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87642372"/>
        <w:docPartObj>
          <w:docPartGallery w:val="Cover Pages"/>
          <w:docPartUnique/>
        </w:docPartObj>
      </w:sdtPr>
      <w:sdtEndPr>
        <w:rPr>
          <w:rFonts w:asciiTheme="minorBidi" w:eastAsia="Times New Roman" w:hAnsiTheme="minorBidi"/>
          <w:b/>
          <w:bCs/>
          <w:color w:val="000000" w:themeColor="text1"/>
          <w:sz w:val="24"/>
          <w:szCs w:val="24"/>
          <w:lang w:val="en-US"/>
        </w:rPr>
      </w:sdtEndPr>
      <w:sdtContent>
        <w:p w14:paraId="77DF8AA7" w14:textId="093523A6" w:rsidR="00310017" w:rsidRDefault="00310017">
          <w:r>
            <w:rPr>
              <w:noProof/>
            </w:rPr>
            <mc:AlternateContent>
              <mc:Choice Requires="wps">
                <w:drawing>
                  <wp:anchor distT="0" distB="0" distL="114300" distR="114300" simplePos="0" relativeHeight="251658245" behindDoc="0" locked="0" layoutInCell="1" allowOverlap="1" wp14:anchorId="55D7292B" wp14:editId="3A53443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2040678" w14:textId="61E5F3FE" w:rsidR="00310017" w:rsidRDefault="0054286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10017">
                                      <w:rPr>
                                        <w:noProof/>
                                        <w:color w:val="44546A" w:themeColor="text2"/>
                                      </w:rPr>
                                      <w:t>Ceri Marie Jones (1806930)</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5D7292B" id="_x0000_t202" coordsize="21600,21600" o:spt="202" path="m,l,21600r21600,l21600,xe">
                    <v:stroke joinstyle="miter"/>
                    <v:path gradientshapeok="t" o:connecttype="rect"/>
                  </v:shapetype>
                  <v:shape id="Text Box 465" o:spid="_x0000_s1026" type="#_x0000_t202" style="position:absolute;margin-left:0;margin-top:0;width:220.3pt;height:21.15pt;z-index:25165824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42040678" w14:textId="61E5F3FE" w:rsidR="00310017" w:rsidRDefault="0054286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10017">
                                <w:rPr>
                                  <w:noProof/>
                                  <w:color w:val="44546A" w:themeColor="text2"/>
                                </w:rPr>
                                <w:t>Ceri Marie Jones (1806930)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4" behindDoc="1" locked="0" layoutInCell="1" allowOverlap="1" wp14:anchorId="276DCE66" wp14:editId="3A93EAA8">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E550437" w14:textId="77777777" w:rsidR="00310017" w:rsidRDefault="0031001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76DCE66" id="Rectangle 466" o:spid="_x0000_s1027"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4E550437" w14:textId="77777777" w:rsidR="00310017" w:rsidRDefault="00310017"/>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579E136F" wp14:editId="665C727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94ED3A" w14:textId="3E91276C" w:rsidR="00310017" w:rsidRDefault="002E531C" w:rsidP="002E531C">
                                <w:pPr>
                                  <w:spacing w:before="240"/>
                                  <w:rPr>
                                    <w:color w:val="FFFFFF" w:themeColor="background1"/>
                                  </w:rPr>
                                </w:pPr>
                                <w:r w:rsidRPr="002E531C">
                                  <w:rPr>
                                    <w:noProof/>
                                    <w:color w:val="FFFFFF" w:themeColor="background1"/>
                                  </w:rPr>
                                  <w:drawing>
                                    <wp:inline distT="0" distB="0" distL="0" distR="0" wp14:anchorId="5836232B" wp14:editId="6927FFE7">
                                      <wp:extent cx="2095500" cy="695325"/>
                                      <wp:effectExtent l="0" t="0" r="0" b="9525"/>
                                      <wp:docPr id="619929357" name="Picture 619929357"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noFill/>
                                              <a:ln>
                                                <a:noFill/>
                                              </a:ln>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79E136F" id="Rectangle 467" o:spid="_x0000_s1028" style="position:absolute;margin-left:0;margin-top:0;width:226.45pt;height:237.6pt;z-index:251658241;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5394ED3A" w14:textId="3E91276C" w:rsidR="00310017" w:rsidRDefault="002E531C" w:rsidP="002E531C">
                          <w:pPr>
                            <w:spacing w:before="240"/>
                            <w:rPr>
                              <w:color w:val="FFFFFF" w:themeColor="background1"/>
                            </w:rPr>
                          </w:pPr>
                          <w:r w:rsidRPr="002E531C">
                            <w:rPr>
                              <w:noProof/>
                              <w:color w:val="FFFFFF" w:themeColor="background1"/>
                            </w:rPr>
                            <w:drawing>
                              <wp:inline distT="0" distB="0" distL="0" distR="0" wp14:anchorId="5836232B" wp14:editId="6927FFE7">
                                <wp:extent cx="2095500" cy="695325"/>
                                <wp:effectExtent l="0" t="0" r="0" b="9525"/>
                                <wp:docPr id="619929357" name="Picture 619929357"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noFill/>
                                        <a:ln>
                                          <a:noFill/>
                                        </a:ln>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039F798D" wp14:editId="1806CC8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6BE1B32" id="Rectangle 468" o:spid="_x0000_s1026" style="position:absolute;margin-left:0;margin-top:0;width:244.8pt;height:554.4pt;z-index:25165824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58243" behindDoc="0" locked="0" layoutInCell="1" allowOverlap="1" wp14:anchorId="57E1E4C9" wp14:editId="1012C94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3DA6139" id="Rectangle 469" o:spid="_x0000_s1026" style="position:absolute;margin-left:0;margin-top:0;width:226.45pt;height:9.35pt;z-index:251658243;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58242" behindDoc="0" locked="0" layoutInCell="1" allowOverlap="1" wp14:anchorId="3BBFEBCD" wp14:editId="4CC5F6D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D76B004" w14:textId="17275DC5" w:rsidR="00310017" w:rsidRDefault="007959C0">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Micro-teach Reflective -Account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D4B2FF8" w14:textId="12AC4B2C" w:rsidR="00310017" w:rsidRDefault="002E1636">
                                    <w:pPr>
                                      <w:rPr>
                                        <w:rFonts w:asciiTheme="majorHAnsi" w:eastAsiaTheme="majorEastAsia" w:hAnsiTheme="majorHAnsi" w:cstheme="majorBidi"/>
                                        <w:noProof/>
                                        <w:color w:val="44546A" w:themeColor="text2"/>
                                        <w:sz w:val="32"/>
                                        <w:szCs w:val="40"/>
                                      </w:rPr>
                                    </w:pPr>
                                    <w:r w:rsidRPr="002E1636">
                                      <w:rPr>
                                        <w:rFonts w:asciiTheme="majorHAnsi" w:eastAsiaTheme="majorEastAsia" w:hAnsiTheme="majorHAnsi" w:cstheme="majorBidi"/>
                                        <w:noProof/>
                                        <w:color w:val="44546A" w:themeColor="text2"/>
                                        <w:sz w:val="32"/>
                                        <w:szCs w:val="32"/>
                                      </w:rPr>
                                      <w:t xml:space="preserve">Teaching Toolkit 1 </w:t>
                                    </w:r>
                                    <w:r>
                                      <w:rPr>
                                        <w:rFonts w:asciiTheme="majorHAnsi" w:eastAsiaTheme="majorEastAsia" w:hAnsiTheme="majorHAnsi" w:cstheme="majorBidi"/>
                                        <w:noProof/>
                                        <w:color w:val="44546A" w:themeColor="text2"/>
                                        <w:sz w:val="32"/>
                                        <w:szCs w:val="32"/>
                                      </w:rPr>
                                      <w:t xml:space="preserve">  </w:t>
                                    </w:r>
                                    <w:r w:rsidRPr="002E1636">
                                      <w:rPr>
                                        <w:rFonts w:asciiTheme="majorHAnsi" w:eastAsiaTheme="majorEastAsia" w:hAnsiTheme="majorHAnsi" w:cstheme="majorBidi"/>
                                        <w:noProof/>
                                        <w:color w:val="44546A" w:themeColor="text2"/>
                                        <w:sz w:val="32"/>
                                        <w:szCs w:val="32"/>
                                      </w:rPr>
                                      <w:t>Assignment 2                               ECPT6003</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BBFEBCD" id="Text Box 470" o:spid="_x0000_s1029" type="#_x0000_t202" style="position:absolute;margin-left:0;margin-top:0;width:220.3pt;height:194.9pt;z-index:25165824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D76B004" w14:textId="17275DC5" w:rsidR="00310017" w:rsidRDefault="007959C0">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Micro-teach Reflective -Account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D4B2FF8" w14:textId="12AC4B2C" w:rsidR="00310017" w:rsidRDefault="002E1636">
                              <w:pPr>
                                <w:rPr>
                                  <w:rFonts w:asciiTheme="majorHAnsi" w:eastAsiaTheme="majorEastAsia" w:hAnsiTheme="majorHAnsi" w:cstheme="majorBidi"/>
                                  <w:noProof/>
                                  <w:color w:val="44546A" w:themeColor="text2"/>
                                  <w:sz w:val="32"/>
                                  <w:szCs w:val="40"/>
                                </w:rPr>
                              </w:pPr>
                              <w:r w:rsidRPr="002E1636">
                                <w:rPr>
                                  <w:rFonts w:asciiTheme="majorHAnsi" w:eastAsiaTheme="majorEastAsia" w:hAnsiTheme="majorHAnsi" w:cstheme="majorBidi"/>
                                  <w:noProof/>
                                  <w:color w:val="44546A" w:themeColor="text2"/>
                                  <w:sz w:val="32"/>
                                  <w:szCs w:val="32"/>
                                </w:rPr>
                                <w:t xml:space="preserve">Teaching Toolkit 1 </w:t>
                              </w:r>
                              <w:r>
                                <w:rPr>
                                  <w:rFonts w:asciiTheme="majorHAnsi" w:eastAsiaTheme="majorEastAsia" w:hAnsiTheme="majorHAnsi" w:cstheme="majorBidi"/>
                                  <w:noProof/>
                                  <w:color w:val="44546A" w:themeColor="text2"/>
                                  <w:sz w:val="32"/>
                                  <w:szCs w:val="32"/>
                                </w:rPr>
                                <w:t xml:space="preserve">  </w:t>
                              </w:r>
                              <w:r w:rsidRPr="002E1636">
                                <w:rPr>
                                  <w:rFonts w:asciiTheme="majorHAnsi" w:eastAsiaTheme="majorEastAsia" w:hAnsiTheme="majorHAnsi" w:cstheme="majorBidi"/>
                                  <w:noProof/>
                                  <w:color w:val="44546A" w:themeColor="text2"/>
                                  <w:sz w:val="32"/>
                                  <w:szCs w:val="32"/>
                                </w:rPr>
                                <w:t>Assignment 2                               ECPT6003</w:t>
                              </w:r>
                            </w:p>
                          </w:sdtContent>
                        </w:sdt>
                      </w:txbxContent>
                    </v:textbox>
                    <w10:wrap type="square" anchorx="page" anchory="page"/>
                  </v:shape>
                </w:pict>
              </mc:Fallback>
            </mc:AlternateContent>
          </w:r>
        </w:p>
        <w:p w14:paraId="75408D6F" w14:textId="593A0C47" w:rsidR="00310017" w:rsidRDefault="00310017">
          <w:pPr>
            <w:rPr>
              <w:rFonts w:asciiTheme="minorBidi" w:eastAsia="Times New Roman" w:hAnsiTheme="minorBidi"/>
              <w:b/>
              <w:bCs/>
              <w:color w:val="000000" w:themeColor="text1"/>
              <w:sz w:val="24"/>
              <w:szCs w:val="24"/>
              <w:lang w:val="en-US"/>
            </w:rPr>
          </w:pPr>
          <w:r>
            <w:rPr>
              <w:rFonts w:asciiTheme="minorBidi" w:eastAsia="Times New Roman" w:hAnsiTheme="minorBidi"/>
              <w:b/>
              <w:bCs/>
              <w:color w:val="000000" w:themeColor="text1"/>
              <w:sz w:val="24"/>
              <w:szCs w:val="24"/>
              <w:lang w:val="en-US"/>
            </w:rPr>
            <w:br w:type="page"/>
          </w:r>
        </w:p>
      </w:sdtContent>
    </w:sdt>
    <w:p w14:paraId="51C8C062" w14:textId="6BA0072F" w:rsidR="001B76A9" w:rsidRPr="00D9628C" w:rsidRDefault="001B76A9" w:rsidP="001B76A9">
      <w:pPr>
        <w:spacing w:line="360" w:lineRule="auto"/>
        <w:rPr>
          <w:rFonts w:eastAsia="Yu Mincho" w:cs="Arial"/>
          <w:sz w:val="24"/>
          <w:szCs w:val="24"/>
        </w:rPr>
      </w:pPr>
      <w:r w:rsidRPr="00D9628C">
        <w:rPr>
          <w:rFonts w:ascii="Arial" w:hAnsi="Arial" w:cs="Arial"/>
          <w:sz w:val="24"/>
          <w:szCs w:val="24"/>
        </w:rPr>
        <w:lastRenderedPageBreak/>
        <w:t xml:space="preserve">Having delivered my micro teach session, I aim to reflect on my experience and use the feedback provided, to analyse my performance and evaluate ways in which I can improve in the future. </w:t>
      </w:r>
      <w:r w:rsidRPr="00D9628C">
        <w:rPr>
          <w:rFonts w:ascii="Arial" w:eastAsia="Yu Mincho" w:hAnsi="Arial" w:cs="Arial"/>
          <w:sz w:val="24"/>
          <w:szCs w:val="24"/>
        </w:rPr>
        <w:t>Reflection is a basic part of teaching and learning. It aims to make a person more aware of their professional knowledge and action by 'challenging assumptions of everyday practice and critically evaluating practitioners' own responses to practice situations' (Finlay, 2008, p.52).</w:t>
      </w:r>
    </w:p>
    <w:p w14:paraId="1D894B64" w14:textId="25D15051" w:rsidR="001B76A9" w:rsidRPr="00D9628C" w:rsidRDefault="001B76A9" w:rsidP="001B76A9">
      <w:pPr>
        <w:spacing w:line="360" w:lineRule="auto"/>
        <w:rPr>
          <w:rFonts w:ascii="Arial" w:hAnsi="Arial" w:cs="Arial"/>
          <w:sz w:val="24"/>
          <w:szCs w:val="24"/>
        </w:rPr>
      </w:pPr>
      <w:r w:rsidRPr="00D9628C">
        <w:rPr>
          <w:rFonts w:ascii="Arial" w:hAnsi="Arial" w:cs="Arial"/>
          <w:sz w:val="24"/>
          <w:szCs w:val="24"/>
        </w:rPr>
        <w:t xml:space="preserve">To reflect, I will be using the experience, reflection, and action (ERA) model by Jasper (2013). The cycle </w:t>
      </w:r>
      <w:r w:rsidRPr="00D9628C">
        <w:rPr>
          <w:rFonts w:ascii="Arial" w:eastAsia="Yu Mincho" w:hAnsi="Arial" w:cs="Arial"/>
          <w:sz w:val="24"/>
          <w:szCs w:val="24"/>
        </w:rPr>
        <w:t>starts with an experience, either something the individual has gone</w:t>
      </w:r>
      <w:r w:rsidR="008E6997">
        <w:rPr>
          <w:rFonts w:ascii="Arial" w:eastAsia="Yu Mincho" w:hAnsi="Arial" w:cs="Arial"/>
          <w:sz w:val="24"/>
          <w:szCs w:val="24"/>
        </w:rPr>
        <w:t xml:space="preserve"> through</w:t>
      </w:r>
      <w:r w:rsidRPr="00D9628C">
        <w:rPr>
          <w:rFonts w:ascii="Arial" w:eastAsia="Yu Mincho" w:hAnsi="Arial" w:cs="Arial"/>
          <w:sz w:val="24"/>
          <w:szCs w:val="24"/>
        </w:rPr>
        <w:t xml:space="preserve"> </w:t>
      </w:r>
      <w:r w:rsidR="008E6997" w:rsidRPr="008E6997">
        <w:rPr>
          <w:rFonts w:ascii="Arial" w:eastAsia="Yu Mincho" w:hAnsi="Arial" w:cs="Arial"/>
          <w:sz w:val="24"/>
          <w:szCs w:val="24"/>
        </w:rPr>
        <w:t xml:space="preserve">or something that is entirely unfamiliar to them. This encounter could have been good or bad, related to work or unrelated. When anything is encountered, the person should consider what transpired. This will give them time to process what happened, reflect about how they felt, </w:t>
      </w:r>
      <w:r w:rsidR="003B4A0E" w:rsidRPr="003B4A0E">
        <w:rPr>
          <w:rFonts w:ascii="Arial" w:eastAsia="Yu Mincho" w:hAnsi="Arial" w:cs="Arial"/>
          <w:sz w:val="24"/>
          <w:szCs w:val="24"/>
        </w:rPr>
        <w:t xml:space="preserve">and choose your next course of action. This leads to the cycle's last step, which is </w:t>
      </w:r>
      <w:proofErr w:type="gramStart"/>
      <w:r w:rsidR="003B4A0E" w:rsidRPr="003B4A0E">
        <w:rPr>
          <w:rFonts w:ascii="Arial" w:eastAsia="Yu Mincho" w:hAnsi="Arial" w:cs="Arial"/>
          <w:sz w:val="24"/>
          <w:szCs w:val="24"/>
        </w:rPr>
        <w:t>taking action</w:t>
      </w:r>
      <w:proofErr w:type="gramEnd"/>
      <w:r w:rsidR="003B4A0E" w:rsidRPr="003B4A0E">
        <w:rPr>
          <w:rFonts w:ascii="Arial" w:eastAsia="Yu Mincho" w:hAnsi="Arial" w:cs="Arial"/>
          <w:sz w:val="24"/>
          <w:szCs w:val="24"/>
        </w:rPr>
        <w:t>. Depending on the person, what we do in response to an event will be different. The cycle will carry on as a result of this deed and the subsequent experience.</w:t>
      </w:r>
    </w:p>
    <w:p w14:paraId="371E025C" w14:textId="77777777" w:rsidR="001B76A9" w:rsidRPr="00D9628C" w:rsidRDefault="001B76A9" w:rsidP="001B76A9">
      <w:pPr>
        <w:spacing w:line="360" w:lineRule="auto"/>
        <w:rPr>
          <w:rFonts w:ascii="Arial" w:hAnsi="Arial" w:cs="Arial"/>
          <w:sz w:val="24"/>
          <w:szCs w:val="24"/>
        </w:rPr>
      </w:pPr>
      <w:r w:rsidRPr="00D9628C">
        <w:rPr>
          <w:rFonts w:ascii="Arial" w:hAnsi="Arial" w:cs="Arial"/>
          <w:sz w:val="24"/>
          <w:szCs w:val="24"/>
        </w:rPr>
        <w:t xml:space="preserve">As part of the micro teaching session, I decided to educate my peers on county lines. I believed this could be relevant to them given that many of my peers are parents, and some are undertaking placements in educational settings, which requires an understanding of safeguarding issues. I had prior knowledge of this subject as I previously worked within social care and was given training on this matter by South Wales Police. </w:t>
      </w:r>
    </w:p>
    <w:p w14:paraId="154D64C2" w14:textId="77777777" w:rsidR="001B76A9" w:rsidRPr="00D9628C" w:rsidRDefault="001B76A9" w:rsidP="001B76A9">
      <w:pPr>
        <w:spacing w:line="360" w:lineRule="auto"/>
        <w:rPr>
          <w:rFonts w:ascii="Arial" w:hAnsi="Arial" w:cs="Arial"/>
          <w:sz w:val="24"/>
          <w:szCs w:val="24"/>
        </w:rPr>
      </w:pPr>
      <w:r w:rsidRPr="00D9628C">
        <w:rPr>
          <w:rFonts w:ascii="Arial" w:hAnsi="Arial" w:cs="Arial"/>
          <w:sz w:val="24"/>
          <w:szCs w:val="24"/>
        </w:rPr>
        <w:t xml:space="preserve">The preparation behind this micro-teaching experience was all new to me. Whilst I currently work in a school, teaching children with challenging and behavioural issues, I have never had to create my own lesson plans; rather, I have always used those created by others. According to Earl (2013), planning is the day's framework, something I'm learning on this course very quickly. </w:t>
      </w:r>
    </w:p>
    <w:p w14:paraId="551F1814" w14:textId="77777777" w:rsidR="001B76A9" w:rsidRPr="00D9628C" w:rsidRDefault="001B76A9" w:rsidP="001B76A9">
      <w:pPr>
        <w:spacing w:line="360" w:lineRule="auto"/>
        <w:rPr>
          <w:rFonts w:ascii="Arial" w:hAnsi="Arial" w:cs="Arial"/>
          <w:sz w:val="24"/>
          <w:szCs w:val="24"/>
          <w:highlight w:val="yellow"/>
        </w:rPr>
      </w:pPr>
      <w:r w:rsidRPr="00D9628C">
        <w:rPr>
          <w:rFonts w:ascii="Arial" w:hAnsi="Arial" w:cs="Arial"/>
          <w:sz w:val="24"/>
          <w:szCs w:val="24"/>
        </w:rPr>
        <w:t xml:space="preserve">In terms of creating the lesson plan, I initially felt somewhat overwhelmed and did not realise how much time is dedicated to creating a lesson. I found myself thinking why the planning aspect needed to be presented in such detail and regarded the process as an unnecessary burden. However, as I began the process, I realised how it was helping me maintain a good flow and enabled me to think of ways in which I can help my peers become active participants. According to Shen </w:t>
      </w:r>
      <w:r w:rsidRPr="00D9628C">
        <w:rPr>
          <w:rFonts w:ascii="Arial" w:hAnsi="Arial" w:cs="Arial"/>
          <w:i/>
          <w:iCs/>
          <w:sz w:val="24"/>
          <w:szCs w:val="24"/>
        </w:rPr>
        <w:t>et al</w:t>
      </w:r>
      <w:r w:rsidRPr="00D9628C">
        <w:rPr>
          <w:rFonts w:ascii="Arial" w:hAnsi="Arial" w:cs="Arial"/>
          <w:sz w:val="24"/>
          <w:szCs w:val="24"/>
        </w:rPr>
        <w:t xml:space="preserve">., (2007), lesson plans </w:t>
      </w:r>
      <w:r w:rsidRPr="00D9628C">
        <w:rPr>
          <w:rFonts w:ascii="Arial" w:hAnsi="Arial" w:cs="Arial"/>
          <w:sz w:val="24"/>
          <w:szCs w:val="24"/>
        </w:rPr>
        <w:lastRenderedPageBreak/>
        <w:t xml:space="preserve">are often an over-looked source of professional growth. The practice of lesson planning helps teachers to review a variety of pedagogical content and allows for deeper thinking of the subject content. Lesson planning can also help to create relevant pedagogical activities. From my feedback, it was noted that I provided good detail to my lesson plan and used a wide range of strategies appropriate for the learners. </w:t>
      </w:r>
    </w:p>
    <w:p w14:paraId="24EB9A8C" w14:textId="77777777" w:rsidR="001B76A9" w:rsidRPr="00D9628C" w:rsidRDefault="001B76A9" w:rsidP="001B76A9">
      <w:pPr>
        <w:spacing w:line="360" w:lineRule="auto"/>
        <w:rPr>
          <w:rFonts w:ascii="Arial" w:hAnsi="Arial" w:cs="Arial"/>
          <w:sz w:val="24"/>
          <w:szCs w:val="24"/>
        </w:rPr>
      </w:pPr>
      <w:r w:rsidRPr="00D9628C">
        <w:rPr>
          <w:rFonts w:ascii="Arial" w:hAnsi="Arial" w:cs="Arial"/>
          <w:sz w:val="24"/>
          <w:szCs w:val="24"/>
        </w:rPr>
        <w:t xml:space="preserve">On the day of the micro teaching session, I was feeling very anxious and nervous. I decided to go first to avoid comparing myself to others. Once I was ready to start, my nerves got the better of me and my mind went blank. I used the PowerPoint slides as prompts, which helped me to keep my composure and reminded me of what I needed to say.  However, I felt that I was over-relying on the PowerPoint slides and my notes, to maintain my nerves and avoid forgetting. In the feedback, it was noted that I should limit the amount of information on the slides and instead, use bullet point and images. It was also pointed out the font was too small; I did not think to consider the visibility for students at the back of the classroom. Having had this pointed out, I will be conscious of applying these strategies in my future lessons. </w:t>
      </w:r>
    </w:p>
    <w:p w14:paraId="7D94BA2F" w14:textId="77777777" w:rsidR="001B76A9" w:rsidRPr="00D9628C" w:rsidRDefault="001B76A9" w:rsidP="001B76A9">
      <w:pPr>
        <w:spacing w:line="360" w:lineRule="auto"/>
        <w:rPr>
          <w:rFonts w:ascii="Arial" w:hAnsi="Arial" w:cs="Arial"/>
          <w:sz w:val="24"/>
          <w:szCs w:val="24"/>
        </w:rPr>
      </w:pPr>
      <w:r w:rsidRPr="00D9628C">
        <w:rPr>
          <w:rFonts w:ascii="Arial" w:hAnsi="Arial" w:cs="Arial"/>
          <w:sz w:val="24"/>
          <w:szCs w:val="24"/>
        </w:rPr>
        <w:t>In terms of my teaching and delivery skills, I felt it went better than expected. Usually, when I am nervous, I can often talk fast but during the lesson, I was able to remain confident and speak calmly and clearly. This was reflected in my feedback where it was highlighted that I used very good body language and maintained good eye contact. I felt that my lecturer helped in this aspect as she was very encouraging and had a non-judgemental approach.</w:t>
      </w:r>
    </w:p>
    <w:p w14:paraId="4DB7884C" w14:textId="77777777" w:rsidR="001B76A9" w:rsidRPr="00D9628C" w:rsidRDefault="001B76A9" w:rsidP="001B76A9">
      <w:pPr>
        <w:spacing w:line="360" w:lineRule="auto"/>
        <w:rPr>
          <w:rFonts w:ascii="Arial" w:hAnsi="Arial" w:cs="Arial"/>
          <w:sz w:val="24"/>
          <w:szCs w:val="24"/>
        </w:rPr>
      </w:pPr>
      <w:r w:rsidRPr="18115720">
        <w:rPr>
          <w:rFonts w:ascii="Arial" w:hAnsi="Arial" w:cs="Arial"/>
          <w:sz w:val="24"/>
          <w:szCs w:val="24"/>
        </w:rPr>
        <w:t>One thing I felt positive about during the micro teach sessions, was that my peers were very engaged during the lesson, I could see them being focused on what was being taught and they were asking me questions such as how I knew so much about the topic. This reflected the professional strand of “using own experience of knowledge to engage, encourage and motivate learners”. I shared how I felt when I was first introduced to the issue and real-life cases I was involved with.</w:t>
      </w:r>
    </w:p>
    <w:p w14:paraId="14F4A2C1" w14:textId="77777777" w:rsidR="001B76A9" w:rsidRPr="00D9628C" w:rsidRDefault="001B76A9" w:rsidP="001B76A9">
      <w:pPr>
        <w:spacing w:line="360" w:lineRule="auto"/>
        <w:rPr>
          <w:rFonts w:ascii="Arial" w:hAnsi="Arial" w:cs="Arial"/>
          <w:sz w:val="24"/>
          <w:szCs w:val="24"/>
        </w:rPr>
      </w:pPr>
      <w:r w:rsidRPr="18115720">
        <w:rPr>
          <w:rFonts w:ascii="Arial" w:hAnsi="Arial" w:cs="Arial"/>
          <w:sz w:val="24"/>
          <w:szCs w:val="24"/>
        </w:rPr>
        <w:t xml:space="preserve">When it came to the activities, I ensured that I went around the class to check if everyone knew what they were doing. I observed their interest and could see that they were keen to get involved with the group activity and shared ideas. It was particularly good to see that they were able to answer the questions with ease, which </w:t>
      </w:r>
      <w:r w:rsidRPr="18115720">
        <w:rPr>
          <w:rFonts w:ascii="Arial" w:hAnsi="Arial" w:cs="Arial"/>
          <w:sz w:val="24"/>
          <w:szCs w:val="24"/>
        </w:rPr>
        <w:lastRenderedPageBreak/>
        <w:t xml:space="preserve">to me, indicated learning taking place. This reflected the professional strand of ‘supporting learners to achieve their potential by setting challenging work tasks.’ However, having said that, in my feedback, it was pointed out that I could have taken advantage of the video, by encouraging learners to reflect on what they saw and how they felt about it. Instead, I just played the video and moved on to the next slide. I could have challenged them by asking what they learnt from it and how it made them feel. Now that I am aware of this, I will ensure that I set time aside to explore any video content. </w:t>
      </w:r>
    </w:p>
    <w:p w14:paraId="0814831C" w14:textId="77777777" w:rsidR="001B76A9" w:rsidRPr="00D9628C" w:rsidRDefault="001B76A9" w:rsidP="001B76A9">
      <w:pPr>
        <w:spacing w:line="360" w:lineRule="auto"/>
        <w:rPr>
          <w:rFonts w:ascii="Arial" w:hAnsi="Arial" w:cs="Arial"/>
          <w:sz w:val="24"/>
          <w:szCs w:val="24"/>
        </w:rPr>
      </w:pPr>
      <w:r w:rsidRPr="18115720">
        <w:rPr>
          <w:rFonts w:ascii="Arial" w:hAnsi="Arial" w:cs="Arial"/>
          <w:sz w:val="24"/>
          <w:szCs w:val="24"/>
        </w:rPr>
        <w:t>In conclusion, my first micro teach session went better than expected.</w:t>
      </w:r>
      <w:r w:rsidRPr="18115720">
        <w:rPr>
          <w:sz w:val="24"/>
          <w:szCs w:val="24"/>
        </w:rPr>
        <w:t xml:space="preserve"> </w:t>
      </w:r>
      <w:r w:rsidRPr="18115720">
        <w:rPr>
          <w:rFonts w:ascii="Arial" w:hAnsi="Arial" w:cs="Arial"/>
          <w:sz w:val="24"/>
          <w:szCs w:val="24"/>
        </w:rPr>
        <w:t>After the session, I've came to understand the value of looking back on my own professional experiences to evaluate my performance and determine how I might advance in my future practice. To help the learners stay focused, I will make sure that all the resources are easily visible. I also learnt that it is crucial to keep in mind that students need time to process what is being taught, and I need time to probe and challenge them further. This will help students make the best use of the resources available to them, advance academically, and receive full support within practice.</w:t>
      </w:r>
    </w:p>
    <w:p w14:paraId="15F6771B" w14:textId="77777777" w:rsidR="001B76A9" w:rsidRPr="005B27EF" w:rsidRDefault="001B76A9" w:rsidP="001B76A9">
      <w:pPr>
        <w:spacing w:line="360" w:lineRule="auto"/>
        <w:rPr>
          <w:rFonts w:ascii="Arial" w:hAnsi="Arial" w:cs="Arial"/>
        </w:rPr>
      </w:pPr>
    </w:p>
    <w:p w14:paraId="2B44078C" w14:textId="77777777" w:rsidR="001B76A9" w:rsidRDefault="001B76A9" w:rsidP="001B76A9">
      <w:pPr>
        <w:rPr>
          <w:rFonts w:ascii="Arial" w:hAnsi="Arial" w:cs="Arial"/>
          <w:b/>
          <w:bCs/>
        </w:rPr>
      </w:pPr>
    </w:p>
    <w:p w14:paraId="6BE25D4C" w14:textId="77777777" w:rsidR="001B76A9" w:rsidRDefault="001B76A9" w:rsidP="001B76A9">
      <w:pPr>
        <w:rPr>
          <w:rFonts w:ascii="Arial" w:hAnsi="Arial" w:cs="Arial"/>
          <w:b/>
          <w:bCs/>
        </w:rPr>
      </w:pPr>
    </w:p>
    <w:p w14:paraId="66222BD6" w14:textId="77777777" w:rsidR="001B76A9" w:rsidRDefault="001B76A9" w:rsidP="001B76A9">
      <w:pPr>
        <w:rPr>
          <w:rFonts w:ascii="Arial" w:hAnsi="Arial" w:cs="Arial"/>
          <w:b/>
          <w:bCs/>
        </w:rPr>
      </w:pPr>
    </w:p>
    <w:p w14:paraId="47F89B11" w14:textId="77777777" w:rsidR="001B76A9" w:rsidRDefault="001B76A9" w:rsidP="001B76A9">
      <w:pPr>
        <w:rPr>
          <w:rFonts w:ascii="Arial" w:hAnsi="Arial" w:cs="Arial"/>
          <w:b/>
          <w:bCs/>
        </w:rPr>
      </w:pPr>
    </w:p>
    <w:p w14:paraId="2761AB5A" w14:textId="77777777" w:rsidR="001B76A9" w:rsidRDefault="001B76A9" w:rsidP="001B76A9">
      <w:pPr>
        <w:rPr>
          <w:rFonts w:ascii="Arial" w:hAnsi="Arial" w:cs="Arial"/>
          <w:b/>
          <w:bCs/>
        </w:rPr>
      </w:pPr>
    </w:p>
    <w:p w14:paraId="68F75CCE" w14:textId="77777777" w:rsidR="001B76A9" w:rsidRDefault="001B76A9" w:rsidP="001B76A9">
      <w:pPr>
        <w:rPr>
          <w:rFonts w:ascii="Arial" w:hAnsi="Arial" w:cs="Arial"/>
          <w:b/>
          <w:bCs/>
        </w:rPr>
      </w:pPr>
    </w:p>
    <w:p w14:paraId="74B0451E" w14:textId="77777777" w:rsidR="001B76A9" w:rsidRDefault="001B76A9" w:rsidP="001B76A9">
      <w:pPr>
        <w:rPr>
          <w:rFonts w:ascii="Arial" w:hAnsi="Arial" w:cs="Arial"/>
          <w:b/>
          <w:bCs/>
        </w:rPr>
      </w:pPr>
    </w:p>
    <w:p w14:paraId="29587A86" w14:textId="77777777" w:rsidR="001B76A9" w:rsidRDefault="001B76A9" w:rsidP="001B76A9">
      <w:pPr>
        <w:rPr>
          <w:rFonts w:ascii="Arial" w:hAnsi="Arial" w:cs="Arial"/>
          <w:b/>
          <w:bCs/>
        </w:rPr>
      </w:pPr>
    </w:p>
    <w:p w14:paraId="42612C70" w14:textId="77777777" w:rsidR="001B76A9" w:rsidRDefault="001B76A9" w:rsidP="001B76A9">
      <w:pPr>
        <w:rPr>
          <w:rFonts w:ascii="Arial" w:hAnsi="Arial" w:cs="Arial"/>
          <w:b/>
          <w:bCs/>
        </w:rPr>
      </w:pPr>
    </w:p>
    <w:p w14:paraId="24F2A2A6" w14:textId="77777777" w:rsidR="001B76A9" w:rsidRDefault="001B76A9" w:rsidP="001B76A9">
      <w:pPr>
        <w:rPr>
          <w:rFonts w:ascii="Arial" w:hAnsi="Arial" w:cs="Arial"/>
          <w:b/>
          <w:bCs/>
        </w:rPr>
      </w:pPr>
    </w:p>
    <w:p w14:paraId="0B568B9B" w14:textId="77777777" w:rsidR="001B76A9" w:rsidRDefault="001B76A9" w:rsidP="001B76A9">
      <w:pPr>
        <w:rPr>
          <w:rFonts w:ascii="Arial" w:hAnsi="Arial" w:cs="Arial"/>
          <w:b/>
          <w:bCs/>
        </w:rPr>
      </w:pPr>
    </w:p>
    <w:p w14:paraId="12366FDC" w14:textId="77777777" w:rsidR="001B76A9" w:rsidRDefault="001B76A9" w:rsidP="001B76A9">
      <w:pPr>
        <w:rPr>
          <w:rFonts w:ascii="Arial" w:hAnsi="Arial" w:cs="Arial"/>
          <w:b/>
          <w:bCs/>
        </w:rPr>
      </w:pPr>
    </w:p>
    <w:p w14:paraId="4D6E0763" w14:textId="77777777" w:rsidR="001B76A9" w:rsidRDefault="001B76A9" w:rsidP="001B76A9">
      <w:pPr>
        <w:rPr>
          <w:rFonts w:ascii="Arial" w:hAnsi="Arial" w:cs="Arial"/>
          <w:b/>
          <w:bCs/>
        </w:rPr>
      </w:pPr>
    </w:p>
    <w:p w14:paraId="111E5136" w14:textId="77777777" w:rsidR="001B76A9" w:rsidRDefault="001B76A9" w:rsidP="001B76A9">
      <w:pPr>
        <w:rPr>
          <w:rFonts w:ascii="Arial" w:hAnsi="Arial" w:cs="Arial"/>
          <w:b/>
          <w:bCs/>
        </w:rPr>
      </w:pPr>
    </w:p>
    <w:p w14:paraId="27425916" w14:textId="77777777" w:rsidR="008E6997" w:rsidRDefault="008E6997" w:rsidP="001B76A9">
      <w:pPr>
        <w:rPr>
          <w:rFonts w:ascii="Arial" w:hAnsi="Arial" w:cs="Arial"/>
          <w:b/>
          <w:bCs/>
        </w:rPr>
      </w:pPr>
    </w:p>
    <w:p w14:paraId="531E3BD7" w14:textId="109B0CAF" w:rsidR="001B76A9" w:rsidRPr="006C6D36" w:rsidRDefault="001B76A9" w:rsidP="001B76A9">
      <w:pPr>
        <w:rPr>
          <w:rFonts w:ascii="Arial" w:hAnsi="Arial" w:cs="Arial"/>
          <w:b/>
          <w:bCs/>
        </w:rPr>
      </w:pPr>
      <w:r w:rsidRPr="006C6D36">
        <w:rPr>
          <w:rFonts w:ascii="Arial" w:hAnsi="Arial" w:cs="Arial"/>
          <w:b/>
          <w:bCs/>
        </w:rPr>
        <w:lastRenderedPageBreak/>
        <w:t>References</w:t>
      </w:r>
    </w:p>
    <w:p w14:paraId="49EA7BED" w14:textId="77777777" w:rsidR="001B76A9" w:rsidRPr="00503CFD" w:rsidRDefault="001B76A9" w:rsidP="001B76A9">
      <w:pPr>
        <w:rPr>
          <w:rFonts w:ascii="Arial" w:hAnsi="Arial" w:cs="Arial"/>
        </w:rPr>
      </w:pPr>
    </w:p>
    <w:p w14:paraId="43A0FE40" w14:textId="77777777" w:rsidR="001B76A9" w:rsidRPr="00F07870" w:rsidRDefault="001B76A9" w:rsidP="001B76A9">
      <w:pPr>
        <w:rPr>
          <w:rFonts w:asciiTheme="minorBidi" w:hAnsiTheme="minorBidi"/>
        </w:rPr>
      </w:pPr>
      <w:r w:rsidRPr="00F07870">
        <w:rPr>
          <w:rFonts w:asciiTheme="minorBidi" w:hAnsiTheme="minorBidi"/>
        </w:rPr>
        <w:t xml:space="preserve">Earl, L. (2013). </w:t>
      </w:r>
      <w:r w:rsidRPr="00F07870">
        <w:rPr>
          <w:rFonts w:asciiTheme="minorBidi" w:hAnsiTheme="minorBidi"/>
          <w:i/>
          <w:iCs/>
        </w:rPr>
        <w:t>A Review of Assessment as Learning: Using Classroom Assessment to Maximize Student Learning</w:t>
      </w:r>
      <w:r w:rsidRPr="00F07870">
        <w:rPr>
          <w:rFonts w:asciiTheme="minorBidi" w:hAnsiTheme="minorBidi"/>
        </w:rPr>
        <w:t>. 2</w:t>
      </w:r>
      <w:r w:rsidRPr="00F07870">
        <w:rPr>
          <w:rFonts w:asciiTheme="minorBidi" w:hAnsiTheme="minorBidi"/>
          <w:vertAlign w:val="superscript"/>
        </w:rPr>
        <w:t>nd</w:t>
      </w:r>
      <w:r w:rsidRPr="00F07870">
        <w:rPr>
          <w:rFonts w:asciiTheme="minorBidi" w:hAnsiTheme="minorBidi"/>
        </w:rPr>
        <w:t xml:space="preserve"> </w:t>
      </w:r>
      <w:proofErr w:type="spellStart"/>
      <w:r w:rsidRPr="00F07870">
        <w:rPr>
          <w:rFonts w:asciiTheme="minorBidi" w:hAnsiTheme="minorBidi"/>
        </w:rPr>
        <w:t>edn</w:t>
      </w:r>
      <w:proofErr w:type="spellEnd"/>
      <w:r w:rsidRPr="00F07870">
        <w:rPr>
          <w:rFonts w:asciiTheme="minorBidi" w:hAnsiTheme="minorBidi"/>
        </w:rPr>
        <w:t>. CA: Corwin Press.</w:t>
      </w:r>
    </w:p>
    <w:p w14:paraId="1246BE36" w14:textId="77777777" w:rsidR="001B76A9" w:rsidRPr="00F07870" w:rsidRDefault="001B76A9" w:rsidP="001B76A9">
      <w:pPr>
        <w:rPr>
          <w:rFonts w:asciiTheme="minorBidi" w:hAnsiTheme="minorBidi"/>
        </w:rPr>
      </w:pPr>
      <w:r w:rsidRPr="00F07870">
        <w:rPr>
          <w:rFonts w:asciiTheme="minorBidi" w:hAnsiTheme="minorBidi"/>
        </w:rPr>
        <w:t>Finlay, L. and Gough, B. (200</w:t>
      </w:r>
      <w:r>
        <w:rPr>
          <w:rFonts w:asciiTheme="minorBidi" w:hAnsiTheme="minorBidi"/>
        </w:rPr>
        <w:t>8</w:t>
      </w:r>
      <w:r w:rsidRPr="00F07870">
        <w:rPr>
          <w:rFonts w:asciiTheme="minorBidi" w:hAnsiTheme="minorBidi"/>
        </w:rPr>
        <w:t xml:space="preserve">) </w:t>
      </w:r>
      <w:r w:rsidRPr="00F07870">
        <w:rPr>
          <w:rFonts w:asciiTheme="minorBidi" w:hAnsiTheme="minorBidi"/>
          <w:i/>
          <w:iCs/>
        </w:rPr>
        <w:t>Reflexivity: a practical guide for researchers in health and social sciences</w:t>
      </w:r>
      <w:r w:rsidRPr="00F07870">
        <w:rPr>
          <w:rFonts w:asciiTheme="minorBidi" w:hAnsiTheme="minorBidi"/>
        </w:rPr>
        <w:t>. Oxford: Blackwell Publishing.</w:t>
      </w:r>
    </w:p>
    <w:p w14:paraId="3EFBD2BE" w14:textId="77777777" w:rsidR="001B76A9" w:rsidRPr="00F07870" w:rsidRDefault="001B76A9" w:rsidP="001B76A9">
      <w:pPr>
        <w:rPr>
          <w:rFonts w:asciiTheme="minorBidi" w:hAnsiTheme="minorBidi"/>
        </w:rPr>
      </w:pPr>
      <w:r w:rsidRPr="00F07870">
        <w:rPr>
          <w:rFonts w:asciiTheme="minorBidi" w:hAnsiTheme="minorBidi"/>
        </w:rPr>
        <w:t xml:space="preserve">Jasper, M. (2013). </w:t>
      </w:r>
      <w:r w:rsidRPr="00F07870">
        <w:rPr>
          <w:rFonts w:asciiTheme="minorBidi" w:hAnsiTheme="minorBidi"/>
          <w:i/>
          <w:iCs/>
        </w:rPr>
        <w:t>Beginning Reflective Practice.</w:t>
      </w:r>
      <w:r w:rsidRPr="00F07870">
        <w:rPr>
          <w:rFonts w:asciiTheme="minorBidi" w:hAnsiTheme="minorBidi"/>
        </w:rPr>
        <w:t xml:space="preserve"> Andover: Cengage Learning.</w:t>
      </w:r>
    </w:p>
    <w:p w14:paraId="5DD0948B" w14:textId="77777777" w:rsidR="001B76A9" w:rsidRPr="00F07870" w:rsidRDefault="001B76A9" w:rsidP="001B76A9">
      <w:pPr>
        <w:rPr>
          <w:rFonts w:asciiTheme="minorBidi" w:hAnsiTheme="minorBidi"/>
        </w:rPr>
      </w:pPr>
      <w:r w:rsidRPr="00F07870">
        <w:rPr>
          <w:rFonts w:asciiTheme="minorBidi" w:hAnsiTheme="minorBidi"/>
        </w:rPr>
        <w:t xml:space="preserve">Shen, J., </w:t>
      </w:r>
      <w:proofErr w:type="spellStart"/>
      <w:r w:rsidRPr="00F07870">
        <w:rPr>
          <w:rFonts w:asciiTheme="minorBidi" w:hAnsiTheme="minorBidi"/>
        </w:rPr>
        <w:t>Poppink</w:t>
      </w:r>
      <w:proofErr w:type="spellEnd"/>
      <w:r w:rsidRPr="00F07870">
        <w:rPr>
          <w:rFonts w:asciiTheme="minorBidi" w:hAnsiTheme="minorBidi"/>
        </w:rPr>
        <w:t xml:space="preserve">, S., Cui, Y and Fan, G (2007). </w:t>
      </w:r>
      <w:r>
        <w:rPr>
          <w:rFonts w:asciiTheme="minorBidi" w:hAnsiTheme="minorBidi"/>
        </w:rPr>
        <w:t>‘</w:t>
      </w:r>
      <w:r w:rsidRPr="00F07870">
        <w:rPr>
          <w:rFonts w:asciiTheme="minorBidi" w:hAnsiTheme="minorBidi"/>
        </w:rPr>
        <w:t>Lesson Planning: A practice of professional Responsibility and development.</w:t>
      </w:r>
      <w:r>
        <w:rPr>
          <w:rFonts w:asciiTheme="minorBidi" w:hAnsiTheme="minorBidi"/>
        </w:rPr>
        <w:t>’</w:t>
      </w:r>
      <w:r w:rsidRPr="00F07870">
        <w:rPr>
          <w:rFonts w:asciiTheme="minorBidi" w:hAnsiTheme="minorBidi"/>
        </w:rPr>
        <w:t xml:space="preserve"> </w:t>
      </w:r>
      <w:r w:rsidRPr="00F07870">
        <w:rPr>
          <w:rFonts w:asciiTheme="minorBidi" w:hAnsiTheme="minorBidi"/>
          <w:i/>
          <w:iCs/>
        </w:rPr>
        <w:t>Educational Horizons</w:t>
      </w:r>
      <w:r w:rsidRPr="00F07870">
        <w:rPr>
          <w:rFonts w:asciiTheme="minorBidi" w:hAnsiTheme="minorBidi"/>
        </w:rPr>
        <w:t xml:space="preserve">, 85(4), pp. 248-258. Available at: </w:t>
      </w:r>
      <w:hyperlink r:id="rId9" w:history="1">
        <w:r w:rsidRPr="00F07870">
          <w:rPr>
            <w:rStyle w:val="Hyperlink"/>
            <w:rFonts w:asciiTheme="minorBidi" w:hAnsiTheme="minorBidi"/>
            <w:spacing w:val="-5"/>
          </w:rPr>
          <w:t>https://www.jstor.org/stable/42923698</w:t>
        </w:r>
      </w:hyperlink>
      <w:r w:rsidRPr="00F07870">
        <w:rPr>
          <w:rFonts w:asciiTheme="minorBidi" w:hAnsiTheme="minorBidi"/>
          <w:color w:val="343332"/>
          <w:spacing w:val="-5"/>
        </w:rPr>
        <w:t xml:space="preserve"> (Accessed: 2 October 2023)</w:t>
      </w:r>
    </w:p>
    <w:p w14:paraId="25DF8A50" w14:textId="77777777" w:rsidR="001B76A9" w:rsidRDefault="001B76A9" w:rsidP="001B76A9">
      <w:pPr>
        <w:rPr>
          <w:rFonts w:ascii="Arial" w:hAnsi="Arial" w:cs="Arial"/>
        </w:rPr>
      </w:pPr>
    </w:p>
    <w:p w14:paraId="0BC9F589" w14:textId="77777777" w:rsidR="001B76A9" w:rsidRPr="006C6D36" w:rsidRDefault="001B76A9" w:rsidP="001B76A9">
      <w:pPr>
        <w:rPr>
          <w:rFonts w:ascii="Arial" w:hAnsi="Arial" w:cs="Arial"/>
          <w:b/>
          <w:bCs/>
        </w:rPr>
      </w:pPr>
      <w:r w:rsidRPr="006C6D36">
        <w:rPr>
          <w:rFonts w:ascii="Arial" w:hAnsi="Arial" w:cs="Arial"/>
          <w:b/>
          <w:bCs/>
        </w:rPr>
        <w:t>Bibliography</w:t>
      </w:r>
    </w:p>
    <w:p w14:paraId="5DDD2D68" w14:textId="77777777" w:rsidR="001B76A9" w:rsidRDefault="001B76A9" w:rsidP="001B76A9">
      <w:pPr>
        <w:rPr>
          <w:rFonts w:ascii="Arial" w:hAnsi="Arial" w:cs="Arial"/>
        </w:rPr>
      </w:pPr>
    </w:p>
    <w:p w14:paraId="0923E82B" w14:textId="77777777" w:rsidR="001B76A9" w:rsidRPr="00CB70B3" w:rsidRDefault="001B76A9" w:rsidP="001B76A9">
      <w:pPr>
        <w:rPr>
          <w:rFonts w:ascii="Arial" w:hAnsi="Arial" w:cs="Arial"/>
        </w:rPr>
      </w:pPr>
      <w:r w:rsidRPr="00CB70B3">
        <w:rPr>
          <w:rFonts w:ascii="Arial" w:hAnsi="Arial" w:cs="Arial"/>
        </w:rPr>
        <w:t>Ainley</w:t>
      </w:r>
      <w:r>
        <w:rPr>
          <w:rFonts w:ascii="Arial" w:hAnsi="Arial" w:cs="Arial"/>
        </w:rPr>
        <w:t xml:space="preserve">, </w:t>
      </w:r>
      <w:r w:rsidRPr="00CB70B3">
        <w:rPr>
          <w:rFonts w:ascii="Arial" w:hAnsi="Arial" w:cs="Arial"/>
        </w:rPr>
        <w:t>M</w:t>
      </w:r>
      <w:r>
        <w:rPr>
          <w:rFonts w:ascii="Arial" w:hAnsi="Arial" w:cs="Arial"/>
        </w:rPr>
        <w:t xml:space="preserve"> (2006). ‘</w:t>
      </w:r>
      <w:r w:rsidRPr="00CB70B3">
        <w:rPr>
          <w:rFonts w:ascii="Arial" w:hAnsi="Arial" w:cs="Arial"/>
        </w:rPr>
        <w:t>Connecting with learning: Motivation, affect and cognition in interest processes.</w:t>
      </w:r>
      <w:r>
        <w:rPr>
          <w:rFonts w:ascii="Arial" w:hAnsi="Arial" w:cs="Arial"/>
        </w:rPr>
        <w:t>’</w:t>
      </w:r>
      <w:r w:rsidRPr="00CB70B3">
        <w:rPr>
          <w:rFonts w:ascii="Arial" w:hAnsi="Arial" w:cs="Arial"/>
        </w:rPr>
        <w:t xml:space="preserve"> </w:t>
      </w:r>
      <w:r w:rsidRPr="007B0672">
        <w:rPr>
          <w:rFonts w:ascii="Arial" w:hAnsi="Arial" w:cs="Arial"/>
          <w:i/>
          <w:iCs/>
        </w:rPr>
        <w:t>Educational Psychological Review</w:t>
      </w:r>
      <w:r>
        <w:rPr>
          <w:rFonts w:ascii="Arial" w:hAnsi="Arial" w:cs="Arial"/>
          <w:i/>
          <w:iCs/>
        </w:rPr>
        <w:t xml:space="preserve">, </w:t>
      </w:r>
      <w:r w:rsidRPr="00CB70B3">
        <w:rPr>
          <w:rFonts w:ascii="Arial" w:hAnsi="Arial" w:cs="Arial"/>
        </w:rPr>
        <w:t>18</w:t>
      </w:r>
      <w:r>
        <w:rPr>
          <w:rFonts w:ascii="Arial" w:hAnsi="Arial" w:cs="Arial"/>
        </w:rPr>
        <w:t xml:space="preserve">, pp. </w:t>
      </w:r>
      <w:r w:rsidRPr="00CB70B3">
        <w:rPr>
          <w:rFonts w:ascii="Arial" w:hAnsi="Arial" w:cs="Arial"/>
        </w:rPr>
        <w:t xml:space="preserve">391–405. 10.1007/s10648-006-9033-0. </w:t>
      </w:r>
    </w:p>
    <w:p w14:paraId="418E76FD" w14:textId="77777777" w:rsidR="001B76A9" w:rsidRDefault="001B76A9" w:rsidP="001B76A9">
      <w:pPr>
        <w:rPr>
          <w:rFonts w:ascii="Arial" w:hAnsi="Arial" w:cs="Arial"/>
        </w:rPr>
      </w:pPr>
      <w:r w:rsidRPr="18115720">
        <w:rPr>
          <w:rFonts w:ascii="Arial" w:hAnsi="Arial" w:cs="Arial"/>
        </w:rPr>
        <w:t xml:space="preserve">Hidi, S (2006) ‘Interest: A unique motivational variable’. </w:t>
      </w:r>
      <w:r w:rsidRPr="18115720">
        <w:rPr>
          <w:rFonts w:ascii="Arial" w:hAnsi="Arial" w:cs="Arial"/>
          <w:i/>
          <w:iCs/>
        </w:rPr>
        <w:t>Educational Research Review</w:t>
      </w:r>
      <w:r w:rsidRPr="18115720">
        <w:rPr>
          <w:rFonts w:ascii="Arial" w:hAnsi="Arial" w:cs="Arial"/>
        </w:rPr>
        <w:t>; 1, pp.69–82. 10.1016/j.edurev.2006.09.001</w:t>
      </w:r>
    </w:p>
    <w:p w14:paraId="117798B0" w14:textId="77777777" w:rsidR="001B76A9" w:rsidRDefault="001B76A9" w:rsidP="001B76A9">
      <w:pPr>
        <w:rPr>
          <w:rFonts w:ascii="Arial" w:hAnsi="Arial" w:cs="Arial"/>
        </w:rPr>
      </w:pPr>
    </w:p>
    <w:p w14:paraId="34294412" w14:textId="77777777" w:rsidR="001B76A9" w:rsidRDefault="001B76A9" w:rsidP="001B76A9">
      <w:pPr>
        <w:rPr>
          <w:rFonts w:ascii="Arial" w:hAnsi="Arial" w:cs="Arial"/>
        </w:rPr>
      </w:pPr>
      <w:r w:rsidRPr="00CB70B3">
        <w:rPr>
          <w:rFonts w:ascii="Arial" w:hAnsi="Arial" w:cs="Arial"/>
        </w:rPr>
        <w:t>Hidi</w:t>
      </w:r>
      <w:r>
        <w:rPr>
          <w:rFonts w:ascii="Arial" w:hAnsi="Arial" w:cs="Arial"/>
        </w:rPr>
        <w:t xml:space="preserve">, </w:t>
      </w:r>
      <w:r w:rsidRPr="00CB70B3">
        <w:rPr>
          <w:rFonts w:ascii="Arial" w:hAnsi="Arial" w:cs="Arial"/>
        </w:rPr>
        <w:t>S</w:t>
      </w:r>
      <w:r>
        <w:rPr>
          <w:rFonts w:ascii="Arial" w:hAnsi="Arial" w:cs="Arial"/>
        </w:rPr>
        <w:t xml:space="preserve">., and </w:t>
      </w:r>
      <w:r w:rsidRPr="00CB70B3">
        <w:rPr>
          <w:rFonts w:ascii="Arial" w:hAnsi="Arial" w:cs="Arial"/>
        </w:rPr>
        <w:t>Renninger</w:t>
      </w:r>
      <w:r>
        <w:rPr>
          <w:rFonts w:ascii="Arial" w:hAnsi="Arial" w:cs="Arial"/>
        </w:rPr>
        <w:t>,</w:t>
      </w:r>
      <w:r w:rsidRPr="00CB70B3">
        <w:rPr>
          <w:rFonts w:ascii="Arial" w:hAnsi="Arial" w:cs="Arial"/>
        </w:rPr>
        <w:t xml:space="preserve"> K</w:t>
      </w:r>
      <w:r>
        <w:rPr>
          <w:rFonts w:ascii="Arial" w:hAnsi="Arial" w:cs="Arial"/>
        </w:rPr>
        <w:t>.</w:t>
      </w:r>
      <w:r w:rsidRPr="00CB70B3">
        <w:rPr>
          <w:rFonts w:ascii="Arial" w:hAnsi="Arial" w:cs="Arial"/>
        </w:rPr>
        <w:t>A</w:t>
      </w:r>
      <w:r>
        <w:rPr>
          <w:rFonts w:ascii="Arial" w:hAnsi="Arial" w:cs="Arial"/>
        </w:rPr>
        <w:t xml:space="preserve"> (2006). ‘</w:t>
      </w:r>
      <w:r w:rsidRPr="00CB70B3">
        <w:rPr>
          <w:rFonts w:ascii="Arial" w:hAnsi="Arial" w:cs="Arial"/>
        </w:rPr>
        <w:t>The four-phase model of interest development.</w:t>
      </w:r>
      <w:r>
        <w:rPr>
          <w:rFonts w:ascii="Arial" w:hAnsi="Arial" w:cs="Arial"/>
        </w:rPr>
        <w:t xml:space="preserve">’ </w:t>
      </w:r>
      <w:r w:rsidRPr="00A155FD">
        <w:rPr>
          <w:rFonts w:ascii="Arial" w:hAnsi="Arial" w:cs="Arial"/>
          <w:i/>
          <w:iCs/>
        </w:rPr>
        <w:t>Educational Psychologist.</w:t>
      </w:r>
      <w:r>
        <w:rPr>
          <w:rFonts w:ascii="Arial" w:hAnsi="Arial" w:cs="Arial"/>
        </w:rPr>
        <w:t xml:space="preserve"> </w:t>
      </w:r>
      <w:r w:rsidRPr="00CB70B3">
        <w:rPr>
          <w:rFonts w:ascii="Arial" w:hAnsi="Arial" w:cs="Arial"/>
        </w:rPr>
        <w:t xml:space="preserve">10.1207/s15326985ep4102_4. </w:t>
      </w:r>
    </w:p>
    <w:p w14:paraId="5DE97440" w14:textId="77777777" w:rsidR="001B76A9" w:rsidRDefault="001B76A9" w:rsidP="001B76A9">
      <w:pPr>
        <w:spacing w:line="257" w:lineRule="auto"/>
        <w:rPr>
          <w:rFonts w:ascii="Times New Roman" w:eastAsia="Times New Roman" w:hAnsi="Times New Roman" w:cs="Times New Roman"/>
          <w:b/>
          <w:bCs/>
          <w:sz w:val="96"/>
          <w:szCs w:val="96"/>
          <w:lang w:val="en-US"/>
        </w:rPr>
      </w:pPr>
    </w:p>
    <w:p w14:paraId="6C0F8C74" w14:textId="77777777" w:rsidR="001B76A9" w:rsidRDefault="001B76A9" w:rsidP="0462A432">
      <w:pPr>
        <w:spacing w:line="257" w:lineRule="auto"/>
        <w:jc w:val="center"/>
        <w:rPr>
          <w:rFonts w:ascii="Times New Roman" w:eastAsia="Times New Roman" w:hAnsi="Times New Roman" w:cs="Times New Roman"/>
          <w:b/>
          <w:bCs/>
          <w:sz w:val="96"/>
          <w:szCs w:val="96"/>
          <w:lang w:val="en-US"/>
        </w:rPr>
      </w:pPr>
    </w:p>
    <w:p w14:paraId="3BD3A3A7" w14:textId="77777777" w:rsidR="001B76A9" w:rsidRDefault="001B76A9" w:rsidP="0462A432">
      <w:pPr>
        <w:spacing w:line="257" w:lineRule="auto"/>
        <w:jc w:val="center"/>
        <w:rPr>
          <w:rFonts w:ascii="Times New Roman" w:eastAsia="Times New Roman" w:hAnsi="Times New Roman" w:cs="Times New Roman"/>
          <w:b/>
          <w:bCs/>
          <w:sz w:val="96"/>
          <w:szCs w:val="96"/>
          <w:lang w:val="en-US"/>
        </w:rPr>
      </w:pPr>
    </w:p>
    <w:p w14:paraId="6909F169" w14:textId="77777777" w:rsidR="001B76A9" w:rsidRDefault="001B76A9" w:rsidP="0462A432">
      <w:pPr>
        <w:spacing w:line="257" w:lineRule="auto"/>
        <w:jc w:val="center"/>
        <w:rPr>
          <w:rFonts w:ascii="Times New Roman" w:eastAsia="Times New Roman" w:hAnsi="Times New Roman" w:cs="Times New Roman"/>
          <w:b/>
          <w:bCs/>
          <w:sz w:val="96"/>
          <w:szCs w:val="96"/>
          <w:lang w:val="en-US"/>
        </w:rPr>
      </w:pPr>
    </w:p>
    <w:p w14:paraId="51CD25F3" w14:textId="77777777" w:rsidR="00045F9A" w:rsidRPr="00045F9A" w:rsidRDefault="00045F9A" w:rsidP="00045F9A">
      <w:pPr>
        <w:spacing w:line="257" w:lineRule="auto"/>
        <w:jc w:val="center"/>
        <w:rPr>
          <w:rFonts w:ascii="Times New Roman" w:eastAsia="Times New Roman" w:hAnsi="Times New Roman" w:cs="Times New Roman"/>
          <w:b/>
          <w:bCs/>
          <w:sz w:val="24"/>
          <w:szCs w:val="24"/>
          <w:lang w:val="en-US"/>
        </w:rPr>
      </w:pPr>
    </w:p>
    <w:p w14:paraId="5A04EBE2" w14:textId="77777777" w:rsidR="000A2BB6" w:rsidRDefault="000A2BB6" w:rsidP="00045F9A">
      <w:pPr>
        <w:spacing w:line="257" w:lineRule="auto"/>
        <w:jc w:val="center"/>
        <w:rPr>
          <w:rFonts w:asciiTheme="minorBidi" w:eastAsia="Times New Roman" w:hAnsiTheme="minorBidi"/>
          <w:b/>
          <w:bCs/>
          <w:sz w:val="24"/>
          <w:szCs w:val="24"/>
          <w:lang w:val="en-US"/>
        </w:rPr>
      </w:pPr>
    </w:p>
    <w:p w14:paraId="34FF3261" w14:textId="762FE544" w:rsidR="00B64AF6" w:rsidRPr="00045F9A" w:rsidRDefault="00B64AF6" w:rsidP="0462A432">
      <w:pPr>
        <w:spacing w:before="240" w:after="240"/>
        <w:rPr>
          <w:rFonts w:asciiTheme="minorBidi" w:eastAsia="Times New Roman" w:hAnsiTheme="minorBidi"/>
          <w:color w:val="000000" w:themeColor="text1"/>
        </w:rPr>
      </w:pPr>
    </w:p>
    <w:p w14:paraId="20EBD76A" w14:textId="331DD1F1" w:rsidR="00B64AF6" w:rsidRPr="00045F9A" w:rsidRDefault="00B64AF6" w:rsidP="0462A432">
      <w:pPr>
        <w:spacing w:before="240" w:after="240"/>
        <w:rPr>
          <w:rFonts w:asciiTheme="minorBidi" w:eastAsia="Times New Roman" w:hAnsiTheme="minorBidi"/>
          <w:color w:val="000000" w:themeColor="text1"/>
        </w:rPr>
      </w:pPr>
    </w:p>
    <w:p w14:paraId="5E5787A5" w14:textId="572FFC61" w:rsidR="00B64AF6" w:rsidRPr="00045F9A" w:rsidRDefault="00B64AF6" w:rsidP="0462A432">
      <w:pPr>
        <w:rPr>
          <w:rFonts w:asciiTheme="minorBidi" w:hAnsiTheme="minorBidi"/>
        </w:rPr>
      </w:pPr>
    </w:p>
    <w:p w14:paraId="1C1A667C" w14:textId="77777777" w:rsidR="001B76A9" w:rsidRPr="00045F9A" w:rsidRDefault="001B76A9" w:rsidP="0462A432">
      <w:pPr>
        <w:rPr>
          <w:rFonts w:asciiTheme="minorBidi" w:hAnsiTheme="minorBidi"/>
        </w:rPr>
      </w:pPr>
    </w:p>
    <w:p w14:paraId="455DE003" w14:textId="77777777" w:rsidR="001B76A9" w:rsidRPr="00045F9A" w:rsidRDefault="001B76A9" w:rsidP="0462A432">
      <w:pPr>
        <w:rPr>
          <w:rFonts w:asciiTheme="minorBidi" w:hAnsiTheme="minorBidi"/>
        </w:rPr>
      </w:pPr>
    </w:p>
    <w:p w14:paraId="4C3FA532" w14:textId="77777777" w:rsidR="001B76A9" w:rsidRPr="00045F9A" w:rsidRDefault="001B76A9" w:rsidP="0462A432">
      <w:pPr>
        <w:rPr>
          <w:rFonts w:asciiTheme="minorBidi" w:hAnsiTheme="minorBidi"/>
        </w:rPr>
      </w:pPr>
    </w:p>
    <w:p w14:paraId="6B5BE7C4" w14:textId="77777777" w:rsidR="001B76A9" w:rsidRPr="00045F9A" w:rsidRDefault="001B76A9" w:rsidP="0462A432">
      <w:pPr>
        <w:rPr>
          <w:rFonts w:asciiTheme="minorBidi" w:hAnsiTheme="minorBidi"/>
        </w:rPr>
      </w:pPr>
    </w:p>
    <w:p w14:paraId="40C16FF1" w14:textId="77777777" w:rsidR="001B76A9" w:rsidRPr="00045F9A" w:rsidRDefault="001B76A9" w:rsidP="0462A432">
      <w:pPr>
        <w:rPr>
          <w:rFonts w:asciiTheme="minorBidi" w:hAnsiTheme="minorBidi"/>
        </w:rPr>
      </w:pPr>
    </w:p>
    <w:p w14:paraId="362C697A" w14:textId="77777777" w:rsidR="001B76A9" w:rsidRPr="00045F9A" w:rsidRDefault="001B76A9" w:rsidP="0462A432">
      <w:pPr>
        <w:rPr>
          <w:rFonts w:asciiTheme="minorBidi" w:hAnsiTheme="minorBidi"/>
        </w:rPr>
      </w:pPr>
    </w:p>
    <w:p w14:paraId="3EAF179C" w14:textId="77777777" w:rsidR="001B76A9" w:rsidRPr="00045F9A" w:rsidRDefault="001B76A9" w:rsidP="0462A432">
      <w:pPr>
        <w:rPr>
          <w:rFonts w:asciiTheme="minorBidi" w:hAnsiTheme="minorBidi"/>
        </w:rPr>
      </w:pPr>
    </w:p>
    <w:p w14:paraId="7AB8C703" w14:textId="77777777" w:rsidR="001B76A9" w:rsidRPr="00045F9A" w:rsidRDefault="001B76A9" w:rsidP="0462A432">
      <w:pPr>
        <w:rPr>
          <w:rFonts w:asciiTheme="minorBidi" w:hAnsiTheme="minorBidi"/>
        </w:rPr>
      </w:pPr>
    </w:p>
    <w:p w14:paraId="2A8B11C2" w14:textId="77777777" w:rsidR="001B76A9" w:rsidRPr="00045F9A" w:rsidRDefault="001B76A9" w:rsidP="0462A432">
      <w:pPr>
        <w:rPr>
          <w:rFonts w:asciiTheme="minorBidi" w:hAnsiTheme="minorBidi"/>
        </w:rPr>
      </w:pPr>
    </w:p>
    <w:p w14:paraId="73C5ADD8" w14:textId="77777777" w:rsidR="001B76A9" w:rsidRPr="00045F9A" w:rsidRDefault="001B76A9" w:rsidP="0462A432">
      <w:pPr>
        <w:rPr>
          <w:rFonts w:asciiTheme="minorBidi" w:hAnsiTheme="minorBidi"/>
        </w:rPr>
      </w:pPr>
    </w:p>
    <w:p w14:paraId="211BEC4E" w14:textId="77777777" w:rsidR="001B76A9" w:rsidRDefault="001B76A9" w:rsidP="0462A432"/>
    <w:p w14:paraId="439463B6" w14:textId="77777777" w:rsidR="001B76A9" w:rsidRDefault="001B76A9" w:rsidP="0462A432"/>
    <w:p w14:paraId="6445A5B6" w14:textId="77777777" w:rsidR="001B76A9" w:rsidRDefault="001B76A9" w:rsidP="0462A432"/>
    <w:p w14:paraId="324AE5B9" w14:textId="77777777" w:rsidR="001B76A9" w:rsidRDefault="001B76A9" w:rsidP="0462A432"/>
    <w:p w14:paraId="1F8E6847" w14:textId="77777777" w:rsidR="001B76A9" w:rsidRDefault="001B76A9" w:rsidP="0462A432"/>
    <w:p w14:paraId="6DC54CB3" w14:textId="77777777" w:rsidR="001B76A9" w:rsidRDefault="001B76A9" w:rsidP="0462A432"/>
    <w:p w14:paraId="6A54F0AF" w14:textId="77777777" w:rsidR="001B76A9" w:rsidRDefault="001B76A9" w:rsidP="0462A432"/>
    <w:p w14:paraId="0B81B753" w14:textId="77777777" w:rsidR="001B76A9" w:rsidRDefault="001B76A9" w:rsidP="0462A432"/>
    <w:p w14:paraId="03EAFDFC" w14:textId="77777777" w:rsidR="001B76A9" w:rsidRDefault="001B76A9" w:rsidP="0462A432"/>
    <w:p w14:paraId="4C51039F" w14:textId="77777777" w:rsidR="001B76A9" w:rsidRDefault="001B76A9" w:rsidP="0462A432"/>
    <w:sectPr w:rsidR="001B76A9" w:rsidSect="00310017">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3D0CB"/>
    <w:multiLevelType w:val="hybridMultilevel"/>
    <w:tmpl w:val="0FF8D8C8"/>
    <w:lvl w:ilvl="0" w:tplc="0770CB18">
      <w:start w:val="1"/>
      <w:numFmt w:val="bullet"/>
      <w:lvlText w:val="-"/>
      <w:lvlJc w:val="left"/>
      <w:pPr>
        <w:ind w:left="720" w:hanging="360"/>
      </w:pPr>
      <w:rPr>
        <w:rFonts w:ascii="Calibri" w:hAnsi="Calibri" w:hint="default"/>
      </w:rPr>
    </w:lvl>
    <w:lvl w:ilvl="1" w:tplc="E0769DE0">
      <w:start w:val="1"/>
      <w:numFmt w:val="bullet"/>
      <w:lvlText w:val="o"/>
      <w:lvlJc w:val="left"/>
      <w:pPr>
        <w:ind w:left="1440" w:hanging="360"/>
      </w:pPr>
      <w:rPr>
        <w:rFonts w:ascii="Courier New" w:hAnsi="Courier New" w:hint="default"/>
      </w:rPr>
    </w:lvl>
    <w:lvl w:ilvl="2" w:tplc="0310D17A">
      <w:start w:val="1"/>
      <w:numFmt w:val="bullet"/>
      <w:lvlText w:val=""/>
      <w:lvlJc w:val="left"/>
      <w:pPr>
        <w:ind w:left="2160" w:hanging="360"/>
      </w:pPr>
      <w:rPr>
        <w:rFonts w:ascii="Wingdings" w:hAnsi="Wingdings" w:hint="default"/>
      </w:rPr>
    </w:lvl>
    <w:lvl w:ilvl="3" w:tplc="D36A1088">
      <w:start w:val="1"/>
      <w:numFmt w:val="bullet"/>
      <w:lvlText w:val=""/>
      <w:lvlJc w:val="left"/>
      <w:pPr>
        <w:ind w:left="2880" w:hanging="360"/>
      </w:pPr>
      <w:rPr>
        <w:rFonts w:ascii="Symbol" w:hAnsi="Symbol" w:hint="default"/>
      </w:rPr>
    </w:lvl>
    <w:lvl w:ilvl="4" w:tplc="70389B8E">
      <w:start w:val="1"/>
      <w:numFmt w:val="bullet"/>
      <w:lvlText w:val="o"/>
      <w:lvlJc w:val="left"/>
      <w:pPr>
        <w:ind w:left="3600" w:hanging="360"/>
      </w:pPr>
      <w:rPr>
        <w:rFonts w:ascii="Courier New" w:hAnsi="Courier New" w:hint="default"/>
      </w:rPr>
    </w:lvl>
    <w:lvl w:ilvl="5" w:tplc="3A44CE4A">
      <w:start w:val="1"/>
      <w:numFmt w:val="bullet"/>
      <w:lvlText w:val=""/>
      <w:lvlJc w:val="left"/>
      <w:pPr>
        <w:ind w:left="4320" w:hanging="360"/>
      </w:pPr>
      <w:rPr>
        <w:rFonts w:ascii="Wingdings" w:hAnsi="Wingdings" w:hint="default"/>
      </w:rPr>
    </w:lvl>
    <w:lvl w:ilvl="6" w:tplc="A99401F8">
      <w:start w:val="1"/>
      <w:numFmt w:val="bullet"/>
      <w:lvlText w:val=""/>
      <w:lvlJc w:val="left"/>
      <w:pPr>
        <w:ind w:left="5040" w:hanging="360"/>
      </w:pPr>
      <w:rPr>
        <w:rFonts w:ascii="Symbol" w:hAnsi="Symbol" w:hint="default"/>
      </w:rPr>
    </w:lvl>
    <w:lvl w:ilvl="7" w:tplc="E402B21C">
      <w:start w:val="1"/>
      <w:numFmt w:val="bullet"/>
      <w:lvlText w:val="o"/>
      <w:lvlJc w:val="left"/>
      <w:pPr>
        <w:ind w:left="5760" w:hanging="360"/>
      </w:pPr>
      <w:rPr>
        <w:rFonts w:ascii="Courier New" w:hAnsi="Courier New" w:hint="default"/>
      </w:rPr>
    </w:lvl>
    <w:lvl w:ilvl="8" w:tplc="6D8AA968">
      <w:start w:val="1"/>
      <w:numFmt w:val="bullet"/>
      <w:lvlText w:val=""/>
      <w:lvlJc w:val="left"/>
      <w:pPr>
        <w:ind w:left="6480" w:hanging="360"/>
      </w:pPr>
      <w:rPr>
        <w:rFonts w:ascii="Wingdings" w:hAnsi="Wingdings" w:hint="default"/>
      </w:rPr>
    </w:lvl>
  </w:abstractNum>
  <w:abstractNum w:abstractNumId="1" w15:restartNumberingAfterBreak="0">
    <w:nsid w:val="2EF5C7B4"/>
    <w:multiLevelType w:val="hybridMultilevel"/>
    <w:tmpl w:val="265E61D0"/>
    <w:lvl w:ilvl="0" w:tplc="D06EA20C">
      <w:start w:val="1"/>
      <w:numFmt w:val="bullet"/>
      <w:lvlText w:val="-"/>
      <w:lvlJc w:val="left"/>
      <w:pPr>
        <w:ind w:left="720" w:hanging="360"/>
      </w:pPr>
      <w:rPr>
        <w:rFonts w:ascii="Calibri" w:hAnsi="Calibri" w:hint="default"/>
      </w:rPr>
    </w:lvl>
    <w:lvl w:ilvl="1" w:tplc="1EB4227A">
      <w:start w:val="1"/>
      <w:numFmt w:val="bullet"/>
      <w:lvlText w:val="o"/>
      <w:lvlJc w:val="left"/>
      <w:pPr>
        <w:ind w:left="1440" w:hanging="360"/>
      </w:pPr>
      <w:rPr>
        <w:rFonts w:ascii="Courier New" w:hAnsi="Courier New" w:hint="default"/>
      </w:rPr>
    </w:lvl>
    <w:lvl w:ilvl="2" w:tplc="F3C21742">
      <w:start w:val="1"/>
      <w:numFmt w:val="bullet"/>
      <w:lvlText w:val=""/>
      <w:lvlJc w:val="left"/>
      <w:pPr>
        <w:ind w:left="2160" w:hanging="360"/>
      </w:pPr>
      <w:rPr>
        <w:rFonts w:ascii="Wingdings" w:hAnsi="Wingdings" w:hint="default"/>
      </w:rPr>
    </w:lvl>
    <w:lvl w:ilvl="3" w:tplc="B2AE3F6A">
      <w:start w:val="1"/>
      <w:numFmt w:val="bullet"/>
      <w:lvlText w:val=""/>
      <w:lvlJc w:val="left"/>
      <w:pPr>
        <w:ind w:left="2880" w:hanging="360"/>
      </w:pPr>
      <w:rPr>
        <w:rFonts w:ascii="Symbol" w:hAnsi="Symbol" w:hint="default"/>
      </w:rPr>
    </w:lvl>
    <w:lvl w:ilvl="4" w:tplc="1C6E0A7E">
      <w:start w:val="1"/>
      <w:numFmt w:val="bullet"/>
      <w:lvlText w:val="o"/>
      <w:lvlJc w:val="left"/>
      <w:pPr>
        <w:ind w:left="3600" w:hanging="360"/>
      </w:pPr>
      <w:rPr>
        <w:rFonts w:ascii="Courier New" w:hAnsi="Courier New" w:hint="default"/>
      </w:rPr>
    </w:lvl>
    <w:lvl w:ilvl="5" w:tplc="DCEE3CDC">
      <w:start w:val="1"/>
      <w:numFmt w:val="bullet"/>
      <w:lvlText w:val=""/>
      <w:lvlJc w:val="left"/>
      <w:pPr>
        <w:ind w:left="4320" w:hanging="360"/>
      </w:pPr>
      <w:rPr>
        <w:rFonts w:ascii="Wingdings" w:hAnsi="Wingdings" w:hint="default"/>
      </w:rPr>
    </w:lvl>
    <w:lvl w:ilvl="6" w:tplc="4A3E873A">
      <w:start w:val="1"/>
      <w:numFmt w:val="bullet"/>
      <w:lvlText w:val=""/>
      <w:lvlJc w:val="left"/>
      <w:pPr>
        <w:ind w:left="5040" w:hanging="360"/>
      </w:pPr>
      <w:rPr>
        <w:rFonts w:ascii="Symbol" w:hAnsi="Symbol" w:hint="default"/>
      </w:rPr>
    </w:lvl>
    <w:lvl w:ilvl="7" w:tplc="53902BA2">
      <w:start w:val="1"/>
      <w:numFmt w:val="bullet"/>
      <w:lvlText w:val="o"/>
      <w:lvlJc w:val="left"/>
      <w:pPr>
        <w:ind w:left="5760" w:hanging="360"/>
      </w:pPr>
      <w:rPr>
        <w:rFonts w:ascii="Courier New" w:hAnsi="Courier New" w:hint="default"/>
      </w:rPr>
    </w:lvl>
    <w:lvl w:ilvl="8" w:tplc="58FC17D6">
      <w:start w:val="1"/>
      <w:numFmt w:val="bullet"/>
      <w:lvlText w:val=""/>
      <w:lvlJc w:val="left"/>
      <w:pPr>
        <w:ind w:left="6480" w:hanging="360"/>
      </w:pPr>
      <w:rPr>
        <w:rFonts w:ascii="Wingdings" w:hAnsi="Wingdings" w:hint="default"/>
      </w:rPr>
    </w:lvl>
  </w:abstractNum>
  <w:abstractNum w:abstractNumId="2" w15:restartNumberingAfterBreak="0">
    <w:nsid w:val="480BA8E1"/>
    <w:multiLevelType w:val="hybridMultilevel"/>
    <w:tmpl w:val="24B0EA46"/>
    <w:lvl w:ilvl="0" w:tplc="07C2E71A">
      <w:start w:val="1"/>
      <w:numFmt w:val="bullet"/>
      <w:lvlText w:val="-"/>
      <w:lvlJc w:val="left"/>
      <w:pPr>
        <w:ind w:left="720" w:hanging="360"/>
      </w:pPr>
      <w:rPr>
        <w:rFonts w:ascii="Calibri" w:hAnsi="Calibri" w:hint="default"/>
      </w:rPr>
    </w:lvl>
    <w:lvl w:ilvl="1" w:tplc="92684572">
      <w:start w:val="1"/>
      <w:numFmt w:val="bullet"/>
      <w:lvlText w:val="o"/>
      <w:lvlJc w:val="left"/>
      <w:pPr>
        <w:ind w:left="1440" w:hanging="360"/>
      </w:pPr>
      <w:rPr>
        <w:rFonts w:ascii="Courier New" w:hAnsi="Courier New" w:hint="default"/>
      </w:rPr>
    </w:lvl>
    <w:lvl w:ilvl="2" w:tplc="B956B2F6">
      <w:start w:val="1"/>
      <w:numFmt w:val="bullet"/>
      <w:lvlText w:val=""/>
      <w:lvlJc w:val="left"/>
      <w:pPr>
        <w:ind w:left="2160" w:hanging="360"/>
      </w:pPr>
      <w:rPr>
        <w:rFonts w:ascii="Wingdings" w:hAnsi="Wingdings" w:hint="default"/>
      </w:rPr>
    </w:lvl>
    <w:lvl w:ilvl="3" w:tplc="2AB6FC7C">
      <w:start w:val="1"/>
      <w:numFmt w:val="bullet"/>
      <w:lvlText w:val=""/>
      <w:lvlJc w:val="left"/>
      <w:pPr>
        <w:ind w:left="2880" w:hanging="360"/>
      </w:pPr>
      <w:rPr>
        <w:rFonts w:ascii="Symbol" w:hAnsi="Symbol" w:hint="default"/>
      </w:rPr>
    </w:lvl>
    <w:lvl w:ilvl="4" w:tplc="A372DFA0">
      <w:start w:val="1"/>
      <w:numFmt w:val="bullet"/>
      <w:lvlText w:val="o"/>
      <w:lvlJc w:val="left"/>
      <w:pPr>
        <w:ind w:left="3600" w:hanging="360"/>
      </w:pPr>
      <w:rPr>
        <w:rFonts w:ascii="Courier New" w:hAnsi="Courier New" w:hint="default"/>
      </w:rPr>
    </w:lvl>
    <w:lvl w:ilvl="5" w:tplc="ABF0BE38">
      <w:start w:val="1"/>
      <w:numFmt w:val="bullet"/>
      <w:lvlText w:val=""/>
      <w:lvlJc w:val="left"/>
      <w:pPr>
        <w:ind w:left="4320" w:hanging="360"/>
      </w:pPr>
      <w:rPr>
        <w:rFonts w:ascii="Wingdings" w:hAnsi="Wingdings" w:hint="default"/>
      </w:rPr>
    </w:lvl>
    <w:lvl w:ilvl="6" w:tplc="05DAE38A">
      <w:start w:val="1"/>
      <w:numFmt w:val="bullet"/>
      <w:lvlText w:val=""/>
      <w:lvlJc w:val="left"/>
      <w:pPr>
        <w:ind w:left="5040" w:hanging="360"/>
      </w:pPr>
      <w:rPr>
        <w:rFonts w:ascii="Symbol" w:hAnsi="Symbol" w:hint="default"/>
      </w:rPr>
    </w:lvl>
    <w:lvl w:ilvl="7" w:tplc="B82018FE">
      <w:start w:val="1"/>
      <w:numFmt w:val="bullet"/>
      <w:lvlText w:val="o"/>
      <w:lvlJc w:val="left"/>
      <w:pPr>
        <w:ind w:left="5760" w:hanging="360"/>
      </w:pPr>
      <w:rPr>
        <w:rFonts w:ascii="Courier New" w:hAnsi="Courier New" w:hint="default"/>
      </w:rPr>
    </w:lvl>
    <w:lvl w:ilvl="8" w:tplc="507E8084">
      <w:start w:val="1"/>
      <w:numFmt w:val="bullet"/>
      <w:lvlText w:val=""/>
      <w:lvlJc w:val="left"/>
      <w:pPr>
        <w:ind w:left="6480" w:hanging="360"/>
      </w:pPr>
      <w:rPr>
        <w:rFonts w:ascii="Wingdings" w:hAnsi="Wingdings" w:hint="default"/>
      </w:rPr>
    </w:lvl>
  </w:abstractNum>
  <w:abstractNum w:abstractNumId="3" w15:restartNumberingAfterBreak="0">
    <w:nsid w:val="55A3CEFA"/>
    <w:multiLevelType w:val="hybridMultilevel"/>
    <w:tmpl w:val="DB2833E0"/>
    <w:lvl w:ilvl="0" w:tplc="63589810">
      <w:start w:val="1"/>
      <w:numFmt w:val="bullet"/>
      <w:lvlText w:val="-"/>
      <w:lvlJc w:val="left"/>
      <w:pPr>
        <w:ind w:left="720" w:hanging="360"/>
      </w:pPr>
      <w:rPr>
        <w:rFonts w:ascii="Calibri" w:hAnsi="Calibri" w:hint="default"/>
      </w:rPr>
    </w:lvl>
    <w:lvl w:ilvl="1" w:tplc="05F4C76C">
      <w:start w:val="1"/>
      <w:numFmt w:val="bullet"/>
      <w:lvlText w:val="o"/>
      <w:lvlJc w:val="left"/>
      <w:pPr>
        <w:ind w:left="1440" w:hanging="360"/>
      </w:pPr>
      <w:rPr>
        <w:rFonts w:ascii="Courier New" w:hAnsi="Courier New" w:hint="default"/>
      </w:rPr>
    </w:lvl>
    <w:lvl w:ilvl="2" w:tplc="ECF4EC34">
      <w:start w:val="1"/>
      <w:numFmt w:val="bullet"/>
      <w:lvlText w:val=""/>
      <w:lvlJc w:val="left"/>
      <w:pPr>
        <w:ind w:left="2160" w:hanging="360"/>
      </w:pPr>
      <w:rPr>
        <w:rFonts w:ascii="Wingdings" w:hAnsi="Wingdings" w:hint="default"/>
      </w:rPr>
    </w:lvl>
    <w:lvl w:ilvl="3" w:tplc="233AB936">
      <w:start w:val="1"/>
      <w:numFmt w:val="bullet"/>
      <w:lvlText w:val=""/>
      <w:lvlJc w:val="left"/>
      <w:pPr>
        <w:ind w:left="2880" w:hanging="360"/>
      </w:pPr>
      <w:rPr>
        <w:rFonts w:ascii="Symbol" w:hAnsi="Symbol" w:hint="default"/>
      </w:rPr>
    </w:lvl>
    <w:lvl w:ilvl="4" w:tplc="EC96F78E">
      <w:start w:val="1"/>
      <w:numFmt w:val="bullet"/>
      <w:lvlText w:val="o"/>
      <w:lvlJc w:val="left"/>
      <w:pPr>
        <w:ind w:left="3600" w:hanging="360"/>
      </w:pPr>
      <w:rPr>
        <w:rFonts w:ascii="Courier New" w:hAnsi="Courier New" w:hint="default"/>
      </w:rPr>
    </w:lvl>
    <w:lvl w:ilvl="5" w:tplc="A4084390">
      <w:start w:val="1"/>
      <w:numFmt w:val="bullet"/>
      <w:lvlText w:val=""/>
      <w:lvlJc w:val="left"/>
      <w:pPr>
        <w:ind w:left="4320" w:hanging="360"/>
      </w:pPr>
      <w:rPr>
        <w:rFonts w:ascii="Wingdings" w:hAnsi="Wingdings" w:hint="default"/>
      </w:rPr>
    </w:lvl>
    <w:lvl w:ilvl="6" w:tplc="3C4A42C2">
      <w:start w:val="1"/>
      <w:numFmt w:val="bullet"/>
      <w:lvlText w:val=""/>
      <w:lvlJc w:val="left"/>
      <w:pPr>
        <w:ind w:left="5040" w:hanging="360"/>
      </w:pPr>
      <w:rPr>
        <w:rFonts w:ascii="Symbol" w:hAnsi="Symbol" w:hint="default"/>
      </w:rPr>
    </w:lvl>
    <w:lvl w:ilvl="7" w:tplc="85A4641E">
      <w:start w:val="1"/>
      <w:numFmt w:val="bullet"/>
      <w:lvlText w:val="o"/>
      <w:lvlJc w:val="left"/>
      <w:pPr>
        <w:ind w:left="5760" w:hanging="360"/>
      </w:pPr>
      <w:rPr>
        <w:rFonts w:ascii="Courier New" w:hAnsi="Courier New" w:hint="default"/>
      </w:rPr>
    </w:lvl>
    <w:lvl w:ilvl="8" w:tplc="27126686">
      <w:start w:val="1"/>
      <w:numFmt w:val="bullet"/>
      <w:lvlText w:val=""/>
      <w:lvlJc w:val="left"/>
      <w:pPr>
        <w:ind w:left="6480" w:hanging="360"/>
      </w:pPr>
      <w:rPr>
        <w:rFonts w:ascii="Wingdings" w:hAnsi="Wingdings" w:hint="default"/>
      </w:rPr>
    </w:lvl>
  </w:abstractNum>
  <w:abstractNum w:abstractNumId="4" w15:restartNumberingAfterBreak="0">
    <w:nsid w:val="65A3C9BC"/>
    <w:multiLevelType w:val="hybridMultilevel"/>
    <w:tmpl w:val="EE9A1766"/>
    <w:lvl w:ilvl="0" w:tplc="FFFFFFFF">
      <w:start w:val="1"/>
      <w:numFmt w:val="bullet"/>
      <w:lvlText w:val="-"/>
      <w:lvlJc w:val="left"/>
      <w:pPr>
        <w:ind w:left="720" w:hanging="360"/>
      </w:pPr>
      <w:rPr>
        <w:rFonts w:ascii="Calibri" w:hAnsi="Calibri" w:hint="default"/>
      </w:rPr>
    </w:lvl>
    <w:lvl w:ilvl="1" w:tplc="8B68A896">
      <w:start w:val="1"/>
      <w:numFmt w:val="bullet"/>
      <w:lvlText w:val="o"/>
      <w:lvlJc w:val="left"/>
      <w:pPr>
        <w:ind w:left="1440" w:hanging="360"/>
      </w:pPr>
      <w:rPr>
        <w:rFonts w:ascii="Courier New" w:hAnsi="Courier New" w:hint="default"/>
      </w:rPr>
    </w:lvl>
    <w:lvl w:ilvl="2" w:tplc="F372F83E">
      <w:start w:val="1"/>
      <w:numFmt w:val="bullet"/>
      <w:lvlText w:val=""/>
      <w:lvlJc w:val="left"/>
      <w:pPr>
        <w:ind w:left="2160" w:hanging="360"/>
      </w:pPr>
      <w:rPr>
        <w:rFonts w:ascii="Wingdings" w:hAnsi="Wingdings" w:hint="default"/>
      </w:rPr>
    </w:lvl>
    <w:lvl w:ilvl="3" w:tplc="F0F81B78">
      <w:start w:val="1"/>
      <w:numFmt w:val="bullet"/>
      <w:lvlText w:val=""/>
      <w:lvlJc w:val="left"/>
      <w:pPr>
        <w:ind w:left="2880" w:hanging="360"/>
      </w:pPr>
      <w:rPr>
        <w:rFonts w:ascii="Symbol" w:hAnsi="Symbol" w:hint="default"/>
      </w:rPr>
    </w:lvl>
    <w:lvl w:ilvl="4" w:tplc="214E0E7A">
      <w:start w:val="1"/>
      <w:numFmt w:val="bullet"/>
      <w:lvlText w:val="o"/>
      <w:lvlJc w:val="left"/>
      <w:pPr>
        <w:ind w:left="3600" w:hanging="360"/>
      </w:pPr>
      <w:rPr>
        <w:rFonts w:ascii="Courier New" w:hAnsi="Courier New" w:hint="default"/>
      </w:rPr>
    </w:lvl>
    <w:lvl w:ilvl="5" w:tplc="D4DE074C">
      <w:start w:val="1"/>
      <w:numFmt w:val="bullet"/>
      <w:lvlText w:val=""/>
      <w:lvlJc w:val="left"/>
      <w:pPr>
        <w:ind w:left="4320" w:hanging="360"/>
      </w:pPr>
      <w:rPr>
        <w:rFonts w:ascii="Wingdings" w:hAnsi="Wingdings" w:hint="default"/>
      </w:rPr>
    </w:lvl>
    <w:lvl w:ilvl="6" w:tplc="28FEF08A">
      <w:start w:val="1"/>
      <w:numFmt w:val="bullet"/>
      <w:lvlText w:val=""/>
      <w:lvlJc w:val="left"/>
      <w:pPr>
        <w:ind w:left="5040" w:hanging="360"/>
      </w:pPr>
      <w:rPr>
        <w:rFonts w:ascii="Symbol" w:hAnsi="Symbol" w:hint="default"/>
      </w:rPr>
    </w:lvl>
    <w:lvl w:ilvl="7" w:tplc="60DC4688">
      <w:start w:val="1"/>
      <w:numFmt w:val="bullet"/>
      <w:lvlText w:val="o"/>
      <w:lvlJc w:val="left"/>
      <w:pPr>
        <w:ind w:left="5760" w:hanging="360"/>
      </w:pPr>
      <w:rPr>
        <w:rFonts w:ascii="Courier New" w:hAnsi="Courier New" w:hint="default"/>
      </w:rPr>
    </w:lvl>
    <w:lvl w:ilvl="8" w:tplc="2E2829DE">
      <w:start w:val="1"/>
      <w:numFmt w:val="bullet"/>
      <w:lvlText w:val=""/>
      <w:lvlJc w:val="left"/>
      <w:pPr>
        <w:ind w:left="6480" w:hanging="360"/>
      </w:pPr>
      <w:rPr>
        <w:rFonts w:ascii="Wingdings" w:hAnsi="Wingdings" w:hint="default"/>
      </w:rPr>
    </w:lvl>
  </w:abstractNum>
  <w:abstractNum w:abstractNumId="5" w15:restartNumberingAfterBreak="0">
    <w:nsid w:val="7603A41A"/>
    <w:multiLevelType w:val="hybridMultilevel"/>
    <w:tmpl w:val="6472DA38"/>
    <w:lvl w:ilvl="0" w:tplc="2B4450AC">
      <w:start w:val="1"/>
      <w:numFmt w:val="bullet"/>
      <w:lvlText w:val=""/>
      <w:lvlJc w:val="left"/>
      <w:pPr>
        <w:ind w:left="720" w:hanging="360"/>
      </w:pPr>
      <w:rPr>
        <w:rFonts w:ascii="Symbol" w:hAnsi="Symbol" w:hint="default"/>
      </w:rPr>
    </w:lvl>
    <w:lvl w:ilvl="1" w:tplc="6E4EFF10">
      <w:start w:val="1"/>
      <w:numFmt w:val="bullet"/>
      <w:lvlText w:val="o"/>
      <w:lvlJc w:val="left"/>
      <w:pPr>
        <w:ind w:left="1440" w:hanging="360"/>
      </w:pPr>
      <w:rPr>
        <w:rFonts w:ascii="Courier New" w:hAnsi="Courier New" w:hint="default"/>
      </w:rPr>
    </w:lvl>
    <w:lvl w:ilvl="2" w:tplc="D53AC476">
      <w:start w:val="1"/>
      <w:numFmt w:val="bullet"/>
      <w:lvlText w:val=""/>
      <w:lvlJc w:val="left"/>
      <w:pPr>
        <w:ind w:left="2160" w:hanging="360"/>
      </w:pPr>
      <w:rPr>
        <w:rFonts w:ascii="Wingdings" w:hAnsi="Wingdings" w:hint="default"/>
      </w:rPr>
    </w:lvl>
    <w:lvl w:ilvl="3" w:tplc="7C205C30">
      <w:start w:val="1"/>
      <w:numFmt w:val="bullet"/>
      <w:lvlText w:val=""/>
      <w:lvlJc w:val="left"/>
      <w:pPr>
        <w:ind w:left="2880" w:hanging="360"/>
      </w:pPr>
      <w:rPr>
        <w:rFonts w:ascii="Symbol" w:hAnsi="Symbol" w:hint="default"/>
      </w:rPr>
    </w:lvl>
    <w:lvl w:ilvl="4" w:tplc="04A8042A">
      <w:start w:val="1"/>
      <w:numFmt w:val="bullet"/>
      <w:lvlText w:val="o"/>
      <w:lvlJc w:val="left"/>
      <w:pPr>
        <w:ind w:left="3600" w:hanging="360"/>
      </w:pPr>
      <w:rPr>
        <w:rFonts w:ascii="Courier New" w:hAnsi="Courier New" w:hint="default"/>
      </w:rPr>
    </w:lvl>
    <w:lvl w:ilvl="5" w:tplc="0046EB8C">
      <w:start w:val="1"/>
      <w:numFmt w:val="bullet"/>
      <w:lvlText w:val=""/>
      <w:lvlJc w:val="left"/>
      <w:pPr>
        <w:ind w:left="4320" w:hanging="360"/>
      </w:pPr>
      <w:rPr>
        <w:rFonts w:ascii="Wingdings" w:hAnsi="Wingdings" w:hint="default"/>
      </w:rPr>
    </w:lvl>
    <w:lvl w:ilvl="6" w:tplc="1E0CF9C0">
      <w:start w:val="1"/>
      <w:numFmt w:val="bullet"/>
      <w:lvlText w:val=""/>
      <w:lvlJc w:val="left"/>
      <w:pPr>
        <w:ind w:left="5040" w:hanging="360"/>
      </w:pPr>
      <w:rPr>
        <w:rFonts w:ascii="Symbol" w:hAnsi="Symbol" w:hint="default"/>
      </w:rPr>
    </w:lvl>
    <w:lvl w:ilvl="7" w:tplc="DBB2C4BE">
      <w:start w:val="1"/>
      <w:numFmt w:val="bullet"/>
      <w:lvlText w:val="o"/>
      <w:lvlJc w:val="left"/>
      <w:pPr>
        <w:ind w:left="5760" w:hanging="360"/>
      </w:pPr>
      <w:rPr>
        <w:rFonts w:ascii="Courier New" w:hAnsi="Courier New" w:hint="default"/>
      </w:rPr>
    </w:lvl>
    <w:lvl w:ilvl="8" w:tplc="3C1A2618">
      <w:start w:val="1"/>
      <w:numFmt w:val="bullet"/>
      <w:lvlText w:val=""/>
      <w:lvlJc w:val="left"/>
      <w:pPr>
        <w:ind w:left="6480" w:hanging="360"/>
      </w:pPr>
      <w:rPr>
        <w:rFonts w:ascii="Wingdings" w:hAnsi="Wingdings" w:hint="default"/>
      </w:rPr>
    </w:lvl>
  </w:abstractNum>
  <w:abstractNum w:abstractNumId="6" w15:restartNumberingAfterBreak="0">
    <w:nsid w:val="7EB2FED2"/>
    <w:multiLevelType w:val="hybridMultilevel"/>
    <w:tmpl w:val="99EC64D2"/>
    <w:lvl w:ilvl="0" w:tplc="FFFFFFFF">
      <w:start w:val="1"/>
      <w:numFmt w:val="bullet"/>
      <w:lvlText w:val="-"/>
      <w:lvlJc w:val="left"/>
      <w:pPr>
        <w:ind w:left="720" w:hanging="360"/>
      </w:pPr>
      <w:rPr>
        <w:rFonts w:ascii="Calibri" w:hAnsi="Calibri" w:hint="default"/>
      </w:rPr>
    </w:lvl>
    <w:lvl w:ilvl="1" w:tplc="30E086FA">
      <w:start w:val="1"/>
      <w:numFmt w:val="bullet"/>
      <w:lvlText w:val="o"/>
      <w:lvlJc w:val="left"/>
      <w:pPr>
        <w:ind w:left="1440" w:hanging="360"/>
      </w:pPr>
      <w:rPr>
        <w:rFonts w:ascii="Courier New" w:hAnsi="Courier New" w:hint="default"/>
      </w:rPr>
    </w:lvl>
    <w:lvl w:ilvl="2" w:tplc="C0B80344">
      <w:start w:val="1"/>
      <w:numFmt w:val="bullet"/>
      <w:lvlText w:val=""/>
      <w:lvlJc w:val="left"/>
      <w:pPr>
        <w:ind w:left="2160" w:hanging="360"/>
      </w:pPr>
      <w:rPr>
        <w:rFonts w:ascii="Wingdings" w:hAnsi="Wingdings" w:hint="default"/>
      </w:rPr>
    </w:lvl>
    <w:lvl w:ilvl="3" w:tplc="B8A891D6">
      <w:start w:val="1"/>
      <w:numFmt w:val="bullet"/>
      <w:lvlText w:val=""/>
      <w:lvlJc w:val="left"/>
      <w:pPr>
        <w:ind w:left="2880" w:hanging="360"/>
      </w:pPr>
      <w:rPr>
        <w:rFonts w:ascii="Symbol" w:hAnsi="Symbol" w:hint="default"/>
      </w:rPr>
    </w:lvl>
    <w:lvl w:ilvl="4" w:tplc="4A5AEC18">
      <w:start w:val="1"/>
      <w:numFmt w:val="bullet"/>
      <w:lvlText w:val="o"/>
      <w:lvlJc w:val="left"/>
      <w:pPr>
        <w:ind w:left="3600" w:hanging="360"/>
      </w:pPr>
      <w:rPr>
        <w:rFonts w:ascii="Courier New" w:hAnsi="Courier New" w:hint="default"/>
      </w:rPr>
    </w:lvl>
    <w:lvl w:ilvl="5" w:tplc="07E4F7A2">
      <w:start w:val="1"/>
      <w:numFmt w:val="bullet"/>
      <w:lvlText w:val=""/>
      <w:lvlJc w:val="left"/>
      <w:pPr>
        <w:ind w:left="4320" w:hanging="360"/>
      </w:pPr>
      <w:rPr>
        <w:rFonts w:ascii="Wingdings" w:hAnsi="Wingdings" w:hint="default"/>
      </w:rPr>
    </w:lvl>
    <w:lvl w:ilvl="6" w:tplc="B5D2E1B8">
      <w:start w:val="1"/>
      <w:numFmt w:val="bullet"/>
      <w:lvlText w:val=""/>
      <w:lvlJc w:val="left"/>
      <w:pPr>
        <w:ind w:left="5040" w:hanging="360"/>
      </w:pPr>
      <w:rPr>
        <w:rFonts w:ascii="Symbol" w:hAnsi="Symbol" w:hint="default"/>
      </w:rPr>
    </w:lvl>
    <w:lvl w:ilvl="7" w:tplc="F1C22026">
      <w:start w:val="1"/>
      <w:numFmt w:val="bullet"/>
      <w:lvlText w:val="o"/>
      <w:lvlJc w:val="left"/>
      <w:pPr>
        <w:ind w:left="5760" w:hanging="360"/>
      </w:pPr>
      <w:rPr>
        <w:rFonts w:ascii="Courier New" w:hAnsi="Courier New" w:hint="default"/>
      </w:rPr>
    </w:lvl>
    <w:lvl w:ilvl="8" w:tplc="C73CD076">
      <w:start w:val="1"/>
      <w:numFmt w:val="bullet"/>
      <w:lvlText w:val=""/>
      <w:lvlJc w:val="left"/>
      <w:pPr>
        <w:ind w:left="6480" w:hanging="360"/>
      </w:pPr>
      <w:rPr>
        <w:rFonts w:ascii="Wingdings" w:hAnsi="Wingdings" w:hint="default"/>
      </w:rPr>
    </w:lvl>
  </w:abstractNum>
  <w:num w:numId="1" w16cid:durableId="1329484292">
    <w:abstractNumId w:val="3"/>
  </w:num>
  <w:num w:numId="2" w16cid:durableId="987052529">
    <w:abstractNumId w:val="0"/>
  </w:num>
  <w:num w:numId="3" w16cid:durableId="1523782101">
    <w:abstractNumId w:val="1"/>
  </w:num>
  <w:num w:numId="4" w16cid:durableId="1734113450">
    <w:abstractNumId w:val="5"/>
  </w:num>
  <w:num w:numId="5" w16cid:durableId="1852791072">
    <w:abstractNumId w:val="2"/>
  </w:num>
  <w:num w:numId="6" w16cid:durableId="472596811">
    <w:abstractNumId w:val="4"/>
  </w:num>
  <w:num w:numId="7" w16cid:durableId="13689892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2E3786"/>
    <w:rsid w:val="00010135"/>
    <w:rsid w:val="00045F9A"/>
    <w:rsid w:val="000A0034"/>
    <w:rsid w:val="000A2BB6"/>
    <w:rsid w:val="001B76A9"/>
    <w:rsid w:val="00280C59"/>
    <w:rsid w:val="002C4870"/>
    <w:rsid w:val="002E1636"/>
    <w:rsid w:val="002E531C"/>
    <w:rsid w:val="00310017"/>
    <w:rsid w:val="0037A750"/>
    <w:rsid w:val="003B4A0E"/>
    <w:rsid w:val="003C2E88"/>
    <w:rsid w:val="004A6D82"/>
    <w:rsid w:val="004FC435"/>
    <w:rsid w:val="00503F41"/>
    <w:rsid w:val="00542868"/>
    <w:rsid w:val="00577614"/>
    <w:rsid w:val="0058D2A6"/>
    <w:rsid w:val="00592F8E"/>
    <w:rsid w:val="006D5B1D"/>
    <w:rsid w:val="0070055F"/>
    <w:rsid w:val="007959C0"/>
    <w:rsid w:val="00803254"/>
    <w:rsid w:val="00897011"/>
    <w:rsid w:val="008C2D87"/>
    <w:rsid w:val="008E6997"/>
    <w:rsid w:val="00A414CA"/>
    <w:rsid w:val="00B64AF6"/>
    <w:rsid w:val="00CBA13D"/>
    <w:rsid w:val="00D40AB3"/>
    <w:rsid w:val="00E8426B"/>
    <w:rsid w:val="00EE73FC"/>
    <w:rsid w:val="00F33F8D"/>
    <w:rsid w:val="00FE3D66"/>
    <w:rsid w:val="01148C8B"/>
    <w:rsid w:val="012FCAF9"/>
    <w:rsid w:val="01735C51"/>
    <w:rsid w:val="01AAA8D5"/>
    <w:rsid w:val="01B27E10"/>
    <w:rsid w:val="01BF9DB7"/>
    <w:rsid w:val="0214CE00"/>
    <w:rsid w:val="02177FD0"/>
    <w:rsid w:val="021CC2A0"/>
    <w:rsid w:val="02B11237"/>
    <w:rsid w:val="02CB9B5A"/>
    <w:rsid w:val="02CE7783"/>
    <w:rsid w:val="02EB7AD4"/>
    <w:rsid w:val="02FE6E39"/>
    <w:rsid w:val="031F011A"/>
    <w:rsid w:val="03246394"/>
    <w:rsid w:val="033267D9"/>
    <w:rsid w:val="0341649C"/>
    <w:rsid w:val="03907368"/>
    <w:rsid w:val="03EB4322"/>
    <w:rsid w:val="040024FC"/>
    <w:rsid w:val="041381C3"/>
    <w:rsid w:val="043F8DA5"/>
    <w:rsid w:val="0451E5A1"/>
    <w:rsid w:val="045A336E"/>
    <w:rsid w:val="0462A432"/>
    <w:rsid w:val="04C033F5"/>
    <w:rsid w:val="04C80D04"/>
    <w:rsid w:val="04EF5C0C"/>
    <w:rsid w:val="04F03F47"/>
    <w:rsid w:val="051CC384"/>
    <w:rsid w:val="05ADAC66"/>
    <w:rsid w:val="05DB5E06"/>
    <w:rsid w:val="05EDB602"/>
    <w:rsid w:val="06033C1C"/>
    <w:rsid w:val="0646FFE2"/>
    <w:rsid w:val="067D0329"/>
    <w:rsid w:val="067DCABB"/>
    <w:rsid w:val="06B65A99"/>
    <w:rsid w:val="06B893E5"/>
    <w:rsid w:val="06CC83BF"/>
    <w:rsid w:val="07898663"/>
    <w:rsid w:val="07A591A9"/>
    <w:rsid w:val="07BEEBF7"/>
    <w:rsid w:val="07D7E36D"/>
    <w:rsid w:val="084F76B0"/>
    <w:rsid w:val="084FEBBD"/>
    <w:rsid w:val="08567A76"/>
    <w:rsid w:val="08629F2D"/>
    <w:rsid w:val="0863E48B"/>
    <w:rsid w:val="093ADCDE"/>
    <w:rsid w:val="093FF074"/>
    <w:rsid w:val="096C9036"/>
    <w:rsid w:val="09853B3A"/>
    <w:rsid w:val="0993A518"/>
    <w:rsid w:val="099C4320"/>
    <w:rsid w:val="09C5DEC2"/>
    <w:rsid w:val="0A0A199C"/>
    <w:rsid w:val="0A5185B9"/>
    <w:rsid w:val="0AC914AB"/>
    <w:rsid w:val="0AD6AD3F"/>
    <w:rsid w:val="0B54B3C0"/>
    <w:rsid w:val="0B8F5227"/>
    <w:rsid w:val="0BC089C0"/>
    <w:rsid w:val="0BED561A"/>
    <w:rsid w:val="0C3FA4D7"/>
    <w:rsid w:val="0C54F48D"/>
    <w:rsid w:val="0CCB45DA"/>
    <w:rsid w:val="0D22E7D3"/>
    <w:rsid w:val="0D6621A3"/>
    <w:rsid w:val="0EDEA4B3"/>
    <w:rsid w:val="0F3052D9"/>
    <w:rsid w:val="107DB91F"/>
    <w:rsid w:val="1097C589"/>
    <w:rsid w:val="109FF836"/>
    <w:rsid w:val="10B80FEE"/>
    <w:rsid w:val="113BD36F"/>
    <w:rsid w:val="116847CB"/>
    <w:rsid w:val="121BAEB0"/>
    <w:rsid w:val="12B02E1B"/>
    <w:rsid w:val="12CC390A"/>
    <w:rsid w:val="12D0844D"/>
    <w:rsid w:val="13837321"/>
    <w:rsid w:val="13D51937"/>
    <w:rsid w:val="14492C1C"/>
    <w:rsid w:val="14662FA9"/>
    <w:rsid w:val="14930502"/>
    <w:rsid w:val="14B6975C"/>
    <w:rsid w:val="152DF9B8"/>
    <w:rsid w:val="15499AF9"/>
    <w:rsid w:val="155D6DDA"/>
    <w:rsid w:val="1570E998"/>
    <w:rsid w:val="15D32086"/>
    <w:rsid w:val="15D8128B"/>
    <w:rsid w:val="15EDD055"/>
    <w:rsid w:val="1603D9CC"/>
    <w:rsid w:val="16247B28"/>
    <w:rsid w:val="167A15A6"/>
    <w:rsid w:val="16A83EA9"/>
    <w:rsid w:val="170CB9F9"/>
    <w:rsid w:val="173A13A5"/>
    <w:rsid w:val="177EE6F1"/>
    <w:rsid w:val="179A30DB"/>
    <w:rsid w:val="17A3F570"/>
    <w:rsid w:val="18827C69"/>
    <w:rsid w:val="192C468B"/>
    <w:rsid w:val="19777FB4"/>
    <w:rsid w:val="1B6F6917"/>
    <w:rsid w:val="1C0A246A"/>
    <w:rsid w:val="1C4B3DF2"/>
    <w:rsid w:val="1C6B1857"/>
    <w:rsid w:val="1C74BBBA"/>
    <w:rsid w:val="1C776693"/>
    <w:rsid w:val="1CE9572A"/>
    <w:rsid w:val="1D5B9FC5"/>
    <w:rsid w:val="1D5EC7BF"/>
    <w:rsid w:val="1DA45A95"/>
    <w:rsid w:val="1DC14335"/>
    <w:rsid w:val="1E0EEBB1"/>
    <w:rsid w:val="1E5185BB"/>
    <w:rsid w:val="1F1EEBDB"/>
    <w:rsid w:val="1F57D49B"/>
    <w:rsid w:val="1F9A4BB5"/>
    <w:rsid w:val="1FE6C138"/>
    <w:rsid w:val="2020F7EC"/>
    <w:rsid w:val="20251C81"/>
    <w:rsid w:val="20454D0C"/>
    <w:rsid w:val="205E9802"/>
    <w:rsid w:val="207899E5"/>
    <w:rsid w:val="2114A3CF"/>
    <w:rsid w:val="21706A23"/>
    <w:rsid w:val="21829199"/>
    <w:rsid w:val="21E29AEC"/>
    <w:rsid w:val="220AD98D"/>
    <w:rsid w:val="2220E9B8"/>
    <w:rsid w:val="2229148F"/>
    <w:rsid w:val="224DBD8E"/>
    <w:rsid w:val="22568C9D"/>
    <w:rsid w:val="225C6A4F"/>
    <w:rsid w:val="228E0047"/>
    <w:rsid w:val="22D05A69"/>
    <w:rsid w:val="22E24761"/>
    <w:rsid w:val="231DE30D"/>
    <w:rsid w:val="2384DDA9"/>
    <w:rsid w:val="23A5D5BD"/>
    <w:rsid w:val="23BED0A1"/>
    <w:rsid w:val="248A5456"/>
    <w:rsid w:val="24980841"/>
    <w:rsid w:val="24BA325B"/>
    <w:rsid w:val="24CE1262"/>
    <w:rsid w:val="24F1530A"/>
    <w:rsid w:val="2523AB6B"/>
    <w:rsid w:val="254C0B08"/>
    <w:rsid w:val="2571F028"/>
    <w:rsid w:val="258E2D5F"/>
    <w:rsid w:val="25E814F2"/>
    <w:rsid w:val="26AF854C"/>
    <w:rsid w:val="26B3DC1A"/>
    <w:rsid w:val="26D7B391"/>
    <w:rsid w:val="26E7DB69"/>
    <w:rsid w:val="2701FB10"/>
    <w:rsid w:val="271AA96A"/>
    <w:rsid w:val="27356AC0"/>
    <w:rsid w:val="2783E553"/>
    <w:rsid w:val="27F1D31D"/>
    <w:rsid w:val="27FD0BB3"/>
    <w:rsid w:val="283ECE91"/>
    <w:rsid w:val="28C49290"/>
    <w:rsid w:val="28C5CE21"/>
    <w:rsid w:val="28FEA192"/>
    <w:rsid w:val="2942FC7E"/>
    <w:rsid w:val="294452C6"/>
    <w:rsid w:val="2957CFB3"/>
    <w:rsid w:val="298DA37E"/>
    <w:rsid w:val="2A342674"/>
    <w:rsid w:val="2A399BD2"/>
    <w:rsid w:val="2A63F373"/>
    <w:rsid w:val="2ABDE13E"/>
    <w:rsid w:val="2AED6EB9"/>
    <w:rsid w:val="2B3DB5B9"/>
    <w:rsid w:val="2BAF4651"/>
    <w:rsid w:val="2BD56C33"/>
    <w:rsid w:val="2BFFC3D4"/>
    <w:rsid w:val="2C3E4529"/>
    <w:rsid w:val="2C575676"/>
    <w:rsid w:val="2C59B19F"/>
    <w:rsid w:val="2D31D92F"/>
    <w:rsid w:val="2D9B9435"/>
    <w:rsid w:val="2DB8D9EA"/>
    <w:rsid w:val="2DDA158A"/>
    <w:rsid w:val="2DF326D7"/>
    <w:rsid w:val="2DFBDBEF"/>
    <w:rsid w:val="2E250F7B"/>
    <w:rsid w:val="2E2D314B"/>
    <w:rsid w:val="2E44B62F"/>
    <w:rsid w:val="2E6E44F7"/>
    <w:rsid w:val="2E7B9075"/>
    <w:rsid w:val="2EC5EC02"/>
    <w:rsid w:val="2EF725CB"/>
    <w:rsid w:val="2F03F554"/>
    <w:rsid w:val="2F244CC4"/>
    <w:rsid w:val="2F376496"/>
    <w:rsid w:val="2F915261"/>
    <w:rsid w:val="2F939A16"/>
    <w:rsid w:val="301760D6"/>
    <w:rsid w:val="30635E5C"/>
    <w:rsid w:val="3082B774"/>
    <w:rsid w:val="30A367F8"/>
    <w:rsid w:val="30B4A2CF"/>
    <w:rsid w:val="30D334F7"/>
    <w:rsid w:val="30DAC273"/>
    <w:rsid w:val="31182B2A"/>
    <w:rsid w:val="312AC799"/>
    <w:rsid w:val="312F6A77"/>
    <w:rsid w:val="314552F0"/>
    <w:rsid w:val="31FF2EBD"/>
    <w:rsid w:val="321E87D5"/>
    <w:rsid w:val="322C3320"/>
    <w:rsid w:val="3254BE73"/>
    <w:rsid w:val="32936913"/>
    <w:rsid w:val="32C697FA"/>
    <w:rsid w:val="32C88DC4"/>
    <w:rsid w:val="32D7131A"/>
    <w:rsid w:val="32ED8948"/>
    <w:rsid w:val="3341B61A"/>
    <w:rsid w:val="3390F810"/>
    <w:rsid w:val="33AA7BD3"/>
    <w:rsid w:val="340880C8"/>
    <w:rsid w:val="341BD2F2"/>
    <w:rsid w:val="3462685B"/>
    <w:rsid w:val="349163AE"/>
    <w:rsid w:val="349C72CF"/>
    <w:rsid w:val="34A538DE"/>
    <w:rsid w:val="34E624EE"/>
    <w:rsid w:val="35075325"/>
    <w:rsid w:val="3564811F"/>
    <w:rsid w:val="357EC361"/>
    <w:rsid w:val="35FE38BC"/>
    <w:rsid w:val="36472DAD"/>
    <w:rsid w:val="36E081E2"/>
    <w:rsid w:val="37005180"/>
    <w:rsid w:val="3740218A"/>
    <w:rsid w:val="3747994B"/>
    <w:rsid w:val="379503A6"/>
    <w:rsid w:val="37A1F6A3"/>
    <w:rsid w:val="388E0E38"/>
    <w:rsid w:val="38904E77"/>
    <w:rsid w:val="38AE79DD"/>
    <w:rsid w:val="38C69BF2"/>
    <w:rsid w:val="390405FE"/>
    <w:rsid w:val="398315E3"/>
    <w:rsid w:val="39883E2C"/>
    <w:rsid w:val="399E31AD"/>
    <w:rsid w:val="39DFDD6E"/>
    <w:rsid w:val="3A2C1ED8"/>
    <w:rsid w:val="3A4A4A3E"/>
    <w:rsid w:val="3AD1A9DF"/>
    <w:rsid w:val="3AE76714"/>
    <w:rsid w:val="3B0B8009"/>
    <w:rsid w:val="3B228612"/>
    <w:rsid w:val="3B7BADCF"/>
    <w:rsid w:val="3B9BB25F"/>
    <w:rsid w:val="3C1B8033"/>
    <w:rsid w:val="3C1DD524"/>
    <w:rsid w:val="3C5468F3"/>
    <w:rsid w:val="3C77C2EF"/>
    <w:rsid w:val="3CA784B4"/>
    <w:rsid w:val="3CB40485"/>
    <w:rsid w:val="3CD5D26F"/>
    <w:rsid w:val="3CD712A0"/>
    <w:rsid w:val="3CDE7099"/>
    <w:rsid w:val="3D00205B"/>
    <w:rsid w:val="3D4814D6"/>
    <w:rsid w:val="3D66C7B2"/>
    <w:rsid w:val="3D81EB00"/>
    <w:rsid w:val="3D9B135D"/>
    <w:rsid w:val="3DA71E01"/>
    <w:rsid w:val="3DB9A585"/>
    <w:rsid w:val="3DD8354C"/>
    <w:rsid w:val="3DEFAA91"/>
    <w:rsid w:val="3DF03954"/>
    <w:rsid w:val="3E094AA1"/>
    <w:rsid w:val="3E138584"/>
    <w:rsid w:val="3E139350"/>
    <w:rsid w:val="3E1C744B"/>
    <w:rsid w:val="3E3FCF21"/>
    <w:rsid w:val="3E5042CC"/>
    <w:rsid w:val="3E78977C"/>
    <w:rsid w:val="3E9B8F62"/>
    <w:rsid w:val="3EB6F40B"/>
    <w:rsid w:val="3EFF8FFB"/>
    <w:rsid w:val="3F1DBB61"/>
    <w:rsid w:val="3F51D301"/>
    <w:rsid w:val="3F6D8CC7"/>
    <w:rsid w:val="3FA51B02"/>
    <w:rsid w:val="3FCB2D6F"/>
    <w:rsid w:val="3FE0332A"/>
    <w:rsid w:val="402DBE2F"/>
    <w:rsid w:val="4098606C"/>
    <w:rsid w:val="40C9BB21"/>
    <w:rsid w:val="40DE0BA0"/>
    <w:rsid w:val="411F8885"/>
    <w:rsid w:val="4151C4FF"/>
    <w:rsid w:val="420248C3"/>
    <w:rsid w:val="421B85F9"/>
    <w:rsid w:val="42555C23"/>
    <w:rsid w:val="42A50A2D"/>
    <w:rsid w:val="42E70473"/>
    <w:rsid w:val="43769724"/>
    <w:rsid w:val="4386BFB4"/>
    <w:rsid w:val="447DF3A4"/>
    <w:rsid w:val="448079AB"/>
    <w:rsid w:val="44B2624F"/>
    <w:rsid w:val="44E0E454"/>
    <w:rsid w:val="451ED561"/>
    <w:rsid w:val="4557C999"/>
    <w:rsid w:val="45A47070"/>
    <w:rsid w:val="45BD0D45"/>
    <w:rsid w:val="45D28B09"/>
    <w:rsid w:val="45DB9059"/>
    <w:rsid w:val="46062A78"/>
    <w:rsid w:val="461EA535"/>
    <w:rsid w:val="467CC89E"/>
    <w:rsid w:val="4694CEDB"/>
    <w:rsid w:val="469D19FC"/>
    <w:rsid w:val="46F399FA"/>
    <w:rsid w:val="4728CD46"/>
    <w:rsid w:val="47342941"/>
    <w:rsid w:val="476267E7"/>
    <w:rsid w:val="47E4F34C"/>
    <w:rsid w:val="47F467C1"/>
    <w:rsid w:val="4838CD70"/>
    <w:rsid w:val="485AA60D"/>
    <w:rsid w:val="486B83D9"/>
    <w:rsid w:val="48841B54"/>
    <w:rsid w:val="48B689BB"/>
    <w:rsid w:val="48EB9B60"/>
    <w:rsid w:val="4904965F"/>
    <w:rsid w:val="492558BA"/>
    <w:rsid w:val="49B45577"/>
    <w:rsid w:val="49F089E5"/>
    <w:rsid w:val="4A3F42B2"/>
    <w:rsid w:val="4A606E08"/>
    <w:rsid w:val="4A60A252"/>
    <w:rsid w:val="4A8F2DFD"/>
    <w:rsid w:val="4A9756C0"/>
    <w:rsid w:val="4AA1B5FE"/>
    <w:rsid w:val="4AA806C8"/>
    <w:rsid w:val="4B229E18"/>
    <w:rsid w:val="4B6AD59D"/>
    <w:rsid w:val="4B706E32"/>
    <w:rsid w:val="4BC2D16B"/>
    <w:rsid w:val="4BD986D6"/>
    <w:rsid w:val="4BE60089"/>
    <w:rsid w:val="4C0566DA"/>
    <w:rsid w:val="4C1BE4A0"/>
    <w:rsid w:val="4D06A5FE"/>
    <w:rsid w:val="4D358F80"/>
    <w:rsid w:val="4D61F60B"/>
    <w:rsid w:val="4D76454E"/>
    <w:rsid w:val="4D76E374"/>
    <w:rsid w:val="4E77D2C1"/>
    <w:rsid w:val="4E7AC8A3"/>
    <w:rsid w:val="4E816090"/>
    <w:rsid w:val="4E9D4BE6"/>
    <w:rsid w:val="4EC5A543"/>
    <w:rsid w:val="4ED85AB1"/>
    <w:rsid w:val="4F01619A"/>
    <w:rsid w:val="4F08F64A"/>
    <w:rsid w:val="4F29A6B3"/>
    <w:rsid w:val="4F33DF2B"/>
    <w:rsid w:val="500E79C1"/>
    <w:rsid w:val="504AAF01"/>
    <w:rsid w:val="50A4C6AB"/>
    <w:rsid w:val="50F9D982"/>
    <w:rsid w:val="510DCBF4"/>
    <w:rsid w:val="51884FDA"/>
    <w:rsid w:val="5188D2F1"/>
    <w:rsid w:val="518EF89A"/>
    <w:rsid w:val="51DFAFB6"/>
    <w:rsid w:val="51E67F62"/>
    <w:rsid w:val="5231A9C3"/>
    <w:rsid w:val="5255420D"/>
    <w:rsid w:val="525BFFA8"/>
    <w:rsid w:val="5324753A"/>
    <w:rsid w:val="533BC403"/>
    <w:rsid w:val="53537D67"/>
    <w:rsid w:val="53824FC3"/>
    <w:rsid w:val="53BD06DF"/>
    <w:rsid w:val="53D7C2D3"/>
    <w:rsid w:val="53E624F8"/>
    <w:rsid w:val="53F7D009"/>
    <w:rsid w:val="53FC7C5C"/>
    <w:rsid w:val="5435D253"/>
    <w:rsid w:val="543E8577"/>
    <w:rsid w:val="54E1EAE4"/>
    <w:rsid w:val="553787A6"/>
    <w:rsid w:val="55546E37"/>
    <w:rsid w:val="5558D740"/>
    <w:rsid w:val="558E21A6"/>
    <w:rsid w:val="5593A06A"/>
    <w:rsid w:val="562C50C8"/>
    <w:rsid w:val="568B1E29"/>
    <w:rsid w:val="56F4A7A1"/>
    <w:rsid w:val="56F4BB14"/>
    <w:rsid w:val="5711AB4A"/>
    <w:rsid w:val="573EF110"/>
    <w:rsid w:val="573F255A"/>
    <w:rsid w:val="577F95F6"/>
    <w:rsid w:val="580EB9E3"/>
    <w:rsid w:val="58343DC6"/>
    <w:rsid w:val="5864F63F"/>
    <w:rsid w:val="588C4438"/>
    <w:rsid w:val="58AD7BAB"/>
    <w:rsid w:val="58C48391"/>
    <w:rsid w:val="58C4987A"/>
    <w:rsid w:val="58E2E341"/>
    <w:rsid w:val="59093B24"/>
    <w:rsid w:val="59094376"/>
    <w:rsid w:val="59436A0A"/>
    <w:rsid w:val="59742959"/>
    <w:rsid w:val="59930A29"/>
    <w:rsid w:val="59A89C8D"/>
    <w:rsid w:val="59B1B9C4"/>
    <w:rsid w:val="59B483CA"/>
    <w:rsid w:val="59EAC19B"/>
    <w:rsid w:val="5A141288"/>
    <w:rsid w:val="5A20E9B9"/>
    <w:rsid w:val="5A2C4863"/>
    <w:rsid w:val="5A33E3E5"/>
    <w:rsid w:val="5A35CB93"/>
    <w:rsid w:val="5AAB9CF9"/>
    <w:rsid w:val="5AAF099B"/>
    <w:rsid w:val="5B179866"/>
    <w:rsid w:val="5B1B14E3"/>
    <w:rsid w:val="5B38696A"/>
    <w:rsid w:val="5B6BED19"/>
    <w:rsid w:val="5B6CA334"/>
    <w:rsid w:val="5B98BC02"/>
    <w:rsid w:val="5BFC2453"/>
    <w:rsid w:val="5C5AE0DA"/>
    <w:rsid w:val="5C7B0ACC"/>
    <w:rsid w:val="5CD439CB"/>
    <w:rsid w:val="5CF4EA4F"/>
    <w:rsid w:val="5D22625D"/>
    <w:rsid w:val="5D2E3786"/>
    <w:rsid w:val="5D64E491"/>
    <w:rsid w:val="5DB65464"/>
    <w:rsid w:val="5DB89744"/>
    <w:rsid w:val="5E9F1B56"/>
    <w:rsid w:val="5EC5418F"/>
    <w:rsid w:val="5EDFE8E3"/>
    <w:rsid w:val="5EE2C929"/>
    <w:rsid w:val="5F4A02F5"/>
    <w:rsid w:val="5F4A373F"/>
    <w:rsid w:val="5F5467A5"/>
    <w:rsid w:val="5F7884FA"/>
    <w:rsid w:val="5F864C37"/>
    <w:rsid w:val="5FF9A08D"/>
    <w:rsid w:val="600ADB73"/>
    <w:rsid w:val="602272D3"/>
    <w:rsid w:val="605A031F"/>
    <w:rsid w:val="60CC9586"/>
    <w:rsid w:val="60E5D356"/>
    <w:rsid w:val="6114555B"/>
    <w:rsid w:val="612D05B5"/>
    <w:rsid w:val="61885407"/>
    <w:rsid w:val="61A7AAEE"/>
    <w:rsid w:val="61C4487C"/>
    <w:rsid w:val="61F80D4B"/>
    <w:rsid w:val="6207735E"/>
    <w:rsid w:val="628C0867"/>
    <w:rsid w:val="629972F3"/>
    <w:rsid w:val="62B1B73E"/>
    <w:rsid w:val="637C0486"/>
    <w:rsid w:val="63B73E10"/>
    <w:rsid w:val="642595E8"/>
    <w:rsid w:val="6427D8C8"/>
    <w:rsid w:val="64366CEC"/>
    <w:rsid w:val="6510E13E"/>
    <w:rsid w:val="65652536"/>
    <w:rsid w:val="656DA4C9"/>
    <w:rsid w:val="65875BD5"/>
    <w:rsid w:val="65C16649"/>
    <w:rsid w:val="65C3A929"/>
    <w:rsid w:val="661BBC1F"/>
    <w:rsid w:val="6641B198"/>
    <w:rsid w:val="6662DBA3"/>
    <w:rsid w:val="66EDB685"/>
    <w:rsid w:val="670862F3"/>
    <w:rsid w:val="672A5605"/>
    <w:rsid w:val="675D36AA"/>
    <w:rsid w:val="678AB980"/>
    <w:rsid w:val="6797F875"/>
    <w:rsid w:val="68923A6C"/>
    <w:rsid w:val="68F9070B"/>
    <w:rsid w:val="69083374"/>
    <w:rsid w:val="69125236"/>
    <w:rsid w:val="695A601E"/>
    <w:rsid w:val="69ADB68F"/>
    <w:rsid w:val="6A0510F8"/>
    <w:rsid w:val="6A5ACCF8"/>
    <w:rsid w:val="6A941489"/>
    <w:rsid w:val="6AA86508"/>
    <w:rsid w:val="6AC25A42"/>
    <w:rsid w:val="6B527318"/>
    <w:rsid w:val="6B7F871B"/>
    <w:rsid w:val="6BDEB29A"/>
    <w:rsid w:val="6C12F73C"/>
    <w:rsid w:val="6C5EF588"/>
    <w:rsid w:val="6C98D087"/>
    <w:rsid w:val="6CC97207"/>
    <w:rsid w:val="6CEE4379"/>
    <w:rsid w:val="6D544CE9"/>
    <w:rsid w:val="6D5E9AA5"/>
    <w:rsid w:val="6D6B134F"/>
    <w:rsid w:val="6DBFA449"/>
    <w:rsid w:val="6DCC782E"/>
    <w:rsid w:val="6E363C36"/>
    <w:rsid w:val="6E3C71AA"/>
    <w:rsid w:val="6E88B314"/>
    <w:rsid w:val="6EC1CDBD"/>
    <w:rsid w:val="6EF053AC"/>
    <w:rsid w:val="6F2E3E1B"/>
    <w:rsid w:val="6F2F13B9"/>
    <w:rsid w:val="6F3478AA"/>
    <w:rsid w:val="6F68488F"/>
    <w:rsid w:val="6F96964A"/>
    <w:rsid w:val="6FD8420B"/>
    <w:rsid w:val="6FF5A0AC"/>
    <w:rsid w:val="70058D09"/>
    <w:rsid w:val="70218385"/>
    <w:rsid w:val="70248375"/>
    <w:rsid w:val="7025E43B"/>
    <w:rsid w:val="705D9E1E"/>
    <w:rsid w:val="70EF76CB"/>
    <w:rsid w:val="710418F0"/>
    <w:rsid w:val="71042114"/>
    <w:rsid w:val="713266AB"/>
    <w:rsid w:val="7147C21C"/>
    <w:rsid w:val="71A4A912"/>
    <w:rsid w:val="71AF066D"/>
    <w:rsid w:val="71BD53E6"/>
    <w:rsid w:val="71FB6168"/>
    <w:rsid w:val="7235DD41"/>
    <w:rsid w:val="723C1DB5"/>
    <w:rsid w:val="7240AE3C"/>
    <w:rsid w:val="729FE951"/>
    <w:rsid w:val="729FF175"/>
    <w:rsid w:val="72BD4A15"/>
    <w:rsid w:val="7315310E"/>
    <w:rsid w:val="731DD614"/>
    <w:rsid w:val="735C2437"/>
    <w:rsid w:val="736CD22E"/>
    <w:rsid w:val="737A83E7"/>
    <w:rsid w:val="73D5BC41"/>
    <w:rsid w:val="73DB0AB0"/>
    <w:rsid w:val="73FD6E0C"/>
    <w:rsid w:val="7459938D"/>
    <w:rsid w:val="74826241"/>
    <w:rsid w:val="74894F60"/>
    <w:rsid w:val="74A76D00"/>
    <w:rsid w:val="74F25352"/>
    <w:rsid w:val="756A841A"/>
    <w:rsid w:val="7576858E"/>
    <w:rsid w:val="75C2E7EE"/>
    <w:rsid w:val="762B9590"/>
    <w:rsid w:val="7690C509"/>
    <w:rsid w:val="76D9DE2F"/>
    <w:rsid w:val="77736298"/>
    <w:rsid w:val="77A5C1A4"/>
    <w:rsid w:val="77A8CAD0"/>
    <w:rsid w:val="77BA0303"/>
    <w:rsid w:val="78A2B419"/>
    <w:rsid w:val="78BAD748"/>
    <w:rsid w:val="78D4B9FD"/>
    <w:rsid w:val="78EACBE7"/>
    <w:rsid w:val="790F32F9"/>
    <w:rsid w:val="79274E87"/>
    <w:rsid w:val="793D7890"/>
    <w:rsid w:val="799013CC"/>
    <w:rsid w:val="79B6C88B"/>
    <w:rsid w:val="79E9C56B"/>
    <w:rsid w:val="7A55193D"/>
    <w:rsid w:val="7A5E1505"/>
    <w:rsid w:val="7A965911"/>
    <w:rsid w:val="7A98F5AB"/>
    <w:rsid w:val="7ACA283B"/>
    <w:rsid w:val="7AE06B92"/>
    <w:rsid w:val="7AEB07BD"/>
    <w:rsid w:val="7B543794"/>
    <w:rsid w:val="7B5E1B54"/>
    <w:rsid w:val="7B856182"/>
    <w:rsid w:val="7B85EA67"/>
    <w:rsid w:val="7B8A1C04"/>
    <w:rsid w:val="7C256DBA"/>
    <w:rsid w:val="7C433178"/>
    <w:rsid w:val="7C9525EC"/>
    <w:rsid w:val="7CD740AD"/>
    <w:rsid w:val="7D00068D"/>
    <w:rsid w:val="7D49517C"/>
    <w:rsid w:val="7D70DD93"/>
    <w:rsid w:val="7D998E97"/>
    <w:rsid w:val="7DCDF9D3"/>
    <w:rsid w:val="7DE2A41C"/>
    <w:rsid w:val="7E1271F8"/>
    <w:rsid w:val="7E180C54"/>
    <w:rsid w:val="7E19558F"/>
    <w:rsid w:val="7E9BD6EE"/>
    <w:rsid w:val="7EBB176B"/>
    <w:rsid w:val="7EDFDF0D"/>
    <w:rsid w:val="7EE521DD"/>
    <w:rsid w:val="7F051A24"/>
    <w:rsid w:val="7F2C8A19"/>
    <w:rsid w:val="7F5D4FC0"/>
    <w:rsid w:val="7F69CA34"/>
    <w:rsid w:val="7F6EA052"/>
    <w:rsid w:val="7F7AD23A"/>
    <w:rsid w:val="7F7E747D"/>
    <w:rsid w:val="7FB86B45"/>
    <w:rsid w:val="7FBF0E27"/>
    <w:rsid w:val="7FDFDE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E3786"/>
  <w15:chartTrackingRefBased/>
  <w15:docId w15:val="{FEB604F4-57AD-4A56-AC25-8A4D59AA7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1B76A9"/>
    <w:rPr>
      <w:color w:val="0563C1" w:themeColor="hyperlink"/>
      <w:u w:val="single"/>
    </w:rPr>
  </w:style>
  <w:style w:type="paragraph" w:styleId="NoSpacing">
    <w:name w:val="No Spacing"/>
    <w:link w:val="NoSpacingChar"/>
    <w:uiPriority w:val="1"/>
    <w:qFormat/>
    <w:rsid w:val="0031001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001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jstor.org/stable/429236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05bfcf6-161a-4012-bab6-aa68b8b9ab0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6" ma:contentTypeDescription="Create a new document." ma:contentTypeScope="" ma:versionID="218bf480887f7ca2ec62e89d533ae63a">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a5fcd9566116c38892ebacf8514e29e4"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B5D211-94B9-4545-BE71-442E0B1F4356}">
  <ds:schemaRefs>
    <ds:schemaRef ds:uri="http://schemas.microsoft.com/office/infopath/2007/PartnerControls"/>
    <ds:schemaRef ds:uri="http://www.w3.org/XML/1998/namespace"/>
    <ds:schemaRef ds:uri="http://schemas.microsoft.com/office/2006/documentManagement/types"/>
    <ds:schemaRef ds:uri="http://purl.org/dc/dcmitype/"/>
    <ds:schemaRef ds:uri="http://purl.org/dc/terms/"/>
    <ds:schemaRef ds:uri="http://purl.org/dc/elements/1.1/"/>
    <ds:schemaRef ds:uri="a0d56cd8-48d2-4815-8e01-6dcb6cd2ab35"/>
    <ds:schemaRef ds:uri="http://schemas.openxmlformats.org/package/2006/metadata/core-properties"/>
    <ds:schemaRef ds:uri="c05bfcf6-161a-4012-bab6-aa68b8b9ab0d"/>
    <ds:schemaRef ds:uri="http://schemas.microsoft.com/office/2006/metadata/properties"/>
  </ds:schemaRefs>
</ds:datastoreItem>
</file>

<file path=customXml/itemProps2.xml><?xml version="1.0" encoding="utf-8"?>
<ds:datastoreItem xmlns:ds="http://schemas.openxmlformats.org/officeDocument/2006/customXml" ds:itemID="{CE647A3C-E523-48A3-9CEC-EE7FD6425948}">
  <ds:schemaRefs>
    <ds:schemaRef ds:uri="http://schemas.microsoft.com/sharepoint/v3/contenttype/forms"/>
  </ds:schemaRefs>
</ds:datastoreItem>
</file>

<file path=customXml/itemProps3.xml><?xml version="1.0" encoding="utf-8"?>
<ds:datastoreItem xmlns:ds="http://schemas.openxmlformats.org/officeDocument/2006/customXml" ds:itemID="{375F92D5-4BEE-49FE-90E5-94D10E4D09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1114</Words>
  <Characters>6355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Micro-teach</vt:lpstr>
    </vt:vector>
  </TitlesOfParts>
  <Company/>
  <LinksUpToDate>false</LinksUpToDate>
  <CharactersWithSpaces>7455</CharactersWithSpaces>
  <SharedDoc>false</SharedDoc>
  <HLinks>
    <vt:vector size="6" baseType="variant">
      <vt:variant>
        <vt:i4>5439555</vt:i4>
      </vt:variant>
      <vt:variant>
        <vt:i4>0</vt:i4>
      </vt:variant>
      <vt:variant>
        <vt:i4>0</vt:i4>
      </vt:variant>
      <vt:variant>
        <vt:i4>5</vt:i4>
      </vt:variant>
      <vt:variant>
        <vt:lpwstr>https://www.jstor.org/stable/42923698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Micro-teach Reflective -Account</dc:title>
  <dc:subject>Teaching Toolkit 1   Assignment 2                               ECPT6003</dc:subject>
  <dc:creator>Ceri Marie Jones (1806930)</dc:creator>
  <cp:keywords/>
  <dc:description/>
  <cp:lastModifiedBy>Ceri Marie Jones (1806930)</cp:lastModifiedBy>
  <cp:revision>2</cp:revision>
  <dcterms:created xsi:type="dcterms:W3CDTF">2023-10-10T17:41:00Z</dcterms:created>
  <dcterms:modified xsi:type="dcterms:W3CDTF">2023-10-10T17:41:00Z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