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2j65dgv6e0dp" w:colFirst="0" w:colLast="0"/>
    <w:bookmarkEnd w:id="0"/>
    <w:p w14:paraId="728C54DA" w14:textId="5C93EF29" w:rsidR="00F86ACE" w:rsidRPr="00A909FE" w:rsidRDefault="00101127" w:rsidP="00101127">
      <w:pPr>
        <w:spacing w:before="120" w:after="120" w:line="360" w:lineRule="auto"/>
        <w:jc w:val="center"/>
        <w:rPr>
          <w:rFonts w:ascii="Arial" w:eastAsia="Arial" w:hAnsi="Arial" w:cs="Arial"/>
          <w:kern w:val="0"/>
          <w:lang w:val="en-GB"/>
          <w14:ligatures w14:val="none"/>
        </w:rPr>
      </w:pPr>
      <w:r w:rsidRPr="00A909FE">
        <w:rPr>
          <w:lang w:val="en-GB"/>
        </w:rPr>
        <w:fldChar w:fldCharType="begin"/>
      </w:r>
      <w:r w:rsidRPr="00A909FE">
        <w:rPr>
          <w:lang w:val="en-GB"/>
        </w:rPr>
        <w:instrText xml:space="preserve"> INCLUDEPICTURE "https://tukuz.com/wp-content/uploads/2021/06/university-of-wales-trinity-saint-david-logo-vector.png" \* MERGEFORMATINET </w:instrText>
      </w:r>
      <w:r w:rsidRPr="00A909FE">
        <w:rPr>
          <w:lang w:val="en-GB"/>
        </w:rPr>
        <w:fldChar w:fldCharType="separate"/>
      </w:r>
      <w:r w:rsidRPr="00A909FE">
        <w:rPr>
          <w:noProof/>
          <w:lang w:val="en-GB"/>
        </w:rPr>
        <w:drawing>
          <wp:inline distT="0" distB="0" distL="0" distR="0" wp14:anchorId="187964FE" wp14:editId="57FFF8FB">
            <wp:extent cx="2883502" cy="1601900"/>
            <wp:effectExtent l="0" t="0" r="0" b="0"/>
            <wp:docPr id="17793011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08600" cy="1615843"/>
                    </a:xfrm>
                    <a:prstGeom prst="rect">
                      <a:avLst/>
                    </a:prstGeom>
                    <a:noFill/>
                    <a:ln>
                      <a:noFill/>
                    </a:ln>
                  </pic:spPr>
                </pic:pic>
              </a:graphicData>
            </a:graphic>
          </wp:inline>
        </w:drawing>
      </w:r>
      <w:r w:rsidRPr="00A909FE">
        <w:rPr>
          <w:lang w:val="en-GB"/>
        </w:rPr>
        <w:fldChar w:fldCharType="end"/>
      </w:r>
    </w:p>
    <w:p w14:paraId="4B12E5DF" w14:textId="77777777" w:rsidR="00101127" w:rsidRPr="00A909FE" w:rsidRDefault="00101127" w:rsidP="0093329E">
      <w:pPr>
        <w:spacing w:before="120" w:after="120" w:line="360" w:lineRule="auto"/>
        <w:jc w:val="center"/>
        <w:rPr>
          <w:rFonts w:ascii="Arial" w:eastAsia="Arial" w:hAnsi="Arial" w:cs="Arial"/>
          <w:b/>
          <w:bCs/>
          <w:kern w:val="0"/>
          <w:sz w:val="28"/>
          <w:szCs w:val="28"/>
          <w:lang w:val="en-GB"/>
          <w14:ligatures w14:val="none"/>
        </w:rPr>
      </w:pPr>
      <w:r w:rsidRPr="00A909FE">
        <w:rPr>
          <w:rFonts w:ascii="Arial" w:eastAsia="Arial" w:hAnsi="Arial" w:cs="Arial"/>
          <w:b/>
          <w:bCs/>
          <w:kern w:val="0"/>
          <w:sz w:val="28"/>
          <w:szCs w:val="28"/>
          <w:lang w:val="en-GB"/>
          <w14:ligatures w14:val="none"/>
        </w:rPr>
        <w:t xml:space="preserve">Programme: MSc Public Health and Social Care in Practice </w:t>
      </w:r>
    </w:p>
    <w:p w14:paraId="2F11E53C" w14:textId="77777777" w:rsidR="00101127" w:rsidRPr="00A909FE" w:rsidRDefault="00101127" w:rsidP="0093329E">
      <w:pPr>
        <w:spacing w:before="120" w:after="120" w:line="360" w:lineRule="auto"/>
        <w:jc w:val="center"/>
        <w:rPr>
          <w:rFonts w:ascii="Arial" w:eastAsia="Arial" w:hAnsi="Arial" w:cs="Arial"/>
          <w:b/>
          <w:bCs/>
          <w:kern w:val="0"/>
          <w:sz w:val="28"/>
          <w:szCs w:val="28"/>
          <w:lang w:val="en-GB"/>
          <w14:ligatures w14:val="none"/>
        </w:rPr>
      </w:pPr>
      <w:r w:rsidRPr="00A909FE">
        <w:rPr>
          <w:rFonts w:ascii="Arial" w:eastAsia="Arial" w:hAnsi="Arial" w:cs="Arial"/>
          <w:b/>
          <w:bCs/>
          <w:kern w:val="0"/>
          <w:sz w:val="28"/>
          <w:szCs w:val="28"/>
          <w:lang w:val="en-GB"/>
          <w14:ligatures w14:val="none"/>
        </w:rPr>
        <w:t xml:space="preserve">Module: Community Care and Management of Longer-term Conditions   </w:t>
      </w:r>
    </w:p>
    <w:p w14:paraId="770AFC06" w14:textId="0B96B106" w:rsidR="00F86ACE" w:rsidRPr="00A909FE" w:rsidRDefault="00101127" w:rsidP="0093329E">
      <w:pPr>
        <w:spacing w:before="120" w:after="120" w:line="360" w:lineRule="auto"/>
        <w:jc w:val="center"/>
        <w:rPr>
          <w:rFonts w:ascii="Arial" w:eastAsia="Arial" w:hAnsi="Arial" w:cs="Arial"/>
          <w:kern w:val="0"/>
          <w:lang w:val="en-GB"/>
          <w14:ligatures w14:val="none"/>
        </w:rPr>
      </w:pPr>
      <w:r w:rsidRPr="00A909FE">
        <w:rPr>
          <w:rFonts w:ascii="Arial" w:eastAsia="Arial" w:hAnsi="Arial" w:cs="Arial"/>
          <w:b/>
          <w:bCs/>
          <w:kern w:val="0"/>
          <w:sz w:val="28"/>
          <w:szCs w:val="28"/>
          <w:lang w:val="en-GB"/>
          <w14:ligatures w14:val="none"/>
        </w:rPr>
        <w:t>Module code: LCHS7003</w:t>
      </w:r>
    </w:p>
    <w:p w14:paraId="7B7371DB" w14:textId="77777777" w:rsidR="00F86ACE" w:rsidRPr="00A909FE" w:rsidRDefault="00F86ACE" w:rsidP="0093329E">
      <w:pPr>
        <w:spacing w:before="120" w:after="120" w:line="360" w:lineRule="auto"/>
        <w:jc w:val="center"/>
        <w:rPr>
          <w:rFonts w:ascii="Arial" w:eastAsia="Arial" w:hAnsi="Arial" w:cs="Arial"/>
          <w:kern w:val="0"/>
          <w:lang w:val="en-GB"/>
          <w14:ligatures w14:val="none"/>
        </w:rPr>
      </w:pPr>
    </w:p>
    <w:p w14:paraId="16E3CC2E" w14:textId="2E17FBBB" w:rsidR="00F86ACE" w:rsidRPr="00A909FE" w:rsidRDefault="00F86ACE" w:rsidP="0093329E">
      <w:pPr>
        <w:spacing w:before="120" w:after="120" w:line="360" w:lineRule="auto"/>
        <w:jc w:val="center"/>
        <w:rPr>
          <w:rFonts w:ascii="Helvetica" w:hAnsi="Helvetica" w:cs="Helvetica"/>
          <w:b/>
          <w:bCs/>
          <w:kern w:val="0"/>
          <w:sz w:val="24"/>
          <w:szCs w:val="24"/>
          <w:lang w:val="en-GB"/>
        </w:rPr>
      </w:pPr>
      <w:r w:rsidRPr="00A909FE">
        <w:rPr>
          <w:rFonts w:ascii="Arial" w:eastAsia="Arial" w:hAnsi="Arial" w:cs="Arial"/>
          <w:b/>
          <w:bCs/>
          <w:kern w:val="0"/>
          <w:sz w:val="24"/>
          <w:szCs w:val="24"/>
          <w:lang w:val="en-GB"/>
          <w14:ligatures w14:val="none"/>
        </w:rPr>
        <w:t>Student Name:</w:t>
      </w:r>
      <w:r w:rsidR="00E377B5" w:rsidRPr="00A909FE">
        <w:rPr>
          <w:rFonts w:ascii="Arial" w:eastAsia="Arial" w:hAnsi="Arial" w:cs="Arial"/>
          <w:b/>
          <w:bCs/>
          <w:kern w:val="0"/>
          <w:sz w:val="24"/>
          <w:szCs w:val="24"/>
          <w:lang w:val="en-GB"/>
          <w14:ligatures w14:val="none"/>
        </w:rPr>
        <w:t xml:space="preserve"> </w:t>
      </w:r>
      <w:r w:rsidR="00C161CE" w:rsidRPr="00A909FE">
        <w:rPr>
          <w:rFonts w:ascii="Helvetica" w:hAnsi="Helvetica" w:cs="Helvetica"/>
          <w:b/>
          <w:bCs/>
          <w:kern w:val="0"/>
          <w:sz w:val="24"/>
          <w:szCs w:val="24"/>
          <w:lang w:val="en-GB"/>
        </w:rPr>
        <w:t xml:space="preserve">Manan </w:t>
      </w:r>
      <w:proofErr w:type="spellStart"/>
      <w:r w:rsidR="00C161CE" w:rsidRPr="00A909FE">
        <w:rPr>
          <w:rFonts w:ascii="Helvetica" w:hAnsi="Helvetica" w:cs="Helvetica"/>
          <w:b/>
          <w:bCs/>
          <w:kern w:val="0"/>
          <w:sz w:val="24"/>
          <w:szCs w:val="24"/>
          <w:lang w:val="en-GB"/>
        </w:rPr>
        <w:t>Pradyumanbhai</w:t>
      </w:r>
      <w:proofErr w:type="spellEnd"/>
      <w:r w:rsidR="00C161CE" w:rsidRPr="00A909FE">
        <w:rPr>
          <w:rFonts w:ascii="Helvetica" w:hAnsi="Helvetica" w:cs="Helvetica"/>
          <w:b/>
          <w:bCs/>
          <w:kern w:val="0"/>
          <w:sz w:val="24"/>
          <w:szCs w:val="24"/>
          <w:lang w:val="en-GB"/>
        </w:rPr>
        <w:t xml:space="preserve"> </w:t>
      </w:r>
      <w:proofErr w:type="spellStart"/>
      <w:r w:rsidR="00C161CE" w:rsidRPr="00A909FE">
        <w:rPr>
          <w:rFonts w:ascii="Helvetica" w:hAnsi="Helvetica" w:cs="Helvetica"/>
          <w:b/>
          <w:bCs/>
          <w:kern w:val="0"/>
          <w:sz w:val="24"/>
          <w:szCs w:val="24"/>
          <w:lang w:val="en-GB"/>
        </w:rPr>
        <w:t>Soni</w:t>
      </w:r>
      <w:proofErr w:type="spellEnd"/>
    </w:p>
    <w:p w14:paraId="060FD53B" w14:textId="6E7793D6" w:rsidR="00C161CE" w:rsidRPr="00A909FE" w:rsidRDefault="00C161CE" w:rsidP="0093329E">
      <w:pPr>
        <w:spacing w:before="120" w:after="120" w:line="360" w:lineRule="auto"/>
        <w:jc w:val="center"/>
        <w:rPr>
          <w:rFonts w:ascii="Arial" w:eastAsia="Arial" w:hAnsi="Arial" w:cs="Arial"/>
          <w:b/>
          <w:bCs/>
          <w:kern w:val="0"/>
          <w:sz w:val="24"/>
          <w:szCs w:val="24"/>
          <w:lang w:val="en-GB"/>
          <w14:ligatures w14:val="none"/>
        </w:rPr>
      </w:pPr>
      <w:r w:rsidRPr="00A909FE">
        <w:rPr>
          <w:rFonts w:ascii="Helvetica" w:hAnsi="Helvetica" w:cs="Helvetica"/>
          <w:b/>
          <w:bCs/>
          <w:kern w:val="0"/>
          <w:sz w:val="24"/>
          <w:szCs w:val="24"/>
          <w:lang w:val="en-GB"/>
        </w:rPr>
        <w:t>Student ID: 2538344</w:t>
      </w:r>
    </w:p>
    <w:p w14:paraId="18594D97" w14:textId="77777777" w:rsidR="00F86ACE" w:rsidRPr="00A909FE" w:rsidRDefault="00F86ACE" w:rsidP="00101127">
      <w:pPr>
        <w:spacing w:before="120" w:after="120" w:line="360" w:lineRule="auto"/>
        <w:rPr>
          <w:rFonts w:ascii="Arial" w:eastAsia="Arial" w:hAnsi="Arial" w:cs="Arial"/>
          <w:b/>
          <w:bCs/>
          <w:kern w:val="0"/>
          <w:sz w:val="24"/>
          <w:szCs w:val="24"/>
          <w:lang w:val="en-GB"/>
          <w14:ligatures w14:val="none"/>
        </w:rPr>
      </w:pPr>
    </w:p>
    <w:p w14:paraId="35026A1B" w14:textId="79A00408" w:rsidR="00F86ACE" w:rsidRPr="00A909FE" w:rsidRDefault="00F86ACE" w:rsidP="0093329E">
      <w:pPr>
        <w:spacing w:before="120" w:after="120" w:line="360" w:lineRule="auto"/>
        <w:jc w:val="center"/>
        <w:rPr>
          <w:rFonts w:ascii="Arial" w:eastAsia="Arial" w:hAnsi="Arial" w:cs="Arial"/>
          <w:b/>
          <w:bCs/>
          <w:kern w:val="0"/>
          <w:sz w:val="24"/>
          <w:szCs w:val="24"/>
          <w:lang w:val="en-GB"/>
          <w14:ligatures w14:val="none"/>
        </w:rPr>
      </w:pPr>
    </w:p>
    <w:p w14:paraId="0AC7949B" w14:textId="77777777" w:rsidR="0093329E" w:rsidRPr="00A909FE" w:rsidRDefault="0093329E" w:rsidP="0093329E">
      <w:pPr>
        <w:spacing w:before="120" w:after="120" w:line="360" w:lineRule="auto"/>
        <w:jc w:val="center"/>
        <w:rPr>
          <w:rFonts w:ascii="Arial" w:eastAsia="Arial" w:hAnsi="Arial" w:cs="Arial"/>
          <w:b/>
          <w:bCs/>
          <w:kern w:val="0"/>
          <w:sz w:val="24"/>
          <w:szCs w:val="24"/>
          <w:lang w:val="en-GB"/>
          <w14:ligatures w14:val="none"/>
        </w:rPr>
      </w:pPr>
    </w:p>
    <w:p w14:paraId="38AD55E4" w14:textId="56E48BB8" w:rsidR="00F86ACE" w:rsidRPr="00A909FE" w:rsidRDefault="00F86ACE" w:rsidP="0093329E">
      <w:pPr>
        <w:spacing w:before="120" w:after="120" w:line="360" w:lineRule="auto"/>
        <w:jc w:val="center"/>
        <w:rPr>
          <w:rFonts w:ascii="Arial" w:eastAsia="Arial" w:hAnsi="Arial" w:cs="Arial"/>
          <w:b/>
          <w:bCs/>
          <w:kern w:val="0"/>
          <w:sz w:val="28"/>
          <w:szCs w:val="28"/>
          <w:lang w:val="en-GB"/>
          <w14:ligatures w14:val="none"/>
        </w:rPr>
      </w:pPr>
      <w:r w:rsidRPr="00A909FE">
        <w:rPr>
          <w:rFonts w:ascii="Arial" w:eastAsia="Arial" w:hAnsi="Arial" w:cs="Arial"/>
          <w:b/>
          <w:bCs/>
          <w:kern w:val="0"/>
          <w:sz w:val="24"/>
          <w:szCs w:val="24"/>
          <w:lang w:val="en-GB"/>
          <w14:ligatures w14:val="none"/>
        </w:rPr>
        <w:t>Word Count: 3</w:t>
      </w:r>
      <w:r w:rsidR="00A909FE">
        <w:rPr>
          <w:rFonts w:ascii="Arial" w:eastAsia="Arial" w:hAnsi="Arial" w:cs="Arial"/>
          <w:b/>
          <w:bCs/>
          <w:kern w:val="0"/>
          <w:sz w:val="24"/>
          <w:szCs w:val="24"/>
          <w:lang w:val="en-GB"/>
          <w14:ligatures w14:val="none"/>
        </w:rPr>
        <w:t>295</w:t>
      </w:r>
      <w:r w:rsidRPr="00A909FE">
        <w:rPr>
          <w:rFonts w:ascii="Arial" w:eastAsia="Arial" w:hAnsi="Arial" w:cs="Arial"/>
          <w:b/>
          <w:bCs/>
          <w:kern w:val="0"/>
          <w:sz w:val="24"/>
          <w:szCs w:val="24"/>
          <w:lang w:val="en-GB"/>
          <w14:ligatures w14:val="none"/>
        </w:rPr>
        <w:br w:type="page"/>
      </w:r>
    </w:p>
    <w:sdt>
      <w:sdtPr>
        <w:rPr>
          <w:rFonts w:ascii="Calibri" w:eastAsia="Times New Roman" w:hAnsi="Calibri" w:cs="Times New Roman"/>
          <w:b/>
          <w:bCs/>
          <w:kern w:val="0"/>
          <w:sz w:val="40"/>
          <w:szCs w:val="40"/>
          <w:lang w:val="en-GB"/>
          <w14:ligatures w14:val="none"/>
        </w:rPr>
        <w:id w:val="-336842550"/>
        <w:docPartObj>
          <w:docPartGallery w:val="Table of Contents"/>
          <w:docPartUnique/>
        </w:docPartObj>
      </w:sdtPr>
      <w:sdtEndPr>
        <w:rPr>
          <w:rFonts w:ascii="Arial" w:eastAsia="Arial" w:hAnsi="Arial" w:cs="Arial"/>
          <w:noProof/>
          <w:sz w:val="22"/>
          <w:szCs w:val="22"/>
        </w:rPr>
      </w:sdtEndPr>
      <w:sdtContent>
        <w:p w14:paraId="6CC4DBA0" w14:textId="77777777" w:rsidR="00F86ACE" w:rsidRPr="00A909FE" w:rsidRDefault="00F86ACE" w:rsidP="00A909FE">
          <w:pPr>
            <w:keepNext/>
            <w:keepLines/>
            <w:spacing w:before="120" w:after="120" w:line="360" w:lineRule="auto"/>
            <w:jc w:val="center"/>
            <w:rPr>
              <w:rFonts w:ascii="Arial" w:eastAsia="Times New Roman" w:hAnsi="Arial" w:cs="Arial"/>
              <w:b/>
              <w:bCs/>
              <w:kern w:val="0"/>
              <w:sz w:val="24"/>
              <w:szCs w:val="24"/>
              <w:lang w:val="en-GB"/>
              <w14:ligatures w14:val="none"/>
            </w:rPr>
          </w:pPr>
          <w:r w:rsidRPr="00A909FE">
            <w:rPr>
              <w:rFonts w:ascii="Arial" w:eastAsia="Times New Roman" w:hAnsi="Arial" w:cs="Arial"/>
              <w:b/>
              <w:bCs/>
              <w:kern w:val="0"/>
              <w:sz w:val="24"/>
              <w:szCs w:val="24"/>
              <w:lang w:val="en-GB"/>
              <w14:ligatures w14:val="none"/>
            </w:rPr>
            <w:t>Table of Contents</w:t>
          </w:r>
        </w:p>
        <w:p w14:paraId="4422BCCC" w14:textId="69F24257" w:rsidR="00A909FE" w:rsidRPr="00A909FE" w:rsidRDefault="00F86ACE" w:rsidP="00A909FE">
          <w:pPr>
            <w:pStyle w:val="TOC1"/>
            <w:tabs>
              <w:tab w:val="right" w:leader="dot" w:pos="13944"/>
            </w:tabs>
            <w:spacing w:line="360" w:lineRule="auto"/>
            <w:rPr>
              <w:rFonts w:ascii="Arial" w:eastAsiaTheme="minorEastAsia" w:hAnsi="Arial" w:cs="Arial"/>
              <w:noProof/>
              <w:kern w:val="0"/>
              <w:lang w:val="en-US"/>
              <w14:ligatures w14:val="none"/>
            </w:rPr>
          </w:pPr>
          <w:r w:rsidRPr="00A909FE">
            <w:rPr>
              <w:rFonts w:ascii="Arial" w:eastAsia="Arial" w:hAnsi="Arial" w:cs="Arial"/>
              <w:kern w:val="0"/>
              <w:lang w:val="en-GB"/>
              <w14:ligatures w14:val="none"/>
            </w:rPr>
            <w:fldChar w:fldCharType="begin"/>
          </w:r>
          <w:r w:rsidRPr="00A909FE">
            <w:rPr>
              <w:rFonts w:ascii="Arial" w:eastAsia="Arial" w:hAnsi="Arial" w:cs="Arial"/>
              <w:kern w:val="0"/>
              <w:lang w:val="en-GB"/>
              <w14:ligatures w14:val="none"/>
            </w:rPr>
            <w:instrText xml:space="preserve"> TOC \o "1-3" \h \z \u </w:instrText>
          </w:r>
          <w:r w:rsidRPr="00A909FE">
            <w:rPr>
              <w:rFonts w:ascii="Arial" w:eastAsia="Arial" w:hAnsi="Arial" w:cs="Arial"/>
              <w:kern w:val="0"/>
              <w:lang w:val="en-GB"/>
              <w14:ligatures w14:val="none"/>
            </w:rPr>
            <w:fldChar w:fldCharType="separate"/>
          </w:r>
          <w:hyperlink w:anchor="_Toc234195473" w:history="1">
            <w:r w:rsidR="00A909FE" w:rsidRPr="00A909FE">
              <w:rPr>
                <w:rStyle w:val="Hyperlink"/>
                <w:rFonts w:ascii="Arial" w:hAnsi="Arial" w:cs="Arial"/>
                <w:noProof/>
                <w:lang w:val="en-GB"/>
              </w:rPr>
              <w:t>1. Introduction</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_Toc234195473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1</w:t>
            </w:r>
            <w:r w:rsidR="00A909FE" w:rsidRPr="00A909FE">
              <w:rPr>
                <w:rFonts w:ascii="Arial" w:hAnsi="Arial" w:cs="Arial"/>
                <w:noProof/>
                <w:webHidden/>
              </w:rPr>
              <w:fldChar w:fldCharType="end"/>
            </w:r>
          </w:hyperlink>
        </w:p>
        <w:p w14:paraId="03B1A419" w14:textId="7FF9F382" w:rsidR="00A909FE" w:rsidRPr="00A909FE" w:rsidRDefault="00FF0767" w:rsidP="00A909FE">
          <w:pPr>
            <w:pStyle w:val="TOC2"/>
            <w:tabs>
              <w:tab w:val="right" w:leader="dot" w:pos="13944"/>
            </w:tabs>
            <w:spacing w:line="360" w:lineRule="auto"/>
            <w:rPr>
              <w:rFonts w:ascii="Arial" w:hAnsi="Arial" w:cs="Arial"/>
              <w:noProof/>
            </w:rPr>
          </w:pPr>
          <w:hyperlink w:anchor="_Toc234195474" w:history="1">
            <w:r w:rsidR="00A909FE" w:rsidRPr="00A909FE">
              <w:rPr>
                <w:rStyle w:val="Hyperlink"/>
                <w:rFonts w:ascii="Arial" w:hAnsi="Arial" w:cs="Arial"/>
                <w:noProof/>
                <w:lang w:val="en-GB"/>
              </w:rPr>
              <w:t>1.1 Definition of Diabetes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_Toc234195474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1</w:t>
            </w:r>
            <w:r w:rsidR="00A909FE" w:rsidRPr="00A909FE">
              <w:rPr>
                <w:rFonts w:ascii="Arial" w:hAnsi="Arial" w:cs="Arial"/>
                <w:noProof/>
                <w:webHidden/>
              </w:rPr>
              <w:fldChar w:fldCharType="end"/>
            </w:r>
          </w:hyperlink>
        </w:p>
        <w:p w14:paraId="50F0F938" w14:textId="7D421C9A" w:rsidR="00A909FE" w:rsidRPr="00A909FE" w:rsidRDefault="00FF0767" w:rsidP="00A909FE">
          <w:pPr>
            <w:pStyle w:val="TOC2"/>
            <w:tabs>
              <w:tab w:val="right" w:leader="dot" w:pos="13944"/>
            </w:tabs>
            <w:spacing w:line="360" w:lineRule="auto"/>
            <w:rPr>
              <w:rFonts w:ascii="Arial" w:hAnsi="Arial" w:cs="Arial"/>
              <w:noProof/>
            </w:rPr>
          </w:pPr>
          <w:hyperlink w:anchor="_Toc234195475" w:history="1">
            <w:r w:rsidR="00A909FE" w:rsidRPr="00A909FE">
              <w:rPr>
                <w:rStyle w:val="Hyperlink"/>
                <w:rFonts w:ascii="Arial" w:hAnsi="Arial" w:cs="Arial"/>
                <w:noProof/>
                <w:lang w:val="en-GB"/>
              </w:rPr>
              <w:t>1.2 Purpose of the Booklet</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_Toc234195475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1</w:t>
            </w:r>
            <w:r w:rsidR="00A909FE" w:rsidRPr="00A909FE">
              <w:rPr>
                <w:rFonts w:ascii="Arial" w:hAnsi="Arial" w:cs="Arial"/>
                <w:noProof/>
                <w:webHidden/>
              </w:rPr>
              <w:fldChar w:fldCharType="end"/>
            </w:r>
          </w:hyperlink>
        </w:p>
        <w:p w14:paraId="4795C4A4" w14:textId="4269A320" w:rsidR="00A909FE" w:rsidRPr="00A909FE" w:rsidRDefault="00FF0767" w:rsidP="00A909FE">
          <w:pPr>
            <w:pStyle w:val="TOC1"/>
            <w:tabs>
              <w:tab w:val="right" w:leader="dot" w:pos="13944"/>
            </w:tabs>
            <w:spacing w:line="360" w:lineRule="auto"/>
            <w:rPr>
              <w:rFonts w:ascii="Arial" w:eastAsiaTheme="minorEastAsia" w:hAnsi="Arial" w:cs="Arial"/>
              <w:noProof/>
              <w:kern w:val="0"/>
              <w:lang w:val="en-US"/>
              <w14:ligatures w14:val="none"/>
            </w:rPr>
          </w:pPr>
          <w:hyperlink w:anchor="_Toc234195476" w:history="1">
            <w:r w:rsidR="00A909FE" w:rsidRPr="00A909FE">
              <w:rPr>
                <w:rStyle w:val="Hyperlink"/>
                <w:rFonts w:ascii="Arial" w:hAnsi="Arial" w:cs="Arial"/>
                <w:noProof/>
                <w:lang w:val="en-GB"/>
              </w:rPr>
              <w:t>2. Burden on Public Healthcare</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_Toc234195476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2</w:t>
            </w:r>
            <w:r w:rsidR="00A909FE" w:rsidRPr="00A909FE">
              <w:rPr>
                <w:rFonts w:ascii="Arial" w:hAnsi="Arial" w:cs="Arial"/>
                <w:noProof/>
                <w:webHidden/>
              </w:rPr>
              <w:fldChar w:fldCharType="end"/>
            </w:r>
          </w:hyperlink>
        </w:p>
        <w:p w14:paraId="57A5A59D" w14:textId="521C1072" w:rsidR="00A909FE" w:rsidRPr="00A909FE" w:rsidRDefault="00FF0767" w:rsidP="00A909FE">
          <w:pPr>
            <w:pStyle w:val="TOC2"/>
            <w:tabs>
              <w:tab w:val="right" w:leader="dot" w:pos="13944"/>
            </w:tabs>
            <w:spacing w:line="360" w:lineRule="auto"/>
            <w:rPr>
              <w:rFonts w:ascii="Arial" w:hAnsi="Arial" w:cs="Arial"/>
              <w:noProof/>
            </w:rPr>
          </w:pPr>
          <w:hyperlink w:anchor="_Toc234195477" w:history="1">
            <w:r w:rsidR="00A909FE" w:rsidRPr="00A909FE">
              <w:rPr>
                <w:rStyle w:val="Hyperlink"/>
                <w:rFonts w:ascii="Arial" w:hAnsi="Arial" w:cs="Arial"/>
                <w:noProof/>
                <w:lang w:val="en-GB"/>
              </w:rPr>
              <w:t>2.1 Worldwide Prevalence</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_Toc234195477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2</w:t>
            </w:r>
            <w:r w:rsidR="00A909FE" w:rsidRPr="00A909FE">
              <w:rPr>
                <w:rFonts w:ascii="Arial" w:hAnsi="Arial" w:cs="Arial"/>
                <w:noProof/>
                <w:webHidden/>
              </w:rPr>
              <w:fldChar w:fldCharType="end"/>
            </w:r>
          </w:hyperlink>
        </w:p>
        <w:p w14:paraId="08CF504E" w14:textId="45122A92" w:rsidR="00A909FE" w:rsidRPr="00A909FE" w:rsidRDefault="00FF0767" w:rsidP="00A909FE">
          <w:pPr>
            <w:pStyle w:val="TOC2"/>
            <w:tabs>
              <w:tab w:val="right" w:leader="dot" w:pos="13944"/>
            </w:tabs>
            <w:spacing w:line="360" w:lineRule="auto"/>
            <w:rPr>
              <w:rFonts w:ascii="Arial" w:hAnsi="Arial" w:cs="Arial"/>
              <w:noProof/>
            </w:rPr>
          </w:pPr>
          <w:hyperlink w:anchor="_Toc234195478" w:history="1">
            <w:r w:rsidR="00A909FE" w:rsidRPr="00A909FE">
              <w:rPr>
                <w:rStyle w:val="Hyperlink"/>
                <w:rFonts w:ascii="Arial" w:hAnsi="Arial" w:cs="Arial"/>
                <w:noProof/>
                <w:lang w:val="en-GB"/>
              </w:rPr>
              <w:t>2.2 UK Prevalence</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_Toc234195478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2</w:t>
            </w:r>
            <w:r w:rsidR="00A909FE" w:rsidRPr="00A909FE">
              <w:rPr>
                <w:rFonts w:ascii="Arial" w:hAnsi="Arial" w:cs="Arial"/>
                <w:noProof/>
                <w:webHidden/>
              </w:rPr>
              <w:fldChar w:fldCharType="end"/>
            </w:r>
          </w:hyperlink>
        </w:p>
        <w:p w14:paraId="144872C4" w14:textId="356DA2C4" w:rsidR="00A909FE" w:rsidRPr="00A909FE" w:rsidRDefault="00FF0767" w:rsidP="00A909FE">
          <w:pPr>
            <w:pStyle w:val="TOC2"/>
            <w:tabs>
              <w:tab w:val="right" w:leader="dot" w:pos="13944"/>
            </w:tabs>
            <w:spacing w:line="360" w:lineRule="auto"/>
            <w:rPr>
              <w:rFonts w:ascii="Arial" w:hAnsi="Arial" w:cs="Arial"/>
              <w:noProof/>
            </w:rPr>
          </w:pPr>
          <w:hyperlink w:anchor="_Toc234195479" w:history="1">
            <w:r w:rsidR="00A909FE" w:rsidRPr="00A909FE">
              <w:rPr>
                <w:rStyle w:val="Hyperlink"/>
                <w:rFonts w:ascii="Arial" w:hAnsi="Arial" w:cs="Arial"/>
                <w:noProof/>
                <w:lang w:val="en-GB"/>
              </w:rPr>
              <w:t>2.3 Burden on NHS and Public Healthcare</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_Toc234195479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2</w:t>
            </w:r>
            <w:r w:rsidR="00A909FE" w:rsidRPr="00A909FE">
              <w:rPr>
                <w:rFonts w:ascii="Arial" w:hAnsi="Arial" w:cs="Arial"/>
                <w:noProof/>
                <w:webHidden/>
              </w:rPr>
              <w:fldChar w:fldCharType="end"/>
            </w:r>
          </w:hyperlink>
        </w:p>
        <w:p w14:paraId="3A67860C" w14:textId="57CF67A3" w:rsidR="00A909FE" w:rsidRPr="00A909FE" w:rsidRDefault="00FF0767" w:rsidP="00A909FE">
          <w:pPr>
            <w:pStyle w:val="TOC1"/>
            <w:tabs>
              <w:tab w:val="right" w:leader="dot" w:pos="13944"/>
            </w:tabs>
            <w:spacing w:line="360" w:lineRule="auto"/>
            <w:rPr>
              <w:rFonts w:ascii="Arial" w:eastAsiaTheme="minorEastAsia" w:hAnsi="Arial" w:cs="Arial"/>
              <w:noProof/>
              <w:kern w:val="0"/>
              <w:lang w:val="en-US"/>
              <w14:ligatures w14:val="none"/>
            </w:rPr>
          </w:pPr>
          <w:hyperlink w:anchor="_Toc234195480" w:history="1">
            <w:r w:rsidR="00A909FE" w:rsidRPr="00A909FE">
              <w:rPr>
                <w:rStyle w:val="Hyperlink"/>
                <w:rFonts w:ascii="Arial" w:eastAsia="Arial" w:hAnsi="Arial" w:cs="Arial"/>
                <w:noProof/>
                <w:lang w:val="en-GB"/>
              </w:rPr>
              <w:t>3. Aetiology &amp; Risk Factors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_Toc234195480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3</w:t>
            </w:r>
            <w:r w:rsidR="00A909FE" w:rsidRPr="00A909FE">
              <w:rPr>
                <w:rFonts w:ascii="Arial" w:hAnsi="Arial" w:cs="Arial"/>
                <w:noProof/>
                <w:webHidden/>
              </w:rPr>
              <w:fldChar w:fldCharType="end"/>
            </w:r>
          </w:hyperlink>
        </w:p>
        <w:p w14:paraId="308E40B8" w14:textId="6A10629F" w:rsidR="00A909FE" w:rsidRPr="00A909FE" w:rsidRDefault="00FF0767" w:rsidP="00A909FE">
          <w:pPr>
            <w:pStyle w:val="TOC2"/>
            <w:tabs>
              <w:tab w:val="right" w:leader="dot" w:pos="13944"/>
            </w:tabs>
            <w:spacing w:line="360" w:lineRule="auto"/>
            <w:rPr>
              <w:rFonts w:ascii="Arial" w:hAnsi="Arial" w:cs="Arial"/>
              <w:noProof/>
            </w:rPr>
          </w:pPr>
          <w:hyperlink w:anchor="_Toc234195481" w:history="1">
            <w:r w:rsidR="00A909FE" w:rsidRPr="00A909FE">
              <w:rPr>
                <w:rStyle w:val="Hyperlink"/>
                <w:rFonts w:ascii="Arial" w:hAnsi="Arial" w:cs="Arial"/>
                <w:noProof/>
                <w:lang w:val="en-GB"/>
              </w:rPr>
              <w:t>3.1 Biological Determinants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_Toc234195481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3</w:t>
            </w:r>
            <w:r w:rsidR="00A909FE" w:rsidRPr="00A909FE">
              <w:rPr>
                <w:rFonts w:ascii="Arial" w:hAnsi="Arial" w:cs="Arial"/>
                <w:noProof/>
                <w:webHidden/>
              </w:rPr>
              <w:fldChar w:fldCharType="end"/>
            </w:r>
          </w:hyperlink>
        </w:p>
        <w:p w14:paraId="5C559BD3" w14:textId="2194026B" w:rsidR="00A909FE" w:rsidRPr="00A909FE" w:rsidRDefault="00FF0767" w:rsidP="00A909FE">
          <w:pPr>
            <w:pStyle w:val="TOC2"/>
            <w:tabs>
              <w:tab w:val="right" w:leader="dot" w:pos="13944"/>
            </w:tabs>
            <w:spacing w:line="360" w:lineRule="auto"/>
            <w:rPr>
              <w:rFonts w:ascii="Arial" w:hAnsi="Arial" w:cs="Arial"/>
              <w:noProof/>
            </w:rPr>
          </w:pPr>
          <w:hyperlink w:anchor="_Toc234195482" w:history="1">
            <w:r w:rsidR="00A909FE" w:rsidRPr="00A909FE">
              <w:rPr>
                <w:rStyle w:val="Hyperlink"/>
                <w:rFonts w:ascii="Arial" w:hAnsi="Arial" w:cs="Arial"/>
                <w:noProof/>
                <w:lang w:val="en-GB"/>
              </w:rPr>
              <w:t>3.2 Psychological Determinants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_Toc234195482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3</w:t>
            </w:r>
            <w:r w:rsidR="00A909FE" w:rsidRPr="00A909FE">
              <w:rPr>
                <w:rFonts w:ascii="Arial" w:hAnsi="Arial" w:cs="Arial"/>
                <w:noProof/>
                <w:webHidden/>
              </w:rPr>
              <w:fldChar w:fldCharType="end"/>
            </w:r>
          </w:hyperlink>
        </w:p>
        <w:p w14:paraId="5B47C458" w14:textId="6BADCAD5" w:rsidR="00A909FE" w:rsidRPr="00A909FE" w:rsidRDefault="00FF0767" w:rsidP="00A909FE">
          <w:pPr>
            <w:pStyle w:val="TOC2"/>
            <w:tabs>
              <w:tab w:val="right" w:leader="dot" w:pos="13944"/>
            </w:tabs>
            <w:spacing w:line="360" w:lineRule="auto"/>
            <w:rPr>
              <w:rFonts w:ascii="Arial" w:hAnsi="Arial" w:cs="Arial"/>
              <w:noProof/>
            </w:rPr>
          </w:pPr>
          <w:hyperlink w:anchor="_Toc234195483" w:history="1">
            <w:r w:rsidR="00A909FE" w:rsidRPr="00A909FE">
              <w:rPr>
                <w:rStyle w:val="Hyperlink"/>
                <w:rFonts w:ascii="Arial" w:hAnsi="Arial" w:cs="Arial"/>
                <w:noProof/>
                <w:lang w:val="en-GB"/>
              </w:rPr>
              <w:t>3.3 Social Determinants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_Toc234195483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3</w:t>
            </w:r>
            <w:r w:rsidR="00A909FE" w:rsidRPr="00A909FE">
              <w:rPr>
                <w:rFonts w:ascii="Arial" w:hAnsi="Arial" w:cs="Arial"/>
                <w:noProof/>
                <w:webHidden/>
              </w:rPr>
              <w:fldChar w:fldCharType="end"/>
            </w:r>
          </w:hyperlink>
        </w:p>
        <w:p w14:paraId="6B4443E0" w14:textId="7BD6840E" w:rsidR="00A909FE" w:rsidRPr="00A909FE" w:rsidRDefault="00FF0767" w:rsidP="00A909FE">
          <w:pPr>
            <w:pStyle w:val="TOC3"/>
            <w:tabs>
              <w:tab w:val="right" w:leader="dot" w:pos="13944"/>
            </w:tabs>
            <w:spacing w:line="360" w:lineRule="auto"/>
            <w:rPr>
              <w:rFonts w:ascii="Arial" w:hAnsi="Arial" w:cs="Arial"/>
              <w:noProof/>
            </w:rPr>
          </w:pPr>
          <w:hyperlink w:anchor="_Toc234195484" w:history="1">
            <w:r w:rsidR="00A909FE" w:rsidRPr="00A909FE">
              <w:rPr>
                <w:rStyle w:val="Hyperlink"/>
                <w:rFonts w:ascii="Arial" w:hAnsi="Arial" w:cs="Arial"/>
                <w:noProof/>
                <w:lang w:val="en-GB"/>
              </w:rPr>
              <w:t>3.3.1 Ethnicity</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_Toc234195484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4</w:t>
            </w:r>
            <w:r w:rsidR="00A909FE" w:rsidRPr="00A909FE">
              <w:rPr>
                <w:rFonts w:ascii="Arial" w:hAnsi="Arial" w:cs="Arial"/>
                <w:noProof/>
                <w:webHidden/>
              </w:rPr>
              <w:fldChar w:fldCharType="end"/>
            </w:r>
          </w:hyperlink>
        </w:p>
        <w:p w14:paraId="34ECD566" w14:textId="2766669E" w:rsidR="00A909FE" w:rsidRPr="00A909FE" w:rsidRDefault="00FF0767" w:rsidP="00A909FE">
          <w:pPr>
            <w:pStyle w:val="TOC3"/>
            <w:tabs>
              <w:tab w:val="right" w:leader="dot" w:pos="13944"/>
            </w:tabs>
            <w:spacing w:line="360" w:lineRule="auto"/>
            <w:rPr>
              <w:rFonts w:ascii="Arial" w:hAnsi="Arial" w:cs="Arial"/>
              <w:noProof/>
            </w:rPr>
          </w:pPr>
          <w:hyperlink w:anchor="_Toc234195485" w:history="1">
            <w:r w:rsidR="00A909FE" w:rsidRPr="00A909FE">
              <w:rPr>
                <w:rStyle w:val="Hyperlink"/>
                <w:rFonts w:ascii="Arial" w:hAnsi="Arial" w:cs="Arial"/>
                <w:noProof/>
                <w:lang w:val="en-GB"/>
              </w:rPr>
              <w:t>3.3.2 Deprivation</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_Toc234195485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4</w:t>
            </w:r>
            <w:r w:rsidR="00A909FE" w:rsidRPr="00A909FE">
              <w:rPr>
                <w:rFonts w:ascii="Arial" w:hAnsi="Arial" w:cs="Arial"/>
                <w:noProof/>
                <w:webHidden/>
              </w:rPr>
              <w:fldChar w:fldCharType="end"/>
            </w:r>
          </w:hyperlink>
        </w:p>
        <w:p w14:paraId="7CC3689E" w14:textId="144158FD" w:rsidR="00A909FE" w:rsidRPr="00A909FE" w:rsidRDefault="00FF0767" w:rsidP="00A909FE">
          <w:pPr>
            <w:pStyle w:val="TOC3"/>
            <w:tabs>
              <w:tab w:val="right" w:leader="dot" w:pos="13944"/>
            </w:tabs>
            <w:spacing w:line="360" w:lineRule="auto"/>
            <w:rPr>
              <w:rFonts w:ascii="Arial" w:hAnsi="Arial" w:cs="Arial"/>
              <w:noProof/>
            </w:rPr>
          </w:pPr>
          <w:hyperlink w:anchor="_Toc234195486" w:history="1">
            <w:r w:rsidR="00A909FE" w:rsidRPr="00A909FE">
              <w:rPr>
                <w:rStyle w:val="Hyperlink"/>
                <w:rFonts w:ascii="Arial" w:hAnsi="Arial" w:cs="Arial"/>
                <w:noProof/>
                <w:lang w:val="en-GB"/>
              </w:rPr>
              <w:t>3.3.3 Inequalities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_Toc234195486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4</w:t>
            </w:r>
            <w:r w:rsidR="00A909FE" w:rsidRPr="00A909FE">
              <w:rPr>
                <w:rFonts w:ascii="Arial" w:hAnsi="Arial" w:cs="Arial"/>
                <w:noProof/>
                <w:webHidden/>
              </w:rPr>
              <w:fldChar w:fldCharType="end"/>
            </w:r>
          </w:hyperlink>
        </w:p>
        <w:p w14:paraId="6F9168EF" w14:textId="0D63E4E4" w:rsidR="00A909FE" w:rsidRPr="00A909FE" w:rsidRDefault="00FF0767" w:rsidP="00A909FE">
          <w:pPr>
            <w:pStyle w:val="TOC1"/>
            <w:tabs>
              <w:tab w:val="right" w:leader="dot" w:pos="13944"/>
            </w:tabs>
            <w:spacing w:line="360" w:lineRule="auto"/>
            <w:rPr>
              <w:rFonts w:ascii="Arial" w:eastAsiaTheme="minorEastAsia" w:hAnsi="Arial" w:cs="Arial"/>
              <w:noProof/>
              <w:kern w:val="0"/>
              <w:lang w:val="en-US"/>
              <w14:ligatures w14:val="none"/>
            </w:rPr>
          </w:pPr>
          <w:hyperlink w:anchor="_Toc234195487" w:history="1">
            <w:r w:rsidR="00A909FE" w:rsidRPr="00A909FE">
              <w:rPr>
                <w:rStyle w:val="Hyperlink"/>
                <w:rFonts w:ascii="Arial" w:eastAsia="Arial" w:hAnsi="Arial" w:cs="Arial"/>
                <w:noProof/>
                <w:lang w:val="en-GB"/>
              </w:rPr>
              <w:t>4. Impact of the Disease</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_Toc234195487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4</w:t>
            </w:r>
            <w:r w:rsidR="00A909FE" w:rsidRPr="00A909FE">
              <w:rPr>
                <w:rFonts w:ascii="Arial" w:hAnsi="Arial" w:cs="Arial"/>
                <w:noProof/>
                <w:webHidden/>
              </w:rPr>
              <w:fldChar w:fldCharType="end"/>
            </w:r>
          </w:hyperlink>
        </w:p>
        <w:p w14:paraId="38739CA0" w14:textId="5D709308" w:rsidR="00A909FE" w:rsidRPr="00A909FE" w:rsidRDefault="00FF0767" w:rsidP="00A909FE">
          <w:pPr>
            <w:pStyle w:val="TOC2"/>
            <w:tabs>
              <w:tab w:val="right" w:leader="dot" w:pos="13944"/>
            </w:tabs>
            <w:spacing w:line="360" w:lineRule="auto"/>
            <w:rPr>
              <w:rFonts w:ascii="Arial" w:hAnsi="Arial" w:cs="Arial"/>
              <w:noProof/>
            </w:rPr>
          </w:pPr>
          <w:hyperlink w:anchor="_Toc234195488" w:history="1">
            <w:r w:rsidR="00A909FE" w:rsidRPr="00A909FE">
              <w:rPr>
                <w:rStyle w:val="Hyperlink"/>
                <w:rFonts w:ascii="Arial" w:hAnsi="Arial" w:cs="Arial"/>
                <w:noProof/>
                <w:lang w:val="en-GB"/>
              </w:rPr>
              <w:t>4.1 Physical Impact</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_Toc234195488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4</w:t>
            </w:r>
            <w:r w:rsidR="00A909FE" w:rsidRPr="00A909FE">
              <w:rPr>
                <w:rFonts w:ascii="Arial" w:hAnsi="Arial" w:cs="Arial"/>
                <w:noProof/>
                <w:webHidden/>
              </w:rPr>
              <w:fldChar w:fldCharType="end"/>
            </w:r>
          </w:hyperlink>
        </w:p>
        <w:p w14:paraId="464C6D15" w14:textId="58EB1866" w:rsidR="00A909FE" w:rsidRPr="00A909FE" w:rsidRDefault="00FF0767" w:rsidP="00A909FE">
          <w:pPr>
            <w:pStyle w:val="TOC2"/>
            <w:tabs>
              <w:tab w:val="right" w:leader="dot" w:pos="13944"/>
            </w:tabs>
            <w:spacing w:line="360" w:lineRule="auto"/>
            <w:rPr>
              <w:rFonts w:ascii="Arial" w:hAnsi="Arial" w:cs="Arial"/>
              <w:noProof/>
            </w:rPr>
          </w:pPr>
          <w:hyperlink w:anchor="_Toc234195489" w:history="1">
            <w:r w:rsidR="00A909FE" w:rsidRPr="00A909FE">
              <w:rPr>
                <w:rStyle w:val="Hyperlink"/>
                <w:rFonts w:ascii="Arial" w:hAnsi="Arial" w:cs="Arial"/>
                <w:noProof/>
                <w:lang w:val="en-GB"/>
              </w:rPr>
              <w:t>4.2 Psychological Impact</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_Toc234195489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5</w:t>
            </w:r>
            <w:r w:rsidR="00A909FE" w:rsidRPr="00A909FE">
              <w:rPr>
                <w:rFonts w:ascii="Arial" w:hAnsi="Arial" w:cs="Arial"/>
                <w:noProof/>
                <w:webHidden/>
              </w:rPr>
              <w:fldChar w:fldCharType="end"/>
            </w:r>
          </w:hyperlink>
        </w:p>
        <w:p w14:paraId="7D0198FD" w14:textId="7B936C74" w:rsidR="00A909FE" w:rsidRPr="00A909FE" w:rsidRDefault="00FF0767" w:rsidP="00A909FE">
          <w:pPr>
            <w:pStyle w:val="TOC2"/>
            <w:tabs>
              <w:tab w:val="right" w:leader="dot" w:pos="13944"/>
            </w:tabs>
            <w:spacing w:line="360" w:lineRule="auto"/>
            <w:rPr>
              <w:rFonts w:ascii="Arial" w:hAnsi="Arial" w:cs="Arial"/>
              <w:noProof/>
            </w:rPr>
          </w:pPr>
          <w:hyperlink w:anchor="_Toc234195490" w:history="1">
            <w:r w:rsidR="00A909FE" w:rsidRPr="00A909FE">
              <w:rPr>
                <w:rStyle w:val="Hyperlink"/>
                <w:rFonts w:ascii="Arial" w:hAnsi="Arial" w:cs="Arial"/>
                <w:noProof/>
                <w:lang w:val="en-GB"/>
              </w:rPr>
              <w:t>4.3 Social Impact</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_Toc234195490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5</w:t>
            </w:r>
            <w:r w:rsidR="00A909FE" w:rsidRPr="00A909FE">
              <w:rPr>
                <w:rFonts w:ascii="Arial" w:hAnsi="Arial" w:cs="Arial"/>
                <w:noProof/>
                <w:webHidden/>
              </w:rPr>
              <w:fldChar w:fldCharType="end"/>
            </w:r>
          </w:hyperlink>
        </w:p>
        <w:p w14:paraId="4157245C" w14:textId="224C0264" w:rsidR="00A909FE" w:rsidRPr="00A909FE" w:rsidRDefault="00FF0767" w:rsidP="00A909FE">
          <w:pPr>
            <w:pStyle w:val="TOC2"/>
            <w:tabs>
              <w:tab w:val="right" w:leader="dot" w:pos="13944"/>
            </w:tabs>
            <w:spacing w:line="360" w:lineRule="auto"/>
            <w:rPr>
              <w:rFonts w:ascii="Arial" w:hAnsi="Arial" w:cs="Arial"/>
              <w:noProof/>
            </w:rPr>
          </w:pPr>
          <w:hyperlink w:anchor="_Toc234195491" w:history="1">
            <w:r w:rsidR="00A909FE" w:rsidRPr="00A909FE">
              <w:rPr>
                <w:rStyle w:val="Hyperlink"/>
                <w:rFonts w:ascii="Arial" w:hAnsi="Arial" w:cs="Arial"/>
                <w:noProof/>
                <w:lang w:val="en-GB"/>
              </w:rPr>
              <w:t>4.4 Patient Vignette Illustrating Psychological Adjustment</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_Toc234195491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5</w:t>
            </w:r>
            <w:r w:rsidR="00A909FE" w:rsidRPr="00A909FE">
              <w:rPr>
                <w:rFonts w:ascii="Arial" w:hAnsi="Arial" w:cs="Arial"/>
                <w:noProof/>
                <w:webHidden/>
              </w:rPr>
              <w:fldChar w:fldCharType="end"/>
            </w:r>
          </w:hyperlink>
        </w:p>
        <w:p w14:paraId="471AC067" w14:textId="16116D69" w:rsidR="00A909FE" w:rsidRPr="00A909FE" w:rsidRDefault="00FF0767" w:rsidP="00A909FE">
          <w:pPr>
            <w:pStyle w:val="TOC2"/>
            <w:tabs>
              <w:tab w:val="right" w:leader="dot" w:pos="13944"/>
            </w:tabs>
            <w:spacing w:line="360" w:lineRule="auto"/>
            <w:rPr>
              <w:rFonts w:ascii="Arial" w:hAnsi="Arial" w:cs="Arial"/>
              <w:noProof/>
            </w:rPr>
          </w:pPr>
          <w:hyperlink w:anchor="_Toc234195492" w:history="1">
            <w:r w:rsidR="00A909FE" w:rsidRPr="00A909FE">
              <w:rPr>
                <w:rStyle w:val="Hyperlink"/>
                <w:rFonts w:ascii="Arial" w:hAnsi="Arial" w:cs="Arial"/>
                <w:noProof/>
                <w:lang w:val="en-GB"/>
              </w:rPr>
              <w:t>4.5 Coping and Adjustment Process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_Toc234195492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5</w:t>
            </w:r>
            <w:r w:rsidR="00A909FE" w:rsidRPr="00A909FE">
              <w:rPr>
                <w:rFonts w:ascii="Arial" w:hAnsi="Arial" w:cs="Arial"/>
                <w:noProof/>
                <w:webHidden/>
              </w:rPr>
              <w:fldChar w:fldCharType="end"/>
            </w:r>
          </w:hyperlink>
        </w:p>
        <w:p w14:paraId="6854073B" w14:textId="33389E94" w:rsidR="00A909FE" w:rsidRPr="00A909FE" w:rsidRDefault="00FF0767" w:rsidP="00A909FE">
          <w:pPr>
            <w:pStyle w:val="TOC1"/>
            <w:tabs>
              <w:tab w:val="right" w:leader="dot" w:pos="13944"/>
            </w:tabs>
            <w:spacing w:line="360" w:lineRule="auto"/>
            <w:rPr>
              <w:rFonts w:ascii="Arial" w:eastAsiaTheme="minorEastAsia" w:hAnsi="Arial" w:cs="Arial"/>
              <w:noProof/>
              <w:kern w:val="0"/>
              <w:lang w:val="en-US"/>
              <w14:ligatures w14:val="none"/>
            </w:rPr>
          </w:pPr>
          <w:hyperlink w:anchor="_Toc234195493" w:history="1">
            <w:r w:rsidR="00A909FE" w:rsidRPr="00A909FE">
              <w:rPr>
                <w:rStyle w:val="Hyperlink"/>
                <w:rFonts w:ascii="Arial" w:eastAsia="Arial" w:hAnsi="Arial" w:cs="Arial"/>
                <w:noProof/>
                <w:lang w:val="en-GB"/>
              </w:rPr>
              <w:t>5. Interventions from NHS and Potential for Improved Outcomes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_Toc234195493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6</w:t>
            </w:r>
            <w:r w:rsidR="00A909FE" w:rsidRPr="00A909FE">
              <w:rPr>
                <w:rFonts w:ascii="Arial" w:hAnsi="Arial" w:cs="Arial"/>
                <w:noProof/>
                <w:webHidden/>
              </w:rPr>
              <w:fldChar w:fldCharType="end"/>
            </w:r>
          </w:hyperlink>
        </w:p>
        <w:p w14:paraId="7AA65E23" w14:textId="6B54B6D1" w:rsidR="00A909FE" w:rsidRPr="00A909FE" w:rsidRDefault="00FF0767" w:rsidP="00A909FE">
          <w:pPr>
            <w:pStyle w:val="TOC3"/>
            <w:tabs>
              <w:tab w:val="right" w:leader="dot" w:pos="13944"/>
            </w:tabs>
            <w:spacing w:line="360" w:lineRule="auto"/>
            <w:rPr>
              <w:rFonts w:ascii="Arial" w:hAnsi="Arial" w:cs="Arial"/>
              <w:noProof/>
            </w:rPr>
          </w:pPr>
          <w:hyperlink w:anchor="_Toc234195494" w:history="1">
            <w:r w:rsidR="00A909FE" w:rsidRPr="00A909FE">
              <w:rPr>
                <w:rStyle w:val="Hyperlink"/>
                <w:rFonts w:ascii="Arial" w:hAnsi="Arial" w:cs="Arial"/>
                <w:noProof/>
                <w:lang w:val="en-GB"/>
              </w:rPr>
              <w:t>5.2.1 UK Model</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_Toc234195494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7</w:t>
            </w:r>
            <w:r w:rsidR="00A909FE" w:rsidRPr="00A909FE">
              <w:rPr>
                <w:rFonts w:ascii="Arial" w:hAnsi="Arial" w:cs="Arial"/>
                <w:noProof/>
                <w:webHidden/>
              </w:rPr>
              <w:fldChar w:fldCharType="end"/>
            </w:r>
          </w:hyperlink>
        </w:p>
        <w:p w14:paraId="5B7660A5" w14:textId="26E3FBFB" w:rsidR="00A909FE" w:rsidRPr="00A909FE" w:rsidRDefault="00FF0767" w:rsidP="00A909FE">
          <w:pPr>
            <w:pStyle w:val="TOC3"/>
            <w:tabs>
              <w:tab w:val="right" w:leader="dot" w:pos="13944"/>
            </w:tabs>
            <w:spacing w:line="360" w:lineRule="auto"/>
            <w:rPr>
              <w:rFonts w:ascii="Arial" w:hAnsi="Arial" w:cs="Arial"/>
              <w:noProof/>
            </w:rPr>
          </w:pPr>
          <w:hyperlink w:anchor="_Toc234195495" w:history="1">
            <w:r w:rsidR="00A909FE" w:rsidRPr="00A909FE">
              <w:rPr>
                <w:rStyle w:val="Hyperlink"/>
                <w:rFonts w:ascii="Arial" w:hAnsi="Arial" w:cs="Arial"/>
                <w:noProof/>
                <w:lang w:val="en-GB"/>
              </w:rPr>
              <w:t>5.2.2 International Model</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_Toc234195495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8</w:t>
            </w:r>
            <w:r w:rsidR="00A909FE" w:rsidRPr="00A909FE">
              <w:rPr>
                <w:rFonts w:ascii="Arial" w:hAnsi="Arial" w:cs="Arial"/>
                <w:noProof/>
                <w:webHidden/>
              </w:rPr>
              <w:fldChar w:fldCharType="end"/>
            </w:r>
          </w:hyperlink>
        </w:p>
        <w:p w14:paraId="67668490" w14:textId="3930F18C" w:rsidR="00A909FE" w:rsidRPr="00A909FE" w:rsidRDefault="00FF0767" w:rsidP="00A909FE">
          <w:pPr>
            <w:pStyle w:val="TOC1"/>
            <w:tabs>
              <w:tab w:val="right" w:leader="dot" w:pos="13944"/>
            </w:tabs>
            <w:spacing w:line="360" w:lineRule="auto"/>
            <w:rPr>
              <w:rFonts w:ascii="Arial" w:eastAsiaTheme="minorEastAsia" w:hAnsi="Arial" w:cs="Arial"/>
              <w:noProof/>
              <w:kern w:val="0"/>
              <w:lang w:val="en-US"/>
              <w14:ligatures w14:val="none"/>
            </w:rPr>
          </w:pPr>
          <w:hyperlink w:anchor="_Toc234195496" w:history="1">
            <w:r w:rsidR="00A909FE" w:rsidRPr="00A909FE">
              <w:rPr>
                <w:rStyle w:val="Hyperlink"/>
                <w:rFonts w:ascii="Arial" w:eastAsia="Arial" w:hAnsi="Arial" w:cs="Arial"/>
                <w:noProof/>
                <w:lang w:val="en-GB"/>
              </w:rPr>
              <w:t>6. Policy Implications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_Toc234195496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9</w:t>
            </w:r>
            <w:r w:rsidR="00A909FE" w:rsidRPr="00A909FE">
              <w:rPr>
                <w:rFonts w:ascii="Arial" w:hAnsi="Arial" w:cs="Arial"/>
                <w:noProof/>
                <w:webHidden/>
              </w:rPr>
              <w:fldChar w:fldCharType="end"/>
            </w:r>
          </w:hyperlink>
        </w:p>
        <w:p w14:paraId="62F8745B" w14:textId="2B71E838" w:rsidR="00A909FE" w:rsidRPr="00A909FE" w:rsidRDefault="00FF0767" w:rsidP="00A909FE">
          <w:pPr>
            <w:pStyle w:val="TOC2"/>
            <w:tabs>
              <w:tab w:val="right" w:leader="dot" w:pos="13944"/>
            </w:tabs>
            <w:spacing w:line="360" w:lineRule="auto"/>
            <w:rPr>
              <w:rFonts w:ascii="Arial" w:hAnsi="Arial" w:cs="Arial"/>
              <w:noProof/>
            </w:rPr>
          </w:pPr>
          <w:hyperlink w:anchor="_Toc234195497" w:history="1">
            <w:r w:rsidR="00A909FE" w:rsidRPr="00A909FE">
              <w:rPr>
                <w:rStyle w:val="Hyperlink"/>
                <w:rFonts w:ascii="Arial" w:hAnsi="Arial" w:cs="Arial"/>
                <w:noProof/>
                <w:lang w:val="en-GB"/>
              </w:rPr>
              <w:t>6.1 National Policy Implications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_Toc234195497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9</w:t>
            </w:r>
            <w:r w:rsidR="00A909FE" w:rsidRPr="00A909FE">
              <w:rPr>
                <w:rFonts w:ascii="Arial" w:hAnsi="Arial" w:cs="Arial"/>
                <w:noProof/>
                <w:webHidden/>
              </w:rPr>
              <w:fldChar w:fldCharType="end"/>
            </w:r>
          </w:hyperlink>
        </w:p>
        <w:p w14:paraId="7094C469" w14:textId="36A92FB7" w:rsidR="00A909FE" w:rsidRPr="00A909FE" w:rsidRDefault="00FF0767" w:rsidP="00A909FE">
          <w:pPr>
            <w:pStyle w:val="TOC2"/>
            <w:tabs>
              <w:tab w:val="right" w:leader="dot" w:pos="13944"/>
            </w:tabs>
            <w:spacing w:line="360" w:lineRule="auto"/>
            <w:rPr>
              <w:rFonts w:ascii="Arial" w:hAnsi="Arial" w:cs="Arial"/>
              <w:noProof/>
            </w:rPr>
          </w:pPr>
          <w:hyperlink w:anchor="_Toc234195498" w:history="1">
            <w:r w:rsidR="00A909FE" w:rsidRPr="00A909FE">
              <w:rPr>
                <w:rStyle w:val="Hyperlink"/>
                <w:rFonts w:ascii="Arial" w:hAnsi="Arial" w:cs="Arial"/>
                <w:noProof/>
                <w:lang w:val="en-GB"/>
              </w:rPr>
              <w:t>6.2 Local Policy Intervention</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_Toc234195498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9</w:t>
            </w:r>
            <w:r w:rsidR="00A909FE" w:rsidRPr="00A909FE">
              <w:rPr>
                <w:rFonts w:ascii="Arial" w:hAnsi="Arial" w:cs="Arial"/>
                <w:noProof/>
                <w:webHidden/>
              </w:rPr>
              <w:fldChar w:fldCharType="end"/>
            </w:r>
          </w:hyperlink>
        </w:p>
        <w:p w14:paraId="163FEBEE" w14:textId="7A7203E5" w:rsidR="00A909FE" w:rsidRPr="00A909FE" w:rsidRDefault="00FF0767" w:rsidP="00A909FE">
          <w:pPr>
            <w:pStyle w:val="TOC1"/>
            <w:tabs>
              <w:tab w:val="right" w:leader="dot" w:pos="13944"/>
            </w:tabs>
            <w:spacing w:line="360" w:lineRule="auto"/>
            <w:rPr>
              <w:rFonts w:ascii="Arial" w:eastAsiaTheme="minorEastAsia" w:hAnsi="Arial" w:cs="Arial"/>
              <w:noProof/>
              <w:kern w:val="0"/>
              <w:lang w:val="en-US"/>
              <w14:ligatures w14:val="none"/>
            </w:rPr>
          </w:pPr>
          <w:hyperlink w:anchor="_Toc234195499" w:history="1">
            <w:r w:rsidR="00A909FE" w:rsidRPr="00A909FE">
              <w:rPr>
                <w:rStyle w:val="Hyperlink"/>
                <w:rFonts w:ascii="Arial" w:eastAsia="Arial" w:hAnsi="Arial" w:cs="Arial"/>
                <w:noProof/>
                <w:lang w:val="en-GB"/>
              </w:rPr>
              <w:t>7. Conclusions and Recommendations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_Toc234195499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10</w:t>
            </w:r>
            <w:r w:rsidR="00A909FE" w:rsidRPr="00A909FE">
              <w:rPr>
                <w:rFonts w:ascii="Arial" w:hAnsi="Arial" w:cs="Arial"/>
                <w:noProof/>
                <w:webHidden/>
              </w:rPr>
              <w:fldChar w:fldCharType="end"/>
            </w:r>
          </w:hyperlink>
        </w:p>
        <w:p w14:paraId="2D4ABFA3" w14:textId="2CBFD232" w:rsidR="00A909FE" w:rsidRPr="00A909FE" w:rsidRDefault="00FF0767" w:rsidP="00A909FE">
          <w:pPr>
            <w:pStyle w:val="TOC1"/>
            <w:tabs>
              <w:tab w:val="right" w:leader="dot" w:pos="13944"/>
            </w:tabs>
            <w:spacing w:line="360" w:lineRule="auto"/>
            <w:rPr>
              <w:rFonts w:ascii="Arial" w:eastAsiaTheme="minorEastAsia" w:hAnsi="Arial" w:cs="Arial"/>
              <w:noProof/>
              <w:kern w:val="0"/>
              <w:lang w:val="en-US"/>
              <w14:ligatures w14:val="none"/>
            </w:rPr>
          </w:pPr>
          <w:hyperlink w:anchor="_Toc234195500" w:history="1">
            <w:r w:rsidR="00A909FE" w:rsidRPr="00A909FE">
              <w:rPr>
                <w:rStyle w:val="Hyperlink"/>
                <w:rFonts w:ascii="Arial" w:eastAsia="Arial" w:hAnsi="Arial" w:cs="Arial"/>
                <w:noProof/>
                <w:lang w:val="en-GB"/>
              </w:rPr>
              <w:t>References</w:t>
            </w:r>
            <w:r w:rsidR="00A909FE" w:rsidRPr="00A909FE">
              <w:rPr>
                <w:rFonts w:ascii="Arial" w:hAnsi="Arial" w:cs="Arial"/>
                <w:noProof/>
                <w:webHidden/>
              </w:rPr>
              <w:tab/>
            </w:r>
            <w:r w:rsidR="00A909FE" w:rsidRPr="00A909FE">
              <w:rPr>
                <w:rFonts w:ascii="Arial" w:hAnsi="Arial" w:cs="Arial"/>
                <w:noProof/>
                <w:webHidden/>
              </w:rPr>
              <w:fldChar w:fldCharType="begin"/>
            </w:r>
            <w:r w:rsidR="00A909FE" w:rsidRPr="00A909FE">
              <w:rPr>
                <w:rFonts w:ascii="Arial" w:hAnsi="Arial" w:cs="Arial"/>
                <w:noProof/>
                <w:webHidden/>
              </w:rPr>
              <w:instrText xml:space="preserve"> PAGEREF _Toc234195500 \h </w:instrText>
            </w:r>
            <w:r w:rsidR="00A909FE" w:rsidRPr="00A909FE">
              <w:rPr>
                <w:rFonts w:ascii="Arial" w:hAnsi="Arial" w:cs="Arial"/>
                <w:noProof/>
                <w:webHidden/>
              </w:rPr>
            </w:r>
            <w:r w:rsidR="00A909FE" w:rsidRPr="00A909FE">
              <w:rPr>
                <w:rFonts w:ascii="Arial" w:hAnsi="Arial" w:cs="Arial"/>
                <w:noProof/>
                <w:webHidden/>
              </w:rPr>
              <w:fldChar w:fldCharType="separate"/>
            </w:r>
            <w:r w:rsidR="00E21008">
              <w:rPr>
                <w:rFonts w:ascii="Arial" w:hAnsi="Arial" w:cs="Arial"/>
                <w:noProof/>
                <w:webHidden/>
              </w:rPr>
              <w:t>12</w:t>
            </w:r>
            <w:r w:rsidR="00A909FE" w:rsidRPr="00A909FE">
              <w:rPr>
                <w:rFonts w:ascii="Arial" w:hAnsi="Arial" w:cs="Arial"/>
                <w:noProof/>
                <w:webHidden/>
              </w:rPr>
              <w:fldChar w:fldCharType="end"/>
            </w:r>
          </w:hyperlink>
        </w:p>
        <w:p w14:paraId="1F31B949" w14:textId="27A69035" w:rsidR="00F86ACE" w:rsidRPr="00A909FE" w:rsidRDefault="00F86ACE" w:rsidP="00A909FE">
          <w:pPr>
            <w:spacing w:before="120" w:after="120" w:line="360" w:lineRule="auto"/>
            <w:jc w:val="both"/>
            <w:rPr>
              <w:rFonts w:ascii="Arial" w:eastAsia="Arial" w:hAnsi="Arial" w:cs="Arial"/>
              <w:kern w:val="0"/>
              <w:lang w:val="en-GB"/>
              <w14:ligatures w14:val="none"/>
            </w:rPr>
          </w:pPr>
          <w:r w:rsidRPr="00A909FE">
            <w:rPr>
              <w:rFonts w:ascii="Arial" w:eastAsia="Arial" w:hAnsi="Arial" w:cs="Arial"/>
              <w:noProof/>
              <w:kern w:val="0"/>
              <w:lang w:val="en-GB"/>
              <w14:ligatures w14:val="none"/>
            </w:rPr>
            <w:fldChar w:fldCharType="end"/>
          </w:r>
        </w:p>
      </w:sdtContent>
    </w:sdt>
    <w:p w14:paraId="519DEBCD" w14:textId="77777777" w:rsidR="00F86ACE" w:rsidRPr="00A909FE" w:rsidRDefault="00F86ACE" w:rsidP="0093329E">
      <w:pPr>
        <w:spacing w:before="120" w:after="120" w:line="360" w:lineRule="auto"/>
        <w:jc w:val="both"/>
        <w:rPr>
          <w:rFonts w:ascii="Arial" w:eastAsia="Arial" w:hAnsi="Arial" w:cs="Arial"/>
          <w:b/>
          <w:bCs/>
          <w:kern w:val="0"/>
          <w:sz w:val="26"/>
          <w:szCs w:val="26"/>
          <w:lang w:val="en-GB"/>
          <w14:ligatures w14:val="none"/>
        </w:rPr>
      </w:pPr>
      <w:r w:rsidRPr="00A909FE">
        <w:rPr>
          <w:rFonts w:ascii="Arial" w:eastAsia="Arial" w:hAnsi="Arial" w:cs="Arial"/>
          <w:kern w:val="0"/>
          <w:lang w:val="en-GB"/>
          <w14:ligatures w14:val="none"/>
        </w:rPr>
        <w:br w:type="page"/>
      </w:r>
    </w:p>
    <w:p w14:paraId="326BFFD9" w14:textId="77777777" w:rsidR="00F86ACE" w:rsidRPr="00A909FE" w:rsidRDefault="00F86ACE" w:rsidP="0093329E">
      <w:pPr>
        <w:keepNext/>
        <w:keepLines/>
        <w:spacing w:before="120" w:after="120" w:line="360" w:lineRule="auto"/>
        <w:jc w:val="both"/>
        <w:outlineLvl w:val="0"/>
        <w:rPr>
          <w:rFonts w:ascii="Arial" w:eastAsia="Arial" w:hAnsi="Arial" w:cs="Arial"/>
          <w:b/>
          <w:bCs/>
          <w:kern w:val="0"/>
          <w:sz w:val="26"/>
          <w:szCs w:val="26"/>
          <w:lang w:val="en-GB"/>
          <w14:ligatures w14:val="none"/>
        </w:rPr>
        <w:sectPr w:rsidR="00F86ACE" w:rsidRPr="00A909FE" w:rsidSect="0093329E">
          <w:footerReference w:type="default" r:id="rId8"/>
          <w:type w:val="continuous"/>
          <w:pgSz w:w="16834" w:h="11909" w:orient="landscape"/>
          <w:pgMar w:top="1440" w:right="1440" w:bottom="1440" w:left="1440" w:header="720" w:footer="720" w:gutter="0"/>
          <w:pgNumType w:fmt="lowerRoman" w:start="1"/>
          <w:cols w:space="720"/>
          <w:titlePg/>
          <w:docGrid w:linePitch="299"/>
        </w:sectPr>
      </w:pPr>
    </w:p>
    <w:p w14:paraId="13B6BDC1" w14:textId="6243C3A4" w:rsidR="00B23F19" w:rsidRPr="00640B7E" w:rsidRDefault="00E21008" w:rsidP="00BF2BA9">
      <w:pPr>
        <w:pStyle w:val="Heading1"/>
        <w:rPr>
          <w:color w:val="000000" w:themeColor="text1"/>
          <w:lang w:val="en-GB"/>
        </w:rPr>
      </w:pPr>
      <w:bookmarkStart w:id="1" w:name="_Toc234195473"/>
      <w:r w:rsidRPr="00640B7E">
        <w:rPr>
          <w:noProof/>
          <w:color w:val="000000" w:themeColor="text1"/>
          <w:lang w:val="en-GB"/>
        </w:rPr>
        <w:lastRenderedPageBreak/>
        <w:drawing>
          <wp:anchor distT="0" distB="0" distL="114300" distR="114300" simplePos="0" relativeHeight="251658240" behindDoc="0" locked="0" layoutInCell="1" allowOverlap="1" wp14:anchorId="5AEDD05C" wp14:editId="3D9BAD4F">
            <wp:simplePos x="0" y="0"/>
            <wp:positionH relativeFrom="column">
              <wp:posOffset>4438650</wp:posOffset>
            </wp:positionH>
            <wp:positionV relativeFrom="paragraph">
              <wp:posOffset>0</wp:posOffset>
            </wp:positionV>
            <wp:extent cx="4286250" cy="2895600"/>
            <wp:effectExtent l="0" t="0" r="0" b="0"/>
            <wp:wrapThrough wrapText="bothSides">
              <wp:wrapPolygon edited="0">
                <wp:start x="0" y="0"/>
                <wp:lineTo x="0" y="21458"/>
                <wp:lineTo x="21504" y="21458"/>
                <wp:lineTo x="21504" y="0"/>
                <wp:lineTo x="0" y="0"/>
              </wp:wrapPolygon>
            </wp:wrapThrough>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extLst>
                        <a:ext uri="{28A0092B-C50C-407E-A947-70E740481C1C}">
                          <a14:useLocalDpi xmlns:a14="http://schemas.microsoft.com/office/drawing/2010/main" val="0"/>
                        </a:ext>
                      </a:extLst>
                    </a:blip>
                    <a:stretch>
                      <a:fillRect/>
                    </a:stretch>
                  </pic:blipFill>
                  <pic:spPr>
                    <a:xfrm>
                      <a:off x="0" y="0"/>
                      <a:ext cx="4286250" cy="2895600"/>
                    </a:xfrm>
                    <a:prstGeom prst="rect">
                      <a:avLst/>
                    </a:prstGeom>
                  </pic:spPr>
                </pic:pic>
              </a:graphicData>
            </a:graphic>
            <wp14:sizeRelH relativeFrom="page">
              <wp14:pctWidth>0</wp14:pctWidth>
            </wp14:sizeRelH>
            <wp14:sizeRelV relativeFrom="page">
              <wp14:pctHeight>0</wp14:pctHeight>
            </wp14:sizeRelV>
          </wp:anchor>
        </w:drawing>
      </w:r>
      <w:r w:rsidR="00F86ACE" w:rsidRPr="00640B7E">
        <w:rPr>
          <w:color w:val="000000" w:themeColor="text1"/>
          <w:lang w:val="en-GB"/>
        </w:rPr>
        <w:t>1. Introduction</w:t>
      </w:r>
      <w:bookmarkEnd w:id="1"/>
    </w:p>
    <w:p w14:paraId="21689121" w14:textId="5614538C" w:rsidR="00F306B6" w:rsidRPr="00640B7E" w:rsidRDefault="00F306B6" w:rsidP="00F306B6">
      <w:pPr>
        <w:pStyle w:val="Heading2"/>
        <w:rPr>
          <w:color w:val="000000" w:themeColor="text1"/>
          <w:lang w:val="en-GB"/>
        </w:rPr>
      </w:pPr>
      <w:bookmarkStart w:id="2" w:name="_Toc234195474"/>
      <w:r w:rsidRPr="00640B7E">
        <w:rPr>
          <w:color w:val="000000" w:themeColor="text1"/>
          <w:lang w:val="en-GB"/>
        </w:rPr>
        <w:t>1.1 Definition of Diabetes</w:t>
      </w:r>
      <w:bookmarkEnd w:id="2"/>
    </w:p>
    <w:p w14:paraId="49C9537A" w14:textId="5D96ACEC" w:rsidR="00F86ACE" w:rsidRPr="00640B7E" w:rsidRDefault="00E21008" w:rsidP="0093329E">
      <w:pPr>
        <w:spacing w:before="120" w:after="120" w:line="360" w:lineRule="auto"/>
        <w:jc w:val="both"/>
        <w:rPr>
          <w:rFonts w:ascii="Arial" w:eastAsia="Arial" w:hAnsi="Arial" w:cs="Arial"/>
          <w:color w:val="000000" w:themeColor="text1"/>
          <w:kern w:val="0"/>
          <w:lang w:val="en-GB"/>
          <w14:ligatures w14:val="none"/>
        </w:rPr>
      </w:pPr>
      <w:r w:rsidRPr="00640B7E">
        <w:rPr>
          <w:noProof/>
          <w:color w:val="000000" w:themeColor="text1"/>
          <w:lang w:val="en-GB"/>
        </w:rPr>
        <mc:AlternateContent>
          <mc:Choice Requires="wps">
            <w:drawing>
              <wp:anchor distT="45720" distB="45720" distL="114300" distR="114300" simplePos="0" relativeHeight="251670528" behindDoc="0" locked="0" layoutInCell="1" allowOverlap="1" wp14:anchorId="30BC259C" wp14:editId="7EFE945A">
                <wp:simplePos x="0" y="0"/>
                <wp:positionH relativeFrom="column">
                  <wp:posOffset>114300</wp:posOffset>
                </wp:positionH>
                <wp:positionV relativeFrom="paragraph">
                  <wp:posOffset>4807585</wp:posOffset>
                </wp:positionV>
                <wp:extent cx="4000500" cy="1404620"/>
                <wp:effectExtent l="0" t="0" r="0" b="571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0" cy="1404620"/>
                        </a:xfrm>
                        <a:prstGeom prst="rect">
                          <a:avLst/>
                        </a:prstGeom>
                        <a:noFill/>
                        <a:ln w="9525">
                          <a:noFill/>
                          <a:miter lim="800000"/>
                          <a:headEnd/>
                          <a:tailEnd/>
                        </a:ln>
                      </wps:spPr>
                      <wps:txbx>
                        <w:txbxContent>
                          <w:p w14:paraId="441DDF8B" w14:textId="15E09669" w:rsidR="00417C66" w:rsidRPr="0093329E" w:rsidRDefault="00417C66" w:rsidP="00417C66">
                            <w:pPr>
                              <w:spacing w:after="0" w:line="240" w:lineRule="auto"/>
                              <w:jc w:val="center"/>
                              <w:rPr>
                                <w:rFonts w:ascii="Arial" w:eastAsia="Arial" w:hAnsi="Arial" w:cs="Arial"/>
                                <w:kern w:val="0"/>
                                <w:lang w:val=""/>
                                <w14:ligatures w14:val="none"/>
                              </w:rPr>
                            </w:pPr>
                            <w:r w:rsidRPr="00F86ACE">
                              <w:rPr>
                                <w:rFonts w:ascii="Arial" w:eastAsia="Arial" w:hAnsi="Arial" w:cs="Arial"/>
                                <w:kern w:val="0"/>
                                <w:lang w:val=""/>
                                <w14:ligatures w14:val="none"/>
                              </w:rPr>
                              <w:t xml:space="preserve">(Source: </w:t>
                            </w:r>
                            <w:r>
                              <w:rPr>
                                <w:rFonts w:ascii="Arial" w:eastAsia="Arial" w:hAnsi="Arial" w:cs="Arial"/>
                                <w:kern w:val="0"/>
                                <w:lang w:val=""/>
                                <w14:ligatures w14:val="none"/>
                              </w:rPr>
                              <w:t>Public Health England, 2018</w:t>
                            </w:r>
                            <w:r w:rsidRPr="00F86ACE">
                              <w:rPr>
                                <w:rFonts w:ascii="Arial" w:eastAsia="Arial" w:hAnsi="Arial" w:cs="Arial"/>
                                <w:kern w:val="0"/>
                                <w:lang w:val=""/>
                                <w14:ligatures w14:val="none"/>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0BC259C" id="_x0000_t202" coordsize="21600,21600" o:spt="202" path="m,l,21600r21600,l21600,xe">
                <v:stroke joinstyle="miter"/>
                <v:path gradientshapeok="t" o:connecttype="rect"/>
              </v:shapetype>
              <v:shape id="Text Box 2" o:spid="_x0000_s1026" type="#_x0000_t202" style="position:absolute;left:0;text-align:left;margin-left:9pt;margin-top:378.55pt;width:315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" filled="f" stroked="f">
                <v:textbox style="mso-fit-shape-to-text:t">
                  <w:txbxContent>
                    <w:p w14:paraId="441DDF8B" w14:textId="15E09669" w:rsidR="00417C66" w:rsidRPr="0093329E" w:rsidRDefault="00417C66" w:rsidP="00417C66">
                      <w:pPr>
                        <w:spacing w:after="0" w:line="240" w:lineRule="auto"/>
                        <w:jc w:val="center"/>
                        <w:rPr>
                          <w:rFonts w:ascii="Arial" w:eastAsia="Arial" w:hAnsi="Arial" w:cs="Arial"/>
                          <w:kern w:val="0"/>
                          <w:lang w:val=""/>
                          <w14:ligatures w14:val="none"/>
                        </w:rPr>
                      </w:pPr>
                      <w:r w:rsidRPr="00F86ACE">
                        <w:rPr>
                          <w:rFonts w:ascii="Arial" w:eastAsia="Arial" w:hAnsi="Arial" w:cs="Arial"/>
                          <w:kern w:val="0"/>
                          <w:lang w:val=""/>
                          <w14:ligatures w14:val="none"/>
                        </w:rPr>
                        <w:t xml:space="preserve">(Source: </w:t>
                      </w:r>
                      <w:r>
                        <w:rPr>
                          <w:rFonts w:ascii="Arial" w:eastAsia="Arial" w:hAnsi="Arial" w:cs="Arial"/>
                          <w:kern w:val="0"/>
                          <w:lang w:val=""/>
                          <w14:ligatures w14:val="none"/>
                        </w:rPr>
                        <w:t>Public Health England, 2018</w:t>
                      </w:r>
                      <w:r w:rsidRPr="00F86ACE">
                        <w:rPr>
                          <w:rFonts w:ascii="Arial" w:eastAsia="Arial" w:hAnsi="Arial" w:cs="Arial"/>
                          <w:kern w:val="0"/>
                          <w:lang w:val=""/>
                          <w14:ligatures w14:val="none"/>
                        </w:rPr>
                        <w:t>)</w:t>
                      </w:r>
                    </w:p>
                  </w:txbxContent>
                </v:textbox>
                <w10:wrap type="square"/>
              </v:shape>
            </w:pict>
          </mc:Fallback>
        </mc:AlternateContent>
      </w:r>
      <w:r w:rsidRPr="00640B7E">
        <w:rPr>
          <w:noProof/>
          <w:color w:val="000000" w:themeColor="text1"/>
          <w:sz w:val="20"/>
          <w:szCs w:val="20"/>
          <w:lang w:val="en-GB"/>
        </w:rPr>
        <w:drawing>
          <wp:anchor distT="0" distB="0" distL="114300" distR="114300" simplePos="0" relativeHeight="251666432" behindDoc="0" locked="0" layoutInCell="1" allowOverlap="1" wp14:anchorId="387FB0D5" wp14:editId="44D6BC20">
            <wp:simplePos x="0" y="0"/>
            <wp:positionH relativeFrom="column">
              <wp:posOffset>114300</wp:posOffset>
            </wp:positionH>
            <wp:positionV relativeFrom="paragraph">
              <wp:posOffset>2238375</wp:posOffset>
            </wp:positionV>
            <wp:extent cx="4000500" cy="2286635"/>
            <wp:effectExtent l="0" t="0" r="0" b="0"/>
            <wp:wrapThrough wrapText="bothSides">
              <wp:wrapPolygon edited="0">
                <wp:start x="0" y="0"/>
                <wp:lineTo x="0" y="21414"/>
                <wp:lineTo x="21497" y="21414"/>
                <wp:lineTo x="2149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a:extLst>
                        <a:ext uri="{28A0092B-C50C-407E-A947-70E740481C1C}">
                          <a14:useLocalDpi xmlns:a14="http://schemas.microsoft.com/office/drawing/2010/main" val="0"/>
                        </a:ext>
                      </a:extLst>
                    </a:blip>
                    <a:srcRect t="14222"/>
                    <a:stretch/>
                  </pic:blipFill>
                  <pic:spPr bwMode="auto">
                    <a:xfrm>
                      <a:off x="0" y="0"/>
                      <a:ext cx="4000500" cy="22866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40B7E">
        <w:rPr>
          <w:rFonts w:ascii="Arial" w:eastAsia="Arial" w:hAnsi="Arial" w:cs="Arial"/>
          <w:noProof/>
          <w:color w:val="000000" w:themeColor="text1"/>
          <w:kern w:val="0"/>
          <w:lang w:val="en-GB"/>
          <w14:ligatures w14:val="none"/>
        </w:rPr>
        <mc:AlternateContent>
          <mc:Choice Requires="wps">
            <w:drawing>
              <wp:anchor distT="45720" distB="45720" distL="114300" distR="114300" simplePos="0" relativeHeight="251660288" behindDoc="0" locked="0" layoutInCell="1" allowOverlap="1" wp14:anchorId="2F243DBF" wp14:editId="7E00CE54">
                <wp:simplePos x="0" y="0"/>
                <wp:positionH relativeFrom="column">
                  <wp:posOffset>4438650</wp:posOffset>
                </wp:positionH>
                <wp:positionV relativeFrom="paragraph">
                  <wp:posOffset>2239645</wp:posOffset>
                </wp:positionV>
                <wp:extent cx="42862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0" cy="1404620"/>
                        </a:xfrm>
                        <a:prstGeom prst="rect">
                          <a:avLst/>
                        </a:prstGeom>
                        <a:noFill/>
                        <a:ln w="9525">
                          <a:noFill/>
                          <a:miter lim="800000"/>
                          <a:headEnd/>
                          <a:tailEnd/>
                        </a:ln>
                      </wps:spPr>
                      <wps:txbx>
                        <w:txbxContent>
                          <w:p w14:paraId="154C2C46" w14:textId="7EF58B01" w:rsidR="0093329E" w:rsidRPr="00F86ACE" w:rsidRDefault="0093329E" w:rsidP="0093329E">
                            <w:pPr>
                              <w:spacing w:after="0" w:line="240" w:lineRule="auto"/>
                              <w:jc w:val="center"/>
                              <w:rPr>
                                <w:rFonts w:ascii="Arial" w:eastAsia="Arial" w:hAnsi="Arial" w:cs="Arial"/>
                                <w:b/>
                                <w:bCs/>
                                <w:kern w:val="0"/>
                                <w:lang w:val=""/>
                                <w14:ligatures w14:val="none"/>
                              </w:rPr>
                            </w:pPr>
                            <w:r w:rsidRPr="00F86ACE">
                              <w:rPr>
                                <w:rFonts w:ascii="Arial" w:eastAsia="Arial" w:hAnsi="Arial" w:cs="Arial"/>
                                <w:b/>
                                <w:bCs/>
                                <w:kern w:val="0"/>
                                <w:lang w:val=""/>
                                <w14:ligatures w14:val="none"/>
                              </w:rPr>
                              <w:t>The Global State of Diabetes Prevalence</w:t>
                            </w:r>
                          </w:p>
                          <w:p w14:paraId="6F8A4459" w14:textId="5466A1DD" w:rsidR="0093329E" w:rsidRPr="0093329E" w:rsidRDefault="0093329E" w:rsidP="0093329E">
                            <w:pPr>
                              <w:spacing w:after="0" w:line="240" w:lineRule="auto"/>
                              <w:jc w:val="center"/>
                              <w:rPr>
                                <w:rFonts w:ascii="Arial" w:eastAsia="Arial" w:hAnsi="Arial" w:cs="Arial"/>
                                <w:kern w:val="0"/>
                                <w:lang w:val=""/>
                                <w14:ligatures w14:val="none"/>
                              </w:rPr>
                            </w:pPr>
                            <w:r w:rsidRPr="00F86ACE">
                              <w:rPr>
                                <w:rFonts w:ascii="Arial" w:eastAsia="Arial" w:hAnsi="Arial" w:cs="Arial"/>
                                <w:kern w:val="0"/>
                                <w:lang w:val=""/>
                                <w14:ligatures w14:val="none"/>
                              </w:rPr>
                              <w:t xml:space="preserve">(Source: Ong </w:t>
                            </w:r>
                            <w:r w:rsidRPr="00F86ACE">
                              <w:rPr>
                                <w:rFonts w:ascii="Arial" w:eastAsia="Arial" w:hAnsi="Arial" w:cs="Arial"/>
                                <w:i/>
                                <w:iCs/>
                                <w:kern w:val="0"/>
                                <w:lang w:val=""/>
                                <w14:ligatures w14:val="none"/>
                              </w:rPr>
                              <w:t>et al</w:t>
                            </w:r>
                            <w:r w:rsidRPr="00F86ACE">
                              <w:rPr>
                                <w:rFonts w:ascii="Arial" w:eastAsia="Arial" w:hAnsi="Arial" w:cs="Arial"/>
                                <w:kern w:val="0"/>
                                <w:lang w:val=""/>
                                <w14:ligatures w14:val="none"/>
                              </w:rPr>
                              <w:t>.,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243DBF" id="_x0000_s1027" type="#_x0000_t202" style="position:absolute;left:0;text-align:left;margin-left:349.5pt;margin-top:176.35pt;width:337.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" filled="f" stroked="f">
                <v:textbox style="mso-fit-shape-to-text:t">
                  <w:txbxContent>
                    <w:p w14:paraId="154C2C46" w14:textId="7EF58B01" w:rsidR="0093329E" w:rsidRPr="00F86ACE" w:rsidRDefault="0093329E" w:rsidP="0093329E">
                      <w:pPr>
                        <w:spacing w:after="0" w:line="240" w:lineRule="auto"/>
                        <w:jc w:val="center"/>
                        <w:rPr>
                          <w:rFonts w:ascii="Arial" w:eastAsia="Arial" w:hAnsi="Arial" w:cs="Arial"/>
                          <w:b/>
                          <w:bCs/>
                          <w:kern w:val="0"/>
                          <w:lang w:val=""/>
                          <w14:ligatures w14:val="none"/>
                        </w:rPr>
                      </w:pPr>
                      <w:r w:rsidRPr="00F86ACE">
                        <w:rPr>
                          <w:rFonts w:ascii="Arial" w:eastAsia="Arial" w:hAnsi="Arial" w:cs="Arial"/>
                          <w:b/>
                          <w:bCs/>
                          <w:kern w:val="0"/>
                          <w:lang w:val=""/>
                          <w14:ligatures w14:val="none"/>
                        </w:rPr>
                        <w:t>The Global State of Diabetes Prevalence</w:t>
                      </w:r>
                    </w:p>
                    <w:p w14:paraId="6F8A4459" w14:textId="5466A1DD" w:rsidR="0093329E" w:rsidRPr="0093329E" w:rsidRDefault="0093329E" w:rsidP="0093329E">
                      <w:pPr>
                        <w:spacing w:after="0" w:line="240" w:lineRule="auto"/>
                        <w:jc w:val="center"/>
                        <w:rPr>
                          <w:rFonts w:ascii="Arial" w:eastAsia="Arial" w:hAnsi="Arial" w:cs="Arial"/>
                          <w:kern w:val="0"/>
                          <w:lang w:val=""/>
                          <w14:ligatures w14:val="none"/>
                        </w:rPr>
                      </w:pPr>
                      <w:r w:rsidRPr="00F86ACE">
                        <w:rPr>
                          <w:rFonts w:ascii="Arial" w:eastAsia="Arial" w:hAnsi="Arial" w:cs="Arial"/>
                          <w:kern w:val="0"/>
                          <w:lang w:val=""/>
                          <w14:ligatures w14:val="none"/>
                        </w:rPr>
                        <w:t xml:space="preserve">(Source: Ong </w:t>
                      </w:r>
                      <w:r w:rsidRPr="00F86ACE">
                        <w:rPr>
                          <w:rFonts w:ascii="Arial" w:eastAsia="Arial" w:hAnsi="Arial" w:cs="Arial"/>
                          <w:i/>
                          <w:iCs/>
                          <w:kern w:val="0"/>
                          <w:lang w:val=""/>
                          <w14:ligatures w14:val="none"/>
                        </w:rPr>
                        <w:t>et al</w:t>
                      </w:r>
                      <w:r w:rsidRPr="00F86ACE">
                        <w:rPr>
                          <w:rFonts w:ascii="Arial" w:eastAsia="Arial" w:hAnsi="Arial" w:cs="Arial"/>
                          <w:kern w:val="0"/>
                          <w:lang w:val=""/>
                          <w14:ligatures w14:val="none"/>
                        </w:rPr>
                        <w:t>., 2023)</w:t>
                      </w:r>
                    </w:p>
                  </w:txbxContent>
                </v:textbox>
                <w10:wrap type="square"/>
              </v:shape>
            </w:pict>
          </mc:Fallback>
        </mc:AlternateContent>
      </w:r>
      <w:r w:rsidR="00F306B6" w:rsidRPr="00640B7E">
        <w:rPr>
          <w:rFonts w:ascii="Arial" w:eastAsia="Arial" w:hAnsi="Arial" w:cs="Arial"/>
          <w:color w:val="000000" w:themeColor="text1"/>
          <w:kern w:val="0"/>
          <w:lang w:val="en-GB"/>
          <w14:ligatures w14:val="none"/>
        </w:rPr>
        <w:t>Diabetes is a chronic physical condition caused by the body's inability to effectively work with the insulin hormone, leading to high glucose levels in the bloodstream (Magliano, Boyko and Atlas, 2025). It is the most common form of diabetes, accounting for more than 90% of diabetes cases worldwide, and is characterised by insulin resistance, often accompanied by impaired insulin production, which results in persistent hyperglycaemia and an increased risk of long-term complications affecting multiple organ systems (Magliano, Boyko and Atlas, 2025).</w:t>
      </w:r>
    </w:p>
    <w:p w14:paraId="3404873A" w14:textId="17C988DB" w:rsidR="00F86ACE" w:rsidRPr="00640B7E" w:rsidRDefault="00F306B6" w:rsidP="00F306B6">
      <w:pPr>
        <w:pStyle w:val="Heading2"/>
        <w:rPr>
          <w:color w:val="000000" w:themeColor="text1"/>
          <w:lang w:val="en-GB"/>
        </w:rPr>
      </w:pPr>
      <w:bookmarkStart w:id="3" w:name="_Toc234195475"/>
      <w:r w:rsidRPr="00640B7E">
        <w:rPr>
          <w:color w:val="000000" w:themeColor="text1"/>
          <w:lang w:val="en-GB"/>
        </w:rPr>
        <w:t>1.2 Purpose of the Booklet</w:t>
      </w:r>
      <w:bookmarkEnd w:id="3"/>
    </w:p>
    <w:p w14:paraId="70262924" w14:textId="14A5D977" w:rsidR="00F306B6" w:rsidRPr="00640B7E" w:rsidRDefault="00F306B6"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Despite the prevalence of Type 1 diabetes among children and young adults, more than 90% of global diabetes cases are of Type 2 (Magliano, Boyko and Atlas, 2025). Hence, understanding the severity of the disease, the purpose of this booklet is to empower patients living with Type 2 diabetes for the self-management of this chronic condition, besides also enabling carers to act accordingly in order to prevent further complications of this disease. The booklet also provides evidence-based information on the prevalence, risk </w:t>
      </w:r>
      <w:r w:rsidR="00E21008" w:rsidRPr="00640B7E">
        <w:rPr>
          <w:noProof/>
          <w:color w:val="000000" w:themeColor="text1"/>
          <w:lang w:val="en-GB"/>
        </w:rPr>
        <w:lastRenderedPageBreak/>
        <w:drawing>
          <wp:anchor distT="0" distB="0" distL="114300" distR="114300" simplePos="0" relativeHeight="251665408" behindDoc="0" locked="0" layoutInCell="1" allowOverlap="1" wp14:anchorId="7B6948BB" wp14:editId="33AFE85B">
            <wp:simplePos x="0" y="0"/>
            <wp:positionH relativeFrom="column">
              <wp:posOffset>4638675</wp:posOffset>
            </wp:positionH>
            <wp:positionV relativeFrom="paragraph">
              <wp:posOffset>0</wp:posOffset>
            </wp:positionV>
            <wp:extent cx="4476750" cy="2821940"/>
            <wp:effectExtent l="0" t="0" r="0" b="0"/>
            <wp:wrapThrough wrapText="bothSides">
              <wp:wrapPolygon edited="0">
                <wp:start x="0" y="0"/>
                <wp:lineTo x="0" y="21435"/>
                <wp:lineTo x="21508" y="21435"/>
                <wp:lineTo x="2150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a:extLst>
                        <a:ext uri="{28A0092B-C50C-407E-A947-70E740481C1C}">
                          <a14:useLocalDpi xmlns:a14="http://schemas.microsoft.com/office/drawing/2010/main" val="0"/>
                        </a:ext>
                      </a:extLst>
                    </a:blip>
                    <a:srcRect t="13387"/>
                    <a:stretch/>
                  </pic:blipFill>
                  <pic:spPr bwMode="auto">
                    <a:xfrm>
                      <a:off x="0" y="0"/>
                      <a:ext cx="4476750" cy="28219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40B7E">
        <w:rPr>
          <w:rFonts w:ascii="Arial" w:eastAsia="Arial" w:hAnsi="Arial" w:cs="Arial"/>
          <w:color w:val="000000" w:themeColor="text1"/>
          <w:kern w:val="0"/>
          <w:lang w:val="en-GB"/>
          <w14:ligatures w14:val="none"/>
        </w:rPr>
        <w:t>factors, impacts, available NHS treatments, models of care, and local and national policy initiatives that support the effective long-term management of Type 2 diabetes in the UK.</w:t>
      </w:r>
    </w:p>
    <w:p w14:paraId="2CC48B6C" w14:textId="05B5EA42" w:rsidR="00F86ACE" w:rsidRPr="00640B7E" w:rsidRDefault="00F86ACE" w:rsidP="00BF2BA9">
      <w:pPr>
        <w:pStyle w:val="Heading1"/>
        <w:rPr>
          <w:color w:val="000000" w:themeColor="text1"/>
          <w:lang w:val="en-GB"/>
        </w:rPr>
      </w:pPr>
      <w:bookmarkStart w:id="4" w:name="_ctj5f3em0hfy" w:colFirst="0" w:colLast="0"/>
      <w:bookmarkStart w:id="5" w:name="_Toc234195476"/>
      <w:bookmarkEnd w:id="4"/>
      <w:r w:rsidRPr="00640B7E">
        <w:rPr>
          <w:color w:val="000000" w:themeColor="text1"/>
          <w:lang w:val="en-GB"/>
        </w:rPr>
        <w:t>2. Burden on Public Healthcare</w:t>
      </w:r>
      <w:bookmarkEnd w:id="5"/>
    </w:p>
    <w:p w14:paraId="71C39FFC" w14:textId="2A5B0BA9" w:rsidR="00BF2BA9" w:rsidRPr="00640B7E" w:rsidRDefault="00BF2BA9" w:rsidP="00BF2BA9">
      <w:pPr>
        <w:pStyle w:val="Heading2"/>
        <w:rPr>
          <w:color w:val="000000" w:themeColor="text1"/>
          <w:lang w:val="en-GB"/>
        </w:rPr>
      </w:pPr>
      <w:bookmarkStart w:id="6" w:name="_Toc234195477"/>
      <w:r w:rsidRPr="00640B7E">
        <w:rPr>
          <w:color w:val="000000" w:themeColor="text1"/>
          <w:lang w:val="en-GB"/>
        </w:rPr>
        <w:t>2.1 Worldwide Prevalence</w:t>
      </w:r>
      <w:bookmarkEnd w:id="6"/>
    </w:p>
    <w:p w14:paraId="0D1C9542" w14:textId="3B737368" w:rsidR="00BF2BA9" w:rsidRPr="00640B7E" w:rsidRDefault="00E21008" w:rsidP="0093329E">
      <w:pPr>
        <w:spacing w:before="120" w:after="120" w:line="360" w:lineRule="auto"/>
        <w:jc w:val="both"/>
        <w:rPr>
          <w:rFonts w:ascii="Arial" w:eastAsia="Arial" w:hAnsi="Arial" w:cs="Arial"/>
          <w:b/>
          <w:bCs/>
          <w:color w:val="000000" w:themeColor="text1"/>
          <w:kern w:val="0"/>
          <w:lang w:val="en-GB"/>
          <w14:ligatures w14:val="none"/>
        </w:rPr>
      </w:pPr>
      <w:r w:rsidRPr="00640B7E">
        <w:rPr>
          <w:rFonts w:ascii="Arial" w:eastAsia="Arial" w:hAnsi="Arial" w:cs="Arial"/>
          <w:noProof/>
          <w:color w:val="000000" w:themeColor="text1"/>
          <w:kern w:val="0"/>
          <w:lang w:val="en-GB"/>
          <w14:ligatures w14:val="none"/>
        </w:rPr>
        <mc:AlternateContent>
          <mc:Choice Requires="wps">
            <w:drawing>
              <wp:anchor distT="45720" distB="45720" distL="114300" distR="114300" simplePos="0" relativeHeight="251672576" behindDoc="0" locked="0" layoutInCell="1" allowOverlap="1" wp14:anchorId="5116D217" wp14:editId="5B40C48C">
                <wp:simplePos x="0" y="0"/>
                <wp:positionH relativeFrom="column">
                  <wp:posOffset>4955540</wp:posOffset>
                </wp:positionH>
                <wp:positionV relativeFrom="paragraph">
                  <wp:posOffset>1468120</wp:posOffset>
                </wp:positionV>
                <wp:extent cx="3848100" cy="276225"/>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276225"/>
                        </a:xfrm>
                        <a:prstGeom prst="rect">
                          <a:avLst/>
                        </a:prstGeom>
                        <a:noFill/>
                        <a:ln w="9525">
                          <a:noFill/>
                          <a:miter lim="800000"/>
                          <a:headEnd/>
                          <a:tailEnd/>
                        </a:ln>
                      </wps:spPr>
                      <wps:txbx>
                        <w:txbxContent>
                          <w:p w14:paraId="6929D8D2" w14:textId="77777777" w:rsidR="00417C66" w:rsidRPr="0093329E" w:rsidRDefault="00417C66" w:rsidP="00417C66">
                            <w:pPr>
                              <w:spacing w:after="0" w:line="240" w:lineRule="auto"/>
                              <w:jc w:val="center"/>
                              <w:rPr>
                                <w:rFonts w:ascii="Arial" w:eastAsia="Arial" w:hAnsi="Arial" w:cs="Arial"/>
                                <w:kern w:val="0"/>
                                <w:lang w:val=""/>
                                <w14:ligatures w14:val="none"/>
                              </w:rPr>
                            </w:pPr>
                            <w:r w:rsidRPr="00F86ACE">
                              <w:rPr>
                                <w:rFonts w:ascii="Arial" w:eastAsia="Arial" w:hAnsi="Arial" w:cs="Arial"/>
                                <w:kern w:val="0"/>
                                <w:lang w:val=""/>
                                <w14:ligatures w14:val="none"/>
                              </w:rPr>
                              <w:t xml:space="preserve">(Source: </w:t>
                            </w:r>
                            <w:r>
                              <w:rPr>
                                <w:rFonts w:ascii="Arial" w:eastAsia="Arial" w:hAnsi="Arial" w:cs="Arial"/>
                                <w:kern w:val="0"/>
                                <w:lang w:val=""/>
                                <w14:ligatures w14:val="none"/>
                              </w:rPr>
                              <w:t>Public Health England, 2018</w:t>
                            </w:r>
                            <w:r w:rsidRPr="00F86ACE">
                              <w:rPr>
                                <w:rFonts w:ascii="Arial" w:eastAsia="Arial" w:hAnsi="Arial" w:cs="Arial"/>
                                <w:kern w:val="0"/>
                                <w:lang w:val=""/>
                                <w14:ligatures w14:val="none"/>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16D217" id="_x0000_s1028" type="#_x0000_t202" style="position:absolute;left:0;text-align:left;margin-left:390.2pt;margin-top:115.6pt;width:303pt;height:21.7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" filled="f" stroked="f">
                <v:textbox>
                  <w:txbxContent>
                    <w:p w14:paraId="6929D8D2" w14:textId="77777777" w:rsidR="00417C66" w:rsidRPr="0093329E" w:rsidRDefault="00417C66" w:rsidP="00417C66">
                      <w:pPr>
                        <w:spacing w:after="0" w:line="240" w:lineRule="auto"/>
                        <w:jc w:val="center"/>
                        <w:rPr>
                          <w:rFonts w:ascii="Arial" w:eastAsia="Arial" w:hAnsi="Arial" w:cs="Arial"/>
                          <w:kern w:val="0"/>
                          <w:lang w:val=""/>
                          <w14:ligatures w14:val="none"/>
                        </w:rPr>
                      </w:pPr>
                      <w:r w:rsidRPr="00F86ACE">
                        <w:rPr>
                          <w:rFonts w:ascii="Arial" w:eastAsia="Arial" w:hAnsi="Arial" w:cs="Arial"/>
                          <w:kern w:val="0"/>
                          <w:lang w:val=""/>
                          <w14:ligatures w14:val="none"/>
                        </w:rPr>
                        <w:t xml:space="preserve">(Source: </w:t>
                      </w:r>
                      <w:r>
                        <w:rPr>
                          <w:rFonts w:ascii="Arial" w:eastAsia="Arial" w:hAnsi="Arial" w:cs="Arial"/>
                          <w:kern w:val="0"/>
                          <w:lang w:val=""/>
                          <w14:ligatures w14:val="none"/>
                        </w:rPr>
                        <w:t>Public Health England, 2018</w:t>
                      </w:r>
                      <w:r w:rsidRPr="00F86ACE">
                        <w:rPr>
                          <w:rFonts w:ascii="Arial" w:eastAsia="Arial" w:hAnsi="Arial" w:cs="Arial"/>
                          <w:kern w:val="0"/>
                          <w:lang w:val=""/>
                          <w14:ligatures w14:val="none"/>
                        </w:rPr>
                        <w:t>)</w:t>
                      </w:r>
                    </w:p>
                  </w:txbxContent>
                </v:textbox>
                <w10:wrap type="square"/>
              </v:shape>
            </w:pict>
          </mc:Fallback>
        </mc:AlternateContent>
      </w:r>
      <w:r w:rsidR="00BF2BA9" w:rsidRPr="00640B7E">
        <w:rPr>
          <w:rFonts w:ascii="Arial" w:eastAsia="Arial" w:hAnsi="Arial" w:cs="Arial"/>
          <w:color w:val="000000" w:themeColor="text1"/>
          <w:kern w:val="0"/>
          <w:lang w:val="en-GB"/>
          <w14:ligatures w14:val="none"/>
        </w:rPr>
        <w:t>People living with long-term conditions are increasingly constraining the resources of health and social care in both formal and informal settings (Lloyd and Heller, 2011). In this context, it is important to examine the global burden of Type 2 diabetes. According to the International Diabetes Federation (2025), around 589 million adults worldwide were living with diabetes in 2024, making it one of the fastest-growing non-communicable diseases globally. The rising prevalence is largely attributed to population ageing, urbanisation, obesity, unhealthy lifestyles, and increasing physical inactivity, highlighting diabetes as a major global public health challenge.</w:t>
      </w:r>
    </w:p>
    <w:p w14:paraId="53D39989" w14:textId="6728F429" w:rsidR="00BF2BA9" w:rsidRPr="00640B7E" w:rsidRDefault="00BF2BA9" w:rsidP="00BF2BA9">
      <w:pPr>
        <w:pStyle w:val="Heading2"/>
        <w:rPr>
          <w:color w:val="000000" w:themeColor="text1"/>
          <w:lang w:val="en-GB"/>
        </w:rPr>
      </w:pPr>
      <w:bookmarkStart w:id="7" w:name="_Toc234195478"/>
      <w:r w:rsidRPr="00640B7E">
        <w:rPr>
          <w:color w:val="000000" w:themeColor="text1"/>
          <w:lang w:val="en-GB"/>
        </w:rPr>
        <w:t>2.2 UK Prevalence</w:t>
      </w:r>
      <w:bookmarkEnd w:id="7"/>
    </w:p>
    <w:p w14:paraId="48EF3A94" w14:textId="0F5D983B" w:rsidR="00BF2BA9" w:rsidRPr="00640B7E" w:rsidRDefault="00BF2BA9"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In the United Kingdom, diabetes continues to place a substantial burden on individuals, healthcare services, and the wider economy. In 2024–2025, approximately 4.7 million people in the UK were living with diabetes, with Type 2 diabetes accounting for the vast majority of cases (Diabetes UK, 2026a). Consequently, the financial burden on the NHS is considerable, with diabetes-related care costing approximately £10.7 billion annually (Diabetes UK, 2026a). These figures demonstrate that diabetes remains one of the UK's most significant long-term conditions, requiring sustained investment in prevention, early diagnosis, and long-term disease management.</w:t>
      </w:r>
    </w:p>
    <w:p w14:paraId="58B1B5F6" w14:textId="5E4123D3" w:rsidR="00BF2BA9" w:rsidRPr="00640B7E" w:rsidRDefault="00BF2BA9" w:rsidP="00BF2BA9">
      <w:pPr>
        <w:pStyle w:val="Heading2"/>
        <w:rPr>
          <w:color w:val="000000" w:themeColor="text1"/>
          <w:lang w:val="en-GB"/>
        </w:rPr>
      </w:pPr>
      <w:bookmarkStart w:id="8" w:name="_Toc234195479"/>
      <w:r w:rsidRPr="00640B7E">
        <w:rPr>
          <w:color w:val="000000" w:themeColor="text1"/>
          <w:lang w:val="en-GB"/>
        </w:rPr>
        <w:t>2.3 Burden on NHS and Public Healthcare</w:t>
      </w:r>
      <w:bookmarkEnd w:id="8"/>
    </w:p>
    <w:p w14:paraId="74B34896" w14:textId="76B5E732" w:rsidR="00417C66" w:rsidRPr="00640B7E" w:rsidRDefault="00BF2BA9"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Recognising the huge health and social burden of long-term disease conditions, the NHS is found to have prioritised a long-term plan. Accordingly, the NHS has emphasised coordinated long-term disease management, </w:t>
      </w:r>
      <w:proofErr w:type="gramStart"/>
      <w:r w:rsidRPr="00640B7E">
        <w:rPr>
          <w:rFonts w:ascii="Arial" w:eastAsia="Arial" w:hAnsi="Arial" w:cs="Arial"/>
          <w:color w:val="000000" w:themeColor="text1"/>
          <w:kern w:val="0"/>
          <w:lang w:val="en-GB"/>
          <w14:ligatures w14:val="none"/>
        </w:rPr>
        <w:t>extending</w:t>
      </w:r>
      <w:proofErr w:type="gramEnd"/>
      <w:r w:rsidRPr="00640B7E">
        <w:rPr>
          <w:rFonts w:ascii="Arial" w:eastAsia="Arial" w:hAnsi="Arial" w:cs="Arial"/>
          <w:color w:val="000000" w:themeColor="text1"/>
          <w:kern w:val="0"/>
          <w:lang w:val="en-GB"/>
          <w14:ligatures w14:val="none"/>
        </w:rPr>
        <w:t xml:space="preserve"> proactive and personalised medical services, and offering structured education for newly diagnosed </w:t>
      </w:r>
      <w:r w:rsidRPr="00640B7E">
        <w:rPr>
          <w:rFonts w:ascii="Arial" w:eastAsia="Arial" w:hAnsi="Arial" w:cs="Arial"/>
          <w:color w:val="000000" w:themeColor="text1"/>
          <w:kern w:val="0"/>
          <w:lang w:val="en-GB"/>
          <w14:ligatures w14:val="none"/>
        </w:rPr>
        <w:lastRenderedPageBreak/>
        <w:t>patients with long-term health conditions (NHS, 2026a). The analysis of this long-term plan suggests that while they are focused on optimising their care settings by ensuring that the right people get the right medical attention at the right time, they have equally emphasised enhancing their upstream prevention of avoidable exacerbation of long-term illnesses.</w:t>
      </w:r>
      <w:r w:rsidR="00F86ACE" w:rsidRPr="00640B7E">
        <w:rPr>
          <w:rFonts w:ascii="Arial" w:eastAsia="Arial" w:hAnsi="Arial" w:cs="Arial"/>
          <w:color w:val="000000" w:themeColor="text1"/>
          <w:kern w:val="0"/>
          <w:lang w:val="en-GB"/>
          <w14:ligatures w14:val="none"/>
        </w:rPr>
        <w:t xml:space="preserve"> </w:t>
      </w:r>
    </w:p>
    <w:p w14:paraId="3D3A8886" w14:textId="62A757BA" w:rsidR="00F86ACE" w:rsidRPr="00640B7E" w:rsidRDefault="00F86ACE" w:rsidP="0093329E">
      <w:pPr>
        <w:keepNext/>
        <w:keepLines/>
        <w:spacing w:before="120" w:after="120" w:line="360" w:lineRule="auto"/>
        <w:jc w:val="both"/>
        <w:outlineLvl w:val="0"/>
        <w:rPr>
          <w:rFonts w:ascii="Arial" w:eastAsia="Arial" w:hAnsi="Arial" w:cs="Arial"/>
          <w:b/>
          <w:bCs/>
          <w:color w:val="000000" w:themeColor="text1"/>
          <w:kern w:val="0"/>
          <w:sz w:val="26"/>
          <w:szCs w:val="26"/>
          <w:lang w:val="en-GB"/>
          <w14:ligatures w14:val="none"/>
        </w:rPr>
      </w:pPr>
      <w:bookmarkStart w:id="9" w:name="_phsnqkwrdbiq" w:colFirst="0" w:colLast="0"/>
      <w:bookmarkStart w:id="10" w:name="_Toc234195480"/>
      <w:bookmarkEnd w:id="9"/>
      <w:r w:rsidRPr="00640B7E">
        <w:rPr>
          <w:rFonts w:ascii="Arial" w:eastAsia="Arial" w:hAnsi="Arial" w:cs="Arial"/>
          <w:b/>
          <w:bCs/>
          <w:color w:val="000000" w:themeColor="text1"/>
          <w:kern w:val="0"/>
          <w:sz w:val="26"/>
          <w:szCs w:val="26"/>
          <w:lang w:val="en-GB"/>
          <w14:ligatures w14:val="none"/>
        </w:rPr>
        <w:t>3. Aetiology &amp; Risk Factors</w:t>
      </w:r>
      <w:bookmarkEnd w:id="10"/>
    </w:p>
    <w:p w14:paraId="31D0DE77" w14:textId="0824DA9A" w:rsidR="00F86ACE" w:rsidRPr="00640B7E" w:rsidRDefault="009769E8"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Building on the discussion above, the formation of disease conditions in individuals can be explained through the biopsychosocial model of health. Referring to Engel, what Williamson (2022) elaborated in their research indicates that psychological, biological, and social factors together determine the health or disease outcomes of an individual. For example, genetic defects, depression, and access to healthcare are some of the contributing factors to diabetes formation in individuals (Alam et al., 2024; Kulzer et al., 2021; Hill-Briggs et al., 2022). Therefore, it can be said that health is not just the absence of disease; rather, it is the interaction of biological, psychological, and social factors. Accordingly, the aetiology and risk factors associated with Type 2 diabetes are discussed under biological, psychological, and social determinants.</w:t>
      </w:r>
    </w:p>
    <w:p w14:paraId="33C77923" w14:textId="6E9CAE8C" w:rsidR="009769E8" w:rsidRPr="00640B7E" w:rsidRDefault="009769E8" w:rsidP="009769E8">
      <w:pPr>
        <w:pStyle w:val="Heading2"/>
        <w:rPr>
          <w:color w:val="000000" w:themeColor="text1"/>
          <w:lang w:val="en-GB"/>
        </w:rPr>
      </w:pPr>
      <w:bookmarkStart w:id="11" w:name="_Toc234195481"/>
      <w:r w:rsidRPr="00640B7E">
        <w:rPr>
          <w:color w:val="000000" w:themeColor="text1"/>
          <w:lang w:val="en-GB"/>
        </w:rPr>
        <w:t>3.1 Biological Determinants</w:t>
      </w:r>
      <w:bookmarkEnd w:id="11"/>
    </w:p>
    <w:p w14:paraId="0BE11AD0" w14:textId="43E83321" w:rsidR="009769E8" w:rsidRPr="00640B7E" w:rsidRDefault="009769E8"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Type 2 diabetes is primarily associated with biological factors that impair the body's ability to regulate blood glucose levels. These determinants are largely related to physiological and genetic characteristics that increase an individual's susceptibility to developing the disease. According to Alam et al. (2024), insulin resistance and impaired insulin secretion are the two major pathological mechanisms responsible for Type 2 diabetes. Other important biological risk factors include increasing age, obesity, family history of diabetes, hypertension, cardiovascular disease, and genetic predisposition, all of which contribute to disease development and progression.</w:t>
      </w:r>
    </w:p>
    <w:p w14:paraId="798AD376" w14:textId="434BB5B8" w:rsidR="009769E8" w:rsidRPr="00640B7E" w:rsidRDefault="009769E8" w:rsidP="009769E8">
      <w:pPr>
        <w:pStyle w:val="Heading2"/>
        <w:rPr>
          <w:color w:val="000000" w:themeColor="text1"/>
          <w:lang w:val="en-GB"/>
        </w:rPr>
      </w:pPr>
      <w:bookmarkStart w:id="12" w:name="_Toc234195482"/>
      <w:r w:rsidRPr="00640B7E">
        <w:rPr>
          <w:color w:val="000000" w:themeColor="text1"/>
          <w:lang w:val="en-GB"/>
        </w:rPr>
        <w:t>3.2 Psychological Determinants</w:t>
      </w:r>
      <w:bookmarkEnd w:id="12"/>
    </w:p>
    <w:p w14:paraId="5DDF5744" w14:textId="25F36591" w:rsidR="009769E8" w:rsidRPr="00640B7E" w:rsidRDefault="009769E8" w:rsidP="009769E8">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The Biopsychosocial Model also recognises that psychological factors influence both the development and management of diabetes. Psychological wellbeing affects individuals' motivation, decision-making, coping ability and engagement with healthy lifestyle behaviours. Kulzer et al. (2021) explained that psychological distress, depression, chronic stress and reduced self-efficacy may negatively influence dietary habits, physical activity and medication adherence, thereby increasing the risk of developing diabetes and making long-term disease management more challenging.</w:t>
      </w:r>
    </w:p>
    <w:p w14:paraId="0AF06C8E" w14:textId="77777777" w:rsidR="009769E8" w:rsidRPr="00640B7E" w:rsidRDefault="009769E8" w:rsidP="009769E8">
      <w:pPr>
        <w:pStyle w:val="Heading2"/>
        <w:rPr>
          <w:color w:val="000000" w:themeColor="text1"/>
          <w:lang w:val="en-GB"/>
        </w:rPr>
      </w:pPr>
      <w:bookmarkStart w:id="13" w:name="_Toc234195483"/>
      <w:r w:rsidRPr="00640B7E">
        <w:rPr>
          <w:color w:val="000000" w:themeColor="text1"/>
          <w:lang w:val="en-GB"/>
        </w:rPr>
        <w:t>3.3 Social Determinants</w:t>
      </w:r>
      <w:bookmarkEnd w:id="13"/>
    </w:p>
    <w:p w14:paraId="44812BF9" w14:textId="0BBAE345" w:rsidR="009769E8" w:rsidRPr="00640B7E" w:rsidRDefault="00E21008" w:rsidP="009769E8">
      <w:pPr>
        <w:spacing w:before="120" w:after="120" w:line="360" w:lineRule="auto"/>
        <w:jc w:val="both"/>
        <w:rPr>
          <w:rFonts w:ascii="Arial" w:eastAsia="Arial" w:hAnsi="Arial" w:cs="Arial"/>
          <w:color w:val="000000" w:themeColor="text1"/>
          <w:kern w:val="0"/>
          <w:lang w:val="en-GB"/>
          <w14:ligatures w14:val="none"/>
        </w:rPr>
      </w:pPr>
      <w:r w:rsidRPr="00640B7E">
        <w:rPr>
          <w:noProof/>
          <w:color w:val="000000" w:themeColor="text1"/>
          <w:lang w:val="en-GB"/>
        </w:rPr>
        <w:lastRenderedPageBreak/>
        <w:drawing>
          <wp:anchor distT="0" distB="0" distL="114300" distR="114300" simplePos="0" relativeHeight="251667456" behindDoc="0" locked="0" layoutInCell="1" allowOverlap="1" wp14:anchorId="601772AC" wp14:editId="3173BD5F">
            <wp:simplePos x="0" y="0"/>
            <wp:positionH relativeFrom="column">
              <wp:posOffset>47625</wp:posOffset>
            </wp:positionH>
            <wp:positionV relativeFrom="paragraph">
              <wp:posOffset>933450</wp:posOffset>
            </wp:positionV>
            <wp:extent cx="4162425" cy="2507615"/>
            <wp:effectExtent l="0" t="0" r="9525" b="6985"/>
            <wp:wrapThrough wrapText="bothSides">
              <wp:wrapPolygon edited="0">
                <wp:start x="0" y="0"/>
                <wp:lineTo x="0" y="21496"/>
                <wp:lineTo x="21551" y="21496"/>
                <wp:lineTo x="2155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2">
                      <a:extLst>
                        <a:ext uri="{28A0092B-C50C-407E-A947-70E740481C1C}">
                          <a14:useLocalDpi xmlns:a14="http://schemas.microsoft.com/office/drawing/2010/main" val="0"/>
                        </a:ext>
                      </a:extLst>
                    </a:blip>
                    <a:srcRect t="16836"/>
                    <a:stretch/>
                  </pic:blipFill>
                  <pic:spPr bwMode="auto">
                    <a:xfrm>
                      <a:off x="0" y="0"/>
                      <a:ext cx="4162425" cy="25076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69E8" w:rsidRPr="00640B7E">
        <w:rPr>
          <w:rFonts w:ascii="Arial" w:eastAsia="Arial" w:hAnsi="Arial" w:cs="Arial"/>
          <w:color w:val="000000" w:themeColor="text1"/>
          <w:kern w:val="0"/>
          <w:lang w:val="en-GB"/>
          <w14:ligatures w14:val="none"/>
        </w:rPr>
        <w:t>Going by the earlier discussion on the biopsychosocial model, social factors are equally responsible for further burdening the sphere of public healthcare. Some such factors are briefly discussed below.</w:t>
      </w:r>
    </w:p>
    <w:p w14:paraId="2A80C5A0" w14:textId="2041DC9D" w:rsidR="009769E8" w:rsidRPr="00640B7E" w:rsidRDefault="00A909FE" w:rsidP="00A909FE">
      <w:pPr>
        <w:pStyle w:val="Heading3"/>
        <w:rPr>
          <w:color w:val="000000" w:themeColor="text1"/>
          <w:lang w:val="en-GB"/>
        </w:rPr>
      </w:pPr>
      <w:bookmarkStart w:id="14" w:name="_Toc234195484"/>
      <w:r w:rsidRPr="00640B7E">
        <w:rPr>
          <w:color w:val="000000" w:themeColor="text1"/>
          <w:lang w:val="en-GB"/>
        </w:rPr>
        <w:t xml:space="preserve">3.3.1 </w:t>
      </w:r>
      <w:r w:rsidR="009769E8" w:rsidRPr="00640B7E">
        <w:rPr>
          <w:color w:val="000000" w:themeColor="text1"/>
          <w:lang w:val="en-GB"/>
        </w:rPr>
        <w:t>Ethnicity</w:t>
      </w:r>
      <w:bookmarkEnd w:id="14"/>
    </w:p>
    <w:p w14:paraId="292A609F" w14:textId="4F076BB7" w:rsidR="009769E8" w:rsidRPr="00640B7E" w:rsidRDefault="009769E8" w:rsidP="009769E8">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Stafford et al. (2022) observed that individuals belonging to minoritised ethnicities, which is a non-modifiable risk factor, often face discrimination and other disadvantageous situations in their lives, leading to the formation of behavioural risks, such as obesity, smoking or consumption of alcohol, which increase the risks of chronic illnesses.</w:t>
      </w:r>
    </w:p>
    <w:p w14:paraId="59C970E7" w14:textId="05191CEA" w:rsidR="009769E8" w:rsidRPr="00640B7E" w:rsidRDefault="00A909FE" w:rsidP="00A909FE">
      <w:pPr>
        <w:pStyle w:val="Heading3"/>
        <w:rPr>
          <w:color w:val="000000" w:themeColor="text1"/>
          <w:lang w:val="en-GB"/>
        </w:rPr>
      </w:pPr>
      <w:bookmarkStart w:id="15" w:name="_Toc234195485"/>
      <w:r w:rsidRPr="00640B7E">
        <w:rPr>
          <w:color w:val="000000" w:themeColor="text1"/>
          <w:lang w:val="en-GB"/>
        </w:rPr>
        <w:t xml:space="preserve">3.3.2 </w:t>
      </w:r>
      <w:r w:rsidR="009769E8" w:rsidRPr="00640B7E">
        <w:rPr>
          <w:color w:val="000000" w:themeColor="text1"/>
          <w:lang w:val="en-GB"/>
        </w:rPr>
        <w:t>Deprivation</w:t>
      </w:r>
      <w:bookmarkEnd w:id="15"/>
    </w:p>
    <w:p w14:paraId="1FFD3027" w14:textId="47EDE018" w:rsidR="009769E8" w:rsidRPr="00640B7E" w:rsidRDefault="009769E8" w:rsidP="009769E8">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It is also a fact that material deprivation experienced by people, or living in deprived areas, often makes them face bitter healthcare experiences, which discourage them from seeking further medical assistance for their long-term disease conditions.</w:t>
      </w:r>
    </w:p>
    <w:p w14:paraId="4F2D00AA" w14:textId="2BE773F9" w:rsidR="009769E8" w:rsidRPr="00640B7E" w:rsidRDefault="00A909FE" w:rsidP="00A909FE">
      <w:pPr>
        <w:pStyle w:val="Heading3"/>
        <w:rPr>
          <w:color w:val="000000" w:themeColor="text1"/>
          <w:lang w:val="en-GB"/>
        </w:rPr>
      </w:pPr>
      <w:bookmarkStart w:id="16" w:name="_Toc234195486"/>
      <w:r w:rsidRPr="00640B7E">
        <w:rPr>
          <w:color w:val="000000" w:themeColor="text1"/>
          <w:lang w:val="en-GB"/>
        </w:rPr>
        <w:t xml:space="preserve">3.3.3 </w:t>
      </w:r>
      <w:r w:rsidR="009769E8" w:rsidRPr="00640B7E">
        <w:rPr>
          <w:color w:val="000000" w:themeColor="text1"/>
          <w:lang w:val="en-GB"/>
        </w:rPr>
        <w:t>Inequalities</w:t>
      </w:r>
      <w:bookmarkEnd w:id="16"/>
    </w:p>
    <w:p w14:paraId="0C7F51F4" w14:textId="77777777" w:rsidR="009769E8" w:rsidRPr="00640B7E" w:rsidRDefault="009769E8" w:rsidP="009769E8">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On the other hand, education and income inequality are observed to be other social factors that contribute to the exacerbation of long-term illnesses (Mira, Newton and Sabbah, 2022). The finding indicates that lack of awareness and inability to access healthcare services contribute to chronic disease aggravation.</w:t>
      </w:r>
    </w:p>
    <w:p w14:paraId="34F34569" w14:textId="686A345F" w:rsidR="00F86ACE" w:rsidRPr="00640B7E" w:rsidRDefault="00F86ACE" w:rsidP="0093329E">
      <w:pPr>
        <w:keepNext/>
        <w:keepLines/>
        <w:spacing w:before="120" w:after="120" w:line="360" w:lineRule="auto"/>
        <w:jc w:val="both"/>
        <w:outlineLvl w:val="0"/>
        <w:rPr>
          <w:rFonts w:ascii="Arial" w:eastAsia="Arial" w:hAnsi="Arial" w:cs="Arial"/>
          <w:b/>
          <w:bCs/>
          <w:color w:val="000000" w:themeColor="text1"/>
          <w:kern w:val="0"/>
          <w:sz w:val="26"/>
          <w:szCs w:val="26"/>
          <w:lang w:val="en-GB"/>
          <w14:ligatures w14:val="none"/>
        </w:rPr>
      </w:pPr>
      <w:bookmarkStart w:id="17" w:name="_ek9vyhxvbm" w:colFirst="0" w:colLast="0"/>
      <w:bookmarkStart w:id="18" w:name="_Toc234195487"/>
      <w:bookmarkEnd w:id="17"/>
      <w:r w:rsidRPr="00640B7E">
        <w:rPr>
          <w:rFonts w:ascii="Arial" w:eastAsia="Arial" w:hAnsi="Arial" w:cs="Arial"/>
          <w:b/>
          <w:bCs/>
          <w:color w:val="000000" w:themeColor="text1"/>
          <w:kern w:val="0"/>
          <w:sz w:val="26"/>
          <w:szCs w:val="26"/>
          <w:lang w:val="en-GB"/>
          <w14:ligatures w14:val="none"/>
        </w:rPr>
        <w:t>4. Impact of the Disease</w:t>
      </w:r>
      <w:bookmarkEnd w:id="18"/>
    </w:p>
    <w:p w14:paraId="73BAA03D" w14:textId="3ECA12D9" w:rsidR="00F86ACE" w:rsidRPr="00640B7E" w:rsidRDefault="009769E8" w:rsidP="009769E8">
      <w:pPr>
        <w:pStyle w:val="Heading2"/>
        <w:rPr>
          <w:color w:val="000000" w:themeColor="text1"/>
          <w:lang w:val="en-GB"/>
        </w:rPr>
      </w:pPr>
      <w:bookmarkStart w:id="19" w:name="_Toc234195488"/>
      <w:r w:rsidRPr="00640B7E">
        <w:rPr>
          <w:color w:val="000000" w:themeColor="text1"/>
          <w:lang w:val="en-GB"/>
        </w:rPr>
        <w:t xml:space="preserve">4.1 </w:t>
      </w:r>
      <w:r w:rsidR="00B43714" w:rsidRPr="00640B7E">
        <w:rPr>
          <w:color w:val="000000" w:themeColor="text1"/>
          <w:lang w:val="en-GB"/>
        </w:rPr>
        <w:t>Physical</w:t>
      </w:r>
      <w:r w:rsidR="00F86ACE" w:rsidRPr="00640B7E">
        <w:rPr>
          <w:color w:val="000000" w:themeColor="text1"/>
          <w:lang w:val="en-GB"/>
        </w:rPr>
        <w:t xml:space="preserve"> Impact</w:t>
      </w:r>
      <w:bookmarkEnd w:id="19"/>
    </w:p>
    <w:p w14:paraId="59A22EDB" w14:textId="3AD1FC37" w:rsidR="00F86ACE" w:rsidRPr="00640B7E" w:rsidRDefault="00F86AC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A chronic disease, such as diabetes, affects the overall biological functions of an individual in different ways. For example, </w:t>
      </w:r>
      <w:proofErr w:type="spellStart"/>
      <w:r w:rsidRPr="00640B7E">
        <w:rPr>
          <w:rFonts w:ascii="Arial" w:eastAsia="Arial" w:hAnsi="Arial" w:cs="Arial"/>
          <w:color w:val="000000" w:themeColor="text1"/>
          <w:kern w:val="0"/>
          <w:lang w:val="en-GB"/>
          <w14:ligatures w14:val="none"/>
        </w:rPr>
        <w:t>Kusnanto</w:t>
      </w:r>
      <w:proofErr w:type="spellEnd"/>
      <w:r w:rsidRPr="00640B7E">
        <w:rPr>
          <w:rFonts w:ascii="Arial" w:eastAsia="Arial" w:hAnsi="Arial" w:cs="Arial"/>
          <w:color w:val="000000" w:themeColor="text1"/>
          <w:kern w:val="0"/>
          <w:lang w:val="en-GB"/>
          <w14:ligatures w14:val="none"/>
        </w:rPr>
        <w:t xml:space="preserve"> </w:t>
      </w:r>
      <w:r w:rsidRPr="00640B7E">
        <w:rPr>
          <w:rFonts w:ascii="Arial" w:eastAsia="Arial" w:hAnsi="Arial" w:cs="Arial"/>
          <w:i/>
          <w:iCs/>
          <w:color w:val="000000" w:themeColor="text1"/>
          <w:kern w:val="0"/>
          <w:lang w:val="en-GB"/>
          <w14:ligatures w14:val="none"/>
        </w:rPr>
        <w:t>et al</w:t>
      </w:r>
      <w:r w:rsidRPr="00640B7E">
        <w:rPr>
          <w:rFonts w:ascii="Arial" w:eastAsia="Arial" w:hAnsi="Arial" w:cs="Arial"/>
          <w:color w:val="000000" w:themeColor="text1"/>
          <w:kern w:val="0"/>
          <w:lang w:val="en-GB"/>
          <w14:ligatures w14:val="none"/>
        </w:rPr>
        <w:t xml:space="preserve">. (2022) noted that fatigue induced by diabetes has a typical impact on human bodies that further limits the physical functionality of patients, worsening their overall quality of life. Conversely, </w:t>
      </w:r>
      <w:proofErr w:type="spellStart"/>
      <w:r w:rsidRPr="00640B7E">
        <w:rPr>
          <w:rFonts w:ascii="Arial" w:eastAsia="Arial" w:hAnsi="Arial" w:cs="Arial"/>
          <w:color w:val="000000" w:themeColor="text1"/>
          <w:kern w:val="0"/>
          <w:lang w:val="en-GB"/>
          <w14:ligatures w14:val="none"/>
        </w:rPr>
        <w:t>Kovacova</w:t>
      </w:r>
      <w:proofErr w:type="spellEnd"/>
      <w:r w:rsidRPr="00640B7E">
        <w:rPr>
          <w:rFonts w:ascii="Arial" w:eastAsia="Arial" w:hAnsi="Arial" w:cs="Arial"/>
          <w:color w:val="000000" w:themeColor="text1"/>
          <w:kern w:val="0"/>
          <w:lang w:val="en-GB"/>
          <w14:ligatures w14:val="none"/>
        </w:rPr>
        <w:t xml:space="preserve"> and </w:t>
      </w:r>
      <w:proofErr w:type="spellStart"/>
      <w:r w:rsidRPr="00640B7E">
        <w:rPr>
          <w:rFonts w:ascii="Arial" w:eastAsia="Arial" w:hAnsi="Arial" w:cs="Arial"/>
          <w:color w:val="000000" w:themeColor="text1"/>
          <w:kern w:val="0"/>
          <w:lang w:val="en-GB"/>
          <w14:ligatures w14:val="none"/>
        </w:rPr>
        <w:t>Shotliff</w:t>
      </w:r>
      <w:proofErr w:type="spellEnd"/>
      <w:r w:rsidRPr="00640B7E">
        <w:rPr>
          <w:rFonts w:ascii="Arial" w:eastAsia="Arial" w:hAnsi="Arial" w:cs="Arial"/>
          <w:color w:val="000000" w:themeColor="text1"/>
          <w:kern w:val="0"/>
          <w:lang w:val="en-GB"/>
          <w14:ligatures w14:val="none"/>
        </w:rPr>
        <w:t xml:space="preserve"> (2022) noted that premature loss of vision caused by retinopathy is more common in diabetes patients. Thus, the evaluation of these sets of information helps to understand how widespread and varying in nature the biological impacts of diabetes can be, particularly for humans.</w:t>
      </w:r>
    </w:p>
    <w:p w14:paraId="3DEC7A93" w14:textId="4B431692" w:rsidR="00F86ACE" w:rsidRPr="00640B7E" w:rsidRDefault="009769E8" w:rsidP="009769E8">
      <w:pPr>
        <w:pStyle w:val="Heading2"/>
        <w:rPr>
          <w:color w:val="000000" w:themeColor="text1"/>
          <w:lang w:val="en-GB"/>
        </w:rPr>
      </w:pPr>
      <w:bookmarkStart w:id="20" w:name="_Toc234195489"/>
      <w:r w:rsidRPr="00640B7E">
        <w:rPr>
          <w:color w:val="000000" w:themeColor="text1"/>
          <w:lang w:val="en-GB"/>
        </w:rPr>
        <w:lastRenderedPageBreak/>
        <w:t xml:space="preserve">4.2 </w:t>
      </w:r>
      <w:r w:rsidR="00F86ACE" w:rsidRPr="00640B7E">
        <w:rPr>
          <w:color w:val="000000" w:themeColor="text1"/>
          <w:lang w:val="en-GB"/>
        </w:rPr>
        <w:t>Psychological Impact</w:t>
      </w:r>
      <w:bookmarkEnd w:id="20"/>
    </w:p>
    <w:p w14:paraId="34272C46" w14:textId="158AD9CC" w:rsidR="00F86ACE" w:rsidRPr="00640B7E" w:rsidRDefault="00F86AC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Apart from physical impacts, the onset of diabetes equally affects the overall psychological health of a patient. Based on the findings presented by </w:t>
      </w:r>
      <w:proofErr w:type="spellStart"/>
      <w:r w:rsidRPr="00640B7E">
        <w:rPr>
          <w:rFonts w:ascii="Arial" w:eastAsia="Arial" w:hAnsi="Arial" w:cs="Arial"/>
          <w:color w:val="000000" w:themeColor="text1"/>
          <w:kern w:val="0"/>
          <w:lang w:val="en-GB"/>
          <w14:ligatures w14:val="none"/>
        </w:rPr>
        <w:t>Kontoangelos</w:t>
      </w:r>
      <w:proofErr w:type="spellEnd"/>
      <w:r w:rsidRPr="00640B7E">
        <w:rPr>
          <w:rFonts w:ascii="Arial" w:eastAsia="Arial" w:hAnsi="Arial" w:cs="Arial"/>
          <w:color w:val="000000" w:themeColor="text1"/>
          <w:kern w:val="0"/>
          <w:lang w:val="en-GB"/>
          <w14:ligatures w14:val="none"/>
        </w:rPr>
        <w:t xml:space="preserve"> </w:t>
      </w:r>
      <w:r w:rsidRPr="00640B7E">
        <w:rPr>
          <w:rFonts w:ascii="Arial" w:eastAsia="Arial" w:hAnsi="Arial" w:cs="Arial"/>
          <w:i/>
          <w:iCs/>
          <w:color w:val="000000" w:themeColor="text1"/>
          <w:kern w:val="0"/>
          <w:lang w:val="en-GB"/>
          <w14:ligatures w14:val="none"/>
        </w:rPr>
        <w:t>et al</w:t>
      </w:r>
      <w:r w:rsidRPr="00640B7E">
        <w:rPr>
          <w:rFonts w:ascii="Arial" w:eastAsia="Arial" w:hAnsi="Arial" w:cs="Arial"/>
          <w:color w:val="000000" w:themeColor="text1"/>
          <w:kern w:val="0"/>
          <w:lang w:val="en-GB"/>
          <w14:ligatures w14:val="none"/>
        </w:rPr>
        <w:t>. (2022), the already identified fatigue induced by diabetes can be associated here as well. From the findings presented by the authors, it becomes clear that because diabetes patients experience noticeable limitations in their ability to perform daily or demanding tasks, they often feel burned out. In addition to this feeling, their physical limitation also often makes them feel frustrated, depressed, or stressed. As a consequence, it can be inferred that diabetes leaves a holistic negative impact on the psychological front in humans.</w:t>
      </w:r>
    </w:p>
    <w:p w14:paraId="5DDA4F39" w14:textId="2972ADC1" w:rsidR="00F86ACE" w:rsidRPr="00640B7E" w:rsidRDefault="009769E8" w:rsidP="009769E8">
      <w:pPr>
        <w:pStyle w:val="Heading2"/>
        <w:rPr>
          <w:color w:val="000000" w:themeColor="text1"/>
          <w:lang w:val="en-GB"/>
        </w:rPr>
      </w:pPr>
      <w:bookmarkStart w:id="21" w:name="_Toc234195490"/>
      <w:r w:rsidRPr="00640B7E">
        <w:rPr>
          <w:color w:val="000000" w:themeColor="text1"/>
          <w:lang w:val="en-GB"/>
        </w:rPr>
        <w:t xml:space="preserve">4.3 </w:t>
      </w:r>
      <w:r w:rsidR="00F86ACE" w:rsidRPr="00640B7E">
        <w:rPr>
          <w:color w:val="000000" w:themeColor="text1"/>
          <w:lang w:val="en-GB"/>
        </w:rPr>
        <w:t>Social Impact</w:t>
      </w:r>
      <w:bookmarkEnd w:id="21"/>
    </w:p>
    <w:p w14:paraId="1B1E16B9" w14:textId="5F1D81C8" w:rsidR="00F86ACE" w:rsidRPr="00640B7E" w:rsidRDefault="00F86AC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The socio-economic implications of diabetes are even more prominent in working individuals. The insights derived from the findings presented by Luís, de Andrade and Silva-Junior (2026) reveal that chronic stress at the workplace and long work hours are contributing factors to the development of Type 2 diabetes, which in turn results in loss of productivity, increased absenteeism, and early retirement situations. Consequently, it becomes evident that the work limitations of a diabetic individual, forcing them to retire early from work, not only leads to stigmatisation, but the financial weakness also makes them be perceived as a family burden.</w:t>
      </w:r>
    </w:p>
    <w:p w14:paraId="6C5A88F4" w14:textId="2C23A74A" w:rsidR="00F86ACE" w:rsidRPr="00640B7E" w:rsidRDefault="009769E8" w:rsidP="009769E8">
      <w:pPr>
        <w:pStyle w:val="Heading2"/>
        <w:rPr>
          <w:color w:val="000000" w:themeColor="text1"/>
          <w:lang w:val="en-GB"/>
        </w:rPr>
      </w:pPr>
      <w:bookmarkStart w:id="22" w:name="_Toc234195491"/>
      <w:r w:rsidRPr="00640B7E">
        <w:rPr>
          <w:color w:val="000000" w:themeColor="text1"/>
          <w:lang w:val="en-GB"/>
        </w:rPr>
        <w:t xml:space="preserve">4.4 </w:t>
      </w:r>
      <w:r w:rsidR="00F86ACE" w:rsidRPr="00640B7E">
        <w:rPr>
          <w:color w:val="000000" w:themeColor="text1"/>
          <w:lang w:val="en-GB"/>
        </w:rPr>
        <w:t>Patient Vignette Illustrating Psychological Adjustment</w:t>
      </w:r>
      <w:bookmarkEnd w:id="22"/>
    </w:p>
    <w:p w14:paraId="6844D8FF" w14:textId="56E4BA3A" w:rsidR="00F86ACE" w:rsidRPr="00640B7E" w:rsidRDefault="00E21008" w:rsidP="0093329E">
      <w:pPr>
        <w:spacing w:before="120" w:after="120" w:line="360" w:lineRule="auto"/>
        <w:jc w:val="both"/>
        <w:rPr>
          <w:rFonts w:ascii="Arial" w:eastAsia="Arial" w:hAnsi="Arial" w:cs="Arial"/>
          <w:color w:val="000000" w:themeColor="text1"/>
          <w:kern w:val="0"/>
          <w:lang w:val="en-GB"/>
          <w14:ligatures w14:val="none"/>
        </w:rPr>
      </w:pPr>
      <w:r w:rsidRPr="00640B7E">
        <w:rPr>
          <w:noProof/>
          <w:color w:val="000000" w:themeColor="text1"/>
          <w:lang w:val="en-GB"/>
        </w:rPr>
        <w:drawing>
          <wp:anchor distT="0" distB="0" distL="114300" distR="114300" simplePos="0" relativeHeight="251661312" behindDoc="0" locked="0" layoutInCell="1" allowOverlap="1" wp14:anchorId="6AC7E4FF" wp14:editId="7E63A9A3">
            <wp:simplePos x="0" y="0"/>
            <wp:positionH relativeFrom="column">
              <wp:posOffset>2467610</wp:posOffset>
            </wp:positionH>
            <wp:positionV relativeFrom="paragraph">
              <wp:posOffset>1222375</wp:posOffset>
            </wp:positionV>
            <wp:extent cx="2648585" cy="1619250"/>
            <wp:effectExtent l="0" t="0" r="0" b="0"/>
            <wp:wrapThrough wrapText="bothSides">
              <wp:wrapPolygon edited="0">
                <wp:start x="13827" y="254"/>
                <wp:lineTo x="7302" y="3304"/>
                <wp:lineTo x="5282" y="4320"/>
                <wp:lineTo x="2486" y="4828"/>
                <wp:lineTo x="2020" y="5336"/>
                <wp:lineTo x="2175" y="8894"/>
                <wp:lineTo x="0" y="9402"/>
                <wp:lineTo x="0" y="20584"/>
                <wp:lineTo x="8079" y="21346"/>
                <wp:lineTo x="9943" y="21346"/>
                <wp:lineTo x="21439" y="20584"/>
                <wp:lineTo x="21439" y="12960"/>
                <wp:lineTo x="17866" y="8894"/>
                <wp:lineTo x="18488" y="4828"/>
                <wp:lineTo x="18643" y="3304"/>
                <wp:lineTo x="17556" y="1016"/>
                <wp:lineTo x="16468" y="254"/>
                <wp:lineTo x="13827" y="254"/>
              </wp:wrapPolygon>
            </wp:wrapThrough>
            <wp:docPr id="2" name="Picture 2" descr="Diabetes Logo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betes Logo P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9779" b="19084"/>
                    <a:stretch/>
                  </pic:blipFill>
                  <pic:spPr bwMode="auto">
                    <a:xfrm>
                      <a:off x="0" y="0"/>
                      <a:ext cx="2648585" cy="1619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6ACE" w:rsidRPr="00640B7E">
        <w:rPr>
          <w:rFonts w:ascii="Arial" w:eastAsia="Arial" w:hAnsi="Arial" w:cs="Arial"/>
          <w:color w:val="000000" w:themeColor="text1"/>
          <w:kern w:val="0"/>
          <w:lang w:val="en-GB"/>
          <w14:ligatures w14:val="none"/>
        </w:rPr>
        <w:t>Mr James, who is a 52-year-old office worker, was diagnosed with Type 2 diabetes two years ago. In the initial phase, he was struggling with frustration and feeling burned out, especially when he was required to work for longer hours. Mr James often termed his condition as being trapped and was afraid of becoming a burden on his family. However, when he chose to participate in the structured education program conducted by the NHS and started to receive support from his local clinics, he went through a psychological transformation and adopted a healthy routine that includes walking and interacting with a peer-support group.</w:t>
      </w:r>
    </w:p>
    <w:p w14:paraId="34459F41" w14:textId="0465F7EC" w:rsidR="00F86ACE" w:rsidRPr="00640B7E" w:rsidRDefault="00B43714" w:rsidP="00B43714">
      <w:pPr>
        <w:pStyle w:val="Heading2"/>
        <w:rPr>
          <w:color w:val="000000" w:themeColor="text1"/>
          <w:lang w:val="en-GB"/>
        </w:rPr>
      </w:pPr>
      <w:bookmarkStart w:id="23" w:name="_Toc234195492"/>
      <w:r w:rsidRPr="00640B7E">
        <w:rPr>
          <w:color w:val="000000" w:themeColor="text1"/>
          <w:lang w:val="en-GB"/>
        </w:rPr>
        <w:t xml:space="preserve">4.5 </w:t>
      </w:r>
      <w:r w:rsidR="00F86ACE" w:rsidRPr="00640B7E">
        <w:rPr>
          <w:color w:val="000000" w:themeColor="text1"/>
          <w:lang w:val="en-GB"/>
        </w:rPr>
        <w:t>Coping and Adjustment Process</w:t>
      </w:r>
      <w:bookmarkEnd w:id="23"/>
    </w:p>
    <w:p w14:paraId="6DFB5AAD" w14:textId="30B9E4EC" w:rsidR="00F86ACE" w:rsidRPr="00640B7E" w:rsidRDefault="00F86AC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Considering the all-round impacts of diabetes, it is essential for an individual to adopt practices for coping and adjustment. In this </w:t>
      </w:r>
      <w:r w:rsidR="00E21008" w:rsidRPr="00640B7E">
        <w:rPr>
          <w:noProof/>
          <w:color w:val="000000" w:themeColor="text1"/>
          <w:lang w:val="en-GB"/>
        </w:rPr>
        <w:lastRenderedPageBreak/>
        <w:drawing>
          <wp:anchor distT="0" distB="0" distL="114300" distR="114300" simplePos="0" relativeHeight="251668480" behindDoc="0" locked="0" layoutInCell="1" allowOverlap="1" wp14:anchorId="73873B58" wp14:editId="2DA1037B">
            <wp:simplePos x="0" y="0"/>
            <wp:positionH relativeFrom="column">
              <wp:posOffset>2514600</wp:posOffset>
            </wp:positionH>
            <wp:positionV relativeFrom="paragraph">
              <wp:posOffset>47625</wp:posOffset>
            </wp:positionV>
            <wp:extent cx="4286250" cy="2457450"/>
            <wp:effectExtent l="0" t="0" r="0" b="0"/>
            <wp:wrapThrough wrapText="bothSides">
              <wp:wrapPolygon edited="0">
                <wp:start x="0" y="0"/>
                <wp:lineTo x="0" y="21433"/>
                <wp:lineTo x="21504" y="21433"/>
                <wp:lineTo x="2150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4024"/>
                    <a:stretch/>
                  </pic:blipFill>
                  <pic:spPr bwMode="auto">
                    <a:xfrm>
                      <a:off x="0" y="0"/>
                      <a:ext cx="4286250" cy="2457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40B7E">
        <w:rPr>
          <w:rFonts w:ascii="Arial" w:eastAsia="Arial" w:hAnsi="Arial" w:cs="Arial"/>
          <w:color w:val="000000" w:themeColor="text1"/>
          <w:kern w:val="0"/>
          <w:lang w:val="en-GB"/>
          <w14:ligatures w14:val="none"/>
        </w:rPr>
        <w:t xml:space="preserve">context, referring to the transactional stress theory by Lazarus and Folkman, </w:t>
      </w:r>
      <w:proofErr w:type="spellStart"/>
      <w:r w:rsidRPr="00640B7E">
        <w:rPr>
          <w:rFonts w:ascii="Arial" w:eastAsia="Arial" w:hAnsi="Arial" w:cs="Arial"/>
          <w:color w:val="000000" w:themeColor="text1"/>
          <w:kern w:val="0"/>
          <w:lang w:val="en-GB"/>
          <w14:ligatures w14:val="none"/>
        </w:rPr>
        <w:t>Spătaru</w:t>
      </w:r>
      <w:proofErr w:type="spellEnd"/>
      <w:r w:rsidRPr="00640B7E">
        <w:rPr>
          <w:rFonts w:ascii="Arial" w:eastAsia="Arial" w:hAnsi="Arial" w:cs="Arial"/>
          <w:color w:val="000000" w:themeColor="text1"/>
          <w:kern w:val="0"/>
          <w:lang w:val="en-GB"/>
          <w14:ligatures w14:val="none"/>
        </w:rPr>
        <w:t xml:space="preserve"> </w:t>
      </w:r>
      <w:r w:rsidRPr="00640B7E">
        <w:rPr>
          <w:rFonts w:ascii="Arial" w:eastAsia="Arial" w:hAnsi="Arial" w:cs="Arial"/>
          <w:i/>
          <w:iCs/>
          <w:color w:val="000000" w:themeColor="text1"/>
          <w:kern w:val="0"/>
          <w:lang w:val="en-GB"/>
          <w14:ligatures w14:val="none"/>
        </w:rPr>
        <w:t>et al</w:t>
      </w:r>
      <w:r w:rsidRPr="00640B7E">
        <w:rPr>
          <w:rFonts w:ascii="Arial" w:eastAsia="Arial" w:hAnsi="Arial" w:cs="Arial"/>
          <w:color w:val="000000" w:themeColor="text1"/>
          <w:kern w:val="0"/>
          <w:lang w:val="en-GB"/>
          <w14:ligatures w14:val="none"/>
        </w:rPr>
        <w:t xml:space="preserve">. (2024) highlighted that a situation becomes stressful only when an individual considers the situation overpowering in relation to their coping skills. As a result, it is necessary for patients to continue appraising their situations daily, which would enable them to adapt to long-term self-care </w:t>
      </w:r>
      <w:r w:rsidR="00E21008" w:rsidRPr="00640B7E">
        <w:rPr>
          <w:rFonts w:ascii="Arial" w:eastAsia="Arial" w:hAnsi="Arial" w:cs="Arial"/>
          <w:noProof/>
          <w:color w:val="000000" w:themeColor="text1"/>
          <w:kern w:val="0"/>
          <w:lang w:val="en-GB"/>
          <w14:ligatures w14:val="none"/>
        </w:rPr>
        <mc:AlternateContent>
          <mc:Choice Requires="wps">
            <w:drawing>
              <wp:anchor distT="45720" distB="45720" distL="114300" distR="114300" simplePos="0" relativeHeight="251674624" behindDoc="0" locked="0" layoutInCell="1" allowOverlap="1" wp14:anchorId="4C8EEA83" wp14:editId="142462A5">
                <wp:simplePos x="0" y="0"/>
                <wp:positionH relativeFrom="column">
                  <wp:posOffset>2514600</wp:posOffset>
                </wp:positionH>
                <wp:positionV relativeFrom="paragraph">
                  <wp:posOffset>2543175</wp:posOffset>
                </wp:positionV>
                <wp:extent cx="4286250" cy="1404620"/>
                <wp:effectExtent l="0" t="0" r="0" b="571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0" cy="1404620"/>
                        </a:xfrm>
                        <a:prstGeom prst="rect">
                          <a:avLst/>
                        </a:prstGeom>
                        <a:noFill/>
                        <a:ln w="9525">
                          <a:noFill/>
                          <a:miter lim="800000"/>
                          <a:headEnd/>
                          <a:tailEnd/>
                        </a:ln>
                      </wps:spPr>
                      <wps:txbx>
                        <w:txbxContent>
                          <w:p w14:paraId="0E30F950" w14:textId="77777777" w:rsidR="007A6770" w:rsidRPr="0093329E" w:rsidRDefault="007A6770" w:rsidP="007A6770">
                            <w:pPr>
                              <w:spacing w:after="0" w:line="240" w:lineRule="auto"/>
                              <w:jc w:val="center"/>
                              <w:rPr>
                                <w:rFonts w:ascii="Arial" w:eastAsia="Arial" w:hAnsi="Arial" w:cs="Arial"/>
                                <w:kern w:val="0"/>
                                <w:lang w:val=""/>
                                <w14:ligatures w14:val="none"/>
                              </w:rPr>
                            </w:pPr>
                            <w:r w:rsidRPr="00F86ACE">
                              <w:rPr>
                                <w:rFonts w:ascii="Arial" w:eastAsia="Arial" w:hAnsi="Arial" w:cs="Arial"/>
                                <w:kern w:val="0"/>
                                <w:lang w:val=""/>
                                <w14:ligatures w14:val="none"/>
                              </w:rPr>
                              <w:t xml:space="preserve">(Source: </w:t>
                            </w:r>
                            <w:r>
                              <w:rPr>
                                <w:rFonts w:ascii="Arial" w:eastAsia="Arial" w:hAnsi="Arial" w:cs="Arial"/>
                                <w:kern w:val="0"/>
                                <w:lang w:val=""/>
                                <w14:ligatures w14:val="none"/>
                              </w:rPr>
                              <w:t>Public Health England, 2018</w:t>
                            </w:r>
                            <w:r w:rsidRPr="00F86ACE">
                              <w:rPr>
                                <w:rFonts w:ascii="Arial" w:eastAsia="Arial" w:hAnsi="Arial" w:cs="Arial"/>
                                <w:kern w:val="0"/>
                                <w:lang w:val=""/>
                                <w14:ligatures w14:val="none"/>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8EEA83" id="_x0000_s1029" type="#_x0000_t202" style="position:absolute;left:0;text-align:left;margin-left:198pt;margin-top:200.25pt;width:337.5pt;height:110.6pt;z-index:251674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" filled="f" stroked="f">
                <v:textbox style="mso-fit-shape-to-text:t">
                  <w:txbxContent>
                    <w:p w14:paraId="0E30F950" w14:textId="77777777" w:rsidR="007A6770" w:rsidRPr="0093329E" w:rsidRDefault="007A6770" w:rsidP="007A6770">
                      <w:pPr>
                        <w:spacing w:after="0" w:line="240" w:lineRule="auto"/>
                        <w:jc w:val="center"/>
                        <w:rPr>
                          <w:rFonts w:ascii="Arial" w:eastAsia="Arial" w:hAnsi="Arial" w:cs="Arial"/>
                          <w:kern w:val="0"/>
                          <w:lang w:val=""/>
                          <w14:ligatures w14:val="none"/>
                        </w:rPr>
                      </w:pPr>
                      <w:r w:rsidRPr="00F86ACE">
                        <w:rPr>
                          <w:rFonts w:ascii="Arial" w:eastAsia="Arial" w:hAnsi="Arial" w:cs="Arial"/>
                          <w:kern w:val="0"/>
                          <w:lang w:val=""/>
                          <w14:ligatures w14:val="none"/>
                        </w:rPr>
                        <w:t xml:space="preserve">(Source: </w:t>
                      </w:r>
                      <w:r>
                        <w:rPr>
                          <w:rFonts w:ascii="Arial" w:eastAsia="Arial" w:hAnsi="Arial" w:cs="Arial"/>
                          <w:kern w:val="0"/>
                          <w:lang w:val=""/>
                          <w14:ligatures w14:val="none"/>
                        </w:rPr>
                        <w:t>Public Health England, 2018</w:t>
                      </w:r>
                      <w:r w:rsidRPr="00F86ACE">
                        <w:rPr>
                          <w:rFonts w:ascii="Arial" w:eastAsia="Arial" w:hAnsi="Arial" w:cs="Arial"/>
                          <w:kern w:val="0"/>
                          <w:lang w:val=""/>
                          <w14:ligatures w14:val="none"/>
                        </w:rPr>
                        <w:t>)</w:t>
                      </w:r>
                    </w:p>
                  </w:txbxContent>
                </v:textbox>
                <w10:wrap type="square"/>
              </v:shape>
            </w:pict>
          </mc:Fallback>
        </mc:AlternateContent>
      </w:r>
      <w:r w:rsidRPr="00640B7E">
        <w:rPr>
          <w:rFonts w:ascii="Arial" w:eastAsia="Arial" w:hAnsi="Arial" w:cs="Arial"/>
          <w:color w:val="000000" w:themeColor="text1"/>
          <w:kern w:val="0"/>
          <w:lang w:val="en-GB"/>
          <w14:ligatures w14:val="none"/>
        </w:rPr>
        <w:t>routines with their gradual and growing experience with the disease (</w:t>
      </w:r>
      <w:proofErr w:type="spellStart"/>
      <w:r w:rsidRPr="00640B7E">
        <w:rPr>
          <w:rFonts w:ascii="Arial" w:eastAsia="Arial" w:hAnsi="Arial" w:cs="Arial"/>
          <w:color w:val="000000" w:themeColor="text1"/>
          <w:kern w:val="0"/>
          <w:lang w:val="en-GB"/>
          <w14:ligatures w14:val="none"/>
        </w:rPr>
        <w:t>Spătaru</w:t>
      </w:r>
      <w:proofErr w:type="spellEnd"/>
      <w:r w:rsidRPr="00640B7E">
        <w:rPr>
          <w:rFonts w:ascii="Arial" w:eastAsia="Arial" w:hAnsi="Arial" w:cs="Arial"/>
          <w:color w:val="000000" w:themeColor="text1"/>
          <w:kern w:val="0"/>
          <w:lang w:val="en-GB"/>
          <w14:ligatures w14:val="none"/>
        </w:rPr>
        <w:t xml:space="preserve"> </w:t>
      </w:r>
      <w:r w:rsidRPr="00640B7E">
        <w:rPr>
          <w:rFonts w:ascii="Arial" w:eastAsia="Arial" w:hAnsi="Arial" w:cs="Arial"/>
          <w:i/>
          <w:iCs/>
          <w:color w:val="000000" w:themeColor="text1"/>
          <w:kern w:val="0"/>
          <w:lang w:val="en-GB"/>
          <w14:ligatures w14:val="none"/>
        </w:rPr>
        <w:t>et al</w:t>
      </w:r>
      <w:r w:rsidRPr="00640B7E">
        <w:rPr>
          <w:rFonts w:ascii="Arial" w:eastAsia="Arial" w:hAnsi="Arial" w:cs="Arial"/>
          <w:color w:val="000000" w:themeColor="text1"/>
          <w:kern w:val="0"/>
          <w:lang w:val="en-GB"/>
          <w14:ligatures w14:val="none"/>
        </w:rPr>
        <w:t>., 2024).</w:t>
      </w:r>
    </w:p>
    <w:p w14:paraId="5ED2856C" w14:textId="3869C6B0" w:rsidR="00F86ACE" w:rsidRPr="00640B7E" w:rsidRDefault="00F86ACE" w:rsidP="0093329E">
      <w:pPr>
        <w:keepNext/>
        <w:keepLines/>
        <w:spacing w:before="120" w:after="120" w:line="360" w:lineRule="auto"/>
        <w:jc w:val="both"/>
        <w:outlineLvl w:val="0"/>
        <w:rPr>
          <w:rFonts w:ascii="Arial" w:eastAsia="Arial" w:hAnsi="Arial" w:cs="Arial"/>
          <w:b/>
          <w:bCs/>
          <w:color w:val="000000" w:themeColor="text1"/>
          <w:kern w:val="0"/>
          <w:sz w:val="26"/>
          <w:szCs w:val="26"/>
          <w:lang w:val="en-GB"/>
          <w14:ligatures w14:val="none"/>
        </w:rPr>
      </w:pPr>
      <w:bookmarkStart w:id="24" w:name="_9zr1ewcdx3me" w:colFirst="0" w:colLast="0"/>
      <w:bookmarkStart w:id="25" w:name="_Toc234195493"/>
      <w:bookmarkEnd w:id="24"/>
      <w:r w:rsidRPr="00640B7E">
        <w:rPr>
          <w:rFonts w:ascii="Arial" w:eastAsia="Arial" w:hAnsi="Arial" w:cs="Arial"/>
          <w:b/>
          <w:bCs/>
          <w:color w:val="000000" w:themeColor="text1"/>
          <w:kern w:val="0"/>
          <w:sz w:val="26"/>
          <w:szCs w:val="26"/>
          <w:lang w:val="en-GB"/>
          <w14:ligatures w14:val="none"/>
        </w:rPr>
        <w:t>5. Interventions from NHS and Potential for Improved Outcomes</w:t>
      </w:r>
      <w:bookmarkEnd w:id="25"/>
    </w:p>
    <w:p w14:paraId="4D5573B3" w14:textId="05E83C04" w:rsidR="00F86ACE" w:rsidRPr="00640B7E" w:rsidRDefault="00B43714" w:rsidP="0093329E">
      <w:pPr>
        <w:spacing w:before="120" w:after="120" w:line="360" w:lineRule="auto"/>
        <w:jc w:val="both"/>
        <w:rPr>
          <w:rFonts w:ascii="Arial" w:eastAsia="Arial" w:hAnsi="Arial" w:cs="Arial"/>
          <w:b/>
          <w:bCs/>
          <w:color w:val="000000" w:themeColor="text1"/>
          <w:kern w:val="0"/>
          <w:lang w:val="en-GB"/>
          <w14:ligatures w14:val="none"/>
        </w:rPr>
      </w:pPr>
      <w:r w:rsidRPr="00640B7E">
        <w:rPr>
          <w:rFonts w:ascii="Arial" w:eastAsia="Arial" w:hAnsi="Arial" w:cs="Arial"/>
          <w:b/>
          <w:bCs/>
          <w:color w:val="000000" w:themeColor="text1"/>
          <w:kern w:val="0"/>
          <w:lang w:val="en-GB"/>
          <w14:ligatures w14:val="none"/>
        </w:rPr>
        <w:t xml:space="preserve">5.1 </w:t>
      </w:r>
      <w:r w:rsidR="00F86ACE" w:rsidRPr="00640B7E">
        <w:rPr>
          <w:rFonts w:ascii="Arial" w:eastAsia="Arial" w:hAnsi="Arial" w:cs="Arial"/>
          <w:b/>
          <w:bCs/>
          <w:color w:val="000000" w:themeColor="text1"/>
          <w:kern w:val="0"/>
          <w:lang w:val="en-GB"/>
          <w14:ligatures w14:val="none"/>
        </w:rPr>
        <w:t>NHS Interventions</w:t>
      </w:r>
    </w:p>
    <w:p w14:paraId="7EE0C4E8" w14:textId="68B22A84" w:rsidR="00BD240B" w:rsidRPr="00640B7E" w:rsidRDefault="00BD240B"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The management of Type 2 diabetes within the NHS combines evidence-based pharmacological treatment, lifestyle interventions, patient education, and supported self-management to improve long-term health outcomes and reduce diabetes-related complications.</w:t>
      </w:r>
    </w:p>
    <w:p w14:paraId="7C796D5B" w14:textId="58F30A58" w:rsidR="00417C66" w:rsidRPr="00640B7E" w:rsidRDefault="00F86AC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The NHS is observed to follow a structured and standardised approach to manage the challenges of diabetes in the UK. One of the notable approaches by the NHS is that the general practitioners proactively follow up with patients to fix their appointment for the annual review of their health condition (Diabetes UK, 2026b). This approach of the NHS opens doors to review their initial first-line therapy, which, if necessary, would be escalated to advanced medications. In addition to these, as part of the NHS' standard approach to diabetes management, they also extend nutritional guidance, while providing podiatry services.</w:t>
      </w:r>
    </w:p>
    <w:p w14:paraId="7696C365" w14:textId="7F10D448" w:rsidR="00F86ACE" w:rsidRPr="00640B7E" w:rsidRDefault="00F86AC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Considering the disease prevalence in the UK, the NHS also took initiatives to enhance the skills, knowledge, and confidence of patients in such a way that they can actively manage their own health (NHS, 2021). For this, the NHS extends support through self-management education and health coaching (NHS, 2021). This supported self-management can be explained through the lens of the self-management theory. From the findings on the theory presented by Zhuang </w:t>
      </w:r>
      <w:r w:rsidRPr="00640B7E">
        <w:rPr>
          <w:rFonts w:ascii="Arial" w:eastAsia="Arial" w:hAnsi="Arial" w:cs="Arial"/>
          <w:i/>
          <w:iCs/>
          <w:color w:val="000000" w:themeColor="text1"/>
          <w:kern w:val="0"/>
          <w:lang w:val="en-GB"/>
          <w14:ligatures w14:val="none"/>
        </w:rPr>
        <w:t>et al</w:t>
      </w:r>
      <w:r w:rsidRPr="00640B7E">
        <w:rPr>
          <w:rFonts w:ascii="Arial" w:eastAsia="Arial" w:hAnsi="Arial" w:cs="Arial"/>
          <w:color w:val="000000" w:themeColor="text1"/>
          <w:kern w:val="0"/>
          <w:lang w:val="en-GB"/>
          <w14:ligatures w14:val="none"/>
        </w:rPr>
        <w:t>. (2024), it can be synthesised that the supported self-</w:t>
      </w:r>
      <w:r w:rsidRPr="00640B7E">
        <w:rPr>
          <w:rFonts w:ascii="Arial" w:eastAsia="Arial" w:hAnsi="Arial" w:cs="Arial"/>
          <w:color w:val="000000" w:themeColor="text1"/>
          <w:kern w:val="0"/>
          <w:lang w:val="en-GB"/>
          <w14:ligatures w14:val="none"/>
        </w:rPr>
        <w:lastRenderedPageBreak/>
        <w:t>management framework adopted by the NHS empowers patients with the ability to cope with negative emotions, utilise resources rationally, and engage in medical collaboration to effectively manage their disease.</w:t>
      </w:r>
    </w:p>
    <w:p w14:paraId="10D2FB52" w14:textId="40551DE9" w:rsidR="00F86ACE" w:rsidRPr="00640B7E" w:rsidRDefault="00F86AC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Building on the NHS' interventions to empower diabetes patients, it is worth focusing on their structured education programs as well. In this context, the DESMOND initiative of the NHS can be referred to here, which offers evidence-based education to patients who are suffering from Type 2 diabetes (Desmond, 2026). In addition to this, the NHS also runs a Dose Adjustment </w:t>
      </w:r>
      <w:proofErr w:type="gramStart"/>
      <w:r w:rsidRPr="00640B7E">
        <w:rPr>
          <w:rFonts w:ascii="Arial" w:eastAsia="Arial" w:hAnsi="Arial" w:cs="Arial"/>
          <w:color w:val="000000" w:themeColor="text1"/>
          <w:kern w:val="0"/>
          <w:lang w:val="en-GB"/>
          <w14:ligatures w14:val="none"/>
        </w:rPr>
        <w:t>For</w:t>
      </w:r>
      <w:proofErr w:type="gramEnd"/>
      <w:r w:rsidRPr="00640B7E">
        <w:rPr>
          <w:rFonts w:ascii="Arial" w:eastAsia="Arial" w:hAnsi="Arial" w:cs="Arial"/>
          <w:color w:val="000000" w:themeColor="text1"/>
          <w:kern w:val="0"/>
          <w:lang w:val="en-GB"/>
          <w14:ligatures w14:val="none"/>
        </w:rPr>
        <w:t xml:space="preserve"> Normal Eating (DAFNE) program, which is mainly aimed at educating patients suffering from Type 1 diabetes on their dietary adjustment through either face-to-face or remote content delivery (DAFNE, 2026). </w:t>
      </w:r>
      <w:r w:rsidR="00BD240B" w:rsidRPr="00640B7E">
        <w:rPr>
          <w:rFonts w:ascii="Arial" w:eastAsia="Arial" w:hAnsi="Arial" w:cs="Arial"/>
          <w:color w:val="000000" w:themeColor="text1"/>
          <w:kern w:val="0"/>
          <w:lang w:val="en-GB"/>
          <w14:ligatures w14:val="none"/>
        </w:rPr>
        <w:t xml:space="preserve">Although DAFNE is specifically designed for individuals with Type 1 diabetes, it demonstrates the NHS' wider commitment to structured diabetes education and patient empowerment across different forms of diabetes. </w:t>
      </w:r>
      <w:r w:rsidRPr="00640B7E">
        <w:rPr>
          <w:rFonts w:ascii="Arial" w:eastAsia="Arial" w:hAnsi="Arial" w:cs="Arial"/>
          <w:color w:val="000000" w:themeColor="text1"/>
          <w:kern w:val="0"/>
          <w:lang w:val="en-GB"/>
          <w14:ligatures w14:val="none"/>
        </w:rPr>
        <w:t>This shows that the NHS emphasises self-management to contain the disease in the UK.</w:t>
      </w:r>
    </w:p>
    <w:p w14:paraId="0900358F" w14:textId="0D9F08C3" w:rsidR="00F86ACE" w:rsidRPr="00640B7E" w:rsidRDefault="00F86AC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Based on the discussion up to this point, it can be synthesised that the main objective of the NHS' interventions is to empower patients, particularly through the deployment of the supported self-management framework. Accordingly, the NHS extends every possible assistance to diabetes patients so that they can acquire the </w:t>
      </w:r>
      <w:r w:rsidRPr="00640B7E">
        <w:rPr>
          <w:rFonts w:ascii="Arial" w:eastAsia="Arial" w:hAnsi="Arial" w:cs="Arial"/>
          <w:color w:val="000000" w:themeColor="text1"/>
          <w:kern w:val="0"/>
          <w:lang w:val="en-GB"/>
          <w14:ligatures w14:val="none"/>
        </w:rPr>
        <w:t>necessary skills and knowledge to effectively manage their disease conditions, which in turn would significantly reduce the burden on health and social care systems in the country. Their interventions are even supported by the self-management theory that promotes patient empowerment for better management of diseases.</w:t>
      </w:r>
    </w:p>
    <w:p w14:paraId="68136E56" w14:textId="6F77AAA2" w:rsidR="00F86ACE" w:rsidRPr="00640B7E" w:rsidRDefault="00BD240B" w:rsidP="0093329E">
      <w:pPr>
        <w:spacing w:before="120" w:after="120" w:line="360" w:lineRule="auto"/>
        <w:jc w:val="both"/>
        <w:rPr>
          <w:rFonts w:ascii="Arial" w:eastAsia="Arial" w:hAnsi="Arial" w:cs="Arial"/>
          <w:b/>
          <w:bCs/>
          <w:color w:val="000000" w:themeColor="text1"/>
          <w:kern w:val="0"/>
          <w:lang w:val="en-GB"/>
          <w14:ligatures w14:val="none"/>
        </w:rPr>
      </w:pPr>
      <w:r w:rsidRPr="00640B7E">
        <w:rPr>
          <w:rFonts w:ascii="Arial" w:eastAsia="Arial" w:hAnsi="Arial" w:cs="Arial"/>
          <w:b/>
          <w:bCs/>
          <w:color w:val="000000" w:themeColor="text1"/>
          <w:kern w:val="0"/>
          <w:lang w:val="en-GB"/>
          <w14:ligatures w14:val="none"/>
        </w:rPr>
        <w:t xml:space="preserve">5.2 Potential for </w:t>
      </w:r>
      <w:r w:rsidR="00F86ACE" w:rsidRPr="00640B7E">
        <w:rPr>
          <w:rFonts w:ascii="Arial" w:eastAsia="Arial" w:hAnsi="Arial" w:cs="Arial"/>
          <w:b/>
          <w:bCs/>
          <w:color w:val="000000" w:themeColor="text1"/>
          <w:kern w:val="0"/>
          <w:lang w:val="en-GB"/>
          <w14:ligatures w14:val="none"/>
        </w:rPr>
        <w:t>Improved Outcomes</w:t>
      </w:r>
    </w:p>
    <w:p w14:paraId="4C7CCCB5" w14:textId="1AB021E7" w:rsidR="00F86ACE" w:rsidRPr="00640B7E" w:rsidRDefault="00BD240B" w:rsidP="00BD240B">
      <w:pPr>
        <w:pStyle w:val="Heading3"/>
        <w:rPr>
          <w:color w:val="000000" w:themeColor="text1"/>
          <w:lang w:val="en-GB"/>
        </w:rPr>
      </w:pPr>
      <w:bookmarkStart w:id="26" w:name="_Toc234195494"/>
      <w:r w:rsidRPr="00640B7E">
        <w:rPr>
          <w:color w:val="000000" w:themeColor="text1"/>
          <w:lang w:val="en-GB"/>
        </w:rPr>
        <w:t xml:space="preserve">5.2.1 </w:t>
      </w:r>
      <w:r w:rsidR="00F86ACE" w:rsidRPr="00640B7E">
        <w:rPr>
          <w:color w:val="000000" w:themeColor="text1"/>
          <w:lang w:val="en-GB"/>
        </w:rPr>
        <w:t>UK Model</w:t>
      </w:r>
      <w:bookmarkEnd w:id="26"/>
    </w:p>
    <w:p w14:paraId="6AC61212" w14:textId="291FE387" w:rsidR="00F86ACE" w:rsidRPr="00640B7E" w:rsidRDefault="00E21008" w:rsidP="0093329E">
      <w:pPr>
        <w:spacing w:before="120" w:after="120" w:line="360" w:lineRule="auto"/>
        <w:jc w:val="both"/>
        <w:rPr>
          <w:rFonts w:ascii="Arial" w:eastAsia="Arial" w:hAnsi="Arial" w:cs="Arial"/>
          <w:color w:val="000000" w:themeColor="text1"/>
          <w:kern w:val="0"/>
          <w:lang w:val="en-GB"/>
          <w14:ligatures w14:val="none"/>
        </w:rPr>
      </w:pPr>
      <w:r w:rsidRPr="00640B7E">
        <w:rPr>
          <w:noProof/>
          <w:color w:val="000000" w:themeColor="text1"/>
          <w:lang w:val="en-GB"/>
        </w:rPr>
        <w:drawing>
          <wp:anchor distT="0" distB="0" distL="114300" distR="114300" simplePos="0" relativeHeight="251663360" behindDoc="1" locked="0" layoutInCell="1" allowOverlap="1" wp14:anchorId="0865F316" wp14:editId="2B43BBCF">
            <wp:simplePos x="0" y="0"/>
            <wp:positionH relativeFrom="column">
              <wp:posOffset>2219325</wp:posOffset>
            </wp:positionH>
            <wp:positionV relativeFrom="paragraph">
              <wp:posOffset>2691130</wp:posOffset>
            </wp:positionV>
            <wp:extent cx="2166620" cy="771525"/>
            <wp:effectExtent l="0" t="0" r="0" b="9525"/>
            <wp:wrapThrough wrapText="bothSides">
              <wp:wrapPolygon edited="0">
                <wp:start x="16713" y="0"/>
                <wp:lineTo x="3229" y="1067"/>
                <wp:lineTo x="1709" y="2133"/>
                <wp:lineTo x="950" y="20267"/>
                <wp:lineTo x="15383" y="21333"/>
                <wp:lineTo x="16903" y="21333"/>
                <wp:lineTo x="18992" y="18667"/>
                <wp:lineTo x="19562" y="17067"/>
                <wp:lineTo x="19562" y="12267"/>
                <wp:lineTo x="18992" y="9600"/>
                <wp:lineTo x="19941" y="5333"/>
                <wp:lineTo x="20131" y="1600"/>
                <wp:lineTo x="19372" y="0"/>
                <wp:lineTo x="16713" y="0"/>
              </wp:wrapPolygon>
            </wp:wrapThrough>
            <wp:docPr id="3" name="Picture 3" descr="Expression of Interest (EOI) - Seeking partner for Evaluation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pression of Interest (EOI) - Seeking partner for Evaluation of ..."/>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21159" b="22226"/>
                    <a:stretch/>
                  </pic:blipFill>
                  <pic:spPr bwMode="auto">
                    <a:xfrm>
                      <a:off x="0" y="0"/>
                      <a:ext cx="2166620" cy="771525"/>
                    </a:xfrm>
                    <a:prstGeom prst="rect">
                      <a:avLst/>
                    </a:prstGeom>
                    <a:noFill/>
                    <a:ln>
                      <a:noFill/>
                    </a:ln>
                    <a:extLst>
                      <a:ext uri="{53640926-AAD7-44D8-BBD7-CCE9431645EC}">
                        <a14:shadowObscured xmlns:a14="http://schemas.microsoft.com/office/drawing/2010/main"/>
                      </a:ext>
                    </a:extLst>
                  </pic:spPr>
                </pic:pic>
              </a:graphicData>
            </a:graphic>
          </wp:anchor>
        </w:drawing>
      </w:r>
      <w:r w:rsidR="00F86ACE" w:rsidRPr="00640B7E">
        <w:rPr>
          <w:rFonts w:ascii="Arial" w:eastAsia="Arial" w:hAnsi="Arial" w:cs="Arial"/>
          <w:color w:val="000000" w:themeColor="text1"/>
          <w:kern w:val="0"/>
          <w:lang w:val="en-GB"/>
          <w14:ligatures w14:val="none"/>
        </w:rPr>
        <w:t>Under the comprehensive personalised care model, the NHS allows individual patients to collaborate with clinicians to reach an informed decision pertaining to the right treatment plan for them (NHS, 2026b). Other than the shared decision-making activity involving the patients, the NHS also allows clinicians to coordinate with the near and dear ones of the patients to actively engage them in planning for the long-term health and family management of the patients (NHS, 2026b). The evaluation of this information suggests that by involving patients in shared decision-making, the NHS is actually making patients aware of any potential consequences beforehand that may arise from the agreed treatment plan. Moreover, by involving patients in their personalised care planning, clinicians are actually empowering them with the necessary skills and knowledge for continued self-care.</w:t>
      </w:r>
    </w:p>
    <w:p w14:paraId="1E18736E" w14:textId="071A709E" w:rsidR="00B23F19" w:rsidRPr="00640B7E" w:rsidRDefault="00F86AC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lastRenderedPageBreak/>
        <w:t xml:space="preserve">While evaluating the applicability of this model to the UK's diabetes management efforts, it is understood that delivering person-centred care through shared decision-making and treatment planning to patients with long-term disease conditions actually gives them the opportunity to ponder over their treatment options, potential consequences, and the available preferences (Eaton, 2016). However, person-centred care is not universally effective because interactions between patients and healthcare professionals, and the involvement of patients' usual clinicians, significantly influence its overall outcome (Coulter </w:t>
      </w:r>
      <w:r w:rsidRPr="00640B7E">
        <w:rPr>
          <w:rFonts w:ascii="Arial" w:eastAsia="Arial" w:hAnsi="Arial" w:cs="Arial"/>
          <w:i/>
          <w:iCs/>
          <w:color w:val="000000" w:themeColor="text1"/>
          <w:kern w:val="0"/>
          <w:lang w:val="en-GB"/>
          <w14:ligatures w14:val="none"/>
        </w:rPr>
        <w:t>et al</w:t>
      </w:r>
      <w:r w:rsidRPr="00640B7E">
        <w:rPr>
          <w:rFonts w:ascii="Arial" w:eastAsia="Arial" w:hAnsi="Arial" w:cs="Arial"/>
          <w:color w:val="000000" w:themeColor="text1"/>
          <w:kern w:val="0"/>
          <w:lang w:val="en-GB"/>
          <w14:ligatures w14:val="none"/>
        </w:rPr>
        <w:t>., 2015). As a result, it can be argued that from the perspective of the UK, the effectiveness of the NHS' holistic approach to deliver person-centred care to patients not only relies on empowering patients or involving their near and dear ones, but it equally depends on the frequency of their interactions.</w:t>
      </w:r>
    </w:p>
    <w:p w14:paraId="3EC7486F" w14:textId="56280D87" w:rsidR="00F86ACE" w:rsidRPr="00640B7E" w:rsidRDefault="00BD240B" w:rsidP="00BD240B">
      <w:pPr>
        <w:pStyle w:val="Heading3"/>
        <w:rPr>
          <w:color w:val="000000" w:themeColor="text1"/>
          <w:lang w:val="en-GB"/>
        </w:rPr>
      </w:pPr>
      <w:bookmarkStart w:id="27" w:name="_Toc234195495"/>
      <w:r w:rsidRPr="00640B7E">
        <w:rPr>
          <w:color w:val="000000" w:themeColor="text1"/>
          <w:lang w:val="en-GB"/>
        </w:rPr>
        <w:t xml:space="preserve">5.2.2 </w:t>
      </w:r>
      <w:r w:rsidR="00F86ACE" w:rsidRPr="00640B7E">
        <w:rPr>
          <w:color w:val="000000" w:themeColor="text1"/>
          <w:lang w:val="en-GB"/>
        </w:rPr>
        <w:t>International Model</w:t>
      </w:r>
      <w:bookmarkEnd w:id="27"/>
    </w:p>
    <w:p w14:paraId="705140EE" w14:textId="599BD17A" w:rsidR="00B23F19" w:rsidRPr="00640B7E" w:rsidRDefault="00BD240B" w:rsidP="0093329E">
      <w:pPr>
        <w:spacing w:before="120" w:after="120" w:line="360" w:lineRule="auto"/>
        <w:jc w:val="both"/>
        <w:rPr>
          <w:rFonts w:ascii="Arial" w:eastAsia="Arial" w:hAnsi="Arial" w:cs="Arial"/>
          <w:color w:val="000000" w:themeColor="text1"/>
          <w:kern w:val="0"/>
          <w:lang w:val="en-GB"/>
          <w14:ligatures w14:val="none"/>
        </w:rPr>
      </w:pPr>
      <w:r w:rsidRPr="00640B7E">
        <w:rPr>
          <w:noProof/>
          <w:color w:val="000000" w:themeColor="text1"/>
          <w:lang w:val="en-GB"/>
        </w:rPr>
        <w:drawing>
          <wp:anchor distT="0" distB="0" distL="114300" distR="114300" simplePos="0" relativeHeight="251664384" behindDoc="0" locked="0" layoutInCell="1" allowOverlap="1" wp14:anchorId="5C6FBCEC" wp14:editId="685053EF">
            <wp:simplePos x="0" y="0"/>
            <wp:positionH relativeFrom="column">
              <wp:posOffset>-8255</wp:posOffset>
            </wp:positionH>
            <wp:positionV relativeFrom="paragraph">
              <wp:posOffset>666750</wp:posOffset>
            </wp:positionV>
            <wp:extent cx="1363345" cy="1296982"/>
            <wp:effectExtent l="0" t="0" r="8255" b="0"/>
            <wp:wrapThrough wrapText="bothSides">
              <wp:wrapPolygon edited="0">
                <wp:start x="10262" y="0"/>
                <wp:lineTo x="6338" y="1269"/>
                <wp:lineTo x="3622" y="3491"/>
                <wp:lineTo x="3622" y="6029"/>
                <wp:lineTo x="4225" y="10155"/>
                <wp:lineTo x="1207" y="13328"/>
                <wp:lineTo x="604" y="14280"/>
                <wp:lineTo x="905" y="20310"/>
                <wp:lineTo x="4527" y="21262"/>
                <wp:lineTo x="6036" y="21262"/>
                <wp:lineTo x="21429" y="20627"/>
                <wp:lineTo x="21429" y="15232"/>
                <wp:lineTo x="17505" y="10155"/>
                <wp:lineTo x="18411" y="3808"/>
                <wp:lineTo x="15091" y="952"/>
                <wp:lineTo x="11469" y="0"/>
                <wp:lineTo x="10262" y="0"/>
              </wp:wrapPolygon>
            </wp:wrapThrough>
            <wp:docPr id="4" name="Picture 4" descr="World Health Organization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orld Health Organization Logo, symbol, meaning, history, PNG, bran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9939" r="20948"/>
                    <a:stretch/>
                  </pic:blipFill>
                  <pic:spPr bwMode="auto">
                    <a:xfrm>
                      <a:off x="0" y="0"/>
                      <a:ext cx="1363345" cy="129698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6ACE" w:rsidRPr="00640B7E">
        <w:rPr>
          <w:rFonts w:ascii="Arial" w:eastAsia="Arial" w:hAnsi="Arial" w:cs="Arial"/>
          <w:color w:val="000000" w:themeColor="text1"/>
          <w:kern w:val="0"/>
          <w:lang w:val="en-GB"/>
          <w14:ligatures w14:val="none"/>
        </w:rPr>
        <w:t xml:space="preserve">Chronic care models differ depending on international locations and their socio-cultural environments. For example, the chronic care model in China is an integrated one, involving the vertical integration of community medical alliances, medical groups, and telemedicine collaboration networks (WHO, 2021). It is important to note here that the local health systems are designed to suit local characteristics only </w:t>
      </w:r>
      <w:r w:rsidR="00F86ACE" w:rsidRPr="00640B7E">
        <w:rPr>
          <w:rFonts w:ascii="Arial" w:eastAsia="Arial" w:hAnsi="Arial" w:cs="Arial"/>
          <w:color w:val="000000" w:themeColor="text1"/>
          <w:kern w:val="0"/>
          <w:lang w:val="en-GB"/>
          <w14:ligatures w14:val="none"/>
        </w:rPr>
        <w:t xml:space="preserve">(WHO, 2021). On the other hand, Petrelli </w:t>
      </w:r>
      <w:r w:rsidR="00F86ACE" w:rsidRPr="00640B7E">
        <w:rPr>
          <w:rFonts w:ascii="Arial" w:eastAsia="Arial" w:hAnsi="Arial" w:cs="Arial"/>
          <w:i/>
          <w:iCs/>
          <w:color w:val="000000" w:themeColor="text1"/>
          <w:kern w:val="0"/>
          <w:lang w:val="en-GB"/>
          <w14:ligatures w14:val="none"/>
        </w:rPr>
        <w:t>et al</w:t>
      </w:r>
      <w:r w:rsidR="00F86ACE" w:rsidRPr="00640B7E">
        <w:rPr>
          <w:rFonts w:ascii="Arial" w:eastAsia="Arial" w:hAnsi="Arial" w:cs="Arial"/>
          <w:color w:val="000000" w:themeColor="text1"/>
          <w:kern w:val="0"/>
          <w:lang w:val="en-GB"/>
          <w14:ligatures w14:val="none"/>
        </w:rPr>
        <w:t>. (2021) elaborated on the chronic care model in Italy. Going by the findings presented by the authors, it becomes clear that in the country, everyday care is transformed into a population-based, proactive care planning with distinctive applications based on the locality of Italy. Further investigation also revealed that GPs are regularly involved in chronic care management, while the country also promotes self-care programs.</w:t>
      </w:r>
    </w:p>
    <w:p w14:paraId="747AF756" w14:textId="4851E6E3" w:rsidR="00F86ACE" w:rsidRPr="00640B7E" w:rsidRDefault="00F86AC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While evaluating the applicability of these international chronic care models to the UK, it becomes evident that both models have similar system-level components, including the involvement of organisations, extending self-management support, and community preferences. However, the findings presented by Hellqvist (2021) point to a different aspect altogether. The insights gathered from the findings underscore the importance of nurses' involvement as well in order to provide the necessary information to patients, so that they can effectively </w:t>
      </w:r>
      <w:proofErr w:type="spellStart"/>
      <w:r w:rsidRPr="00640B7E">
        <w:rPr>
          <w:rFonts w:ascii="Arial" w:eastAsia="Arial" w:hAnsi="Arial" w:cs="Arial"/>
          <w:color w:val="000000" w:themeColor="text1"/>
          <w:kern w:val="0"/>
          <w:lang w:val="en-GB"/>
          <w14:ligatures w14:val="none"/>
        </w:rPr>
        <w:t>strategise</w:t>
      </w:r>
      <w:proofErr w:type="spellEnd"/>
      <w:r w:rsidRPr="00640B7E">
        <w:rPr>
          <w:rFonts w:ascii="Arial" w:eastAsia="Arial" w:hAnsi="Arial" w:cs="Arial"/>
          <w:color w:val="000000" w:themeColor="text1"/>
          <w:kern w:val="0"/>
          <w:lang w:val="en-GB"/>
          <w14:ligatures w14:val="none"/>
        </w:rPr>
        <w:t xml:space="preserve"> to manage the impacts of their disease in their daily lives. As a result, it can be said that the NHS' present comprehensive model for delivering personalised care needs to be realigned in such a way that it allows nurses to play the crucial role in helping patients know the best-fit strategies for coping with their chronic conditions. </w:t>
      </w:r>
    </w:p>
    <w:p w14:paraId="2853B3F9" w14:textId="01DB04E3" w:rsidR="00BD240B" w:rsidRPr="00640B7E" w:rsidRDefault="00BD240B"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lastRenderedPageBreak/>
        <w:t>Overall, both the NHS Comprehensive Model of Personalised Care and international chronic care models emphasise integrated multidisciplinary care, patient empowerment and supported self-management. However, their implementation differs according to healthcare structures, available resources and population needs. Therefore, adapting international best practices while maintaining the strengths of the NHS personalised care approach could further improve long-term outcomes for individuals living with Type 2 diabetes in the UK.</w:t>
      </w:r>
    </w:p>
    <w:p w14:paraId="2C6F9A66" w14:textId="46BDED1F" w:rsidR="00F86ACE" w:rsidRPr="00640B7E" w:rsidRDefault="00F86ACE" w:rsidP="0093329E">
      <w:pPr>
        <w:keepNext/>
        <w:keepLines/>
        <w:spacing w:before="120" w:after="120" w:line="360" w:lineRule="auto"/>
        <w:jc w:val="both"/>
        <w:outlineLvl w:val="0"/>
        <w:rPr>
          <w:rFonts w:ascii="Arial" w:eastAsia="Arial" w:hAnsi="Arial" w:cs="Arial"/>
          <w:b/>
          <w:bCs/>
          <w:color w:val="000000" w:themeColor="text1"/>
          <w:kern w:val="0"/>
          <w:sz w:val="26"/>
          <w:szCs w:val="26"/>
          <w:lang w:val="en-GB"/>
          <w14:ligatures w14:val="none"/>
        </w:rPr>
      </w:pPr>
      <w:bookmarkStart w:id="28" w:name="_cft5exwcy00o" w:colFirst="0" w:colLast="0"/>
      <w:bookmarkStart w:id="29" w:name="_Toc234195496"/>
      <w:bookmarkEnd w:id="28"/>
      <w:r w:rsidRPr="00640B7E">
        <w:rPr>
          <w:rFonts w:ascii="Arial" w:eastAsia="Arial" w:hAnsi="Arial" w:cs="Arial"/>
          <w:b/>
          <w:bCs/>
          <w:color w:val="000000" w:themeColor="text1"/>
          <w:kern w:val="0"/>
          <w:sz w:val="26"/>
          <w:szCs w:val="26"/>
          <w:lang w:val="en-GB"/>
          <w14:ligatures w14:val="none"/>
        </w:rPr>
        <w:t>6. Policy Implications</w:t>
      </w:r>
      <w:bookmarkEnd w:id="29"/>
    </w:p>
    <w:p w14:paraId="7156DBDD" w14:textId="02F2A421" w:rsidR="00BD240B" w:rsidRPr="00640B7E" w:rsidRDefault="00BD240B" w:rsidP="00BD240B">
      <w:pPr>
        <w:pStyle w:val="Heading2"/>
        <w:rPr>
          <w:color w:val="000000" w:themeColor="text1"/>
          <w:lang w:val="en-GB"/>
        </w:rPr>
      </w:pPr>
      <w:bookmarkStart w:id="30" w:name="_Toc234195497"/>
      <w:r w:rsidRPr="00640B7E">
        <w:rPr>
          <w:color w:val="000000" w:themeColor="text1"/>
          <w:lang w:val="en-GB"/>
        </w:rPr>
        <w:t>6.1 National Policy Implications</w:t>
      </w:r>
      <w:bookmarkEnd w:id="30"/>
    </w:p>
    <w:p w14:paraId="060F7553" w14:textId="77777777" w:rsidR="00BD240B" w:rsidRPr="00640B7E" w:rsidRDefault="00BD240B" w:rsidP="00BD240B">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While discussing the implications of chronic disease management policies, it is imperative to focus on the NHS Diabetes Prevention Programme (Healthier You) that the NHS runs as a means of preventing diabetes in the country. The core essence of the programme is to offer personalised support to patients so that they can better manage the important aspects of their lives, such as eating healthy, managing weight, and becoming more physically active (NHS, 2026c). The policy of the NHS perfectly aligns with the previously discussed Self-Management Theory. Accordingly, the policy empowers patients to better manage their chronic illness, </w:t>
      </w:r>
      <w:r w:rsidRPr="00640B7E">
        <w:rPr>
          <w:rFonts w:ascii="Arial" w:eastAsia="Arial" w:hAnsi="Arial" w:cs="Arial"/>
          <w:color w:val="000000" w:themeColor="text1"/>
          <w:kern w:val="0"/>
          <w:lang w:val="en-GB"/>
          <w14:ligatures w14:val="none"/>
        </w:rPr>
        <w:t>resulting in reduced hospital admissions. This highlights the positive implications of this implemented NHS policy.</w:t>
      </w:r>
    </w:p>
    <w:p w14:paraId="50831425" w14:textId="2B523C96" w:rsidR="00F86ACE" w:rsidRPr="00640B7E" w:rsidRDefault="00BD240B"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Conversely, the focus of the National Institute for Health and Care Excellence (NICE) is to improve chronic disease management. To achieve this, the organisation adopted the policy of involving lay individuals and organisations to represent their interests, which in turn helps the organisation develop better standards of care, demonstrating its commitment towards patient involvement and people activation (NICE, 2026b). Furthermore, NICE Guideline NG28 promotes evidence-based recommendations for blood glucose management, lifestyle modification, structured education, and person-centred decision-making, thereby supporting consistent standards of diabetes care across England.</w:t>
      </w:r>
    </w:p>
    <w:p w14:paraId="2EC66248" w14:textId="52B8C227" w:rsidR="00BD240B" w:rsidRPr="00640B7E" w:rsidRDefault="00BD240B" w:rsidP="00BD240B">
      <w:pPr>
        <w:pStyle w:val="Heading2"/>
        <w:rPr>
          <w:color w:val="000000" w:themeColor="text1"/>
          <w:lang w:val="en-GB"/>
        </w:rPr>
      </w:pPr>
      <w:bookmarkStart w:id="31" w:name="_Toc234195498"/>
      <w:r w:rsidRPr="00640B7E">
        <w:rPr>
          <w:color w:val="000000" w:themeColor="text1"/>
          <w:lang w:val="en-GB"/>
        </w:rPr>
        <w:t>6.2 Local Policy Intervention</w:t>
      </w:r>
      <w:bookmarkEnd w:id="31"/>
    </w:p>
    <w:p w14:paraId="4FA8A828" w14:textId="4C67D10B" w:rsidR="00F86ACE" w:rsidRPr="00640B7E" w:rsidRDefault="00F86AC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Additionally, the NHS has also taken up the policy to implement integrated care by partnering with community, social, and other voluntary enterprises to offer support for housing, education, and employment (NHS, 2026d). The policy aligns with the biopsychosocial model because, with such a policy implementation, the social impacts and the exacerbation of chronic illness can be minimised. </w:t>
      </w:r>
      <w:r w:rsidR="00A909FE" w:rsidRPr="00640B7E">
        <w:rPr>
          <w:rFonts w:ascii="Arial" w:eastAsia="Arial" w:hAnsi="Arial" w:cs="Arial"/>
          <w:color w:val="000000" w:themeColor="text1"/>
          <w:kern w:val="0"/>
          <w:lang w:val="en-GB"/>
          <w14:ligatures w14:val="none"/>
        </w:rPr>
        <w:t xml:space="preserve">At the local level, Integrated Care Systems (ICSs), Primary Care Networks (PCNs), general practitioners, community diabetes services, and voluntary organisations work collaboratively </w:t>
      </w:r>
      <w:r w:rsidR="00A909FE" w:rsidRPr="00640B7E">
        <w:rPr>
          <w:rFonts w:ascii="Arial" w:eastAsia="Arial" w:hAnsi="Arial" w:cs="Arial"/>
          <w:color w:val="000000" w:themeColor="text1"/>
          <w:kern w:val="0"/>
          <w:lang w:val="en-GB"/>
          <w14:ligatures w14:val="none"/>
        </w:rPr>
        <w:lastRenderedPageBreak/>
        <w:t>to implement these national policies. Through coordinated care, structured education programmes, social prescribing initiatives, and multidisciplinary support, local healthcare providers ensure that individuals living with Type 2 diabetes receive continuous, person-centred care that addresses both their medical and wider social needs.</w:t>
      </w:r>
    </w:p>
    <w:p w14:paraId="1447E2C5" w14:textId="77777777" w:rsidR="00F86ACE" w:rsidRPr="00640B7E" w:rsidRDefault="00F86ACE" w:rsidP="0093329E">
      <w:pPr>
        <w:keepNext/>
        <w:keepLines/>
        <w:spacing w:before="120" w:after="120" w:line="360" w:lineRule="auto"/>
        <w:jc w:val="both"/>
        <w:outlineLvl w:val="0"/>
        <w:rPr>
          <w:rFonts w:ascii="Arial" w:eastAsia="Arial" w:hAnsi="Arial" w:cs="Arial"/>
          <w:b/>
          <w:bCs/>
          <w:color w:val="000000" w:themeColor="text1"/>
          <w:kern w:val="0"/>
          <w:sz w:val="26"/>
          <w:szCs w:val="26"/>
          <w:lang w:val="en-GB"/>
          <w14:ligatures w14:val="none"/>
        </w:rPr>
      </w:pPr>
      <w:bookmarkStart w:id="32" w:name="_20n0m8do1yd4" w:colFirst="0" w:colLast="0"/>
      <w:bookmarkStart w:id="33" w:name="_Toc234195499"/>
      <w:bookmarkEnd w:id="32"/>
      <w:r w:rsidRPr="00640B7E">
        <w:rPr>
          <w:rFonts w:ascii="Arial" w:eastAsia="Arial" w:hAnsi="Arial" w:cs="Arial"/>
          <w:b/>
          <w:bCs/>
          <w:color w:val="000000" w:themeColor="text1"/>
          <w:kern w:val="0"/>
          <w:sz w:val="26"/>
          <w:szCs w:val="26"/>
          <w:lang w:val="en-GB"/>
          <w14:ligatures w14:val="none"/>
        </w:rPr>
        <w:t>7. Conclusions and Recommendations</w:t>
      </w:r>
      <w:bookmarkEnd w:id="33"/>
    </w:p>
    <w:p w14:paraId="24D36A0C" w14:textId="66F07E2E" w:rsidR="00F86ACE" w:rsidRPr="00640B7E" w:rsidRDefault="00A909FE" w:rsidP="0093329E">
      <w:p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 xml:space="preserve">Pivoting around the discussion above, it can be concluded that Type 2 diabetes is a major chronic illness across the world that continues to place substantial pressure on individuals, families, and health and social care systems. The discussion on the Biopsychosocial Model helps to understand the varying physical, psychological, and social impacts of diabetes on patients. The aetiological analysis revealed certain modifiable and non-modifiable causes that exacerbate diabetes conditions. Understanding the strains on the health and social care systems, the NHS is found to have taken up certain interventions. The DESMOND and DAFNE programmes of the NHS are aimed at empowering patients to effectively manage their diabetic conditions. In addition to this, the comparison with international models of chronic illness management indicated that offering proactive care and active involvement of nurses are as important as the current approaches followed by the NHS in the UK. As for the policy implications, the discussion above helped to </w:t>
      </w:r>
      <w:r w:rsidRPr="00640B7E">
        <w:rPr>
          <w:rFonts w:ascii="Arial" w:eastAsia="Arial" w:hAnsi="Arial" w:cs="Arial"/>
          <w:color w:val="000000" w:themeColor="text1"/>
          <w:kern w:val="0"/>
          <w:lang w:val="en-GB"/>
          <w14:ligatures w14:val="none"/>
        </w:rPr>
        <w:t>understand that Healthier You and integrated care effectively reduce hospital admissions and healthcare inequalities as well. Overall, the evidence suggests that combining evidence-based treatment, supported self-management, person-centred care, and integrated policy implementation is essential for improving long-term outcomes and quality of life for individuals living with Type 2 diabetes.</w:t>
      </w:r>
    </w:p>
    <w:p w14:paraId="5D9816F7" w14:textId="77777777" w:rsidR="00F86ACE" w:rsidRPr="00640B7E" w:rsidRDefault="00F86ACE" w:rsidP="0093329E">
      <w:pPr>
        <w:spacing w:before="120" w:after="120" w:line="360" w:lineRule="auto"/>
        <w:jc w:val="both"/>
        <w:rPr>
          <w:rFonts w:ascii="Arial" w:eastAsia="Arial" w:hAnsi="Arial" w:cs="Arial"/>
          <w:b/>
          <w:bCs/>
          <w:color w:val="000000" w:themeColor="text1"/>
          <w:kern w:val="0"/>
          <w:lang w:val="en-GB"/>
          <w14:ligatures w14:val="none"/>
        </w:rPr>
      </w:pPr>
      <w:r w:rsidRPr="00640B7E">
        <w:rPr>
          <w:rFonts w:ascii="Arial" w:eastAsia="Arial" w:hAnsi="Arial" w:cs="Arial"/>
          <w:b/>
          <w:bCs/>
          <w:color w:val="000000" w:themeColor="text1"/>
          <w:kern w:val="0"/>
          <w:lang w:val="en-GB"/>
          <w14:ligatures w14:val="none"/>
        </w:rPr>
        <w:t>Recommendations</w:t>
      </w:r>
    </w:p>
    <w:p w14:paraId="2EB5DBF2" w14:textId="77777777" w:rsidR="00F86ACE" w:rsidRPr="00640B7E" w:rsidRDefault="00F86ACE" w:rsidP="0093329E">
      <w:pPr>
        <w:numPr>
          <w:ilvl w:val="0"/>
          <w:numId w:val="2"/>
        </w:numPr>
        <w:spacing w:before="120" w:after="120" w:line="360" w:lineRule="auto"/>
        <w:jc w:val="both"/>
        <w:rPr>
          <w:rFonts w:ascii="Arial" w:eastAsia="Arial" w:hAnsi="Arial" w:cs="Arial"/>
          <w:color w:val="000000" w:themeColor="text1"/>
          <w:kern w:val="0"/>
          <w:lang w:val="en-GB"/>
          <w14:ligatures w14:val="none"/>
        </w:rPr>
      </w:pPr>
      <w:r w:rsidRPr="00640B7E">
        <w:rPr>
          <w:rFonts w:ascii="Arial" w:eastAsia="Arial" w:hAnsi="Arial" w:cs="Arial"/>
          <w:color w:val="000000" w:themeColor="text1"/>
          <w:kern w:val="0"/>
          <w:lang w:val="en-GB"/>
          <w14:ligatures w14:val="none"/>
        </w:rPr>
        <w:t>It is recommended that the NHS considers promoting self-efficacy through peer-led education. The reason for this recommendation is the fact that non-modifiable risks can still be kept under control. Therefore, the NHS needs to include peer mentors in their DESMOND or DAFNE interventions to share their lived experiences first-hand.</w:t>
      </w:r>
    </w:p>
    <w:p w14:paraId="11C3A111" w14:textId="1F6431E4" w:rsidR="00F86ACE" w:rsidRPr="00A909FE" w:rsidRDefault="00F86ACE" w:rsidP="0093329E">
      <w:pPr>
        <w:numPr>
          <w:ilvl w:val="0"/>
          <w:numId w:val="2"/>
        </w:numPr>
        <w:spacing w:before="120" w:after="120" w:line="360" w:lineRule="auto"/>
        <w:jc w:val="both"/>
        <w:rPr>
          <w:rFonts w:ascii="Arial" w:eastAsia="Arial" w:hAnsi="Arial" w:cs="Arial"/>
          <w:kern w:val="0"/>
          <w:lang w:val="en-GB"/>
          <w14:ligatures w14:val="none"/>
        </w:rPr>
      </w:pPr>
      <w:r w:rsidRPr="00640B7E">
        <w:rPr>
          <w:rFonts w:ascii="Arial" w:eastAsia="Arial" w:hAnsi="Arial" w:cs="Arial"/>
          <w:color w:val="000000" w:themeColor="text1"/>
          <w:kern w:val="0"/>
          <w:lang w:val="en-GB"/>
          <w14:ligatures w14:val="none"/>
        </w:rPr>
        <w:t xml:space="preserve">It is also suggested that the NHS considers embedding personalised care planning even at the primary care level. The rationale behind this recommendation is the fact that engaging early in personalised care planning would effectively translate into early intervention and a stronger patient-clinical </w:t>
      </w:r>
      <w:r w:rsidRPr="00A909FE">
        <w:rPr>
          <w:rFonts w:ascii="Arial" w:eastAsia="Arial" w:hAnsi="Arial" w:cs="Arial"/>
          <w:kern w:val="0"/>
          <w:lang w:val="en-GB"/>
          <w14:ligatures w14:val="none"/>
        </w:rPr>
        <w:t>partnership. Therefore, the NICE NG28 guidance is required to be incorporated into routine primary care consultations also.</w:t>
      </w:r>
    </w:p>
    <w:p w14:paraId="1906CDF6" w14:textId="468CF2CC" w:rsidR="00F86ACE" w:rsidRPr="00A909FE" w:rsidRDefault="00F86ACE" w:rsidP="0093329E">
      <w:pPr>
        <w:numPr>
          <w:ilvl w:val="0"/>
          <w:numId w:val="2"/>
        </w:num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lastRenderedPageBreak/>
        <w:t xml:space="preserve">It is advised that the NHS considers extending their health literacy resources, particularly to underserved groups. The reason for this suggestion is the fact that low levels of health literacy </w:t>
      </w:r>
      <w:proofErr w:type="gramStart"/>
      <w:r w:rsidRPr="00A909FE">
        <w:rPr>
          <w:rFonts w:ascii="Arial" w:eastAsia="Arial" w:hAnsi="Arial" w:cs="Arial"/>
          <w:kern w:val="0"/>
          <w:lang w:val="en-GB"/>
          <w14:ligatures w14:val="none"/>
        </w:rPr>
        <w:t>lead</w:t>
      </w:r>
      <w:proofErr w:type="gramEnd"/>
      <w:r w:rsidRPr="00A909FE">
        <w:rPr>
          <w:rFonts w:ascii="Arial" w:eastAsia="Arial" w:hAnsi="Arial" w:cs="Arial"/>
          <w:kern w:val="0"/>
          <w:lang w:val="en-GB"/>
          <w14:ligatures w14:val="none"/>
        </w:rPr>
        <w:t xml:space="preserve"> to higher rates of hospital admission. Therefore, the NHS needs to develop culturally suitable health literacy materials in multiple languages and formats to reach wider audiences.</w:t>
      </w:r>
    </w:p>
    <w:p w14:paraId="284B677C" w14:textId="5BF1CA8F" w:rsidR="00B23F19" w:rsidRPr="00A909FE" w:rsidRDefault="00B23F19" w:rsidP="00B23F19">
      <w:pPr>
        <w:spacing w:before="120" w:after="120" w:line="360" w:lineRule="auto"/>
        <w:ind w:left="720"/>
        <w:jc w:val="center"/>
        <w:rPr>
          <w:rFonts w:ascii="Arial" w:eastAsia="Arial" w:hAnsi="Arial" w:cs="Arial"/>
          <w:kern w:val="0"/>
          <w:lang w:val="en-GB"/>
          <w14:ligatures w14:val="none"/>
        </w:rPr>
      </w:pPr>
    </w:p>
    <w:p w14:paraId="35182677"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br w:type="page"/>
      </w:r>
    </w:p>
    <w:p w14:paraId="7A8883BC" w14:textId="6DE0346A" w:rsidR="00F86ACE" w:rsidRPr="00A909FE" w:rsidRDefault="00F86ACE" w:rsidP="0093329E">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34" w:name="_Toc234195500"/>
      <w:r w:rsidRPr="00A909FE">
        <w:rPr>
          <w:rFonts w:ascii="Arial" w:eastAsia="Arial" w:hAnsi="Arial" w:cs="Arial"/>
          <w:b/>
          <w:bCs/>
          <w:kern w:val="0"/>
          <w:sz w:val="26"/>
          <w:szCs w:val="26"/>
          <w:lang w:val="en-GB"/>
          <w14:ligatures w14:val="none"/>
        </w:rPr>
        <w:lastRenderedPageBreak/>
        <w:t>Reference</w:t>
      </w:r>
      <w:r w:rsidR="0093329E" w:rsidRPr="00A909FE">
        <w:rPr>
          <w:rFonts w:ascii="Arial" w:eastAsia="Arial" w:hAnsi="Arial" w:cs="Arial"/>
          <w:b/>
          <w:bCs/>
          <w:kern w:val="0"/>
          <w:sz w:val="26"/>
          <w:szCs w:val="26"/>
          <w:lang w:val="en-GB"/>
          <w14:ligatures w14:val="none"/>
        </w:rPr>
        <w:t>s</w:t>
      </w:r>
      <w:bookmarkEnd w:id="34"/>
    </w:p>
    <w:p w14:paraId="6232C1B3"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Alam, S., Hasan, M. K., </w:t>
      </w:r>
      <w:proofErr w:type="spellStart"/>
      <w:r w:rsidRPr="00A909FE">
        <w:rPr>
          <w:rFonts w:ascii="Arial" w:eastAsia="Arial" w:hAnsi="Arial" w:cs="Arial"/>
          <w:kern w:val="0"/>
          <w:lang w:val="en-GB"/>
          <w14:ligatures w14:val="none"/>
        </w:rPr>
        <w:t>Neaz</w:t>
      </w:r>
      <w:proofErr w:type="spellEnd"/>
      <w:r w:rsidRPr="00A909FE">
        <w:rPr>
          <w:rFonts w:ascii="Arial" w:eastAsia="Arial" w:hAnsi="Arial" w:cs="Arial"/>
          <w:kern w:val="0"/>
          <w:lang w:val="en-GB"/>
          <w14:ligatures w14:val="none"/>
        </w:rPr>
        <w:t xml:space="preserve">, S., Hussain, N., Hossain, M. F., and Rahman, T. (2021). Diabetes mellitus: insights from epidemiology, biochemistry, risk factors, diagnosis, complications and comprehensive management. </w:t>
      </w:r>
      <w:r w:rsidRPr="00A909FE">
        <w:rPr>
          <w:rFonts w:ascii="Arial" w:eastAsia="Arial" w:hAnsi="Arial" w:cs="Arial"/>
          <w:i/>
          <w:iCs/>
          <w:kern w:val="0"/>
          <w:lang w:val="en-GB"/>
          <w14:ligatures w14:val="none"/>
        </w:rPr>
        <w:t>Diabetology</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2</w:t>
      </w:r>
      <w:r w:rsidRPr="00A909FE">
        <w:rPr>
          <w:rFonts w:ascii="Arial" w:eastAsia="Arial" w:hAnsi="Arial" w:cs="Arial"/>
          <w:kern w:val="0"/>
          <w:lang w:val="en-GB"/>
          <w14:ligatures w14:val="none"/>
        </w:rPr>
        <w:t>(2), 36-50. </w:t>
      </w:r>
    </w:p>
    <w:p w14:paraId="503DDA5A"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Alshaikh, A. A., Al-Qahtani, F. S., Alqahtani, S. A. M., </w:t>
      </w:r>
      <w:proofErr w:type="spellStart"/>
      <w:r w:rsidRPr="00A909FE">
        <w:rPr>
          <w:rFonts w:ascii="Arial" w:eastAsia="Arial" w:hAnsi="Arial" w:cs="Arial"/>
          <w:kern w:val="0"/>
          <w:lang w:val="en-GB"/>
          <w14:ligatures w14:val="none"/>
        </w:rPr>
        <w:t>AlFarhan</w:t>
      </w:r>
      <w:proofErr w:type="spellEnd"/>
      <w:r w:rsidRPr="00A909FE">
        <w:rPr>
          <w:rFonts w:ascii="Arial" w:eastAsia="Arial" w:hAnsi="Arial" w:cs="Arial"/>
          <w:kern w:val="0"/>
          <w:lang w:val="en-GB"/>
          <w14:ligatures w14:val="none"/>
        </w:rPr>
        <w:t xml:space="preserve">, A. A., Al </w:t>
      </w:r>
      <w:proofErr w:type="spellStart"/>
      <w:r w:rsidRPr="00A909FE">
        <w:rPr>
          <w:rFonts w:ascii="Arial" w:eastAsia="Arial" w:hAnsi="Arial" w:cs="Arial"/>
          <w:kern w:val="0"/>
          <w:lang w:val="en-GB"/>
          <w14:ligatures w14:val="none"/>
        </w:rPr>
        <w:t>Nuwayhidh</w:t>
      </w:r>
      <w:proofErr w:type="spellEnd"/>
      <w:r w:rsidRPr="00A909FE">
        <w:rPr>
          <w:rFonts w:ascii="Arial" w:eastAsia="Arial" w:hAnsi="Arial" w:cs="Arial"/>
          <w:kern w:val="0"/>
          <w:lang w:val="en-GB"/>
          <w14:ligatures w14:val="none"/>
        </w:rPr>
        <w:t xml:space="preserve">, A. M., </w:t>
      </w:r>
      <w:proofErr w:type="spellStart"/>
      <w:r w:rsidRPr="00A909FE">
        <w:rPr>
          <w:rFonts w:ascii="Arial" w:eastAsia="Arial" w:hAnsi="Arial" w:cs="Arial"/>
          <w:kern w:val="0"/>
          <w:lang w:val="en-GB"/>
          <w14:ligatures w14:val="none"/>
        </w:rPr>
        <w:t>Madkhali</w:t>
      </w:r>
      <w:proofErr w:type="spellEnd"/>
      <w:r w:rsidRPr="00A909FE">
        <w:rPr>
          <w:rFonts w:ascii="Arial" w:eastAsia="Arial" w:hAnsi="Arial" w:cs="Arial"/>
          <w:kern w:val="0"/>
          <w:lang w:val="en-GB"/>
          <w14:ligatures w14:val="none"/>
        </w:rPr>
        <w:t xml:space="preserve">, A. M., </w:t>
      </w:r>
      <w:proofErr w:type="spellStart"/>
      <w:r w:rsidRPr="00A909FE">
        <w:rPr>
          <w:rFonts w:ascii="Arial" w:eastAsia="Arial" w:hAnsi="Arial" w:cs="Arial"/>
          <w:kern w:val="0"/>
          <w:lang w:val="en-GB"/>
          <w14:ligatures w14:val="none"/>
        </w:rPr>
        <w:t>AlQahtani</w:t>
      </w:r>
      <w:proofErr w:type="spellEnd"/>
      <w:r w:rsidRPr="00A909FE">
        <w:rPr>
          <w:rFonts w:ascii="Arial" w:eastAsia="Arial" w:hAnsi="Arial" w:cs="Arial"/>
          <w:kern w:val="0"/>
          <w:lang w:val="en-GB"/>
          <w14:ligatures w14:val="none"/>
        </w:rPr>
        <w:t xml:space="preserve">. R. S. </w:t>
      </w:r>
      <w:proofErr w:type="spellStart"/>
      <w:r w:rsidRPr="00A909FE">
        <w:rPr>
          <w:rFonts w:ascii="Arial" w:eastAsia="Arial" w:hAnsi="Arial" w:cs="Arial"/>
          <w:kern w:val="0"/>
          <w:lang w:val="en-GB"/>
          <w14:ligatures w14:val="none"/>
        </w:rPr>
        <w:t>AlAsmari</w:t>
      </w:r>
      <w:proofErr w:type="spellEnd"/>
      <w:r w:rsidRPr="00A909FE">
        <w:rPr>
          <w:rFonts w:ascii="Arial" w:eastAsia="Arial" w:hAnsi="Arial" w:cs="Arial"/>
          <w:kern w:val="0"/>
          <w:lang w:val="en-GB"/>
          <w14:ligatures w14:val="none"/>
        </w:rPr>
        <w:t xml:space="preserve">. A. F. </w:t>
      </w:r>
      <w:proofErr w:type="spellStart"/>
      <w:r w:rsidRPr="00A909FE">
        <w:rPr>
          <w:rFonts w:ascii="Arial" w:eastAsia="Arial" w:hAnsi="Arial" w:cs="Arial"/>
          <w:kern w:val="0"/>
          <w:lang w:val="en-GB"/>
          <w14:ligatures w14:val="none"/>
        </w:rPr>
        <w:t>Alserhani</w:t>
      </w:r>
      <w:proofErr w:type="spellEnd"/>
      <w:r w:rsidRPr="00A909FE">
        <w:rPr>
          <w:rFonts w:ascii="Arial" w:eastAsia="Arial" w:hAnsi="Arial" w:cs="Arial"/>
          <w:kern w:val="0"/>
          <w:lang w:val="en-GB"/>
          <w14:ligatures w14:val="none"/>
        </w:rPr>
        <w:t xml:space="preserve">. A. S. </w:t>
      </w:r>
      <w:proofErr w:type="spellStart"/>
      <w:r w:rsidRPr="00A909FE">
        <w:rPr>
          <w:rFonts w:ascii="Arial" w:eastAsia="Arial" w:hAnsi="Arial" w:cs="Arial"/>
          <w:kern w:val="0"/>
          <w:lang w:val="en-GB"/>
          <w14:ligatures w14:val="none"/>
        </w:rPr>
        <w:t>Alqubaisi</w:t>
      </w:r>
      <w:proofErr w:type="spellEnd"/>
      <w:r w:rsidRPr="00A909FE">
        <w:rPr>
          <w:rFonts w:ascii="Arial" w:eastAsia="Arial" w:hAnsi="Arial" w:cs="Arial"/>
          <w:kern w:val="0"/>
          <w:lang w:val="en-GB"/>
          <w14:ligatures w14:val="none"/>
        </w:rPr>
        <w:t xml:space="preserve">. H. A. </w:t>
      </w:r>
      <w:proofErr w:type="spellStart"/>
      <w:r w:rsidRPr="00A909FE">
        <w:rPr>
          <w:rFonts w:ascii="Arial" w:eastAsia="Arial" w:hAnsi="Arial" w:cs="Arial"/>
          <w:kern w:val="0"/>
          <w:lang w:val="en-GB"/>
          <w14:ligatures w14:val="none"/>
        </w:rPr>
        <w:t>Aldawh</w:t>
      </w:r>
      <w:proofErr w:type="spellEnd"/>
      <w:r w:rsidRPr="00A909FE">
        <w:rPr>
          <w:rFonts w:ascii="Arial" w:eastAsia="Arial" w:hAnsi="Arial" w:cs="Arial"/>
          <w:kern w:val="0"/>
          <w:lang w:val="en-GB"/>
          <w14:ligatures w14:val="none"/>
        </w:rPr>
        <w:t xml:space="preserve">. Z. S. S. Ahmad. A. K. A. B. and </w:t>
      </w:r>
      <w:proofErr w:type="spellStart"/>
      <w:r w:rsidRPr="00A909FE">
        <w:rPr>
          <w:rFonts w:ascii="Arial" w:eastAsia="Arial" w:hAnsi="Arial" w:cs="Arial"/>
          <w:kern w:val="0"/>
          <w:lang w:val="en-GB"/>
          <w14:ligatures w14:val="none"/>
        </w:rPr>
        <w:t>Ghazy</w:t>
      </w:r>
      <w:proofErr w:type="spellEnd"/>
      <w:r w:rsidRPr="00A909FE">
        <w:rPr>
          <w:rFonts w:ascii="Arial" w:eastAsia="Arial" w:hAnsi="Arial" w:cs="Arial"/>
          <w:kern w:val="0"/>
          <w:lang w:val="en-GB"/>
          <w14:ligatures w14:val="none"/>
        </w:rPr>
        <w:t xml:space="preserve">, R. M. (2024). Exploring the self-efficacy of patients with diabetes: its role as a predictor of diabetes management and well-being. </w:t>
      </w:r>
      <w:r w:rsidRPr="00A909FE">
        <w:rPr>
          <w:rFonts w:ascii="Arial" w:eastAsia="Arial" w:hAnsi="Arial" w:cs="Arial"/>
          <w:i/>
          <w:iCs/>
          <w:kern w:val="0"/>
          <w:lang w:val="en-GB"/>
          <w14:ligatures w14:val="none"/>
        </w:rPr>
        <w:t>Frontiers in Endocrinology</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15</w:t>
      </w:r>
      <w:r w:rsidRPr="00A909FE">
        <w:rPr>
          <w:rFonts w:ascii="Arial" w:eastAsia="Arial" w:hAnsi="Arial" w:cs="Arial"/>
          <w:kern w:val="0"/>
          <w:lang w:val="en-GB"/>
          <w14:ligatures w14:val="none"/>
        </w:rPr>
        <w:t>, 1347396. </w:t>
      </w:r>
    </w:p>
    <w:p w14:paraId="6FEE7EDE"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Alyafei, A., and Easton-Carr, R. (2024). The health belief model of </w:t>
      </w:r>
      <w:proofErr w:type="spellStart"/>
      <w:r w:rsidRPr="00A909FE">
        <w:rPr>
          <w:rFonts w:ascii="Arial" w:eastAsia="Arial" w:hAnsi="Arial" w:cs="Arial"/>
          <w:kern w:val="0"/>
          <w:lang w:val="en-GB"/>
          <w14:ligatures w14:val="none"/>
        </w:rPr>
        <w:t>behavior</w:t>
      </w:r>
      <w:proofErr w:type="spellEnd"/>
      <w:r w:rsidRPr="00A909FE">
        <w:rPr>
          <w:rFonts w:ascii="Arial" w:eastAsia="Arial" w:hAnsi="Arial" w:cs="Arial"/>
          <w:kern w:val="0"/>
          <w:lang w:val="en-GB"/>
          <w14:ligatures w14:val="none"/>
        </w:rPr>
        <w:t xml:space="preserve"> change. </w:t>
      </w:r>
      <w:proofErr w:type="spellStart"/>
      <w:r w:rsidRPr="00A909FE">
        <w:rPr>
          <w:rFonts w:ascii="Arial" w:eastAsia="Arial" w:hAnsi="Arial" w:cs="Arial"/>
          <w:i/>
          <w:iCs/>
          <w:kern w:val="0"/>
          <w:lang w:val="en-GB"/>
          <w14:ligatures w14:val="none"/>
        </w:rPr>
        <w:t>StatPearls</w:t>
      </w:r>
      <w:proofErr w:type="spellEnd"/>
      <w:r w:rsidRPr="00A909FE">
        <w:rPr>
          <w:rFonts w:ascii="Arial" w:eastAsia="Arial" w:hAnsi="Arial" w:cs="Arial"/>
          <w:kern w:val="0"/>
          <w:lang w:val="en-GB"/>
          <w14:ligatures w14:val="none"/>
        </w:rPr>
        <w:t>. </w:t>
      </w:r>
    </w:p>
    <w:p w14:paraId="2B85F220"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Coulter, A., Entwistle, V. A., Eccles, A., Ryan, S., Shepperd, S., and Perera, R. (2015). Personalised care planning for adults with chronic or long</w:t>
      </w:r>
      <w:r w:rsidRPr="00A909FE">
        <w:rPr>
          <w:rFonts w:ascii="Cambria Math" w:eastAsia="Arial" w:hAnsi="Cambria Math" w:cs="Cambria Math"/>
          <w:kern w:val="0"/>
          <w:lang w:val="en-GB"/>
          <w14:ligatures w14:val="none"/>
        </w:rPr>
        <w:t>‐</w:t>
      </w:r>
      <w:r w:rsidRPr="00A909FE">
        <w:rPr>
          <w:rFonts w:ascii="Arial" w:eastAsia="Arial" w:hAnsi="Arial" w:cs="Arial"/>
          <w:kern w:val="0"/>
          <w:lang w:val="en-GB"/>
          <w14:ligatures w14:val="none"/>
        </w:rPr>
        <w:t xml:space="preserve">term health conditions. </w:t>
      </w:r>
      <w:r w:rsidRPr="00A909FE">
        <w:rPr>
          <w:rFonts w:ascii="Arial" w:eastAsia="Arial" w:hAnsi="Arial" w:cs="Arial"/>
          <w:i/>
          <w:iCs/>
          <w:kern w:val="0"/>
          <w:lang w:val="en-GB"/>
          <w14:ligatures w14:val="none"/>
        </w:rPr>
        <w:t>Cochrane Database of Systematic Reviews</w:t>
      </w:r>
      <w:r w:rsidRPr="00A909FE">
        <w:rPr>
          <w:rFonts w:ascii="Arial" w:eastAsia="Arial" w:hAnsi="Arial" w:cs="Arial"/>
          <w:kern w:val="0"/>
          <w:lang w:val="en-GB"/>
          <w14:ligatures w14:val="none"/>
        </w:rPr>
        <w:t>, (3). </w:t>
      </w:r>
    </w:p>
    <w:p w14:paraId="4CA6899F"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Dafne. (2026). </w:t>
      </w:r>
      <w:r w:rsidRPr="00A909FE">
        <w:rPr>
          <w:rFonts w:ascii="Arial" w:eastAsia="Arial" w:hAnsi="Arial" w:cs="Arial"/>
          <w:i/>
          <w:iCs/>
          <w:kern w:val="0"/>
          <w:lang w:val="en-GB"/>
          <w14:ligatures w14:val="none"/>
        </w:rPr>
        <w:t>What is DAFNE?</w:t>
      </w:r>
      <w:r w:rsidRPr="00A909FE">
        <w:rPr>
          <w:rFonts w:ascii="Arial" w:eastAsia="Arial" w:hAnsi="Arial" w:cs="Arial"/>
          <w:kern w:val="0"/>
          <w:lang w:val="en-GB"/>
          <w14:ligatures w14:val="none"/>
        </w:rPr>
        <w:t xml:space="preserve"> Available: </w:t>
      </w:r>
      <w:hyperlink r:id="rId17" w:history="1">
        <w:r w:rsidRPr="00A909FE">
          <w:rPr>
            <w:rFonts w:ascii="Arial" w:eastAsia="Arial" w:hAnsi="Arial" w:cs="Arial"/>
            <w:color w:val="0000FF"/>
            <w:kern w:val="0"/>
            <w:u w:val="single"/>
            <w:lang w:val="en-GB"/>
            <w14:ligatures w14:val="none"/>
          </w:rPr>
          <w:t>https://dafne.nhs.uk/about-dafne/what-is-dafne/</w:t>
        </w:r>
      </w:hyperlink>
      <w:r w:rsidRPr="00A909FE">
        <w:rPr>
          <w:rFonts w:ascii="Arial" w:eastAsia="Arial" w:hAnsi="Arial" w:cs="Arial"/>
          <w:kern w:val="0"/>
          <w:lang w:val="en-GB"/>
          <w14:ligatures w14:val="none"/>
        </w:rPr>
        <w:t xml:space="preserve"> [Accessed: 30.6.2026]</w:t>
      </w:r>
    </w:p>
    <w:p w14:paraId="2BFA63FE"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Desmond. (2026). </w:t>
      </w:r>
      <w:r w:rsidRPr="00A909FE">
        <w:rPr>
          <w:rFonts w:ascii="Arial" w:eastAsia="Arial" w:hAnsi="Arial" w:cs="Arial"/>
          <w:i/>
          <w:iCs/>
          <w:kern w:val="0"/>
          <w:lang w:val="en-GB"/>
          <w14:ligatures w14:val="none"/>
        </w:rPr>
        <w:t>ABOUT US</w:t>
      </w:r>
      <w:r w:rsidRPr="00A909FE">
        <w:rPr>
          <w:rFonts w:ascii="Arial" w:eastAsia="Arial" w:hAnsi="Arial" w:cs="Arial"/>
          <w:kern w:val="0"/>
          <w:lang w:val="en-GB"/>
          <w14:ligatures w14:val="none"/>
        </w:rPr>
        <w:t xml:space="preserve">. Available: </w:t>
      </w:r>
      <w:hyperlink r:id="rId18" w:history="1">
        <w:r w:rsidRPr="00A909FE">
          <w:rPr>
            <w:rFonts w:ascii="Arial" w:eastAsia="Arial" w:hAnsi="Arial" w:cs="Arial"/>
            <w:color w:val="0000FF"/>
            <w:kern w:val="0"/>
            <w:u w:val="single"/>
            <w:lang w:val="en-GB"/>
            <w14:ligatures w14:val="none"/>
          </w:rPr>
          <w:t>https://www.desmond.nhs.uk/about-us</w:t>
        </w:r>
      </w:hyperlink>
      <w:r w:rsidRPr="00A909FE">
        <w:rPr>
          <w:rFonts w:ascii="Arial" w:eastAsia="Arial" w:hAnsi="Arial" w:cs="Arial"/>
          <w:kern w:val="0"/>
          <w:lang w:val="en-GB"/>
          <w14:ligatures w14:val="none"/>
        </w:rPr>
        <w:t xml:space="preserve"> [Accessed: 30.6.2026]</w:t>
      </w:r>
    </w:p>
    <w:p w14:paraId="3FDAC8D6"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Diabetes UK. (2026a). </w:t>
      </w:r>
      <w:r w:rsidRPr="00A909FE">
        <w:rPr>
          <w:rFonts w:ascii="Arial" w:eastAsia="Arial" w:hAnsi="Arial" w:cs="Arial"/>
          <w:i/>
          <w:iCs/>
          <w:kern w:val="0"/>
          <w:lang w:val="en-GB"/>
          <w14:ligatures w14:val="none"/>
        </w:rPr>
        <w:t>How many people in the UK have diabetes?</w:t>
      </w:r>
      <w:r w:rsidRPr="00A909FE">
        <w:rPr>
          <w:rFonts w:ascii="Arial" w:eastAsia="Arial" w:hAnsi="Arial" w:cs="Arial"/>
          <w:kern w:val="0"/>
          <w:lang w:val="en-GB"/>
          <w14:ligatures w14:val="none"/>
        </w:rPr>
        <w:t xml:space="preserve"> Available: </w:t>
      </w:r>
      <w:hyperlink r:id="rId19" w:history="1">
        <w:r w:rsidRPr="00A909FE">
          <w:rPr>
            <w:rFonts w:ascii="Arial" w:eastAsia="Arial" w:hAnsi="Arial" w:cs="Arial"/>
            <w:color w:val="0000FF"/>
            <w:kern w:val="0"/>
            <w:u w:val="single"/>
            <w:lang w:val="en-GB"/>
            <w14:ligatures w14:val="none"/>
          </w:rPr>
          <w:t>https://www.diabetes.org.uk/about-us/about-the-charity/our-strategy/statistics?gad_campaignid=15219795550&amp;gad_source=1&amp;gbraid=0AAAAAD4IfZXDN6CE92fqg6URqigDzdPM5</w:t>
        </w:r>
      </w:hyperlink>
      <w:r w:rsidRPr="00A909FE">
        <w:rPr>
          <w:rFonts w:ascii="Arial" w:eastAsia="Arial" w:hAnsi="Arial" w:cs="Arial"/>
          <w:kern w:val="0"/>
          <w:lang w:val="en-GB"/>
          <w14:ligatures w14:val="none"/>
        </w:rPr>
        <w:t xml:space="preserve"> [Accessed: 30.6.2026]</w:t>
      </w:r>
    </w:p>
    <w:p w14:paraId="4757911C"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Diabetes UK. (2026b). </w:t>
      </w:r>
      <w:r w:rsidRPr="00A909FE">
        <w:rPr>
          <w:rFonts w:ascii="Arial" w:eastAsia="Arial" w:hAnsi="Arial" w:cs="Arial"/>
          <w:i/>
          <w:iCs/>
          <w:kern w:val="0"/>
          <w:lang w:val="en-GB"/>
          <w14:ligatures w14:val="none"/>
        </w:rPr>
        <w:t>Diabetes health checks (annual review)</w:t>
      </w:r>
      <w:r w:rsidRPr="00A909FE">
        <w:rPr>
          <w:rFonts w:ascii="Arial" w:eastAsia="Arial" w:hAnsi="Arial" w:cs="Arial"/>
          <w:kern w:val="0"/>
          <w:lang w:val="en-GB"/>
          <w14:ligatures w14:val="none"/>
        </w:rPr>
        <w:t xml:space="preserve">. Available: </w:t>
      </w:r>
      <w:hyperlink r:id="rId20" w:history="1">
        <w:r w:rsidRPr="00A909FE">
          <w:rPr>
            <w:rFonts w:ascii="Arial" w:eastAsia="Arial" w:hAnsi="Arial" w:cs="Arial"/>
            <w:color w:val="0000FF"/>
            <w:kern w:val="0"/>
            <w:u w:val="single"/>
            <w:lang w:val="en-GB"/>
            <w14:ligatures w14:val="none"/>
          </w:rPr>
          <w:t>https://www.diabetes.org.uk/about-diabetes/looking-after-diabetes/care-to-expect</w:t>
        </w:r>
      </w:hyperlink>
      <w:r w:rsidRPr="00A909FE">
        <w:rPr>
          <w:rFonts w:ascii="Arial" w:eastAsia="Arial" w:hAnsi="Arial" w:cs="Arial"/>
          <w:kern w:val="0"/>
          <w:lang w:val="en-GB"/>
          <w14:ligatures w14:val="none"/>
        </w:rPr>
        <w:t xml:space="preserve"> [Accessed: 30.6.2026]</w:t>
      </w:r>
    </w:p>
    <w:p w14:paraId="0566B113"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Durlach, V., Vergès, B., Al-Salameh, A., </w:t>
      </w:r>
      <w:proofErr w:type="spellStart"/>
      <w:r w:rsidRPr="00A909FE">
        <w:rPr>
          <w:rFonts w:ascii="Arial" w:eastAsia="Arial" w:hAnsi="Arial" w:cs="Arial"/>
          <w:kern w:val="0"/>
          <w:lang w:val="en-GB"/>
          <w14:ligatures w14:val="none"/>
        </w:rPr>
        <w:t>Bahougne</w:t>
      </w:r>
      <w:proofErr w:type="spellEnd"/>
      <w:r w:rsidRPr="00A909FE">
        <w:rPr>
          <w:rFonts w:ascii="Arial" w:eastAsia="Arial" w:hAnsi="Arial" w:cs="Arial"/>
          <w:kern w:val="0"/>
          <w:lang w:val="en-GB"/>
          <w14:ligatures w14:val="none"/>
        </w:rPr>
        <w:t xml:space="preserve">, T., Benzerouk, F., Berlin, I., Clair. C. </w:t>
      </w:r>
      <w:proofErr w:type="spellStart"/>
      <w:r w:rsidRPr="00A909FE">
        <w:rPr>
          <w:rFonts w:ascii="Arial" w:eastAsia="Arial" w:hAnsi="Arial" w:cs="Arial"/>
          <w:kern w:val="0"/>
          <w:lang w:val="en-GB"/>
          <w14:ligatures w14:val="none"/>
        </w:rPr>
        <w:t>Mansourati</w:t>
      </w:r>
      <w:proofErr w:type="spellEnd"/>
      <w:r w:rsidRPr="00A909FE">
        <w:rPr>
          <w:rFonts w:ascii="Arial" w:eastAsia="Arial" w:hAnsi="Arial" w:cs="Arial"/>
          <w:kern w:val="0"/>
          <w:lang w:val="en-GB"/>
          <w14:ligatures w14:val="none"/>
        </w:rPr>
        <w:t xml:space="preserve">. J. Rouland. A. Thomas. D. Thuillier. P. </w:t>
      </w:r>
      <w:proofErr w:type="spellStart"/>
      <w:r w:rsidRPr="00A909FE">
        <w:rPr>
          <w:rFonts w:ascii="Arial" w:eastAsia="Arial" w:hAnsi="Arial" w:cs="Arial"/>
          <w:kern w:val="0"/>
          <w:lang w:val="en-GB"/>
          <w14:ligatures w14:val="none"/>
        </w:rPr>
        <w:t>Tramunt</w:t>
      </w:r>
      <w:proofErr w:type="spellEnd"/>
      <w:r w:rsidRPr="00A909FE">
        <w:rPr>
          <w:rFonts w:ascii="Arial" w:eastAsia="Arial" w:hAnsi="Arial" w:cs="Arial"/>
          <w:kern w:val="0"/>
          <w:lang w:val="en-GB"/>
          <w14:ligatures w14:val="none"/>
        </w:rPr>
        <w:t xml:space="preserve">. B. and Le </w:t>
      </w:r>
      <w:proofErr w:type="spellStart"/>
      <w:r w:rsidRPr="00A909FE">
        <w:rPr>
          <w:rFonts w:ascii="Arial" w:eastAsia="Arial" w:hAnsi="Arial" w:cs="Arial"/>
          <w:kern w:val="0"/>
          <w:lang w:val="en-GB"/>
          <w14:ligatures w14:val="none"/>
        </w:rPr>
        <w:t>Faou</w:t>
      </w:r>
      <w:proofErr w:type="spellEnd"/>
      <w:r w:rsidRPr="00A909FE">
        <w:rPr>
          <w:rFonts w:ascii="Arial" w:eastAsia="Arial" w:hAnsi="Arial" w:cs="Arial"/>
          <w:kern w:val="0"/>
          <w:lang w:val="en-GB"/>
          <w14:ligatures w14:val="none"/>
        </w:rPr>
        <w:t xml:space="preserve">, A. L. (2022). Smoking and diabetes interplay: a comprehensive review and joint statement. </w:t>
      </w:r>
      <w:r w:rsidRPr="00A909FE">
        <w:rPr>
          <w:rFonts w:ascii="Arial" w:eastAsia="Arial" w:hAnsi="Arial" w:cs="Arial"/>
          <w:i/>
          <w:iCs/>
          <w:kern w:val="0"/>
          <w:lang w:val="en-GB"/>
          <w14:ligatures w14:val="none"/>
        </w:rPr>
        <w:t>Diabetes &amp; metabolism</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48</w:t>
      </w:r>
      <w:r w:rsidRPr="00A909FE">
        <w:rPr>
          <w:rFonts w:ascii="Arial" w:eastAsia="Arial" w:hAnsi="Arial" w:cs="Arial"/>
          <w:kern w:val="0"/>
          <w:lang w:val="en-GB"/>
          <w14:ligatures w14:val="none"/>
        </w:rPr>
        <w:t>(6), 101370. </w:t>
      </w:r>
    </w:p>
    <w:p w14:paraId="4FA3C778"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Eaton, S. (2016). Delivering person-centred care in long-term conditions. </w:t>
      </w:r>
      <w:r w:rsidRPr="00A909FE">
        <w:rPr>
          <w:rFonts w:ascii="Arial" w:eastAsia="Arial" w:hAnsi="Arial" w:cs="Arial"/>
          <w:i/>
          <w:iCs/>
          <w:kern w:val="0"/>
          <w:lang w:val="en-GB"/>
          <w14:ligatures w14:val="none"/>
        </w:rPr>
        <w:t>Future Hospital Journal</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3</w:t>
      </w:r>
      <w:r w:rsidRPr="00A909FE">
        <w:rPr>
          <w:rFonts w:ascii="Arial" w:eastAsia="Arial" w:hAnsi="Arial" w:cs="Arial"/>
          <w:kern w:val="0"/>
          <w:lang w:val="en-GB"/>
          <w14:ligatures w14:val="none"/>
        </w:rPr>
        <w:t>(2), 128-131. </w:t>
      </w:r>
    </w:p>
    <w:p w14:paraId="59282ED1"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Goyal, S., Rani, J., Bhat, M. A., and Vanita, V. (2023). Genetics of diabetes. </w:t>
      </w:r>
      <w:r w:rsidRPr="00A909FE">
        <w:rPr>
          <w:rFonts w:ascii="Arial" w:eastAsia="Arial" w:hAnsi="Arial" w:cs="Arial"/>
          <w:i/>
          <w:iCs/>
          <w:kern w:val="0"/>
          <w:lang w:val="en-GB"/>
          <w14:ligatures w14:val="none"/>
        </w:rPr>
        <w:t>World journal of diabetes</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14</w:t>
      </w:r>
      <w:r w:rsidRPr="00A909FE">
        <w:rPr>
          <w:rFonts w:ascii="Arial" w:eastAsia="Arial" w:hAnsi="Arial" w:cs="Arial"/>
          <w:kern w:val="0"/>
          <w:lang w:val="en-GB"/>
          <w14:ligatures w14:val="none"/>
        </w:rPr>
        <w:t>(6), 656. </w:t>
      </w:r>
    </w:p>
    <w:p w14:paraId="7598FB2A"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Hellqvist, C. (2021). Promoting self-care in nursing encounters with persons affected by long-term conditions—a proposed model to guide clinical care. </w:t>
      </w:r>
      <w:r w:rsidRPr="00A909FE">
        <w:rPr>
          <w:rFonts w:ascii="Arial" w:eastAsia="Arial" w:hAnsi="Arial" w:cs="Arial"/>
          <w:i/>
          <w:iCs/>
          <w:kern w:val="0"/>
          <w:lang w:val="en-GB"/>
          <w14:ligatures w14:val="none"/>
        </w:rPr>
        <w:t>International journal of environmental research and public health</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18</w:t>
      </w:r>
      <w:r w:rsidRPr="00A909FE">
        <w:rPr>
          <w:rFonts w:ascii="Arial" w:eastAsia="Arial" w:hAnsi="Arial" w:cs="Arial"/>
          <w:kern w:val="0"/>
          <w:lang w:val="en-GB"/>
          <w14:ligatures w14:val="none"/>
        </w:rPr>
        <w:t>(5), 2223. </w:t>
      </w:r>
    </w:p>
    <w:p w14:paraId="08E8620A"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lastRenderedPageBreak/>
        <w:t xml:space="preserve">Hill-Briggs, F., Ephraim, P. L., </w:t>
      </w:r>
      <w:proofErr w:type="spellStart"/>
      <w:r w:rsidRPr="00A909FE">
        <w:rPr>
          <w:rFonts w:ascii="Arial" w:eastAsia="Arial" w:hAnsi="Arial" w:cs="Arial"/>
          <w:kern w:val="0"/>
          <w:lang w:val="en-GB"/>
          <w14:ligatures w14:val="none"/>
        </w:rPr>
        <w:t>Vrany</w:t>
      </w:r>
      <w:proofErr w:type="spellEnd"/>
      <w:r w:rsidRPr="00A909FE">
        <w:rPr>
          <w:rFonts w:ascii="Arial" w:eastAsia="Arial" w:hAnsi="Arial" w:cs="Arial"/>
          <w:kern w:val="0"/>
          <w:lang w:val="en-GB"/>
          <w14:ligatures w14:val="none"/>
        </w:rPr>
        <w:t xml:space="preserve">, E. A., Davidson, K. W., </w:t>
      </w:r>
      <w:proofErr w:type="spellStart"/>
      <w:r w:rsidRPr="00A909FE">
        <w:rPr>
          <w:rFonts w:ascii="Arial" w:eastAsia="Arial" w:hAnsi="Arial" w:cs="Arial"/>
          <w:kern w:val="0"/>
          <w:lang w:val="en-GB"/>
          <w14:ligatures w14:val="none"/>
        </w:rPr>
        <w:t>Pekmezaris</w:t>
      </w:r>
      <w:proofErr w:type="spellEnd"/>
      <w:r w:rsidRPr="00A909FE">
        <w:rPr>
          <w:rFonts w:ascii="Arial" w:eastAsia="Arial" w:hAnsi="Arial" w:cs="Arial"/>
          <w:kern w:val="0"/>
          <w:lang w:val="en-GB"/>
          <w14:ligatures w14:val="none"/>
        </w:rPr>
        <w:t xml:space="preserve">, R., Salas-Lopez, D., Alfano. C. M. and Gary-Webb, T. L. (2022). Social determinants of health, race, and diabetes population health improvement: Black/African Americans as a population exemplar. </w:t>
      </w:r>
      <w:r w:rsidRPr="00A909FE">
        <w:rPr>
          <w:rFonts w:ascii="Arial" w:eastAsia="Arial" w:hAnsi="Arial" w:cs="Arial"/>
          <w:i/>
          <w:iCs/>
          <w:kern w:val="0"/>
          <w:lang w:val="en-GB"/>
          <w14:ligatures w14:val="none"/>
        </w:rPr>
        <w:t>Current diabetes reports</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22</w:t>
      </w:r>
      <w:r w:rsidRPr="00A909FE">
        <w:rPr>
          <w:rFonts w:ascii="Arial" w:eastAsia="Arial" w:hAnsi="Arial" w:cs="Arial"/>
          <w:kern w:val="0"/>
          <w:lang w:val="en-GB"/>
          <w14:ligatures w14:val="none"/>
        </w:rPr>
        <w:t>(3), 117-128. </w:t>
      </w:r>
    </w:p>
    <w:p w14:paraId="5605BCC6"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IDF. (2025). </w:t>
      </w:r>
      <w:r w:rsidRPr="00A909FE">
        <w:rPr>
          <w:rFonts w:ascii="Arial" w:eastAsia="Arial" w:hAnsi="Arial" w:cs="Arial"/>
          <w:i/>
          <w:iCs/>
          <w:kern w:val="0"/>
          <w:lang w:val="en-GB"/>
          <w14:ligatures w14:val="none"/>
        </w:rPr>
        <w:t>Diabetes facts &amp; figures</w:t>
      </w:r>
      <w:r w:rsidRPr="00A909FE">
        <w:rPr>
          <w:rFonts w:ascii="Arial" w:eastAsia="Arial" w:hAnsi="Arial" w:cs="Arial"/>
          <w:kern w:val="0"/>
          <w:lang w:val="en-GB"/>
          <w14:ligatures w14:val="none"/>
        </w:rPr>
        <w:t xml:space="preserve">. Available: </w:t>
      </w:r>
      <w:hyperlink r:id="rId21" w:history="1">
        <w:r w:rsidRPr="00A909FE">
          <w:rPr>
            <w:rFonts w:ascii="Arial" w:eastAsia="Arial" w:hAnsi="Arial" w:cs="Arial"/>
            <w:color w:val="0000FF"/>
            <w:kern w:val="0"/>
            <w:u w:val="single"/>
            <w:lang w:val="en-GB"/>
            <w14:ligatures w14:val="none"/>
          </w:rPr>
          <w:t>https://idf.org/about-diabetes/diabetes-facts-figures/</w:t>
        </w:r>
      </w:hyperlink>
      <w:r w:rsidRPr="00A909FE">
        <w:rPr>
          <w:rFonts w:ascii="Arial" w:eastAsia="Arial" w:hAnsi="Arial" w:cs="Arial"/>
          <w:kern w:val="0"/>
          <w:lang w:val="en-GB"/>
          <w14:ligatures w14:val="none"/>
        </w:rPr>
        <w:t xml:space="preserve"> [Accessed: 30.6.2026]</w:t>
      </w:r>
    </w:p>
    <w:p w14:paraId="3527D90A"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proofErr w:type="spellStart"/>
      <w:r w:rsidRPr="00A909FE">
        <w:rPr>
          <w:rFonts w:ascii="Arial" w:eastAsia="Arial" w:hAnsi="Arial" w:cs="Arial"/>
          <w:kern w:val="0"/>
          <w:lang w:val="en-GB"/>
          <w14:ligatures w14:val="none"/>
        </w:rPr>
        <w:t>Kontoangelos</w:t>
      </w:r>
      <w:proofErr w:type="spellEnd"/>
      <w:r w:rsidRPr="00A909FE">
        <w:rPr>
          <w:rFonts w:ascii="Arial" w:eastAsia="Arial" w:hAnsi="Arial" w:cs="Arial"/>
          <w:kern w:val="0"/>
          <w:lang w:val="en-GB"/>
          <w14:ligatures w14:val="none"/>
        </w:rPr>
        <w:t xml:space="preserve">, K., Raptis, A., </w:t>
      </w:r>
      <w:proofErr w:type="spellStart"/>
      <w:r w:rsidRPr="00A909FE">
        <w:rPr>
          <w:rFonts w:ascii="Arial" w:eastAsia="Arial" w:hAnsi="Arial" w:cs="Arial"/>
          <w:kern w:val="0"/>
          <w:lang w:val="en-GB"/>
          <w14:ligatures w14:val="none"/>
        </w:rPr>
        <w:t>Lambadiari</w:t>
      </w:r>
      <w:proofErr w:type="spellEnd"/>
      <w:r w:rsidRPr="00A909FE">
        <w:rPr>
          <w:rFonts w:ascii="Arial" w:eastAsia="Arial" w:hAnsi="Arial" w:cs="Arial"/>
          <w:kern w:val="0"/>
          <w:lang w:val="en-GB"/>
          <w14:ligatures w14:val="none"/>
        </w:rPr>
        <w:t xml:space="preserve">, V., Economou, M., </w:t>
      </w:r>
      <w:proofErr w:type="spellStart"/>
      <w:r w:rsidRPr="00A909FE">
        <w:rPr>
          <w:rFonts w:ascii="Arial" w:eastAsia="Arial" w:hAnsi="Arial" w:cs="Arial"/>
          <w:kern w:val="0"/>
          <w:lang w:val="en-GB"/>
          <w14:ligatures w14:val="none"/>
        </w:rPr>
        <w:t>Tsiori</w:t>
      </w:r>
      <w:proofErr w:type="spellEnd"/>
      <w:r w:rsidRPr="00A909FE">
        <w:rPr>
          <w:rFonts w:ascii="Arial" w:eastAsia="Arial" w:hAnsi="Arial" w:cs="Arial"/>
          <w:kern w:val="0"/>
          <w:lang w:val="en-GB"/>
          <w14:ligatures w14:val="none"/>
        </w:rPr>
        <w:t xml:space="preserve">, S., </w:t>
      </w:r>
      <w:proofErr w:type="spellStart"/>
      <w:r w:rsidRPr="00A909FE">
        <w:rPr>
          <w:rFonts w:ascii="Arial" w:eastAsia="Arial" w:hAnsi="Arial" w:cs="Arial"/>
          <w:kern w:val="0"/>
          <w:lang w:val="en-GB"/>
          <w14:ligatures w14:val="none"/>
        </w:rPr>
        <w:t>Katsi</w:t>
      </w:r>
      <w:proofErr w:type="spellEnd"/>
      <w:r w:rsidRPr="00A909FE">
        <w:rPr>
          <w:rFonts w:ascii="Arial" w:eastAsia="Arial" w:hAnsi="Arial" w:cs="Arial"/>
          <w:kern w:val="0"/>
          <w:lang w:val="en-GB"/>
          <w14:ligatures w14:val="none"/>
        </w:rPr>
        <w:t xml:space="preserve">, V., Papageorgiou. C. </w:t>
      </w:r>
      <w:proofErr w:type="spellStart"/>
      <w:r w:rsidRPr="00A909FE">
        <w:rPr>
          <w:rFonts w:ascii="Arial" w:eastAsia="Arial" w:hAnsi="Arial" w:cs="Arial"/>
          <w:kern w:val="0"/>
          <w:lang w:val="en-GB"/>
          <w14:ligatures w14:val="none"/>
        </w:rPr>
        <w:t>Martinaki</w:t>
      </w:r>
      <w:proofErr w:type="spellEnd"/>
      <w:r w:rsidRPr="00A909FE">
        <w:rPr>
          <w:rFonts w:ascii="Arial" w:eastAsia="Arial" w:hAnsi="Arial" w:cs="Arial"/>
          <w:kern w:val="0"/>
          <w:lang w:val="en-GB"/>
          <w14:ligatures w14:val="none"/>
        </w:rPr>
        <w:t xml:space="preserve">. S. Dimitriadis. G. and Papageorgiou, C. (2022). Burnout related to diabetes mellitus: a critical analysis. </w:t>
      </w:r>
      <w:r w:rsidRPr="00A909FE">
        <w:rPr>
          <w:rFonts w:ascii="Arial" w:eastAsia="Arial" w:hAnsi="Arial" w:cs="Arial"/>
          <w:i/>
          <w:iCs/>
          <w:kern w:val="0"/>
          <w:lang w:val="en-GB"/>
          <w14:ligatures w14:val="none"/>
        </w:rPr>
        <w:t>Clinical practice and epidemiology in mental health: CP &amp; EMH</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18</w:t>
      </w:r>
      <w:r w:rsidRPr="00A909FE">
        <w:rPr>
          <w:rFonts w:ascii="Arial" w:eastAsia="Arial" w:hAnsi="Arial" w:cs="Arial"/>
          <w:kern w:val="0"/>
          <w:lang w:val="en-GB"/>
          <w14:ligatures w14:val="none"/>
        </w:rPr>
        <w:t>, e174501792209010. </w:t>
      </w:r>
    </w:p>
    <w:p w14:paraId="54BE17B1"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Kovacova, A., and Shotliff, K. (2022). Eye problems in people with diabetes: more than just diabetic retinopathy. </w:t>
      </w:r>
      <w:r w:rsidRPr="00A909FE">
        <w:rPr>
          <w:rFonts w:ascii="Arial" w:eastAsia="Arial" w:hAnsi="Arial" w:cs="Arial"/>
          <w:i/>
          <w:iCs/>
          <w:kern w:val="0"/>
          <w:lang w:val="en-GB"/>
          <w14:ligatures w14:val="none"/>
        </w:rPr>
        <w:t>Practical Diabetes</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39</w:t>
      </w:r>
      <w:r w:rsidRPr="00A909FE">
        <w:rPr>
          <w:rFonts w:ascii="Arial" w:eastAsia="Arial" w:hAnsi="Arial" w:cs="Arial"/>
          <w:kern w:val="0"/>
          <w:lang w:val="en-GB"/>
          <w14:ligatures w14:val="none"/>
        </w:rPr>
        <w:t>(1), 34-39a. </w:t>
      </w:r>
    </w:p>
    <w:p w14:paraId="1B9FD0F2"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Kulzer, B., Albus, C., </w:t>
      </w:r>
      <w:proofErr w:type="spellStart"/>
      <w:r w:rsidRPr="00A909FE">
        <w:rPr>
          <w:rFonts w:ascii="Arial" w:eastAsia="Arial" w:hAnsi="Arial" w:cs="Arial"/>
          <w:kern w:val="0"/>
          <w:lang w:val="en-GB"/>
          <w14:ligatures w14:val="none"/>
        </w:rPr>
        <w:t>Herpertz</w:t>
      </w:r>
      <w:proofErr w:type="spellEnd"/>
      <w:r w:rsidRPr="00A909FE">
        <w:rPr>
          <w:rFonts w:ascii="Arial" w:eastAsia="Arial" w:hAnsi="Arial" w:cs="Arial"/>
          <w:kern w:val="0"/>
          <w:lang w:val="en-GB"/>
          <w14:ligatures w14:val="none"/>
        </w:rPr>
        <w:t xml:space="preserve">, S., Kruse, J., Lange, K., </w:t>
      </w:r>
      <w:proofErr w:type="spellStart"/>
      <w:r w:rsidRPr="00A909FE">
        <w:rPr>
          <w:rFonts w:ascii="Arial" w:eastAsia="Arial" w:hAnsi="Arial" w:cs="Arial"/>
          <w:kern w:val="0"/>
          <w:lang w:val="en-GB"/>
          <w14:ligatures w14:val="none"/>
        </w:rPr>
        <w:t>Lederbogen</w:t>
      </w:r>
      <w:proofErr w:type="spellEnd"/>
      <w:r w:rsidRPr="00A909FE">
        <w:rPr>
          <w:rFonts w:ascii="Arial" w:eastAsia="Arial" w:hAnsi="Arial" w:cs="Arial"/>
          <w:kern w:val="0"/>
          <w:lang w:val="en-GB"/>
          <w14:ligatures w14:val="none"/>
        </w:rPr>
        <w:t xml:space="preserve">, F., and Petrak, F. (2021). Psychosocial factors and diabetes. </w:t>
      </w:r>
      <w:r w:rsidRPr="00A909FE">
        <w:rPr>
          <w:rFonts w:ascii="Arial" w:eastAsia="Arial" w:hAnsi="Arial" w:cs="Arial"/>
          <w:i/>
          <w:iCs/>
          <w:kern w:val="0"/>
          <w:lang w:val="en-GB"/>
          <w14:ligatures w14:val="none"/>
        </w:rPr>
        <w:t>Experimental and Clinical Endocrinology &amp; Diabetes</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129</w:t>
      </w:r>
      <w:r w:rsidRPr="00A909FE">
        <w:rPr>
          <w:rFonts w:ascii="Arial" w:eastAsia="Arial" w:hAnsi="Arial" w:cs="Arial"/>
          <w:kern w:val="0"/>
          <w:lang w:val="en-GB"/>
          <w14:ligatures w14:val="none"/>
        </w:rPr>
        <w:t>(S 01), S91-S105. </w:t>
      </w:r>
    </w:p>
    <w:p w14:paraId="5D1FA01D"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proofErr w:type="spellStart"/>
      <w:r w:rsidRPr="00A909FE">
        <w:rPr>
          <w:rFonts w:ascii="Arial" w:eastAsia="Arial" w:hAnsi="Arial" w:cs="Arial"/>
          <w:kern w:val="0"/>
          <w:lang w:val="en-GB"/>
          <w14:ligatures w14:val="none"/>
        </w:rPr>
        <w:t>Kusnanto</w:t>
      </w:r>
      <w:proofErr w:type="spellEnd"/>
      <w:r w:rsidRPr="00A909FE">
        <w:rPr>
          <w:rFonts w:ascii="Arial" w:eastAsia="Arial" w:hAnsi="Arial" w:cs="Arial"/>
          <w:kern w:val="0"/>
          <w:lang w:val="en-GB"/>
          <w14:ligatures w14:val="none"/>
        </w:rPr>
        <w:t xml:space="preserve">, K., Pradipta, R. O., Arifin, H., Gusmaniarti, G., Handiyani, H., and </w:t>
      </w:r>
      <w:proofErr w:type="spellStart"/>
      <w:r w:rsidRPr="00A909FE">
        <w:rPr>
          <w:rFonts w:ascii="Arial" w:eastAsia="Arial" w:hAnsi="Arial" w:cs="Arial"/>
          <w:kern w:val="0"/>
          <w:lang w:val="en-GB"/>
          <w14:ligatures w14:val="none"/>
        </w:rPr>
        <w:t>Klankhajhon</w:t>
      </w:r>
      <w:proofErr w:type="spellEnd"/>
      <w:r w:rsidRPr="00A909FE">
        <w:rPr>
          <w:rFonts w:ascii="Arial" w:eastAsia="Arial" w:hAnsi="Arial" w:cs="Arial"/>
          <w:kern w:val="0"/>
          <w:lang w:val="en-GB"/>
          <w14:ligatures w14:val="none"/>
        </w:rPr>
        <w:t xml:space="preserve">, S. (2022). What I felt as a diabetes fatigue </w:t>
      </w:r>
      <w:r w:rsidRPr="00A909FE">
        <w:rPr>
          <w:rFonts w:ascii="Arial" w:eastAsia="Arial" w:hAnsi="Arial" w:cs="Arial"/>
          <w:kern w:val="0"/>
          <w:lang w:val="en-GB"/>
          <w14:ligatures w14:val="none"/>
        </w:rPr>
        <w:t xml:space="preserve">survivor: a phenomenology study. </w:t>
      </w:r>
      <w:r w:rsidRPr="00A909FE">
        <w:rPr>
          <w:rFonts w:ascii="Arial" w:eastAsia="Arial" w:hAnsi="Arial" w:cs="Arial"/>
          <w:i/>
          <w:iCs/>
          <w:kern w:val="0"/>
          <w:lang w:val="en-GB"/>
          <w14:ligatures w14:val="none"/>
        </w:rPr>
        <w:t>Journal of Diabetes &amp; Metabolic Disorders</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21</w:t>
      </w:r>
      <w:r w:rsidRPr="00A909FE">
        <w:rPr>
          <w:rFonts w:ascii="Arial" w:eastAsia="Arial" w:hAnsi="Arial" w:cs="Arial"/>
          <w:kern w:val="0"/>
          <w:lang w:val="en-GB"/>
          <w14:ligatures w14:val="none"/>
        </w:rPr>
        <w:t>(2), 1753-1762. </w:t>
      </w:r>
    </w:p>
    <w:p w14:paraId="214E6E53"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Lee, S. H., Park, S. Y., and Choi, C. S. (2022). Insulin resistance: from mechanisms to therapeutic strategies. </w:t>
      </w:r>
      <w:r w:rsidRPr="00A909FE">
        <w:rPr>
          <w:rFonts w:ascii="Arial" w:eastAsia="Arial" w:hAnsi="Arial" w:cs="Arial"/>
          <w:i/>
          <w:iCs/>
          <w:kern w:val="0"/>
          <w:lang w:val="en-GB"/>
          <w14:ligatures w14:val="none"/>
        </w:rPr>
        <w:t>Diabetes &amp; metabolism journal</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46</w:t>
      </w:r>
      <w:r w:rsidRPr="00A909FE">
        <w:rPr>
          <w:rFonts w:ascii="Arial" w:eastAsia="Arial" w:hAnsi="Arial" w:cs="Arial"/>
          <w:kern w:val="0"/>
          <w:lang w:val="en-GB"/>
          <w14:ligatures w14:val="none"/>
        </w:rPr>
        <w:t>(1), 15-37. </w:t>
      </w:r>
    </w:p>
    <w:p w14:paraId="58EB2E4F"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Lloyd, C. E., and Heller, T. (Eds.). (2011). </w:t>
      </w:r>
      <w:r w:rsidRPr="00A909FE">
        <w:rPr>
          <w:rFonts w:ascii="Arial" w:eastAsia="Arial" w:hAnsi="Arial" w:cs="Arial"/>
          <w:i/>
          <w:iCs/>
          <w:kern w:val="0"/>
          <w:lang w:val="en-GB"/>
          <w14:ligatures w14:val="none"/>
        </w:rPr>
        <w:t>Long-Term Conditions: Challenges in Health &amp; Social Care</w:t>
      </w:r>
      <w:r w:rsidRPr="00A909FE">
        <w:rPr>
          <w:rFonts w:ascii="Arial" w:eastAsia="Arial" w:hAnsi="Arial" w:cs="Arial"/>
          <w:kern w:val="0"/>
          <w:lang w:val="en-GB"/>
          <w14:ligatures w14:val="none"/>
        </w:rPr>
        <w:t>. Sage. </w:t>
      </w:r>
    </w:p>
    <w:p w14:paraId="515C6377"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Luís, J. I. D., de Andrade, R. M., and Silva-Junior, J. S. (2026). Impacts of diabetes mellitus in the workplace: an integrative review of occupational and economic factors. </w:t>
      </w:r>
      <w:r w:rsidRPr="00A909FE">
        <w:rPr>
          <w:rFonts w:ascii="Arial" w:eastAsia="Arial" w:hAnsi="Arial" w:cs="Arial"/>
          <w:i/>
          <w:iCs/>
          <w:kern w:val="0"/>
          <w:lang w:val="en-GB"/>
          <w14:ligatures w14:val="none"/>
        </w:rPr>
        <w:t xml:space="preserve">Revista Brasileira de </w:t>
      </w:r>
      <w:proofErr w:type="spellStart"/>
      <w:r w:rsidRPr="00A909FE">
        <w:rPr>
          <w:rFonts w:ascii="Arial" w:eastAsia="Arial" w:hAnsi="Arial" w:cs="Arial"/>
          <w:i/>
          <w:iCs/>
          <w:kern w:val="0"/>
          <w:lang w:val="en-GB"/>
          <w14:ligatures w14:val="none"/>
        </w:rPr>
        <w:t>Medicina</w:t>
      </w:r>
      <w:proofErr w:type="spellEnd"/>
      <w:r w:rsidRPr="00A909FE">
        <w:rPr>
          <w:rFonts w:ascii="Arial" w:eastAsia="Arial" w:hAnsi="Arial" w:cs="Arial"/>
          <w:i/>
          <w:iCs/>
          <w:kern w:val="0"/>
          <w:lang w:val="en-GB"/>
          <w14:ligatures w14:val="none"/>
        </w:rPr>
        <w:t xml:space="preserve"> do </w:t>
      </w:r>
      <w:proofErr w:type="spellStart"/>
      <w:r w:rsidRPr="00A909FE">
        <w:rPr>
          <w:rFonts w:ascii="Arial" w:eastAsia="Arial" w:hAnsi="Arial" w:cs="Arial"/>
          <w:i/>
          <w:iCs/>
          <w:kern w:val="0"/>
          <w:lang w:val="en-GB"/>
          <w14:ligatures w14:val="none"/>
        </w:rPr>
        <w:t>Trabalho</w:t>
      </w:r>
      <w:proofErr w:type="spellEnd"/>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23</w:t>
      </w:r>
      <w:r w:rsidRPr="00A909FE">
        <w:rPr>
          <w:rFonts w:ascii="Arial" w:eastAsia="Arial" w:hAnsi="Arial" w:cs="Arial"/>
          <w:kern w:val="0"/>
          <w:lang w:val="en-GB"/>
          <w14:ligatures w14:val="none"/>
        </w:rPr>
        <w:t>(4), e20251509. </w:t>
      </w:r>
    </w:p>
    <w:p w14:paraId="6060B31B"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Magliano, D. J., Boyko, E. J., and Atlas, D. (2025). 1. What is </w:t>
      </w:r>
      <w:proofErr w:type="gramStart"/>
      <w:r w:rsidRPr="00A909FE">
        <w:rPr>
          <w:rFonts w:ascii="Arial" w:eastAsia="Arial" w:hAnsi="Arial" w:cs="Arial"/>
          <w:kern w:val="0"/>
          <w:lang w:val="en-GB"/>
          <w14:ligatures w14:val="none"/>
        </w:rPr>
        <w:t>diabetes?.</w:t>
      </w:r>
      <w:proofErr w:type="gramEnd"/>
      <w:r w:rsidRPr="00A909FE">
        <w:rPr>
          <w:rFonts w:ascii="Arial" w:eastAsia="Arial" w:hAnsi="Arial" w:cs="Arial"/>
          <w:kern w:val="0"/>
          <w:lang w:val="en-GB"/>
          <w14:ligatures w14:val="none"/>
        </w:rPr>
        <w:t xml:space="preserve"> In </w:t>
      </w:r>
      <w:r w:rsidRPr="00A909FE">
        <w:rPr>
          <w:rFonts w:ascii="Arial" w:eastAsia="Arial" w:hAnsi="Arial" w:cs="Arial"/>
          <w:i/>
          <w:iCs/>
          <w:kern w:val="0"/>
          <w:lang w:val="en-GB"/>
          <w14:ligatures w14:val="none"/>
        </w:rPr>
        <w:t>Diabetes Atlas [Internet]. 11th edition</w:t>
      </w:r>
      <w:r w:rsidRPr="00A909FE">
        <w:rPr>
          <w:rFonts w:ascii="Arial" w:eastAsia="Arial" w:hAnsi="Arial" w:cs="Arial"/>
          <w:kern w:val="0"/>
          <w:lang w:val="en-GB"/>
          <w14:ligatures w14:val="none"/>
        </w:rPr>
        <w:t>. International Diabetes Federation. </w:t>
      </w:r>
    </w:p>
    <w:p w14:paraId="78C3FBB4"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Mira, R., Newton, T., and Sabbah, W. (2022). Inequalities in the progress of multiple chronic conditions: A systematic review of longitudinal studies. </w:t>
      </w:r>
      <w:proofErr w:type="spellStart"/>
      <w:r w:rsidRPr="00A909FE">
        <w:rPr>
          <w:rFonts w:ascii="Arial" w:eastAsia="Arial" w:hAnsi="Arial" w:cs="Arial"/>
          <w:i/>
          <w:iCs/>
          <w:kern w:val="0"/>
          <w:lang w:val="en-GB"/>
          <w14:ligatures w14:val="none"/>
        </w:rPr>
        <w:t>PLoS</w:t>
      </w:r>
      <w:proofErr w:type="spellEnd"/>
      <w:r w:rsidRPr="00A909FE">
        <w:rPr>
          <w:rFonts w:ascii="Arial" w:eastAsia="Arial" w:hAnsi="Arial" w:cs="Arial"/>
          <w:i/>
          <w:iCs/>
          <w:kern w:val="0"/>
          <w:lang w:val="en-GB"/>
          <w14:ligatures w14:val="none"/>
        </w:rPr>
        <w:t xml:space="preserve"> One</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17</w:t>
      </w:r>
      <w:r w:rsidRPr="00A909FE">
        <w:rPr>
          <w:rFonts w:ascii="Arial" w:eastAsia="Arial" w:hAnsi="Arial" w:cs="Arial"/>
          <w:kern w:val="0"/>
          <w:lang w:val="en-GB"/>
          <w14:ligatures w14:val="none"/>
        </w:rPr>
        <w:t>(2), e0263357. </w:t>
      </w:r>
    </w:p>
    <w:p w14:paraId="119C33FC"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NHS. (2021). </w:t>
      </w:r>
      <w:r w:rsidRPr="00A909FE">
        <w:rPr>
          <w:rFonts w:ascii="Arial" w:eastAsia="Arial" w:hAnsi="Arial" w:cs="Arial"/>
          <w:i/>
          <w:iCs/>
          <w:kern w:val="0"/>
          <w:lang w:val="en-GB"/>
          <w14:ligatures w14:val="none"/>
        </w:rPr>
        <w:t>Supported self-management</w:t>
      </w:r>
      <w:r w:rsidRPr="00A909FE">
        <w:rPr>
          <w:rFonts w:ascii="Arial" w:eastAsia="Arial" w:hAnsi="Arial" w:cs="Arial"/>
          <w:kern w:val="0"/>
          <w:lang w:val="en-GB"/>
          <w14:ligatures w14:val="none"/>
        </w:rPr>
        <w:t xml:space="preserve">. Available: </w:t>
      </w:r>
      <w:hyperlink r:id="rId22" w:history="1">
        <w:r w:rsidRPr="00A909FE">
          <w:rPr>
            <w:rFonts w:ascii="Arial" w:eastAsia="Arial" w:hAnsi="Arial" w:cs="Arial"/>
            <w:color w:val="0000FF"/>
            <w:kern w:val="0"/>
            <w:u w:val="single"/>
            <w:lang w:val="en-GB"/>
            <w14:ligatures w14:val="none"/>
          </w:rPr>
          <w:t>https://www.england.nhs.uk/personalisedcare/supported-self-management/</w:t>
        </w:r>
      </w:hyperlink>
      <w:r w:rsidRPr="00A909FE">
        <w:rPr>
          <w:rFonts w:ascii="Arial" w:eastAsia="Arial" w:hAnsi="Arial" w:cs="Arial"/>
          <w:kern w:val="0"/>
          <w:lang w:val="en-GB"/>
          <w14:ligatures w14:val="none"/>
        </w:rPr>
        <w:t xml:space="preserve"> [Accessed: 30.6.2026]</w:t>
      </w:r>
    </w:p>
    <w:p w14:paraId="30830D4F"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lastRenderedPageBreak/>
        <w:t xml:space="preserve">NHS. (2026a). </w:t>
      </w:r>
      <w:r w:rsidRPr="00A909FE">
        <w:rPr>
          <w:rFonts w:ascii="Arial" w:eastAsia="Arial" w:hAnsi="Arial" w:cs="Arial"/>
          <w:i/>
          <w:iCs/>
          <w:kern w:val="0"/>
          <w:lang w:val="en-GB"/>
          <w14:ligatures w14:val="none"/>
        </w:rPr>
        <w:t>Chapter 1: A new service model for the 21st century</w:t>
      </w:r>
      <w:r w:rsidRPr="00A909FE">
        <w:rPr>
          <w:rFonts w:ascii="Arial" w:eastAsia="Arial" w:hAnsi="Arial" w:cs="Arial"/>
          <w:kern w:val="0"/>
          <w:lang w:val="en-GB"/>
          <w14:ligatures w14:val="none"/>
        </w:rPr>
        <w:t xml:space="preserve">. Available: </w:t>
      </w:r>
      <w:hyperlink r:id="rId23" w:history="1">
        <w:r w:rsidRPr="00A909FE">
          <w:rPr>
            <w:rFonts w:ascii="Arial" w:eastAsia="Arial" w:hAnsi="Arial" w:cs="Arial"/>
            <w:color w:val="0000FF"/>
            <w:kern w:val="0"/>
            <w:u w:val="single"/>
            <w:lang w:val="en-GB"/>
            <w14:ligatures w14:val="none"/>
          </w:rPr>
          <w:t>https://webarchive.nationalarchives.gov.uk/ukgwa/20250506042214/https://www.longtermplan.nhs.uk/online-version/chapter-1-a-new-service-model-for-the-21st-century/</w:t>
        </w:r>
      </w:hyperlink>
      <w:r w:rsidRPr="00A909FE">
        <w:rPr>
          <w:rFonts w:ascii="Arial" w:eastAsia="Arial" w:hAnsi="Arial" w:cs="Arial"/>
          <w:kern w:val="0"/>
          <w:lang w:val="en-GB"/>
          <w14:ligatures w14:val="none"/>
        </w:rPr>
        <w:t xml:space="preserve"> [Accessed: 30.6.2026]</w:t>
      </w:r>
    </w:p>
    <w:p w14:paraId="2EA26378"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NHS. (2026b). </w:t>
      </w:r>
      <w:r w:rsidRPr="00A909FE">
        <w:rPr>
          <w:rFonts w:ascii="Arial" w:eastAsia="Arial" w:hAnsi="Arial" w:cs="Arial"/>
          <w:i/>
          <w:iCs/>
          <w:kern w:val="0"/>
          <w:lang w:val="en-GB"/>
          <w14:ligatures w14:val="none"/>
        </w:rPr>
        <w:t>Comprehensive model of personalised care</w:t>
      </w:r>
      <w:r w:rsidRPr="00A909FE">
        <w:rPr>
          <w:rFonts w:ascii="Arial" w:eastAsia="Arial" w:hAnsi="Arial" w:cs="Arial"/>
          <w:kern w:val="0"/>
          <w:lang w:val="en-GB"/>
          <w14:ligatures w14:val="none"/>
        </w:rPr>
        <w:t xml:space="preserve">. Available: </w:t>
      </w:r>
      <w:hyperlink r:id="rId24" w:history="1">
        <w:r w:rsidRPr="00A909FE">
          <w:rPr>
            <w:rFonts w:ascii="Arial" w:eastAsia="Arial" w:hAnsi="Arial" w:cs="Arial"/>
            <w:color w:val="0000FF"/>
            <w:kern w:val="0"/>
            <w:u w:val="single"/>
            <w:lang w:val="en-GB"/>
            <w14:ligatures w14:val="none"/>
          </w:rPr>
          <w:t>https://www.england.nhs.uk/personalisedcare/comprehensive-model-of-personalised-care/</w:t>
        </w:r>
      </w:hyperlink>
      <w:r w:rsidRPr="00A909FE">
        <w:rPr>
          <w:rFonts w:ascii="Arial" w:eastAsia="Arial" w:hAnsi="Arial" w:cs="Arial"/>
          <w:kern w:val="0"/>
          <w:lang w:val="en-GB"/>
          <w14:ligatures w14:val="none"/>
        </w:rPr>
        <w:t xml:space="preserve"> [Accessed: 30.6.2026]</w:t>
      </w:r>
    </w:p>
    <w:p w14:paraId="26CECF48"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NHS. (2026c). </w:t>
      </w:r>
      <w:r w:rsidRPr="00A909FE">
        <w:rPr>
          <w:rFonts w:ascii="Arial" w:eastAsia="Arial" w:hAnsi="Arial" w:cs="Arial"/>
          <w:i/>
          <w:iCs/>
          <w:kern w:val="0"/>
          <w:lang w:val="en-GB"/>
          <w14:ligatures w14:val="none"/>
        </w:rPr>
        <w:t>NHS Diabetes Prevention Programme (NHS DPP)</w:t>
      </w:r>
      <w:r w:rsidRPr="00A909FE">
        <w:rPr>
          <w:rFonts w:ascii="Arial" w:eastAsia="Arial" w:hAnsi="Arial" w:cs="Arial"/>
          <w:kern w:val="0"/>
          <w:lang w:val="en-GB"/>
          <w14:ligatures w14:val="none"/>
        </w:rPr>
        <w:t xml:space="preserve">. Available: </w:t>
      </w:r>
      <w:hyperlink r:id="rId25" w:history="1">
        <w:r w:rsidRPr="00A909FE">
          <w:rPr>
            <w:rFonts w:ascii="Arial" w:eastAsia="Arial" w:hAnsi="Arial" w:cs="Arial"/>
            <w:color w:val="0000FF"/>
            <w:kern w:val="0"/>
            <w:u w:val="single"/>
            <w:lang w:val="en-GB"/>
            <w14:ligatures w14:val="none"/>
          </w:rPr>
          <w:t>https://www.england.nhs.uk/diabetes/diabetes-prevention/</w:t>
        </w:r>
      </w:hyperlink>
      <w:r w:rsidRPr="00A909FE">
        <w:rPr>
          <w:rFonts w:ascii="Arial" w:eastAsia="Arial" w:hAnsi="Arial" w:cs="Arial"/>
          <w:kern w:val="0"/>
          <w:lang w:val="en-GB"/>
          <w14:ligatures w14:val="none"/>
        </w:rPr>
        <w:t xml:space="preserve"> [Accessed: 30.6.2026]</w:t>
      </w:r>
    </w:p>
    <w:p w14:paraId="66F2CB14"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NHS. (2026d). </w:t>
      </w:r>
      <w:r w:rsidRPr="00A909FE">
        <w:rPr>
          <w:rFonts w:ascii="Arial" w:eastAsia="Arial" w:hAnsi="Arial" w:cs="Arial"/>
          <w:i/>
          <w:iCs/>
          <w:kern w:val="0"/>
          <w:lang w:val="en-GB"/>
          <w14:ligatures w14:val="none"/>
        </w:rPr>
        <w:t>What is integrated care?</w:t>
      </w:r>
      <w:r w:rsidRPr="00A909FE">
        <w:rPr>
          <w:rFonts w:ascii="Arial" w:eastAsia="Arial" w:hAnsi="Arial" w:cs="Arial"/>
          <w:kern w:val="0"/>
          <w:lang w:val="en-GB"/>
          <w14:ligatures w14:val="none"/>
        </w:rPr>
        <w:t xml:space="preserve"> Available: </w:t>
      </w:r>
      <w:hyperlink r:id="rId26" w:history="1">
        <w:r w:rsidRPr="00A909FE">
          <w:rPr>
            <w:rFonts w:ascii="Arial" w:eastAsia="Arial" w:hAnsi="Arial" w:cs="Arial"/>
            <w:color w:val="0000FF"/>
            <w:kern w:val="0"/>
            <w:u w:val="single"/>
            <w:lang w:val="en-GB"/>
            <w14:ligatures w14:val="none"/>
          </w:rPr>
          <w:t>https://www.england.nhs.uk/integratedcare/what-is-integrated-care/</w:t>
        </w:r>
      </w:hyperlink>
      <w:r w:rsidRPr="00A909FE">
        <w:rPr>
          <w:rFonts w:ascii="Arial" w:eastAsia="Arial" w:hAnsi="Arial" w:cs="Arial"/>
          <w:kern w:val="0"/>
          <w:lang w:val="en-GB"/>
          <w14:ligatures w14:val="none"/>
        </w:rPr>
        <w:t xml:space="preserve"> [Accessed: 30.6.2026]</w:t>
      </w:r>
    </w:p>
    <w:p w14:paraId="0B65BAE0"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NICE. (2026a). </w:t>
      </w:r>
      <w:r w:rsidRPr="00A909FE">
        <w:rPr>
          <w:rFonts w:ascii="Arial" w:eastAsia="Arial" w:hAnsi="Arial" w:cs="Arial"/>
          <w:i/>
          <w:iCs/>
          <w:kern w:val="0"/>
          <w:lang w:val="en-GB"/>
          <w14:ligatures w14:val="none"/>
        </w:rPr>
        <w:t>Type 2 diabetes in adults: choosing, reviewing and changing medicines</w:t>
      </w:r>
      <w:r w:rsidRPr="00A909FE">
        <w:rPr>
          <w:rFonts w:ascii="Arial" w:eastAsia="Arial" w:hAnsi="Arial" w:cs="Arial"/>
          <w:kern w:val="0"/>
          <w:lang w:val="en-GB"/>
          <w14:ligatures w14:val="none"/>
        </w:rPr>
        <w:t xml:space="preserve">. Available: </w:t>
      </w:r>
      <w:hyperlink r:id="rId27" w:history="1">
        <w:r w:rsidRPr="00A909FE">
          <w:rPr>
            <w:rFonts w:ascii="Arial" w:eastAsia="Arial" w:hAnsi="Arial" w:cs="Arial"/>
            <w:color w:val="0000FF"/>
            <w:kern w:val="0"/>
            <w:u w:val="single"/>
            <w:lang w:val="en-GB"/>
            <w14:ligatures w14:val="none"/>
          </w:rPr>
          <w:t>https://www.nice.org.uk/guidance/ng28/resources/visual-summary-full-version-choosing-medicines-for-firstline-and-further-treatment-pdf-10956472093</w:t>
        </w:r>
      </w:hyperlink>
      <w:r w:rsidRPr="00A909FE">
        <w:rPr>
          <w:rFonts w:ascii="Arial" w:eastAsia="Arial" w:hAnsi="Arial" w:cs="Arial"/>
          <w:kern w:val="0"/>
          <w:lang w:val="en-GB"/>
          <w14:ligatures w14:val="none"/>
        </w:rPr>
        <w:t xml:space="preserve"> [Accessed: 30.6.2026]</w:t>
      </w:r>
    </w:p>
    <w:p w14:paraId="58BED979"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NICE. (2026b). </w:t>
      </w:r>
      <w:r w:rsidRPr="00A909FE">
        <w:rPr>
          <w:rFonts w:ascii="Arial" w:eastAsia="Arial" w:hAnsi="Arial" w:cs="Arial"/>
          <w:i/>
          <w:iCs/>
          <w:kern w:val="0"/>
          <w:lang w:val="en-GB"/>
          <w14:ligatures w14:val="none"/>
        </w:rPr>
        <w:t>Patient and public involvement policy</w:t>
      </w:r>
      <w:r w:rsidRPr="00A909FE">
        <w:rPr>
          <w:rFonts w:ascii="Arial" w:eastAsia="Arial" w:hAnsi="Arial" w:cs="Arial"/>
          <w:kern w:val="0"/>
          <w:lang w:val="en-GB"/>
          <w14:ligatures w14:val="none"/>
        </w:rPr>
        <w:t xml:space="preserve">. Available: </w:t>
      </w:r>
      <w:hyperlink r:id="rId28" w:history="1">
        <w:r w:rsidRPr="00A909FE">
          <w:rPr>
            <w:rFonts w:ascii="Arial" w:eastAsia="Arial" w:hAnsi="Arial" w:cs="Arial"/>
            <w:color w:val="0000FF"/>
            <w:kern w:val="0"/>
            <w:u w:val="single"/>
            <w:lang w:val="en-GB"/>
            <w14:ligatures w14:val="none"/>
          </w:rPr>
          <w:t>https://www.nice.org.uk/get-involved/people-and-</w:t>
        </w:r>
        <w:r w:rsidRPr="00A909FE">
          <w:rPr>
            <w:rFonts w:ascii="Arial" w:eastAsia="Arial" w:hAnsi="Arial" w:cs="Arial"/>
            <w:color w:val="0000FF"/>
            <w:kern w:val="0"/>
            <w:u w:val="single"/>
            <w:lang w:val="en-GB"/>
            <w14:ligatures w14:val="none"/>
          </w:rPr>
          <w:t>communities/patient-and-public-involvement-policy</w:t>
        </w:r>
      </w:hyperlink>
      <w:r w:rsidRPr="00A909FE">
        <w:rPr>
          <w:rFonts w:ascii="Arial" w:eastAsia="Arial" w:hAnsi="Arial" w:cs="Arial"/>
          <w:kern w:val="0"/>
          <w:lang w:val="en-GB"/>
          <w14:ligatures w14:val="none"/>
        </w:rPr>
        <w:t xml:space="preserve"> [Accessed: 30.6.2026]</w:t>
      </w:r>
    </w:p>
    <w:p w14:paraId="2CA9D658"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proofErr w:type="spellStart"/>
      <w:r w:rsidRPr="00A909FE">
        <w:rPr>
          <w:rFonts w:ascii="Arial" w:eastAsia="Arial" w:hAnsi="Arial" w:cs="Arial"/>
          <w:kern w:val="0"/>
          <w:lang w:val="en-GB"/>
          <w14:ligatures w14:val="none"/>
        </w:rPr>
        <w:t>Ohiagu</w:t>
      </w:r>
      <w:proofErr w:type="spellEnd"/>
      <w:r w:rsidRPr="00A909FE">
        <w:rPr>
          <w:rFonts w:ascii="Arial" w:eastAsia="Arial" w:hAnsi="Arial" w:cs="Arial"/>
          <w:kern w:val="0"/>
          <w:lang w:val="en-GB"/>
          <w14:ligatures w14:val="none"/>
        </w:rPr>
        <w:t xml:space="preserve">, F. O., Chikezie, P. C., and Chikezie, C. M. (2021). Pathophysiology of diabetes mellitus complications: Metabolic events and control. </w:t>
      </w:r>
      <w:r w:rsidRPr="00A909FE">
        <w:rPr>
          <w:rFonts w:ascii="Arial" w:eastAsia="Arial" w:hAnsi="Arial" w:cs="Arial"/>
          <w:i/>
          <w:iCs/>
          <w:kern w:val="0"/>
          <w:lang w:val="en-GB"/>
          <w14:ligatures w14:val="none"/>
        </w:rPr>
        <w:t>Biomedical Research and Therapy</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8</w:t>
      </w:r>
      <w:r w:rsidRPr="00A909FE">
        <w:rPr>
          <w:rFonts w:ascii="Arial" w:eastAsia="Arial" w:hAnsi="Arial" w:cs="Arial"/>
          <w:kern w:val="0"/>
          <w:lang w:val="en-GB"/>
          <w14:ligatures w14:val="none"/>
        </w:rPr>
        <w:t>(3), 4243-4257. </w:t>
      </w:r>
    </w:p>
    <w:p w14:paraId="0A90AA37"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Ong, K. L., Stafford, L. K., McLaughlin, S. A., Boyko, E. J., </w:t>
      </w:r>
      <w:proofErr w:type="spellStart"/>
      <w:r w:rsidRPr="00A909FE">
        <w:rPr>
          <w:rFonts w:ascii="Arial" w:eastAsia="Arial" w:hAnsi="Arial" w:cs="Arial"/>
          <w:kern w:val="0"/>
          <w:lang w:val="en-GB"/>
          <w14:ligatures w14:val="none"/>
        </w:rPr>
        <w:t>Vollset</w:t>
      </w:r>
      <w:proofErr w:type="spellEnd"/>
      <w:r w:rsidRPr="00A909FE">
        <w:rPr>
          <w:rFonts w:ascii="Arial" w:eastAsia="Arial" w:hAnsi="Arial" w:cs="Arial"/>
          <w:kern w:val="0"/>
          <w:lang w:val="en-GB"/>
          <w14:ligatures w14:val="none"/>
        </w:rPr>
        <w:t xml:space="preserve">, S. E., Smith, A. E., ... and Brauer, M. (2023). Global, regional, and national burden of diabetes from 1990 to 2021, with projections of prevalence to 2050: a systematic analysis for the Global Burden of Disease Study 2021. </w:t>
      </w:r>
      <w:r w:rsidRPr="00A909FE">
        <w:rPr>
          <w:rFonts w:ascii="Arial" w:eastAsia="Arial" w:hAnsi="Arial" w:cs="Arial"/>
          <w:i/>
          <w:iCs/>
          <w:kern w:val="0"/>
          <w:lang w:val="en-GB"/>
          <w14:ligatures w14:val="none"/>
        </w:rPr>
        <w:t>The Lancet</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402</w:t>
      </w:r>
      <w:r w:rsidRPr="00A909FE">
        <w:rPr>
          <w:rFonts w:ascii="Arial" w:eastAsia="Arial" w:hAnsi="Arial" w:cs="Arial"/>
          <w:kern w:val="0"/>
          <w:lang w:val="en-GB"/>
          <w14:ligatures w14:val="none"/>
        </w:rPr>
        <w:t>(10397), 203-234. </w:t>
      </w:r>
    </w:p>
    <w:p w14:paraId="6ADEB4F4" w14:textId="02DFAA7A"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Petrelli, F., Cangelosi, G., </w:t>
      </w:r>
      <w:proofErr w:type="spellStart"/>
      <w:r w:rsidRPr="00A909FE">
        <w:rPr>
          <w:rFonts w:ascii="Arial" w:eastAsia="Arial" w:hAnsi="Arial" w:cs="Arial"/>
          <w:kern w:val="0"/>
          <w:lang w:val="en-GB"/>
          <w14:ligatures w14:val="none"/>
        </w:rPr>
        <w:t>Nittari</w:t>
      </w:r>
      <w:proofErr w:type="spellEnd"/>
      <w:r w:rsidRPr="00A909FE">
        <w:rPr>
          <w:rFonts w:ascii="Arial" w:eastAsia="Arial" w:hAnsi="Arial" w:cs="Arial"/>
          <w:kern w:val="0"/>
          <w:lang w:val="en-GB"/>
          <w14:ligatures w14:val="none"/>
        </w:rPr>
        <w:t xml:space="preserve">, G., Pantanetti, P., Debernardi, G., </w:t>
      </w:r>
      <w:proofErr w:type="spellStart"/>
      <w:r w:rsidRPr="00A909FE">
        <w:rPr>
          <w:rFonts w:ascii="Arial" w:eastAsia="Arial" w:hAnsi="Arial" w:cs="Arial"/>
          <w:kern w:val="0"/>
          <w:lang w:val="en-GB"/>
          <w14:ligatures w14:val="none"/>
        </w:rPr>
        <w:t>Scuri</w:t>
      </w:r>
      <w:proofErr w:type="spellEnd"/>
      <w:r w:rsidRPr="00A909FE">
        <w:rPr>
          <w:rFonts w:ascii="Arial" w:eastAsia="Arial" w:hAnsi="Arial" w:cs="Arial"/>
          <w:kern w:val="0"/>
          <w:lang w:val="en-GB"/>
          <w14:ligatures w14:val="none"/>
        </w:rPr>
        <w:t xml:space="preserve">, S., </w:t>
      </w:r>
      <w:proofErr w:type="spellStart"/>
      <w:r w:rsidRPr="00A909FE">
        <w:rPr>
          <w:rFonts w:ascii="Arial" w:eastAsia="Arial" w:hAnsi="Arial" w:cs="Arial"/>
          <w:kern w:val="0"/>
          <w:lang w:val="en-GB"/>
          <w14:ligatures w14:val="none"/>
        </w:rPr>
        <w:t>Sagaro</w:t>
      </w:r>
      <w:proofErr w:type="spellEnd"/>
      <w:r w:rsidRPr="00A909FE">
        <w:rPr>
          <w:rFonts w:ascii="Arial" w:eastAsia="Arial" w:hAnsi="Arial" w:cs="Arial"/>
          <w:kern w:val="0"/>
          <w:lang w:val="en-GB"/>
          <w14:ligatures w14:val="none"/>
        </w:rPr>
        <w:t xml:space="preserve">. G. G. Nguyen. C. T. T. and </w:t>
      </w:r>
      <w:proofErr w:type="spellStart"/>
      <w:r w:rsidRPr="00A909FE">
        <w:rPr>
          <w:rFonts w:ascii="Arial" w:eastAsia="Arial" w:hAnsi="Arial" w:cs="Arial"/>
          <w:kern w:val="0"/>
          <w:lang w:val="en-GB"/>
          <w14:ligatures w14:val="none"/>
        </w:rPr>
        <w:t>Grappasonni</w:t>
      </w:r>
      <w:proofErr w:type="spellEnd"/>
      <w:r w:rsidRPr="00A909FE">
        <w:rPr>
          <w:rFonts w:ascii="Arial" w:eastAsia="Arial" w:hAnsi="Arial" w:cs="Arial"/>
          <w:kern w:val="0"/>
          <w:lang w:val="en-GB"/>
          <w14:ligatures w14:val="none"/>
        </w:rPr>
        <w:t xml:space="preserve">, I. (2021). Chronic Care Model in Italy: a narrative review of the literature. </w:t>
      </w:r>
      <w:r w:rsidRPr="00A909FE">
        <w:rPr>
          <w:rFonts w:ascii="Arial" w:eastAsia="Arial" w:hAnsi="Arial" w:cs="Arial"/>
          <w:i/>
          <w:iCs/>
          <w:kern w:val="0"/>
          <w:lang w:val="en-GB"/>
          <w14:ligatures w14:val="none"/>
        </w:rPr>
        <w:t>Primary Health Care Research &amp; Development</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22</w:t>
      </w:r>
      <w:r w:rsidRPr="00A909FE">
        <w:rPr>
          <w:rFonts w:ascii="Arial" w:eastAsia="Arial" w:hAnsi="Arial" w:cs="Arial"/>
          <w:kern w:val="0"/>
          <w:lang w:val="en-GB"/>
          <w14:ligatures w14:val="none"/>
        </w:rPr>
        <w:t>, e32. </w:t>
      </w:r>
    </w:p>
    <w:p w14:paraId="599BAB96" w14:textId="7DABE07C" w:rsidR="007A6770" w:rsidRPr="00A909FE" w:rsidRDefault="007A6770"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Public Health England. (2018). </w:t>
      </w:r>
      <w:r w:rsidRPr="00A909FE">
        <w:rPr>
          <w:rFonts w:ascii="Arial" w:eastAsia="Arial" w:hAnsi="Arial" w:cs="Arial"/>
          <w:i/>
          <w:iCs/>
          <w:kern w:val="0"/>
          <w:lang w:val="en-GB"/>
          <w14:ligatures w14:val="none"/>
        </w:rPr>
        <w:t>Health Matters: Preventing Diabetes</w:t>
      </w:r>
      <w:r w:rsidRPr="00A909FE">
        <w:rPr>
          <w:rFonts w:ascii="Arial" w:eastAsia="Arial" w:hAnsi="Arial" w:cs="Arial"/>
          <w:kern w:val="0"/>
          <w:lang w:val="en-GB"/>
          <w14:ligatures w14:val="none"/>
        </w:rPr>
        <w:t xml:space="preserve">. Available: </w:t>
      </w:r>
      <w:r w:rsidRPr="00A909FE">
        <w:rPr>
          <w:rFonts w:ascii="Arial" w:hAnsi="Arial" w:cs="Arial"/>
          <w:lang w:val="en-GB"/>
        </w:rPr>
        <w:t>https://www.gov.uk/government/publications/health-matters-preventing-type-2-diabetes/health-matters-preventing-type-2-diabetes</w:t>
      </w:r>
      <w:r w:rsidRPr="00A909FE">
        <w:rPr>
          <w:rFonts w:ascii="Arial" w:eastAsia="Arial" w:hAnsi="Arial" w:cs="Arial"/>
          <w:kern w:val="0"/>
          <w:lang w:val="en-GB"/>
          <w14:ligatures w14:val="none"/>
        </w:rPr>
        <w:t xml:space="preserve"> [Accessed: 30.6.2026]</w:t>
      </w:r>
    </w:p>
    <w:p w14:paraId="7CD0DE96"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proofErr w:type="spellStart"/>
      <w:r w:rsidRPr="00A909FE">
        <w:rPr>
          <w:rFonts w:ascii="Arial" w:eastAsia="Arial" w:hAnsi="Arial" w:cs="Arial"/>
          <w:kern w:val="0"/>
          <w:lang w:val="en-GB"/>
          <w14:ligatures w14:val="none"/>
        </w:rPr>
        <w:t>Spătaru</w:t>
      </w:r>
      <w:proofErr w:type="spellEnd"/>
      <w:r w:rsidRPr="00A909FE">
        <w:rPr>
          <w:rFonts w:ascii="Arial" w:eastAsia="Arial" w:hAnsi="Arial" w:cs="Arial"/>
          <w:kern w:val="0"/>
          <w:lang w:val="en-GB"/>
          <w14:ligatures w14:val="none"/>
        </w:rPr>
        <w:t xml:space="preserve">, B., </w:t>
      </w:r>
      <w:proofErr w:type="spellStart"/>
      <w:r w:rsidRPr="00A909FE">
        <w:rPr>
          <w:rFonts w:ascii="Arial" w:eastAsia="Arial" w:hAnsi="Arial" w:cs="Arial"/>
          <w:kern w:val="0"/>
          <w:lang w:val="en-GB"/>
          <w14:ligatures w14:val="none"/>
        </w:rPr>
        <w:t>Podină</w:t>
      </w:r>
      <w:proofErr w:type="spellEnd"/>
      <w:r w:rsidRPr="00A909FE">
        <w:rPr>
          <w:rFonts w:ascii="Arial" w:eastAsia="Arial" w:hAnsi="Arial" w:cs="Arial"/>
          <w:kern w:val="0"/>
          <w:lang w:val="en-GB"/>
          <w14:ligatures w14:val="none"/>
        </w:rPr>
        <w:t xml:space="preserve">, I. R., </w:t>
      </w:r>
      <w:proofErr w:type="spellStart"/>
      <w:r w:rsidRPr="00A909FE">
        <w:rPr>
          <w:rFonts w:ascii="Arial" w:eastAsia="Arial" w:hAnsi="Arial" w:cs="Arial"/>
          <w:kern w:val="0"/>
          <w:lang w:val="en-GB"/>
          <w14:ligatures w14:val="none"/>
        </w:rPr>
        <w:t>Tulbure</w:t>
      </w:r>
      <w:proofErr w:type="spellEnd"/>
      <w:r w:rsidRPr="00A909FE">
        <w:rPr>
          <w:rFonts w:ascii="Arial" w:eastAsia="Arial" w:hAnsi="Arial" w:cs="Arial"/>
          <w:kern w:val="0"/>
          <w:lang w:val="en-GB"/>
          <w14:ligatures w14:val="none"/>
        </w:rPr>
        <w:t xml:space="preserve">, B. T., and </w:t>
      </w:r>
      <w:proofErr w:type="spellStart"/>
      <w:r w:rsidRPr="00A909FE">
        <w:rPr>
          <w:rFonts w:ascii="Arial" w:eastAsia="Arial" w:hAnsi="Arial" w:cs="Arial"/>
          <w:kern w:val="0"/>
          <w:lang w:val="en-GB"/>
          <w14:ligatures w14:val="none"/>
        </w:rPr>
        <w:t>Maricuțoiu</w:t>
      </w:r>
      <w:proofErr w:type="spellEnd"/>
      <w:r w:rsidRPr="00A909FE">
        <w:rPr>
          <w:rFonts w:ascii="Arial" w:eastAsia="Arial" w:hAnsi="Arial" w:cs="Arial"/>
          <w:kern w:val="0"/>
          <w:lang w:val="en-GB"/>
          <w14:ligatures w14:val="none"/>
        </w:rPr>
        <w:t xml:space="preserve">, L. P. (2024). A longitudinal examination of appraisal, coping, stress, and mental </w:t>
      </w:r>
      <w:r w:rsidRPr="00A909FE">
        <w:rPr>
          <w:rFonts w:ascii="Arial" w:eastAsia="Arial" w:hAnsi="Arial" w:cs="Arial"/>
          <w:kern w:val="0"/>
          <w:lang w:val="en-GB"/>
          <w14:ligatures w14:val="none"/>
        </w:rPr>
        <w:lastRenderedPageBreak/>
        <w:t>health in students: A cross</w:t>
      </w:r>
      <w:r w:rsidRPr="00A909FE">
        <w:rPr>
          <w:rFonts w:ascii="Cambria Math" w:eastAsia="Arial" w:hAnsi="Cambria Math" w:cs="Cambria Math"/>
          <w:kern w:val="0"/>
          <w:lang w:val="en-GB"/>
          <w14:ligatures w14:val="none"/>
        </w:rPr>
        <w:t>‐</w:t>
      </w:r>
      <w:r w:rsidRPr="00A909FE">
        <w:rPr>
          <w:rFonts w:ascii="Arial" w:eastAsia="Arial" w:hAnsi="Arial" w:cs="Arial"/>
          <w:kern w:val="0"/>
          <w:lang w:val="en-GB"/>
          <w14:ligatures w14:val="none"/>
        </w:rPr>
        <w:t xml:space="preserve">lagged panel network analysis. </w:t>
      </w:r>
      <w:r w:rsidRPr="00A909FE">
        <w:rPr>
          <w:rFonts w:ascii="Arial" w:eastAsia="Arial" w:hAnsi="Arial" w:cs="Arial"/>
          <w:i/>
          <w:iCs/>
          <w:kern w:val="0"/>
          <w:lang w:val="en-GB"/>
          <w14:ligatures w14:val="none"/>
        </w:rPr>
        <w:t>Stress and Health</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40</w:t>
      </w:r>
      <w:r w:rsidRPr="00A909FE">
        <w:rPr>
          <w:rFonts w:ascii="Arial" w:eastAsia="Arial" w:hAnsi="Arial" w:cs="Arial"/>
          <w:kern w:val="0"/>
          <w:lang w:val="en-GB"/>
          <w14:ligatures w14:val="none"/>
        </w:rPr>
        <w:t>(5), e3450. </w:t>
      </w:r>
    </w:p>
    <w:p w14:paraId="73F81AB3"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Stafford, M., Knight, H., Hughes, J., </w:t>
      </w:r>
      <w:proofErr w:type="spellStart"/>
      <w:r w:rsidRPr="00A909FE">
        <w:rPr>
          <w:rFonts w:ascii="Arial" w:eastAsia="Arial" w:hAnsi="Arial" w:cs="Arial"/>
          <w:kern w:val="0"/>
          <w:lang w:val="en-GB"/>
          <w14:ligatures w14:val="none"/>
        </w:rPr>
        <w:t>Alarilla</w:t>
      </w:r>
      <w:proofErr w:type="spellEnd"/>
      <w:r w:rsidRPr="00A909FE">
        <w:rPr>
          <w:rFonts w:ascii="Arial" w:eastAsia="Arial" w:hAnsi="Arial" w:cs="Arial"/>
          <w:kern w:val="0"/>
          <w:lang w:val="en-GB"/>
          <w14:ligatures w14:val="none"/>
        </w:rPr>
        <w:t xml:space="preserve">, A., Mondor, L., </w:t>
      </w:r>
      <w:proofErr w:type="spellStart"/>
      <w:r w:rsidRPr="00A909FE">
        <w:rPr>
          <w:rFonts w:ascii="Arial" w:eastAsia="Arial" w:hAnsi="Arial" w:cs="Arial"/>
          <w:kern w:val="0"/>
          <w:lang w:val="en-GB"/>
          <w14:ligatures w14:val="none"/>
        </w:rPr>
        <w:t>Pefoyo</w:t>
      </w:r>
      <w:proofErr w:type="spellEnd"/>
      <w:r w:rsidRPr="00A909FE">
        <w:rPr>
          <w:rFonts w:ascii="Arial" w:eastAsia="Arial" w:hAnsi="Arial" w:cs="Arial"/>
          <w:kern w:val="0"/>
          <w:lang w:val="en-GB"/>
          <w14:ligatures w14:val="none"/>
        </w:rPr>
        <w:t xml:space="preserve"> Kone, A., </w:t>
      </w:r>
      <w:proofErr w:type="spellStart"/>
      <w:r w:rsidRPr="00A909FE">
        <w:rPr>
          <w:rFonts w:ascii="Arial" w:eastAsia="Arial" w:hAnsi="Arial" w:cs="Arial"/>
          <w:kern w:val="0"/>
          <w:lang w:val="en-GB"/>
          <w14:ligatures w14:val="none"/>
        </w:rPr>
        <w:t>Wodchis</w:t>
      </w:r>
      <w:proofErr w:type="spellEnd"/>
      <w:r w:rsidRPr="00A909FE">
        <w:rPr>
          <w:rFonts w:ascii="Arial" w:eastAsia="Arial" w:hAnsi="Arial" w:cs="Arial"/>
          <w:kern w:val="0"/>
          <w:lang w:val="en-GB"/>
          <w14:ligatures w14:val="none"/>
        </w:rPr>
        <w:t xml:space="preserve">. W. P. and Deeny, S. R. (2022). Associations between multiple long-term conditions and mortality in diverse ethnic groups. </w:t>
      </w:r>
      <w:proofErr w:type="spellStart"/>
      <w:r w:rsidRPr="00A909FE">
        <w:rPr>
          <w:rFonts w:ascii="Arial" w:eastAsia="Arial" w:hAnsi="Arial" w:cs="Arial"/>
          <w:i/>
          <w:iCs/>
          <w:kern w:val="0"/>
          <w:lang w:val="en-GB"/>
          <w14:ligatures w14:val="none"/>
        </w:rPr>
        <w:t>PLoS</w:t>
      </w:r>
      <w:proofErr w:type="spellEnd"/>
      <w:r w:rsidRPr="00A909FE">
        <w:rPr>
          <w:rFonts w:ascii="Arial" w:eastAsia="Arial" w:hAnsi="Arial" w:cs="Arial"/>
          <w:i/>
          <w:iCs/>
          <w:kern w:val="0"/>
          <w:lang w:val="en-GB"/>
          <w14:ligatures w14:val="none"/>
        </w:rPr>
        <w:t xml:space="preserve"> One</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17</w:t>
      </w:r>
      <w:r w:rsidRPr="00A909FE">
        <w:rPr>
          <w:rFonts w:ascii="Arial" w:eastAsia="Arial" w:hAnsi="Arial" w:cs="Arial"/>
          <w:kern w:val="0"/>
          <w:lang w:val="en-GB"/>
          <w14:ligatures w14:val="none"/>
        </w:rPr>
        <w:t>(4), e0266418. </w:t>
      </w:r>
    </w:p>
    <w:p w14:paraId="102528C3"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WHO. (2021). </w:t>
      </w:r>
      <w:r w:rsidRPr="00A909FE">
        <w:rPr>
          <w:rFonts w:ascii="Arial" w:eastAsia="Arial" w:hAnsi="Arial" w:cs="Arial"/>
          <w:i/>
          <w:iCs/>
          <w:kern w:val="0"/>
          <w:lang w:val="en-GB"/>
          <w14:ligatures w14:val="none"/>
        </w:rPr>
        <w:t>Integrated care for chronic diseases in Asia Pacific countries</w:t>
      </w:r>
      <w:r w:rsidRPr="00A909FE">
        <w:rPr>
          <w:rFonts w:ascii="Arial" w:eastAsia="Arial" w:hAnsi="Arial" w:cs="Arial"/>
          <w:kern w:val="0"/>
          <w:lang w:val="en-GB"/>
          <w14:ligatures w14:val="none"/>
        </w:rPr>
        <w:t xml:space="preserve">. Available: </w:t>
      </w:r>
      <w:hyperlink r:id="rId29" w:history="1">
        <w:r w:rsidRPr="00A909FE">
          <w:rPr>
            <w:rFonts w:ascii="Arial" w:eastAsia="Arial" w:hAnsi="Arial" w:cs="Arial"/>
            <w:color w:val="0000FF"/>
            <w:kern w:val="0"/>
            <w:u w:val="single"/>
            <w:lang w:val="en-GB"/>
            <w14:ligatures w14:val="none"/>
          </w:rPr>
          <w:t>https://iris.who.int/server/api/core/bitstreams/cf1f9d0f-4996-4cd2-8a62-4d8fafc4adea/content</w:t>
        </w:r>
      </w:hyperlink>
      <w:r w:rsidRPr="00A909FE">
        <w:rPr>
          <w:rFonts w:ascii="Arial" w:eastAsia="Arial" w:hAnsi="Arial" w:cs="Arial"/>
          <w:kern w:val="0"/>
          <w:lang w:val="en-GB"/>
          <w14:ligatures w14:val="none"/>
        </w:rPr>
        <w:t xml:space="preserve"> [Accessed: 30.6.2026]</w:t>
      </w:r>
    </w:p>
    <w:p w14:paraId="7C996B52"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Williamson, S. (2022). The biopsychosocial model: not dead, but in need of revival. </w:t>
      </w:r>
      <w:proofErr w:type="spellStart"/>
      <w:r w:rsidRPr="00A909FE">
        <w:rPr>
          <w:rFonts w:ascii="Arial" w:eastAsia="Arial" w:hAnsi="Arial" w:cs="Arial"/>
          <w:i/>
          <w:iCs/>
          <w:kern w:val="0"/>
          <w:lang w:val="en-GB"/>
          <w14:ligatures w14:val="none"/>
        </w:rPr>
        <w:t>BJPsych</w:t>
      </w:r>
      <w:proofErr w:type="spellEnd"/>
      <w:r w:rsidRPr="00A909FE">
        <w:rPr>
          <w:rFonts w:ascii="Arial" w:eastAsia="Arial" w:hAnsi="Arial" w:cs="Arial"/>
          <w:i/>
          <w:iCs/>
          <w:kern w:val="0"/>
          <w:lang w:val="en-GB"/>
          <w14:ligatures w14:val="none"/>
        </w:rPr>
        <w:t xml:space="preserve"> Bulletin</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46</w:t>
      </w:r>
      <w:r w:rsidRPr="00A909FE">
        <w:rPr>
          <w:rFonts w:ascii="Arial" w:eastAsia="Arial" w:hAnsi="Arial" w:cs="Arial"/>
          <w:kern w:val="0"/>
          <w:lang w:val="en-GB"/>
          <w14:ligatures w14:val="none"/>
        </w:rPr>
        <w:t>(4), 232-234. </w:t>
      </w:r>
    </w:p>
    <w:p w14:paraId="24B7289E"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Yan, Z., Cai, M., Han, X., Chen, Q., and Lu, H. (2023). The interaction between age and risk factors for diabetes and prediabetes: a community-based cross-sectional study. </w:t>
      </w:r>
      <w:r w:rsidRPr="00A909FE">
        <w:rPr>
          <w:rFonts w:ascii="Arial" w:eastAsia="Arial" w:hAnsi="Arial" w:cs="Arial"/>
          <w:i/>
          <w:iCs/>
          <w:kern w:val="0"/>
          <w:lang w:val="en-GB"/>
          <w14:ligatures w14:val="none"/>
        </w:rPr>
        <w:t>Diabetes, Metabolic Syndrome and Obesity</w:t>
      </w:r>
      <w:r w:rsidRPr="00A909FE">
        <w:rPr>
          <w:rFonts w:ascii="Arial" w:eastAsia="Arial" w:hAnsi="Arial" w:cs="Arial"/>
          <w:kern w:val="0"/>
          <w:lang w:val="en-GB"/>
          <w14:ligatures w14:val="none"/>
        </w:rPr>
        <w:t>, 85-93. </w:t>
      </w:r>
    </w:p>
    <w:p w14:paraId="219E0ABE" w14:textId="77777777" w:rsidR="00F86ACE" w:rsidRPr="00A909FE" w:rsidRDefault="00F86ACE" w:rsidP="0093329E">
      <w:pPr>
        <w:spacing w:before="120" w:after="120" w:line="360" w:lineRule="auto"/>
        <w:jc w:val="both"/>
        <w:rPr>
          <w:rFonts w:ascii="Arial" w:eastAsia="Arial" w:hAnsi="Arial" w:cs="Arial"/>
          <w:kern w:val="0"/>
          <w:lang w:val="en-GB"/>
          <w14:ligatures w14:val="none"/>
        </w:rPr>
      </w:pPr>
      <w:proofErr w:type="spellStart"/>
      <w:r w:rsidRPr="00A909FE">
        <w:rPr>
          <w:rFonts w:ascii="Arial" w:eastAsia="Arial" w:hAnsi="Arial" w:cs="Arial"/>
          <w:kern w:val="0"/>
          <w:lang w:val="en-GB"/>
          <w14:ligatures w14:val="none"/>
        </w:rPr>
        <w:t>Yaribeygi</w:t>
      </w:r>
      <w:proofErr w:type="spellEnd"/>
      <w:r w:rsidRPr="00A909FE">
        <w:rPr>
          <w:rFonts w:ascii="Arial" w:eastAsia="Arial" w:hAnsi="Arial" w:cs="Arial"/>
          <w:kern w:val="0"/>
          <w:lang w:val="en-GB"/>
          <w14:ligatures w14:val="none"/>
        </w:rPr>
        <w:t xml:space="preserve">, H., Maleki, M., </w:t>
      </w:r>
      <w:proofErr w:type="spellStart"/>
      <w:r w:rsidRPr="00A909FE">
        <w:rPr>
          <w:rFonts w:ascii="Arial" w:eastAsia="Arial" w:hAnsi="Arial" w:cs="Arial"/>
          <w:kern w:val="0"/>
          <w:lang w:val="en-GB"/>
          <w14:ligatures w14:val="none"/>
        </w:rPr>
        <w:t>Sathyapalan</w:t>
      </w:r>
      <w:proofErr w:type="spellEnd"/>
      <w:r w:rsidRPr="00A909FE">
        <w:rPr>
          <w:rFonts w:ascii="Arial" w:eastAsia="Arial" w:hAnsi="Arial" w:cs="Arial"/>
          <w:kern w:val="0"/>
          <w:lang w:val="en-GB"/>
          <w14:ligatures w14:val="none"/>
        </w:rPr>
        <w:t xml:space="preserve">, T., </w:t>
      </w:r>
      <w:proofErr w:type="spellStart"/>
      <w:r w:rsidRPr="00A909FE">
        <w:rPr>
          <w:rFonts w:ascii="Arial" w:eastAsia="Arial" w:hAnsi="Arial" w:cs="Arial"/>
          <w:kern w:val="0"/>
          <w:lang w:val="en-GB"/>
          <w14:ligatures w14:val="none"/>
        </w:rPr>
        <w:t>Jamialahmadi</w:t>
      </w:r>
      <w:proofErr w:type="spellEnd"/>
      <w:r w:rsidRPr="00A909FE">
        <w:rPr>
          <w:rFonts w:ascii="Arial" w:eastAsia="Arial" w:hAnsi="Arial" w:cs="Arial"/>
          <w:kern w:val="0"/>
          <w:lang w:val="en-GB"/>
          <w14:ligatures w14:val="none"/>
        </w:rPr>
        <w:t xml:space="preserve">, T., and </w:t>
      </w:r>
      <w:proofErr w:type="spellStart"/>
      <w:r w:rsidRPr="00A909FE">
        <w:rPr>
          <w:rFonts w:ascii="Arial" w:eastAsia="Arial" w:hAnsi="Arial" w:cs="Arial"/>
          <w:kern w:val="0"/>
          <w:lang w:val="en-GB"/>
          <w14:ligatures w14:val="none"/>
        </w:rPr>
        <w:t>Sahebkar</w:t>
      </w:r>
      <w:proofErr w:type="spellEnd"/>
      <w:r w:rsidRPr="00A909FE">
        <w:rPr>
          <w:rFonts w:ascii="Arial" w:eastAsia="Arial" w:hAnsi="Arial" w:cs="Arial"/>
          <w:kern w:val="0"/>
          <w:lang w:val="en-GB"/>
          <w14:ligatures w14:val="none"/>
        </w:rPr>
        <w:t>, A. (2021). Pathophysiology of physical inactivity</w:t>
      </w:r>
      <w:r w:rsidRPr="00A909FE">
        <w:rPr>
          <w:rFonts w:ascii="Cambria Math" w:eastAsia="Arial" w:hAnsi="Cambria Math" w:cs="Cambria Math"/>
          <w:kern w:val="0"/>
          <w:lang w:val="en-GB"/>
          <w14:ligatures w14:val="none"/>
        </w:rPr>
        <w:t>‐</w:t>
      </w:r>
      <w:r w:rsidRPr="00A909FE">
        <w:rPr>
          <w:rFonts w:ascii="Arial" w:eastAsia="Arial" w:hAnsi="Arial" w:cs="Arial"/>
          <w:kern w:val="0"/>
          <w:lang w:val="en-GB"/>
          <w14:ligatures w14:val="none"/>
        </w:rPr>
        <w:t xml:space="preserve">dependent insulin resistance: a theoretical mechanistic review emphasizing clinical evidence. </w:t>
      </w:r>
      <w:r w:rsidRPr="00A909FE">
        <w:rPr>
          <w:rFonts w:ascii="Arial" w:eastAsia="Arial" w:hAnsi="Arial" w:cs="Arial"/>
          <w:i/>
          <w:iCs/>
          <w:kern w:val="0"/>
          <w:lang w:val="en-GB"/>
          <w14:ligatures w14:val="none"/>
        </w:rPr>
        <w:t>Journal of diabetes research</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2021</w:t>
      </w:r>
      <w:r w:rsidRPr="00A909FE">
        <w:rPr>
          <w:rFonts w:ascii="Arial" w:eastAsia="Arial" w:hAnsi="Arial" w:cs="Arial"/>
          <w:kern w:val="0"/>
          <w:lang w:val="en-GB"/>
          <w14:ligatures w14:val="none"/>
        </w:rPr>
        <w:t>(1), 7796727. </w:t>
      </w:r>
    </w:p>
    <w:p w14:paraId="255836A4" w14:textId="26419433" w:rsidR="00775FA7" w:rsidRPr="00A909FE" w:rsidRDefault="00F86ACE" w:rsidP="0093329E">
      <w:pPr>
        <w:spacing w:before="120" w:after="120" w:line="360" w:lineRule="auto"/>
        <w:jc w:val="both"/>
        <w:rPr>
          <w:rFonts w:ascii="Arial" w:eastAsia="Arial" w:hAnsi="Arial" w:cs="Arial"/>
          <w:kern w:val="0"/>
          <w:lang w:val="en-GB"/>
          <w14:ligatures w14:val="none"/>
        </w:rPr>
      </w:pPr>
      <w:r w:rsidRPr="00A909FE">
        <w:rPr>
          <w:rFonts w:ascii="Arial" w:eastAsia="Arial" w:hAnsi="Arial" w:cs="Arial"/>
          <w:kern w:val="0"/>
          <w:lang w:val="en-GB"/>
          <w14:ligatures w14:val="none"/>
        </w:rPr>
        <w:t xml:space="preserve">Zhuang, H. R., You, Y. M., Liu, Q., Yu, H. P., and De Ala, M. B. (2024). Self-management in patients with diabetic foot ulcer: a concept analysis†. </w:t>
      </w:r>
      <w:r w:rsidRPr="00A909FE">
        <w:rPr>
          <w:rFonts w:ascii="Arial" w:eastAsia="Arial" w:hAnsi="Arial" w:cs="Arial"/>
          <w:i/>
          <w:iCs/>
          <w:kern w:val="0"/>
          <w:lang w:val="en-GB"/>
          <w14:ligatures w14:val="none"/>
        </w:rPr>
        <w:t>Frontiers of Nursing</w:t>
      </w:r>
      <w:r w:rsidRPr="00A909FE">
        <w:rPr>
          <w:rFonts w:ascii="Arial" w:eastAsia="Arial" w:hAnsi="Arial" w:cs="Arial"/>
          <w:kern w:val="0"/>
          <w:lang w:val="en-GB"/>
          <w14:ligatures w14:val="none"/>
        </w:rPr>
        <w:t xml:space="preserve">, </w:t>
      </w:r>
      <w:r w:rsidRPr="00A909FE">
        <w:rPr>
          <w:rFonts w:ascii="Arial" w:eastAsia="Arial" w:hAnsi="Arial" w:cs="Arial"/>
          <w:i/>
          <w:iCs/>
          <w:kern w:val="0"/>
          <w:lang w:val="en-GB"/>
          <w14:ligatures w14:val="none"/>
        </w:rPr>
        <w:t>11</w:t>
      </w:r>
      <w:r w:rsidRPr="00A909FE">
        <w:rPr>
          <w:rFonts w:ascii="Arial" w:eastAsia="Arial" w:hAnsi="Arial" w:cs="Arial"/>
          <w:kern w:val="0"/>
          <w:lang w:val="en-GB"/>
          <w14:ligatures w14:val="none"/>
        </w:rPr>
        <w:t>(3). </w:t>
      </w:r>
    </w:p>
    <w:sectPr w:rsidR="00775FA7" w:rsidRPr="00A909FE" w:rsidSect="00E21008">
      <w:type w:val="continuous"/>
      <w:pgSz w:w="16834" w:h="11909" w:orient="landscape"/>
      <w:pgMar w:top="1440" w:right="1440" w:bottom="1440" w:left="1440" w:header="720" w:footer="720" w:gutter="0"/>
      <w:pgNumType w:start="1"/>
      <w:cols w:num="2"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136AE" w14:textId="77777777" w:rsidR="00FF0767" w:rsidRDefault="00FF0767">
      <w:pPr>
        <w:spacing w:after="0" w:line="240" w:lineRule="auto"/>
      </w:pPr>
      <w:r>
        <w:separator/>
      </w:r>
    </w:p>
  </w:endnote>
  <w:endnote w:type="continuationSeparator" w:id="0">
    <w:p w14:paraId="28F2FBD7" w14:textId="77777777" w:rsidR="00FF0767" w:rsidRDefault="00FF0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1912145"/>
      <w:docPartObj>
        <w:docPartGallery w:val="Page Numbers (Bottom of Page)"/>
        <w:docPartUnique/>
      </w:docPartObj>
    </w:sdtPr>
    <w:sdtEndPr>
      <w:rPr>
        <w:noProof/>
      </w:rPr>
    </w:sdtEndPr>
    <w:sdtContent>
      <w:p w14:paraId="0E780BF0" w14:textId="77777777" w:rsidR="00F86ACE" w:rsidRDefault="00F86A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6EB91A" w14:textId="77777777" w:rsidR="00F86ACE" w:rsidRDefault="00F86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FAA87" w14:textId="77777777" w:rsidR="00FF0767" w:rsidRDefault="00FF0767">
      <w:pPr>
        <w:spacing w:after="0" w:line="240" w:lineRule="auto"/>
      </w:pPr>
      <w:r>
        <w:separator/>
      </w:r>
    </w:p>
  </w:footnote>
  <w:footnote w:type="continuationSeparator" w:id="0">
    <w:p w14:paraId="720F6FBA" w14:textId="77777777" w:rsidR="00FF0767" w:rsidRDefault="00FF07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B42AD5"/>
    <w:multiLevelType w:val="hybridMultilevel"/>
    <w:tmpl w:val="00000000"/>
    <w:lvl w:ilvl="0" w:tplc="518CF5B2">
      <w:start w:val="1"/>
      <w:numFmt w:val="bullet"/>
      <w:lvlText w:val="●"/>
      <w:lvlJc w:val="left"/>
      <w:pPr>
        <w:ind w:left="720" w:hanging="360"/>
      </w:pPr>
      <w:rPr>
        <w:u w:val="none"/>
      </w:rPr>
    </w:lvl>
    <w:lvl w:ilvl="1" w:tplc="5CE8C33A">
      <w:start w:val="1"/>
      <w:numFmt w:val="bullet"/>
      <w:lvlText w:val="○"/>
      <w:lvlJc w:val="left"/>
      <w:pPr>
        <w:ind w:left="1440" w:hanging="360"/>
      </w:pPr>
      <w:rPr>
        <w:u w:val="none"/>
      </w:rPr>
    </w:lvl>
    <w:lvl w:ilvl="2" w:tplc="13C61296">
      <w:start w:val="1"/>
      <w:numFmt w:val="bullet"/>
      <w:lvlText w:val="■"/>
      <w:lvlJc w:val="left"/>
      <w:pPr>
        <w:ind w:left="2160" w:hanging="360"/>
      </w:pPr>
      <w:rPr>
        <w:u w:val="none"/>
      </w:rPr>
    </w:lvl>
    <w:lvl w:ilvl="3" w:tplc="7BFE26EA">
      <w:start w:val="1"/>
      <w:numFmt w:val="bullet"/>
      <w:lvlText w:val="●"/>
      <w:lvlJc w:val="left"/>
      <w:pPr>
        <w:ind w:left="2880" w:hanging="360"/>
      </w:pPr>
      <w:rPr>
        <w:u w:val="none"/>
      </w:rPr>
    </w:lvl>
    <w:lvl w:ilvl="4" w:tplc="4094D1CA">
      <w:start w:val="1"/>
      <w:numFmt w:val="bullet"/>
      <w:lvlText w:val="○"/>
      <w:lvlJc w:val="left"/>
      <w:pPr>
        <w:ind w:left="3600" w:hanging="360"/>
      </w:pPr>
      <w:rPr>
        <w:u w:val="none"/>
      </w:rPr>
    </w:lvl>
    <w:lvl w:ilvl="5" w:tplc="C9AA16C4">
      <w:start w:val="1"/>
      <w:numFmt w:val="bullet"/>
      <w:lvlText w:val="■"/>
      <w:lvlJc w:val="left"/>
      <w:pPr>
        <w:ind w:left="4320" w:hanging="360"/>
      </w:pPr>
      <w:rPr>
        <w:u w:val="none"/>
      </w:rPr>
    </w:lvl>
    <w:lvl w:ilvl="6" w:tplc="C39A88D8">
      <w:start w:val="1"/>
      <w:numFmt w:val="bullet"/>
      <w:lvlText w:val="●"/>
      <w:lvlJc w:val="left"/>
      <w:pPr>
        <w:ind w:left="5040" w:hanging="360"/>
      </w:pPr>
      <w:rPr>
        <w:u w:val="none"/>
      </w:rPr>
    </w:lvl>
    <w:lvl w:ilvl="7" w:tplc="39EEB4EA">
      <w:start w:val="1"/>
      <w:numFmt w:val="bullet"/>
      <w:lvlText w:val="○"/>
      <w:lvlJc w:val="left"/>
      <w:pPr>
        <w:ind w:left="5760" w:hanging="360"/>
      </w:pPr>
      <w:rPr>
        <w:u w:val="none"/>
      </w:rPr>
    </w:lvl>
    <w:lvl w:ilvl="8" w:tplc="1004C00E">
      <w:start w:val="1"/>
      <w:numFmt w:val="bullet"/>
      <w:lvlText w:val="■"/>
      <w:lvlJc w:val="left"/>
      <w:pPr>
        <w:ind w:left="6480" w:hanging="360"/>
      </w:pPr>
      <w:rPr>
        <w:u w:val="none"/>
      </w:rPr>
    </w:lvl>
  </w:abstractNum>
  <w:abstractNum w:abstractNumId="1" w15:restartNumberingAfterBreak="0">
    <w:nsid w:val="544B34EC"/>
    <w:multiLevelType w:val="hybridMultilevel"/>
    <w:tmpl w:val="CB90F818"/>
    <w:lvl w:ilvl="0" w:tplc="0409000D">
      <w:start w:val="1"/>
      <w:numFmt w:val="bullet"/>
      <w:lvlText w:val=""/>
      <w:lvlJc w:val="left"/>
      <w:pPr>
        <w:ind w:left="720" w:hanging="360"/>
      </w:pPr>
      <w:rPr>
        <w:rFonts w:ascii="Wingdings" w:hAnsi="Wingdings" w:hint="default"/>
        <w:u w:val="none"/>
      </w:rPr>
    </w:lvl>
    <w:lvl w:ilvl="1" w:tplc="69DA3ABC">
      <w:start w:val="1"/>
      <w:numFmt w:val="bullet"/>
      <w:lvlText w:val="○"/>
      <w:lvlJc w:val="left"/>
      <w:pPr>
        <w:ind w:left="1440" w:hanging="360"/>
      </w:pPr>
      <w:rPr>
        <w:u w:val="none"/>
      </w:rPr>
    </w:lvl>
    <w:lvl w:ilvl="2" w:tplc="8D407388">
      <w:start w:val="1"/>
      <w:numFmt w:val="bullet"/>
      <w:lvlText w:val="■"/>
      <w:lvlJc w:val="left"/>
      <w:pPr>
        <w:ind w:left="2160" w:hanging="360"/>
      </w:pPr>
      <w:rPr>
        <w:u w:val="none"/>
      </w:rPr>
    </w:lvl>
    <w:lvl w:ilvl="3" w:tplc="8FA88D92">
      <w:start w:val="1"/>
      <w:numFmt w:val="bullet"/>
      <w:lvlText w:val="●"/>
      <w:lvlJc w:val="left"/>
      <w:pPr>
        <w:ind w:left="2880" w:hanging="360"/>
      </w:pPr>
      <w:rPr>
        <w:u w:val="none"/>
      </w:rPr>
    </w:lvl>
    <w:lvl w:ilvl="4" w:tplc="89FE76AC">
      <w:start w:val="1"/>
      <w:numFmt w:val="bullet"/>
      <w:lvlText w:val="○"/>
      <w:lvlJc w:val="left"/>
      <w:pPr>
        <w:ind w:left="3600" w:hanging="360"/>
      </w:pPr>
      <w:rPr>
        <w:u w:val="none"/>
      </w:rPr>
    </w:lvl>
    <w:lvl w:ilvl="5" w:tplc="06FE8AF2">
      <w:start w:val="1"/>
      <w:numFmt w:val="bullet"/>
      <w:lvlText w:val="■"/>
      <w:lvlJc w:val="left"/>
      <w:pPr>
        <w:ind w:left="4320" w:hanging="360"/>
      </w:pPr>
      <w:rPr>
        <w:u w:val="none"/>
      </w:rPr>
    </w:lvl>
    <w:lvl w:ilvl="6" w:tplc="CF9E7A58">
      <w:start w:val="1"/>
      <w:numFmt w:val="bullet"/>
      <w:lvlText w:val="●"/>
      <w:lvlJc w:val="left"/>
      <w:pPr>
        <w:ind w:left="5040" w:hanging="360"/>
      </w:pPr>
      <w:rPr>
        <w:u w:val="none"/>
      </w:rPr>
    </w:lvl>
    <w:lvl w:ilvl="7" w:tplc="0810B16C">
      <w:start w:val="1"/>
      <w:numFmt w:val="bullet"/>
      <w:lvlText w:val="○"/>
      <w:lvlJc w:val="left"/>
      <w:pPr>
        <w:ind w:left="5760" w:hanging="360"/>
      </w:pPr>
      <w:rPr>
        <w:u w:val="none"/>
      </w:rPr>
    </w:lvl>
    <w:lvl w:ilvl="8" w:tplc="EBB8801C">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ACE"/>
    <w:rsid w:val="00015A9B"/>
    <w:rsid w:val="000D5974"/>
    <w:rsid w:val="00101127"/>
    <w:rsid w:val="0029053D"/>
    <w:rsid w:val="003D7AB7"/>
    <w:rsid w:val="00417C66"/>
    <w:rsid w:val="005811F3"/>
    <w:rsid w:val="005F40EE"/>
    <w:rsid w:val="00640B7E"/>
    <w:rsid w:val="00775FA7"/>
    <w:rsid w:val="007A6770"/>
    <w:rsid w:val="0093329E"/>
    <w:rsid w:val="00933BA2"/>
    <w:rsid w:val="009769E8"/>
    <w:rsid w:val="00A909FE"/>
    <w:rsid w:val="00AA11FE"/>
    <w:rsid w:val="00AD287B"/>
    <w:rsid w:val="00B23F19"/>
    <w:rsid w:val="00B43714"/>
    <w:rsid w:val="00B61443"/>
    <w:rsid w:val="00BD240B"/>
    <w:rsid w:val="00BF2BA9"/>
    <w:rsid w:val="00C161CE"/>
    <w:rsid w:val="00DB3A98"/>
    <w:rsid w:val="00E21008"/>
    <w:rsid w:val="00E232B5"/>
    <w:rsid w:val="00E377B5"/>
    <w:rsid w:val="00E517D5"/>
    <w:rsid w:val="00EA015C"/>
    <w:rsid w:val="00F306B6"/>
    <w:rsid w:val="00F86ACE"/>
    <w:rsid w:val="00FF07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25254"/>
  <w15:chartTrackingRefBased/>
  <w15:docId w15:val="{CD49EB91-1F43-43F9-9C94-EC4D96005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770"/>
  </w:style>
  <w:style w:type="paragraph" w:styleId="Heading1">
    <w:name w:val="heading 1"/>
    <w:basedOn w:val="Normal"/>
    <w:next w:val="Normal"/>
    <w:link w:val="Heading1Char"/>
    <w:uiPriority w:val="9"/>
    <w:qFormat/>
    <w:rsid w:val="00BF2BA9"/>
    <w:pPr>
      <w:keepNext/>
      <w:keepLines/>
      <w:spacing w:before="120" w:after="120" w:line="360" w:lineRule="auto"/>
      <w:jc w:val="both"/>
      <w:outlineLvl w:val="0"/>
    </w:pPr>
    <w:rPr>
      <w:rFonts w:ascii="Arial" w:eastAsia="Arial" w:hAnsi="Arial" w:cs="Arial"/>
      <w:b/>
      <w:bCs/>
      <w:kern w:val="0"/>
      <w:sz w:val="24"/>
      <w:szCs w:val="24"/>
      <w:lang w:val=""/>
      <w14:ligatures w14:val="none"/>
    </w:rPr>
  </w:style>
  <w:style w:type="paragraph" w:styleId="Heading2">
    <w:name w:val="heading 2"/>
    <w:basedOn w:val="Normal"/>
    <w:next w:val="Normal"/>
    <w:link w:val="Heading2Char"/>
    <w:uiPriority w:val="9"/>
    <w:unhideWhenUsed/>
    <w:qFormat/>
    <w:rsid w:val="00F306B6"/>
    <w:pPr>
      <w:spacing w:before="120" w:after="120" w:line="360" w:lineRule="auto"/>
      <w:jc w:val="both"/>
      <w:outlineLvl w:val="1"/>
    </w:pPr>
    <w:rPr>
      <w:rFonts w:ascii="Arial" w:eastAsia="Arial" w:hAnsi="Arial" w:cs="Arial"/>
      <w:b/>
      <w:bCs/>
      <w:i/>
      <w:iCs/>
      <w:kern w:val="0"/>
      <w:lang w:val=""/>
      <w14:ligatures w14:val="none"/>
    </w:rPr>
  </w:style>
  <w:style w:type="paragraph" w:styleId="Heading3">
    <w:name w:val="heading 3"/>
    <w:basedOn w:val="Normal"/>
    <w:next w:val="Normal"/>
    <w:link w:val="Heading3Char"/>
    <w:uiPriority w:val="9"/>
    <w:unhideWhenUsed/>
    <w:qFormat/>
    <w:rsid w:val="00BD240B"/>
    <w:pPr>
      <w:spacing w:before="120" w:after="120" w:line="360" w:lineRule="auto"/>
      <w:jc w:val="both"/>
      <w:outlineLvl w:val="2"/>
    </w:pPr>
    <w:rPr>
      <w:rFonts w:ascii="Arial" w:eastAsia="Arial" w:hAnsi="Arial" w:cs="Arial"/>
      <w:b/>
      <w:bCs/>
      <w:kern w:val="0"/>
      <w:lang w:val=""/>
      <w14:ligatures w14:val="none"/>
    </w:rPr>
  </w:style>
  <w:style w:type="paragraph" w:styleId="Heading4">
    <w:name w:val="heading 4"/>
    <w:basedOn w:val="Normal"/>
    <w:next w:val="Normal"/>
    <w:link w:val="Heading4Char"/>
    <w:uiPriority w:val="9"/>
    <w:semiHidden/>
    <w:unhideWhenUsed/>
    <w:qFormat/>
    <w:rsid w:val="00F86AC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6AC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6A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BA9"/>
    <w:rPr>
      <w:rFonts w:ascii="Arial" w:eastAsia="Arial" w:hAnsi="Arial" w:cs="Arial"/>
      <w:b/>
      <w:bCs/>
      <w:kern w:val="0"/>
      <w:sz w:val="24"/>
      <w:szCs w:val="24"/>
      <w:lang w:val=""/>
      <w14:ligatures w14:val="none"/>
    </w:rPr>
  </w:style>
  <w:style w:type="character" w:customStyle="1" w:styleId="Heading2Char">
    <w:name w:val="Heading 2 Char"/>
    <w:basedOn w:val="DefaultParagraphFont"/>
    <w:link w:val="Heading2"/>
    <w:uiPriority w:val="9"/>
    <w:rsid w:val="00F306B6"/>
    <w:rPr>
      <w:rFonts w:ascii="Arial" w:eastAsia="Arial" w:hAnsi="Arial" w:cs="Arial"/>
      <w:b/>
      <w:bCs/>
      <w:i/>
      <w:iCs/>
      <w:kern w:val="0"/>
      <w:lang w:val=""/>
      <w14:ligatures w14:val="none"/>
    </w:rPr>
  </w:style>
  <w:style w:type="character" w:customStyle="1" w:styleId="Heading3Char">
    <w:name w:val="Heading 3 Char"/>
    <w:basedOn w:val="DefaultParagraphFont"/>
    <w:link w:val="Heading3"/>
    <w:uiPriority w:val="9"/>
    <w:rsid w:val="00BD240B"/>
    <w:rPr>
      <w:rFonts w:ascii="Arial" w:eastAsia="Arial" w:hAnsi="Arial" w:cs="Arial"/>
      <w:b/>
      <w:bCs/>
      <w:kern w:val="0"/>
      <w:lang w:val=""/>
      <w14:ligatures w14:val="none"/>
    </w:rPr>
  </w:style>
  <w:style w:type="character" w:customStyle="1" w:styleId="Heading4Char">
    <w:name w:val="Heading 4 Char"/>
    <w:basedOn w:val="DefaultParagraphFont"/>
    <w:link w:val="Heading4"/>
    <w:uiPriority w:val="9"/>
    <w:semiHidden/>
    <w:rsid w:val="00F86A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6A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6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ACE"/>
    <w:rPr>
      <w:rFonts w:eastAsiaTheme="majorEastAsia" w:cstheme="majorBidi"/>
      <w:color w:val="272727" w:themeColor="text1" w:themeTint="D8"/>
    </w:rPr>
  </w:style>
  <w:style w:type="paragraph" w:styleId="Title">
    <w:name w:val="Title"/>
    <w:basedOn w:val="Normal"/>
    <w:next w:val="Normal"/>
    <w:link w:val="TitleChar"/>
    <w:uiPriority w:val="10"/>
    <w:qFormat/>
    <w:rsid w:val="00F86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ACE"/>
    <w:pPr>
      <w:spacing w:before="160"/>
      <w:jc w:val="center"/>
    </w:pPr>
    <w:rPr>
      <w:i/>
      <w:iCs/>
      <w:color w:val="404040" w:themeColor="text1" w:themeTint="BF"/>
    </w:rPr>
  </w:style>
  <w:style w:type="character" w:customStyle="1" w:styleId="QuoteChar">
    <w:name w:val="Quote Char"/>
    <w:basedOn w:val="DefaultParagraphFont"/>
    <w:link w:val="Quote"/>
    <w:uiPriority w:val="29"/>
    <w:rsid w:val="00F86ACE"/>
    <w:rPr>
      <w:i/>
      <w:iCs/>
      <w:color w:val="404040" w:themeColor="text1" w:themeTint="BF"/>
    </w:rPr>
  </w:style>
  <w:style w:type="paragraph" w:styleId="ListParagraph">
    <w:name w:val="List Paragraph"/>
    <w:basedOn w:val="Normal"/>
    <w:uiPriority w:val="34"/>
    <w:qFormat/>
    <w:rsid w:val="00F86ACE"/>
    <w:pPr>
      <w:ind w:left="720"/>
      <w:contextualSpacing/>
    </w:pPr>
  </w:style>
  <w:style w:type="character" w:styleId="IntenseEmphasis">
    <w:name w:val="Intense Emphasis"/>
    <w:basedOn w:val="DefaultParagraphFont"/>
    <w:uiPriority w:val="21"/>
    <w:qFormat/>
    <w:rsid w:val="00F86ACE"/>
    <w:rPr>
      <w:i/>
      <w:iCs/>
      <w:color w:val="2F5496" w:themeColor="accent1" w:themeShade="BF"/>
    </w:rPr>
  </w:style>
  <w:style w:type="paragraph" w:styleId="IntenseQuote">
    <w:name w:val="Intense Quote"/>
    <w:basedOn w:val="Normal"/>
    <w:next w:val="Normal"/>
    <w:link w:val="IntenseQuoteChar"/>
    <w:uiPriority w:val="30"/>
    <w:qFormat/>
    <w:rsid w:val="00F86A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6ACE"/>
    <w:rPr>
      <w:i/>
      <w:iCs/>
      <w:color w:val="2F5496" w:themeColor="accent1" w:themeShade="BF"/>
    </w:rPr>
  </w:style>
  <w:style w:type="character" w:styleId="IntenseReference">
    <w:name w:val="Intense Reference"/>
    <w:basedOn w:val="DefaultParagraphFont"/>
    <w:uiPriority w:val="32"/>
    <w:qFormat/>
    <w:rsid w:val="00F86ACE"/>
    <w:rPr>
      <w:b/>
      <w:bCs/>
      <w:smallCaps/>
      <w:color w:val="2F5496" w:themeColor="accent1" w:themeShade="BF"/>
      <w:spacing w:val="5"/>
    </w:rPr>
  </w:style>
  <w:style w:type="paragraph" w:styleId="Footer">
    <w:name w:val="footer"/>
    <w:basedOn w:val="Normal"/>
    <w:link w:val="FooterChar"/>
    <w:uiPriority w:val="99"/>
    <w:unhideWhenUsed/>
    <w:rsid w:val="00F86ACE"/>
    <w:pPr>
      <w:tabs>
        <w:tab w:val="center" w:pos="4513"/>
        <w:tab w:val="right" w:pos="9026"/>
      </w:tabs>
      <w:spacing w:after="0" w:line="240" w:lineRule="auto"/>
      <w:jc w:val="both"/>
    </w:pPr>
    <w:rPr>
      <w:rFonts w:ascii="Arial" w:eastAsia="Arial" w:hAnsi="Arial" w:cs="Arial"/>
      <w:kern w:val="0"/>
      <w:lang w:val=""/>
      <w14:ligatures w14:val="none"/>
    </w:rPr>
  </w:style>
  <w:style w:type="character" w:customStyle="1" w:styleId="FooterChar">
    <w:name w:val="Footer Char"/>
    <w:basedOn w:val="DefaultParagraphFont"/>
    <w:link w:val="Footer"/>
    <w:uiPriority w:val="99"/>
    <w:rsid w:val="00F86ACE"/>
    <w:rPr>
      <w:rFonts w:ascii="Arial" w:eastAsia="Arial" w:hAnsi="Arial" w:cs="Arial"/>
      <w:kern w:val="0"/>
      <w:lang w:val=""/>
      <w14:ligatures w14:val="none"/>
    </w:rPr>
  </w:style>
  <w:style w:type="paragraph" w:styleId="TOC1">
    <w:name w:val="toc 1"/>
    <w:basedOn w:val="Normal"/>
    <w:next w:val="Normal"/>
    <w:autoRedefine/>
    <w:uiPriority w:val="39"/>
    <w:unhideWhenUsed/>
    <w:rsid w:val="00417C66"/>
    <w:pPr>
      <w:spacing w:after="100"/>
    </w:pPr>
  </w:style>
  <w:style w:type="character" w:styleId="Hyperlink">
    <w:name w:val="Hyperlink"/>
    <w:basedOn w:val="DefaultParagraphFont"/>
    <w:uiPriority w:val="99"/>
    <w:unhideWhenUsed/>
    <w:rsid w:val="00417C66"/>
    <w:rPr>
      <w:color w:val="0563C1" w:themeColor="hyperlink"/>
      <w:u w:val="single"/>
    </w:rPr>
  </w:style>
  <w:style w:type="paragraph" w:styleId="TOC2">
    <w:name w:val="toc 2"/>
    <w:basedOn w:val="Normal"/>
    <w:next w:val="Normal"/>
    <w:autoRedefine/>
    <w:uiPriority w:val="39"/>
    <w:unhideWhenUsed/>
    <w:rsid w:val="00A909FE"/>
    <w:pPr>
      <w:spacing w:after="100"/>
      <w:ind w:left="220"/>
    </w:pPr>
  </w:style>
  <w:style w:type="paragraph" w:styleId="TOC3">
    <w:name w:val="toc 3"/>
    <w:basedOn w:val="Normal"/>
    <w:next w:val="Normal"/>
    <w:autoRedefine/>
    <w:uiPriority w:val="39"/>
    <w:unhideWhenUsed/>
    <w:rsid w:val="00A909F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276644">
      <w:bodyDiv w:val="1"/>
      <w:marLeft w:val="0"/>
      <w:marRight w:val="0"/>
      <w:marTop w:val="0"/>
      <w:marBottom w:val="0"/>
      <w:divBdr>
        <w:top w:val="none" w:sz="0" w:space="0" w:color="auto"/>
        <w:left w:val="none" w:sz="0" w:space="0" w:color="auto"/>
        <w:bottom w:val="none" w:sz="0" w:space="0" w:color="auto"/>
        <w:right w:val="none" w:sz="0" w:space="0" w:color="auto"/>
      </w:divBdr>
    </w:div>
    <w:div w:id="896820049">
      <w:bodyDiv w:val="1"/>
      <w:marLeft w:val="0"/>
      <w:marRight w:val="0"/>
      <w:marTop w:val="0"/>
      <w:marBottom w:val="0"/>
      <w:divBdr>
        <w:top w:val="none" w:sz="0" w:space="0" w:color="auto"/>
        <w:left w:val="none" w:sz="0" w:space="0" w:color="auto"/>
        <w:bottom w:val="none" w:sz="0" w:space="0" w:color="auto"/>
        <w:right w:val="none" w:sz="0" w:space="0" w:color="auto"/>
      </w:divBdr>
    </w:div>
    <w:div w:id="933587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hyperlink" Target="https://www.desmond.nhs.uk/about-us" TargetMode="External"/><Relationship Id="rId26" Type="http://schemas.openxmlformats.org/officeDocument/2006/relationships/hyperlink" Target="https://www.england.nhs.uk/integratedcare/what-is-integrated-care/" TargetMode="External"/><Relationship Id="rId3" Type="http://schemas.openxmlformats.org/officeDocument/2006/relationships/settings" Target="settings.xml"/><Relationship Id="rId21" Type="http://schemas.openxmlformats.org/officeDocument/2006/relationships/hyperlink" Target="https://idf.org/about-diabetes/diabetes-facts-figures/"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dafne.nhs.uk/about-dafne/what-is-dafne/" TargetMode="External"/><Relationship Id="rId25" Type="http://schemas.openxmlformats.org/officeDocument/2006/relationships/hyperlink" Target="https://www.england.nhs.uk/diabetes/diabetes-prevention/"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diabetes.org.uk/about-diabetes/looking-after-diabetes/care-to-expect" TargetMode="External"/><Relationship Id="rId29" Type="http://schemas.openxmlformats.org/officeDocument/2006/relationships/hyperlink" Target="https://iris.who.int/server/api/core/bitstreams/cf1f9d0f-4996-4cd2-8a62-4d8fafc4adea/cont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england.nhs.uk/personalisedcare/comprehensive-model-of-personalised-care/"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ebarchive.nationalarchives.gov.uk/ukgwa/20250506042214/https:/www.longtermplan.nhs.uk/online-version/chapter-1-a-new-service-model-for-the-21st-century/" TargetMode="External"/><Relationship Id="rId28" Type="http://schemas.openxmlformats.org/officeDocument/2006/relationships/hyperlink" Target="https://www.nice.org.uk/get-involved/people-and-communities/patient-and-public-involvement-policy" TargetMode="External"/><Relationship Id="rId10" Type="http://schemas.openxmlformats.org/officeDocument/2006/relationships/image" Target="media/image3.png"/><Relationship Id="rId19" Type="http://schemas.openxmlformats.org/officeDocument/2006/relationships/hyperlink" Target="https://www.diabetes.org.uk/about-us/about-the-charity/our-strategy/statistics?gad_campaignid=15219795550&amp;gad_source=1&amp;gbraid=0AAAAAD4IfZXDN6CE92fqg6URqigDzdPM5"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ngland.nhs.uk/personalisedcare/supported-self-management/" TargetMode="External"/><Relationship Id="rId27" Type="http://schemas.openxmlformats.org/officeDocument/2006/relationships/hyperlink" Target="https://www.nice.org.uk/guidance/ng28/resources/visual-summary-full-version-choosing-medicines-for-firstline-and-further-treatment-pdf-1095647209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18</Pages>
  <Words>5301</Words>
  <Characters>30222</Characters>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2026-07-15T07:12:00Z</dcterms:created>
  <dcterms:modified xsi:type="dcterms:W3CDTF">2026-07-15T07:12:00Z</dcterms:modified>
</cp:coreProperties>
</file>