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A2F177" w14:textId="77777777" w:rsidR="00576805" w:rsidRPr="00F902CB" w:rsidRDefault="00576805" w:rsidP="00576805">
      <w:pPr>
        <w:rPr>
          <w:rFonts w:ascii="Times New Roman" w:hAnsi="Times New Roman" w:cs="Times New Roman"/>
          <w:b/>
          <w:bCs/>
          <w:sz w:val="42"/>
          <w:szCs w:val="42"/>
        </w:rPr>
      </w:pPr>
      <w:r w:rsidRPr="00F902CB">
        <w:rPr>
          <w:rFonts w:ascii="Times New Roman" w:hAnsi="Times New Roman" w:cs="Times New Roman"/>
          <w:b/>
          <w:bCs/>
          <w:sz w:val="42"/>
          <w:szCs w:val="42"/>
        </w:rPr>
        <w:drawing>
          <wp:anchor distT="0" distB="0" distL="114300" distR="114300" simplePos="0" relativeHeight="251659264" behindDoc="1" locked="0" layoutInCell="1" allowOverlap="1" wp14:anchorId="14716698" wp14:editId="5D799DC0">
            <wp:simplePos x="0" y="0"/>
            <wp:positionH relativeFrom="column">
              <wp:posOffset>-635</wp:posOffset>
            </wp:positionH>
            <wp:positionV relativeFrom="paragraph">
              <wp:posOffset>0</wp:posOffset>
            </wp:positionV>
            <wp:extent cx="820420" cy="811530"/>
            <wp:effectExtent l="0" t="0" r="0" b="7620"/>
            <wp:wrapTight wrapText="bothSides">
              <wp:wrapPolygon edited="0">
                <wp:start x="0" y="0"/>
                <wp:lineTo x="0" y="21296"/>
                <wp:lineTo x="21065" y="21296"/>
                <wp:lineTo x="21065" y="0"/>
                <wp:lineTo x="0" y="0"/>
              </wp:wrapPolygon>
            </wp:wrapTight>
            <wp:docPr id="4683837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820420" cy="811530"/>
                    </a:xfrm>
                    <a:prstGeom prst="rect">
                      <a:avLst/>
                    </a:prstGeom>
                    <a:noFill/>
                  </pic:spPr>
                </pic:pic>
              </a:graphicData>
            </a:graphic>
            <wp14:sizeRelH relativeFrom="margin">
              <wp14:pctWidth>0</wp14:pctWidth>
            </wp14:sizeRelH>
            <wp14:sizeRelV relativeFrom="margin">
              <wp14:pctHeight>0</wp14:pctHeight>
            </wp14:sizeRelV>
          </wp:anchor>
        </w:drawing>
      </w:r>
      <w:r w:rsidRPr="00F902CB">
        <w:rPr>
          <w:rFonts w:ascii="Times New Roman" w:hAnsi="Times New Roman" w:cs="Times New Roman"/>
          <w:b/>
          <w:bCs/>
          <w:sz w:val="42"/>
          <w:szCs w:val="42"/>
        </w:rPr>
        <w:t>University of Wales Trinity Saint David – London Campus</w:t>
      </w:r>
    </w:p>
    <w:p w14:paraId="51162D88" w14:textId="77777777" w:rsidR="00576805" w:rsidRPr="00F902CB" w:rsidRDefault="00576805" w:rsidP="00576805">
      <w:pPr>
        <w:rPr>
          <w:rFonts w:ascii="Times New Roman" w:hAnsi="Times New Roman" w:cs="Times New Roman"/>
          <w:b/>
          <w:bCs/>
          <w:sz w:val="52"/>
          <w:szCs w:val="52"/>
        </w:rPr>
      </w:pPr>
    </w:p>
    <w:p w14:paraId="5ADDA94C" w14:textId="641B8CBF" w:rsidR="00576805" w:rsidRPr="00F902CB" w:rsidRDefault="00BB7B29" w:rsidP="00576805">
      <w:pPr>
        <w:jc w:val="center"/>
        <w:rPr>
          <w:rFonts w:ascii="Times New Roman" w:hAnsi="Times New Roman" w:cs="Times New Roman"/>
          <w:b/>
          <w:bCs/>
          <w:sz w:val="52"/>
          <w:szCs w:val="52"/>
        </w:rPr>
      </w:pPr>
      <w:r w:rsidRPr="00F902CB">
        <w:rPr>
          <w:rFonts w:ascii="Times New Roman" w:hAnsi="Times New Roman" w:cs="Times New Roman"/>
          <w:b/>
          <w:bCs/>
          <w:sz w:val="52"/>
          <w:szCs w:val="52"/>
        </w:rPr>
        <w:t xml:space="preserve">Ethical Hacking </w:t>
      </w:r>
    </w:p>
    <w:p w14:paraId="04B4C239" w14:textId="21F07360" w:rsidR="00576805" w:rsidRPr="00F902CB" w:rsidRDefault="00576805" w:rsidP="00576805">
      <w:pPr>
        <w:jc w:val="center"/>
        <w:rPr>
          <w:rFonts w:ascii="Times New Roman" w:hAnsi="Times New Roman" w:cs="Times New Roman"/>
          <w:b/>
          <w:bCs/>
          <w:sz w:val="52"/>
          <w:szCs w:val="52"/>
        </w:rPr>
      </w:pPr>
      <w:r w:rsidRPr="00F902CB">
        <w:rPr>
          <w:rFonts w:ascii="Times New Roman" w:hAnsi="Times New Roman" w:cs="Times New Roman"/>
          <w:b/>
          <w:bCs/>
          <w:sz w:val="52"/>
          <w:szCs w:val="52"/>
        </w:rPr>
        <w:t>ACCA70</w:t>
      </w:r>
      <w:r w:rsidR="00BB7B29" w:rsidRPr="00F902CB">
        <w:rPr>
          <w:rFonts w:ascii="Times New Roman" w:hAnsi="Times New Roman" w:cs="Times New Roman"/>
          <w:b/>
          <w:bCs/>
          <w:sz w:val="52"/>
          <w:szCs w:val="52"/>
        </w:rPr>
        <w:t>33</w:t>
      </w:r>
    </w:p>
    <w:p w14:paraId="258BB09E" w14:textId="2F9DFFC4" w:rsidR="00576805" w:rsidRPr="00F902CB" w:rsidRDefault="00576805" w:rsidP="00576805">
      <w:pPr>
        <w:jc w:val="both"/>
        <w:rPr>
          <w:rFonts w:ascii="Times New Roman" w:hAnsi="Times New Roman" w:cs="Times New Roman"/>
          <w:i/>
          <w:iCs/>
          <w:sz w:val="32"/>
          <w:szCs w:val="32"/>
        </w:rPr>
      </w:pPr>
      <w:r w:rsidRPr="00F902CB">
        <w:rPr>
          <w:rFonts w:ascii="Times New Roman" w:hAnsi="Times New Roman" w:cs="Times New Roman"/>
          <w:sz w:val="32"/>
          <w:szCs w:val="32"/>
        </w:rPr>
        <w:t>Assignment Title:</w:t>
      </w:r>
      <w:r w:rsidRPr="00F902CB">
        <w:rPr>
          <w:rFonts w:ascii="Times New Roman" w:hAnsi="Times New Roman" w:cs="Times New Roman"/>
          <w:b/>
          <w:bCs/>
          <w:sz w:val="40"/>
          <w:szCs w:val="40"/>
        </w:rPr>
        <w:t xml:space="preserve"> </w:t>
      </w:r>
      <w:r w:rsidR="00BB7B29" w:rsidRPr="00F902CB">
        <w:rPr>
          <w:rFonts w:ascii="Times New Roman" w:hAnsi="Times New Roman" w:cs="Times New Roman"/>
          <w:i/>
          <w:iCs/>
          <w:sz w:val="28"/>
          <w:szCs w:val="28"/>
        </w:rPr>
        <w:t>Strategic Analysis of the M&amp;S and Co-op Cyberattacks and Red-Team Penetration Testing of ABCD Ltd.</w:t>
      </w:r>
    </w:p>
    <w:p w14:paraId="7B0361CE" w14:textId="77777777" w:rsidR="00576805" w:rsidRPr="00F902CB" w:rsidRDefault="00576805" w:rsidP="00576805">
      <w:pPr>
        <w:rPr>
          <w:rFonts w:ascii="Times New Roman" w:hAnsi="Times New Roman" w:cs="Times New Roman"/>
          <w:b/>
          <w:bCs/>
          <w:sz w:val="32"/>
          <w:szCs w:val="32"/>
        </w:rPr>
      </w:pPr>
    </w:p>
    <w:p w14:paraId="4BCC15D2" w14:textId="77777777" w:rsidR="00576805" w:rsidRPr="00F902CB" w:rsidRDefault="00576805" w:rsidP="00576805">
      <w:pPr>
        <w:jc w:val="both"/>
        <w:rPr>
          <w:rFonts w:ascii="Times New Roman" w:hAnsi="Times New Roman" w:cs="Times New Roman"/>
          <w:b/>
          <w:bCs/>
          <w:sz w:val="32"/>
          <w:szCs w:val="32"/>
          <w:u w:val="single"/>
        </w:rPr>
      </w:pPr>
      <w:r w:rsidRPr="00F902CB">
        <w:rPr>
          <w:rFonts w:ascii="Times New Roman" w:hAnsi="Times New Roman" w:cs="Times New Roman"/>
          <w:b/>
          <w:bCs/>
          <w:sz w:val="32"/>
          <w:szCs w:val="32"/>
          <w:u w:val="single"/>
        </w:rPr>
        <w:t>Student Detail</w:t>
      </w:r>
    </w:p>
    <w:p w14:paraId="6F6DE809" w14:textId="77777777" w:rsidR="00576805" w:rsidRPr="00F902CB" w:rsidRDefault="00576805" w:rsidP="00576805">
      <w:pPr>
        <w:jc w:val="both"/>
        <w:rPr>
          <w:rFonts w:ascii="Times New Roman" w:hAnsi="Times New Roman" w:cs="Times New Roman"/>
          <w:sz w:val="32"/>
          <w:szCs w:val="32"/>
        </w:rPr>
      </w:pPr>
      <w:r w:rsidRPr="00F902CB">
        <w:rPr>
          <w:rFonts w:ascii="Times New Roman" w:hAnsi="Times New Roman" w:cs="Times New Roman"/>
          <w:sz w:val="32"/>
          <w:szCs w:val="32"/>
        </w:rPr>
        <w:t xml:space="preserve">Student Name: </w:t>
      </w:r>
      <w:r w:rsidRPr="00F902CB">
        <w:rPr>
          <w:rFonts w:ascii="Times New Roman" w:hAnsi="Times New Roman" w:cs="Times New Roman"/>
          <w:sz w:val="32"/>
          <w:szCs w:val="32"/>
        </w:rPr>
        <w:tab/>
      </w:r>
      <w:r w:rsidRPr="00F902CB">
        <w:rPr>
          <w:rFonts w:ascii="Times New Roman" w:hAnsi="Times New Roman" w:cs="Times New Roman"/>
          <w:sz w:val="32"/>
          <w:szCs w:val="32"/>
        </w:rPr>
        <w:tab/>
      </w:r>
      <w:r w:rsidRPr="00F902CB">
        <w:rPr>
          <w:rFonts w:ascii="Times New Roman" w:hAnsi="Times New Roman" w:cs="Times New Roman"/>
          <w:sz w:val="32"/>
          <w:szCs w:val="32"/>
        </w:rPr>
        <w:tab/>
        <w:t>SAMEER SUKHADIYA</w:t>
      </w:r>
    </w:p>
    <w:p w14:paraId="666B9DCC" w14:textId="77777777" w:rsidR="00576805" w:rsidRPr="00F902CB" w:rsidRDefault="00576805" w:rsidP="00576805">
      <w:pPr>
        <w:jc w:val="both"/>
        <w:rPr>
          <w:rFonts w:ascii="Times New Roman" w:hAnsi="Times New Roman" w:cs="Times New Roman"/>
          <w:sz w:val="32"/>
          <w:szCs w:val="32"/>
        </w:rPr>
      </w:pPr>
      <w:r w:rsidRPr="00F902CB">
        <w:rPr>
          <w:rFonts w:ascii="Times New Roman" w:hAnsi="Times New Roman" w:cs="Times New Roman"/>
          <w:sz w:val="32"/>
          <w:szCs w:val="32"/>
        </w:rPr>
        <w:t xml:space="preserve">Student ID: </w:t>
      </w:r>
      <w:r w:rsidRPr="00F902CB">
        <w:rPr>
          <w:rFonts w:ascii="Times New Roman" w:hAnsi="Times New Roman" w:cs="Times New Roman"/>
          <w:sz w:val="32"/>
          <w:szCs w:val="32"/>
        </w:rPr>
        <w:tab/>
      </w:r>
      <w:r w:rsidRPr="00F902CB">
        <w:rPr>
          <w:rFonts w:ascii="Times New Roman" w:hAnsi="Times New Roman" w:cs="Times New Roman"/>
          <w:sz w:val="32"/>
          <w:szCs w:val="32"/>
        </w:rPr>
        <w:tab/>
      </w:r>
      <w:r w:rsidRPr="00F902CB">
        <w:rPr>
          <w:rFonts w:ascii="Times New Roman" w:hAnsi="Times New Roman" w:cs="Times New Roman"/>
          <w:sz w:val="32"/>
          <w:szCs w:val="32"/>
        </w:rPr>
        <w:tab/>
        <w:t>2536690</w:t>
      </w:r>
    </w:p>
    <w:p w14:paraId="4991971E" w14:textId="18DCC525" w:rsidR="00576805" w:rsidRPr="00F902CB" w:rsidRDefault="00F902CB" w:rsidP="00576805">
      <w:pPr>
        <w:jc w:val="both"/>
        <w:rPr>
          <w:rFonts w:ascii="Times New Roman" w:hAnsi="Times New Roman" w:cs="Times New Roman"/>
          <w:sz w:val="32"/>
          <w:szCs w:val="32"/>
        </w:rPr>
      </w:pPr>
      <w:r w:rsidRPr="00F902CB">
        <w:rPr>
          <w:rFonts w:ascii="Times New Roman" w:hAnsi="Times New Roman" w:cs="Times New Roman"/>
          <w:sz w:val="32"/>
          <w:szCs w:val="32"/>
        </w:rPr>
        <w:t>Program</w:t>
      </w:r>
      <w:r w:rsidR="00576805" w:rsidRPr="00F902CB">
        <w:rPr>
          <w:rFonts w:ascii="Times New Roman" w:hAnsi="Times New Roman" w:cs="Times New Roman"/>
          <w:sz w:val="32"/>
          <w:szCs w:val="32"/>
        </w:rPr>
        <w:t xml:space="preserve">: </w:t>
      </w:r>
      <w:r w:rsidR="00576805" w:rsidRPr="00F902CB">
        <w:rPr>
          <w:rFonts w:ascii="Times New Roman" w:hAnsi="Times New Roman" w:cs="Times New Roman"/>
          <w:sz w:val="32"/>
          <w:szCs w:val="32"/>
        </w:rPr>
        <w:tab/>
      </w:r>
      <w:r w:rsidR="00576805" w:rsidRPr="00F902CB">
        <w:rPr>
          <w:rFonts w:ascii="Times New Roman" w:hAnsi="Times New Roman" w:cs="Times New Roman"/>
          <w:sz w:val="32"/>
          <w:szCs w:val="32"/>
        </w:rPr>
        <w:tab/>
      </w:r>
      <w:r w:rsidR="00576805" w:rsidRPr="00F902CB">
        <w:rPr>
          <w:rFonts w:ascii="Times New Roman" w:hAnsi="Times New Roman" w:cs="Times New Roman"/>
          <w:sz w:val="32"/>
          <w:szCs w:val="32"/>
        </w:rPr>
        <w:tab/>
      </w:r>
      <w:r w:rsidR="00EB1FA9">
        <w:rPr>
          <w:rFonts w:ascii="Times New Roman" w:hAnsi="Times New Roman" w:cs="Times New Roman"/>
          <w:sz w:val="32"/>
          <w:szCs w:val="32"/>
        </w:rPr>
        <w:tab/>
      </w:r>
      <w:r w:rsidR="00576805" w:rsidRPr="00F902CB">
        <w:rPr>
          <w:rFonts w:ascii="Times New Roman" w:hAnsi="Times New Roman" w:cs="Times New Roman"/>
          <w:sz w:val="32"/>
          <w:szCs w:val="32"/>
        </w:rPr>
        <w:t>MSc Cybersecurity and Digital Forensics</w:t>
      </w:r>
    </w:p>
    <w:p w14:paraId="73C609AB" w14:textId="77777777" w:rsidR="00B80BDF" w:rsidRDefault="00576805" w:rsidP="00B80BDF">
      <w:r w:rsidRPr="00F902CB">
        <w:rPr>
          <w:rFonts w:ascii="Times New Roman" w:hAnsi="Times New Roman" w:cs="Times New Roman"/>
          <w:sz w:val="32"/>
          <w:szCs w:val="32"/>
        </w:rPr>
        <w:t>Lecture</w:t>
      </w:r>
      <w:r w:rsidR="00E63AFB" w:rsidRPr="00F902CB">
        <w:rPr>
          <w:rFonts w:ascii="Times New Roman" w:hAnsi="Times New Roman" w:cs="Times New Roman"/>
          <w:sz w:val="32"/>
          <w:szCs w:val="32"/>
        </w:rPr>
        <w:t>r</w:t>
      </w:r>
      <w:r w:rsidRPr="00F902CB">
        <w:rPr>
          <w:rFonts w:ascii="Times New Roman" w:hAnsi="Times New Roman" w:cs="Times New Roman"/>
          <w:sz w:val="32"/>
          <w:szCs w:val="32"/>
        </w:rPr>
        <w:t xml:space="preserve">: </w:t>
      </w:r>
      <w:r w:rsidRPr="00F902CB">
        <w:rPr>
          <w:rFonts w:ascii="Times New Roman" w:hAnsi="Times New Roman" w:cs="Times New Roman"/>
          <w:sz w:val="32"/>
          <w:szCs w:val="32"/>
        </w:rPr>
        <w:tab/>
      </w:r>
      <w:r w:rsidRPr="00F902CB">
        <w:rPr>
          <w:rFonts w:ascii="Times New Roman" w:hAnsi="Times New Roman" w:cs="Times New Roman"/>
          <w:sz w:val="32"/>
          <w:szCs w:val="32"/>
        </w:rPr>
        <w:tab/>
      </w:r>
      <w:r w:rsidRPr="00F902CB">
        <w:rPr>
          <w:rFonts w:ascii="Times New Roman" w:hAnsi="Times New Roman" w:cs="Times New Roman"/>
          <w:sz w:val="32"/>
          <w:szCs w:val="32"/>
        </w:rPr>
        <w:tab/>
      </w:r>
      <w:r w:rsidRPr="00F902CB">
        <w:rPr>
          <w:rFonts w:ascii="Times New Roman" w:hAnsi="Times New Roman" w:cs="Times New Roman"/>
          <w:sz w:val="32"/>
          <w:szCs w:val="32"/>
        </w:rPr>
        <w:tab/>
      </w:r>
      <w:r w:rsidR="00E5630C" w:rsidRPr="00F902CB">
        <w:rPr>
          <w:rFonts w:ascii="Times New Roman" w:hAnsi="Times New Roman" w:cs="Times New Roman"/>
          <w:sz w:val="32"/>
          <w:szCs w:val="32"/>
        </w:rPr>
        <w:t>Dr</w:t>
      </w:r>
      <w:r w:rsidR="006D266E" w:rsidRPr="00F902CB">
        <w:rPr>
          <w:rFonts w:ascii="Times New Roman" w:hAnsi="Times New Roman" w:cs="Times New Roman"/>
          <w:sz w:val="32"/>
          <w:szCs w:val="32"/>
        </w:rPr>
        <w:t xml:space="preserve"> Dipo Dunsin</w:t>
      </w:r>
      <w:r w:rsidR="00F10E85" w:rsidRPr="00F902CB">
        <w:rPr>
          <w:rFonts w:ascii="Times New Roman" w:hAnsi="Times New Roman" w:cs="Times New Roman"/>
          <w:b/>
          <w:bCs/>
        </w:rPr>
        <w:br w:type="page"/>
      </w:r>
      <w:r w:rsidR="00B80BDF">
        <w:rPr>
          <w:rFonts w:ascii="Times New Roman" w:hAnsi="Times New Roman" w:cs="Times New Roman"/>
          <w:b/>
          <w:bCs/>
          <w:sz w:val="40"/>
          <w:szCs w:val="40"/>
        </w:rPr>
        <w:fldChar w:fldCharType="begin"/>
      </w:r>
      <w:r w:rsidR="00B80BDF">
        <w:rPr>
          <w:rFonts w:ascii="Times New Roman" w:hAnsi="Times New Roman" w:cs="Times New Roman"/>
          <w:b/>
          <w:bCs/>
          <w:sz w:val="40"/>
          <w:szCs w:val="40"/>
        </w:rPr>
        <w:instrText xml:space="preserve"> TOC \o "1-3" \h \z \u </w:instrText>
      </w:r>
      <w:r w:rsidR="00B80BDF">
        <w:rPr>
          <w:rFonts w:ascii="Times New Roman" w:hAnsi="Times New Roman" w:cs="Times New Roman"/>
          <w:b/>
          <w:bCs/>
          <w:sz w:val="40"/>
          <w:szCs w:val="40"/>
        </w:rPr>
        <w:fldChar w:fldCharType="separate"/>
      </w:r>
    </w:p>
    <w:sdt>
      <w:sdtPr>
        <w:id w:val="-68197644"/>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bidi="gu-IN"/>
          <w14:ligatures w14:val="standardContextual"/>
        </w:rPr>
      </w:sdtEndPr>
      <w:sdtContent>
        <w:p w14:paraId="5E7C4574" w14:textId="0571E8AE" w:rsidR="003B0A1F" w:rsidRDefault="003B0A1F">
          <w:pPr>
            <w:pStyle w:val="TOCHeading"/>
          </w:pPr>
          <w:r>
            <w:t>Table of Contents</w:t>
          </w:r>
        </w:p>
        <w:p w14:paraId="0A612B4E" w14:textId="6CB5A1C9" w:rsidR="003B0A1F" w:rsidRDefault="003B0A1F">
          <w:pPr>
            <w:pStyle w:val="TOC1"/>
            <w:tabs>
              <w:tab w:val="right" w:leader="dot" w:pos="9016"/>
            </w:tabs>
            <w:rPr>
              <w:rFonts w:eastAsiaTheme="minorEastAsia"/>
              <w:lang w:val="en-IN" w:eastAsia="en-IN"/>
            </w:rPr>
          </w:pPr>
          <w:r>
            <w:fldChar w:fldCharType="begin"/>
          </w:r>
          <w:r>
            <w:instrText xml:space="preserve"> TOC \o "1-3" \h \z \u </w:instrText>
          </w:r>
          <w:r>
            <w:fldChar w:fldCharType="separate"/>
          </w:r>
          <w:hyperlink w:anchor="_Toc237779499" w:history="1">
            <w:r w:rsidRPr="000F1596">
              <w:rPr>
                <w:rStyle w:val="Hyperlink"/>
              </w:rPr>
              <w:t>TASK 1</w:t>
            </w:r>
            <w:r>
              <w:rPr>
                <w:webHidden/>
              </w:rPr>
              <w:tab/>
            </w:r>
            <w:r>
              <w:rPr>
                <w:webHidden/>
              </w:rPr>
              <w:fldChar w:fldCharType="begin"/>
            </w:r>
            <w:r>
              <w:rPr>
                <w:webHidden/>
              </w:rPr>
              <w:instrText xml:space="preserve"> PAGEREF _Toc237779499 \h </w:instrText>
            </w:r>
            <w:r>
              <w:rPr>
                <w:webHidden/>
              </w:rPr>
            </w:r>
            <w:r>
              <w:rPr>
                <w:webHidden/>
              </w:rPr>
              <w:fldChar w:fldCharType="separate"/>
            </w:r>
            <w:r>
              <w:rPr>
                <w:webHidden/>
              </w:rPr>
              <w:t>4</w:t>
            </w:r>
            <w:r>
              <w:rPr>
                <w:webHidden/>
              </w:rPr>
              <w:fldChar w:fldCharType="end"/>
            </w:r>
          </w:hyperlink>
        </w:p>
        <w:p w14:paraId="4CC7111F" w14:textId="6D8519E9" w:rsidR="003B0A1F" w:rsidRDefault="003B0A1F">
          <w:pPr>
            <w:pStyle w:val="TOC1"/>
            <w:tabs>
              <w:tab w:val="right" w:leader="dot" w:pos="9016"/>
            </w:tabs>
            <w:rPr>
              <w:rFonts w:eastAsiaTheme="minorEastAsia"/>
              <w:lang w:val="en-IN" w:eastAsia="en-IN"/>
            </w:rPr>
          </w:pPr>
          <w:hyperlink w:anchor="_Toc237779500" w:history="1">
            <w:r w:rsidRPr="000F1596">
              <w:rPr>
                <w:rStyle w:val="Hyperlink"/>
              </w:rPr>
              <w:t>Strategic Threat Analysis: M&amp;S &amp; Co-op UK Cyber Attack</w:t>
            </w:r>
            <w:r>
              <w:rPr>
                <w:webHidden/>
              </w:rPr>
              <w:tab/>
            </w:r>
            <w:r>
              <w:rPr>
                <w:webHidden/>
              </w:rPr>
              <w:fldChar w:fldCharType="begin"/>
            </w:r>
            <w:r>
              <w:rPr>
                <w:webHidden/>
              </w:rPr>
              <w:instrText xml:space="preserve"> PAGEREF _Toc237779500 \h </w:instrText>
            </w:r>
            <w:r>
              <w:rPr>
                <w:webHidden/>
              </w:rPr>
            </w:r>
            <w:r>
              <w:rPr>
                <w:webHidden/>
              </w:rPr>
              <w:fldChar w:fldCharType="separate"/>
            </w:r>
            <w:r>
              <w:rPr>
                <w:webHidden/>
              </w:rPr>
              <w:t>4</w:t>
            </w:r>
            <w:r>
              <w:rPr>
                <w:webHidden/>
              </w:rPr>
              <w:fldChar w:fldCharType="end"/>
            </w:r>
          </w:hyperlink>
        </w:p>
        <w:p w14:paraId="0BE8BE89" w14:textId="7B47D333" w:rsidR="003B0A1F" w:rsidRDefault="003B0A1F">
          <w:pPr>
            <w:pStyle w:val="TOC2"/>
            <w:tabs>
              <w:tab w:val="right" w:leader="dot" w:pos="9016"/>
            </w:tabs>
            <w:rPr>
              <w:rFonts w:eastAsiaTheme="minorEastAsia"/>
              <w:lang w:val="en-IN" w:eastAsia="en-IN"/>
            </w:rPr>
          </w:pPr>
          <w:hyperlink w:anchor="_Toc237779501" w:history="1">
            <w:r w:rsidRPr="000F1596">
              <w:rPr>
                <w:rStyle w:val="Hyperlink"/>
              </w:rPr>
              <w:t>1.1 Introduction</w:t>
            </w:r>
            <w:r>
              <w:rPr>
                <w:webHidden/>
              </w:rPr>
              <w:tab/>
            </w:r>
            <w:r>
              <w:rPr>
                <w:webHidden/>
              </w:rPr>
              <w:fldChar w:fldCharType="begin"/>
            </w:r>
            <w:r>
              <w:rPr>
                <w:webHidden/>
              </w:rPr>
              <w:instrText xml:space="preserve"> PAGEREF _Toc237779501 \h </w:instrText>
            </w:r>
            <w:r>
              <w:rPr>
                <w:webHidden/>
              </w:rPr>
            </w:r>
            <w:r>
              <w:rPr>
                <w:webHidden/>
              </w:rPr>
              <w:fldChar w:fldCharType="separate"/>
            </w:r>
            <w:r>
              <w:rPr>
                <w:webHidden/>
              </w:rPr>
              <w:t>5</w:t>
            </w:r>
            <w:r>
              <w:rPr>
                <w:webHidden/>
              </w:rPr>
              <w:fldChar w:fldCharType="end"/>
            </w:r>
          </w:hyperlink>
        </w:p>
        <w:p w14:paraId="7AE2534D" w14:textId="420F2C8A" w:rsidR="003B0A1F" w:rsidRDefault="003B0A1F">
          <w:pPr>
            <w:pStyle w:val="TOC2"/>
            <w:tabs>
              <w:tab w:val="right" w:leader="dot" w:pos="9016"/>
            </w:tabs>
            <w:rPr>
              <w:rFonts w:eastAsiaTheme="minorEastAsia"/>
              <w:lang w:val="en-IN" w:eastAsia="en-IN"/>
            </w:rPr>
          </w:pPr>
          <w:hyperlink w:anchor="_Toc237779502" w:history="1">
            <w:r w:rsidRPr="000F1596">
              <w:rPr>
                <w:rStyle w:val="Hyperlink"/>
              </w:rPr>
              <w:t>1.2 Incident Summary and Evidence-Based Timeline</w:t>
            </w:r>
            <w:r>
              <w:rPr>
                <w:webHidden/>
              </w:rPr>
              <w:tab/>
            </w:r>
            <w:r>
              <w:rPr>
                <w:webHidden/>
              </w:rPr>
              <w:fldChar w:fldCharType="begin"/>
            </w:r>
            <w:r>
              <w:rPr>
                <w:webHidden/>
              </w:rPr>
              <w:instrText xml:space="preserve"> PAGEREF _Toc237779502 \h </w:instrText>
            </w:r>
            <w:r>
              <w:rPr>
                <w:webHidden/>
              </w:rPr>
            </w:r>
            <w:r>
              <w:rPr>
                <w:webHidden/>
              </w:rPr>
              <w:fldChar w:fldCharType="separate"/>
            </w:r>
            <w:r>
              <w:rPr>
                <w:webHidden/>
              </w:rPr>
              <w:t>6</w:t>
            </w:r>
            <w:r>
              <w:rPr>
                <w:webHidden/>
              </w:rPr>
              <w:fldChar w:fldCharType="end"/>
            </w:r>
          </w:hyperlink>
        </w:p>
        <w:p w14:paraId="57A2A064" w14:textId="5509620D" w:rsidR="003B0A1F" w:rsidRDefault="003B0A1F">
          <w:pPr>
            <w:pStyle w:val="TOC2"/>
            <w:tabs>
              <w:tab w:val="right" w:leader="dot" w:pos="9016"/>
            </w:tabs>
            <w:rPr>
              <w:rFonts w:eastAsiaTheme="minorEastAsia"/>
              <w:lang w:val="en-IN" w:eastAsia="en-IN"/>
            </w:rPr>
          </w:pPr>
          <w:hyperlink w:anchor="_Toc237779503" w:history="1">
            <w:r w:rsidRPr="000F1596">
              <w:rPr>
                <w:rStyle w:val="Hyperlink"/>
              </w:rPr>
              <w:t>1.3 Adversary TTP and MITRE ATT&amp;CK Mapping</w:t>
            </w:r>
            <w:r>
              <w:rPr>
                <w:webHidden/>
              </w:rPr>
              <w:tab/>
            </w:r>
            <w:r>
              <w:rPr>
                <w:webHidden/>
              </w:rPr>
              <w:fldChar w:fldCharType="begin"/>
            </w:r>
            <w:r>
              <w:rPr>
                <w:webHidden/>
              </w:rPr>
              <w:instrText xml:space="preserve"> PAGEREF _Toc237779503 \h </w:instrText>
            </w:r>
            <w:r>
              <w:rPr>
                <w:webHidden/>
              </w:rPr>
            </w:r>
            <w:r>
              <w:rPr>
                <w:webHidden/>
              </w:rPr>
              <w:fldChar w:fldCharType="separate"/>
            </w:r>
            <w:r>
              <w:rPr>
                <w:webHidden/>
              </w:rPr>
              <w:t>7</w:t>
            </w:r>
            <w:r>
              <w:rPr>
                <w:webHidden/>
              </w:rPr>
              <w:fldChar w:fldCharType="end"/>
            </w:r>
          </w:hyperlink>
        </w:p>
        <w:p w14:paraId="14EFFA11" w14:textId="73CFB978" w:rsidR="003B0A1F" w:rsidRDefault="003B0A1F">
          <w:pPr>
            <w:pStyle w:val="TOC2"/>
            <w:tabs>
              <w:tab w:val="right" w:leader="dot" w:pos="9016"/>
            </w:tabs>
            <w:rPr>
              <w:rFonts w:eastAsiaTheme="minorEastAsia"/>
              <w:lang w:val="en-IN" w:eastAsia="en-IN"/>
            </w:rPr>
          </w:pPr>
          <w:hyperlink w:anchor="_Toc237779504" w:history="1">
            <w:r w:rsidRPr="000F1596">
              <w:rPr>
                <w:rStyle w:val="Hyperlink"/>
              </w:rPr>
              <w:t>1.4 Root Causes and Security Control Failures</w:t>
            </w:r>
            <w:r>
              <w:rPr>
                <w:webHidden/>
              </w:rPr>
              <w:tab/>
            </w:r>
            <w:r>
              <w:rPr>
                <w:webHidden/>
              </w:rPr>
              <w:fldChar w:fldCharType="begin"/>
            </w:r>
            <w:r>
              <w:rPr>
                <w:webHidden/>
              </w:rPr>
              <w:instrText xml:space="preserve"> PAGEREF _Toc237779504 \h </w:instrText>
            </w:r>
            <w:r>
              <w:rPr>
                <w:webHidden/>
              </w:rPr>
            </w:r>
            <w:r>
              <w:rPr>
                <w:webHidden/>
              </w:rPr>
              <w:fldChar w:fldCharType="separate"/>
            </w:r>
            <w:r>
              <w:rPr>
                <w:webHidden/>
              </w:rPr>
              <w:t>10</w:t>
            </w:r>
            <w:r>
              <w:rPr>
                <w:webHidden/>
              </w:rPr>
              <w:fldChar w:fldCharType="end"/>
            </w:r>
          </w:hyperlink>
        </w:p>
        <w:p w14:paraId="55591A91" w14:textId="5F2AF621" w:rsidR="003B0A1F" w:rsidRDefault="003B0A1F">
          <w:pPr>
            <w:pStyle w:val="TOC2"/>
            <w:tabs>
              <w:tab w:val="right" w:leader="dot" w:pos="9016"/>
            </w:tabs>
            <w:rPr>
              <w:rFonts w:eastAsiaTheme="minorEastAsia"/>
              <w:lang w:val="en-IN" w:eastAsia="en-IN"/>
            </w:rPr>
          </w:pPr>
          <w:hyperlink w:anchor="_Toc237779505" w:history="1">
            <w:r w:rsidRPr="000F1596">
              <w:rPr>
                <w:rStyle w:val="Hyperlink"/>
              </w:rPr>
              <w:t>1.5 Threat Actor Profile, Attribution and Motive</w:t>
            </w:r>
            <w:r>
              <w:rPr>
                <w:webHidden/>
              </w:rPr>
              <w:tab/>
            </w:r>
            <w:r>
              <w:rPr>
                <w:webHidden/>
              </w:rPr>
              <w:fldChar w:fldCharType="begin"/>
            </w:r>
            <w:r>
              <w:rPr>
                <w:webHidden/>
              </w:rPr>
              <w:instrText xml:space="preserve"> PAGEREF _Toc237779505 \h </w:instrText>
            </w:r>
            <w:r>
              <w:rPr>
                <w:webHidden/>
              </w:rPr>
            </w:r>
            <w:r>
              <w:rPr>
                <w:webHidden/>
              </w:rPr>
              <w:fldChar w:fldCharType="separate"/>
            </w:r>
            <w:r>
              <w:rPr>
                <w:webHidden/>
              </w:rPr>
              <w:t>12</w:t>
            </w:r>
            <w:r>
              <w:rPr>
                <w:webHidden/>
              </w:rPr>
              <w:fldChar w:fldCharType="end"/>
            </w:r>
          </w:hyperlink>
        </w:p>
        <w:p w14:paraId="565D15F3" w14:textId="102426ED" w:rsidR="003B0A1F" w:rsidRDefault="003B0A1F">
          <w:pPr>
            <w:pStyle w:val="TOC2"/>
            <w:tabs>
              <w:tab w:val="right" w:leader="dot" w:pos="9016"/>
            </w:tabs>
            <w:rPr>
              <w:rFonts w:eastAsiaTheme="minorEastAsia"/>
              <w:lang w:val="en-IN" w:eastAsia="en-IN"/>
            </w:rPr>
          </w:pPr>
          <w:hyperlink w:anchor="_Toc237779506" w:history="1">
            <w:r w:rsidRPr="000F1596">
              <w:rPr>
                <w:rStyle w:val="Hyperlink"/>
              </w:rPr>
              <w:t>1.6 Detection and Incident-Response Analysis</w:t>
            </w:r>
            <w:r>
              <w:rPr>
                <w:webHidden/>
              </w:rPr>
              <w:tab/>
            </w:r>
            <w:r>
              <w:rPr>
                <w:webHidden/>
              </w:rPr>
              <w:fldChar w:fldCharType="begin"/>
            </w:r>
            <w:r>
              <w:rPr>
                <w:webHidden/>
              </w:rPr>
              <w:instrText xml:space="preserve"> PAGEREF _Toc237779506 \h </w:instrText>
            </w:r>
            <w:r>
              <w:rPr>
                <w:webHidden/>
              </w:rPr>
            </w:r>
            <w:r>
              <w:rPr>
                <w:webHidden/>
              </w:rPr>
              <w:fldChar w:fldCharType="separate"/>
            </w:r>
            <w:r>
              <w:rPr>
                <w:webHidden/>
              </w:rPr>
              <w:t>14</w:t>
            </w:r>
            <w:r>
              <w:rPr>
                <w:webHidden/>
              </w:rPr>
              <w:fldChar w:fldCharType="end"/>
            </w:r>
          </w:hyperlink>
        </w:p>
        <w:p w14:paraId="4C1FECFC" w14:textId="5A1E2BA0" w:rsidR="003B0A1F" w:rsidRDefault="003B0A1F">
          <w:pPr>
            <w:pStyle w:val="TOC2"/>
            <w:tabs>
              <w:tab w:val="right" w:leader="dot" w:pos="9016"/>
            </w:tabs>
            <w:rPr>
              <w:rFonts w:eastAsiaTheme="minorEastAsia"/>
              <w:lang w:val="en-IN" w:eastAsia="en-IN"/>
            </w:rPr>
          </w:pPr>
          <w:hyperlink w:anchor="_Toc237779507" w:history="1">
            <w:r w:rsidRPr="000F1596">
              <w:rPr>
                <w:rStyle w:val="Hyperlink"/>
              </w:rPr>
              <w:t>1.7 Strategic Recommendations</w:t>
            </w:r>
            <w:r>
              <w:rPr>
                <w:webHidden/>
              </w:rPr>
              <w:tab/>
            </w:r>
            <w:r>
              <w:rPr>
                <w:webHidden/>
              </w:rPr>
              <w:fldChar w:fldCharType="begin"/>
            </w:r>
            <w:r>
              <w:rPr>
                <w:webHidden/>
              </w:rPr>
              <w:instrText xml:space="preserve"> PAGEREF _Toc237779507 \h </w:instrText>
            </w:r>
            <w:r>
              <w:rPr>
                <w:webHidden/>
              </w:rPr>
            </w:r>
            <w:r>
              <w:rPr>
                <w:webHidden/>
              </w:rPr>
              <w:fldChar w:fldCharType="separate"/>
            </w:r>
            <w:r>
              <w:rPr>
                <w:webHidden/>
              </w:rPr>
              <w:t>15</w:t>
            </w:r>
            <w:r>
              <w:rPr>
                <w:webHidden/>
              </w:rPr>
              <w:fldChar w:fldCharType="end"/>
            </w:r>
          </w:hyperlink>
        </w:p>
        <w:p w14:paraId="7FD353FD" w14:textId="0CEB6D0B" w:rsidR="003B0A1F" w:rsidRDefault="003B0A1F">
          <w:pPr>
            <w:pStyle w:val="TOC1"/>
            <w:tabs>
              <w:tab w:val="right" w:leader="dot" w:pos="9016"/>
            </w:tabs>
            <w:rPr>
              <w:rFonts w:eastAsiaTheme="minorEastAsia"/>
              <w:lang w:val="en-IN" w:eastAsia="en-IN"/>
            </w:rPr>
          </w:pPr>
          <w:hyperlink w:anchor="_Toc237779508" w:history="1">
            <w:r w:rsidRPr="000F1596">
              <w:rPr>
                <w:rStyle w:val="Hyperlink"/>
              </w:rPr>
              <w:t>TASK 2</w:t>
            </w:r>
            <w:r>
              <w:rPr>
                <w:webHidden/>
              </w:rPr>
              <w:tab/>
            </w:r>
            <w:r>
              <w:rPr>
                <w:webHidden/>
              </w:rPr>
              <w:fldChar w:fldCharType="begin"/>
            </w:r>
            <w:r>
              <w:rPr>
                <w:webHidden/>
              </w:rPr>
              <w:instrText xml:space="preserve"> PAGEREF _Toc237779508 \h </w:instrText>
            </w:r>
            <w:r>
              <w:rPr>
                <w:webHidden/>
              </w:rPr>
            </w:r>
            <w:r>
              <w:rPr>
                <w:webHidden/>
              </w:rPr>
              <w:fldChar w:fldCharType="separate"/>
            </w:r>
            <w:r>
              <w:rPr>
                <w:webHidden/>
              </w:rPr>
              <w:t>16</w:t>
            </w:r>
            <w:r>
              <w:rPr>
                <w:webHidden/>
              </w:rPr>
              <w:fldChar w:fldCharType="end"/>
            </w:r>
          </w:hyperlink>
        </w:p>
        <w:p w14:paraId="694A05F2" w14:textId="5655EF37" w:rsidR="003B0A1F" w:rsidRDefault="003B0A1F">
          <w:pPr>
            <w:pStyle w:val="TOC1"/>
            <w:tabs>
              <w:tab w:val="right" w:leader="dot" w:pos="9016"/>
            </w:tabs>
            <w:rPr>
              <w:rFonts w:eastAsiaTheme="minorEastAsia"/>
              <w:lang w:val="en-IN" w:eastAsia="en-IN"/>
            </w:rPr>
          </w:pPr>
          <w:hyperlink w:anchor="_Toc237779509" w:history="1">
            <w:r w:rsidRPr="000F1596">
              <w:rPr>
                <w:rStyle w:val="Hyperlink"/>
              </w:rPr>
              <w:t>Red Team Engagement: ABCD Ltd</w:t>
            </w:r>
            <w:r>
              <w:rPr>
                <w:webHidden/>
              </w:rPr>
              <w:tab/>
            </w:r>
            <w:r>
              <w:rPr>
                <w:webHidden/>
              </w:rPr>
              <w:fldChar w:fldCharType="begin"/>
            </w:r>
            <w:r>
              <w:rPr>
                <w:webHidden/>
              </w:rPr>
              <w:instrText xml:space="preserve"> PAGEREF _Toc237779509 \h </w:instrText>
            </w:r>
            <w:r>
              <w:rPr>
                <w:webHidden/>
              </w:rPr>
            </w:r>
            <w:r>
              <w:rPr>
                <w:webHidden/>
              </w:rPr>
              <w:fldChar w:fldCharType="separate"/>
            </w:r>
            <w:r>
              <w:rPr>
                <w:webHidden/>
              </w:rPr>
              <w:t>16</w:t>
            </w:r>
            <w:r>
              <w:rPr>
                <w:webHidden/>
              </w:rPr>
              <w:fldChar w:fldCharType="end"/>
            </w:r>
          </w:hyperlink>
        </w:p>
        <w:p w14:paraId="57D30AA0" w14:textId="229AE464" w:rsidR="003B0A1F" w:rsidRDefault="003B0A1F">
          <w:pPr>
            <w:pStyle w:val="TOC2"/>
            <w:tabs>
              <w:tab w:val="right" w:leader="dot" w:pos="9016"/>
            </w:tabs>
            <w:rPr>
              <w:rFonts w:eastAsiaTheme="minorEastAsia"/>
              <w:lang w:val="en-IN" w:eastAsia="en-IN"/>
            </w:rPr>
          </w:pPr>
          <w:hyperlink w:anchor="_Toc237779510" w:history="1">
            <w:r w:rsidRPr="000F1596">
              <w:rPr>
                <w:rStyle w:val="Hyperlink"/>
              </w:rPr>
              <w:t>Executive Brief</w:t>
            </w:r>
            <w:r>
              <w:rPr>
                <w:webHidden/>
              </w:rPr>
              <w:tab/>
            </w:r>
            <w:r>
              <w:rPr>
                <w:webHidden/>
              </w:rPr>
              <w:fldChar w:fldCharType="begin"/>
            </w:r>
            <w:r>
              <w:rPr>
                <w:webHidden/>
              </w:rPr>
              <w:instrText xml:space="preserve"> PAGEREF _Toc237779510 \h </w:instrText>
            </w:r>
            <w:r>
              <w:rPr>
                <w:webHidden/>
              </w:rPr>
            </w:r>
            <w:r>
              <w:rPr>
                <w:webHidden/>
              </w:rPr>
              <w:fldChar w:fldCharType="separate"/>
            </w:r>
            <w:r>
              <w:rPr>
                <w:webHidden/>
              </w:rPr>
              <w:t>17</w:t>
            </w:r>
            <w:r>
              <w:rPr>
                <w:webHidden/>
              </w:rPr>
              <w:fldChar w:fldCharType="end"/>
            </w:r>
          </w:hyperlink>
        </w:p>
        <w:p w14:paraId="564B83AD" w14:textId="32D1BFC0" w:rsidR="003B0A1F" w:rsidRDefault="003B0A1F">
          <w:pPr>
            <w:pStyle w:val="TOC2"/>
            <w:tabs>
              <w:tab w:val="right" w:leader="dot" w:pos="9016"/>
            </w:tabs>
            <w:rPr>
              <w:rFonts w:eastAsiaTheme="minorEastAsia"/>
              <w:lang w:val="en-IN" w:eastAsia="en-IN"/>
            </w:rPr>
          </w:pPr>
          <w:hyperlink w:anchor="_Toc237779511" w:history="1">
            <w:r w:rsidRPr="000F1596">
              <w:rPr>
                <w:rStyle w:val="Hyperlink"/>
              </w:rPr>
              <w:t>2.1 Engagement Background and Objective</w:t>
            </w:r>
            <w:r>
              <w:rPr>
                <w:webHidden/>
              </w:rPr>
              <w:tab/>
            </w:r>
            <w:r>
              <w:rPr>
                <w:webHidden/>
              </w:rPr>
              <w:fldChar w:fldCharType="begin"/>
            </w:r>
            <w:r>
              <w:rPr>
                <w:webHidden/>
              </w:rPr>
              <w:instrText xml:space="preserve"> PAGEREF _Toc237779511 \h </w:instrText>
            </w:r>
            <w:r>
              <w:rPr>
                <w:webHidden/>
              </w:rPr>
            </w:r>
            <w:r>
              <w:rPr>
                <w:webHidden/>
              </w:rPr>
              <w:fldChar w:fldCharType="separate"/>
            </w:r>
            <w:r>
              <w:rPr>
                <w:webHidden/>
              </w:rPr>
              <w:t>18</w:t>
            </w:r>
            <w:r>
              <w:rPr>
                <w:webHidden/>
              </w:rPr>
              <w:fldChar w:fldCharType="end"/>
            </w:r>
          </w:hyperlink>
        </w:p>
        <w:p w14:paraId="2A075EBD" w14:textId="65ED8ACA" w:rsidR="003B0A1F" w:rsidRDefault="003B0A1F">
          <w:pPr>
            <w:pStyle w:val="TOC2"/>
            <w:tabs>
              <w:tab w:val="right" w:leader="dot" w:pos="9016"/>
            </w:tabs>
            <w:rPr>
              <w:rFonts w:eastAsiaTheme="minorEastAsia"/>
              <w:lang w:val="en-IN" w:eastAsia="en-IN"/>
            </w:rPr>
          </w:pPr>
          <w:hyperlink w:anchor="_Toc237779512" w:history="1">
            <w:r w:rsidRPr="000F1596">
              <w:rPr>
                <w:rStyle w:val="Hyperlink"/>
              </w:rPr>
              <w:t>2.2 Scope and Rules of Engagement Summary</w:t>
            </w:r>
            <w:r>
              <w:rPr>
                <w:webHidden/>
              </w:rPr>
              <w:tab/>
            </w:r>
            <w:r>
              <w:rPr>
                <w:webHidden/>
              </w:rPr>
              <w:fldChar w:fldCharType="begin"/>
            </w:r>
            <w:r>
              <w:rPr>
                <w:webHidden/>
              </w:rPr>
              <w:instrText xml:space="preserve"> PAGEREF _Toc237779512 \h </w:instrText>
            </w:r>
            <w:r>
              <w:rPr>
                <w:webHidden/>
              </w:rPr>
            </w:r>
            <w:r>
              <w:rPr>
                <w:webHidden/>
              </w:rPr>
              <w:fldChar w:fldCharType="separate"/>
            </w:r>
            <w:r>
              <w:rPr>
                <w:webHidden/>
              </w:rPr>
              <w:t>19</w:t>
            </w:r>
            <w:r>
              <w:rPr>
                <w:webHidden/>
              </w:rPr>
              <w:fldChar w:fldCharType="end"/>
            </w:r>
          </w:hyperlink>
        </w:p>
        <w:p w14:paraId="77CA38CC" w14:textId="3D74F11A" w:rsidR="003B0A1F" w:rsidRDefault="003B0A1F">
          <w:pPr>
            <w:pStyle w:val="TOC2"/>
            <w:tabs>
              <w:tab w:val="right" w:leader="dot" w:pos="9016"/>
            </w:tabs>
            <w:rPr>
              <w:rFonts w:eastAsiaTheme="minorEastAsia"/>
              <w:lang w:val="en-IN" w:eastAsia="en-IN"/>
            </w:rPr>
          </w:pPr>
          <w:hyperlink w:anchor="_Toc237779513" w:history="1">
            <w:r w:rsidRPr="000F1596">
              <w:rPr>
                <w:rStyle w:val="Hyperlink"/>
              </w:rPr>
              <w:t>2.3 Methodology and Threat-Emulation Plan</w:t>
            </w:r>
            <w:r>
              <w:rPr>
                <w:webHidden/>
              </w:rPr>
              <w:tab/>
            </w:r>
            <w:r>
              <w:rPr>
                <w:webHidden/>
              </w:rPr>
              <w:fldChar w:fldCharType="begin"/>
            </w:r>
            <w:r>
              <w:rPr>
                <w:webHidden/>
              </w:rPr>
              <w:instrText xml:space="preserve"> PAGEREF _Toc237779513 \h </w:instrText>
            </w:r>
            <w:r>
              <w:rPr>
                <w:webHidden/>
              </w:rPr>
            </w:r>
            <w:r>
              <w:rPr>
                <w:webHidden/>
              </w:rPr>
              <w:fldChar w:fldCharType="separate"/>
            </w:r>
            <w:r>
              <w:rPr>
                <w:webHidden/>
              </w:rPr>
              <w:t>20</w:t>
            </w:r>
            <w:r>
              <w:rPr>
                <w:webHidden/>
              </w:rPr>
              <w:fldChar w:fldCharType="end"/>
            </w:r>
          </w:hyperlink>
        </w:p>
        <w:p w14:paraId="23F1D688" w14:textId="52EC16B1" w:rsidR="003B0A1F" w:rsidRDefault="003B0A1F">
          <w:pPr>
            <w:pStyle w:val="TOC2"/>
            <w:tabs>
              <w:tab w:val="right" w:leader="dot" w:pos="9016"/>
            </w:tabs>
            <w:rPr>
              <w:rFonts w:eastAsiaTheme="minorEastAsia"/>
              <w:lang w:val="en-IN" w:eastAsia="en-IN"/>
            </w:rPr>
          </w:pPr>
          <w:hyperlink w:anchor="_Toc237779514" w:history="1">
            <w:r w:rsidRPr="000F1596">
              <w:rPr>
                <w:rStyle w:val="Hyperlink"/>
              </w:rPr>
              <w:t>2.4 Laboratory Design, Containment and Safety</w:t>
            </w:r>
            <w:r>
              <w:rPr>
                <w:webHidden/>
              </w:rPr>
              <w:tab/>
            </w:r>
            <w:r>
              <w:rPr>
                <w:webHidden/>
              </w:rPr>
              <w:fldChar w:fldCharType="begin"/>
            </w:r>
            <w:r>
              <w:rPr>
                <w:webHidden/>
              </w:rPr>
              <w:instrText xml:space="preserve"> PAGEREF _Toc237779514 \h </w:instrText>
            </w:r>
            <w:r>
              <w:rPr>
                <w:webHidden/>
              </w:rPr>
            </w:r>
            <w:r>
              <w:rPr>
                <w:webHidden/>
              </w:rPr>
              <w:fldChar w:fldCharType="separate"/>
            </w:r>
            <w:r>
              <w:rPr>
                <w:webHidden/>
              </w:rPr>
              <w:t>22</w:t>
            </w:r>
            <w:r>
              <w:rPr>
                <w:webHidden/>
              </w:rPr>
              <w:fldChar w:fldCharType="end"/>
            </w:r>
          </w:hyperlink>
        </w:p>
        <w:p w14:paraId="0FBFF2F4" w14:textId="20D6ECCA" w:rsidR="003B0A1F" w:rsidRDefault="003B0A1F">
          <w:pPr>
            <w:pStyle w:val="TOC2"/>
            <w:tabs>
              <w:tab w:val="right" w:leader="dot" w:pos="9016"/>
            </w:tabs>
            <w:rPr>
              <w:rFonts w:eastAsiaTheme="minorEastAsia"/>
              <w:lang w:val="en-IN" w:eastAsia="en-IN"/>
            </w:rPr>
          </w:pPr>
          <w:hyperlink w:anchor="_Toc237779515" w:history="1">
            <w:r w:rsidRPr="000F1596">
              <w:rPr>
                <w:rStyle w:val="Hyperlink"/>
              </w:rPr>
              <w:t>2.5 Offensive Tools and Techniques</w:t>
            </w:r>
            <w:r>
              <w:rPr>
                <w:webHidden/>
              </w:rPr>
              <w:tab/>
            </w:r>
            <w:r>
              <w:rPr>
                <w:webHidden/>
              </w:rPr>
              <w:fldChar w:fldCharType="begin"/>
            </w:r>
            <w:r>
              <w:rPr>
                <w:webHidden/>
              </w:rPr>
              <w:instrText xml:space="preserve"> PAGEREF _Toc237779515 \h </w:instrText>
            </w:r>
            <w:r>
              <w:rPr>
                <w:webHidden/>
              </w:rPr>
            </w:r>
            <w:r>
              <w:rPr>
                <w:webHidden/>
              </w:rPr>
              <w:fldChar w:fldCharType="separate"/>
            </w:r>
            <w:r>
              <w:rPr>
                <w:webHidden/>
              </w:rPr>
              <w:t>27</w:t>
            </w:r>
            <w:r>
              <w:rPr>
                <w:webHidden/>
              </w:rPr>
              <w:fldChar w:fldCharType="end"/>
            </w:r>
          </w:hyperlink>
        </w:p>
        <w:p w14:paraId="51D8426C" w14:textId="655B5929" w:rsidR="003B0A1F" w:rsidRDefault="003B0A1F">
          <w:pPr>
            <w:pStyle w:val="TOC2"/>
            <w:tabs>
              <w:tab w:val="right" w:leader="dot" w:pos="9016"/>
            </w:tabs>
            <w:rPr>
              <w:rFonts w:eastAsiaTheme="minorEastAsia"/>
              <w:lang w:val="en-IN" w:eastAsia="en-IN"/>
            </w:rPr>
          </w:pPr>
          <w:hyperlink w:anchor="_Toc237779516" w:history="1">
            <w:r w:rsidRPr="000F1596">
              <w:rPr>
                <w:rStyle w:val="Hyperlink"/>
              </w:rPr>
              <w:t>2.6 Operational Execution and Exploitation</w:t>
            </w:r>
            <w:r>
              <w:rPr>
                <w:webHidden/>
              </w:rPr>
              <w:tab/>
            </w:r>
            <w:r>
              <w:rPr>
                <w:webHidden/>
              </w:rPr>
              <w:fldChar w:fldCharType="begin"/>
            </w:r>
            <w:r>
              <w:rPr>
                <w:webHidden/>
              </w:rPr>
              <w:instrText xml:space="preserve"> PAGEREF _Toc237779516 \h </w:instrText>
            </w:r>
            <w:r>
              <w:rPr>
                <w:webHidden/>
              </w:rPr>
            </w:r>
            <w:r>
              <w:rPr>
                <w:webHidden/>
              </w:rPr>
              <w:fldChar w:fldCharType="separate"/>
            </w:r>
            <w:r>
              <w:rPr>
                <w:webHidden/>
              </w:rPr>
              <w:t>29</w:t>
            </w:r>
            <w:r>
              <w:rPr>
                <w:webHidden/>
              </w:rPr>
              <w:fldChar w:fldCharType="end"/>
            </w:r>
          </w:hyperlink>
        </w:p>
        <w:p w14:paraId="70790385" w14:textId="2F4823EF" w:rsidR="003B0A1F" w:rsidRDefault="003B0A1F">
          <w:pPr>
            <w:pStyle w:val="TOC3"/>
            <w:tabs>
              <w:tab w:val="right" w:leader="dot" w:pos="9016"/>
            </w:tabs>
            <w:rPr>
              <w:rFonts w:eastAsiaTheme="minorEastAsia"/>
              <w:lang w:val="en-IN" w:eastAsia="en-IN"/>
            </w:rPr>
          </w:pPr>
          <w:hyperlink w:anchor="_Toc237779517" w:history="1">
            <w:r w:rsidRPr="000F1596">
              <w:rPr>
                <w:rStyle w:val="Hyperlink"/>
              </w:rPr>
              <w:t>2.6.1 Reconnaissance and Enumeration</w:t>
            </w:r>
            <w:r>
              <w:rPr>
                <w:webHidden/>
              </w:rPr>
              <w:tab/>
            </w:r>
            <w:r>
              <w:rPr>
                <w:webHidden/>
              </w:rPr>
              <w:fldChar w:fldCharType="begin"/>
            </w:r>
            <w:r>
              <w:rPr>
                <w:webHidden/>
              </w:rPr>
              <w:instrText xml:space="preserve"> PAGEREF _Toc237779517 \h </w:instrText>
            </w:r>
            <w:r>
              <w:rPr>
                <w:webHidden/>
              </w:rPr>
            </w:r>
            <w:r>
              <w:rPr>
                <w:webHidden/>
              </w:rPr>
              <w:fldChar w:fldCharType="separate"/>
            </w:r>
            <w:r>
              <w:rPr>
                <w:webHidden/>
              </w:rPr>
              <w:t>29</w:t>
            </w:r>
            <w:r>
              <w:rPr>
                <w:webHidden/>
              </w:rPr>
              <w:fldChar w:fldCharType="end"/>
            </w:r>
          </w:hyperlink>
        </w:p>
        <w:p w14:paraId="6D8900CC" w14:textId="344DFFA3" w:rsidR="003B0A1F" w:rsidRDefault="003B0A1F">
          <w:pPr>
            <w:pStyle w:val="TOC3"/>
            <w:tabs>
              <w:tab w:val="right" w:leader="dot" w:pos="9016"/>
            </w:tabs>
            <w:rPr>
              <w:rFonts w:eastAsiaTheme="minorEastAsia"/>
              <w:lang w:val="en-IN" w:eastAsia="en-IN"/>
            </w:rPr>
          </w:pPr>
          <w:hyperlink w:anchor="_Toc237779518" w:history="1">
            <w:r w:rsidRPr="000F1596">
              <w:rPr>
                <w:rStyle w:val="Hyperlink"/>
              </w:rPr>
              <w:t>2.6.2 Exploit One</w:t>
            </w:r>
            <w:r>
              <w:rPr>
                <w:webHidden/>
              </w:rPr>
              <w:tab/>
            </w:r>
            <w:r>
              <w:rPr>
                <w:webHidden/>
              </w:rPr>
              <w:fldChar w:fldCharType="begin"/>
            </w:r>
            <w:r>
              <w:rPr>
                <w:webHidden/>
              </w:rPr>
              <w:instrText xml:space="preserve"> PAGEREF _Toc237779518 \h </w:instrText>
            </w:r>
            <w:r>
              <w:rPr>
                <w:webHidden/>
              </w:rPr>
            </w:r>
            <w:r>
              <w:rPr>
                <w:webHidden/>
              </w:rPr>
              <w:fldChar w:fldCharType="separate"/>
            </w:r>
            <w:r>
              <w:rPr>
                <w:webHidden/>
              </w:rPr>
              <w:t>29</w:t>
            </w:r>
            <w:r>
              <w:rPr>
                <w:webHidden/>
              </w:rPr>
              <w:fldChar w:fldCharType="end"/>
            </w:r>
          </w:hyperlink>
        </w:p>
        <w:p w14:paraId="3BF07923" w14:textId="65D80173" w:rsidR="003B0A1F" w:rsidRDefault="003B0A1F">
          <w:pPr>
            <w:pStyle w:val="TOC3"/>
            <w:tabs>
              <w:tab w:val="right" w:leader="dot" w:pos="9016"/>
            </w:tabs>
            <w:rPr>
              <w:rFonts w:eastAsiaTheme="minorEastAsia"/>
              <w:lang w:val="en-IN" w:eastAsia="en-IN"/>
            </w:rPr>
          </w:pPr>
          <w:hyperlink w:anchor="_Toc237779519" w:history="1">
            <w:r w:rsidRPr="000F1596">
              <w:rPr>
                <w:rStyle w:val="Hyperlink"/>
              </w:rPr>
              <w:t>2.6.3 Exploit Two</w:t>
            </w:r>
            <w:r>
              <w:rPr>
                <w:webHidden/>
              </w:rPr>
              <w:tab/>
            </w:r>
            <w:r>
              <w:rPr>
                <w:webHidden/>
              </w:rPr>
              <w:fldChar w:fldCharType="begin"/>
            </w:r>
            <w:r>
              <w:rPr>
                <w:webHidden/>
              </w:rPr>
              <w:instrText xml:space="preserve"> PAGEREF _Toc237779519 \h </w:instrText>
            </w:r>
            <w:r>
              <w:rPr>
                <w:webHidden/>
              </w:rPr>
            </w:r>
            <w:r>
              <w:rPr>
                <w:webHidden/>
              </w:rPr>
              <w:fldChar w:fldCharType="separate"/>
            </w:r>
            <w:r>
              <w:rPr>
                <w:webHidden/>
              </w:rPr>
              <w:t>32</w:t>
            </w:r>
            <w:r>
              <w:rPr>
                <w:webHidden/>
              </w:rPr>
              <w:fldChar w:fldCharType="end"/>
            </w:r>
          </w:hyperlink>
        </w:p>
        <w:p w14:paraId="13640444" w14:textId="1B889D6F" w:rsidR="003B0A1F" w:rsidRDefault="003B0A1F">
          <w:pPr>
            <w:pStyle w:val="TOC3"/>
            <w:tabs>
              <w:tab w:val="right" w:leader="dot" w:pos="9016"/>
            </w:tabs>
            <w:rPr>
              <w:rFonts w:eastAsiaTheme="minorEastAsia"/>
              <w:lang w:val="en-IN" w:eastAsia="en-IN"/>
            </w:rPr>
          </w:pPr>
          <w:hyperlink w:anchor="_Toc237779520" w:history="1">
            <w:r w:rsidRPr="000F1596">
              <w:rPr>
                <w:rStyle w:val="Hyperlink"/>
              </w:rPr>
              <w:t>2.6.4 End-to-End Objective, Post-Exploitation and Cleanup</w:t>
            </w:r>
            <w:r>
              <w:rPr>
                <w:webHidden/>
              </w:rPr>
              <w:tab/>
            </w:r>
            <w:r>
              <w:rPr>
                <w:webHidden/>
              </w:rPr>
              <w:fldChar w:fldCharType="begin"/>
            </w:r>
            <w:r>
              <w:rPr>
                <w:webHidden/>
              </w:rPr>
              <w:instrText xml:space="preserve"> PAGEREF _Toc237779520 \h </w:instrText>
            </w:r>
            <w:r>
              <w:rPr>
                <w:webHidden/>
              </w:rPr>
            </w:r>
            <w:r>
              <w:rPr>
                <w:webHidden/>
              </w:rPr>
              <w:fldChar w:fldCharType="separate"/>
            </w:r>
            <w:r>
              <w:rPr>
                <w:webHidden/>
              </w:rPr>
              <w:t>35</w:t>
            </w:r>
            <w:r>
              <w:rPr>
                <w:webHidden/>
              </w:rPr>
              <w:fldChar w:fldCharType="end"/>
            </w:r>
          </w:hyperlink>
        </w:p>
        <w:p w14:paraId="7F04624A" w14:textId="6E751AEF" w:rsidR="003B0A1F" w:rsidRDefault="003B0A1F">
          <w:pPr>
            <w:pStyle w:val="TOC2"/>
            <w:tabs>
              <w:tab w:val="right" w:leader="dot" w:pos="9016"/>
            </w:tabs>
            <w:rPr>
              <w:rFonts w:eastAsiaTheme="minorEastAsia"/>
              <w:lang w:val="en-IN" w:eastAsia="en-IN"/>
            </w:rPr>
          </w:pPr>
          <w:hyperlink w:anchor="_Toc237779521" w:history="1">
            <w:r w:rsidRPr="000F1596">
              <w:rPr>
                <w:rStyle w:val="Hyperlink"/>
              </w:rPr>
              <w:t>2.7 Detection, Forensic Evidence and Gap Analysis</w:t>
            </w:r>
            <w:r>
              <w:rPr>
                <w:webHidden/>
              </w:rPr>
              <w:tab/>
            </w:r>
            <w:r>
              <w:rPr>
                <w:webHidden/>
              </w:rPr>
              <w:fldChar w:fldCharType="begin"/>
            </w:r>
            <w:r>
              <w:rPr>
                <w:webHidden/>
              </w:rPr>
              <w:instrText xml:space="preserve"> PAGEREF _Toc237779521 \h </w:instrText>
            </w:r>
            <w:r>
              <w:rPr>
                <w:webHidden/>
              </w:rPr>
            </w:r>
            <w:r>
              <w:rPr>
                <w:webHidden/>
              </w:rPr>
              <w:fldChar w:fldCharType="separate"/>
            </w:r>
            <w:r>
              <w:rPr>
                <w:webHidden/>
              </w:rPr>
              <w:t>37</w:t>
            </w:r>
            <w:r>
              <w:rPr>
                <w:webHidden/>
              </w:rPr>
              <w:fldChar w:fldCharType="end"/>
            </w:r>
          </w:hyperlink>
        </w:p>
        <w:p w14:paraId="663BBCEC" w14:textId="4B559EEF" w:rsidR="003B0A1F" w:rsidRDefault="003B0A1F">
          <w:pPr>
            <w:pStyle w:val="TOC2"/>
            <w:tabs>
              <w:tab w:val="right" w:leader="dot" w:pos="9016"/>
            </w:tabs>
            <w:rPr>
              <w:rFonts w:eastAsiaTheme="minorEastAsia"/>
              <w:lang w:val="en-IN" w:eastAsia="en-IN"/>
            </w:rPr>
          </w:pPr>
          <w:hyperlink w:anchor="_Toc237779522" w:history="1">
            <w:r w:rsidRPr="000F1596">
              <w:rPr>
                <w:rStyle w:val="Hyperlink"/>
              </w:rPr>
              <w:t>2.8 Business-Risk Evaluation and Remediation</w:t>
            </w:r>
            <w:r>
              <w:rPr>
                <w:webHidden/>
              </w:rPr>
              <w:tab/>
            </w:r>
            <w:r>
              <w:rPr>
                <w:webHidden/>
              </w:rPr>
              <w:fldChar w:fldCharType="begin"/>
            </w:r>
            <w:r>
              <w:rPr>
                <w:webHidden/>
              </w:rPr>
              <w:instrText xml:space="preserve"> PAGEREF _Toc237779522 \h </w:instrText>
            </w:r>
            <w:r>
              <w:rPr>
                <w:webHidden/>
              </w:rPr>
            </w:r>
            <w:r>
              <w:rPr>
                <w:webHidden/>
              </w:rPr>
              <w:fldChar w:fldCharType="separate"/>
            </w:r>
            <w:r>
              <w:rPr>
                <w:webHidden/>
              </w:rPr>
              <w:t>45</w:t>
            </w:r>
            <w:r>
              <w:rPr>
                <w:webHidden/>
              </w:rPr>
              <w:fldChar w:fldCharType="end"/>
            </w:r>
          </w:hyperlink>
        </w:p>
        <w:p w14:paraId="1CCB964F" w14:textId="718D8B56" w:rsidR="003B0A1F" w:rsidRDefault="003B0A1F">
          <w:pPr>
            <w:pStyle w:val="TOC2"/>
            <w:tabs>
              <w:tab w:val="right" w:leader="dot" w:pos="9016"/>
            </w:tabs>
            <w:rPr>
              <w:rFonts w:eastAsiaTheme="minorEastAsia"/>
              <w:lang w:val="en-IN" w:eastAsia="en-IN"/>
            </w:rPr>
          </w:pPr>
          <w:hyperlink w:anchor="_Toc237779523" w:history="1">
            <w:r w:rsidRPr="000F1596">
              <w:rPr>
                <w:rStyle w:val="Hyperlink"/>
              </w:rPr>
              <w:t>2.9 Conclusion</w:t>
            </w:r>
            <w:r>
              <w:rPr>
                <w:webHidden/>
              </w:rPr>
              <w:tab/>
            </w:r>
            <w:r>
              <w:rPr>
                <w:webHidden/>
              </w:rPr>
              <w:fldChar w:fldCharType="begin"/>
            </w:r>
            <w:r>
              <w:rPr>
                <w:webHidden/>
              </w:rPr>
              <w:instrText xml:space="preserve"> PAGEREF _Toc237779523 \h </w:instrText>
            </w:r>
            <w:r>
              <w:rPr>
                <w:webHidden/>
              </w:rPr>
            </w:r>
            <w:r>
              <w:rPr>
                <w:webHidden/>
              </w:rPr>
              <w:fldChar w:fldCharType="separate"/>
            </w:r>
            <w:r>
              <w:rPr>
                <w:webHidden/>
              </w:rPr>
              <w:t>46</w:t>
            </w:r>
            <w:r>
              <w:rPr>
                <w:webHidden/>
              </w:rPr>
              <w:fldChar w:fldCharType="end"/>
            </w:r>
          </w:hyperlink>
        </w:p>
        <w:p w14:paraId="49520FBE" w14:textId="2360D622" w:rsidR="003B0A1F" w:rsidRDefault="003B0A1F">
          <w:pPr>
            <w:pStyle w:val="TOC2"/>
            <w:tabs>
              <w:tab w:val="right" w:leader="dot" w:pos="9016"/>
            </w:tabs>
            <w:rPr>
              <w:rFonts w:eastAsiaTheme="minorEastAsia"/>
              <w:lang w:val="en-IN" w:eastAsia="en-IN"/>
            </w:rPr>
          </w:pPr>
          <w:hyperlink w:anchor="_Toc237779524" w:history="1">
            <w:r w:rsidRPr="000F1596">
              <w:rPr>
                <w:rStyle w:val="Hyperlink"/>
              </w:rPr>
              <w:t>References</w:t>
            </w:r>
            <w:r>
              <w:rPr>
                <w:webHidden/>
              </w:rPr>
              <w:tab/>
            </w:r>
            <w:r>
              <w:rPr>
                <w:webHidden/>
              </w:rPr>
              <w:fldChar w:fldCharType="begin"/>
            </w:r>
            <w:r>
              <w:rPr>
                <w:webHidden/>
              </w:rPr>
              <w:instrText xml:space="preserve"> PAGEREF _Toc237779524 \h </w:instrText>
            </w:r>
            <w:r>
              <w:rPr>
                <w:webHidden/>
              </w:rPr>
            </w:r>
            <w:r>
              <w:rPr>
                <w:webHidden/>
              </w:rPr>
              <w:fldChar w:fldCharType="separate"/>
            </w:r>
            <w:r>
              <w:rPr>
                <w:webHidden/>
              </w:rPr>
              <w:t>47</w:t>
            </w:r>
            <w:r>
              <w:rPr>
                <w:webHidden/>
              </w:rPr>
              <w:fldChar w:fldCharType="end"/>
            </w:r>
          </w:hyperlink>
        </w:p>
        <w:p w14:paraId="60816BD9" w14:textId="550394D7" w:rsidR="003B0A1F" w:rsidRDefault="003B0A1F">
          <w:r>
            <w:rPr>
              <w:b/>
              <w:bCs/>
            </w:rPr>
            <w:fldChar w:fldCharType="end"/>
          </w:r>
        </w:p>
      </w:sdtContent>
    </w:sdt>
    <w:p w14:paraId="36900B14" w14:textId="67DF1218" w:rsidR="0094414D" w:rsidRPr="00F902CB" w:rsidRDefault="00B80BDF" w:rsidP="00B80BDF">
      <w:pPr>
        <w:rPr>
          <w:rFonts w:cstheme="minorHAnsi"/>
          <w:b/>
          <w:bCs/>
        </w:rPr>
      </w:pPr>
      <w:r>
        <w:rPr>
          <w:rFonts w:ascii="Times New Roman" w:hAnsi="Times New Roman" w:cs="Times New Roman"/>
          <w:b/>
          <w:bCs/>
          <w:sz w:val="40"/>
          <w:szCs w:val="40"/>
        </w:rPr>
        <w:fldChar w:fldCharType="end"/>
      </w:r>
      <w:r w:rsidR="0094414D" w:rsidRPr="00F902CB">
        <w:rPr>
          <w:rFonts w:cstheme="minorHAnsi"/>
          <w:b/>
          <w:bCs/>
        </w:rPr>
        <w:br w:type="page"/>
      </w:r>
    </w:p>
    <w:p w14:paraId="2AD6BF94" w14:textId="7266F7A9" w:rsidR="0094414D" w:rsidRPr="00F902CB" w:rsidRDefault="0094414D" w:rsidP="003039F1">
      <w:pPr>
        <w:rPr>
          <w:rFonts w:ascii="Times New Roman" w:hAnsi="Times New Roman" w:cs="Times New Roman"/>
          <w:b/>
          <w:bCs/>
          <w:sz w:val="32"/>
          <w:szCs w:val="32"/>
        </w:rPr>
      </w:pPr>
      <w:r w:rsidRPr="00F902CB">
        <w:rPr>
          <w:rFonts w:ascii="Times New Roman" w:hAnsi="Times New Roman" w:cs="Times New Roman"/>
          <w:b/>
          <w:bCs/>
          <w:sz w:val="32"/>
          <w:szCs w:val="32"/>
        </w:rPr>
        <w:lastRenderedPageBreak/>
        <w:t xml:space="preserve">Abstract </w:t>
      </w:r>
    </w:p>
    <w:p w14:paraId="0554D0A1" w14:textId="77777777" w:rsidR="003039F1" w:rsidRPr="00F902CB" w:rsidRDefault="003039F1" w:rsidP="003039F1">
      <w:pPr>
        <w:jc w:val="both"/>
        <w:rPr>
          <w:rFonts w:ascii="Times New Roman" w:hAnsi="Times New Roman" w:cs="Times New Roman"/>
          <w:i/>
          <w:iCs/>
          <w:sz w:val="26"/>
          <w:szCs w:val="26"/>
        </w:rPr>
      </w:pPr>
      <w:r w:rsidRPr="00F902CB">
        <w:rPr>
          <w:rFonts w:ascii="Times New Roman" w:hAnsi="Times New Roman" w:cs="Times New Roman"/>
          <w:i/>
          <w:iCs/>
          <w:sz w:val="26"/>
          <w:szCs w:val="26"/>
        </w:rPr>
        <w:t>This assessment illustrates cyber attacks, ethical hacking, and practical security testing through both real-world investigation and a controlled virtual environment. The first section examines the incidents involving Marks &amp; Spencer and the Co-operative Group in the United Kingdom. It reviews the event timeline, attacker behaviour, possible entry methods, control weaknesses, human factors, detection gaps, and response actions. MITRE ATT&amp;CK is used to connect observed activity with recognised tactics and techniques. The findings are then used to suggest suitable measures for stronger protection, monitoring, access control, and incident handling.</w:t>
      </w:r>
    </w:p>
    <w:p w14:paraId="21D46FE1" w14:textId="77777777" w:rsidR="003039F1" w:rsidRPr="00F902CB" w:rsidRDefault="003039F1" w:rsidP="003039F1">
      <w:pPr>
        <w:jc w:val="both"/>
        <w:rPr>
          <w:rFonts w:ascii="Times New Roman" w:hAnsi="Times New Roman" w:cs="Times New Roman"/>
          <w:i/>
          <w:iCs/>
          <w:sz w:val="26"/>
          <w:szCs w:val="26"/>
        </w:rPr>
      </w:pPr>
    </w:p>
    <w:p w14:paraId="250528A3" w14:textId="6DD4D7D6" w:rsidR="0094414D" w:rsidRPr="00F902CB" w:rsidRDefault="003039F1" w:rsidP="003039F1">
      <w:pPr>
        <w:jc w:val="both"/>
        <w:rPr>
          <w:rFonts w:ascii="Times New Roman" w:hAnsi="Times New Roman" w:cs="Times New Roman"/>
          <w:i/>
          <w:iCs/>
          <w:sz w:val="26"/>
          <w:szCs w:val="26"/>
        </w:rPr>
      </w:pPr>
      <w:r w:rsidRPr="00F902CB">
        <w:rPr>
          <w:rFonts w:ascii="Times New Roman" w:hAnsi="Times New Roman" w:cs="Times New Roman"/>
          <w:i/>
          <w:iCs/>
          <w:sz w:val="26"/>
          <w:szCs w:val="26"/>
        </w:rPr>
        <w:t>The practical section presents a red team engagement for the fictional company ABCD Ltd. A safe laboratory will contain at least three virtual machines with separate roles and vulnerable services. Different exploitation methods will be carried out within authorised boundaries to demonstrate an end-to-end attack path. Evidence such as screenshots, logs, network captures, and system artefacts will support each stage. The work also considers lab isolation, rollback planning, tool selection, forensic traces, and detection limitations. Finally, the results are reviewed from a business point of view, with clear recommendations aimed at reducing risk, improving resilience, and helping the organisation respond more effectively to future threats.</w:t>
      </w:r>
    </w:p>
    <w:p w14:paraId="48CB72F2" w14:textId="335E8E5F" w:rsidR="003039F1" w:rsidRPr="00F902CB" w:rsidRDefault="003039F1">
      <w:pPr>
        <w:rPr>
          <w:rFonts w:ascii="Times New Roman" w:hAnsi="Times New Roman" w:cs="Times New Roman"/>
          <w:i/>
          <w:iCs/>
          <w:sz w:val="26"/>
          <w:szCs w:val="26"/>
        </w:rPr>
      </w:pPr>
      <w:r w:rsidRPr="00F902CB">
        <w:rPr>
          <w:rFonts w:ascii="Times New Roman" w:hAnsi="Times New Roman" w:cs="Times New Roman"/>
          <w:i/>
          <w:iCs/>
          <w:sz w:val="26"/>
          <w:szCs w:val="26"/>
        </w:rPr>
        <w:br w:type="page"/>
      </w:r>
    </w:p>
    <w:p w14:paraId="0AA700E5" w14:textId="77777777" w:rsidR="003039F1" w:rsidRPr="00F902CB" w:rsidRDefault="003039F1" w:rsidP="003039F1">
      <w:pPr>
        <w:rPr>
          <w:rFonts w:ascii="Times New Roman" w:hAnsi="Times New Roman" w:cs="Times New Roman"/>
          <w:b/>
          <w:bCs/>
          <w:sz w:val="40"/>
          <w:szCs w:val="40"/>
        </w:rPr>
      </w:pPr>
    </w:p>
    <w:p w14:paraId="1DA4494A" w14:textId="77777777" w:rsidR="003039F1" w:rsidRPr="00F902CB" w:rsidRDefault="003039F1" w:rsidP="003039F1">
      <w:pPr>
        <w:rPr>
          <w:rFonts w:ascii="Times New Roman" w:hAnsi="Times New Roman" w:cs="Times New Roman"/>
          <w:b/>
          <w:bCs/>
          <w:sz w:val="40"/>
          <w:szCs w:val="40"/>
        </w:rPr>
      </w:pPr>
    </w:p>
    <w:p w14:paraId="00F97578" w14:textId="77777777" w:rsidR="003039F1" w:rsidRPr="00F902CB" w:rsidRDefault="003039F1" w:rsidP="003039F1">
      <w:pPr>
        <w:rPr>
          <w:rFonts w:ascii="Times New Roman" w:hAnsi="Times New Roman" w:cs="Times New Roman"/>
          <w:b/>
          <w:bCs/>
          <w:sz w:val="40"/>
          <w:szCs w:val="40"/>
        </w:rPr>
      </w:pPr>
    </w:p>
    <w:p w14:paraId="3E10CCD7" w14:textId="77777777" w:rsidR="003039F1" w:rsidRPr="00F902CB" w:rsidRDefault="003039F1" w:rsidP="003039F1">
      <w:pPr>
        <w:rPr>
          <w:rFonts w:ascii="Times New Roman" w:hAnsi="Times New Roman" w:cs="Times New Roman"/>
          <w:b/>
          <w:bCs/>
          <w:sz w:val="40"/>
          <w:szCs w:val="40"/>
        </w:rPr>
      </w:pPr>
    </w:p>
    <w:p w14:paraId="01D9A378" w14:textId="77777777" w:rsidR="003039F1" w:rsidRPr="00F902CB" w:rsidRDefault="003039F1" w:rsidP="003039F1">
      <w:pPr>
        <w:rPr>
          <w:rFonts w:ascii="Times New Roman" w:hAnsi="Times New Roman" w:cs="Times New Roman"/>
          <w:b/>
          <w:bCs/>
          <w:sz w:val="40"/>
          <w:szCs w:val="40"/>
        </w:rPr>
      </w:pPr>
    </w:p>
    <w:p w14:paraId="3FF722C4" w14:textId="77777777" w:rsidR="003039F1" w:rsidRPr="00F902CB" w:rsidRDefault="003039F1" w:rsidP="003039F1">
      <w:pPr>
        <w:rPr>
          <w:rFonts w:ascii="Times New Roman" w:hAnsi="Times New Roman" w:cs="Times New Roman"/>
          <w:b/>
          <w:bCs/>
          <w:sz w:val="40"/>
          <w:szCs w:val="40"/>
        </w:rPr>
      </w:pPr>
    </w:p>
    <w:p w14:paraId="4AF0284B" w14:textId="77777777" w:rsidR="003039F1" w:rsidRPr="00F902CB" w:rsidRDefault="003039F1" w:rsidP="003039F1">
      <w:pPr>
        <w:rPr>
          <w:rFonts w:ascii="Times New Roman" w:hAnsi="Times New Roman" w:cs="Times New Roman"/>
          <w:b/>
          <w:bCs/>
          <w:sz w:val="40"/>
          <w:szCs w:val="40"/>
        </w:rPr>
      </w:pPr>
    </w:p>
    <w:p w14:paraId="04A4E5E6" w14:textId="77777777" w:rsidR="003039F1" w:rsidRPr="00F902CB" w:rsidRDefault="003039F1" w:rsidP="003039F1">
      <w:pPr>
        <w:rPr>
          <w:rFonts w:ascii="Times New Roman" w:hAnsi="Times New Roman" w:cs="Times New Roman"/>
          <w:b/>
          <w:bCs/>
          <w:sz w:val="40"/>
          <w:szCs w:val="40"/>
        </w:rPr>
      </w:pPr>
    </w:p>
    <w:p w14:paraId="37B140E0" w14:textId="77777777" w:rsidR="003039F1" w:rsidRPr="00F902CB" w:rsidRDefault="003039F1" w:rsidP="003039F1">
      <w:pPr>
        <w:rPr>
          <w:rFonts w:ascii="Times New Roman" w:hAnsi="Times New Roman" w:cs="Times New Roman"/>
          <w:b/>
          <w:bCs/>
          <w:sz w:val="40"/>
          <w:szCs w:val="40"/>
        </w:rPr>
      </w:pPr>
    </w:p>
    <w:p w14:paraId="3281CE35" w14:textId="77777777" w:rsidR="003039F1" w:rsidRPr="00F902CB" w:rsidRDefault="003039F1" w:rsidP="003039F1">
      <w:pPr>
        <w:rPr>
          <w:rFonts w:ascii="Times New Roman" w:hAnsi="Times New Roman" w:cs="Times New Roman"/>
          <w:b/>
          <w:bCs/>
          <w:sz w:val="40"/>
          <w:szCs w:val="40"/>
        </w:rPr>
      </w:pPr>
    </w:p>
    <w:p w14:paraId="37E61A33" w14:textId="77777777" w:rsidR="003039F1" w:rsidRPr="00F902CB" w:rsidRDefault="003039F1" w:rsidP="003039F1">
      <w:pPr>
        <w:rPr>
          <w:rFonts w:ascii="Times New Roman" w:hAnsi="Times New Roman" w:cs="Times New Roman"/>
          <w:b/>
          <w:bCs/>
          <w:sz w:val="40"/>
          <w:szCs w:val="40"/>
        </w:rPr>
      </w:pPr>
    </w:p>
    <w:p w14:paraId="274B15C1" w14:textId="77777777" w:rsidR="003039F1" w:rsidRPr="00F902CB" w:rsidRDefault="003039F1" w:rsidP="003039F1">
      <w:pPr>
        <w:rPr>
          <w:rFonts w:ascii="Times New Roman" w:hAnsi="Times New Roman" w:cs="Times New Roman"/>
          <w:b/>
          <w:bCs/>
          <w:sz w:val="40"/>
          <w:szCs w:val="40"/>
        </w:rPr>
      </w:pPr>
    </w:p>
    <w:p w14:paraId="1BDD60AF" w14:textId="77777777" w:rsidR="003039F1" w:rsidRPr="00F902CB" w:rsidRDefault="003039F1" w:rsidP="003039F1">
      <w:pPr>
        <w:rPr>
          <w:rFonts w:ascii="Times New Roman" w:hAnsi="Times New Roman" w:cs="Times New Roman"/>
          <w:b/>
          <w:bCs/>
          <w:sz w:val="40"/>
          <w:szCs w:val="40"/>
        </w:rPr>
      </w:pPr>
    </w:p>
    <w:p w14:paraId="3102B288" w14:textId="77777777" w:rsidR="003039F1" w:rsidRPr="00F902CB" w:rsidRDefault="003039F1" w:rsidP="003039F1">
      <w:pPr>
        <w:rPr>
          <w:rFonts w:ascii="Times New Roman" w:hAnsi="Times New Roman" w:cs="Times New Roman"/>
          <w:b/>
          <w:bCs/>
          <w:sz w:val="40"/>
          <w:szCs w:val="40"/>
        </w:rPr>
      </w:pPr>
    </w:p>
    <w:p w14:paraId="2B3EB5E3" w14:textId="77777777" w:rsidR="003039F1" w:rsidRPr="00F902CB" w:rsidRDefault="003039F1" w:rsidP="003039F1">
      <w:pPr>
        <w:rPr>
          <w:rFonts w:ascii="Times New Roman" w:hAnsi="Times New Roman" w:cs="Times New Roman"/>
          <w:b/>
          <w:bCs/>
          <w:sz w:val="40"/>
          <w:szCs w:val="40"/>
        </w:rPr>
      </w:pPr>
    </w:p>
    <w:p w14:paraId="3A7D4A2E" w14:textId="77777777" w:rsidR="003039F1" w:rsidRPr="00F902CB" w:rsidRDefault="003039F1" w:rsidP="003039F1">
      <w:pPr>
        <w:rPr>
          <w:rFonts w:ascii="Times New Roman" w:hAnsi="Times New Roman" w:cs="Times New Roman"/>
          <w:b/>
          <w:bCs/>
          <w:sz w:val="40"/>
          <w:szCs w:val="40"/>
        </w:rPr>
      </w:pPr>
    </w:p>
    <w:p w14:paraId="109B4103" w14:textId="1FD49C4F" w:rsidR="003039F1" w:rsidRPr="00B80BDF" w:rsidRDefault="003039F1" w:rsidP="00B80BDF">
      <w:pPr>
        <w:pStyle w:val="Heading1"/>
      </w:pPr>
      <w:bookmarkStart w:id="0" w:name="_Toc237779270"/>
      <w:bookmarkStart w:id="1" w:name="_Toc237779499"/>
      <w:r w:rsidRPr="00B80BDF">
        <w:t>TASK 1</w:t>
      </w:r>
      <w:bookmarkEnd w:id="0"/>
      <w:bookmarkEnd w:id="1"/>
    </w:p>
    <w:p w14:paraId="0F0C6D16" w14:textId="4571D2AD" w:rsidR="003039F1" w:rsidRPr="00B80BDF" w:rsidRDefault="003039F1" w:rsidP="00B80BDF">
      <w:pPr>
        <w:pStyle w:val="Heading1"/>
      </w:pPr>
      <w:bookmarkStart w:id="2" w:name="_Toc237779271"/>
      <w:bookmarkStart w:id="3" w:name="_Toc237779500"/>
      <w:r w:rsidRPr="00B80BDF">
        <w:t>Strategic Threat Analysis: M&amp;S &amp; Co-op UK Cyber Attack</w:t>
      </w:r>
      <w:bookmarkEnd w:id="2"/>
      <w:bookmarkEnd w:id="3"/>
    </w:p>
    <w:p w14:paraId="4D88AAC7" w14:textId="77777777" w:rsidR="003039F1" w:rsidRPr="00F902CB" w:rsidRDefault="003039F1" w:rsidP="003039F1">
      <w:pPr>
        <w:jc w:val="both"/>
        <w:rPr>
          <w:rFonts w:ascii="Times New Roman" w:hAnsi="Times New Roman" w:cs="Times New Roman"/>
          <w:b/>
          <w:bCs/>
          <w:sz w:val="40"/>
          <w:szCs w:val="40"/>
        </w:rPr>
      </w:pPr>
    </w:p>
    <w:p w14:paraId="6A31405D" w14:textId="3CE57184" w:rsidR="003039F1" w:rsidRPr="00F902CB" w:rsidRDefault="0037577E" w:rsidP="0037577E">
      <w:pPr>
        <w:pStyle w:val="Heading2"/>
      </w:pPr>
      <w:bookmarkStart w:id="4" w:name="_Toc237779272"/>
      <w:bookmarkStart w:id="5" w:name="_Toc237779501"/>
      <w:r>
        <w:lastRenderedPageBreak/>
        <w:t xml:space="preserve">1.1 </w:t>
      </w:r>
      <w:r w:rsidR="003039F1" w:rsidRPr="00F902CB">
        <w:t>Introduction</w:t>
      </w:r>
      <w:bookmarkEnd w:id="4"/>
      <w:bookmarkEnd w:id="5"/>
    </w:p>
    <w:p w14:paraId="09E3729E" w14:textId="063A13DC" w:rsidR="00940F74" w:rsidRPr="00F902CB" w:rsidRDefault="003039F1" w:rsidP="00940F74">
      <w:pPr>
        <w:jc w:val="both"/>
        <w:rPr>
          <w:rFonts w:ascii="Times New Roman" w:hAnsi="Times New Roman" w:cs="Times New Roman"/>
          <w:sz w:val="26"/>
          <w:szCs w:val="26"/>
        </w:rPr>
      </w:pPr>
      <w:r w:rsidRPr="00F902CB">
        <w:rPr>
          <w:rFonts w:ascii="Times New Roman" w:hAnsi="Times New Roman" w:cs="Times New Roman"/>
          <w:sz w:val="26"/>
          <w:szCs w:val="26"/>
        </w:rPr>
        <w:t xml:space="preserve"> </w:t>
      </w:r>
      <w:r w:rsidR="00940F74" w:rsidRPr="00F902CB">
        <w:rPr>
          <w:rFonts w:ascii="Times New Roman" w:hAnsi="Times New Roman" w:cs="Times New Roman"/>
          <w:sz w:val="26"/>
          <w:szCs w:val="26"/>
        </w:rPr>
        <w:t>In April 2025, Marks &amp; Spencer (M&amp;S) and the Co-operative Group (Co-op), two well-known UK retailers, were affected by serious cyber incidents that disrupted normal business services and raised concerns about customer data. M&amp;S reported problems across several services and later paused online orders while it worked to protect its systems. The company also confirmed that some customer information had been taken during the incident</w:t>
      </w:r>
      <w:sdt>
        <w:sdtPr>
          <w:rPr>
            <w:rFonts w:ascii="Times New Roman" w:hAnsi="Times New Roman" w:cs="Times New Roman"/>
            <w:sz w:val="26"/>
            <w:szCs w:val="26"/>
          </w:rPr>
          <w:id w:val="-131872936"/>
          <w:citation/>
        </w:sdtPr>
        <w:sdtContent>
          <w:r w:rsidR="00940F74" w:rsidRPr="00F902CB">
            <w:rPr>
              <w:rFonts w:ascii="Times New Roman" w:hAnsi="Times New Roman" w:cs="Times New Roman"/>
              <w:sz w:val="26"/>
              <w:szCs w:val="26"/>
            </w:rPr>
            <w:fldChar w:fldCharType="begin"/>
          </w:r>
          <w:r w:rsidR="00940F74" w:rsidRPr="00F902CB">
            <w:rPr>
              <w:rFonts w:ascii="Times New Roman" w:hAnsi="Times New Roman" w:cs="Times New Roman"/>
              <w:sz w:val="26"/>
              <w:szCs w:val="26"/>
            </w:rPr>
            <w:instrText xml:space="preserve"> CITATION Shi21 \l 1033 </w:instrText>
          </w:r>
          <w:r w:rsidR="00940F74" w:rsidRPr="00F902CB">
            <w:rPr>
              <w:rFonts w:ascii="Times New Roman" w:hAnsi="Times New Roman" w:cs="Times New Roman"/>
              <w:sz w:val="26"/>
              <w:szCs w:val="26"/>
            </w:rPr>
            <w:fldChar w:fldCharType="separate"/>
          </w:r>
          <w:r w:rsidR="00940F74" w:rsidRPr="00F902CB">
            <w:rPr>
              <w:rFonts w:ascii="Times New Roman" w:hAnsi="Times New Roman" w:cs="Times New Roman"/>
              <w:sz w:val="26"/>
              <w:szCs w:val="26"/>
            </w:rPr>
            <w:t xml:space="preserve"> [1]</w:t>
          </w:r>
          <w:r w:rsidR="00940F74" w:rsidRPr="00F902CB">
            <w:rPr>
              <w:rFonts w:ascii="Times New Roman" w:hAnsi="Times New Roman" w:cs="Times New Roman"/>
              <w:sz w:val="26"/>
              <w:szCs w:val="26"/>
            </w:rPr>
            <w:fldChar w:fldCharType="end"/>
          </w:r>
        </w:sdtContent>
      </w:sdt>
      <w:r w:rsidR="00940F74" w:rsidRPr="00F902CB">
        <w:rPr>
          <w:rFonts w:ascii="Times New Roman" w:hAnsi="Times New Roman" w:cs="Times New Roman"/>
          <w:sz w:val="26"/>
          <w:szCs w:val="26"/>
        </w:rPr>
        <w:t>.Co-op experienced a similar attack during the same period, where attackers gained access to one of its systems and copied data. The organization restricted access to parts of its environment to contain the incident and reduce further damage</w:t>
      </w:r>
      <w:sdt>
        <w:sdtPr>
          <w:rPr>
            <w:rFonts w:ascii="Times New Roman" w:hAnsi="Times New Roman" w:cs="Times New Roman"/>
            <w:sz w:val="26"/>
            <w:szCs w:val="26"/>
          </w:rPr>
          <w:id w:val="1337261011"/>
          <w:citation/>
        </w:sdtPr>
        <w:sdtContent>
          <w:r w:rsidR="00997E0F" w:rsidRPr="00F902CB">
            <w:rPr>
              <w:rFonts w:ascii="Times New Roman" w:hAnsi="Times New Roman" w:cs="Times New Roman"/>
              <w:sz w:val="26"/>
              <w:szCs w:val="26"/>
            </w:rPr>
            <w:fldChar w:fldCharType="begin"/>
          </w:r>
          <w:r w:rsidR="00997E0F" w:rsidRPr="00F902CB">
            <w:rPr>
              <w:rFonts w:ascii="Times New Roman" w:hAnsi="Times New Roman" w:cs="Times New Roman"/>
              <w:sz w:val="26"/>
              <w:szCs w:val="26"/>
            </w:rPr>
            <w:instrText xml:space="preserve"> CITATION Cat18 \l 1033 </w:instrText>
          </w:r>
          <w:r w:rsidR="00997E0F" w:rsidRPr="00F902CB">
            <w:rPr>
              <w:rFonts w:ascii="Times New Roman" w:hAnsi="Times New Roman" w:cs="Times New Roman"/>
              <w:sz w:val="26"/>
              <w:szCs w:val="26"/>
            </w:rPr>
            <w:fldChar w:fldCharType="separate"/>
          </w:r>
          <w:r w:rsidR="00997E0F" w:rsidRPr="00F902CB">
            <w:rPr>
              <w:rFonts w:ascii="Times New Roman" w:hAnsi="Times New Roman" w:cs="Times New Roman"/>
              <w:sz w:val="26"/>
              <w:szCs w:val="26"/>
            </w:rPr>
            <w:t xml:space="preserve"> [2]</w:t>
          </w:r>
          <w:r w:rsidR="00997E0F" w:rsidRPr="00F902CB">
            <w:rPr>
              <w:rFonts w:ascii="Times New Roman" w:hAnsi="Times New Roman" w:cs="Times New Roman"/>
              <w:sz w:val="26"/>
              <w:szCs w:val="26"/>
            </w:rPr>
            <w:fldChar w:fldCharType="end"/>
          </w:r>
        </w:sdtContent>
      </w:sdt>
      <w:r w:rsidR="00940F74" w:rsidRPr="00F902CB">
        <w:rPr>
          <w:rFonts w:ascii="Times New Roman" w:hAnsi="Times New Roman" w:cs="Times New Roman"/>
          <w:sz w:val="26"/>
          <w:szCs w:val="26"/>
        </w:rPr>
        <w:t xml:space="preserve">. </w:t>
      </w:r>
    </w:p>
    <w:p w14:paraId="75B0BE35" w14:textId="77777777" w:rsidR="00940F74" w:rsidRPr="00F902CB" w:rsidRDefault="00940F74" w:rsidP="00940F74">
      <w:pPr>
        <w:jc w:val="both"/>
        <w:rPr>
          <w:rFonts w:ascii="Times New Roman" w:hAnsi="Times New Roman" w:cs="Times New Roman"/>
          <w:sz w:val="26"/>
          <w:szCs w:val="26"/>
        </w:rPr>
      </w:pPr>
    </w:p>
    <w:p w14:paraId="187DFAE8" w14:textId="37C2F9B1" w:rsidR="00940F74" w:rsidRPr="00F902CB" w:rsidRDefault="00940F74" w:rsidP="00940F74">
      <w:pPr>
        <w:jc w:val="both"/>
        <w:rPr>
          <w:rFonts w:ascii="Times New Roman" w:hAnsi="Times New Roman" w:cs="Times New Roman"/>
          <w:sz w:val="26"/>
          <w:szCs w:val="26"/>
        </w:rPr>
      </w:pPr>
      <w:r w:rsidRPr="00F902CB">
        <w:rPr>
          <w:rFonts w:ascii="Times New Roman" w:hAnsi="Times New Roman" w:cs="Times New Roman"/>
          <w:sz w:val="26"/>
          <w:szCs w:val="26"/>
        </w:rPr>
        <w:t>These incidents are important because their effects went beyond technical systems. Disrupted online services, changes to daily operations, possible exposure of personal information, and pressure on recovery teams showed how a cyber attack can quickly become a wider business problem. The National Cyber Security Centre also became involved with the affected retailers, showing the wider concern created by attacks against major UK organizations</w:t>
      </w:r>
      <w:sdt>
        <w:sdtPr>
          <w:rPr>
            <w:rFonts w:ascii="Times New Roman" w:hAnsi="Times New Roman" w:cs="Times New Roman"/>
            <w:sz w:val="26"/>
            <w:szCs w:val="26"/>
          </w:rPr>
          <w:id w:val="-1527483027"/>
          <w:citation/>
        </w:sdtPr>
        <w:sdtContent>
          <w:r w:rsidR="00997E0F" w:rsidRPr="00F902CB">
            <w:rPr>
              <w:rFonts w:ascii="Times New Roman" w:hAnsi="Times New Roman" w:cs="Times New Roman"/>
              <w:sz w:val="26"/>
              <w:szCs w:val="26"/>
            </w:rPr>
            <w:fldChar w:fldCharType="begin"/>
          </w:r>
          <w:r w:rsidR="00997E0F" w:rsidRPr="00F902CB">
            <w:rPr>
              <w:rFonts w:ascii="Times New Roman" w:hAnsi="Times New Roman" w:cs="Times New Roman"/>
              <w:sz w:val="26"/>
              <w:szCs w:val="26"/>
            </w:rPr>
            <w:instrText xml:space="preserve"> CITATION Kni20 \l 1033 </w:instrText>
          </w:r>
          <w:r w:rsidR="00997E0F" w:rsidRPr="00F902CB">
            <w:rPr>
              <w:rFonts w:ascii="Times New Roman" w:hAnsi="Times New Roman" w:cs="Times New Roman"/>
              <w:sz w:val="26"/>
              <w:szCs w:val="26"/>
            </w:rPr>
            <w:fldChar w:fldCharType="separate"/>
          </w:r>
          <w:r w:rsidR="00997E0F" w:rsidRPr="00F902CB">
            <w:rPr>
              <w:rFonts w:ascii="Times New Roman" w:hAnsi="Times New Roman" w:cs="Times New Roman"/>
              <w:sz w:val="26"/>
              <w:szCs w:val="26"/>
            </w:rPr>
            <w:t xml:space="preserve"> [3]</w:t>
          </w:r>
          <w:r w:rsidR="00997E0F"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w:t>
      </w:r>
    </w:p>
    <w:p w14:paraId="340F4F4E" w14:textId="77777777" w:rsidR="00940F74" w:rsidRPr="00F902CB" w:rsidRDefault="00940F74" w:rsidP="00940F74">
      <w:pPr>
        <w:jc w:val="both"/>
        <w:rPr>
          <w:rFonts w:ascii="Times New Roman" w:hAnsi="Times New Roman" w:cs="Times New Roman"/>
          <w:sz w:val="26"/>
          <w:szCs w:val="26"/>
        </w:rPr>
      </w:pPr>
    </w:p>
    <w:p w14:paraId="668EEB8B" w14:textId="054FF2B5" w:rsidR="00F75517" w:rsidRPr="00F902CB" w:rsidRDefault="00940F74" w:rsidP="00940F74">
      <w:pPr>
        <w:jc w:val="both"/>
        <w:rPr>
          <w:rFonts w:ascii="Times New Roman" w:hAnsi="Times New Roman" w:cs="Times New Roman"/>
          <w:sz w:val="26"/>
          <w:szCs w:val="26"/>
        </w:rPr>
      </w:pPr>
      <w:r w:rsidRPr="00F902CB">
        <w:rPr>
          <w:rFonts w:ascii="Times New Roman" w:hAnsi="Times New Roman" w:cs="Times New Roman"/>
          <w:sz w:val="26"/>
          <w:szCs w:val="26"/>
        </w:rPr>
        <w:t xml:space="preserve">This analysis examines how the incidents developed, the methods used by the attackers, possible security weaknesses, threat actor </w:t>
      </w:r>
      <w:r w:rsidR="00997E0F" w:rsidRPr="00F902CB">
        <w:rPr>
          <w:rFonts w:ascii="Times New Roman" w:hAnsi="Times New Roman" w:cs="Times New Roman"/>
          <w:sz w:val="26"/>
          <w:szCs w:val="26"/>
        </w:rPr>
        <w:t>behavior</w:t>
      </w:r>
      <w:r w:rsidRPr="00F902CB">
        <w:rPr>
          <w:rFonts w:ascii="Times New Roman" w:hAnsi="Times New Roman" w:cs="Times New Roman"/>
          <w:sz w:val="26"/>
          <w:szCs w:val="26"/>
        </w:rPr>
        <w:t xml:space="preserve">, and the effectiveness of detection and response. MITRE ATT&amp;CK is used to connect reported activity with </w:t>
      </w:r>
      <w:r w:rsidR="00997E0F" w:rsidRPr="00F902CB">
        <w:rPr>
          <w:rFonts w:ascii="Times New Roman" w:hAnsi="Times New Roman" w:cs="Times New Roman"/>
          <w:sz w:val="26"/>
          <w:szCs w:val="26"/>
        </w:rPr>
        <w:t>recognized</w:t>
      </w:r>
      <w:r w:rsidRPr="00F902CB">
        <w:rPr>
          <w:rFonts w:ascii="Times New Roman" w:hAnsi="Times New Roman" w:cs="Times New Roman"/>
          <w:sz w:val="26"/>
          <w:szCs w:val="26"/>
        </w:rPr>
        <w:t xml:space="preserve"> attack techniques. The purpose is not only to explain what happened, but also to understand why the attacks were successful and identify practical security improvements that could reduce similar risks in the future.</w:t>
      </w:r>
    </w:p>
    <w:p w14:paraId="23289CC5" w14:textId="77777777" w:rsidR="00997E0F" w:rsidRPr="00F902CB" w:rsidRDefault="00997E0F" w:rsidP="00940F74">
      <w:pPr>
        <w:jc w:val="both"/>
        <w:rPr>
          <w:rFonts w:ascii="Times New Roman" w:hAnsi="Times New Roman" w:cs="Times New Roman"/>
          <w:sz w:val="26"/>
          <w:szCs w:val="26"/>
        </w:rPr>
      </w:pPr>
    </w:p>
    <w:p w14:paraId="396DB736" w14:textId="411A58C0" w:rsidR="00997E0F" w:rsidRPr="00F902CB" w:rsidRDefault="00997E0F">
      <w:pPr>
        <w:rPr>
          <w:rFonts w:ascii="Times New Roman" w:hAnsi="Times New Roman" w:cs="Times New Roman"/>
          <w:sz w:val="26"/>
          <w:szCs w:val="26"/>
        </w:rPr>
      </w:pPr>
      <w:r w:rsidRPr="00F902CB">
        <w:rPr>
          <w:rFonts w:ascii="Times New Roman" w:hAnsi="Times New Roman" w:cs="Times New Roman"/>
          <w:sz w:val="26"/>
          <w:szCs w:val="26"/>
        </w:rPr>
        <w:br w:type="page"/>
      </w:r>
    </w:p>
    <w:p w14:paraId="2ACB9831" w14:textId="56DC0D9D" w:rsidR="00997E0F" w:rsidRPr="00F902CB" w:rsidRDefault="0037577E" w:rsidP="0037577E">
      <w:pPr>
        <w:pStyle w:val="Heading2"/>
      </w:pPr>
      <w:bookmarkStart w:id="6" w:name="_Toc237779273"/>
      <w:bookmarkStart w:id="7" w:name="_Toc237779502"/>
      <w:r>
        <w:lastRenderedPageBreak/>
        <w:t xml:space="preserve">1.2 </w:t>
      </w:r>
      <w:r w:rsidR="00997E0F" w:rsidRPr="00F902CB">
        <w:t>Incident Summary and Evidence-Based Timeline</w:t>
      </w:r>
      <w:bookmarkEnd w:id="6"/>
      <w:bookmarkEnd w:id="7"/>
    </w:p>
    <w:p w14:paraId="6205EF8F" w14:textId="306084FC" w:rsidR="00D17FC6" w:rsidRPr="00F902CB" w:rsidRDefault="00D17FC6" w:rsidP="00D17FC6">
      <w:pPr>
        <w:jc w:val="both"/>
        <w:rPr>
          <w:rFonts w:ascii="Times New Roman" w:hAnsi="Times New Roman" w:cs="Times New Roman"/>
          <w:sz w:val="26"/>
          <w:szCs w:val="26"/>
        </w:rPr>
      </w:pPr>
      <w:r w:rsidRPr="00F902CB">
        <w:rPr>
          <w:rFonts w:ascii="Times New Roman" w:hAnsi="Times New Roman" w:cs="Times New Roman"/>
          <w:sz w:val="26"/>
          <w:szCs w:val="26"/>
        </w:rPr>
        <w:t>The cyber incidents affecting Marks &amp; Spencer and Co-op developed during the same period and caused serious disruption to normal retail operations. M&amp;S first experienced problems across several customer-facing services, including online ordering and Click &amp; Collect. As part of its response, the company temporarily stopped online orders while technical teams worked to contain the incident and protect its systems</w:t>
      </w:r>
      <w:sdt>
        <w:sdtPr>
          <w:rPr>
            <w:rFonts w:ascii="Times New Roman" w:hAnsi="Times New Roman" w:cs="Times New Roman"/>
            <w:sz w:val="26"/>
            <w:szCs w:val="26"/>
          </w:rPr>
          <w:id w:val="-1532791424"/>
          <w:citation/>
        </w:sdtPr>
        <w:sdtContent>
          <w:r w:rsidRPr="00F902CB">
            <w:rPr>
              <w:rFonts w:ascii="Times New Roman" w:hAnsi="Times New Roman" w:cs="Times New Roman"/>
              <w:sz w:val="26"/>
              <w:szCs w:val="26"/>
            </w:rPr>
            <w:fldChar w:fldCharType="begin"/>
          </w:r>
          <w:r w:rsidRPr="00F902CB">
            <w:rPr>
              <w:rFonts w:ascii="Times New Roman" w:hAnsi="Times New Roman" w:cs="Times New Roman"/>
              <w:sz w:val="26"/>
              <w:szCs w:val="26"/>
            </w:rPr>
            <w:instrText xml:space="preserve"> CITATION Sun18 \l 1033 </w:instrText>
          </w:r>
          <w:r w:rsidRPr="00F902CB">
            <w:rPr>
              <w:rFonts w:ascii="Times New Roman" w:hAnsi="Times New Roman" w:cs="Times New Roman"/>
              <w:sz w:val="26"/>
              <w:szCs w:val="26"/>
            </w:rPr>
            <w:fldChar w:fldCharType="separate"/>
          </w:r>
          <w:r w:rsidRPr="00F902CB">
            <w:rPr>
              <w:rFonts w:ascii="Times New Roman" w:hAnsi="Times New Roman" w:cs="Times New Roman"/>
              <w:sz w:val="26"/>
              <w:szCs w:val="26"/>
            </w:rPr>
            <w:t xml:space="preserve"> [4]</w:t>
          </w:r>
          <w:r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 The disruption showed that the attack had moved beyond a simple IT problem and was beginning to affect everyday business activities.</w:t>
      </w:r>
    </w:p>
    <w:p w14:paraId="18C419F7" w14:textId="77777777" w:rsidR="00D17FC6" w:rsidRPr="00F902CB" w:rsidRDefault="00D17FC6" w:rsidP="00D17FC6">
      <w:pPr>
        <w:jc w:val="both"/>
        <w:rPr>
          <w:rFonts w:ascii="Times New Roman" w:hAnsi="Times New Roman" w:cs="Times New Roman"/>
          <w:sz w:val="26"/>
          <w:szCs w:val="26"/>
        </w:rPr>
      </w:pPr>
    </w:p>
    <w:p w14:paraId="3624EA7A" w14:textId="7B501A8B" w:rsidR="00D17FC6" w:rsidRPr="00F902CB" w:rsidRDefault="00D17FC6" w:rsidP="00D17FC6">
      <w:pPr>
        <w:jc w:val="both"/>
        <w:rPr>
          <w:rFonts w:ascii="Times New Roman" w:hAnsi="Times New Roman" w:cs="Times New Roman"/>
          <w:sz w:val="26"/>
          <w:szCs w:val="26"/>
        </w:rPr>
      </w:pPr>
      <w:r w:rsidRPr="00F902CB">
        <w:rPr>
          <w:rFonts w:ascii="Times New Roman" w:hAnsi="Times New Roman" w:cs="Times New Roman"/>
          <w:sz w:val="26"/>
          <w:szCs w:val="26"/>
        </w:rPr>
        <w:t>Co-op faced a similar situation shortly afterwards. The organization restricted access to parts of its internal systems after detecting unauthorized activity. Further investigation confirmed that information had been taken from one of its systems</w:t>
      </w:r>
      <w:sdt>
        <w:sdtPr>
          <w:rPr>
            <w:rFonts w:ascii="Times New Roman" w:hAnsi="Times New Roman" w:cs="Times New Roman"/>
            <w:sz w:val="26"/>
            <w:szCs w:val="26"/>
          </w:rPr>
          <w:id w:val="1169527340"/>
          <w:citation/>
        </w:sdtPr>
        <w:sdtContent>
          <w:r w:rsidR="00145114" w:rsidRPr="00F902CB">
            <w:rPr>
              <w:rFonts w:ascii="Times New Roman" w:hAnsi="Times New Roman" w:cs="Times New Roman"/>
              <w:sz w:val="26"/>
              <w:szCs w:val="26"/>
            </w:rPr>
            <w:fldChar w:fldCharType="begin"/>
          </w:r>
          <w:r w:rsidR="004B72E1" w:rsidRPr="00F902CB">
            <w:rPr>
              <w:rFonts w:ascii="Times New Roman" w:hAnsi="Times New Roman" w:cs="Times New Roman"/>
              <w:sz w:val="26"/>
              <w:szCs w:val="26"/>
            </w:rPr>
            <w:instrText xml:space="preserve">CITATION Van79 \l 1033 </w:instrText>
          </w:r>
          <w:r w:rsidR="00145114" w:rsidRPr="00F902CB">
            <w:rPr>
              <w:rFonts w:ascii="Times New Roman" w:hAnsi="Times New Roman" w:cs="Times New Roman"/>
              <w:sz w:val="26"/>
              <w:szCs w:val="26"/>
            </w:rPr>
            <w:fldChar w:fldCharType="separate"/>
          </w:r>
          <w:r w:rsidR="004B72E1" w:rsidRPr="00F902CB">
            <w:rPr>
              <w:rFonts w:ascii="Times New Roman" w:hAnsi="Times New Roman" w:cs="Times New Roman"/>
              <w:sz w:val="26"/>
              <w:szCs w:val="26"/>
            </w:rPr>
            <w:t xml:space="preserve"> [5]</w:t>
          </w:r>
          <w:r w:rsidR="00145114"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 Although some services continued to operate, the incident affected internal processes and created concern around the protection of customer and member information.</w:t>
      </w:r>
    </w:p>
    <w:p w14:paraId="41442AAE" w14:textId="77777777" w:rsidR="00D17FC6" w:rsidRPr="00F902CB" w:rsidRDefault="00D17FC6" w:rsidP="00D17FC6">
      <w:pPr>
        <w:jc w:val="both"/>
        <w:rPr>
          <w:rFonts w:ascii="Times New Roman" w:hAnsi="Times New Roman" w:cs="Times New Roman"/>
          <w:sz w:val="26"/>
          <w:szCs w:val="26"/>
        </w:rPr>
      </w:pPr>
    </w:p>
    <w:p w14:paraId="6DD11258" w14:textId="1F8A4D73" w:rsidR="00997E0F" w:rsidRPr="00F902CB" w:rsidRDefault="00D17FC6" w:rsidP="00D17FC6">
      <w:pPr>
        <w:jc w:val="both"/>
        <w:rPr>
          <w:rFonts w:ascii="Times New Roman" w:hAnsi="Times New Roman" w:cs="Times New Roman"/>
          <w:sz w:val="26"/>
          <w:szCs w:val="26"/>
        </w:rPr>
      </w:pPr>
      <w:r w:rsidRPr="00F902CB">
        <w:rPr>
          <w:rFonts w:ascii="Times New Roman" w:hAnsi="Times New Roman" w:cs="Times New Roman"/>
          <w:sz w:val="26"/>
          <w:szCs w:val="26"/>
        </w:rPr>
        <w:t>The close timing of both incidents increased concern across the UK retail sector. The National Cyber Security Centre became involved and provided support to affected organizations</w:t>
      </w:r>
      <w:sdt>
        <w:sdtPr>
          <w:rPr>
            <w:rFonts w:ascii="Times New Roman" w:hAnsi="Times New Roman" w:cs="Times New Roman"/>
            <w:sz w:val="26"/>
            <w:szCs w:val="26"/>
          </w:rPr>
          <w:id w:val="-1400442662"/>
          <w:citation/>
        </w:sdtPr>
        <w:sdtContent>
          <w:r w:rsidR="004B72E1" w:rsidRPr="00F902CB">
            <w:rPr>
              <w:rFonts w:ascii="Times New Roman" w:hAnsi="Times New Roman" w:cs="Times New Roman"/>
              <w:sz w:val="26"/>
              <w:szCs w:val="26"/>
            </w:rPr>
            <w:fldChar w:fldCharType="begin"/>
          </w:r>
          <w:r w:rsidR="004B72E1" w:rsidRPr="00F902CB">
            <w:rPr>
              <w:rFonts w:ascii="Times New Roman" w:hAnsi="Times New Roman" w:cs="Times New Roman"/>
              <w:sz w:val="26"/>
              <w:szCs w:val="26"/>
            </w:rPr>
            <w:instrText xml:space="preserve"> CITATION Bac23 \l 1033 </w:instrText>
          </w:r>
          <w:r w:rsidR="004B72E1" w:rsidRPr="00F902CB">
            <w:rPr>
              <w:rFonts w:ascii="Times New Roman" w:hAnsi="Times New Roman" w:cs="Times New Roman"/>
              <w:sz w:val="26"/>
              <w:szCs w:val="26"/>
            </w:rPr>
            <w:fldChar w:fldCharType="separate"/>
          </w:r>
          <w:r w:rsidR="004B72E1" w:rsidRPr="00F902CB">
            <w:rPr>
              <w:rFonts w:ascii="Times New Roman" w:hAnsi="Times New Roman" w:cs="Times New Roman"/>
              <w:sz w:val="26"/>
              <w:szCs w:val="26"/>
            </w:rPr>
            <w:t xml:space="preserve"> [6]</w:t>
          </w:r>
          <w:r w:rsidR="004B72E1"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 This was important because it showed that the incidents were being treated as more than isolated technical problems.</w:t>
      </w:r>
    </w:p>
    <w:p w14:paraId="5922E719" w14:textId="77777777" w:rsidR="00145114" w:rsidRPr="00F902CB" w:rsidRDefault="00145114" w:rsidP="00D17FC6">
      <w:pPr>
        <w:jc w:val="both"/>
        <w:rPr>
          <w:rFonts w:ascii="Times New Roman" w:hAnsi="Times New Roman" w:cs="Times New Roman"/>
          <w:sz w:val="26"/>
          <w:szCs w:val="26"/>
        </w:rPr>
      </w:pPr>
    </w:p>
    <w:p w14:paraId="021E4D60" w14:textId="06D9470B" w:rsidR="00145114" w:rsidRPr="00F902CB" w:rsidRDefault="00145114" w:rsidP="00D17FC6">
      <w:pPr>
        <w:jc w:val="both"/>
        <w:rPr>
          <w:rFonts w:ascii="Times New Roman" w:hAnsi="Times New Roman" w:cs="Times New Roman"/>
          <w:sz w:val="26"/>
          <w:szCs w:val="26"/>
        </w:rPr>
      </w:pPr>
      <w:r w:rsidRPr="00F902CB">
        <w:rPr>
          <w:rFonts w:ascii="Times New Roman" w:hAnsi="Times New Roman" w:cs="Times New Roman"/>
          <w:sz w:val="26"/>
          <w:szCs w:val="26"/>
        </w:rPr>
        <w:t>Evidence-Based Timeline</w:t>
      </w:r>
    </w:p>
    <w:tbl>
      <w:tblPr>
        <w:tblStyle w:val="TableGrid"/>
        <w:tblW w:w="0" w:type="auto"/>
        <w:tblLook w:val="04A0" w:firstRow="1" w:lastRow="0" w:firstColumn="1" w:lastColumn="0" w:noHBand="0" w:noVBand="1"/>
      </w:tblPr>
      <w:tblGrid>
        <w:gridCol w:w="2547"/>
        <w:gridCol w:w="6469"/>
      </w:tblGrid>
      <w:tr w:rsidR="00145114" w:rsidRPr="00F902CB" w14:paraId="47A8DC89" w14:textId="77777777" w:rsidTr="00981BCF">
        <w:tc>
          <w:tcPr>
            <w:tcW w:w="2547" w:type="dxa"/>
          </w:tcPr>
          <w:p w14:paraId="41E48443" w14:textId="72D3CEDC" w:rsidR="00145114" w:rsidRPr="00F902CB" w:rsidRDefault="00145114" w:rsidP="00D17FC6">
            <w:pPr>
              <w:jc w:val="both"/>
              <w:rPr>
                <w:rFonts w:ascii="Times New Roman" w:hAnsi="Times New Roman" w:cs="Times New Roman"/>
                <w:b/>
                <w:bCs/>
                <w:sz w:val="26"/>
                <w:szCs w:val="26"/>
              </w:rPr>
            </w:pPr>
            <w:r w:rsidRPr="00F902CB">
              <w:rPr>
                <w:rFonts w:ascii="Times New Roman" w:hAnsi="Times New Roman" w:cs="Times New Roman"/>
                <w:b/>
                <w:bCs/>
                <w:sz w:val="26"/>
                <w:szCs w:val="26"/>
              </w:rPr>
              <w:t>Period</w:t>
            </w:r>
          </w:p>
        </w:tc>
        <w:tc>
          <w:tcPr>
            <w:tcW w:w="6469" w:type="dxa"/>
          </w:tcPr>
          <w:p w14:paraId="76B2E284" w14:textId="14C33E05" w:rsidR="00145114" w:rsidRPr="00F902CB" w:rsidRDefault="00145114" w:rsidP="00D17FC6">
            <w:pPr>
              <w:jc w:val="both"/>
              <w:rPr>
                <w:rFonts w:ascii="Times New Roman" w:hAnsi="Times New Roman" w:cs="Times New Roman"/>
                <w:b/>
                <w:bCs/>
                <w:sz w:val="26"/>
                <w:szCs w:val="26"/>
              </w:rPr>
            </w:pPr>
            <w:r w:rsidRPr="00F902CB">
              <w:rPr>
                <w:rFonts w:ascii="Times New Roman" w:hAnsi="Times New Roman" w:cs="Times New Roman"/>
                <w:b/>
                <w:bCs/>
                <w:sz w:val="26"/>
                <w:szCs w:val="26"/>
              </w:rPr>
              <w:t>Main Development</w:t>
            </w:r>
          </w:p>
        </w:tc>
      </w:tr>
      <w:tr w:rsidR="00145114" w:rsidRPr="00F902CB" w14:paraId="7CC5672C" w14:textId="77777777" w:rsidTr="00981BCF">
        <w:tc>
          <w:tcPr>
            <w:tcW w:w="2547" w:type="dxa"/>
          </w:tcPr>
          <w:p w14:paraId="342153E7" w14:textId="71C3697B" w:rsidR="00145114" w:rsidRPr="00F902CB" w:rsidRDefault="00145114" w:rsidP="00D17FC6">
            <w:pPr>
              <w:jc w:val="both"/>
              <w:rPr>
                <w:rFonts w:ascii="Times New Roman" w:hAnsi="Times New Roman" w:cs="Times New Roman"/>
                <w:sz w:val="26"/>
                <w:szCs w:val="26"/>
              </w:rPr>
            </w:pPr>
            <w:r w:rsidRPr="00F902CB">
              <w:rPr>
                <w:rFonts w:ascii="Times New Roman" w:hAnsi="Times New Roman" w:cs="Times New Roman"/>
                <w:sz w:val="26"/>
                <w:szCs w:val="26"/>
              </w:rPr>
              <w:t>Late April 2025</w:t>
            </w:r>
          </w:p>
        </w:tc>
        <w:tc>
          <w:tcPr>
            <w:tcW w:w="6469" w:type="dxa"/>
          </w:tcPr>
          <w:p w14:paraId="7D9CA07A" w14:textId="7B00C68D" w:rsidR="00145114" w:rsidRPr="00F902CB" w:rsidRDefault="00981BCF" w:rsidP="00D17FC6">
            <w:pPr>
              <w:jc w:val="both"/>
              <w:rPr>
                <w:rFonts w:ascii="Times New Roman" w:hAnsi="Times New Roman" w:cs="Times New Roman"/>
                <w:sz w:val="26"/>
                <w:szCs w:val="26"/>
              </w:rPr>
            </w:pPr>
            <w:r w:rsidRPr="00F902CB">
              <w:rPr>
                <w:rFonts w:ascii="Times New Roman" w:hAnsi="Times New Roman" w:cs="Times New Roman"/>
                <w:sz w:val="26"/>
                <w:szCs w:val="26"/>
              </w:rPr>
              <w:t>M&amp;S identifies disruption and begins containment activities</w:t>
            </w:r>
          </w:p>
        </w:tc>
      </w:tr>
      <w:tr w:rsidR="00145114" w:rsidRPr="00F902CB" w14:paraId="210E9C55" w14:textId="77777777" w:rsidTr="00981BCF">
        <w:tc>
          <w:tcPr>
            <w:tcW w:w="2547" w:type="dxa"/>
          </w:tcPr>
          <w:p w14:paraId="3C13F0C1" w14:textId="6A8350D7" w:rsidR="00145114" w:rsidRPr="00F902CB" w:rsidRDefault="00145114" w:rsidP="00D17FC6">
            <w:pPr>
              <w:jc w:val="both"/>
              <w:rPr>
                <w:rFonts w:ascii="Times New Roman" w:hAnsi="Times New Roman" w:cs="Times New Roman"/>
                <w:sz w:val="26"/>
                <w:szCs w:val="26"/>
              </w:rPr>
            </w:pPr>
            <w:r w:rsidRPr="00F902CB">
              <w:rPr>
                <w:rFonts w:ascii="Times New Roman" w:hAnsi="Times New Roman" w:cs="Times New Roman"/>
                <w:sz w:val="26"/>
                <w:szCs w:val="26"/>
              </w:rPr>
              <w:t>Late April 2025</w:t>
            </w:r>
          </w:p>
        </w:tc>
        <w:tc>
          <w:tcPr>
            <w:tcW w:w="6469" w:type="dxa"/>
          </w:tcPr>
          <w:p w14:paraId="6407F9FF" w14:textId="777C8E68" w:rsidR="00145114" w:rsidRPr="00F902CB" w:rsidRDefault="00981BCF" w:rsidP="00D17FC6">
            <w:pPr>
              <w:jc w:val="both"/>
              <w:rPr>
                <w:rFonts w:ascii="Times New Roman" w:hAnsi="Times New Roman" w:cs="Times New Roman"/>
                <w:sz w:val="26"/>
                <w:szCs w:val="26"/>
              </w:rPr>
            </w:pPr>
            <w:r w:rsidRPr="00F902CB">
              <w:rPr>
                <w:rFonts w:ascii="Times New Roman" w:hAnsi="Times New Roman" w:cs="Times New Roman"/>
                <w:sz w:val="26"/>
                <w:szCs w:val="26"/>
              </w:rPr>
              <w:t>Online ordering is temporarily stopped while systems are investigated</w:t>
            </w:r>
          </w:p>
        </w:tc>
      </w:tr>
      <w:tr w:rsidR="00145114" w:rsidRPr="00F902CB" w14:paraId="7D36B4D3" w14:textId="77777777" w:rsidTr="00981BCF">
        <w:tc>
          <w:tcPr>
            <w:tcW w:w="2547" w:type="dxa"/>
          </w:tcPr>
          <w:p w14:paraId="4890238C" w14:textId="34F88FCF" w:rsidR="00145114" w:rsidRPr="00F902CB" w:rsidRDefault="00145114" w:rsidP="00D17FC6">
            <w:pPr>
              <w:jc w:val="both"/>
              <w:rPr>
                <w:rFonts w:ascii="Times New Roman" w:hAnsi="Times New Roman" w:cs="Times New Roman"/>
                <w:sz w:val="26"/>
                <w:szCs w:val="26"/>
              </w:rPr>
            </w:pPr>
            <w:r w:rsidRPr="00F902CB">
              <w:rPr>
                <w:rFonts w:ascii="Times New Roman" w:hAnsi="Times New Roman" w:cs="Times New Roman"/>
                <w:sz w:val="26"/>
                <w:szCs w:val="26"/>
              </w:rPr>
              <w:t>End of April 2025</w:t>
            </w:r>
          </w:p>
        </w:tc>
        <w:tc>
          <w:tcPr>
            <w:tcW w:w="6469" w:type="dxa"/>
          </w:tcPr>
          <w:p w14:paraId="5CB09450" w14:textId="1D04B83E" w:rsidR="00145114" w:rsidRPr="00F902CB" w:rsidRDefault="00981BCF" w:rsidP="00D17FC6">
            <w:pPr>
              <w:jc w:val="both"/>
              <w:rPr>
                <w:rFonts w:ascii="Times New Roman" w:hAnsi="Times New Roman" w:cs="Times New Roman"/>
                <w:sz w:val="26"/>
                <w:szCs w:val="26"/>
              </w:rPr>
            </w:pPr>
            <w:r w:rsidRPr="00F902CB">
              <w:rPr>
                <w:rFonts w:ascii="Times New Roman" w:hAnsi="Times New Roman" w:cs="Times New Roman"/>
                <w:sz w:val="26"/>
                <w:szCs w:val="26"/>
              </w:rPr>
              <w:t>Co-op restricts access to parts of its IT environment</w:t>
            </w:r>
          </w:p>
        </w:tc>
      </w:tr>
      <w:tr w:rsidR="00145114" w:rsidRPr="00F902CB" w14:paraId="74B34730" w14:textId="77777777" w:rsidTr="00981BCF">
        <w:tc>
          <w:tcPr>
            <w:tcW w:w="2547" w:type="dxa"/>
          </w:tcPr>
          <w:p w14:paraId="2B178B09" w14:textId="04169E94" w:rsidR="00145114" w:rsidRPr="00F902CB" w:rsidRDefault="00981BCF" w:rsidP="00D17FC6">
            <w:pPr>
              <w:jc w:val="both"/>
              <w:rPr>
                <w:rFonts w:ascii="Times New Roman" w:hAnsi="Times New Roman" w:cs="Times New Roman"/>
                <w:sz w:val="26"/>
                <w:szCs w:val="26"/>
              </w:rPr>
            </w:pPr>
            <w:r w:rsidRPr="00F902CB">
              <w:rPr>
                <w:rFonts w:ascii="Times New Roman" w:hAnsi="Times New Roman" w:cs="Times New Roman"/>
                <w:sz w:val="26"/>
                <w:szCs w:val="26"/>
              </w:rPr>
              <w:t>Early of April 2025</w:t>
            </w:r>
          </w:p>
        </w:tc>
        <w:tc>
          <w:tcPr>
            <w:tcW w:w="6469" w:type="dxa"/>
          </w:tcPr>
          <w:p w14:paraId="413DA36C" w14:textId="54D3C6F2" w:rsidR="00145114" w:rsidRPr="00F902CB" w:rsidRDefault="00981BCF" w:rsidP="00D17FC6">
            <w:pPr>
              <w:jc w:val="both"/>
              <w:rPr>
                <w:rFonts w:ascii="Times New Roman" w:hAnsi="Times New Roman" w:cs="Times New Roman"/>
                <w:sz w:val="26"/>
                <w:szCs w:val="26"/>
              </w:rPr>
            </w:pPr>
            <w:r w:rsidRPr="00F902CB">
              <w:rPr>
                <w:rFonts w:ascii="Times New Roman" w:hAnsi="Times New Roman" w:cs="Times New Roman"/>
                <w:sz w:val="26"/>
                <w:szCs w:val="26"/>
              </w:rPr>
              <w:t>Co-op confirms that information was extracted from its systems</w:t>
            </w:r>
          </w:p>
        </w:tc>
      </w:tr>
      <w:tr w:rsidR="00145114" w:rsidRPr="00F902CB" w14:paraId="66CC2044" w14:textId="77777777" w:rsidTr="00981BCF">
        <w:tc>
          <w:tcPr>
            <w:tcW w:w="2547" w:type="dxa"/>
          </w:tcPr>
          <w:p w14:paraId="36C3F4D8" w14:textId="3D41FD7A" w:rsidR="00145114" w:rsidRPr="00F902CB" w:rsidRDefault="00981BCF" w:rsidP="00D17FC6">
            <w:pPr>
              <w:jc w:val="both"/>
              <w:rPr>
                <w:rFonts w:ascii="Times New Roman" w:hAnsi="Times New Roman" w:cs="Times New Roman"/>
                <w:sz w:val="26"/>
                <w:szCs w:val="26"/>
              </w:rPr>
            </w:pPr>
            <w:r w:rsidRPr="00F902CB">
              <w:rPr>
                <w:rFonts w:ascii="Times New Roman" w:hAnsi="Times New Roman" w:cs="Times New Roman"/>
                <w:sz w:val="26"/>
                <w:szCs w:val="26"/>
              </w:rPr>
              <w:t>Early of April 2025</w:t>
            </w:r>
          </w:p>
        </w:tc>
        <w:tc>
          <w:tcPr>
            <w:tcW w:w="6469" w:type="dxa"/>
          </w:tcPr>
          <w:p w14:paraId="1694D56B" w14:textId="7E05EEB3" w:rsidR="00145114" w:rsidRPr="00F902CB" w:rsidRDefault="00981BCF" w:rsidP="00D17FC6">
            <w:pPr>
              <w:jc w:val="both"/>
              <w:rPr>
                <w:rFonts w:ascii="Times New Roman" w:hAnsi="Times New Roman" w:cs="Times New Roman"/>
                <w:sz w:val="26"/>
                <w:szCs w:val="26"/>
              </w:rPr>
            </w:pPr>
            <w:r w:rsidRPr="00F902CB">
              <w:rPr>
                <w:rFonts w:ascii="Times New Roman" w:hAnsi="Times New Roman" w:cs="Times New Roman"/>
                <w:sz w:val="26"/>
                <w:szCs w:val="26"/>
              </w:rPr>
              <w:t>NCSC confirms that it is supporting organizations affected by the retail incidents</w:t>
            </w:r>
          </w:p>
        </w:tc>
      </w:tr>
      <w:tr w:rsidR="00145114" w:rsidRPr="00F902CB" w14:paraId="2C128E3F" w14:textId="77777777" w:rsidTr="00981BCF">
        <w:tc>
          <w:tcPr>
            <w:tcW w:w="2547" w:type="dxa"/>
          </w:tcPr>
          <w:p w14:paraId="3FFECBF6" w14:textId="333C94CB" w:rsidR="00145114" w:rsidRPr="00F902CB" w:rsidRDefault="00981BCF" w:rsidP="00D17FC6">
            <w:pPr>
              <w:jc w:val="both"/>
              <w:rPr>
                <w:rFonts w:ascii="Times New Roman" w:hAnsi="Times New Roman" w:cs="Times New Roman"/>
                <w:sz w:val="26"/>
                <w:szCs w:val="26"/>
              </w:rPr>
            </w:pPr>
            <w:r w:rsidRPr="00F902CB">
              <w:rPr>
                <w:rFonts w:ascii="Times New Roman" w:hAnsi="Times New Roman" w:cs="Times New Roman"/>
                <w:sz w:val="26"/>
                <w:szCs w:val="26"/>
              </w:rPr>
              <w:t xml:space="preserve">Following weeks </w:t>
            </w:r>
          </w:p>
        </w:tc>
        <w:tc>
          <w:tcPr>
            <w:tcW w:w="6469" w:type="dxa"/>
          </w:tcPr>
          <w:p w14:paraId="2CE36E7D" w14:textId="29558A8A" w:rsidR="00145114" w:rsidRPr="00F902CB" w:rsidRDefault="00981BCF" w:rsidP="00D17FC6">
            <w:pPr>
              <w:jc w:val="both"/>
              <w:rPr>
                <w:rFonts w:ascii="Times New Roman" w:hAnsi="Times New Roman" w:cs="Times New Roman"/>
                <w:sz w:val="26"/>
                <w:szCs w:val="26"/>
              </w:rPr>
            </w:pPr>
            <w:r w:rsidRPr="00F902CB">
              <w:rPr>
                <w:rFonts w:ascii="Times New Roman" w:hAnsi="Times New Roman" w:cs="Times New Roman"/>
                <w:sz w:val="26"/>
                <w:szCs w:val="26"/>
              </w:rPr>
              <w:t>Both organizations continue investigation, recovery and service restoration activities.</w:t>
            </w:r>
          </w:p>
        </w:tc>
      </w:tr>
    </w:tbl>
    <w:p w14:paraId="548EDC1E" w14:textId="77777777" w:rsidR="00145114" w:rsidRPr="00F902CB" w:rsidRDefault="00145114" w:rsidP="00D17FC6">
      <w:pPr>
        <w:jc w:val="both"/>
        <w:rPr>
          <w:rFonts w:ascii="Times New Roman" w:hAnsi="Times New Roman" w:cs="Times New Roman"/>
          <w:sz w:val="26"/>
          <w:szCs w:val="26"/>
        </w:rPr>
      </w:pPr>
    </w:p>
    <w:p w14:paraId="28E7E531" w14:textId="7240ED07" w:rsidR="00981BCF" w:rsidRPr="00F902CB" w:rsidRDefault="00981BCF" w:rsidP="00D17FC6">
      <w:pPr>
        <w:jc w:val="both"/>
        <w:rPr>
          <w:rFonts w:ascii="Times New Roman" w:hAnsi="Times New Roman" w:cs="Times New Roman"/>
          <w:sz w:val="26"/>
          <w:szCs w:val="26"/>
        </w:rPr>
      </w:pPr>
      <w:r w:rsidRPr="00F902CB">
        <w:rPr>
          <w:rFonts w:ascii="Times New Roman" w:hAnsi="Times New Roman" w:cs="Times New Roman"/>
          <w:sz w:val="26"/>
          <w:szCs w:val="26"/>
        </w:rPr>
        <w:t>The timeline shows how quickly cyber activity can move from initial system access to wider operational disruption. It also provides the basis for examining the attack methods, security weaknesses and adversary behavior in the following sections.</w:t>
      </w:r>
    </w:p>
    <w:p w14:paraId="7C3B6567" w14:textId="2C6CF1E9" w:rsidR="00981BCF" w:rsidRPr="00F902CB" w:rsidRDefault="0037577E" w:rsidP="0037577E">
      <w:pPr>
        <w:pStyle w:val="Heading2"/>
      </w:pPr>
      <w:bookmarkStart w:id="8" w:name="_Toc237779274"/>
      <w:bookmarkStart w:id="9" w:name="_Toc237779503"/>
      <w:r>
        <w:lastRenderedPageBreak/>
        <w:t xml:space="preserve">1.3 </w:t>
      </w:r>
      <w:r w:rsidR="00981BCF" w:rsidRPr="00F902CB">
        <w:t>Adversary TTP and MITRE ATT&amp;CK Mapping</w:t>
      </w:r>
      <w:bookmarkEnd w:id="8"/>
      <w:bookmarkEnd w:id="9"/>
      <w:r w:rsidR="00981BCF" w:rsidRPr="00F902CB">
        <w:t xml:space="preserve"> </w:t>
      </w:r>
    </w:p>
    <w:p w14:paraId="5B59D155" w14:textId="77777777" w:rsidR="00923EE8" w:rsidRPr="00F902CB" w:rsidRDefault="00923EE8" w:rsidP="00923EE8">
      <w:pPr>
        <w:rPr>
          <w:rFonts w:ascii="Times New Roman" w:hAnsi="Times New Roman" w:cs="Times New Roman"/>
          <w:b/>
          <w:bCs/>
          <w:sz w:val="32"/>
          <w:szCs w:val="32"/>
        </w:rPr>
      </w:pPr>
    </w:p>
    <w:p w14:paraId="7E38E6D8" w14:textId="16E2AE4C" w:rsidR="00724357" w:rsidRPr="00F902CB" w:rsidRDefault="00724357" w:rsidP="00724357">
      <w:pPr>
        <w:jc w:val="both"/>
        <w:rPr>
          <w:rFonts w:ascii="Times New Roman" w:hAnsi="Times New Roman" w:cs="Times New Roman"/>
          <w:sz w:val="26"/>
          <w:szCs w:val="26"/>
        </w:rPr>
      </w:pPr>
      <w:r w:rsidRPr="00F902CB">
        <w:rPr>
          <w:rFonts w:ascii="Times New Roman" w:hAnsi="Times New Roman" w:cs="Times New Roman"/>
          <w:sz w:val="26"/>
          <w:szCs w:val="26"/>
        </w:rPr>
        <w:t>MITRE ATT&amp;CK provides a clear way to turn incident reporting into an attack path. A tactic explains what the attacker is trying to achieve, a technique shows how that goal may be reached, and the procedure describes how the activity is carried out in a real environment. This is useful because a cyber incident should not be judged only by the malware involved; identity abuse, user behavior, remote access and data handling can be equally important</w:t>
      </w:r>
      <w:sdt>
        <w:sdtPr>
          <w:rPr>
            <w:rFonts w:ascii="Times New Roman" w:hAnsi="Times New Roman" w:cs="Times New Roman"/>
            <w:sz w:val="26"/>
            <w:szCs w:val="26"/>
          </w:rPr>
          <w:id w:val="1587338077"/>
          <w:citation/>
        </w:sdtPr>
        <w:sdtContent>
          <w:r w:rsidR="004B72E1" w:rsidRPr="00F902CB">
            <w:rPr>
              <w:rFonts w:ascii="Times New Roman" w:hAnsi="Times New Roman" w:cs="Times New Roman"/>
              <w:sz w:val="26"/>
              <w:szCs w:val="26"/>
            </w:rPr>
            <w:fldChar w:fldCharType="begin"/>
          </w:r>
          <w:r w:rsidR="004B72E1" w:rsidRPr="00F902CB">
            <w:rPr>
              <w:rFonts w:ascii="Times New Roman" w:hAnsi="Times New Roman" w:cs="Times New Roman"/>
              <w:sz w:val="26"/>
              <w:szCs w:val="26"/>
            </w:rPr>
            <w:instrText xml:space="preserve"> CITATION Whi09 \l 1033 </w:instrText>
          </w:r>
          <w:r w:rsidR="004B72E1" w:rsidRPr="00F902CB">
            <w:rPr>
              <w:rFonts w:ascii="Times New Roman" w:hAnsi="Times New Roman" w:cs="Times New Roman"/>
              <w:sz w:val="26"/>
              <w:szCs w:val="26"/>
            </w:rPr>
            <w:fldChar w:fldCharType="separate"/>
          </w:r>
          <w:r w:rsidR="004B72E1" w:rsidRPr="00F902CB">
            <w:rPr>
              <w:rFonts w:ascii="Times New Roman" w:hAnsi="Times New Roman" w:cs="Times New Roman"/>
              <w:sz w:val="26"/>
              <w:szCs w:val="26"/>
            </w:rPr>
            <w:t xml:space="preserve"> [7]</w:t>
          </w:r>
          <w:r w:rsidR="004B72E1"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w:t>
      </w:r>
    </w:p>
    <w:p w14:paraId="67FCF7C2" w14:textId="77777777" w:rsidR="00724357" w:rsidRPr="00F902CB" w:rsidRDefault="00724357" w:rsidP="00724357">
      <w:pPr>
        <w:jc w:val="both"/>
        <w:rPr>
          <w:rFonts w:ascii="Times New Roman" w:hAnsi="Times New Roman" w:cs="Times New Roman"/>
          <w:sz w:val="26"/>
          <w:szCs w:val="26"/>
        </w:rPr>
      </w:pPr>
    </w:p>
    <w:p w14:paraId="019E56DA" w14:textId="352F0C82" w:rsidR="00981BCF" w:rsidRPr="00F902CB" w:rsidRDefault="00724357" w:rsidP="00724357">
      <w:pPr>
        <w:jc w:val="both"/>
        <w:rPr>
          <w:rFonts w:ascii="Times New Roman" w:hAnsi="Times New Roman" w:cs="Times New Roman"/>
          <w:sz w:val="26"/>
          <w:szCs w:val="26"/>
        </w:rPr>
      </w:pPr>
      <w:r w:rsidRPr="00F902CB">
        <w:rPr>
          <w:rFonts w:ascii="Times New Roman" w:hAnsi="Times New Roman" w:cs="Times New Roman"/>
          <w:sz w:val="26"/>
          <w:szCs w:val="26"/>
        </w:rPr>
        <w:t>Public reporting linked the UK retail attacks with activity associated with Scattered Spider and DragonForce, but this attribution was not fully confirmed at the time. The NCSC stated that there were still unknowns and that it was not yet able to say whether the retail incidents formed one campaign</w:t>
      </w:r>
      <w:sdt>
        <w:sdtPr>
          <w:rPr>
            <w:rFonts w:ascii="Times New Roman" w:hAnsi="Times New Roman" w:cs="Times New Roman"/>
            <w:sz w:val="26"/>
            <w:szCs w:val="26"/>
          </w:rPr>
          <w:id w:val="-1968046865"/>
          <w:citation/>
        </w:sdtPr>
        <w:sdtContent>
          <w:r w:rsidR="009B6ED6" w:rsidRPr="00F902CB">
            <w:rPr>
              <w:rFonts w:ascii="Times New Roman" w:hAnsi="Times New Roman" w:cs="Times New Roman"/>
              <w:sz w:val="26"/>
              <w:szCs w:val="26"/>
            </w:rPr>
            <w:fldChar w:fldCharType="begin"/>
          </w:r>
          <w:r w:rsidR="009B6ED6" w:rsidRPr="00F902CB">
            <w:rPr>
              <w:rFonts w:ascii="Times New Roman" w:hAnsi="Times New Roman" w:cs="Times New Roman"/>
              <w:sz w:val="26"/>
              <w:szCs w:val="26"/>
            </w:rPr>
            <w:instrText xml:space="preserve"> CITATION Fur20 \l 1033 </w:instrText>
          </w:r>
          <w:r w:rsidR="009B6ED6" w:rsidRPr="00F902CB">
            <w:rPr>
              <w:rFonts w:ascii="Times New Roman" w:hAnsi="Times New Roman" w:cs="Times New Roman"/>
              <w:sz w:val="26"/>
              <w:szCs w:val="26"/>
            </w:rPr>
            <w:fldChar w:fldCharType="separate"/>
          </w:r>
          <w:r w:rsidR="009B6ED6" w:rsidRPr="00F902CB">
            <w:rPr>
              <w:rFonts w:ascii="Times New Roman" w:hAnsi="Times New Roman" w:cs="Times New Roman"/>
              <w:sz w:val="26"/>
              <w:szCs w:val="26"/>
            </w:rPr>
            <w:t xml:space="preserve"> [8]</w:t>
          </w:r>
          <w:r w:rsidR="009B6ED6"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 It also noted reports of social engineering against IT help desks to obtain password or MFA resets. For this reason, the mapping below separates known Scattered Spider behavior from campaign-level interpretation rather than presenting every technique as proven at both M&amp;S and Co-op.</w:t>
      </w:r>
    </w:p>
    <w:p w14:paraId="6DB62595" w14:textId="77777777" w:rsidR="009B6ED6" w:rsidRPr="00F902CB" w:rsidRDefault="009B6ED6" w:rsidP="009B6ED6">
      <w:pPr>
        <w:rPr>
          <w:rFonts w:ascii="Times New Roman" w:hAnsi="Times New Roman" w:cs="Times New Roman"/>
          <w:i/>
          <w:iCs/>
          <w:sz w:val="26"/>
          <w:szCs w:val="26"/>
        </w:rPr>
      </w:pPr>
    </w:p>
    <w:p w14:paraId="000CCD79" w14:textId="7ED9343E" w:rsidR="009B6ED6" w:rsidRPr="00F902CB" w:rsidRDefault="009B6ED6" w:rsidP="009B6ED6">
      <w:pPr>
        <w:rPr>
          <w:rFonts w:ascii="Times New Roman" w:hAnsi="Times New Roman" w:cs="Times New Roman"/>
          <w:i/>
          <w:iCs/>
          <w:sz w:val="26"/>
          <w:szCs w:val="26"/>
        </w:rPr>
      </w:pPr>
      <w:r w:rsidRPr="00F902CB">
        <w:rPr>
          <w:rFonts w:ascii="Times New Roman" w:hAnsi="Times New Roman" w:cs="Times New Roman"/>
          <w:i/>
          <w:iCs/>
          <w:sz w:val="26"/>
          <w:szCs w:val="26"/>
        </w:rPr>
        <w:t>Table 1: MITRE ATT&amp;CK Mapping of Campaign-Relevant TTPs</w:t>
      </w:r>
    </w:p>
    <w:tbl>
      <w:tblPr>
        <w:tblStyle w:val="TableGrid"/>
        <w:tblW w:w="0" w:type="auto"/>
        <w:tblLook w:val="04A0" w:firstRow="1" w:lastRow="0" w:firstColumn="1" w:lastColumn="0" w:noHBand="0" w:noVBand="1"/>
      </w:tblPr>
      <w:tblGrid>
        <w:gridCol w:w="1877"/>
        <w:gridCol w:w="1417"/>
        <w:gridCol w:w="1977"/>
        <w:gridCol w:w="3745"/>
      </w:tblGrid>
      <w:tr w:rsidR="009B6ED6" w:rsidRPr="00F902CB" w14:paraId="6ED33462" w14:textId="77777777" w:rsidTr="009B6ED6">
        <w:tc>
          <w:tcPr>
            <w:tcW w:w="1877" w:type="dxa"/>
          </w:tcPr>
          <w:p w14:paraId="7122003F" w14:textId="10C6C511" w:rsidR="009B6ED6" w:rsidRPr="00F902CB" w:rsidRDefault="009B6ED6" w:rsidP="00724357">
            <w:pPr>
              <w:jc w:val="both"/>
              <w:rPr>
                <w:rFonts w:ascii="Times New Roman" w:hAnsi="Times New Roman" w:cs="Times New Roman"/>
                <w:b/>
                <w:bCs/>
                <w:sz w:val="26"/>
                <w:szCs w:val="26"/>
              </w:rPr>
            </w:pPr>
            <w:r w:rsidRPr="00F902CB">
              <w:rPr>
                <w:rFonts w:ascii="Times New Roman" w:hAnsi="Times New Roman" w:cs="Times New Roman"/>
                <w:b/>
                <w:bCs/>
                <w:sz w:val="26"/>
                <w:szCs w:val="26"/>
              </w:rPr>
              <w:t xml:space="preserve">Attack Stage </w:t>
            </w:r>
          </w:p>
        </w:tc>
        <w:tc>
          <w:tcPr>
            <w:tcW w:w="1417" w:type="dxa"/>
          </w:tcPr>
          <w:p w14:paraId="40706F5E" w14:textId="4C2B62DF" w:rsidR="009B6ED6" w:rsidRPr="00F902CB" w:rsidRDefault="009B6ED6" w:rsidP="00724357">
            <w:pPr>
              <w:jc w:val="both"/>
              <w:rPr>
                <w:rFonts w:ascii="Times New Roman" w:hAnsi="Times New Roman" w:cs="Times New Roman"/>
                <w:b/>
                <w:bCs/>
                <w:sz w:val="26"/>
                <w:szCs w:val="26"/>
              </w:rPr>
            </w:pPr>
            <w:r w:rsidRPr="00F902CB">
              <w:rPr>
                <w:rFonts w:ascii="Times New Roman" w:hAnsi="Times New Roman" w:cs="Times New Roman"/>
                <w:b/>
                <w:bCs/>
                <w:sz w:val="26"/>
                <w:szCs w:val="26"/>
              </w:rPr>
              <w:t>MITRE ID</w:t>
            </w:r>
          </w:p>
        </w:tc>
        <w:tc>
          <w:tcPr>
            <w:tcW w:w="1977" w:type="dxa"/>
          </w:tcPr>
          <w:p w14:paraId="346D3401" w14:textId="7796E123" w:rsidR="009B6ED6" w:rsidRPr="00F902CB" w:rsidRDefault="009B6ED6" w:rsidP="00724357">
            <w:pPr>
              <w:jc w:val="both"/>
              <w:rPr>
                <w:rFonts w:ascii="Times New Roman" w:hAnsi="Times New Roman" w:cs="Times New Roman"/>
                <w:b/>
                <w:bCs/>
                <w:sz w:val="26"/>
                <w:szCs w:val="26"/>
              </w:rPr>
            </w:pPr>
            <w:r w:rsidRPr="00F902CB">
              <w:rPr>
                <w:rFonts w:ascii="Times New Roman" w:hAnsi="Times New Roman" w:cs="Times New Roman"/>
                <w:b/>
                <w:bCs/>
                <w:sz w:val="26"/>
                <w:szCs w:val="26"/>
              </w:rPr>
              <w:t>Technique</w:t>
            </w:r>
          </w:p>
        </w:tc>
        <w:tc>
          <w:tcPr>
            <w:tcW w:w="3745" w:type="dxa"/>
          </w:tcPr>
          <w:p w14:paraId="5C70CF72" w14:textId="6BFEB8C9" w:rsidR="009B6ED6" w:rsidRPr="00F902CB" w:rsidRDefault="009B6ED6" w:rsidP="00724357">
            <w:pPr>
              <w:jc w:val="both"/>
              <w:rPr>
                <w:rFonts w:ascii="Times New Roman" w:hAnsi="Times New Roman" w:cs="Times New Roman"/>
                <w:b/>
                <w:bCs/>
                <w:sz w:val="26"/>
                <w:szCs w:val="26"/>
              </w:rPr>
            </w:pPr>
            <w:r w:rsidRPr="00F902CB">
              <w:rPr>
                <w:rFonts w:ascii="Times New Roman" w:hAnsi="Times New Roman" w:cs="Times New Roman"/>
                <w:b/>
                <w:bCs/>
                <w:sz w:val="26"/>
                <w:szCs w:val="26"/>
              </w:rPr>
              <w:t>Why it is Relevant</w:t>
            </w:r>
          </w:p>
        </w:tc>
      </w:tr>
      <w:tr w:rsidR="009B6ED6" w:rsidRPr="00F902CB" w14:paraId="5A9C8C14" w14:textId="77777777" w:rsidTr="009B6ED6">
        <w:tc>
          <w:tcPr>
            <w:tcW w:w="1877" w:type="dxa"/>
            <w:vAlign w:val="center"/>
          </w:tcPr>
          <w:p w14:paraId="652241D9" w14:textId="7967069E"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Reconnaissance</w:t>
            </w:r>
          </w:p>
        </w:tc>
        <w:tc>
          <w:tcPr>
            <w:tcW w:w="1417" w:type="dxa"/>
            <w:vAlign w:val="center"/>
          </w:tcPr>
          <w:p w14:paraId="6E451B83" w14:textId="0075DF5A"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T1589.001</w:t>
            </w:r>
          </w:p>
        </w:tc>
        <w:tc>
          <w:tcPr>
            <w:tcW w:w="1977" w:type="dxa"/>
            <w:vAlign w:val="center"/>
          </w:tcPr>
          <w:p w14:paraId="6C3D7031" w14:textId="45062E3A"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Gather Victim Identity Information: Credentials</w:t>
            </w:r>
          </w:p>
        </w:tc>
        <w:tc>
          <w:tcPr>
            <w:tcW w:w="3745" w:type="dxa"/>
            <w:vAlign w:val="center"/>
          </w:tcPr>
          <w:p w14:paraId="0C05EE88" w14:textId="19283932"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Employee details or previously exposed information can support convincing impersonation before direct access is attempted.</w:t>
            </w:r>
          </w:p>
        </w:tc>
      </w:tr>
      <w:tr w:rsidR="009B6ED6" w:rsidRPr="00F902CB" w14:paraId="3DD3A68A" w14:textId="77777777" w:rsidTr="009B6ED6">
        <w:tc>
          <w:tcPr>
            <w:tcW w:w="1877" w:type="dxa"/>
            <w:vAlign w:val="center"/>
          </w:tcPr>
          <w:p w14:paraId="378D89FD" w14:textId="75E498AB"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Initial Access</w:t>
            </w:r>
          </w:p>
        </w:tc>
        <w:tc>
          <w:tcPr>
            <w:tcW w:w="1417" w:type="dxa"/>
            <w:vAlign w:val="center"/>
          </w:tcPr>
          <w:p w14:paraId="4BF38873" w14:textId="5DC1BD6C"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T1566.004</w:t>
            </w:r>
          </w:p>
        </w:tc>
        <w:tc>
          <w:tcPr>
            <w:tcW w:w="1977" w:type="dxa"/>
            <w:vAlign w:val="center"/>
          </w:tcPr>
          <w:p w14:paraId="58C67FF0" w14:textId="6C8CC840"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Phishing: Spearphishing Voice</w:t>
            </w:r>
          </w:p>
        </w:tc>
        <w:tc>
          <w:tcPr>
            <w:tcW w:w="3745" w:type="dxa"/>
            <w:vAlign w:val="center"/>
          </w:tcPr>
          <w:p w14:paraId="5227040F" w14:textId="6FEB2E4B"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Scattered Spider is known for calling users or support staff and using voice-based social engineering to gain access.</w:t>
            </w:r>
          </w:p>
        </w:tc>
      </w:tr>
      <w:tr w:rsidR="009B6ED6" w:rsidRPr="00F902CB" w14:paraId="736F01C3" w14:textId="77777777" w:rsidTr="009B6ED6">
        <w:tc>
          <w:tcPr>
            <w:tcW w:w="1877" w:type="dxa"/>
            <w:vAlign w:val="center"/>
          </w:tcPr>
          <w:p w14:paraId="7BA8D5F8" w14:textId="2C5BD494"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Initial Access</w:t>
            </w:r>
          </w:p>
        </w:tc>
        <w:tc>
          <w:tcPr>
            <w:tcW w:w="1417" w:type="dxa"/>
            <w:vAlign w:val="center"/>
          </w:tcPr>
          <w:p w14:paraId="17258322" w14:textId="59F709CE"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T1078</w:t>
            </w:r>
          </w:p>
        </w:tc>
        <w:tc>
          <w:tcPr>
            <w:tcW w:w="1977" w:type="dxa"/>
            <w:vAlign w:val="center"/>
          </w:tcPr>
          <w:p w14:paraId="15246288" w14:textId="75400E15"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Valid Accounts</w:t>
            </w:r>
          </w:p>
        </w:tc>
        <w:tc>
          <w:tcPr>
            <w:tcW w:w="3745" w:type="dxa"/>
            <w:vAlign w:val="center"/>
          </w:tcPr>
          <w:p w14:paraId="2FE4B135" w14:textId="35692B33"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Once genuine credentials are obtained, attackers can enter systems while appearing similar to a normal user.</w:t>
            </w:r>
          </w:p>
        </w:tc>
      </w:tr>
      <w:tr w:rsidR="009B6ED6" w:rsidRPr="00F902CB" w14:paraId="022D011C" w14:textId="77777777" w:rsidTr="009B6ED6">
        <w:tc>
          <w:tcPr>
            <w:tcW w:w="1877" w:type="dxa"/>
            <w:vAlign w:val="center"/>
          </w:tcPr>
          <w:p w14:paraId="04A388EF" w14:textId="1EAB08D7"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Persistence</w:t>
            </w:r>
          </w:p>
        </w:tc>
        <w:tc>
          <w:tcPr>
            <w:tcW w:w="1417" w:type="dxa"/>
            <w:vAlign w:val="center"/>
          </w:tcPr>
          <w:p w14:paraId="10C8EC4E" w14:textId="227ED442"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T1556.006</w:t>
            </w:r>
          </w:p>
        </w:tc>
        <w:tc>
          <w:tcPr>
            <w:tcW w:w="1977" w:type="dxa"/>
            <w:vAlign w:val="center"/>
          </w:tcPr>
          <w:p w14:paraId="071E17A6" w14:textId="76A1ABA2"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Modify Authentication Process: MFA</w:t>
            </w:r>
          </w:p>
        </w:tc>
        <w:tc>
          <w:tcPr>
            <w:tcW w:w="3745" w:type="dxa"/>
            <w:vAlign w:val="center"/>
          </w:tcPr>
          <w:p w14:paraId="287DEE55" w14:textId="334266E1"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Changing or adding an MFA method can allow continued access even after an account password is changed.</w:t>
            </w:r>
          </w:p>
        </w:tc>
      </w:tr>
      <w:tr w:rsidR="009B6ED6" w:rsidRPr="00F902CB" w14:paraId="3BFE5549" w14:textId="77777777" w:rsidTr="009B6ED6">
        <w:tc>
          <w:tcPr>
            <w:tcW w:w="1877" w:type="dxa"/>
            <w:vAlign w:val="center"/>
          </w:tcPr>
          <w:p w14:paraId="13903490" w14:textId="1571977D"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Persistence</w:t>
            </w:r>
          </w:p>
        </w:tc>
        <w:tc>
          <w:tcPr>
            <w:tcW w:w="1417" w:type="dxa"/>
            <w:vAlign w:val="center"/>
          </w:tcPr>
          <w:p w14:paraId="1E3D444B" w14:textId="41CD5068"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T1098.005</w:t>
            </w:r>
          </w:p>
        </w:tc>
        <w:tc>
          <w:tcPr>
            <w:tcW w:w="1977" w:type="dxa"/>
            <w:vAlign w:val="center"/>
          </w:tcPr>
          <w:p w14:paraId="2F71C2C5" w14:textId="7C926FE2"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 xml:space="preserve">Account Manipulation: </w:t>
            </w:r>
            <w:r w:rsidRPr="00F902CB">
              <w:rPr>
                <w:rFonts w:ascii="Times New Roman" w:hAnsi="Times New Roman" w:cs="Times New Roman"/>
                <w:sz w:val="26"/>
                <w:szCs w:val="26"/>
              </w:rPr>
              <w:lastRenderedPageBreak/>
              <w:t>Device Registration</w:t>
            </w:r>
          </w:p>
        </w:tc>
        <w:tc>
          <w:tcPr>
            <w:tcW w:w="3745" w:type="dxa"/>
            <w:vAlign w:val="center"/>
          </w:tcPr>
          <w:p w14:paraId="3A49CB05" w14:textId="18DB2398"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lastRenderedPageBreak/>
              <w:t xml:space="preserve">Registering an attacker-controlled device can create another trusted </w:t>
            </w:r>
            <w:r w:rsidRPr="00F902CB">
              <w:rPr>
                <w:rFonts w:ascii="Times New Roman" w:hAnsi="Times New Roman" w:cs="Times New Roman"/>
                <w:sz w:val="26"/>
                <w:szCs w:val="26"/>
              </w:rPr>
              <w:lastRenderedPageBreak/>
              <w:t>route back into the victim environment.</w:t>
            </w:r>
          </w:p>
        </w:tc>
      </w:tr>
      <w:tr w:rsidR="009B6ED6" w:rsidRPr="00F902CB" w14:paraId="21C1E47D" w14:textId="77777777" w:rsidTr="006B7100">
        <w:tc>
          <w:tcPr>
            <w:tcW w:w="1877" w:type="dxa"/>
            <w:vAlign w:val="center"/>
          </w:tcPr>
          <w:p w14:paraId="499B0494" w14:textId="52D93299"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lastRenderedPageBreak/>
              <w:t>Discovery</w:t>
            </w:r>
          </w:p>
        </w:tc>
        <w:tc>
          <w:tcPr>
            <w:tcW w:w="1417" w:type="dxa"/>
            <w:vAlign w:val="center"/>
          </w:tcPr>
          <w:p w14:paraId="5B0B7250" w14:textId="71770473"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T1087.002</w:t>
            </w:r>
          </w:p>
        </w:tc>
        <w:tc>
          <w:tcPr>
            <w:tcW w:w="1977" w:type="dxa"/>
            <w:vAlign w:val="center"/>
          </w:tcPr>
          <w:p w14:paraId="612D4B04" w14:textId="7DF2AD0E"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Account Discovery: Domain Account</w:t>
            </w:r>
          </w:p>
        </w:tc>
        <w:tc>
          <w:tcPr>
            <w:tcW w:w="3745" w:type="dxa"/>
            <w:vAlign w:val="center"/>
          </w:tcPr>
          <w:p w14:paraId="21A3BE22" w14:textId="61E5E6E6"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Finding normal and privileged accounts helps the attacker identify users with wider access.</w:t>
            </w:r>
          </w:p>
        </w:tc>
      </w:tr>
      <w:tr w:rsidR="009B6ED6" w:rsidRPr="00F902CB" w14:paraId="168FBD1E" w14:textId="77777777" w:rsidTr="006B7100">
        <w:tc>
          <w:tcPr>
            <w:tcW w:w="1877" w:type="dxa"/>
            <w:vAlign w:val="center"/>
          </w:tcPr>
          <w:p w14:paraId="0446AEBD" w14:textId="4BD7E649"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Initial Access / Persistence</w:t>
            </w:r>
          </w:p>
        </w:tc>
        <w:tc>
          <w:tcPr>
            <w:tcW w:w="1417" w:type="dxa"/>
            <w:vAlign w:val="center"/>
          </w:tcPr>
          <w:p w14:paraId="26AA3AF0" w14:textId="34AA6B77"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T1133</w:t>
            </w:r>
          </w:p>
        </w:tc>
        <w:tc>
          <w:tcPr>
            <w:tcW w:w="1977" w:type="dxa"/>
            <w:vAlign w:val="center"/>
          </w:tcPr>
          <w:p w14:paraId="6BA3DE74" w14:textId="08E9921F"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External Remote Services</w:t>
            </w:r>
          </w:p>
        </w:tc>
        <w:tc>
          <w:tcPr>
            <w:tcW w:w="3745" w:type="dxa"/>
            <w:vAlign w:val="center"/>
          </w:tcPr>
          <w:p w14:paraId="0899FD1B" w14:textId="0397533B"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VPN, Citrix or legitimate remote tools can provide continued remote access using compromised identities.</w:t>
            </w:r>
          </w:p>
        </w:tc>
      </w:tr>
      <w:tr w:rsidR="009B6ED6" w:rsidRPr="00F902CB" w14:paraId="328B6FFA" w14:textId="77777777" w:rsidTr="00FB5CA9">
        <w:tc>
          <w:tcPr>
            <w:tcW w:w="1877" w:type="dxa"/>
            <w:vAlign w:val="center"/>
          </w:tcPr>
          <w:p w14:paraId="676D8C83" w14:textId="0C35C787"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Collection</w:t>
            </w:r>
          </w:p>
        </w:tc>
        <w:tc>
          <w:tcPr>
            <w:tcW w:w="1417" w:type="dxa"/>
            <w:vAlign w:val="center"/>
          </w:tcPr>
          <w:p w14:paraId="70B474CC" w14:textId="0634503A"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T1213.002</w:t>
            </w:r>
          </w:p>
        </w:tc>
        <w:tc>
          <w:tcPr>
            <w:tcW w:w="1977" w:type="dxa"/>
            <w:vAlign w:val="center"/>
          </w:tcPr>
          <w:p w14:paraId="55F1B5F0" w14:textId="1FF66DCE"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Data from Information Repositories: SharePoint</w:t>
            </w:r>
          </w:p>
        </w:tc>
        <w:tc>
          <w:tcPr>
            <w:tcW w:w="3745" w:type="dxa"/>
            <w:vAlign w:val="center"/>
          </w:tcPr>
          <w:p w14:paraId="34DD8D88" w14:textId="4BDF3C2C"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Internal repositories may contain operating guides, network information, credentials or other useful company material.</w:t>
            </w:r>
          </w:p>
        </w:tc>
      </w:tr>
      <w:tr w:rsidR="009B6ED6" w:rsidRPr="00F902CB" w14:paraId="297C69FA" w14:textId="77777777" w:rsidTr="00FB5CA9">
        <w:tc>
          <w:tcPr>
            <w:tcW w:w="1877" w:type="dxa"/>
            <w:vAlign w:val="center"/>
          </w:tcPr>
          <w:p w14:paraId="39D2A638" w14:textId="4E1430A3"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Collection</w:t>
            </w:r>
          </w:p>
        </w:tc>
        <w:tc>
          <w:tcPr>
            <w:tcW w:w="1417" w:type="dxa"/>
            <w:vAlign w:val="center"/>
          </w:tcPr>
          <w:p w14:paraId="613F7806" w14:textId="779AB015"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T1074</w:t>
            </w:r>
          </w:p>
        </w:tc>
        <w:tc>
          <w:tcPr>
            <w:tcW w:w="1977" w:type="dxa"/>
            <w:vAlign w:val="center"/>
          </w:tcPr>
          <w:p w14:paraId="5AEC7B89" w14:textId="046211CA"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Data Staged</w:t>
            </w:r>
          </w:p>
        </w:tc>
        <w:tc>
          <w:tcPr>
            <w:tcW w:w="3745" w:type="dxa"/>
            <w:vAlign w:val="center"/>
          </w:tcPr>
          <w:p w14:paraId="3D4C0C30" w14:textId="4151251C"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Information may be gathered into one location before it is removed, making large-scale theft easier to organise.</w:t>
            </w:r>
          </w:p>
        </w:tc>
      </w:tr>
      <w:tr w:rsidR="009B6ED6" w:rsidRPr="00F902CB" w14:paraId="2104C068" w14:textId="77777777" w:rsidTr="00FB5CA9">
        <w:tc>
          <w:tcPr>
            <w:tcW w:w="1877" w:type="dxa"/>
            <w:vAlign w:val="center"/>
          </w:tcPr>
          <w:p w14:paraId="64238D9D" w14:textId="61097BE3"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Exfiltration</w:t>
            </w:r>
          </w:p>
        </w:tc>
        <w:tc>
          <w:tcPr>
            <w:tcW w:w="1417" w:type="dxa"/>
            <w:vAlign w:val="center"/>
          </w:tcPr>
          <w:p w14:paraId="42FCBE97" w14:textId="43E28FB4"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T1567.002</w:t>
            </w:r>
          </w:p>
        </w:tc>
        <w:tc>
          <w:tcPr>
            <w:tcW w:w="1977" w:type="dxa"/>
            <w:vAlign w:val="center"/>
          </w:tcPr>
          <w:p w14:paraId="752878AD" w14:textId="65AFB6DE"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Exfiltration to Cloud Storage</w:t>
            </w:r>
          </w:p>
        </w:tc>
        <w:tc>
          <w:tcPr>
            <w:tcW w:w="3745" w:type="dxa"/>
            <w:vAlign w:val="center"/>
          </w:tcPr>
          <w:p w14:paraId="2CAA6C2D" w14:textId="2107519F"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Stolen information can be moved to external cloud storage, blending the transfer with common web traffic.</w:t>
            </w:r>
          </w:p>
        </w:tc>
      </w:tr>
      <w:tr w:rsidR="009B6ED6" w:rsidRPr="00F902CB" w14:paraId="623FF856" w14:textId="77777777" w:rsidTr="00FB5CA9">
        <w:tc>
          <w:tcPr>
            <w:tcW w:w="1877" w:type="dxa"/>
            <w:vAlign w:val="center"/>
          </w:tcPr>
          <w:p w14:paraId="74E1F1A9" w14:textId="30D2F49D"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Impact</w:t>
            </w:r>
          </w:p>
        </w:tc>
        <w:tc>
          <w:tcPr>
            <w:tcW w:w="1417" w:type="dxa"/>
            <w:vAlign w:val="center"/>
          </w:tcPr>
          <w:p w14:paraId="1B00C999" w14:textId="27FEF930"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T1486</w:t>
            </w:r>
          </w:p>
        </w:tc>
        <w:tc>
          <w:tcPr>
            <w:tcW w:w="1977" w:type="dxa"/>
            <w:vAlign w:val="center"/>
          </w:tcPr>
          <w:p w14:paraId="0842A6F6" w14:textId="7BAA6B38"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Data Encrypted for Impact</w:t>
            </w:r>
          </w:p>
        </w:tc>
        <w:tc>
          <w:tcPr>
            <w:tcW w:w="3745" w:type="dxa"/>
            <w:vAlign w:val="center"/>
          </w:tcPr>
          <w:p w14:paraId="000BDD93" w14:textId="53E039CE" w:rsidR="009B6ED6" w:rsidRPr="00F902CB" w:rsidRDefault="009B6ED6" w:rsidP="009B6ED6">
            <w:pPr>
              <w:jc w:val="both"/>
              <w:rPr>
                <w:rFonts w:ascii="Times New Roman" w:hAnsi="Times New Roman" w:cs="Times New Roman"/>
                <w:sz w:val="26"/>
                <w:szCs w:val="26"/>
              </w:rPr>
            </w:pPr>
            <w:r w:rsidRPr="00F902CB">
              <w:rPr>
                <w:rFonts w:ascii="Times New Roman" w:hAnsi="Times New Roman" w:cs="Times New Roman"/>
                <w:sz w:val="26"/>
                <w:szCs w:val="26"/>
              </w:rPr>
              <w:t>Ransomware can make systems or files unavailable and increase pressure on the victim to respond or pay.</w:t>
            </w:r>
          </w:p>
        </w:tc>
      </w:tr>
    </w:tbl>
    <w:p w14:paraId="359FFAAF" w14:textId="77777777" w:rsidR="009B6ED6" w:rsidRPr="00F902CB" w:rsidRDefault="009B6ED6" w:rsidP="00724357">
      <w:pPr>
        <w:jc w:val="both"/>
        <w:rPr>
          <w:rFonts w:ascii="Times New Roman" w:hAnsi="Times New Roman" w:cs="Times New Roman"/>
          <w:sz w:val="26"/>
          <w:szCs w:val="26"/>
        </w:rPr>
      </w:pPr>
    </w:p>
    <w:p w14:paraId="5B943418" w14:textId="6D167B9E" w:rsidR="003A251F" w:rsidRPr="00F902CB" w:rsidRDefault="003A251F" w:rsidP="003A251F">
      <w:pPr>
        <w:jc w:val="both"/>
        <w:rPr>
          <w:rFonts w:ascii="Times New Roman" w:hAnsi="Times New Roman" w:cs="Times New Roman"/>
          <w:sz w:val="26"/>
          <w:szCs w:val="26"/>
        </w:rPr>
      </w:pPr>
      <w:r w:rsidRPr="00F902CB">
        <w:rPr>
          <w:rFonts w:ascii="Times New Roman" w:hAnsi="Times New Roman" w:cs="Times New Roman"/>
          <w:sz w:val="26"/>
          <w:szCs w:val="26"/>
        </w:rPr>
        <w:t>These technique names and IDs are consistent with MITRE ATT&amp;CK's current Scattered Spider profile, which records heavy use of social engineering, valid accounts, MFA manipulation, account discovery, remote services, data collection, exfiltration and ransomware-related impact</w:t>
      </w:r>
      <w:sdt>
        <w:sdtPr>
          <w:rPr>
            <w:rFonts w:ascii="Times New Roman" w:hAnsi="Times New Roman" w:cs="Times New Roman"/>
            <w:sz w:val="26"/>
            <w:szCs w:val="26"/>
          </w:rPr>
          <w:id w:val="208310186"/>
          <w:citation/>
        </w:sdtPr>
        <w:sdtContent>
          <w:r w:rsidRPr="00F902CB">
            <w:rPr>
              <w:rFonts w:ascii="Times New Roman" w:hAnsi="Times New Roman" w:cs="Times New Roman"/>
              <w:sz w:val="26"/>
              <w:szCs w:val="26"/>
            </w:rPr>
            <w:fldChar w:fldCharType="begin"/>
          </w:r>
          <w:r w:rsidRPr="00F902CB">
            <w:rPr>
              <w:rFonts w:ascii="Times New Roman" w:hAnsi="Times New Roman" w:cs="Times New Roman"/>
              <w:sz w:val="26"/>
              <w:szCs w:val="26"/>
            </w:rPr>
            <w:instrText xml:space="preserve"> CITATION Dim25 \l 1033 </w:instrText>
          </w:r>
          <w:r w:rsidRPr="00F902CB">
            <w:rPr>
              <w:rFonts w:ascii="Times New Roman" w:hAnsi="Times New Roman" w:cs="Times New Roman"/>
              <w:sz w:val="26"/>
              <w:szCs w:val="26"/>
            </w:rPr>
            <w:fldChar w:fldCharType="separate"/>
          </w:r>
          <w:r w:rsidRPr="00F902CB">
            <w:rPr>
              <w:rFonts w:ascii="Times New Roman" w:hAnsi="Times New Roman" w:cs="Times New Roman"/>
              <w:sz w:val="26"/>
              <w:szCs w:val="26"/>
            </w:rPr>
            <w:t xml:space="preserve"> [9]</w:t>
          </w:r>
          <w:r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w:t>
      </w:r>
    </w:p>
    <w:p w14:paraId="5F9F6A56" w14:textId="77777777" w:rsidR="003A251F" w:rsidRPr="00F902CB" w:rsidRDefault="003A251F" w:rsidP="003A251F">
      <w:pPr>
        <w:jc w:val="both"/>
        <w:rPr>
          <w:rFonts w:ascii="Times New Roman" w:hAnsi="Times New Roman" w:cs="Times New Roman"/>
          <w:sz w:val="26"/>
          <w:szCs w:val="26"/>
        </w:rPr>
      </w:pPr>
    </w:p>
    <w:p w14:paraId="01BF5B7C" w14:textId="21411E0B" w:rsidR="003A251F" w:rsidRPr="00F902CB" w:rsidRDefault="003A251F" w:rsidP="003A251F">
      <w:pPr>
        <w:jc w:val="both"/>
        <w:rPr>
          <w:rFonts w:ascii="Times New Roman" w:hAnsi="Times New Roman" w:cs="Times New Roman"/>
          <w:sz w:val="26"/>
          <w:szCs w:val="26"/>
        </w:rPr>
      </w:pPr>
      <w:r w:rsidRPr="00F902CB">
        <w:rPr>
          <w:rFonts w:ascii="Times New Roman" w:hAnsi="Times New Roman" w:cs="Times New Roman"/>
          <w:sz w:val="26"/>
          <w:szCs w:val="26"/>
        </w:rPr>
        <w:t>The most important feature of this attack pattern is that the opening step may depend more on trust than on a software weakness. A help-desk worker can legitimately reset passwords or authentication methods, so an attacker who successfully impersonates an employee may turn a normal support process into an access path. From there, valid accounts can reduce obvious signs of intrusion. Discovery then helps identify valuable systems and privileged identities, while collection and exfiltration create the basis for extortion. If ransomware is added later, the same access can also be used to interrupt operations.</w:t>
      </w:r>
    </w:p>
    <w:p w14:paraId="2525494A" w14:textId="77777777" w:rsidR="003A251F" w:rsidRPr="00F902CB" w:rsidRDefault="003A251F" w:rsidP="003A251F">
      <w:pPr>
        <w:jc w:val="both"/>
        <w:rPr>
          <w:rFonts w:ascii="Times New Roman" w:hAnsi="Times New Roman" w:cs="Times New Roman"/>
          <w:sz w:val="26"/>
          <w:szCs w:val="26"/>
        </w:rPr>
      </w:pPr>
    </w:p>
    <w:p w14:paraId="7EC72246" w14:textId="6D8E2B6E" w:rsidR="009B6ED6" w:rsidRPr="00F902CB" w:rsidRDefault="003A251F" w:rsidP="00724357">
      <w:pPr>
        <w:jc w:val="both"/>
        <w:rPr>
          <w:rFonts w:ascii="Times New Roman" w:hAnsi="Times New Roman" w:cs="Times New Roman"/>
          <w:sz w:val="26"/>
          <w:szCs w:val="26"/>
        </w:rPr>
      </w:pPr>
      <w:r w:rsidRPr="00F902CB">
        <w:rPr>
          <w:rFonts w:ascii="Times New Roman" w:hAnsi="Times New Roman" w:cs="Times New Roman"/>
          <w:sz w:val="26"/>
          <w:szCs w:val="26"/>
        </w:rPr>
        <w:lastRenderedPageBreak/>
        <w:t>The attack pattern shows how social engineering can be combined with stolen identities, remote access, data theft, and extortion activity to increase the overall impact of an intrusion</w:t>
      </w:r>
      <w:sdt>
        <w:sdtPr>
          <w:rPr>
            <w:rFonts w:ascii="Times New Roman" w:hAnsi="Times New Roman" w:cs="Times New Roman"/>
            <w:sz w:val="26"/>
            <w:szCs w:val="26"/>
          </w:rPr>
          <w:id w:val="-540824964"/>
          <w:citation/>
        </w:sdtPr>
        <w:sdtContent>
          <w:r w:rsidR="00923EE8" w:rsidRPr="00F902CB">
            <w:rPr>
              <w:rFonts w:ascii="Times New Roman" w:hAnsi="Times New Roman" w:cs="Times New Roman"/>
              <w:sz w:val="26"/>
              <w:szCs w:val="26"/>
            </w:rPr>
            <w:fldChar w:fldCharType="begin"/>
          </w:r>
          <w:r w:rsidR="00923EE8" w:rsidRPr="00F902CB">
            <w:rPr>
              <w:rFonts w:ascii="Times New Roman" w:hAnsi="Times New Roman" w:cs="Times New Roman"/>
              <w:sz w:val="26"/>
              <w:szCs w:val="26"/>
            </w:rPr>
            <w:instrText xml:space="preserve"> CITATION Mau26 \l 1033 </w:instrText>
          </w:r>
          <w:r w:rsidR="00923EE8" w:rsidRPr="00F902CB">
            <w:rPr>
              <w:rFonts w:ascii="Times New Roman" w:hAnsi="Times New Roman" w:cs="Times New Roman"/>
              <w:sz w:val="26"/>
              <w:szCs w:val="26"/>
            </w:rPr>
            <w:fldChar w:fldCharType="separate"/>
          </w:r>
          <w:r w:rsidR="00923EE8" w:rsidRPr="00F902CB">
            <w:rPr>
              <w:rFonts w:ascii="Times New Roman" w:hAnsi="Times New Roman" w:cs="Times New Roman"/>
              <w:sz w:val="26"/>
              <w:szCs w:val="26"/>
            </w:rPr>
            <w:t xml:space="preserve"> [10]</w:t>
          </w:r>
          <w:r w:rsidR="00923EE8"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 Large organizations may face greater risk where password resets, MFA changes, and user verification are handled across busy or outsourced support teams. This creates opportunities for attackers to abuse trusted processes rather than relying only on technical vulnerabilities. The M&amp;S and Co-op incidents therefore highlight the need to strengthen identity verification, privileged access controls, authentication changes, and help-desk procedures alongside traditional endpoint and network security. Protecting these areas can reduce the chance that a single compromised account develops into wider access, data exposure, or operational disruption.</w:t>
      </w:r>
    </w:p>
    <w:p w14:paraId="6446BEA0" w14:textId="77777777" w:rsidR="00923EE8" w:rsidRPr="00F902CB" w:rsidRDefault="00923EE8" w:rsidP="00724357">
      <w:pPr>
        <w:rPr>
          <w:rFonts w:ascii="Times New Roman" w:hAnsi="Times New Roman" w:cs="Times New Roman"/>
          <w:sz w:val="26"/>
          <w:szCs w:val="26"/>
        </w:rPr>
      </w:pPr>
    </w:p>
    <w:p w14:paraId="29B807BF" w14:textId="77777777" w:rsidR="00923EE8" w:rsidRPr="00F902CB" w:rsidRDefault="00923EE8">
      <w:pPr>
        <w:rPr>
          <w:rFonts w:ascii="Times New Roman" w:hAnsi="Times New Roman" w:cs="Times New Roman"/>
          <w:sz w:val="26"/>
          <w:szCs w:val="26"/>
        </w:rPr>
      </w:pPr>
      <w:r w:rsidRPr="00F902CB">
        <w:rPr>
          <w:rFonts w:ascii="Times New Roman" w:hAnsi="Times New Roman" w:cs="Times New Roman"/>
          <w:sz w:val="26"/>
          <w:szCs w:val="26"/>
        </w:rPr>
        <w:br w:type="page"/>
      </w:r>
    </w:p>
    <w:p w14:paraId="72D7D619" w14:textId="70586CC0" w:rsidR="00923EE8" w:rsidRPr="00F902CB" w:rsidRDefault="00923EE8" w:rsidP="0037577E">
      <w:pPr>
        <w:pStyle w:val="Heading2"/>
      </w:pPr>
      <w:r w:rsidRPr="00F902CB">
        <w:lastRenderedPageBreak/>
        <w:t xml:space="preserve"> </w:t>
      </w:r>
      <w:bookmarkStart w:id="10" w:name="_Toc237779275"/>
      <w:bookmarkStart w:id="11" w:name="_Toc237779504"/>
      <w:r w:rsidR="0037577E">
        <w:t xml:space="preserve">1.4 </w:t>
      </w:r>
      <w:r w:rsidRPr="00F902CB">
        <w:t>Root Causes and Security Control Failures</w:t>
      </w:r>
      <w:bookmarkEnd w:id="10"/>
      <w:bookmarkEnd w:id="11"/>
    </w:p>
    <w:p w14:paraId="612AE7BB" w14:textId="4E166513" w:rsidR="00923EE8"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The incidents affecting M&amp;S and Co-op show that a serious breach does not always begin with a complex software exploit. Available evidence points towards weaknesses around identity verification, authentication changes, and trusted support processes. The exact technical root cause of each incident has not been fully disclosed, so it would be unsafe to claim one confirmed entry point. However, reported activity around help-desk social engineering and password or MFA resets provides a strong basis for examining the control failures involved</w:t>
      </w:r>
      <w:sdt>
        <w:sdtPr>
          <w:rPr>
            <w:rFonts w:ascii="Times New Roman" w:hAnsi="Times New Roman" w:cs="Times New Roman"/>
            <w:sz w:val="26"/>
            <w:szCs w:val="26"/>
          </w:rPr>
          <w:id w:val="1084883493"/>
          <w:citation/>
        </w:sdtPr>
        <w:sdtContent>
          <w:r w:rsidR="004D1F97" w:rsidRPr="00F902CB">
            <w:rPr>
              <w:rFonts w:ascii="Times New Roman" w:hAnsi="Times New Roman" w:cs="Times New Roman"/>
              <w:sz w:val="26"/>
              <w:szCs w:val="26"/>
            </w:rPr>
            <w:fldChar w:fldCharType="begin"/>
          </w:r>
          <w:r w:rsidR="004D1F97" w:rsidRPr="00F902CB">
            <w:rPr>
              <w:rFonts w:ascii="Times New Roman" w:hAnsi="Times New Roman" w:cs="Times New Roman"/>
              <w:sz w:val="26"/>
              <w:szCs w:val="26"/>
            </w:rPr>
            <w:instrText xml:space="preserve"> CITATION Whi091 \l 1033 </w:instrText>
          </w:r>
          <w:r w:rsidR="004D1F97" w:rsidRPr="00F902CB">
            <w:rPr>
              <w:rFonts w:ascii="Times New Roman" w:hAnsi="Times New Roman" w:cs="Times New Roman"/>
              <w:sz w:val="26"/>
              <w:szCs w:val="26"/>
            </w:rPr>
            <w:fldChar w:fldCharType="separate"/>
          </w:r>
          <w:r w:rsidR="004D1F97" w:rsidRPr="00F902CB">
            <w:rPr>
              <w:rFonts w:ascii="Times New Roman" w:hAnsi="Times New Roman" w:cs="Times New Roman"/>
              <w:sz w:val="26"/>
              <w:szCs w:val="26"/>
            </w:rPr>
            <w:t xml:space="preserve"> [11]</w:t>
          </w:r>
          <w:r w:rsidR="004D1F97"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w:t>
      </w:r>
    </w:p>
    <w:p w14:paraId="2958E25F" w14:textId="01C78F1E" w:rsidR="00B773CF" w:rsidRPr="00F902CB" w:rsidRDefault="00B773CF" w:rsidP="00B773CF">
      <w:pPr>
        <w:jc w:val="both"/>
        <w:rPr>
          <w:rFonts w:ascii="Times New Roman" w:hAnsi="Times New Roman" w:cs="Times New Roman"/>
          <w:i/>
          <w:iCs/>
          <w:sz w:val="26"/>
          <w:szCs w:val="26"/>
        </w:rPr>
      </w:pPr>
      <w:r w:rsidRPr="00F902CB">
        <w:rPr>
          <w:rFonts w:ascii="Times New Roman" w:hAnsi="Times New Roman" w:cs="Times New Roman"/>
          <w:i/>
          <w:iCs/>
          <w:sz w:val="26"/>
          <w:szCs w:val="26"/>
        </w:rPr>
        <w:t>Key Security Control Failures</w:t>
      </w:r>
    </w:p>
    <w:tbl>
      <w:tblPr>
        <w:tblStyle w:val="TableGrid"/>
        <w:tblW w:w="0" w:type="auto"/>
        <w:tblLook w:val="04A0" w:firstRow="1" w:lastRow="0" w:firstColumn="1" w:lastColumn="0" w:noHBand="0" w:noVBand="1"/>
      </w:tblPr>
      <w:tblGrid>
        <w:gridCol w:w="1413"/>
        <w:gridCol w:w="3827"/>
        <w:gridCol w:w="3776"/>
      </w:tblGrid>
      <w:tr w:rsidR="00B773CF" w:rsidRPr="00F902CB" w14:paraId="21ADC79B" w14:textId="77777777" w:rsidTr="00B773CF">
        <w:tc>
          <w:tcPr>
            <w:tcW w:w="1413" w:type="dxa"/>
          </w:tcPr>
          <w:p w14:paraId="097599BC" w14:textId="70F6FB20" w:rsidR="00B773CF" w:rsidRPr="00F902CB" w:rsidRDefault="00B773CF" w:rsidP="00B773CF">
            <w:pPr>
              <w:jc w:val="both"/>
              <w:rPr>
                <w:rFonts w:ascii="Times New Roman" w:hAnsi="Times New Roman" w:cs="Times New Roman"/>
                <w:b/>
                <w:bCs/>
                <w:sz w:val="26"/>
                <w:szCs w:val="26"/>
              </w:rPr>
            </w:pPr>
            <w:r w:rsidRPr="00F902CB">
              <w:rPr>
                <w:rFonts w:ascii="Times New Roman" w:hAnsi="Times New Roman" w:cs="Times New Roman"/>
                <w:b/>
                <w:bCs/>
                <w:sz w:val="26"/>
                <w:szCs w:val="26"/>
              </w:rPr>
              <w:t>Area</w:t>
            </w:r>
          </w:p>
        </w:tc>
        <w:tc>
          <w:tcPr>
            <w:tcW w:w="3827" w:type="dxa"/>
          </w:tcPr>
          <w:p w14:paraId="7F976BC7" w14:textId="01F2219B" w:rsidR="00B773CF" w:rsidRPr="00F902CB" w:rsidRDefault="00B773CF" w:rsidP="00B773CF">
            <w:pPr>
              <w:jc w:val="both"/>
              <w:rPr>
                <w:rFonts w:ascii="Times New Roman" w:hAnsi="Times New Roman" w:cs="Times New Roman"/>
                <w:b/>
                <w:bCs/>
                <w:sz w:val="26"/>
                <w:szCs w:val="26"/>
              </w:rPr>
            </w:pPr>
            <w:r w:rsidRPr="00F902CB">
              <w:rPr>
                <w:rFonts w:ascii="Times New Roman" w:hAnsi="Times New Roman" w:cs="Times New Roman"/>
                <w:b/>
                <w:bCs/>
                <w:sz w:val="26"/>
                <w:szCs w:val="26"/>
              </w:rPr>
              <w:t>Control Weakness</w:t>
            </w:r>
          </w:p>
        </w:tc>
        <w:tc>
          <w:tcPr>
            <w:tcW w:w="3776" w:type="dxa"/>
          </w:tcPr>
          <w:p w14:paraId="6F0EB11E" w14:textId="3747BA0B" w:rsidR="00B773CF" w:rsidRPr="00F902CB" w:rsidRDefault="00B773CF" w:rsidP="00B773CF">
            <w:pPr>
              <w:jc w:val="both"/>
              <w:rPr>
                <w:rFonts w:ascii="Times New Roman" w:hAnsi="Times New Roman" w:cs="Times New Roman"/>
                <w:b/>
                <w:bCs/>
                <w:sz w:val="26"/>
                <w:szCs w:val="26"/>
              </w:rPr>
            </w:pPr>
            <w:r w:rsidRPr="00F902CB">
              <w:rPr>
                <w:rFonts w:ascii="Times New Roman" w:hAnsi="Times New Roman" w:cs="Times New Roman"/>
                <w:b/>
                <w:bCs/>
                <w:sz w:val="26"/>
                <w:szCs w:val="26"/>
              </w:rPr>
              <w:t>Security Effect</w:t>
            </w:r>
          </w:p>
        </w:tc>
      </w:tr>
      <w:tr w:rsidR="00B773CF" w:rsidRPr="00F902CB" w14:paraId="66FE7775" w14:textId="77777777" w:rsidTr="003401F0">
        <w:tc>
          <w:tcPr>
            <w:tcW w:w="1413" w:type="dxa"/>
            <w:vAlign w:val="center"/>
          </w:tcPr>
          <w:p w14:paraId="37BCDAD7" w14:textId="7D697F6C"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Human</w:t>
            </w:r>
          </w:p>
        </w:tc>
        <w:tc>
          <w:tcPr>
            <w:tcW w:w="3827" w:type="dxa"/>
            <w:vAlign w:val="center"/>
          </w:tcPr>
          <w:p w14:paraId="6324401F" w14:textId="534A57C2"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Help-desk staff may be manipulated through convincing impersonation</w:t>
            </w:r>
          </w:p>
        </w:tc>
        <w:tc>
          <w:tcPr>
            <w:tcW w:w="3776" w:type="dxa"/>
            <w:vAlign w:val="center"/>
          </w:tcPr>
          <w:p w14:paraId="00BCD330" w14:textId="66159241"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Attackers can obtain account access without exploiting software</w:t>
            </w:r>
          </w:p>
        </w:tc>
      </w:tr>
      <w:tr w:rsidR="00B773CF" w:rsidRPr="00F902CB" w14:paraId="02303BFE" w14:textId="77777777" w:rsidTr="003401F0">
        <w:tc>
          <w:tcPr>
            <w:tcW w:w="1413" w:type="dxa"/>
            <w:vAlign w:val="center"/>
          </w:tcPr>
          <w:p w14:paraId="22CF5AF4" w14:textId="6498AD37"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Identity</w:t>
            </w:r>
          </w:p>
        </w:tc>
        <w:tc>
          <w:tcPr>
            <w:tcW w:w="3827" w:type="dxa"/>
            <w:vAlign w:val="center"/>
          </w:tcPr>
          <w:p w14:paraId="07E10DB9" w14:textId="5039FC82"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Weak verification before password or MFA changes</w:t>
            </w:r>
          </w:p>
        </w:tc>
        <w:tc>
          <w:tcPr>
            <w:tcW w:w="3776" w:type="dxa"/>
            <w:vAlign w:val="center"/>
          </w:tcPr>
          <w:p w14:paraId="5FD825D5" w14:textId="5B98E5C9"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A stolen identity can become a valid authenticated session</w:t>
            </w:r>
          </w:p>
        </w:tc>
      </w:tr>
      <w:tr w:rsidR="00B773CF" w:rsidRPr="00F902CB" w14:paraId="74545A20" w14:textId="77777777" w:rsidTr="003401F0">
        <w:tc>
          <w:tcPr>
            <w:tcW w:w="1413" w:type="dxa"/>
            <w:vAlign w:val="center"/>
          </w:tcPr>
          <w:p w14:paraId="0F7A2A10" w14:textId="13B432B4"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Access Control</w:t>
            </w:r>
          </w:p>
        </w:tc>
        <w:tc>
          <w:tcPr>
            <w:tcW w:w="3827" w:type="dxa"/>
            <w:vAlign w:val="center"/>
          </w:tcPr>
          <w:p w14:paraId="5CAC506D" w14:textId="0309DF56"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Excessive permissions or weak privilege separation</w:t>
            </w:r>
          </w:p>
        </w:tc>
        <w:tc>
          <w:tcPr>
            <w:tcW w:w="3776" w:type="dxa"/>
            <w:vAlign w:val="center"/>
          </w:tcPr>
          <w:p w14:paraId="5996414F" w14:textId="2CC9A5B5"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One compromised account may provide access to wider systems</w:t>
            </w:r>
          </w:p>
        </w:tc>
      </w:tr>
      <w:tr w:rsidR="00B773CF" w:rsidRPr="00F902CB" w14:paraId="20B44C23" w14:textId="77777777" w:rsidTr="003401F0">
        <w:tc>
          <w:tcPr>
            <w:tcW w:w="1413" w:type="dxa"/>
            <w:vAlign w:val="center"/>
          </w:tcPr>
          <w:p w14:paraId="63126313" w14:textId="4EE6E4D3"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Network</w:t>
            </w:r>
          </w:p>
        </w:tc>
        <w:tc>
          <w:tcPr>
            <w:tcW w:w="3827" w:type="dxa"/>
            <w:vAlign w:val="center"/>
          </w:tcPr>
          <w:p w14:paraId="536FCE01" w14:textId="0AE55BDB"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Limited segmentation between important services</w:t>
            </w:r>
          </w:p>
        </w:tc>
        <w:tc>
          <w:tcPr>
            <w:tcW w:w="3776" w:type="dxa"/>
            <w:vAlign w:val="center"/>
          </w:tcPr>
          <w:p w14:paraId="033EF11B" w14:textId="1C0194F0"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Intruders may move from one area into more sensitive environments</w:t>
            </w:r>
          </w:p>
        </w:tc>
      </w:tr>
      <w:tr w:rsidR="00B773CF" w:rsidRPr="00F902CB" w14:paraId="150742FE" w14:textId="77777777" w:rsidTr="003401F0">
        <w:tc>
          <w:tcPr>
            <w:tcW w:w="1413" w:type="dxa"/>
            <w:vAlign w:val="center"/>
          </w:tcPr>
          <w:p w14:paraId="3FD99E74" w14:textId="03BB6D65"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Monitoring</w:t>
            </w:r>
          </w:p>
        </w:tc>
        <w:tc>
          <w:tcPr>
            <w:tcW w:w="3827" w:type="dxa"/>
            <w:vAlign w:val="center"/>
          </w:tcPr>
          <w:p w14:paraId="1AA09A6A" w14:textId="486063A1"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Authentication changes or unusual remote access not detected quickly</w:t>
            </w:r>
          </w:p>
        </w:tc>
        <w:tc>
          <w:tcPr>
            <w:tcW w:w="3776" w:type="dxa"/>
            <w:vAlign w:val="center"/>
          </w:tcPr>
          <w:p w14:paraId="1E5098EB" w14:textId="34DAEA36"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Malicious activity can continue before security teams respond</w:t>
            </w:r>
          </w:p>
        </w:tc>
      </w:tr>
      <w:tr w:rsidR="00B773CF" w:rsidRPr="00F902CB" w14:paraId="6555FA28" w14:textId="77777777" w:rsidTr="003401F0">
        <w:tc>
          <w:tcPr>
            <w:tcW w:w="1413" w:type="dxa"/>
            <w:vAlign w:val="center"/>
          </w:tcPr>
          <w:p w14:paraId="52A1D906" w14:textId="4D57E179"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Process</w:t>
            </w:r>
          </w:p>
        </w:tc>
        <w:tc>
          <w:tcPr>
            <w:tcW w:w="3827" w:type="dxa"/>
            <w:vAlign w:val="center"/>
          </w:tcPr>
          <w:p w14:paraId="260F9159" w14:textId="3F71C037"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Recovery and access-change procedures may not include stronger checks</w:t>
            </w:r>
          </w:p>
        </w:tc>
        <w:tc>
          <w:tcPr>
            <w:tcW w:w="3776" w:type="dxa"/>
            <w:vAlign w:val="center"/>
          </w:tcPr>
          <w:p w14:paraId="3E47D8D3" w14:textId="09E7CEFB" w:rsidR="00B773CF" w:rsidRPr="00F902CB" w:rsidRDefault="00B773CF" w:rsidP="00B773CF">
            <w:pPr>
              <w:jc w:val="both"/>
              <w:rPr>
                <w:rFonts w:ascii="Times New Roman" w:hAnsi="Times New Roman" w:cs="Times New Roman"/>
                <w:sz w:val="26"/>
                <w:szCs w:val="26"/>
              </w:rPr>
            </w:pPr>
            <w:r w:rsidRPr="00F902CB">
              <w:rPr>
                <w:rFonts w:ascii="Times New Roman" w:hAnsi="Times New Roman" w:cs="Times New Roman"/>
                <w:sz w:val="26"/>
                <w:szCs w:val="26"/>
              </w:rPr>
              <w:t>Trusted business processes can become part of the attack path</w:t>
            </w:r>
          </w:p>
        </w:tc>
      </w:tr>
    </w:tbl>
    <w:p w14:paraId="6BE125E3" w14:textId="77777777" w:rsidR="00B773CF" w:rsidRPr="00F902CB" w:rsidRDefault="00B773CF" w:rsidP="00B773CF">
      <w:pPr>
        <w:jc w:val="both"/>
        <w:rPr>
          <w:rFonts w:ascii="Times New Roman" w:hAnsi="Times New Roman" w:cs="Times New Roman"/>
          <w:sz w:val="26"/>
          <w:szCs w:val="26"/>
        </w:rPr>
      </w:pPr>
    </w:p>
    <w:p w14:paraId="43BE52F4" w14:textId="66E218F5" w:rsidR="004D1F97" w:rsidRPr="00F902CB" w:rsidRDefault="004D1F97" w:rsidP="004D1F97">
      <w:pPr>
        <w:jc w:val="both"/>
        <w:rPr>
          <w:rFonts w:ascii="Times New Roman" w:hAnsi="Times New Roman" w:cs="Times New Roman"/>
          <w:sz w:val="26"/>
          <w:szCs w:val="26"/>
        </w:rPr>
      </w:pPr>
      <w:r w:rsidRPr="00F902CB">
        <w:rPr>
          <w:rFonts w:ascii="Times New Roman" w:hAnsi="Times New Roman" w:cs="Times New Roman"/>
          <w:sz w:val="26"/>
          <w:szCs w:val="26"/>
        </w:rPr>
        <w:t>The human factor appears particularly important. Support teams are designed to help legitimate users regain access quickly, but this creates risk when identity checks depend mainly on information that an attacker may already know. A convincing caller who obtains a password reset or MFA change can appear to the system as a genuine employee. Security therefore depends not only on staff awareness, but also on procedures that prevent one person from approving high-risk authentication changes without additional verification</w:t>
      </w:r>
      <w:sdt>
        <w:sdtPr>
          <w:rPr>
            <w:rFonts w:ascii="Times New Roman" w:hAnsi="Times New Roman" w:cs="Times New Roman"/>
            <w:sz w:val="26"/>
            <w:szCs w:val="26"/>
          </w:rPr>
          <w:id w:val="-1200153154"/>
          <w:citation/>
        </w:sdtPr>
        <w:sdtContent>
          <w:r w:rsidRPr="00F902CB">
            <w:rPr>
              <w:rFonts w:ascii="Times New Roman" w:hAnsi="Times New Roman" w:cs="Times New Roman"/>
              <w:sz w:val="26"/>
              <w:szCs w:val="26"/>
            </w:rPr>
            <w:fldChar w:fldCharType="begin"/>
          </w:r>
          <w:r w:rsidRPr="00F902CB">
            <w:rPr>
              <w:rFonts w:ascii="Times New Roman" w:hAnsi="Times New Roman" w:cs="Times New Roman"/>
              <w:sz w:val="26"/>
              <w:szCs w:val="26"/>
            </w:rPr>
            <w:instrText xml:space="preserve"> CITATION Pra26 \l 1033 </w:instrText>
          </w:r>
          <w:r w:rsidRPr="00F902CB">
            <w:rPr>
              <w:rFonts w:ascii="Times New Roman" w:hAnsi="Times New Roman" w:cs="Times New Roman"/>
              <w:sz w:val="26"/>
              <w:szCs w:val="26"/>
            </w:rPr>
            <w:fldChar w:fldCharType="separate"/>
          </w:r>
          <w:r w:rsidRPr="00F902CB">
            <w:rPr>
              <w:rFonts w:ascii="Times New Roman" w:hAnsi="Times New Roman" w:cs="Times New Roman"/>
              <w:sz w:val="26"/>
              <w:szCs w:val="26"/>
            </w:rPr>
            <w:t xml:space="preserve"> [12]</w:t>
          </w:r>
          <w:r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w:t>
      </w:r>
    </w:p>
    <w:p w14:paraId="778124E4" w14:textId="77777777" w:rsidR="004D1F97" w:rsidRPr="00F902CB" w:rsidRDefault="004D1F97" w:rsidP="004D1F97">
      <w:pPr>
        <w:jc w:val="both"/>
        <w:rPr>
          <w:rFonts w:ascii="Times New Roman" w:hAnsi="Times New Roman" w:cs="Times New Roman"/>
          <w:sz w:val="26"/>
          <w:szCs w:val="26"/>
        </w:rPr>
      </w:pPr>
    </w:p>
    <w:p w14:paraId="30713F42" w14:textId="616E19D5" w:rsidR="004D1F97" w:rsidRPr="00F902CB" w:rsidRDefault="004D1F97" w:rsidP="004D1F97">
      <w:pPr>
        <w:jc w:val="both"/>
        <w:rPr>
          <w:rFonts w:ascii="Times New Roman" w:hAnsi="Times New Roman" w:cs="Times New Roman"/>
          <w:sz w:val="26"/>
          <w:szCs w:val="26"/>
        </w:rPr>
      </w:pPr>
      <w:r w:rsidRPr="00F902CB">
        <w:rPr>
          <w:rFonts w:ascii="Times New Roman" w:hAnsi="Times New Roman" w:cs="Times New Roman"/>
          <w:sz w:val="26"/>
          <w:szCs w:val="26"/>
        </w:rPr>
        <w:t>A second issue is identity and privilege management. Once a valid account is controlled, weak separation between normal and privileged access can increase the scale of the breach. Strong least-privilege rules, separate administrative accounts, and tighter controls around MFA registration reduce the chance that one compromised identity develops into wider access.</w:t>
      </w:r>
    </w:p>
    <w:p w14:paraId="03948758" w14:textId="77777777" w:rsidR="004D1F97" w:rsidRPr="00F902CB" w:rsidRDefault="004D1F97" w:rsidP="004D1F97">
      <w:pPr>
        <w:jc w:val="both"/>
        <w:rPr>
          <w:rFonts w:ascii="Times New Roman" w:hAnsi="Times New Roman" w:cs="Times New Roman"/>
          <w:sz w:val="26"/>
          <w:szCs w:val="26"/>
        </w:rPr>
      </w:pPr>
    </w:p>
    <w:p w14:paraId="7418EF91" w14:textId="75804042" w:rsidR="004D1F97" w:rsidRPr="00F902CB" w:rsidRDefault="004D1F97" w:rsidP="004D1F97">
      <w:pPr>
        <w:jc w:val="both"/>
        <w:rPr>
          <w:rFonts w:ascii="Times New Roman" w:hAnsi="Times New Roman" w:cs="Times New Roman"/>
          <w:sz w:val="26"/>
          <w:szCs w:val="26"/>
        </w:rPr>
      </w:pPr>
      <w:r w:rsidRPr="00F902CB">
        <w:rPr>
          <w:rFonts w:ascii="Times New Roman" w:hAnsi="Times New Roman" w:cs="Times New Roman"/>
          <w:sz w:val="26"/>
          <w:szCs w:val="26"/>
        </w:rPr>
        <w:lastRenderedPageBreak/>
        <w:t>The third weakness concerns detection and system design. Changes to authentication methods, unusual account activity, unexpected remote connections, and access to sensitive repositories should produce security signals. Current guidance for identity-focused attacks recommends stronger monitoring of these events and tighter control of password and MFA resets</w:t>
      </w:r>
      <w:sdt>
        <w:sdtPr>
          <w:rPr>
            <w:rFonts w:ascii="Times New Roman" w:hAnsi="Times New Roman" w:cs="Times New Roman"/>
            <w:sz w:val="26"/>
            <w:szCs w:val="26"/>
          </w:rPr>
          <w:id w:val="-1567644565"/>
          <w:citation/>
        </w:sdtPr>
        <w:sdtContent>
          <w:r w:rsidR="005545DF" w:rsidRPr="00F902CB">
            <w:rPr>
              <w:rFonts w:ascii="Times New Roman" w:hAnsi="Times New Roman" w:cs="Times New Roman"/>
              <w:sz w:val="26"/>
              <w:szCs w:val="26"/>
            </w:rPr>
            <w:fldChar w:fldCharType="begin"/>
          </w:r>
          <w:r w:rsidR="005545DF" w:rsidRPr="00F902CB">
            <w:rPr>
              <w:rFonts w:ascii="Times New Roman" w:hAnsi="Times New Roman" w:cs="Times New Roman"/>
              <w:sz w:val="26"/>
              <w:szCs w:val="26"/>
            </w:rPr>
            <w:instrText xml:space="preserve"> CITATION Mau261 \l 1033 </w:instrText>
          </w:r>
          <w:r w:rsidR="005545DF" w:rsidRPr="00F902CB">
            <w:rPr>
              <w:rFonts w:ascii="Times New Roman" w:hAnsi="Times New Roman" w:cs="Times New Roman"/>
              <w:sz w:val="26"/>
              <w:szCs w:val="26"/>
            </w:rPr>
            <w:fldChar w:fldCharType="separate"/>
          </w:r>
          <w:r w:rsidR="005545DF" w:rsidRPr="00F902CB">
            <w:rPr>
              <w:rFonts w:ascii="Times New Roman" w:hAnsi="Times New Roman" w:cs="Times New Roman"/>
              <w:sz w:val="26"/>
              <w:szCs w:val="26"/>
            </w:rPr>
            <w:t xml:space="preserve"> [13]</w:t>
          </w:r>
          <w:r w:rsidR="005545DF"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w:t>
      </w:r>
    </w:p>
    <w:p w14:paraId="7BAB7B25" w14:textId="77777777" w:rsidR="004D1F97" w:rsidRPr="00F902CB" w:rsidRDefault="004D1F97" w:rsidP="004D1F97">
      <w:pPr>
        <w:jc w:val="both"/>
        <w:rPr>
          <w:rFonts w:ascii="Times New Roman" w:hAnsi="Times New Roman" w:cs="Times New Roman"/>
          <w:sz w:val="26"/>
          <w:szCs w:val="26"/>
        </w:rPr>
      </w:pPr>
    </w:p>
    <w:p w14:paraId="6546A45F" w14:textId="60220C24" w:rsidR="004D1F97" w:rsidRPr="00F902CB" w:rsidRDefault="004D1F97" w:rsidP="004D1F97">
      <w:pPr>
        <w:jc w:val="both"/>
        <w:rPr>
          <w:rFonts w:ascii="Times New Roman" w:hAnsi="Times New Roman" w:cs="Times New Roman"/>
          <w:sz w:val="26"/>
          <w:szCs w:val="26"/>
        </w:rPr>
      </w:pPr>
      <w:r w:rsidRPr="00F902CB">
        <w:rPr>
          <w:rFonts w:ascii="Times New Roman" w:hAnsi="Times New Roman" w:cs="Times New Roman"/>
          <w:sz w:val="26"/>
          <w:szCs w:val="26"/>
        </w:rPr>
        <w:t>Overall, the root cause should be viewed as a combination of people, process, identity controls, and technical protection, rather than one failed security product. This is important because improving only endpoint protection would leave the trusted access processes that attackers may exploit largely unchanged.</w:t>
      </w:r>
    </w:p>
    <w:p w14:paraId="6A5056CE" w14:textId="542E12F2" w:rsidR="00B773CF" w:rsidRPr="00F902CB" w:rsidRDefault="00B773CF" w:rsidP="005545DF">
      <w:pPr>
        <w:rPr>
          <w:rFonts w:ascii="Times New Roman" w:hAnsi="Times New Roman" w:cs="Times New Roman"/>
          <w:sz w:val="26"/>
          <w:szCs w:val="26"/>
        </w:rPr>
      </w:pPr>
      <w:r w:rsidRPr="00F902CB">
        <w:rPr>
          <w:rFonts w:ascii="Times New Roman" w:hAnsi="Times New Roman" w:cs="Times New Roman"/>
          <w:sz w:val="26"/>
          <w:szCs w:val="26"/>
        </w:rPr>
        <w:br w:type="page"/>
      </w:r>
    </w:p>
    <w:p w14:paraId="34E8A3EE" w14:textId="524FBB3D" w:rsidR="00923EE8" w:rsidRPr="00F902CB" w:rsidRDefault="0037577E" w:rsidP="0037577E">
      <w:pPr>
        <w:pStyle w:val="Heading2"/>
      </w:pPr>
      <w:bookmarkStart w:id="12" w:name="_Toc237779276"/>
      <w:bookmarkStart w:id="13" w:name="_Toc237779505"/>
      <w:r>
        <w:lastRenderedPageBreak/>
        <w:t xml:space="preserve">1.5 </w:t>
      </w:r>
      <w:r w:rsidR="00923EE8" w:rsidRPr="00F902CB">
        <w:t>Threat Actor Profile, Attribution and Motive</w:t>
      </w:r>
      <w:bookmarkEnd w:id="12"/>
      <w:bookmarkEnd w:id="13"/>
    </w:p>
    <w:p w14:paraId="2B656E50" w14:textId="5A01AE71"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sz w:val="26"/>
          <w:szCs w:val="26"/>
        </w:rPr>
        <w:t>The available evidence suggests a financially motivated cyber-criminal operation rather than espionage or state-backed activity. Public reporting has linked the incidents with activity associated with Scattered Spider, while ransomware activity has also been connected with the DragonForce ecosystem. However, attribution must be treated carefully. There was not enough public evidence to confirm that both retailers were attacked by one group or that every stage was completed by the same operators</w:t>
      </w:r>
      <w:sdt>
        <w:sdtPr>
          <w:rPr>
            <w:rFonts w:ascii="Times New Roman" w:hAnsi="Times New Roman" w:cs="Times New Roman"/>
            <w:sz w:val="26"/>
            <w:szCs w:val="26"/>
          </w:rPr>
          <w:id w:val="-2138240211"/>
          <w:citation/>
        </w:sdtPr>
        <w:sdtContent>
          <w:r w:rsidR="00795832" w:rsidRPr="00F902CB">
            <w:rPr>
              <w:rFonts w:ascii="Times New Roman" w:hAnsi="Times New Roman" w:cs="Times New Roman"/>
              <w:sz w:val="26"/>
              <w:szCs w:val="26"/>
            </w:rPr>
            <w:fldChar w:fldCharType="begin"/>
          </w:r>
          <w:r w:rsidR="00795832" w:rsidRPr="00F902CB">
            <w:rPr>
              <w:rFonts w:ascii="Times New Roman" w:hAnsi="Times New Roman" w:cs="Times New Roman"/>
              <w:sz w:val="26"/>
              <w:szCs w:val="26"/>
            </w:rPr>
            <w:instrText xml:space="preserve"> CITATION Whi04 \l 1033 </w:instrText>
          </w:r>
          <w:r w:rsidR="00795832" w:rsidRPr="00F902CB">
            <w:rPr>
              <w:rFonts w:ascii="Times New Roman" w:hAnsi="Times New Roman" w:cs="Times New Roman"/>
              <w:sz w:val="26"/>
              <w:szCs w:val="26"/>
            </w:rPr>
            <w:fldChar w:fldCharType="separate"/>
          </w:r>
          <w:r w:rsidR="00795832" w:rsidRPr="00F902CB">
            <w:rPr>
              <w:rFonts w:ascii="Times New Roman" w:hAnsi="Times New Roman" w:cs="Times New Roman"/>
              <w:sz w:val="26"/>
              <w:szCs w:val="26"/>
            </w:rPr>
            <w:t xml:space="preserve"> [14]</w:t>
          </w:r>
          <w:r w:rsidR="00795832"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w:t>
      </w:r>
    </w:p>
    <w:p w14:paraId="6D45C58E" w14:textId="77777777" w:rsidR="007B7EE3" w:rsidRPr="00F902CB" w:rsidRDefault="007B7EE3" w:rsidP="007B7EE3">
      <w:pPr>
        <w:rPr>
          <w:rFonts w:ascii="Times New Roman" w:hAnsi="Times New Roman" w:cs="Times New Roman"/>
          <w:i/>
          <w:iCs/>
          <w:sz w:val="26"/>
          <w:szCs w:val="26"/>
        </w:rPr>
      </w:pPr>
      <w:r w:rsidRPr="00F902CB">
        <w:rPr>
          <w:rFonts w:ascii="Times New Roman" w:hAnsi="Times New Roman" w:cs="Times New Roman"/>
          <w:i/>
          <w:iCs/>
          <w:sz w:val="26"/>
          <w:szCs w:val="26"/>
        </w:rPr>
        <w:t>Threat Actor Profile</w:t>
      </w:r>
    </w:p>
    <w:tbl>
      <w:tblPr>
        <w:tblStyle w:val="TableGrid"/>
        <w:tblW w:w="0" w:type="auto"/>
        <w:tblLook w:val="04A0" w:firstRow="1" w:lastRow="0" w:firstColumn="1" w:lastColumn="0" w:noHBand="0" w:noVBand="1"/>
      </w:tblPr>
      <w:tblGrid>
        <w:gridCol w:w="1980"/>
        <w:gridCol w:w="4961"/>
      </w:tblGrid>
      <w:tr w:rsidR="007B7EE3" w:rsidRPr="00F902CB" w14:paraId="0431C212" w14:textId="77777777" w:rsidTr="007B7EE3">
        <w:tc>
          <w:tcPr>
            <w:tcW w:w="1980" w:type="dxa"/>
          </w:tcPr>
          <w:p w14:paraId="3F02387C" w14:textId="7BEA054A" w:rsidR="007B7EE3" w:rsidRPr="00F902CB" w:rsidRDefault="007B7EE3" w:rsidP="007B7EE3">
            <w:pPr>
              <w:jc w:val="both"/>
              <w:rPr>
                <w:rFonts w:ascii="Times New Roman" w:hAnsi="Times New Roman" w:cs="Times New Roman"/>
                <w:b/>
                <w:bCs/>
                <w:sz w:val="26"/>
                <w:szCs w:val="26"/>
              </w:rPr>
            </w:pPr>
            <w:r w:rsidRPr="00F902CB">
              <w:rPr>
                <w:rFonts w:ascii="Times New Roman" w:hAnsi="Times New Roman" w:cs="Times New Roman"/>
                <w:b/>
                <w:bCs/>
                <w:sz w:val="26"/>
                <w:szCs w:val="26"/>
              </w:rPr>
              <w:t>Area</w:t>
            </w:r>
          </w:p>
        </w:tc>
        <w:tc>
          <w:tcPr>
            <w:tcW w:w="4961" w:type="dxa"/>
          </w:tcPr>
          <w:p w14:paraId="533DC815" w14:textId="5AAB1FF7" w:rsidR="007B7EE3" w:rsidRPr="00F902CB" w:rsidRDefault="007B7EE3" w:rsidP="007B7EE3">
            <w:pPr>
              <w:jc w:val="both"/>
              <w:rPr>
                <w:rFonts w:ascii="Times New Roman" w:hAnsi="Times New Roman" w:cs="Times New Roman"/>
                <w:b/>
                <w:bCs/>
                <w:sz w:val="26"/>
                <w:szCs w:val="26"/>
              </w:rPr>
            </w:pPr>
            <w:r w:rsidRPr="00F902CB">
              <w:rPr>
                <w:rFonts w:ascii="Times New Roman" w:hAnsi="Times New Roman" w:cs="Times New Roman"/>
                <w:b/>
                <w:bCs/>
                <w:sz w:val="26"/>
                <w:szCs w:val="26"/>
              </w:rPr>
              <w:t>Assessment</w:t>
            </w:r>
          </w:p>
        </w:tc>
      </w:tr>
      <w:tr w:rsidR="007B7EE3" w:rsidRPr="00F902CB" w14:paraId="70B678EC" w14:textId="77777777" w:rsidTr="007B7EE3">
        <w:tc>
          <w:tcPr>
            <w:tcW w:w="1980" w:type="dxa"/>
            <w:vAlign w:val="center"/>
          </w:tcPr>
          <w:p w14:paraId="03EEEA5C" w14:textId="76B0C89D"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rPr>
              <w:t>Likely actor</w:t>
            </w:r>
          </w:p>
        </w:tc>
        <w:tc>
          <w:tcPr>
            <w:tcW w:w="4961" w:type="dxa"/>
            <w:vAlign w:val="center"/>
          </w:tcPr>
          <w:p w14:paraId="7FA17946" w14:textId="770D1DDA"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rPr>
              <w:t>Scattered Spider-style activity</w:t>
            </w:r>
          </w:p>
        </w:tc>
      </w:tr>
      <w:tr w:rsidR="007B7EE3" w:rsidRPr="00F902CB" w14:paraId="2A25A38F" w14:textId="77777777" w:rsidTr="007B7EE3">
        <w:tc>
          <w:tcPr>
            <w:tcW w:w="1980" w:type="dxa"/>
            <w:vAlign w:val="center"/>
          </w:tcPr>
          <w:p w14:paraId="2349F7BD" w14:textId="4D3F26E9"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rPr>
              <w:t>Actor type</w:t>
            </w:r>
          </w:p>
        </w:tc>
        <w:tc>
          <w:tcPr>
            <w:tcW w:w="4961" w:type="dxa"/>
            <w:vAlign w:val="center"/>
          </w:tcPr>
          <w:p w14:paraId="67B1C6D4" w14:textId="0AC49615"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rPr>
              <w:t>Organised cyber-criminal group</w:t>
            </w:r>
          </w:p>
        </w:tc>
      </w:tr>
      <w:tr w:rsidR="007B7EE3" w:rsidRPr="00F902CB" w14:paraId="42C80151" w14:textId="77777777" w:rsidTr="007B7EE3">
        <w:tc>
          <w:tcPr>
            <w:tcW w:w="1980" w:type="dxa"/>
            <w:vAlign w:val="center"/>
          </w:tcPr>
          <w:p w14:paraId="0100780D" w14:textId="32BE6A83"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rPr>
              <w:t>Main motive</w:t>
            </w:r>
          </w:p>
        </w:tc>
        <w:tc>
          <w:tcPr>
            <w:tcW w:w="4961" w:type="dxa"/>
            <w:vAlign w:val="center"/>
          </w:tcPr>
          <w:p w14:paraId="0A0A28B3" w14:textId="4E08F6FC"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rPr>
              <w:t>Financial gain and extortion</w:t>
            </w:r>
          </w:p>
        </w:tc>
      </w:tr>
      <w:tr w:rsidR="007B7EE3" w:rsidRPr="00F902CB" w14:paraId="5EB609DA" w14:textId="77777777" w:rsidTr="007B7EE3">
        <w:tc>
          <w:tcPr>
            <w:tcW w:w="1980" w:type="dxa"/>
            <w:vAlign w:val="center"/>
          </w:tcPr>
          <w:p w14:paraId="13F552F9" w14:textId="48F801C1"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rPr>
              <w:t>Key strength</w:t>
            </w:r>
          </w:p>
        </w:tc>
        <w:tc>
          <w:tcPr>
            <w:tcW w:w="4961" w:type="dxa"/>
            <w:vAlign w:val="center"/>
          </w:tcPr>
          <w:p w14:paraId="457CC59E" w14:textId="6D682BA4"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rPr>
              <w:t>Social engineering and identity abuse</w:t>
            </w:r>
          </w:p>
        </w:tc>
      </w:tr>
      <w:tr w:rsidR="007B7EE3" w:rsidRPr="00F902CB" w14:paraId="0339ED95" w14:textId="77777777" w:rsidTr="007B7EE3">
        <w:tc>
          <w:tcPr>
            <w:tcW w:w="1980" w:type="dxa"/>
            <w:vAlign w:val="center"/>
          </w:tcPr>
          <w:p w14:paraId="117487E9" w14:textId="505F2D4F"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rPr>
              <w:t>Typical targets</w:t>
            </w:r>
          </w:p>
        </w:tc>
        <w:tc>
          <w:tcPr>
            <w:tcW w:w="4961" w:type="dxa"/>
            <w:vAlign w:val="center"/>
          </w:tcPr>
          <w:p w14:paraId="3E8EB170" w14:textId="6E5A1DEB"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rPr>
              <w:t>Large organisations with valuable data</w:t>
            </w:r>
          </w:p>
        </w:tc>
      </w:tr>
      <w:tr w:rsidR="007B7EE3" w:rsidRPr="00F902CB" w14:paraId="4A7D36B7" w14:textId="77777777" w:rsidTr="007B7EE3">
        <w:tc>
          <w:tcPr>
            <w:tcW w:w="1980" w:type="dxa"/>
            <w:vAlign w:val="center"/>
          </w:tcPr>
          <w:p w14:paraId="0DE75ECD" w14:textId="123AA1A2"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rPr>
              <w:t>Capability</w:t>
            </w:r>
          </w:p>
        </w:tc>
        <w:tc>
          <w:tcPr>
            <w:tcW w:w="4961" w:type="dxa"/>
            <w:vAlign w:val="center"/>
          </w:tcPr>
          <w:p w14:paraId="002C9C84" w14:textId="6E576EA2"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rPr>
              <w:t>High and adaptable</w:t>
            </w:r>
          </w:p>
        </w:tc>
      </w:tr>
      <w:tr w:rsidR="007B7EE3" w:rsidRPr="00F902CB" w14:paraId="5C0EC148" w14:textId="77777777" w:rsidTr="007B7EE3">
        <w:tc>
          <w:tcPr>
            <w:tcW w:w="1980" w:type="dxa"/>
            <w:vAlign w:val="center"/>
          </w:tcPr>
          <w:p w14:paraId="40A8DE41" w14:textId="2B3C3231"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rPr>
              <w:t>Attribution confidence</w:t>
            </w:r>
          </w:p>
        </w:tc>
        <w:tc>
          <w:tcPr>
            <w:tcW w:w="4961" w:type="dxa"/>
            <w:vAlign w:val="center"/>
          </w:tcPr>
          <w:p w14:paraId="29632853" w14:textId="3F5E46A9"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rPr>
              <w:t>Plausible, but not fully confirmed</w:t>
            </w:r>
          </w:p>
        </w:tc>
      </w:tr>
    </w:tbl>
    <w:p w14:paraId="5C683472" w14:textId="77777777" w:rsidR="007B7EE3" w:rsidRPr="00F902CB" w:rsidRDefault="007B7EE3" w:rsidP="007B7EE3">
      <w:pPr>
        <w:jc w:val="both"/>
        <w:rPr>
          <w:rFonts w:ascii="Times New Roman" w:hAnsi="Times New Roman" w:cs="Times New Roman"/>
          <w:sz w:val="26"/>
          <w:szCs w:val="26"/>
        </w:rPr>
      </w:pPr>
    </w:p>
    <w:p w14:paraId="1F6AA06A" w14:textId="3BA03848"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sz w:val="26"/>
          <w:szCs w:val="26"/>
        </w:rPr>
        <w:t>The likely threat profile depends less on highly complex malware and more on the ability to manipulate people and trusted business processes. Techniques associated with this activity include impersonating employees, contacting support teams, abusing password or MFA reset procedures, and using genuine accounts to enter corporate environments. This shows a strong understanding of how large organizations operate. The capability can therefore be considered high, even when the first stage of an attack appears technically simple.</w:t>
      </w:r>
    </w:p>
    <w:p w14:paraId="5898B83B" w14:textId="77777777" w:rsidR="007B7EE3" w:rsidRPr="00F902CB" w:rsidRDefault="007B7EE3" w:rsidP="007B7EE3">
      <w:pPr>
        <w:jc w:val="both"/>
        <w:rPr>
          <w:rFonts w:ascii="Times New Roman" w:hAnsi="Times New Roman" w:cs="Times New Roman"/>
          <w:sz w:val="26"/>
          <w:szCs w:val="26"/>
        </w:rPr>
      </w:pPr>
    </w:p>
    <w:p w14:paraId="75E09256" w14:textId="0A6962FF"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sz w:val="26"/>
          <w:szCs w:val="26"/>
        </w:rPr>
        <w:t>Financial gain appears to be the strongest motive. Related threat activity has moved towards data theft, ransomware and extortion, where stolen information and operational disruption can both be used to pressure a victim</w:t>
      </w:r>
      <w:sdt>
        <w:sdtPr>
          <w:rPr>
            <w:rFonts w:ascii="Times New Roman" w:hAnsi="Times New Roman" w:cs="Times New Roman"/>
            <w:sz w:val="26"/>
            <w:szCs w:val="26"/>
          </w:rPr>
          <w:id w:val="1185398286"/>
          <w:citation/>
        </w:sdtPr>
        <w:sdtContent>
          <w:r w:rsidR="00795832" w:rsidRPr="00F902CB">
            <w:rPr>
              <w:rFonts w:ascii="Times New Roman" w:hAnsi="Times New Roman" w:cs="Times New Roman"/>
              <w:sz w:val="26"/>
              <w:szCs w:val="26"/>
            </w:rPr>
            <w:fldChar w:fldCharType="begin"/>
          </w:r>
          <w:r w:rsidR="00795832" w:rsidRPr="00F902CB">
            <w:rPr>
              <w:rFonts w:ascii="Times New Roman" w:hAnsi="Times New Roman" w:cs="Times New Roman"/>
              <w:sz w:val="26"/>
              <w:szCs w:val="26"/>
            </w:rPr>
            <w:instrText xml:space="preserve"> CITATION Gea19 \l 1033 </w:instrText>
          </w:r>
          <w:r w:rsidR="00795832" w:rsidRPr="00F902CB">
            <w:rPr>
              <w:rFonts w:ascii="Times New Roman" w:hAnsi="Times New Roman" w:cs="Times New Roman"/>
              <w:sz w:val="26"/>
              <w:szCs w:val="26"/>
            </w:rPr>
            <w:fldChar w:fldCharType="separate"/>
          </w:r>
          <w:r w:rsidR="00795832" w:rsidRPr="00F902CB">
            <w:rPr>
              <w:rFonts w:ascii="Times New Roman" w:hAnsi="Times New Roman" w:cs="Times New Roman"/>
              <w:sz w:val="26"/>
              <w:szCs w:val="26"/>
            </w:rPr>
            <w:t xml:space="preserve"> [15]</w:t>
          </w:r>
          <w:r w:rsidR="00795832"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 Retail companies are attractive targets because they hold large amounts of customer information and depend heavily on digital systems for sales, stock movement, payments and everyday operations.</w:t>
      </w:r>
    </w:p>
    <w:p w14:paraId="435AE474" w14:textId="77777777" w:rsidR="007B7EE3" w:rsidRPr="00F902CB" w:rsidRDefault="007B7EE3" w:rsidP="007B7EE3">
      <w:pPr>
        <w:jc w:val="both"/>
        <w:rPr>
          <w:rFonts w:ascii="Times New Roman" w:hAnsi="Times New Roman" w:cs="Times New Roman"/>
          <w:sz w:val="26"/>
          <w:szCs w:val="26"/>
        </w:rPr>
      </w:pPr>
    </w:p>
    <w:p w14:paraId="10FB0FAF" w14:textId="7BEE2665" w:rsidR="007B7EE3" w:rsidRPr="00F902CB" w:rsidRDefault="007B7EE3" w:rsidP="007B7EE3">
      <w:pPr>
        <w:jc w:val="both"/>
        <w:rPr>
          <w:rFonts w:ascii="Times New Roman" w:hAnsi="Times New Roman" w:cs="Times New Roman"/>
          <w:sz w:val="26"/>
          <w:szCs w:val="26"/>
        </w:rPr>
      </w:pPr>
      <w:r w:rsidRPr="00F902CB">
        <w:rPr>
          <w:rFonts w:ascii="Times New Roman" w:hAnsi="Times New Roman" w:cs="Times New Roman"/>
          <w:sz w:val="26"/>
          <w:szCs w:val="26"/>
        </w:rPr>
        <w:t>A secondary motive may involve gaining recognition within cyber-criminal communities. Successfully disrupting a well-known organization can bring attention to an attacker or ransomware affiliate. However, this should be treated as a supporting motive rather than the main purpose of the incidents.</w:t>
      </w:r>
    </w:p>
    <w:p w14:paraId="0A956260" w14:textId="77777777" w:rsidR="007B7EE3" w:rsidRPr="00F902CB" w:rsidRDefault="007B7EE3" w:rsidP="007B7EE3">
      <w:pPr>
        <w:jc w:val="both"/>
        <w:rPr>
          <w:rFonts w:ascii="Times New Roman" w:hAnsi="Times New Roman" w:cs="Times New Roman"/>
          <w:sz w:val="26"/>
          <w:szCs w:val="26"/>
        </w:rPr>
      </w:pPr>
    </w:p>
    <w:p w14:paraId="19E3B380" w14:textId="43FF342E" w:rsidR="005545DF" w:rsidRPr="00F902CB" w:rsidRDefault="007B7EE3" w:rsidP="00777C86">
      <w:pPr>
        <w:jc w:val="both"/>
        <w:rPr>
          <w:rFonts w:ascii="Times New Roman" w:hAnsi="Times New Roman" w:cs="Times New Roman"/>
          <w:sz w:val="26"/>
          <w:szCs w:val="26"/>
        </w:rPr>
      </w:pPr>
      <w:r w:rsidRPr="00F902CB">
        <w:rPr>
          <w:rFonts w:ascii="Times New Roman" w:hAnsi="Times New Roman" w:cs="Times New Roman"/>
          <w:sz w:val="26"/>
          <w:szCs w:val="26"/>
        </w:rPr>
        <w:lastRenderedPageBreak/>
        <w:t>Understanding a threat actor requires consideration of its intent, capability, opportunity and target environment rather than relying only on a group name</w:t>
      </w:r>
      <w:sdt>
        <w:sdtPr>
          <w:rPr>
            <w:rFonts w:ascii="Times New Roman" w:hAnsi="Times New Roman" w:cs="Times New Roman"/>
            <w:sz w:val="26"/>
            <w:szCs w:val="26"/>
          </w:rPr>
          <w:id w:val="-29487836"/>
          <w:citation/>
        </w:sdtPr>
        <w:sdtContent>
          <w:r w:rsidR="00777C86" w:rsidRPr="00F902CB">
            <w:rPr>
              <w:rFonts w:ascii="Times New Roman" w:hAnsi="Times New Roman" w:cs="Times New Roman"/>
              <w:sz w:val="26"/>
              <w:szCs w:val="26"/>
            </w:rPr>
            <w:fldChar w:fldCharType="begin"/>
          </w:r>
          <w:r w:rsidR="00777C86" w:rsidRPr="00F902CB">
            <w:rPr>
              <w:rFonts w:ascii="Times New Roman" w:hAnsi="Times New Roman" w:cs="Times New Roman"/>
              <w:sz w:val="26"/>
              <w:szCs w:val="26"/>
            </w:rPr>
            <w:instrText xml:space="preserve"> CITATION Sha24 \l 1033 </w:instrText>
          </w:r>
          <w:r w:rsidR="00777C86" w:rsidRPr="00F902CB">
            <w:rPr>
              <w:rFonts w:ascii="Times New Roman" w:hAnsi="Times New Roman" w:cs="Times New Roman"/>
              <w:sz w:val="26"/>
              <w:szCs w:val="26"/>
            </w:rPr>
            <w:fldChar w:fldCharType="separate"/>
          </w:r>
          <w:r w:rsidR="00777C86" w:rsidRPr="00F902CB">
            <w:rPr>
              <w:rFonts w:ascii="Times New Roman" w:hAnsi="Times New Roman" w:cs="Times New Roman"/>
              <w:sz w:val="26"/>
              <w:szCs w:val="26"/>
            </w:rPr>
            <w:t xml:space="preserve"> [16]</w:t>
          </w:r>
          <w:r w:rsidR="00777C86"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 In this case, the combination of social engineering, identity abuse, data theft and possible ransomware activity suggests an organized and flexible adversary. The most balanced assessment is therefore a plausible connection to Scattered Spider-style activity, while keeping final attribution open until stronger technical or law-enforcement evidence becomes available.</w:t>
      </w:r>
      <w:r w:rsidR="005545DF" w:rsidRPr="00F902CB">
        <w:rPr>
          <w:rFonts w:ascii="Times New Roman" w:hAnsi="Times New Roman" w:cs="Times New Roman"/>
          <w:sz w:val="26"/>
          <w:szCs w:val="26"/>
        </w:rPr>
        <w:br w:type="page"/>
      </w:r>
    </w:p>
    <w:p w14:paraId="5E73783F" w14:textId="656BF553" w:rsidR="00923EE8" w:rsidRPr="00F902CB" w:rsidRDefault="0037577E" w:rsidP="0037577E">
      <w:pPr>
        <w:pStyle w:val="Heading2"/>
      </w:pPr>
      <w:bookmarkStart w:id="14" w:name="_Toc237779277"/>
      <w:bookmarkStart w:id="15" w:name="_Toc237779506"/>
      <w:r>
        <w:lastRenderedPageBreak/>
        <w:t xml:space="preserve">1.6 </w:t>
      </w:r>
      <w:r w:rsidR="00923EE8" w:rsidRPr="00F902CB">
        <w:t>Detection and Incident-Response Analysis</w:t>
      </w:r>
      <w:bookmarkEnd w:id="14"/>
      <w:bookmarkEnd w:id="15"/>
    </w:p>
    <w:p w14:paraId="792602CE" w14:textId="626D0FE3" w:rsidR="00777C86" w:rsidRPr="00F902CB" w:rsidRDefault="00777C86" w:rsidP="00777C86">
      <w:pPr>
        <w:jc w:val="both"/>
        <w:rPr>
          <w:rFonts w:ascii="Times New Roman" w:hAnsi="Times New Roman" w:cs="Times New Roman"/>
          <w:sz w:val="26"/>
          <w:szCs w:val="26"/>
        </w:rPr>
      </w:pPr>
      <w:r w:rsidRPr="00F902CB">
        <w:rPr>
          <w:rFonts w:ascii="Times New Roman" w:hAnsi="Times New Roman" w:cs="Times New Roman"/>
          <w:sz w:val="26"/>
          <w:szCs w:val="26"/>
        </w:rPr>
        <w:t>The response to the incidents shows that both organizations took action once suspicious activity became serious. Important services were restricted or taken offline to reduce further damage, while specialist teams worked on investigation and recovery. M&amp;S temporarily stopped online orders as part of its containment process, showing that protecting the wider environment was prioritized over maintaining every customer service</w:t>
      </w:r>
      <w:sdt>
        <w:sdtPr>
          <w:rPr>
            <w:rFonts w:ascii="Times New Roman" w:hAnsi="Times New Roman" w:cs="Times New Roman"/>
            <w:sz w:val="26"/>
            <w:szCs w:val="26"/>
          </w:rPr>
          <w:id w:val="-117379988"/>
          <w:citation/>
        </w:sdtPr>
        <w:sdtContent>
          <w:r w:rsidR="00013579" w:rsidRPr="00F902CB">
            <w:rPr>
              <w:rFonts w:ascii="Times New Roman" w:hAnsi="Times New Roman" w:cs="Times New Roman"/>
              <w:sz w:val="26"/>
              <w:szCs w:val="26"/>
            </w:rPr>
            <w:fldChar w:fldCharType="begin"/>
          </w:r>
          <w:r w:rsidR="00013579" w:rsidRPr="00F902CB">
            <w:rPr>
              <w:rFonts w:ascii="Times New Roman" w:hAnsi="Times New Roman" w:cs="Times New Roman"/>
              <w:sz w:val="26"/>
              <w:szCs w:val="26"/>
            </w:rPr>
            <w:instrText xml:space="preserve"> CITATION And14 \l 1033 </w:instrText>
          </w:r>
          <w:r w:rsidR="00013579" w:rsidRPr="00F902CB">
            <w:rPr>
              <w:rFonts w:ascii="Times New Roman" w:hAnsi="Times New Roman" w:cs="Times New Roman"/>
              <w:sz w:val="26"/>
              <w:szCs w:val="26"/>
            </w:rPr>
            <w:fldChar w:fldCharType="separate"/>
          </w:r>
          <w:r w:rsidR="00013579" w:rsidRPr="00F902CB">
            <w:rPr>
              <w:rFonts w:ascii="Times New Roman" w:hAnsi="Times New Roman" w:cs="Times New Roman"/>
              <w:sz w:val="26"/>
              <w:szCs w:val="26"/>
            </w:rPr>
            <w:t xml:space="preserve"> [17]</w:t>
          </w:r>
          <w:r w:rsidR="00013579"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w:t>
      </w:r>
    </w:p>
    <w:tbl>
      <w:tblPr>
        <w:tblStyle w:val="TableGrid"/>
        <w:tblW w:w="0" w:type="auto"/>
        <w:tblLook w:val="04A0" w:firstRow="1" w:lastRow="0" w:firstColumn="1" w:lastColumn="0" w:noHBand="0" w:noVBand="1"/>
      </w:tblPr>
      <w:tblGrid>
        <w:gridCol w:w="1560"/>
        <w:gridCol w:w="3554"/>
        <w:gridCol w:w="3902"/>
      </w:tblGrid>
      <w:tr w:rsidR="00777C86" w:rsidRPr="00F902CB" w14:paraId="42433993" w14:textId="77777777" w:rsidTr="008074BC">
        <w:tc>
          <w:tcPr>
            <w:tcW w:w="1271" w:type="dxa"/>
            <w:vAlign w:val="center"/>
          </w:tcPr>
          <w:p w14:paraId="3124C023" w14:textId="1A9BE32A" w:rsidR="00777C86" w:rsidRPr="00F902CB" w:rsidRDefault="00777C86" w:rsidP="00777C86">
            <w:pPr>
              <w:jc w:val="both"/>
              <w:rPr>
                <w:rFonts w:ascii="Times New Roman" w:hAnsi="Times New Roman" w:cs="Times New Roman"/>
                <w:b/>
                <w:bCs/>
                <w:sz w:val="26"/>
                <w:szCs w:val="26"/>
              </w:rPr>
            </w:pPr>
            <w:r w:rsidRPr="00F902CB">
              <w:rPr>
                <w:rFonts w:ascii="Times New Roman" w:hAnsi="Times New Roman" w:cs="Times New Roman"/>
                <w:b/>
                <w:bCs/>
                <w:sz w:val="26"/>
                <w:szCs w:val="26"/>
              </w:rPr>
              <w:t>Area</w:t>
            </w:r>
          </w:p>
        </w:tc>
        <w:tc>
          <w:tcPr>
            <w:tcW w:w="3686" w:type="dxa"/>
            <w:vAlign w:val="center"/>
          </w:tcPr>
          <w:p w14:paraId="69EBC06D" w14:textId="69667D86" w:rsidR="00777C86" w:rsidRPr="00F902CB" w:rsidRDefault="00777C86" w:rsidP="00777C86">
            <w:pPr>
              <w:jc w:val="both"/>
              <w:rPr>
                <w:rFonts w:ascii="Times New Roman" w:hAnsi="Times New Roman" w:cs="Times New Roman"/>
                <w:b/>
                <w:bCs/>
                <w:sz w:val="26"/>
                <w:szCs w:val="26"/>
              </w:rPr>
            </w:pPr>
            <w:r w:rsidRPr="00F902CB">
              <w:rPr>
                <w:rFonts w:ascii="Times New Roman" w:hAnsi="Times New Roman" w:cs="Times New Roman"/>
                <w:b/>
                <w:bCs/>
                <w:sz w:val="26"/>
                <w:szCs w:val="26"/>
              </w:rPr>
              <w:t>Positive Response</w:t>
            </w:r>
          </w:p>
        </w:tc>
        <w:tc>
          <w:tcPr>
            <w:tcW w:w="4059" w:type="dxa"/>
            <w:vAlign w:val="center"/>
          </w:tcPr>
          <w:p w14:paraId="1441FAE7" w14:textId="1BEA7185" w:rsidR="00777C86" w:rsidRPr="00F902CB" w:rsidRDefault="00777C86" w:rsidP="00777C86">
            <w:pPr>
              <w:jc w:val="both"/>
              <w:rPr>
                <w:rFonts w:ascii="Times New Roman" w:hAnsi="Times New Roman" w:cs="Times New Roman"/>
                <w:b/>
                <w:bCs/>
                <w:sz w:val="26"/>
                <w:szCs w:val="26"/>
              </w:rPr>
            </w:pPr>
            <w:r w:rsidRPr="00F902CB">
              <w:rPr>
                <w:rFonts w:ascii="Times New Roman" w:hAnsi="Times New Roman" w:cs="Times New Roman"/>
                <w:b/>
                <w:bCs/>
                <w:sz w:val="26"/>
                <w:szCs w:val="26"/>
              </w:rPr>
              <w:t>Main Gap</w:t>
            </w:r>
          </w:p>
        </w:tc>
      </w:tr>
      <w:tr w:rsidR="00777C86" w:rsidRPr="00F902CB" w14:paraId="7D7ADC60" w14:textId="77777777" w:rsidTr="008074BC">
        <w:tc>
          <w:tcPr>
            <w:tcW w:w="1271" w:type="dxa"/>
            <w:vAlign w:val="center"/>
          </w:tcPr>
          <w:p w14:paraId="28048516" w14:textId="0C11CE1E" w:rsidR="00777C86" w:rsidRPr="00F902CB" w:rsidRDefault="00777C86" w:rsidP="00777C86">
            <w:pPr>
              <w:jc w:val="both"/>
              <w:rPr>
                <w:rFonts w:ascii="Times New Roman" w:hAnsi="Times New Roman" w:cs="Times New Roman"/>
                <w:sz w:val="26"/>
                <w:szCs w:val="26"/>
              </w:rPr>
            </w:pPr>
            <w:r w:rsidRPr="00F902CB">
              <w:rPr>
                <w:rFonts w:ascii="Times New Roman" w:hAnsi="Times New Roman" w:cs="Times New Roman"/>
                <w:sz w:val="26"/>
                <w:szCs w:val="26"/>
              </w:rPr>
              <w:t>Detection</w:t>
            </w:r>
          </w:p>
        </w:tc>
        <w:tc>
          <w:tcPr>
            <w:tcW w:w="3686" w:type="dxa"/>
            <w:vAlign w:val="center"/>
          </w:tcPr>
          <w:p w14:paraId="507257CF" w14:textId="221CFD5D" w:rsidR="00777C86" w:rsidRPr="00F902CB" w:rsidRDefault="00777C86" w:rsidP="00777C86">
            <w:pPr>
              <w:jc w:val="both"/>
              <w:rPr>
                <w:rFonts w:ascii="Times New Roman" w:hAnsi="Times New Roman" w:cs="Times New Roman"/>
                <w:sz w:val="26"/>
                <w:szCs w:val="26"/>
              </w:rPr>
            </w:pPr>
            <w:r w:rsidRPr="00F902CB">
              <w:rPr>
                <w:rFonts w:ascii="Times New Roman" w:hAnsi="Times New Roman" w:cs="Times New Roman"/>
                <w:sz w:val="26"/>
                <w:szCs w:val="26"/>
              </w:rPr>
              <w:t>Suspicious activity was eventually identified</w:t>
            </w:r>
          </w:p>
        </w:tc>
        <w:tc>
          <w:tcPr>
            <w:tcW w:w="4059" w:type="dxa"/>
            <w:vAlign w:val="center"/>
          </w:tcPr>
          <w:p w14:paraId="4D9F9097" w14:textId="4D308F8F" w:rsidR="00777C86" w:rsidRPr="00F902CB" w:rsidRDefault="00777C86" w:rsidP="00777C86">
            <w:pPr>
              <w:jc w:val="both"/>
              <w:rPr>
                <w:rFonts w:ascii="Times New Roman" w:hAnsi="Times New Roman" w:cs="Times New Roman"/>
                <w:sz w:val="26"/>
                <w:szCs w:val="26"/>
              </w:rPr>
            </w:pPr>
            <w:r w:rsidRPr="00F902CB">
              <w:rPr>
                <w:rFonts w:ascii="Times New Roman" w:hAnsi="Times New Roman" w:cs="Times New Roman"/>
                <w:sz w:val="26"/>
                <w:szCs w:val="26"/>
              </w:rPr>
              <w:t>Earlier identity-based activity may have appeared legitimate</w:t>
            </w:r>
          </w:p>
        </w:tc>
      </w:tr>
      <w:tr w:rsidR="00777C86" w:rsidRPr="00F902CB" w14:paraId="5137A6C1" w14:textId="77777777" w:rsidTr="008074BC">
        <w:tc>
          <w:tcPr>
            <w:tcW w:w="1271" w:type="dxa"/>
            <w:vAlign w:val="center"/>
          </w:tcPr>
          <w:p w14:paraId="6D6541D0" w14:textId="5B003252" w:rsidR="00777C86" w:rsidRPr="00F902CB" w:rsidRDefault="00777C86" w:rsidP="00777C86">
            <w:pPr>
              <w:jc w:val="both"/>
              <w:rPr>
                <w:rFonts w:ascii="Times New Roman" w:hAnsi="Times New Roman" w:cs="Times New Roman"/>
                <w:sz w:val="26"/>
                <w:szCs w:val="26"/>
              </w:rPr>
            </w:pPr>
            <w:r w:rsidRPr="00F902CB">
              <w:rPr>
                <w:rFonts w:ascii="Times New Roman" w:hAnsi="Times New Roman" w:cs="Times New Roman"/>
                <w:sz w:val="26"/>
                <w:szCs w:val="26"/>
              </w:rPr>
              <w:t>Containment</w:t>
            </w:r>
          </w:p>
        </w:tc>
        <w:tc>
          <w:tcPr>
            <w:tcW w:w="3686" w:type="dxa"/>
            <w:vAlign w:val="center"/>
          </w:tcPr>
          <w:p w14:paraId="609ABAFA" w14:textId="319757AB" w:rsidR="00777C86" w:rsidRPr="00F902CB" w:rsidRDefault="00777C86" w:rsidP="00777C86">
            <w:pPr>
              <w:jc w:val="both"/>
              <w:rPr>
                <w:rFonts w:ascii="Times New Roman" w:hAnsi="Times New Roman" w:cs="Times New Roman"/>
                <w:sz w:val="26"/>
                <w:szCs w:val="26"/>
              </w:rPr>
            </w:pPr>
            <w:r w:rsidRPr="00F902CB">
              <w:rPr>
                <w:rFonts w:ascii="Times New Roman" w:hAnsi="Times New Roman" w:cs="Times New Roman"/>
                <w:sz w:val="26"/>
                <w:szCs w:val="26"/>
              </w:rPr>
              <w:t>Systems and services were restricted</w:t>
            </w:r>
          </w:p>
        </w:tc>
        <w:tc>
          <w:tcPr>
            <w:tcW w:w="4059" w:type="dxa"/>
            <w:vAlign w:val="center"/>
          </w:tcPr>
          <w:p w14:paraId="2B03F0BF" w14:textId="160B19D5" w:rsidR="00777C86" w:rsidRPr="00F902CB" w:rsidRDefault="00777C86" w:rsidP="00777C86">
            <w:pPr>
              <w:jc w:val="both"/>
              <w:rPr>
                <w:rFonts w:ascii="Times New Roman" w:hAnsi="Times New Roman" w:cs="Times New Roman"/>
                <w:sz w:val="26"/>
                <w:szCs w:val="26"/>
              </w:rPr>
            </w:pPr>
            <w:r w:rsidRPr="00F902CB">
              <w:rPr>
                <w:rFonts w:ascii="Times New Roman" w:hAnsi="Times New Roman" w:cs="Times New Roman"/>
                <w:sz w:val="26"/>
                <w:szCs w:val="26"/>
              </w:rPr>
              <w:t>Business disruption became significant</w:t>
            </w:r>
          </w:p>
        </w:tc>
      </w:tr>
      <w:tr w:rsidR="00777C86" w:rsidRPr="00F902CB" w14:paraId="2D6009E0" w14:textId="77777777" w:rsidTr="008074BC">
        <w:tc>
          <w:tcPr>
            <w:tcW w:w="1271" w:type="dxa"/>
            <w:vAlign w:val="center"/>
          </w:tcPr>
          <w:p w14:paraId="5F050C02" w14:textId="42EACAA2" w:rsidR="00777C86" w:rsidRPr="00F902CB" w:rsidRDefault="00777C86" w:rsidP="00777C86">
            <w:pPr>
              <w:jc w:val="both"/>
              <w:rPr>
                <w:rFonts w:ascii="Times New Roman" w:hAnsi="Times New Roman" w:cs="Times New Roman"/>
                <w:sz w:val="26"/>
                <w:szCs w:val="26"/>
              </w:rPr>
            </w:pPr>
            <w:r w:rsidRPr="00F902CB">
              <w:rPr>
                <w:rFonts w:ascii="Times New Roman" w:hAnsi="Times New Roman" w:cs="Times New Roman"/>
                <w:sz w:val="26"/>
                <w:szCs w:val="26"/>
              </w:rPr>
              <w:t>Recovery</w:t>
            </w:r>
          </w:p>
        </w:tc>
        <w:tc>
          <w:tcPr>
            <w:tcW w:w="3686" w:type="dxa"/>
            <w:vAlign w:val="center"/>
          </w:tcPr>
          <w:p w14:paraId="5FAA9705" w14:textId="446C82EA" w:rsidR="00777C86" w:rsidRPr="00F902CB" w:rsidRDefault="00777C86" w:rsidP="00777C86">
            <w:pPr>
              <w:jc w:val="both"/>
              <w:rPr>
                <w:rFonts w:ascii="Times New Roman" w:hAnsi="Times New Roman" w:cs="Times New Roman"/>
                <w:sz w:val="26"/>
                <w:szCs w:val="26"/>
              </w:rPr>
            </w:pPr>
            <w:r w:rsidRPr="00F902CB">
              <w:rPr>
                <w:rFonts w:ascii="Times New Roman" w:hAnsi="Times New Roman" w:cs="Times New Roman"/>
                <w:sz w:val="26"/>
                <w:szCs w:val="26"/>
              </w:rPr>
              <w:t>Investigation and restoration followed</w:t>
            </w:r>
          </w:p>
        </w:tc>
        <w:tc>
          <w:tcPr>
            <w:tcW w:w="4059" w:type="dxa"/>
            <w:vAlign w:val="center"/>
          </w:tcPr>
          <w:p w14:paraId="2E70830B" w14:textId="11E73196" w:rsidR="00777C86" w:rsidRPr="00F902CB" w:rsidRDefault="00777C86" w:rsidP="00777C86">
            <w:pPr>
              <w:jc w:val="both"/>
              <w:rPr>
                <w:rFonts w:ascii="Times New Roman" w:hAnsi="Times New Roman" w:cs="Times New Roman"/>
                <w:sz w:val="26"/>
                <w:szCs w:val="26"/>
              </w:rPr>
            </w:pPr>
            <w:r w:rsidRPr="00F902CB">
              <w:rPr>
                <w:rFonts w:ascii="Times New Roman" w:hAnsi="Times New Roman" w:cs="Times New Roman"/>
                <w:sz w:val="26"/>
                <w:szCs w:val="26"/>
              </w:rPr>
              <w:t>Recovery required considerable time and operational effort</w:t>
            </w:r>
          </w:p>
        </w:tc>
      </w:tr>
    </w:tbl>
    <w:p w14:paraId="691CB30E" w14:textId="77777777" w:rsidR="00777C86" w:rsidRPr="00F902CB" w:rsidRDefault="00777C86" w:rsidP="00777C86">
      <w:pPr>
        <w:jc w:val="both"/>
        <w:rPr>
          <w:rFonts w:ascii="Times New Roman" w:hAnsi="Times New Roman" w:cs="Times New Roman"/>
          <w:sz w:val="26"/>
          <w:szCs w:val="26"/>
        </w:rPr>
      </w:pPr>
    </w:p>
    <w:p w14:paraId="3B43035C" w14:textId="08B844D5" w:rsidR="00777C86" w:rsidRPr="00F902CB" w:rsidRDefault="00777C86" w:rsidP="00777C86">
      <w:pPr>
        <w:jc w:val="both"/>
        <w:rPr>
          <w:rFonts w:ascii="Times New Roman" w:hAnsi="Times New Roman" w:cs="Times New Roman"/>
          <w:sz w:val="26"/>
          <w:szCs w:val="26"/>
        </w:rPr>
      </w:pPr>
      <w:r w:rsidRPr="00F902CB">
        <w:rPr>
          <w:rFonts w:ascii="Times New Roman" w:hAnsi="Times New Roman" w:cs="Times New Roman"/>
          <w:sz w:val="26"/>
          <w:szCs w:val="26"/>
        </w:rPr>
        <w:t>The main concern is early detection. When attackers use genuine accounts obtained through social engineering, normal security tools may not immediately recognize the activity as malicious. Monitoring should therefore include unusual password resets, MFA changes, new device registration, privileged-account activity and unexpected remote access</w:t>
      </w:r>
      <w:sdt>
        <w:sdtPr>
          <w:rPr>
            <w:rFonts w:ascii="Times New Roman" w:hAnsi="Times New Roman" w:cs="Times New Roman"/>
            <w:sz w:val="26"/>
            <w:szCs w:val="26"/>
          </w:rPr>
          <w:id w:val="-943457652"/>
          <w:citation/>
        </w:sdtPr>
        <w:sdtContent>
          <w:r w:rsidR="00013579" w:rsidRPr="00F902CB">
            <w:rPr>
              <w:rFonts w:ascii="Times New Roman" w:hAnsi="Times New Roman" w:cs="Times New Roman"/>
              <w:sz w:val="26"/>
              <w:szCs w:val="26"/>
            </w:rPr>
            <w:fldChar w:fldCharType="begin"/>
          </w:r>
          <w:r w:rsidR="00013579" w:rsidRPr="00F902CB">
            <w:rPr>
              <w:rFonts w:ascii="Times New Roman" w:hAnsi="Times New Roman" w:cs="Times New Roman"/>
              <w:sz w:val="26"/>
              <w:szCs w:val="26"/>
            </w:rPr>
            <w:instrText xml:space="preserve"> CITATION Boe18 \l 1033 </w:instrText>
          </w:r>
          <w:r w:rsidR="00013579" w:rsidRPr="00F902CB">
            <w:rPr>
              <w:rFonts w:ascii="Times New Roman" w:hAnsi="Times New Roman" w:cs="Times New Roman"/>
              <w:sz w:val="26"/>
              <w:szCs w:val="26"/>
            </w:rPr>
            <w:fldChar w:fldCharType="separate"/>
          </w:r>
          <w:r w:rsidR="00013579" w:rsidRPr="00F902CB">
            <w:rPr>
              <w:rFonts w:ascii="Times New Roman" w:hAnsi="Times New Roman" w:cs="Times New Roman"/>
              <w:sz w:val="26"/>
              <w:szCs w:val="26"/>
            </w:rPr>
            <w:t xml:space="preserve"> [18]</w:t>
          </w:r>
          <w:r w:rsidR="00013579" w:rsidRPr="00F902CB">
            <w:rPr>
              <w:rFonts w:ascii="Times New Roman" w:hAnsi="Times New Roman" w:cs="Times New Roman"/>
              <w:sz w:val="26"/>
              <w:szCs w:val="26"/>
            </w:rPr>
            <w:fldChar w:fldCharType="end"/>
          </w:r>
        </w:sdtContent>
      </w:sdt>
      <w:r w:rsidR="00013579" w:rsidRPr="00F902CB">
        <w:rPr>
          <w:rFonts w:ascii="Times New Roman" w:hAnsi="Times New Roman" w:cs="Times New Roman"/>
          <w:sz w:val="26"/>
          <w:szCs w:val="26"/>
        </w:rPr>
        <w:t>.</w:t>
      </w:r>
    </w:p>
    <w:p w14:paraId="14E4A7D5" w14:textId="77777777" w:rsidR="00777C86" w:rsidRPr="00F902CB" w:rsidRDefault="00777C86" w:rsidP="00777C86">
      <w:pPr>
        <w:jc w:val="both"/>
        <w:rPr>
          <w:rFonts w:ascii="Times New Roman" w:hAnsi="Times New Roman" w:cs="Times New Roman"/>
          <w:sz w:val="26"/>
          <w:szCs w:val="26"/>
        </w:rPr>
      </w:pPr>
    </w:p>
    <w:p w14:paraId="09FE1C7C" w14:textId="002552E0" w:rsidR="00777C86" w:rsidRPr="00F902CB" w:rsidRDefault="00777C86" w:rsidP="00777C86">
      <w:pPr>
        <w:jc w:val="both"/>
        <w:rPr>
          <w:rFonts w:ascii="Times New Roman" w:hAnsi="Times New Roman" w:cs="Times New Roman"/>
          <w:sz w:val="26"/>
          <w:szCs w:val="26"/>
        </w:rPr>
      </w:pPr>
      <w:r w:rsidRPr="00F902CB">
        <w:rPr>
          <w:rFonts w:ascii="Times New Roman" w:hAnsi="Times New Roman" w:cs="Times New Roman"/>
          <w:sz w:val="26"/>
          <w:szCs w:val="26"/>
        </w:rPr>
        <w:t>Effective incident response depends on preparation, clear responsibilities, communication, containment and recovery procedures rather than decisions made only after an attack begins</w:t>
      </w:r>
      <w:sdt>
        <w:sdtPr>
          <w:rPr>
            <w:rFonts w:ascii="Times New Roman" w:hAnsi="Times New Roman" w:cs="Times New Roman"/>
            <w:sz w:val="26"/>
            <w:szCs w:val="26"/>
          </w:rPr>
          <w:id w:val="58518296"/>
          <w:citation/>
        </w:sdtPr>
        <w:sdtContent>
          <w:r w:rsidR="00636C34" w:rsidRPr="00F902CB">
            <w:rPr>
              <w:rFonts w:ascii="Times New Roman" w:hAnsi="Times New Roman" w:cs="Times New Roman"/>
              <w:sz w:val="26"/>
              <w:szCs w:val="26"/>
            </w:rPr>
            <w:fldChar w:fldCharType="begin"/>
          </w:r>
          <w:r w:rsidR="00636C34" w:rsidRPr="00F902CB">
            <w:rPr>
              <w:rFonts w:ascii="Times New Roman" w:hAnsi="Times New Roman" w:cs="Times New Roman"/>
              <w:sz w:val="26"/>
              <w:szCs w:val="26"/>
            </w:rPr>
            <w:instrText xml:space="preserve"> CITATION Sør25 \l 1033 </w:instrText>
          </w:r>
          <w:r w:rsidR="00636C34" w:rsidRPr="00F902CB">
            <w:rPr>
              <w:rFonts w:ascii="Times New Roman" w:hAnsi="Times New Roman" w:cs="Times New Roman"/>
              <w:sz w:val="26"/>
              <w:szCs w:val="26"/>
            </w:rPr>
            <w:fldChar w:fldCharType="separate"/>
          </w:r>
          <w:r w:rsidR="00636C34" w:rsidRPr="00F902CB">
            <w:rPr>
              <w:rFonts w:ascii="Times New Roman" w:hAnsi="Times New Roman" w:cs="Times New Roman"/>
              <w:sz w:val="26"/>
              <w:szCs w:val="26"/>
            </w:rPr>
            <w:t xml:space="preserve"> [19]</w:t>
          </w:r>
          <w:r w:rsidR="00636C34"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 Overall, the response reduced further harm, but the incidents show that stronger identity monitoring and earlier warning signals could help detect similar activity before it develops into major operational disruption.</w:t>
      </w:r>
    </w:p>
    <w:p w14:paraId="1C018FE0" w14:textId="02F941E5" w:rsidR="00777C86" w:rsidRPr="00F902CB" w:rsidRDefault="00777C86" w:rsidP="00777C86">
      <w:pPr>
        <w:rPr>
          <w:rFonts w:ascii="Times New Roman" w:hAnsi="Times New Roman" w:cs="Times New Roman"/>
          <w:sz w:val="26"/>
          <w:szCs w:val="26"/>
        </w:rPr>
      </w:pPr>
      <w:r w:rsidRPr="00F902CB">
        <w:rPr>
          <w:rFonts w:ascii="Times New Roman" w:hAnsi="Times New Roman" w:cs="Times New Roman"/>
          <w:sz w:val="26"/>
          <w:szCs w:val="26"/>
        </w:rPr>
        <w:br w:type="page"/>
      </w:r>
    </w:p>
    <w:p w14:paraId="7FCAC485" w14:textId="29F4D247" w:rsidR="00923EE8" w:rsidRPr="00F902CB" w:rsidRDefault="0037577E" w:rsidP="0037577E">
      <w:pPr>
        <w:pStyle w:val="Heading2"/>
      </w:pPr>
      <w:bookmarkStart w:id="16" w:name="_Toc237779278"/>
      <w:bookmarkStart w:id="17" w:name="_Toc237779507"/>
      <w:r>
        <w:lastRenderedPageBreak/>
        <w:t xml:space="preserve">1.7 </w:t>
      </w:r>
      <w:r w:rsidR="00923EE8" w:rsidRPr="00F902CB">
        <w:t>Strategic Recommendations</w:t>
      </w:r>
      <w:bookmarkEnd w:id="16"/>
      <w:bookmarkEnd w:id="17"/>
    </w:p>
    <w:p w14:paraId="2CA2D5CA" w14:textId="63D70F11" w:rsidR="00981BCF" w:rsidRPr="00F902CB" w:rsidRDefault="00636C34" w:rsidP="00636C34">
      <w:pPr>
        <w:jc w:val="both"/>
        <w:rPr>
          <w:rFonts w:ascii="Times New Roman" w:hAnsi="Times New Roman" w:cs="Times New Roman"/>
          <w:sz w:val="26"/>
          <w:szCs w:val="26"/>
        </w:rPr>
      </w:pPr>
      <w:r w:rsidRPr="00F902CB">
        <w:rPr>
          <w:rFonts w:ascii="Times New Roman" w:hAnsi="Times New Roman" w:cs="Times New Roman"/>
          <w:sz w:val="26"/>
          <w:szCs w:val="26"/>
        </w:rPr>
        <w:t>The incidents show that future protection should focus strongly on identity, access control, monitoring, and recovery, rather than depending only on endpoint security. Improvements should be introduced according to risk and business importance.</w:t>
      </w:r>
      <w:r w:rsidR="00923EE8" w:rsidRPr="00F902CB">
        <w:rPr>
          <w:rFonts w:ascii="Times New Roman" w:hAnsi="Times New Roman" w:cs="Times New Roman"/>
          <w:sz w:val="26"/>
          <w:szCs w:val="26"/>
        </w:rPr>
        <w:br/>
      </w:r>
    </w:p>
    <w:p w14:paraId="6DBE7770" w14:textId="77777777" w:rsidR="000B2BBF" w:rsidRPr="00F902CB" w:rsidRDefault="000B2BBF" w:rsidP="000B2BBF">
      <w:pPr>
        <w:rPr>
          <w:rFonts w:ascii="Times New Roman" w:hAnsi="Times New Roman" w:cs="Times New Roman"/>
          <w:i/>
          <w:iCs/>
          <w:sz w:val="26"/>
          <w:szCs w:val="26"/>
        </w:rPr>
      </w:pPr>
      <w:r w:rsidRPr="00F902CB">
        <w:rPr>
          <w:rFonts w:ascii="Times New Roman" w:hAnsi="Times New Roman" w:cs="Times New Roman"/>
          <w:i/>
          <w:iCs/>
          <w:sz w:val="26"/>
          <w:szCs w:val="26"/>
        </w:rPr>
        <w:t>Priority Security Improvements</w:t>
      </w:r>
    </w:p>
    <w:tbl>
      <w:tblPr>
        <w:tblStyle w:val="TableGrid"/>
        <w:tblW w:w="0" w:type="auto"/>
        <w:tblLook w:val="04A0" w:firstRow="1" w:lastRow="0" w:firstColumn="1" w:lastColumn="0" w:noHBand="0" w:noVBand="1"/>
      </w:tblPr>
      <w:tblGrid>
        <w:gridCol w:w="1155"/>
        <w:gridCol w:w="3362"/>
        <w:gridCol w:w="3401"/>
        <w:gridCol w:w="1098"/>
      </w:tblGrid>
      <w:tr w:rsidR="000B2BBF" w:rsidRPr="00F902CB" w14:paraId="69436404" w14:textId="77777777" w:rsidTr="00A51193">
        <w:tc>
          <w:tcPr>
            <w:tcW w:w="1129" w:type="dxa"/>
            <w:vAlign w:val="center"/>
          </w:tcPr>
          <w:p w14:paraId="298714D5" w14:textId="5937ABB1" w:rsidR="000B2BBF" w:rsidRPr="00F902CB" w:rsidRDefault="000B2BBF" w:rsidP="000B2BBF">
            <w:pPr>
              <w:jc w:val="both"/>
              <w:rPr>
                <w:rFonts w:ascii="Times New Roman" w:hAnsi="Times New Roman" w:cs="Times New Roman"/>
                <w:b/>
                <w:bCs/>
                <w:sz w:val="26"/>
                <w:szCs w:val="26"/>
              </w:rPr>
            </w:pPr>
            <w:r w:rsidRPr="00F902CB">
              <w:rPr>
                <w:rFonts w:ascii="Times New Roman" w:hAnsi="Times New Roman" w:cs="Times New Roman"/>
                <w:b/>
                <w:bCs/>
                <w:sz w:val="26"/>
                <w:szCs w:val="26"/>
              </w:rPr>
              <w:t>Priority</w:t>
            </w:r>
          </w:p>
        </w:tc>
        <w:tc>
          <w:tcPr>
            <w:tcW w:w="3379" w:type="dxa"/>
            <w:vAlign w:val="center"/>
          </w:tcPr>
          <w:p w14:paraId="3E37071F" w14:textId="47C2916C" w:rsidR="000B2BBF" w:rsidRPr="00F902CB" w:rsidRDefault="000B2BBF" w:rsidP="000B2BBF">
            <w:pPr>
              <w:jc w:val="both"/>
              <w:rPr>
                <w:rFonts w:ascii="Times New Roman" w:hAnsi="Times New Roman" w:cs="Times New Roman"/>
                <w:b/>
                <w:bCs/>
                <w:sz w:val="26"/>
                <w:szCs w:val="26"/>
              </w:rPr>
            </w:pPr>
            <w:r w:rsidRPr="00F902CB">
              <w:rPr>
                <w:rFonts w:ascii="Times New Roman" w:hAnsi="Times New Roman" w:cs="Times New Roman"/>
                <w:b/>
                <w:bCs/>
                <w:sz w:val="26"/>
                <w:szCs w:val="26"/>
              </w:rPr>
              <w:t>Recommendation</w:t>
            </w:r>
          </w:p>
        </w:tc>
        <w:tc>
          <w:tcPr>
            <w:tcW w:w="3425" w:type="dxa"/>
            <w:vAlign w:val="center"/>
          </w:tcPr>
          <w:p w14:paraId="6018FEA3" w14:textId="0E51BA33" w:rsidR="000B2BBF" w:rsidRPr="00F902CB" w:rsidRDefault="000B2BBF" w:rsidP="000B2BBF">
            <w:pPr>
              <w:jc w:val="both"/>
              <w:rPr>
                <w:rFonts w:ascii="Times New Roman" w:hAnsi="Times New Roman" w:cs="Times New Roman"/>
                <w:b/>
                <w:bCs/>
                <w:sz w:val="26"/>
                <w:szCs w:val="26"/>
              </w:rPr>
            </w:pPr>
            <w:r w:rsidRPr="00F902CB">
              <w:rPr>
                <w:rFonts w:ascii="Times New Roman" w:hAnsi="Times New Roman" w:cs="Times New Roman"/>
                <w:b/>
                <w:bCs/>
                <w:sz w:val="26"/>
                <w:szCs w:val="26"/>
              </w:rPr>
              <w:t>Benefit</w:t>
            </w:r>
          </w:p>
        </w:tc>
        <w:tc>
          <w:tcPr>
            <w:tcW w:w="1083" w:type="dxa"/>
            <w:vAlign w:val="center"/>
          </w:tcPr>
          <w:p w14:paraId="39ED8CE8" w14:textId="7060E175" w:rsidR="000B2BBF" w:rsidRPr="00F902CB" w:rsidRDefault="000B2BBF" w:rsidP="000B2BBF">
            <w:pPr>
              <w:jc w:val="both"/>
              <w:rPr>
                <w:rFonts w:ascii="Times New Roman" w:hAnsi="Times New Roman" w:cs="Times New Roman"/>
                <w:b/>
                <w:bCs/>
                <w:sz w:val="26"/>
                <w:szCs w:val="26"/>
              </w:rPr>
            </w:pPr>
            <w:r w:rsidRPr="00F902CB">
              <w:rPr>
                <w:rFonts w:ascii="Times New Roman" w:hAnsi="Times New Roman" w:cs="Times New Roman"/>
                <w:b/>
                <w:bCs/>
                <w:sz w:val="26"/>
                <w:szCs w:val="26"/>
              </w:rPr>
              <w:t>Effort / Cost</w:t>
            </w:r>
          </w:p>
        </w:tc>
      </w:tr>
      <w:tr w:rsidR="000B2BBF" w:rsidRPr="00F902CB" w14:paraId="50C08E2C" w14:textId="77777777" w:rsidTr="00A51193">
        <w:tc>
          <w:tcPr>
            <w:tcW w:w="1129" w:type="dxa"/>
            <w:vAlign w:val="center"/>
          </w:tcPr>
          <w:p w14:paraId="5960CF15" w14:textId="4FB648C7"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b/>
                <w:bCs/>
                <w:sz w:val="26"/>
                <w:szCs w:val="26"/>
              </w:rPr>
              <w:t>High</w:t>
            </w:r>
          </w:p>
        </w:tc>
        <w:tc>
          <w:tcPr>
            <w:tcW w:w="3379" w:type="dxa"/>
            <w:vAlign w:val="center"/>
          </w:tcPr>
          <w:p w14:paraId="71F54C77" w14:textId="1F12DD20"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Introduce phishing-resistant MFA and stronger identity checks for password or MFA resets</w:t>
            </w:r>
          </w:p>
        </w:tc>
        <w:tc>
          <w:tcPr>
            <w:tcW w:w="3425" w:type="dxa"/>
            <w:vAlign w:val="center"/>
          </w:tcPr>
          <w:p w14:paraId="6A836A63" w14:textId="31B9DE81"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Reduces account takeover through social engineering</w:t>
            </w:r>
          </w:p>
        </w:tc>
        <w:tc>
          <w:tcPr>
            <w:tcW w:w="1083" w:type="dxa"/>
            <w:vAlign w:val="center"/>
          </w:tcPr>
          <w:p w14:paraId="4E954D3A" w14:textId="4299D873"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Medium</w:t>
            </w:r>
          </w:p>
        </w:tc>
      </w:tr>
      <w:tr w:rsidR="000B2BBF" w:rsidRPr="00F902CB" w14:paraId="108CFDE6" w14:textId="77777777" w:rsidTr="00A51193">
        <w:tc>
          <w:tcPr>
            <w:tcW w:w="1129" w:type="dxa"/>
            <w:vAlign w:val="center"/>
          </w:tcPr>
          <w:p w14:paraId="061B219A" w14:textId="23118899"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b/>
                <w:bCs/>
                <w:sz w:val="26"/>
                <w:szCs w:val="26"/>
              </w:rPr>
              <w:t>High</w:t>
            </w:r>
          </w:p>
        </w:tc>
        <w:tc>
          <w:tcPr>
            <w:tcW w:w="3379" w:type="dxa"/>
            <w:vAlign w:val="center"/>
          </w:tcPr>
          <w:p w14:paraId="59E4CED6" w14:textId="72B220BB"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Apply least privilege and separate administrator accounts</w:t>
            </w:r>
          </w:p>
        </w:tc>
        <w:tc>
          <w:tcPr>
            <w:tcW w:w="3425" w:type="dxa"/>
            <w:vAlign w:val="center"/>
          </w:tcPr>
          <w:p w14:paraId="39DFC2EE" w14:textId="369EAD41"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Limits damage if one identity is compromised</w:t>
            </w:r>
          </w:p>
        </w:tc>
        <w:tc>
          <w:tcPr>
            <w:tcW w:w="1083" w:type="dxa"/>
            <w:vAlign w:val="center"/>
          </w:tcPr>
          <w:p w14:paraId="58460079" w14:textId="00697241"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Medium</w:t>
            </w:r>
          </w:p>
        </w:tc>
      </w:tr>
      <w:tr w:rsidR="000B2BBF" w:rsidRPr="00F902CB" w14:paraId="14A2323F" w14:textId="77777777" w:rsidTr="00A51193">
        <w:tc>
          <w:tcPr>
            <w:tcW w:w="1129" w:type="dxa"/>
            <w:vAlign w:val="center"/>
          </w:tcPr>
          <w:p w14:paraId="0BF50F2A" w14:textId="6850E0B5"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b/>
                <w:bCs/>
                <w:sz w:val="26"/>
                <w:szCs w:val="26"/>
              </w:rPr>
              <w:t>High</w:t>
            </w:r>
          </w:p>
        </w:tc>
        <w:tc>
          <w:tcPr>
            <w:tcW w:w="3379" w:type="dxa"/>
            <w:vAlign w:val="center"/>
          </w:tcPr>
          <w:p w14:paraId="535370FC" w14:textId="01C96955"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Monitor unusual logins, MFA changes, new devices and privileged activity</w:t>
            </w:r>
          </w:p>
        </w:tc>
        <w:tc>
          <w:tcPr>
            <w:tcW w:w="3425" w:type="dxa"/>
            <w:vAlign w:val="center"/>
          </w:tcPr>
          <w:p w14:paraId="43224C43" w14:textId="26DAA11F"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Provides earlier warning of identity abuse</w:t>
            </w:r>
          </w:p>
        </w:tc>
        <w:tc>
          <w:tcPr>
            <w:tcW w:w="1083" w:type="dxa"/>
            <w:vAlign w:val="center"/>
          </w:tcPr>
          <w:p w14:paraId="15D48294" w14:textId="2C63E16E"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Medium</w:t>
            </w:r>
          </w:p>
        </w:tc>
      </w:tr>
      <w:tr w:rsidR="000B2BBF" w:rsidRPr="00F902CB" w14:paraId="1839D18E" w14:textId="77777777" w:rsidTr="00A51193">
        <w:tc>
          <w:tcPr>
            <w:tcW w:w="1129" w:type="dxa"/>
            <w:vAlign w:val="center"/>
          </w:tcPr>
          <w:p w14:paraId="2D6E637E" w14:textId="0ECC082A"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b/>
                <w:bCs/>
                <w:sz w:val="26"/>
                <w:szCs w:val="26"/>
              </w:rPr>
              <w:t>Medium</w:t>
            </w:r>
          </w:p>
        </w:tc>
        <w:tc>
          <w:tcPr>
            <w:tcW w:w="3379" w:type="dxa"/>
            <w:vAlign w:val="center"/>
          </w:tcPr>
          <w:p w14:paraId="7EEBB2FC" w14:textId="4461E682"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Segment critical systems from normal user and retail networks</w:t>
            </w:r>
          </w:p>
        </w:tc>
        <w:tc>
          <w:tcPr>
            <w:tcW w:w="3425" w:type="dxa"/>
            <w:vAlign w:val="center"/>
          </w:tcPr>
          <w:p w14:paraId="333E6210" w14:textId="7AD4EC5A"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Restricts lateral movement between services</w:t>
            </w:r>
          </w:p>
        </w:tc>
        <w:tc>
          <w:tcPr>
            <w:tcW w:w="1083" w:type="dxa"/>
            <w:vAlign w:val="center"/>
          </w:tcPr>
          <w:p w14:paraId="7B44C4AB" w14:textId="557C44CF"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High</w:t>
            </w:r>
          </w:p>
        </w:tc>
      </w:tr>
      <w:tr w:rsidR="000B2BBF" w:rsidRPr="00F902CB" w14:paraId="194350D4" w14:textId="77777777" w:rsidTr="00A51193">
        <w:tc>
          <w:tcPr>
            <w:tcW w:w="1129" w:type="dxa"/>
            <w:vAlign w:val="center"/>
          </w:tcPr>
          <w:p w14:paraId="7D28EAC1" w14:textId="1B68ACD1"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b/>
                <w:bCs/>
                <w:sz w:val="26"/>
                <w:szCs w:val="26"/>
              </w:rPr>
              <w:t>Medium</w:t>
            </w:r>
          </w:p>
        </w:tc>
        <w:tc>
          <w:tcPr>
            <w:tcW w:w="3379" w:type="dxa"/>
            <w:vAlign w:val="center"/>
          </w:tcPr>
          <w:p w14:paraId="25C2FAD5" w14:textId="19BA8BD2"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Maintain tested offline backups and incident-response exercises</w:t>
            </w:r>
          </w:p>
        </w:tc>
        <w:tc>
          <w:tcPr>
            <w:tcW w:w="3425" w:type="dxa"/>
            <w:vAlign w:val="center"/>
          </w:tcPr>
          <w:p w14:paraId="441D75A6" w14:textId="2492AC1E"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Supports faster and safer recovery</w:t>
            </w:r>
          </w:p>
        </w:tc>
        <w:tc>
          <w:tcPr>
            <w:tcW w:w="1083" w:type="dxa"/>
            <w:vAlign w:val="center"/>
          </w:tcPr>
          <w:p w14:paraId="39374AF4" w14:textId="29E1B08C"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Medium</w:t>
            </w:r>
          </w:p>
        </w:tc>
      </w:tr>
    </w:tbl>
    <w:p w14:paraId="57DDA98D" w14:textId="77777777" w:rsidR="000B2BBF" w:rsidRPr="00F902CB" w:rsidRDefault="000B2BBF" w:rsidP="00636C34">
      <w:pPr>
        <w:jc w:val="both"/>
        <w:rPr>
          <w:rFonts w:ascii="Times New Roman" w:hAnsi="Times New Roman" w:cs="Times New Roman"/>
          <w:sz w:val="26"/>
          <w:szCs w:val="26"/>
        </w:rPr>
      </w:pPr>
    </w:p>
    <w:p w14:paraId="64882259" w14:textId="7028EBEE"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Help-desk procedures should require additional verification before sensitive account changes, especially for privileged users</w:t>
      </w:r>
      <w:sdt>
        <w:sdtPr>
          <w:rPr>
            <w:rFonts w:ascii="Times New Roman" w:hAnsi="Times New Roman" w:cs="Times New Roman"/>
            <w:sz w:val="26"/>
            <w:szCs w:val="26"/>
          </w:rPr>
          <w:id w:val="-1224590957"/>
          <w:citation/>
        </w:sdtPr>
        <w:sdtContent>
          <w:r w:rsidR="001F76F7" w:rsidRPr="00F902CB">
            <w:rPr>
              <w:rFonts w:ascii="Times New Roman" w:hAnsi="Times New Roman" w:cs="Times New Roman"/>
              <w:sz w:val="26"/>
              <w:szCs w:val="26"/>
            </w:rPr>
            <w:fldChar w:fldCharType="begin"/>
          </w:r>
          <w:r w:rsidR="001F76F7" w:rsidRPr="00F902CB">
            <w:rPr>
              <w:rFonts w:ascii="Times New Roman" w:hAnsi="Times New Roman" w:cs="Times New Roman"/>
              <w:sz w:val="26"/>
              <w:szCs w:val="26"/>
            </w:rPr>
            <w:instrText xml:space="preserve"> CITATION Pha09 \l 1033 </w:instrText>
          </w:r>
          <w:r w:rsidR="001F76F7" w:rsidRPr="00F902CB">
            <w:rPr>
              <w:rFonts w:ascii="Times New Roman" w:hAnsi="Times New Roman" w:cs="Times New Roman"/>
              <w:sz w:val="26"/>
              <w:szCs w:val="26"/>
            </w:rPr>
            <w:fldChar w:fldCharType="separate"/>
          </w:r>
          <w:r w:rsidR="001F76F7" w:rsidRPr="00F902CB">
            <w:rPr>
              <w:rFonts w:ascii="Times New Roman" w:hAnsi="Times New Roman" w:cs="Times New Roman"/>
              <w:sz w:val="26"/>
              <w:szCs w:val="26"/>
            </w:rPr>
            <w:t xml:space="preserve"> [20]</w:t>
          </w:r>
          <w:r w:rsidR="001F76F7"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 Phishing-resistant authentication and tighter control of MFA registration would make stolen passwords less useful to attackers</w:t>
      </w:r>
      <w:sdt>
        <w:sdtPr>
          <w:rPr>
            <w:rFonts w:ascii="Times New Roman" w:hAnsi="Times New Roman" w:cs="Times New Roman"/>
            <w:sz w:val="26"/>
            <w:szCs w:val="26"/>
          </w:rPr>
          <w:id w:val="1348291207"/>
          <w:citation/>
        </w:sdtPr>
        <w:sdtContent>
          <w:r w:rsidR="001F76F7" w:rsidRPr="00F902CB">
            <w:rPr>
              <w:rFonts w:ascii="Times New Roman" w:hAnsi="Times New Roman" w:cs="Times New Roman"/>
              <w:sz w:val="26"/>
              <w:szCs w:val="26"/>
            </w:rPr>
            <w:fldChar w:fldCharType="begin"/>
          </w:r>
          <w:r w:rsidR="001F76F7" w:rsidRPr="00F902CB">
            <w:rPr>
              <w:rFonts w:ascii="Times New Roman" w:hAnsi="Times New Roman" w:cs="Times New Roman"/>
              <w:sz w:val="26"/>
              <w:szCs w:val="26"/>
            </w:rPr>
            <w:instrText xml:space="preserve"> CITATION Tsa24 \l 1033 </w:instrText>
          </w:r>
          <w:r w:rsidR="001F76F7" w:rsidRPr="00F902CB">
            <w:rPr>
              <w:rFonts w:ascii="Times New Roman" w:hAnsi="Times New Roman" w:cs="Times New Roman"/>
              <w:sz w:val="26"/>
              <w:szCs w:val="26"/>
            </w:rPr>
            <w:fldChar w:fldCharType="separate"/>
          </w:r>
          <w:r w:rsidR="001F76F7" w:rsidRPr="00F902CB">
            <w:rPr>
              <w:rFonts w:ascii="Times New Roman" w:hAnsi="Times New Roman" w:cs="Times New Roman"/>
              <w:sz w:val="26"/>
              <w:szCs w:val="26"/>
            </w:rPr>
            <w:t xml:space="preserve"> [21]</w:t>
          </w:r>
          <w:r w:rsidR="001F76F7" w:rsidRPr="00F902CB">
            <w:rPr>
              <w:rFonts w:ascii="Times New Roman" w:hAnsi="Times New Roman" w:cs="Times New Roman"/>
              <w:sz w:val="26"/>
              <w:szCs w:val="26"/>
            </w:rPr>
            <w:fldChar w:fldCharType="end"/>
          </w:r>
        </w:sdtContent>
      </w:sdt>
      <w:r w:rsidRPr="00F902CB">
        <w:rPr>
          <w:rFonts w:ascii="Times New Roman" w:hAnsi="Times New Roman" w:cs="Times New Roman"/>
          <w:sz w:val="26"/>
          <w:szCs w:val="26"/>
        </w:rPr>
        <w:t>.</w:t>
      </w:r>
    </w:p>
    <w:p w14:paraId="559AA166" w14:textId="77777777" w:rsidR="000B2BBF" w:rsidRPr="00F902CB" w:rsidRDefault="000B2BBF" w:rsidP="000B2BBF">
      <w:pPr>
        <w:jc w:val="both"/>
        <w:rPr>
          <w:rFonts w:ascii="Times New Roman" w:hAnsi="Times New Roman" w:cs="Times New Roman"/>
          <w:sz w:val="26"/>
          <w:szCs w:val="26"/>
        </w:rPr>
      </w:pPr>
    </w:p>
    <w:p w14:paraId="282EA391" w14:textId="1FCFB3C7" w:rsidR="000B2BBF"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Security monitoring should also collect authentication logs, VPN activity, privilege changes and access to important data. Clear response roles, regular exercises and tested recovery procedures help ensure that unusual activity can be contained before it develops into wider disruption</w:t>
      </w:r>
      <w:sdt>
        <w:sdtPr>
          <w:rPr>
            <w:rFonts w:ascii="Times New Roman" w:hAnsi="Times New Roman" w:cs="Times New Roman"/>
            <w:sz w:val="26"/>
            <w:szCs w:val="26"/>
          </w:rPr>
          <w:id w:val="-1334439548"/>
          <w:citation/>
        </w:sdtPr>
        <w:sdtContent>
          <w:r w:rsidR="001F76F7" w:rsidRPr="00F902CB">
            <w:rPr>
              <w:rFonts w:ascii="Times New Roman" w:hAnsi="Times New Roman" w:cs="Times New Roman"/>
              <w:sz w:val="26"/>
              <w:szCs w:val="26"/>
            </w:rPr>
            <w:fldChar w:fldCharType="begin"/>
          </w:r>
          <w:r w:rsidR="001F76F7" w:rsidRPr="00F902CB">
            <w:rPr>
              <w:rFonts w:ascii="Times New Roman" w:hAnsi="Times New Roman" w:cs="Times New Roman"/>
              <w:sz w:val="26"/>
              <w:szCs w:val="26"/>
            </w:rPr>
            <w:instrText xml:space="preserve"> CITATION Fan23 \l 1033 </w:instrText>
          </w:r>
          <w:r w:rsidR="001F76F7" w:rsidRPr="00F902CB">
            <w:rPr>
              <w:rFonts w:ascii="Times New Roman" w:hAnsi="Times New Roman" w:cs="Times New Roman"/>
              <w:sz w:val="26"/>
              <w:szCs w:val="26"/>
            </w:rPr>
            <w:fldChar w:fldCharType="separate"/>
          </w:r>
          <w:r w:rsidR="001F76F7" w:rsidRPr="00F902CB">
            <w:rPr>
              <w:rFonts w:ascii="Times New Roman" w:hAnsi="Times New Roman" w:cs="Times New Roman"/>
              <w:sz w:val="26"/>
              <w:szCs w:val="26"/>
            </w:rPr>
            <w:t xml:space="preserve"> [22]</w:t>
          </w:r>
          <w:r w:rsidR="001F76F7" w:rsidRPr="00F902CB">
            <w:rPr>
              <w:rFonts w:ascii="Times New Roman" w:hAnsi="Times New Roman" w:cs="Times New Roman"/>
              <w:sz w:val="26"/>
              <w:szCs w:val="26"/>
            </w:rPr>
            <w:fldChar w:fldCharType="end"/>
          </w:r>
        </w:sdtContent>
      </w:sdt>
      <w:r w:rsidR="001F76F7" w:rsidRPr="00F902CB">
        <w:rPr>
          <w:rFonts w:ascii="Times New Roman" w:hAnsi="Times New Roman" w:cs="Times New Roman"/>
          <w:sz w:val="26"/>
          <w:szCs w:val="26"/>
        </w:rPr>
        <w:t xml:space="preserve">  </w:t>
      </w:r>
      <w:r w:rsidRPr="00F902CB">
        <w:rPr>
          <w:rFonts w:ascii="Times New Roman" w:hAnsi="Times New Roman" w:cs="Times New Roman"/>
          <w:sz w:val="26"/>
          <w:szCs w:val="26"/>
        </w:rPr>
        <w:t>.</w:t>
      </w:r>
    </w:p>
    <w:p w14:paraId="2045BF87" w14:textId="77777777" w:rsidR="000B2BBF" w:rsidRPr="00F902CB" w:rsidRDefault="000B2BBF" w:rsidP="000B2BBF">
      <w:pPr>
        <w:jc w:val="both"/>
        <w:rPr>
          <w:rFonts w:ascii="Times New Roman" w:hAnsi="Times New Roman" w:cs="Times New Roman"/>
          <w:sz w:val="26"/>
          <w:szCs w:val="26"/>
        </w:rPr>
      </w:pPr>
    </w:p>
    <w:p w14:paraId="08CEA834" w14:textId="6150D401" w:rsidR="001D0BD5" w:rsidRPr="00F902CB" w:rsidRDefault="000B2BBF" w:rsidP="000B2BBF">
      <w:pPr>
        <w:jc w:val="both"/>
        <w:rPr>
          <w:rFonts w:ascii="Times New Roman" w:hAnsi="Times New Roman" w:cs="Times New Roman"/>
          <w:sz w:val="26"/>
          <w:szCs w:val="26"/>
        </w:rPr>
      </w:pPr>
      <w:r w:rsidRPr="00F902CB">
        <w:rPr>
          <w:rFonts w:ascii="Times New Roman" w:hAnsi="Times New Roman" w:cs="Times New Roman"/>
          <w:sz w:val="26"/>
          <w:szCs w:val="26"/>
        </w:rPr>
        <w:t>These measures should be introduced in stages, beginning with identity protection and monitoring because they directly address the weaknesses highlighted by the incidents.</w:t>
      </w:r>
    </w:p>
    <w:p w14:paraId="74E2106A" w14:textId="77777777" w:rsidR="001D0BD5" w:rsidRPr="00F902CB" w:rsidRDefault="001D0BD5">
      <w:pPr>
        <w:rPr>
          <w:rFonts w:ascii="Times New Roman" w:hAnsi="Times New Roman" w:cs="Times New Roman"/>
          <w:sz w:val="26"/>
          <w:szCs w:val="26"/>
        </w:rPr>
      </w:pPr>
      <w:r w:rsidRPr="00F902CB">
        <w:rPr>
          <w:rFonts w:ascii="Times New Roman" w:hAnsi="Times New Roman" w:cs="Times New Roman"/>
          <w:sz w:val="26"/>
          <w:szCs w:val="26"/>
        </w:rPr>
        <w:br w:type="page"/>
      </w:r>
    </w:p>
    <w:p w14:paraId="5BD0E012" w14:textId="77777777" w:rsidR="001D0BD5" w:rsidRPr="00F902CB" w:rsidRDefault="001D0BD5" w:rsidP="001D0BD5">
      <w:pPr>
        <w:rPr>
          <w:rFonts w:ascii="Times New Roman" w:hAnsi="Times New Roman" w:cs="Times New Roman"/>
          <w:b/>
          <w:bCs/>
        </w:rPr>
      </w:pPr>
    </w:p>
    <w:p w14:paraId="2B11551A" w14:textId="77777777" w:rsidR="001D0BD5" w:rsidRPr="00F902CB" w:rsidRDefault="001D0BD5" w:rsidP="001D0BD5">
      <w:pPr>
        <w:rPr>
          <w:rFonts w:ascii="Times New Roman" w:hAnsi="Times New Roman" w:cs="Times New Roman"/>
          <w:b/>
          <w:bCs/>
        </w:rPr>
      </w:pPr>
    </w:p>
    <w:p w14:paraId="70ED0455" w14:textId="77777777" w:rsidR="001D0BD5" w:rsidRPr="00F902CB" w:rsidRDefault="001D0BD5" w:rsidP="001D0BD5">
      <w:pPr>
        <w:rPr>
          <w:rFonts w:ascii="Times New Roman" w:hAnsi="Times New Roman" w:cs="Times New Roman"/>
          <w:b/>
          <w:bCs/>
        </w:rPr>
      </w:pPr>
    </w:p>
    <w:p w14:paraId="63C3AF92" w14:textId="77777777" w:rsidR="001D0BD5" w:rsidRPr="00F902CB" w:rsidRDefault="001D0BD5" w:rsidP="001D0BD5">
      <w:pPr>
        <w:rPr>
          <w:rFonts w:ascii="Times New Roman" w:hAnsi="Times New Roman" w:cs="Times New Roman"/>
          <w:b/>
          <w:bCs/>
        </w:rPr>
      </w:pPr>
    </w:p>
    <w:p w14:paraId="7C875F2C" w14:textId="77777777" w:rsidR="001D0BD5" w:rsidRPr="00F902CB" w:rsidRDefault="001D0BD5" w:rsidP="001D0BD5">
      <w:pPr>
        <w:rPr>
          <w:rFonts w:ascii="Times New Roman" w:hAnsi="Times New Roman" w:cs="Times New Roman"/>
          <w:b/>
          <w:bCs/>
        </w:rPr>
      </w:pPr>
    </w:p>
    <w:p w14:paraId="73EC5E36" w14:textId="77777777" w:rsidR="001D0BD5" w:rsidRPr="00F902CB" w:rsidRDefault="001D0BD5" w:rsidP="001D0BD5">
      <w:pPr>
        <w:rPr>
          <w:rFonts w:ascii="Times New Roman" w:hAnsi="Times New Roman" w:cs="Times New Roman"/>
          <w:b/>
          <w:bCs/>
        </w:rPr>
      </w:pPr>
    </w:p>
    <w:p w14:paraId="398686B2" w14:textId="77777777" w:rsidR="001D0BD5" w:rsidRPr="00F902CB" w:rsidRDefault="001D0BD5" w:rsidP="001D0BD5">
      <w:pPr>
        <w:rPr>
          <w:rFonts w:ascii="Times New Roman" w:hAnsi="Times New Roman" w:cs="Times New Roman"/>
          <w:b/>
          <w:bCs/>
        </w:rPr>
      </w:pPr>
    </w:p>
    <w:p w14:paraId="490A4BC6" w14:textId="77777777" w:rsidR="001D0BD5" w:rsidRPr="00F902CB" w:rsidRDefault="001D0BD5" w:rsidP="001D0BD5">
      <w:pPr>
        <w:rPr>
          <w:rFonts w:ascii="Times New Roman" w:hAnsi="Times New Roman" w:cs="Times New Roman"/>
          <w:b/>
          <w:bCs/>
        </w:rPr>
      </w:pPr>
    </w:p>
    <w:p w14:paraId="2E7E65E1" w14:textId="77777777" w:rsidR="001D0BD5" w:rsidRPr="00F902CB" w:rsidRDefault="001D0BD5" w:rsidP="001D0BD5">
      <w:pPr>
        <w:rPr>
          <w:rFonts w:ascii="Times New Roman" w:hAnsi="Times New Roman" w:cs="Times New Roman"/>
          <w:b/>
          <w:bCs/>
        </w:rPr>
      </w:pPr>
    </w:p>
    <w:p w14:paraId="120E71AE" w14:textId="77777777" w:rsidR="001D0BD5" w:rsidRPr="00F902CB" w:rsidRDefault="001D0BD5" w:rsidP="001D0BD5">
      <w:pPr>
        <w:rPr>
          <w:rFonts w:ascii="Times New Roman" w:hAnsi="Times New Roman" w:cs="Times New Roman"/>
          <w:b/>
          <w:bCs/>
        </w:rPr>
      </w:pPr>
    </w:p>
    <w:p w14:paraId="6283F4A8" w14:textId="77777777" w:rsidR="001D0BD5" w:rsidRPr="00F902CB" w:rsidRDefault="001D0BD5" w:rsidP="001D0BD5">
      <w:pPr>
        <w:rPr>
          <w:rFonts w:ascii="Times New Roman" w:hAnsi="Times New Roman" w:cs="Times New Roman"/>
          <w:b/>
          <w:bCs/>
        </w:rPr>
      </w:pPr>
    </w:p>
    <w:p w14:paraId="6E58F667" w14:textId="77777777" w:rsidR="001D0BD5" w:rsidRPr="00F902CB" w:rsidRDefault="001D0BD5" w:rsidP="001D0BD5">
      <w:pPr>
        <w:rPr>
          <w:rFonts w:ascii="Times New Roman" w:hAnsi="Times New Roman" w:cs="Times New Roman"/>
          <w:b/>
          <w:bCs/>
        </w:rPr>
      </w:pPr>
    </w:p>
    <w:p w14:paraId="091696C1" w14:textId="77777777" w:rsidR="001D0BD5" w:rsidRPr="00F902CB" w:rsidRDefault="001D0BD5" w:rsidP="001D0BD5">
      <w:pPr>
        <w:rPr>
          <w:rFonts w:ascii="Times New Roman" w:hAnsi="Times New Roman" w:cs="Times New Roman"/>
          <w:b/>
          <w:bCs/>
        </w:rPr>
      </w:pPr>
    </w:p>
    <w:p w14:paraId="5EC0ADC3" w14:textId="77777777" w:rsidR="001D0BD5" w:rsidRPr="00F902CB" w:rsidRDefault="001D0BD5" w:rsidP="001D0BD5">
      <w:pPr>
        <w:rPr>
          <w:rFonts w:ascii="Times New Roman" w:hAnsi="Times New Roman" w:cs="Times New Roman"/>
          <w:b/>
          <w:bCs/>
        </w:rPr>
      </w:pPr>
    </w:p>
    <w:p w14:paraId="70E29AF5" w14:textId="77777777" w:rsidR="001D0BD5" w:rsidRPr="00F902CB" w:rsidRDefault="001D0BD5" w:rsidP="001D0BD5">
      <w:pPr>
        <w:rPr>
          <w:rFonts w:ascii="Times New Roman" w:hAnsi="Times New Roman" w:cs="Times New Roman"/>
          <w:b/>
          <w:bCs/>
        </w:rPr>
      </w:pPr>
    </w:p>
    <w:p w14:paraId="2E7B6424" w14:textId="77777777" w:rsidR="001D0BD5" w:rsidRPr="00F902CB" w:rsidRDefault="001D0BD5" w:rsidP="001D0BD5">
      <w:pPr>
        <w:rPr>
          <w:rFonts w:ascii="Times New Roman" w:hAnsi="Times New Roman" w:cs="Times New Roman"/>
          <w:b/>
          <w:bCs/>
        </w:rPr>
      </w:pPr>
    </w:p>
    <w:p w14:paraId="57C8C96A" w14:textId="77777777" w:rsidR="001D0BD5" w:rsidRPr="00F902CB" w:rsidRDefault="001D0BD5" w:rsidP="001D0BD5">
      <w:pPr>
        <w:rPr>
          <w:rFonts w:ascii="Times New Roman" w:hAnsi="Times New Roman" w:cs="Times New Roman"/>
          <w:b/>
          <w:bCs/>
        </w:rPr>
      </w:pPr>
    </w:p>
    <w:p w14:paraId="5BC77F1C" w14:textId="77777777" w:rsidR="001D0BD5" w:rsidRPr="00F902CB" w:rsidRDefault="001D0BD5" w:rsidP="001D0BD5">
      <w:pPr>
        <w:rPr>
          <w:rFonts w:ascii="Times New Roman" w:hAnsi="Times New Roman" w:cs="Times New Roman"/>
          <w:b/>
          <w:bCs/>
        </w:rPr>
      </w:pPr>
    </w:p>
    <w:p w14:paraId="146055C1" w14:textId="77777777" w:rsidR="001D0BD5" w:rsidRPr="00F902CB" w:rsidRDefault="001D0BD5" w:rsidP="001D0BD5">
      <w:pPr>
        <w:rPr>
          <w:rFonts w:ascii="Times New Roman" w:hAnsi="Times New Roman" w:cs="Times New Roman"/>
          <w:b/>
          <w:bCs/>
        </w:rPr>
      </w:pPr>
    </w:p>
    <w:p w14:paraId="2EBBE3FD" w14:textId="77777777" w:rsidR="001D0BD5" w:rsidRPr="00F902CB" w:rsidRDefault="001D0BD5" w:rsidP="001D0BD5">
      <w:pPr>
        <w:rPr>
          <w:rFonts w:ascii="Times New Roman" w:hAnsi="Times New Roman" w:cs="Times New Roman"/>
          <w:b/>
          <w:bCs/>
        </w:rPr>
      </w:pPr>
    </w:p>
    <w:p w14:paraId="47BA6B2D" w14:textId="77777777" w:rsidR="001D0BD5" w:rsidRPr="00F902CB" w:rsidRDefault="001D0BD5" w:rsidP="001D0BD5">
      <w:pPr>
        <w:rPr>
          <w:rFonts w:ascii="Times New Roman" w:hAnsi="Times New Roman" w:cs="Times New Roman"/>
          <w:b/>
          <w:bCs/>
        </w:rPr>
      </w:pPr>
    </w:p>
    <w:p w14:paraId="21477C4D" w14:textId="77777777" w:rsidR="001D0BD5" w:rsidRPr="00F902CB" w:rsidRDefault="001D0BD5" w:rsidP="001D0BD5">
      <w:pPr>
        <w:rPr>
          <w:rFonts w:ascii="Times New Roman" w:hAnsi="Times New Roman" w:cs="Times New Roman"/>
          <w:b/>
          <w:bCs/>
        </w:rPr>
      </w:pPr>
    </w:p>
    <w:p w14:paraId="7A6F7260" w14:textId="77777777" w:rsidR="001D0BD5" w:rsidRPr="00F902CB" w:rsidRDefault="001D0BD5" w:rsidP="001D0BD5">
      <w:pPr>
        <w:rPr>
          <w:rFonts w:ascii="Times New Roman" w:hAnsi="Times New Roman" w:cs="Times New Roman"/>
          <w:b/>
          <w:bCs/>
        </w:rPr>
      </w:pPr>
    </w:p>
    <w:p w14:paraId="779F3534" w14:textId="77777777" w:rsidR="001D0BD5" w:rsidRPr="00F902CB" w:rsidRDefault="001D0BD5" w:rsidP="001D0BD5">
      <w:pPr>
        <w:rPr>
          <w:rFonts w:ascii="Times New Roman" w:hAnsi="Times New Roman" w:cs="Times New Roman"/>
          <w:b/>
          <w:bCs/>
        </w:rPr>
      </w:pPr>
    </w:p>
    <w:p w14:paraId="6B2A95CD" w14:textId="1E09DE85" w:rsidR="001D0BD5" w:rsidRPr="00B80BDF" w:rsidRDefault="001D0BD5" w:rsidP="00B80BDF">
      <w:pPr>
        <w:pStyle w:val="Heading1"/>
      </w:pPr>
      <w:bookmarkStart w:id="18" w:name="_Toc237779279"/>
      <w:bookmarkStart w:id="19" w:name="_Toc237779508"/>
      <w:r w:rsidRPr="00B80BDF">
        <w:t>TASK 2</w:t>
      </w:r>
      <w:bookmarkEnd w:id="18"/>
      <w:bookmarkEnd w:id="19"/>
    </w:p>
    <w:p w14:paraId="4287ED64" w14:textId="5BC1CDAF" w:rsidR="001D0BD5" w:rsidRPr="00B80BDF" w:rsidRDefault="001D0BD5" w:rsidP="00B80BDF">
      <w:pPr>
        <w:pStyle w:val="Heading1"/>
      </w:pPr>
      <w:bookmarkStart w:id="20" w:name="_Toc237779280"/>
      <w:bookmarkStart w:id="21" w:name="_Toc237779509"/>
      <w:r w:rsidRPr="00B80BDF">
        <w:t>Red Team Engagement: ABCD Ltd</w:t>
      </w:r>
      <w:bookmarkEnd w:id="20"/>
      <w:bookmarkEnd w:id="21"/>
    </w:p>
    <w:p w14:paraId="4BEB6516" w14:textId="77777777" w:rsidR="0037577E" w:rsidRDefault="0037577E" w:rsidP="001D0BD5">
      <w:pPr>
        <w:rPr>
          <w:rFonts w:ascii="Times New Roman" w:hAnsi="Times New Roman" w:cs="Times New Roman"/>
          <w:b/>
          <w:bCs/>
          <w:sz w:val="32"/>
          <w:szCs w:val="32"/>
        </w:rPr>
      </w:pPr>
    </w:p>
    <w:p w14:paraId="3C0ACDD6" w14:textId="47B6D3E2" w:rsidR="001D0BD5" w:rsidRPr="00F902CB" w:rsidRDefault="001D0BD5" w:rsidP="0037577E">
      <w:pPr>
        <w:pStyle w:val="Heading2"/>
      </w:pPr>
      <w:bookmarkStart w:id="22" w:name="_Toc237779281"/>
      <w:bookmarkStart w:id="23" w:name="_Toc237779510"/>
      <w:r w:rsidRPr="00F902CB">
        <w:lastRenderedPageBreak/>
        <w:t>Executive Brief</w:t>
      </w:r>
      <w:bookmarkEnd w:id="22"/>
      <w:bookmarkEnd w:id="23"/>
    </w:p>
    <w:p w14:paraId="7E48C712" w14:textId="0ADE5E63" w:rsidR="00611B19" w:rsidRPr="00F902CB" w:rsidRDefault="00611B19" w:rsidP="00611B19">
      <w:pPr>
        <w:jc w:val="both"/>
        <w:rPr>
          <w:rFonts w:ascii="Times New Roman" w:hAnsi="Times New Roman" w:cs="Times New Roman"/>
          <w:i/>
          <w:iCs/>
          <w:sz w:val="26"/>
          <w:szCs w:val="26"/>
        </w:rPr>
      </w:pPr>
      <w:r w:rsidRPr="00F902CB">
        <w:rPr>
          <w:rFonts w:ascii="Times New Roman" w:hAnsi="Times New Roman" w:cs="Times New Roman"/>
          <w:i/>
          <w:iCs/>
          <w:sz w:val="26"/>
          <w:szCs w:val="26"/>
        </w:rPr>
        <w:t>ABCD Ltd has requested an authorized red team engagement to understand how well its systems could resist a realistic cyber attack. The purpose of this assessment is to test security controls, identify weaknesses, and review how effectively suspicious activity could be detected and contained. All testing will be carried out inside a controlled virtual laboratory so that no real organization, public service, or external system is placed at risk.</w:t>
      </w:r>
    </w:p>
    <w:p w14:paraId="1C757516" w14:textId="0FD7C446" w:rsidR="00611B19" w:rsidRPr="00F902CB" w:rsidRDefault="00611B19" w:rsidP="00611B19">
      <w:pPr>
        <w:jc w:val="both"/>
        <w:rPr>
          <w:rFonts w:ascii="Times New Roman" w:hAnsi="Times New Roman" w:cs="Times New Roman"/>
          <w:i/>
          <w:iCs/>
          <w:sz w:val="26"/>
          <w:szCs w:val="26"/>
        </w:rPr>
      </w:pPr>
      <w:r w:rsidRPr="00F902CB">
        <w:rPr>
          <w:rFonts w:ascii="Times New Roman" w:hAnsi="Times New Roman" w:cs="Times New Roman"/>
          <w:i/>
          <w:iCs/>
          <w:sz w:val="26"/>
          <w:szCs w:val="26"/>
        </w:rPr>
        <w:t>The laboratory will include a Kali Linux attacker machine and at least three vulnerable target virtual machines representing different business roles. These systems will be placed on an isolated network and tested only within the agreed scope. Before any intrusive activity begins, snapshots and backups will be created so that affected machines can be safely restored. Rules of Engagement will define the permitted techniques, excluded actions, communication process, stop conditions, and legal and ethical boundaries.</w:t>
      </w:r>
    </w:p>
    <w:p w14:paraId="2A25EFFC" w14:textId="63916FC5" w:rsidR="00611B19" w:rsidRPr="00F902CB" w:rsidRDefault="00611B19" w:rsidP="00611B19">
      <w:pPr>
        <w:jc w:val="both"/>
        <w:rPr>
          <w:rFonts w:ascii="Times New Roman" w:hAnsi="Times New Roman" w:cs="Times New Roman"/>
          <w:i/>
          <w:iCs/>
          <w:sz w:val="26"/>
          <w:szCs w:val="26"/>
        </w:rPr>
      </w:pPr>
      <w:r w:rsidRPr="00F902CB">
        <w:rPr>
          <w:rFonts w:ascii="Times New Roman" w:hAnsi="Times New Roman" w:cs="Times New Roman"/>
          <w:i/>
          <w:iCs/>
          <w:sz w:val="26"/>
          <w:szCs w:val="26"/>
        </w:rPr>
        <w:t>The engagement will follow a structured attack path covering reconnaissance, service discovery, exploitation, privilege-related activity, access to dummy sensitive information, evidence collection, and cleanup. Three separate exploits will be tested against different services or target systems. The activity will also be mapped to relevant MITRE ATT&amp;CK techniques so that the attack behavior can be compared with methods used by real threat actors.</w:t>
      </w:r>
    </w:p>
    <w:p w14:paraId="65AFE9AF" w14:textId="5D79B733" w:rsidR="00611B19" w:rsidRPr="00F902CB" w:rsidRDefault="00611B19" w:rsidP="00611B19">
      <w:pPr>
        <w:jc w:val="both"/>
        <w:rPr>
          <w:rFonts w:ascii="Times New Roman" w:hAnsi="Times New Roman" w:cs="Times New Roman"/>
          <w:i/>
          <w:iCs/>
          <w:sz w:val="26"/>
          <w:szCs w:val="26"/>
        </w:rPr>
      </w:pPr>
      <w:r w:rsidRPr="00F902CB">
        <w:rPr>
          <w:rFonts w:ascii="Times New Roman" w:hAnsi="Times New Roman" w:cs="Times New Roman"/>
          <w:i/>
          <w:iCs/>
          <w:sz w:val="26"/>
          <w:szCs w:val="26"/>
        </w:rPr>
        <w:t>Evidence will be collected throughout the exercise using screenshots, system logs, network captures, command output, and forensic artefacts. This will help show not only whether an attack succeeded, but also whether the activity could have been detected by security controls.</w:t>
      </w:r>
    </w:p>
    <w:p w14:paraId="557C8710" w14:textId="2176092E" w:rsidR="00611B19" w:rsidRPr="00F902CB" w:rsidRDefault="00611B19" w:rsidP="00611B19">
      <w:pPr>
        <w:jc w:val="both"/>
        <w:rPr>
          <w:rFonts w:ascii="Times New Roman" w:hAnsi="Times New Roman" w:cs="Times New Roman"/>
          <w:i/>
          <w:iCs/>
          <w:sz w:val="26"/>
          <w:szCs w:val="26"/>
        </w:rPr>
      </w:pPr>
      <w:r w:rsidRPr="00F902CB">
        <w:rPr>
          <w:rFonts w:ascii="Times New Roman" w:hAnsi="Times New Roman" w:cs="Times New Roman"/>
          <w:i/>
          <w:iCs/>
          <w:sz w:val="26"/>
          <w:szCs w:val="26"/>
        </w:rPr>
        <w:t>The final assessment will consider both technical and business risk. Particular attention will be given to weaknesses that could lead to unauthorised access, exposure of customer information, loss of administrative control, or service disruption. Recommendations will then be prioritised according to risk, with a focus on patching vulnerable services, improving access controls, strengthening monitoring, separating important systems, and improving incident-response readiness.</w:t>
      </w:r>
    </w:p>
    <w:p w14:paraId="477EAA1C" w14:textId="3592F624" w:rsidR="000B2BBF" w:rsidRPr="00F902CB" w:rsidRDefault="00611B19" w:rsidP="00611B19">
      <w:pPr>
        <w:jc w:val="both"/>
        <w:rPr>
          <w:rFonts w:ascii="Times New Roman" w:hAnsi="Times New Roman" w:cs="Times New Roman"/>
          <w:i/>
          <w:iCs/>
          <w:sz w:val="26"/>
          <w:szCs w:val="26"/>
        </w:rPr>
      </w:pPr>
      <w:r w:rsidRPr="00F902CB">
        <w:rPr>
          <w:rFonts w:ascii="Times New Roman" w:hAnsi="Times New Roman" w:cs="Times New Roman"/>
          <w:i/>
          <w:iCs/>
          <w:sz w:val="26"/>
          <w:szCs w:val="26"/>
        </w:rPr>
        <w:t>The overall aim is to give ABCD Ltd a clear understanding of where its defenses are strong, where gaps may exist, and which security improvements should be addressed first.</w:t>
      </w:r>
    </w:p>
    <w:p w14:paraId="4770B16B" w14:textId="77777777" w:rsidR="00611B19" w:rsidRPr="00F902CB" w:rsidRDefault="00611B19" w:rsidP="00611B19">
      <w:pPr>
        <w:jc w:val="both"/>
        <w:rPr>
          <w:rFonts w:ascii="Times New Roman" w:hAnsi="Times New Roman" w:cs="Times New Roman"/>
          <w:i/>
          <w:iCs/>
          <w:sz w:val="26"/>
          <w:szCs w:val="26"/>
        </w:rPr>
      </w:pPr>
    </w:p>
    <w:p w14:paraId="16E17039" w14:textId="619B015D" w:rsidR="00611B19" w:rsidRPr="00F902CB" w:rsidRDefault="00611B19">
      <w:pPr>
        <w:rPr>
          <w:rFonts w:ascii="Times New Roman" w:hAnsi="Times New Roman" w:cs="Times New Roman"/>
          <w:i/>
          <w:iCs/>
          <w:sz w:val="26"/>
          <w:szCs w:val="26"/>
        </w:rPr>
      </w:pPr>
      <w:r w:rsidRPr="00F902CB">
        <w:rPr>
          <w:rFonts w:ascii="Times New Roman" w:hAnsi="Times New Roman" w:cs="Times New Roman"/>
          <w:i/>
          <w:iCs/>
          <w:sz w:val="26"/>
          <w:szCs w:val="26"/>
        </w:rPr>
        <w:br w:type="page"/>
      </w:r>
    </w:p>
    <w:p w14:paraId="5447D729" w14:textId="77777777" w:rsidR="00611B19" w:rsidRPr="00F902CB" w:rsidRDefault="00611B19" w:rsidP="0037577E">
      <w:pPr>
        <w:pStyle w:val="Heading2"/>
      </w:pPr>
      <w:bookmarkStart w:id="24" w:name="_Toc237779282"/>
      <w:bookmarkStart w:id="25" w:name="_Toc237779511"/>
      <w:r w:rsidRPr="00F902CB">
        <w:lastRenderedPageBreak/>
        <w:t>2.1 Engagement Background and Objective</w:t>
      </w:r>
      <w:bookmarkEnd w:id="24"/>
      <w:bookmarkEnd w:id="25"/>
    </w:p>
    <w:p w14:paraId="5ACBD145" w14:textId="484AE188" w:rsidR="00C60DC4" w:rsidRPr="00F902CB" w:rsidRDefault="00C60DC4" w:rsidP="00C60DC4">
      <w:pPr>
        <w:jc w:val="both"/>
        <w:rPr>
          <w:rFonts w:ascii="Times New Roman" w:hAnsi="Times New Roman" w:cs="Times New Roman"/>
          <w:sz w:val="26"/>
          <w:szCs w:val="26"/>
        </w:rPr>
      </w:pPr>
      <w:r w:rsidRPr="00F902CB">
        <w:rPr>
          <w:rFonts w:ascii="Times New Roman" w:hAnsi="Times New Roman" w:cs="Times New Roman"/>
          <w:sz w:val="26"/>
          <w:szCs w:val="26"/>
        </w:rPr>
        <w:t>ABCD Ltd is a fictional UK-based company that provides web-facing retail services together with internal corporate systems. As part of this assessment, the organisation has requested an authorized red team engagement to understand how effectively its security controls could resist a realistic cyber attack. The exercise will be completed inside a controlled virtual laboratory so that all activity remains safe, legal, and separate from real-world systems.</w:t>
      </w:r>
    </w:p>
    <w:p w14:paraId="685B4F0E" w14:textId="7BBB049B" w:rsidR="00C60DC4" w:rsidRPr="00F902CB" w:rsidRDefault="00C60DC4" w:rsidP="00C60DC4">
      <w:pPr>
        <w:jc w:val="both"/>
        <w:rPr>
          <w:rFonts w:ascii="Times New Roman" w:hAnsi="Times New Roman" w:cs="Times New Roman"/>
          <w:b/>
          <w:bCs/>
          <w:sz w:val="32"/>
          <w:szCs w:val="32"/>
        </w:rPr>
      </w:pPr>
      <w:r w:rsidRPr="00F902CB">
        <w:rPr>
          <w:rFonts w:ascii="Times New Roman" w:hAnsi="Times New Roman" w:cs="Times New Roman"/>
          <w:sz w:val="26"/>
          <w:szCs w:val="26"/>
        </w:rPr>
        <w:t>The engagement is designed to test more than a single vulnerability. It will follow an end-to-end attack path, beginning with reconnaissance and service identification before moving into exploitation, privilege-related activity, access to protected information, evidence collection, and controlled cleanup. At least three vulnerable target virtual machines will be used, with each machine representing a different system or business role. Three separate exploits will also be demonstrated against different services or attack surfaces.</w:t>
      </w:r>
      <w:r w:rsidRPr="00F902CB">
        <w:rPr>
          <w:rFonts w:ascii="Times New Roman" w:hAnsi="Times New Roman" w:cs="Times New Roman"/>
          <w:b/>
          <w:bCs/>
          <w:sz w:val="32"/>
          <w:szCs w:val="32"/>
        </w:rPr>
        <w:t xml:space="preserve"> </w:t>
      </w:r>
    </w:p>
    <w:p w14:paraId="5F50D51E" w14:textId="77777777" w:rsidR="00C60DC4" w:rsidRPr="00F902CB" w:rsidRDefault="00C60DC4" w:rsidP="00C60DC4">
      <w:pPr>
        <w:jc w:val="both"/>
        <w:rPr>
          <w:rFonts w:ascii="Times New Roman" w:hAnsi="Times New Roman" w:cs="Times New Roman"/>
          <w:sz w:val="26"/>
          <w:szCs w:val="26"/>
        </w:rPr>
      </w:pPr>
      <w:r w:rsidRPr="00F902CB">
        <w:rPr>
          <w:rFonts w:ascii="Times New Roman" w:hAnsi="Times New Roman" w:cs="Times New Roman"/>
          <w:sz w:val="26"/>
          <w:szCs w:val="26"/>
        </w:rPr>
        <w:t xml:space="preserve">The main objectives of the engagement are to: </w:t>
      </w:r>
    </w:p>
    <w:p w14:paraId="2B2D8375" w14:textId="77777777" w:rsidR="00C60DC4" w:rsidRPr="00F902CB" w:rsidRDefault="00C60DC4" w:rsidP="00C60DC4">
      <w:pPr>
        <w:pStyle w:val="ListParagraph"/>
        <w:numPr>
          <w:ilvl w:val="0"/>
          <w:numId w:val="18"/>
        </w:numPr>
        <w:jc w:val="both"/>
        <w:rPr>
          <w:rFonts w:ascii="Times New Roman" w:hAnsi="Times New Roman" w:cs="Times New Roman"/>
          <w:sz w:val="26"/>
          <w:szCs w:val="26"/>
        </w:rPr>
      </w:pPr>
      <w:r w:rsidRPr="00F902CB">
        <w:rPr>
          <w:rFonts w:ascii="Times New Roman" w:hAnsi="Times New Roman" w:cs="Times New Roman"/>
          <w:sz w:val="26"/>
          <w:szCs w:val="26"/>
        </w:rPr>
        <w:t>identify exposed services and weaknesses within the lab environment.</w:t>
      </w:r>
    </w:p>
    <w:p w14:paraId="1FBB5BA5" w14:textId="6B3D0FED" w:rsidR="00C60DC4" w:rsidRPr="00F902CB" w:rsidRDefault="00C60DC4" w:rsidP="00C60DC4">
      <w:pPr>
        <w:pStyle w:val="ListParagraph"/>
        <w:numPr>
          <w:ilvl w:val="0"/>
          <w:numId w:val="19"/>
        </w:numPr>
        <w:jc w:val="both"/>
        <w:rPr>
          <w:rFonts w:ascii="Times New Roman" w:hAnsi="Times New Roman" w:cs="Times New Roman"/>
          <w:sz w:val="26"/>
          <w:szCs w:val="26"/>
        </w:rPr>
      </w:pPr>
      <w:r w:rsidRPr="00F902CB">
        <w:rPr>
          <w:rFonts w:ascii="Times New Roman" w:hAnsi="Times New Roman" w:cs="Times New Roman"/>
          <w:sz w:val="26"/>
          <w:szCs w:val="26"/>
        </w:rPr>
        <w:t>demonstrate how separate vulnerabilities could be combined into a wider attack path.</w:t>
      </w:r>
    </w:p>
    <w:p w14:paraId="71B77C58" w14:textId="6D0C5127" w:rsidR="00C60DC4" w:rsidRPr="00F902CB" w:rsidRDefault="00C60DC4" w:rsidP="00C60DC4">
      <w:pPr>
        <w:pStyle w:val="ListParagraph"/>
        <w:numPr>
          <w:ilvl w:val="0"/>
          <w:numId w:val="19"/>
        </w:numPr>
        <w:jc w:val="both"/>
        <w:rPr>
          <w:rFonts w:ascii="Times New Roman" w:hAnsi="Times New Roman" w:cs="Times New Roman"/>
          <w:sz w:val="26"/>
          <w:szCs w:val="26"/>
        </w:rPr>
      </w:pPr>
      <w:r w:rsidRPr="00F902CB">
        <w:rPr>
          <w:rFonts w:ascii="Times New Roman" w:hAnsi="Times New Roman" w:cs="Times New Roman"/>
          <w:sz w:val="26"/>
          <w:szCs w:val="26"/>
        </w:rPr>
        <w:t>assess whether existing controls could prevent or detect suspicious behavior.</w:t>
      </w:r>
    </w:p>
    <w:p w14:paraId="272A1DAD" w14:textId="5FAA9FA5" w:rsidR="00C60DC4" w:rsidRPr="00F902CB" w:rsidRDefault="00C60DC4" w:rsidP="00C60DC4">
      <w:pPr>
        <w:pStyle w:val="ListParagraph"/>
        <w:numPr>
          <w:ilvl w:val="0"/>
          <w:numId w:val="19"/>
        </w:numPr>
        <w:jc w:val="both"/>
        <w:rPr>
          <w:rFonts w:ascii="Times New Roman" w:hAnsi="Times New Roman" w:cs="Times New Roman"/>
          <w:sz w:val="26"/>
          <w:szCs w:val="26"/>
        </w:rPr>
      </w:pPr>
      <w:r w:rsidRPr="00F902CB">
        <w:rPr>
          <w:rFonts w:ascii="Times New Roman" w:hAnsi="Times New Roman" w:cs="Times New Roman"/>
          <w:sz w:val="26"/>
          <w:szCs w:val="26"/>
        </w:rPr>
        <w:t>collect clear technical and forensic evidence from each important stage.</w:t>
      </w:r>
    </w:p>
    <w:p w14:paraId="15C14A4B" w14:textId="5379AF00" w:rsidR="00C60DC4" w:rsidRPr="00F902CB" w:rsidRDefault="00C60DC4" w:rsidP="00C60DC4">
      <w:pPr>
        <w:pStyle w:val="ListParagraph"/>
        <w:numPr>
          <w:ilvl w:val="0"/>
          <w:numId w:val="19"/>
        </w:numPr>
        <w:jc w:val="both"/>
        <w:rPr>
          <w:rFonts w:ascii="Times New Roman" w:hAnsi="Times New Roman" w:cs="Times New Roman"/>
          <w:sz w:val="26"/>
          <w:szCs w:val="26"/>
        </w:rPr>
      </w:pPr>
      <w:r w:rsidRPr="00F902CB">
        <w:rPr>
          <w:rFonts w:ascii="Times New Roman" w:hAnsi="Times New Roman" w:cs="Times New Roman"/>
          <w:sz w:val="26"/>
          <w:szCs w:val="26"/>
        </w:rPr>
        <w:t>evaluate the possible business impact of successful compromise.</w:t>
      </w:r>
    </w:p>
    <w:p w14:paraId="7C0C681A" w14:textId="7D54FA5D" w:rsidR="00C60DC4" w:rsidRPr="0037577E" w:rsidRDefault="00C60DC4" w:rsidP="00C60DC4">
      <w:pPr>
        <w:pStyle w:val="ListParagraph"/>
        <w:numPr>
          <w:ilvl w:val="0"/>
          <w:numId w:val="19"/>
        </w:numPr>
        <w:jc w:val="both"/>
        <w:rPr>
          <w:rFonts w:ascii="Times New Roman" w:hAnsi="Times New Roman" w:cs="Times New Roman"/>
          <w:sz w:val="26"/>
          <w:szCs w:val="26"/>
        </w:rPr>
      </w:pPr>
      <w:r w:rsidRPr="00F902CB">
        <w:rPr>
          <w:rFonts w:ascii="Times New Roman" w:hAnsi="Times New Roman" w:cs="Times New Roman"/>
          <w:sz w:val="26"/>
          <w:szCs w:val="26"/>
        </w:rPr>
        <w:t xml:space="preserve">recommend practical improvements based on the findings. </w:t>
      </w:r>
    </w:p>
    <w:p w14:paraId="722801DD" w14:textId="26FA8BCC" w:rsidR="00611B19" w:rsidRPr="00F902CB" w:rsidRDefault="00C60DC4" w:rsidP="00611B19">
      <w:pPr>
        <w:jc w:val="both"/>
        <w:rPr>
          <w:rFonts w:ascii="Times New Roman" w:hAnsi="Times New Roman" w:cs="Times New Roman"/>
          <w:sz w:val="26"/>
          <w:szCs w:val="26"/>
        </w:rPr>
      </w:pPr>
      <w:r w:rsidRPr="00F902CB">
        <w:rPr>
          <w:rFonts w:ascii="Times New Roman" w:hAnsi="Times New Roman" w:cs="Times New Roman"/>
          <w:sz w:val="26"/>
          <w:szCs w:val="26"/>
        </w:rPr>
        <w:t xml:space="preserve">Success will be measured by achieving a clearly defined objective within the agreed scope, such as gaining access to dummy sensitive information or obtaining privileged control of a target system. The purpose is not simply to prove that exploitation is possible, but to understand how weaknesses develop into wider security risk and how ABCD Ltd could reduce that risk. </w:t>
      </w:r>
      <w:r w:rsidR="00611B19" w:rsidRPr="00F902CB">
        <w:rPr>
          <w:rFonts w:ascii="Times New Roman" w:hAnsi="Times New Roman" w:cs="Times New Roman"/>
          <w:sz w:val="26"/>
          <w:szCs w:val="26"/>
        </w:rPr>
        <w:br w:type="page"/>
      </w:r>
    </w:p>
    <w:p w14:paraId="38924D90" w14:textId="695F9EA5" w:rsidR="00611B19" w:rsidRPr="00F902CB" w:rsidRDefault="00611B19" w:rsidP="0037577E">
      <w:pPr>
        <w:pStyle w:val="Heading2"/>
      </w:pPr>
      <w:bookmarkStart w:id="26" w:name="_Toc237779283"/>
      <w:bookmarkStart w:id="27" w:name="_Toc237779512"/>
      <w:r w:rsidRPr="00F902CB">
        <w:lastRenderedPageBreak/>
        <w:t>2.2 Scope and Rules of Engagement Summary</w:t>
      </w:r>
      <w:bookmarkEnd w:id="26"/>
      <w:bookmarkEnd w:id="27"/>
    </w:p>
    <w:p w14:paraId="1A1586CE" w14:textId="77777777" w:rsidR="00D24719" w:rsidRDefault="00D24719" w:rsidP="00D24719">
      <w:pPr>
        <w:jc w:val="both"/>
        <w:rPr>
          <w:rFonts w:ascii="Times New Roman" w:hAnsi="Times New Roman" w:cs="Times New Roman"/>
          <w:sz w:val="26"/>
          <w:szCs w:val="26"/>
        </w:rPr>
      </w:pPr>
      <w:r w:rsidRPr="00D24719">
        <w:rPr>
          <w:rFonts w:ascii="Times New Roman" w:hAnsi="Times New Roman" w:cs="Times New Roman"/>
          <w:sz w:val="26"/>
          <w:szCs w:val="26"/>
        </w:rPr>
        <w:t>The red team engagement will be carried out only within the approved virtual laboratory created for ABCD Ltd. The scope is limited to the systems, services, and network ranges defined before testing begins. No real company infrastructure, public website, external service, or third-party system will be targeted during the exercise.</w:t>
      </w:r>
    </w:p>
    <w:p w14:paraId="6FBA00A0" w14:textId="77777777" w:rsidR="00D24719" w:rsidRDefault="00D24719" w:rsidP="00D24719">
      <w:pPr>
        <w:jc w:val="both"/>
        <w:rPr>
          <w:rFonts w:ascii="Times New Roman" w:hAnsi="Times New Roman" w:cs="Times New Roman"/>
          <w:b/>
          <w:bCs/>
          <w:sz w:val="26"/>
          <w:szCs w:val="26"/>
        </w:rPr>
      </w:pPr>
      <w:r w:rsidRPr="00D24719">
        <w:rPr>
          <w:rFonts w:ascii="Times New Roman" w:hAnsi="Times New Roman" w:cs="Times New Roman"/>
          <w:b/>
          <w:bCs/>
          <w:sz w:val="26"/>
          <w:szCs w:val="26"/>
        </w:rPr>
        <w:t>Scope Summary</w:t>
      </w:r>
    </w:p>
    <w:tbl>
      <w:tblPr>
        <w:tblStyle w:val="TableGrid"/>
        <w:tblW w:w="0" w:type="auto"/>
        <w:tblLook w:val="04A0" w:firstRow="1" w:lastRow="0" w:firstColumn="1" w:lastColumn="0" w:noHBand="0" w:noVBand="1"/>
      </w:tblPr>
      <w:tblGrid>
        <w:gridCol w:w="1328"/>
        <w:gridCol w:w="7688"/>
      </w:tblGrid>
      <w:tr w:rsidR="00D24719" w14:paraId="2C124FBE" w14:textId="77777777" w:rsidTr="00D24719">
        <w:tc>
          <w:tcPr>
            <w:tcW w:w="1271" w:type="dxa"/>
          </w:tcPr>
          <w:p w14:paraId="6B640CD1" w14:textId="0DFCBDBC" w:rsidR="00D24719" w:rsidRPr="00D24719" w:rsidRDefault="00D24719" w:rsidP="00D24719">
            <w:pPr>
              <w:rPr>
                <w:rFonts w:ascii="Times New Roman" w:hAnsi="Times New Roman" w:cs="Times New Roman"/>
                <w:b/>
                <w:bCs/>
                <w:sz w:val="26"/>
                <w:szCs w:val="26"/>
              </w:rPr>
            </w:pPr>
            <w:r w:rsidRPr="00D24719">
              <w:rPr>
                <w:rFonts w:ascii="Times New Roman" w:hAnsi="Times New Roman" w:cs="Times New Roman"/>
                <w:b/>
                <w:bCs/>
                <w:sz w:val="26"/>
                <w:szCs w:val="26"/>
              </w:rPr>
              <w:t>Area</w:t>
            </w:r>
          </w:p>
        </w:tc>
        <w:tc>
          <w:tcPr>
            <w:tcW w:w="7745" w:type="dxa"/>
          </w:tcPr>
          <w:p w14:paraId="784C8EE1" w14:textId="3E4F82F3" w:rsidR="00D24719" w:rsidRPr="00D24719" w:rsidRDefault="00D24719" w:rsidP="00D24719">
            <w:pPr>
              <w:rPr>
                <w:rFonts w:ascii="Times New Roman" w:hAnsi="Times New Roman" w:cs="Times New Roman"/>
                <w:b/>
                <w:bCs/>
                <w:sz w:val="26"/>
                <w:szCs w:val="26"/>
              </w:rPr>
            </w:pPr>
            <w:r w:rsidRPr="00D24719">
              <w:rPr>
                <w:rFonts w:ascii="Times New Roman" w:hAnsi="Times New Roman" w:cs="Times New Roman"/>
                <w:b/>
                <w:bCs/>
                <w:sz w:val="26"/>
                <w:szCs w:val="26"/>
              </w:rPr>
              <w:t xml:space="preserve">Agreed Condition </w:t>
            </w:r>
          </w:p>
        </w:tc>
      </w:tr>
      <w:tr w:rsidR="00D24719" w14:paraId="467DF810" w14:textId="77777777" w:rsidTr="00D808B2">
        <w:tc>
          <w:tcPr>
            <w:tcW w:w="1271" w:type="dxa"/>
            <w:vAlign w:val="center"/>
          </w:tcPr>
          <w:p w14:paraId="5589E531" w14:textId="3C55AABB" w:rsidR="00D24719" w:rsidRPr="00D24719" w:rsidRDefault="00D24719" w:rsidP="00D24719">
            <w:pPr>
              <w:rPr>
                <w:rFonts w:ascii="Times New Roman" w:hAnsi="Times New Roman" w:cs="Times New Roman"/>
                <w:sz w:val="26"/>
                <w:szCs w:val="26"/>
              </w:rPr>
            </w:pPr>
            <w:r w:rsidRPr="00D24719">
              <w:rPr>
                <w:rFonts w:ascii="Times New Roman" w:hAnsi="Times New Roman" w:cs="Times New Roman"/>
                <w:b/>
                <w:bCs/>
                <w:sz w:val="26"/>
                <w:szCs w:val="26"/>
                <w:lang w:val="en-IN"/>
              </w:rPr>
              <w:t>In Scope</w:t>
            </w:r>
          </w:p>
        </w:tc>
        <w:tc>
          <w:tcPr>
            <w:tcW w:w="7745" w:type="dxa"/>
            <w:vAlign w:val="center"/>
          </w:tcPr>
          <w:p w14:paraId="262A7958" w14:textId="3D839F3A" w:rsidR="00D24719" w:rsidRPr="00D24719" w:rsidRDefault="00D24719" w:rsidP="00D24719">
            <w:pPr>
              <w:rPr>
                <w:rFonts w:ascii="Times New Roman" w:hAnsi="Times New Roman" w:cs="Times New Roman"/>
                <w:sz w:val="26"/>
                <w:szCs w:val="26"/>
              </w:rPr>
            </w:pPr>
            <w:r w:rsidRPr="00D24719">
              <w:rPr>
                <w:rFonts w:ascii="Times New Roman" w:hAnsi="Times New Roman" w:cs="Times New Roman"/>
                <w:sz w:val="26"/>
                <w:szCs w:val="26"/>
                <w:lang w:val="en-IN"/>
              </w:rPr>
              <w:t>Kali Linux attacker machine and three authorised vulnerable target VMs</w:t>
            </w:r>
          </w:p>
        </w:tc>
      </w:tr>
      <w:tr w:rsidR="00D24719" w14:paraId="357DBB65" w14:textId="77777777" w:rsidTr="00D808B2">
        <w:tc>
          <w:tcPr>
            <w:tcW w:w="1271" w:type="dxa"/>
            <w:vAlign w:val="center"/>
          </w:tcPr>
          <w:p w14:paraId="69A26882" w14:textId="7D803EFF" w:rsidR="00D24719" w:rsidRPr="00D24719" w:rsidRDefault="00D24719" w:rsidP="00D24719">
            <w:pPr>
              <w:rPr>
                <w:rFonts w:ascii="Times New Roman" w:hAnsi="Times New Roman" w:cs="Times New Roman"/>
                <w:sz w:val="26"/>
                <w:szCs w:val="26"/>
              </w:rPr>
            </w:pPr>
            <w:r w:rsidRPr="00D24719">
              <w:rPr>
                <w:rFonts w:ascii="Times New Roman" w:hAnsi="Times New Roman" w:cs="Times New Roman"/>
                <w:b/>
                <w:bCs/>
                <w:sz w:val="26"/>
                <w:szCs w:val="26"/>
                <w:lang w:val="en-IN"/>
              </w:rPr>
              <w:t>Permitted Activity</w:t>
            </w:r>
          </w:p>
        </w:tc>
        <w:tc>
          <w:tcPr>
            <w:tcW w:w="7745" w:type="dxa"/>
            <w:vAlign w:val="center"/>
          </w:tcPr>
          <w:p w14:paraId="1690363F" w14:textId="3BFDAF0E" w:rsidR="00D24719" w:rsidRPr="00D24719" w:rsidRDefault="00D24719" w:rsidP="00D24719">
            <w:pPr>
              <w:rPr>
                <w:rFonts w:ascii="Times New Roman" w:hAnsi="Times New Roman" w:cs="Times New Roman"/>
                <w:sz w:val="26"/>
                <w:szCs w:val="26"/>
              </w:rPr>
            </w:pPr>
            <w:r w:rsidRPr="00D24719">
              <w:rPr>
                <w:rFonts w:ascii="Times New Roman" w:hAnsi="Times New Roman" w:cs="Times New Roman"/>
                <w:sz w:val="26"/>
                <w:szCs w:val="26"/>
                <w:lang w:val="en-IN"/>
              </w:rPr>
              <w:t>Reconnaissance, service enumeration, controlled exploitation, privilege testing, evidence collection, and cleanup</w:t>
            </w:r>
          </w:p>
        </w:tc>
      </w:tr>
      <w:tr w:rsidR="00D24719" w14:paraId="7D688C8E" w14:textId="77777777" w:rsidTr="00D808B2">
        <w:tc>
          <w:tcPr>
            <w:tcW w:w="1271" w:type="dxa"/>
            <w:vAlign w:val="center"/>
          </w:tcPr>
          <w:p w14:paraId="338AE77C" w14:textId="0E316DA7" w:rsidR="00D24719" w:rsidRPr="00D24719" w:rsidRDefault="00D24719" w:rsidP="00D24719">
            <w:pPr>
              <w:rPr>
                <w:rFonts w:ascii="Times New Roman" w:hAnsi="Times New Roman" w:cs="Times New Roman"/>
                <w:sz w:val="26"/>
                <w:szCs w:val="26"/>
              </w:rPr>
            </w:pPr>
            <w:r w:rsidRPr="00D24719">
              <w:rPr>
                <w:rFonts w:ascii="Times New Roman" w:hAnsi="Times New Roman" w:cs="Times New Roman"/>
                <w:b/>
                <w:bCs/>
                <w:sz w:val="26"/>
                <w:szCs w:val="26"/>
                <w:lang w:val="en-IN"/>
              </w:rPr>
              <w:t>Out of Scope</w:t>
            </w:r>
          </w:p>
        </w:tc>
        <w:tc>
          <w:tcPr>
            <w:tcW w:w="7745" w:type="dxa"/>
            <w:vAlign w:val="center"/>
          </w:tcPr>
          <w:p w14:paraId="72DF590F" w14:textId="194850AC" w:rsidR="00D24719" w:rsidRPr="00D24719" w:rsidRDefault="00D24719" w:rsidP="00D24719">
            <w:pPr>
              <w:rPr>
                <w:rFonts w:ascii="Times New Roman" w:hAnsi="Times New Roman" w:cs="Times New Roman"/>
                <w:sz w:val="26"/>
                <w:szCs w:val="26"/>
              </w:rPr>
            </w:pPr>
            <w:r w:rsidRPr="00D24719">
              <w:rPr>
                <w:rFonts w:ascii="Times New Roman" w:hAnsi="Times New Roman" w:cs="Times New Roman"/>
                <w:sz w:val="26"/>
                <w:szCs w:val="26"/>
                <w:lang w:val="en-IN"/>
              </w:rPr>
              <w:t>Real organisations, public IP addresses, personal devices, external cloud services, and unrelated networks</w:t>
            </w:r>
          </w:p>
        </w:tc>
      </w:tr>
      <w:tr w:rsidR="00D24719" w14:paraId="61170EB9" w14:textId="77777777" w:rsidTr="00D808B2">
        <w:tc>
          <w:tcPr>
            <w:tcW w:w="1271" w:type="dxa"/>
            <w:vAlign w:val="center"/>
          </w:tcPr>
          <w:p w14:paraId="2EE52A62" w14:textId="064BA863" w:rsidR="00D24719" w:rsidRPr="00D24719" w:rsidRDefault="00D24719" w:rsidP="00D24719">
            <w:pPr>
              <w:rPr>
                <w:rFonts w:ascii="Times New Roman" w:hAnsi="Times New Roman" w:cs="Times New Roman"/>
                <w:sz w:val="26"/>
                <w:szCs w:val="26"/>
              </w:rPr>
            </w:pPr>
            <w:r w:rsidRPr="00D24719">
              <w:rPr>
                <w:rFonts w:ascii="Times New Roman" w:hAnsi="Times New Roman" w:cs="Times New Roman"/>
                <w:b/>
                <w:bCs/>
                <w:sz w:val="26"/>
                <w:szCs w:val="26"/>
                <w:lang w:val="en-IN"/>
              </w:rPr>
              <w:t>Sensitive Data</w:t>
            </w:r>
          </w:p>
        </w:tc>
        <w:tc>
          <w:tcPr>
            <w:tcW w:w="7745" w:type="dxa"/>
            <w:vAlign w:val="center"/>
          </w:tcPr>
          <w:p w14:paraId="2897C2C0" w14:textId="1F877F89" w:rsidR="00D24719" w:rsidRPr="00D24719" w:rsidRDefault="00D24719" w:rsidP="00D24719">
            <w:pPr>
              <w:rPr>
                <w:rFonts w:ascii="Times New Roman" w:hAnsi="Times New Roman" w:cs="Times New Roman"/>
                <w:sz w:val="26"/>
                <w:szCs w:val="26"/>
              </w:rPr>
            </w:pPr>
            <w:r w:rsidRPr="00D24719">
              <w:rPr>
                <w:rFonts w:ascii="Times New Roman" w:hAnsi="Times New Roman" w:cs="Times New Roman"/>
                <w:sz w:val="26"/>
                <w:szCs w:val="26"/>
                <w:lang w:val="en-IN"/>
              </w:rPr>
              <w:t>Only dummy or test information will be used</w:t>
            </w:r>
          </w:p>
        </w:tc>
      </w:tr>
      <w:tr w:rsidR="00D24719" w14:paraId="14DA4627" w14:textId="77777777" w:rsidTr="00D808B2">
        <w:tc>
          <w:tcPr>
            <w:tcW w:w="1271" w:type="dxa"/>
            <w:vAlign w:val="center"/>
          </w:tcPr>
          <w:p w14:paraId="4C9CBA47" w14:textId="2C346CA2" w:rsidR="00D24719" w:rsidRPr="00D24719" w:rsidRDefault="00D24719" w:rsidP="00D24719">
            <w:pPr>
              <w:rPr>
                <w:rFonts w:ascii="Times New Roman" w:hAnsi="Times New Roman" w:cs="Times New Roman"/>
                <w:sz w:val="26"/>
                <w:szCs w:val="26"/>
              </w:rPr>
            </w:pPr>
            <w:r w:rsidRPr="00D24719">
              <w:rPr>
                <w:rFonts w:ascii="Times New Roman" w:hAnsi="Times New Roman" w:cs="Times New Roman"/>
                <w:b/>
                <w:bCs/>
                <w:sz w:val="26"/>
                <w:szCs w:val="26"/>
                <w:lang w:val="en-IN"/>
              </w:rPr>
              <w:t>Network Safety</w:t>
            </w:r>
          </w:p>
        </w:tc>
        <w:tc>
          <w:tcPr>
            <w:tcW w:w="7745" w:type="dxa"/>
            <w:vAlign w:val="center"/>
          </w:tcPr>
          <w:p w14:paraId="33A3254A" w14:textId="72384FBA" w:rsidR="00D24719" w:rsidRPr="00D24719" w:rsidRDefault="00D24719" w:rsidP="00D24719">
            <w:pPr>
              <w:rPr>
                <w:rFonts w:ascii="Times New Roman" w:hAnsi="Times New Roman" w:cs="Times New Roman"/>
                <w:sz w:val="26"/>
                <w:szCs w:val="26"/>
              </w:rPr>
            </w:pPr>
            <w:r w:rsidRPr="00D24719">
              <w:rPr>
                <w:rFonts w:ascii="Times New Roman" w:hAnsi="Times New Roman" w:cs="Times New Roman"/>
                <w:sz w:val="26"/>
                <w:szCs w:val="26"/>
                <w:lang w:val="en-IN"/>
              </w:rPr>
              <w:t>The lab will remain isolated from external victim infrastructure</w:t>
            </w:r>
          </w:p>
        </w:tc>
      </w:tr>
      <w:tr w:rsidR="00D24719" w14:paraId="75614425" w14:textId="77777777" w:rsidTr="00D808B2">
        <w:tc>
          <w:tcPr>
            <w:tcW w:w="1271" w:type="dxa"/>
            <w:vAlign w:val="center"/>
          </w:tcPr>
          <w:p w14:paraId="1104FFED" w14:textId="79C661C6" w:rsidR="00D24719" w:rsidRPr="00D24719" w:rsidRDefault="00D24719" w:rsidP="00D24719">
            <w:pPr>
              <w:rPr>
                <w:rFonts w:ascii="Times New Roman" w:hAnsi="Times New Roman" w:cs="Times New Roman"/>
                <w:b/>
                <w:bCs/>
                <w:sz w:val="26"/>
                <w:szCs w:val="26"/>
                <w:lang w:val="en-IN"/>
              </w:rPr>
            </w:pPr>
            <w:r w:rsidRPr="00D24719">
              <w:rPr>
                <w:rFonts w:ascii="Times New Roman" w:hAnsi="Times New Roman" w:cs="Times New Roman"/>
                <w:b/>
                <w:bCs/>
                <w:sz w:val="26"/>
                <w:szCs w:val="26"/>
                <w:lang w:val="en-IN"/>
              </w:rPr>
              <w:t>Recovery</w:t>
            </w:r>
          </w:p>
        </w:tc>
        <w:tc>
          <w:tcPr>
            <w:tcW w:w="7745" w:type="dxa"/>
            <w:vAlign w:val="center"/>
          </w:tcPr>
          <w:p w14:paraId="07DAF121" w14:textId="4AA1DBA5" w:rsidR="00D24719" w:rsidRPr="00D24719" w:rsidRDefault="00D24719" w:rsidP="00D24719">
            <w:pPr>
              <w:rPr>
                <w:rFonts w:ascii="Times New Roman" w:hAnsi="Times New Roman" w:cs="Times New Roman"/>
                <w:sz w:val="26"/>
                <w:szCs w:val="26"/>
                <w:lang w:val="en-IN"/>
              </w:rPr>
            </w:pPr>
            <w:r w:rsidRPr="00D24719">
              <w:rPr>
                <w:rFonts w:ascii="Times New Roman" w:hAnsi="Times New Roman" w:cs="Times New Roman"/>
                <w:sz w:val="26"/>
                <w:szCs w:val="26"/>
                <w:lang w:val="en-IN"/>
              </w:rPr>
              <w:t>VM snapshots and backups will be created before intrusive testing</w:t>
            </w:r>
          </w:p>
        </w:tc>
      </w:tr>
    </w:tbl>
    <w:p w14:paraId="0186739D" w14:textId="77777777" w:rsidR="00D24719" w:rsidRDefault="00D24719" w:rsidP="00D24719">
      <w:pPr>
        <w:jc w:val="both"/>
        <w:rPr>
          <w:rFonts w:ascii="Times New Roman" w:hAnsi="Times New Roman" w:cs="Times New Roman"/>
          <w:b/>
          <w:bCs/>
          <w:sz w:val="26"/>
          <w:szCs w:val="26"/>
        </w:rPr>
      </w:pPr>
    </w:p>
    <w:p w14:paraId="4CDF1DB1" w14:textId="51F779B1" w:rsidR="00D24719" w:rsidRPr="00D24719" w:rsidRDefault="00D24719" w:rsidP="00D24719">
      <w:pPr>
        <w:jc w:val="both"/>
        <w:rPr>
          <w:rFonts w:ascii="Times New Roman" w:hAnsi="Times New Roman" w:cs="Times New Roman"/>
          <w:sz w:val="26"/>
          <w:szCs w:val="26"/>
        </w:rPr>
      </w:pPr>
      <w:r w:rsidRPr="00D24719">
        <w:rPr>
          <w:rFonts w:ascii="Times New Roman" w:hAnsi="Times New Roman" w:cs="Times New Roman"/>
          <w:sz w:val="26"/>
          <w:szCs w:val="26"/>
        </w:rPr>
        <w:t>All activity must remain within the agreed technical and ethical boundaries. Testing will stop immediately if unexpected behaviour affects systems outside the lab, creates uncontrolled instability, or produces a risk that cannot be safely managed. A clear kill-switch or safe-word procedure will be available so that testing can be paused when required.</w:t>
      </w:r>
    </w:p>
    <w:p w14:paraId="0778F8C7" w14:textId="1E045BE3" w:rsidR="00D24719" w:rsidRPr="00D24719" w:rsidRDefault="00D24719" w:rsidP="00D24719">
      <w:pPr>
        <w:jc w:val="both"/>
        <w:rPr>
          <w:rFonts w:ascii="Times New Roman" w:hAnsi="Times New Roman" w:cs="Times New Roman"/>
          <w:sz w:val="26"/>
          <w:szCs w:val="26"/>
        </w:rPr>
      </w:pPr>
      <w:r w:rsidRPr="00D24719">
        <w:rPr>
          <w:rFonts w:ascii="Times New Roman" w:hAnsi="Times New Roman" w:cs="Times New Roman"/>
          <w:sz w:val="26"/>
          <w:szCs w:val="26"/>
        </w:rPr>
        <w:t>Communication and escalation procedures will also be defined. Any serious finding, unexpected system failure, or scope concern must be recorded and reported before further activity continues. Evidence will be collected carefully and stored without unnecessary personal or sensitive information.</w:t>
      </w:r>
    </w:p>
    <w:p w14:paraId="01671DF9" w14:textId="2845CC1D" w:rsidR="00D24719" w:rsidRPr="00D24719" w:rsidRDefault="00D24719" w:rsidP="00D24719">
      <w:pPr>
        <w:jc w:val="both"/>
        <w:rPr>
          <w:rFonts w:ascii="Times New Roman" w:hAnsi="Times New Roman" w:cs="Times New Roman"/>
          <w:sz w:val="26"/>
          <w:szCs w:val="26"/>
        </w:rPr>
      </w:pPr>
      <w:r w:rsidRPr="00D24719">
        <w:rPr>
          <w:rFonts w:ascii="Times New Roman" w:hAnsi="Times New Roman" w:cs="Times New Roman"/>
          <w:sz w:val="26"/>
          <w:szCs w:val="26"/>
        </w:rPr>
        <w:t>The Rules of Engagement also require the tester to use only approved techniques and tools. Destructive actions, uncontrolled denial-of-service activity, real credential theft, persistence outside the laboratory, and any attempt to contact external systems are prohibited.</w:t>
      </w:r>
    </w:p>
    <w:p w14:paraId="688C97DF" w14:textId="18B4344D" w:rsidR="00C60DC4" w:rsidRPr="00D24719" w:rsidRDefault="00D24719" w:rsidP="00611B19">
      <w:pPr>
        <w:jc w:val="both"/>
        <w:rPr>
          <w:rFonts w:ascii="Times New Roman" w:hAnsi="Times New Roman" w:cs="Times New Roman"/>
          <w:b/>
          <w:bCs/>
          <w:sz w:val="26"/>
          <w:szCs w:val="26"/>
        </w:rPr>
      </w:pPr>
      <w:r w:rsidRPr="00D24719">
        <w:rPr>
          <w:rFonts w:ascii="Times New Roman" w:hAnsi="Times New Roman" w:cs="Times New Roman"/>
          <w:sz w:val="26"/>
          <w:szCs w:val="26"/>
        </w:rPr>
        <w:t>A full signed Rules of Engagement document will be included separately in the appendix. This summary provides the main boundaries that keep the penetration test controlled, repeatable, and legally and ethically acceptable.</w:t>
      </w:r>
      <w:r w:rsidR="00C60DC4" w:rsidRPr="00D24719">
        <w:rPr>
          <w:rFonts w:ascii="Times New Roman" w:hAnsi="Times New Roman" w:cs="Times New Roman"/>
          <w:b/>
          <w:bCs/>
          <w:sz w:val="26"/>
          <w:szCs w:val="26"/>
        </w:rPr>
        <w:br w:type="page"/>
      </w:r>
    </w:p>
    <w:p w14:paraId="44AF190C" w14:textId="61BC1A6F" w:rsidR="00611B19" w:rsidRDefault="00611B19" w:rsidP="0037577E">
      <w:pPr>
        <w:pStyle w:val="Heading2"/>
      </w:pPr>
      <w:bookmarkStart w:id="28" w:name="_Toc237779284"/>
      <w:bookmarkStart w:id="29" w:name="_Toc237779513"/>
      <w:r w:rsidRPr="00F902CB">
        <w:lastRenderedPageBreak/>
        <w:t>2.3 Methodology and Threat-Emulation Plan</w:t>
      </w:r>
      <w:bookmarkEnd w:id="28"/>
      <w:bookmarkEnd w:id="29"/>
      <w:r w:rsidRPr="00F902CB">
        <w:t xml:space="preserve"> </w:t>
      </w:r>
    </w:p>
    <w:p w14:paraId="68E38E72" w14:textId="5F9FAB8E" w:rsidR="00271002" w:rsidRDefault="00271002" w:rsidP="00271002">
      <w:pPr>
        <w:jc w:val="both"/>
        <w:rPr>
          <w:rFonts w:ascii="Times New Roman" w:hAnsi="Times New Roman" w:cs="Times New Roman"/>
          <w:sz w:val="26"/>
          <w:szCs w:val="26"/>
        </w:rPr>
      </w:pPr>
      <w:r w:rsidRPr="00271002">
        <w:rPr>
          <w:rFonts w:ascii="Times New Roman" w:hAnsi="Times New Roman" w:cs="Times New Roman"/>
          <w:sz w:val="26"/>
          <w:szCs w:val="26"/>
        </w:rPr>
        <w:t>The engagement will follow a structured penetration-testing method so that each activity has a clear purpose and remains within the approved scope. Testing will move from understanding the target environment to controlled exploitation, evidence collection, and recovery. This approach helps ensure that vulnerabilities are not tested as separate technical problems but are considered as possible stages of a wider attack path</w:t>
      </w:r>
      <w:sdt>
        <w:sdtPr>
          <w:rPr>
            <w:rFonts w:ascii="Times New Roman" w:hAnsi="Times New Roman" w:cs="Times New Roman"/>
            <w:sz w:val="26"/>
            <w:szCs w:val="26"/>
          </w:rPr>
          <w:id w:val="-1031489271"/>
          <w:citation/>
        </w:sdtPr>
        <w:sdtContent>
          <w:r>
            <w:rPr>
              <w:rFonts w:ascii="Times New Roman" w:hAnsi="Times New Roman" w:cs="Times New Roman"/>
              <w:sz w:val="26"/>
              <w:szCs w:val="26"/>
            </w:rPr>
            <w:fldChar w:fldCharType="begin"/>
          </w:r>
          <w:r>
            <w:rPr>
              <w:rFonts w:ascii="Times New Roman" w:hAnsi="Times New Roman" w:cs="Times New Roman"/>
              <w:sz w:val="26"/>
              <w:szCs w:val="26"/>
              <w:lang w:val="en-US"/>
            </w:rPr>
            <w:instrText xml:space="preserve"> CITATION Sca08 \l 1033 </w:instrText>
          </w:r>
          <w:r>
            <w:rPr>
              <w:rFonts w:ascii="Times New Roman" w:hAnsi="Times New Roman" w:cs="Times New Roman"/>
              <w:sz w:val="26"/>
              <w:szCs w:val="26"/>
            </w:rPr>
            <w:fldChar w:fldCharType="separate"/>
          </w:r>
          <w:r>
            <w:rPr>
              <w:rFonts w:ascii="Times New Roman" w:hAnsi="Times New Roman" w:cs="Times New Roman"/>
              <w:sz w:val="26"/>
              <w:szCs w:val="26"/>
              <w:lang w:val="en-US"/>
            </w:rPr>
            <w:t xml:space="preserve"> </w:t>
          </w:r>
          <w:r w:rsidRPr="00271002">
            <w:rPr>
              <w:rFonts w:ascii="Times New Roman" w:hAnsi="Times New Roman" w:cs="Times New Roman"/>
              <w:sz w:val="26"/>
              <w:szCs w:val="26"/>
              <w:lang w:val="en-US"/>
            </w:rPr>
            <w:t>[23]</w:t>
          </w:r>
          <w:r>
            <w:rPr>
              <w:rFonts w:ascii="Times New Roman" w:hAnsi="Times New Roman" w:cs="Times New Roman"/>
              <w:sz w:val="26"/>
              <w:szCs w:val="26"/>
            </w:rPr>
            <w:fldChar w:fldCharType="end"/>
          </w:r>
        </w:sdtContent>
      </w:sdt>
      <w:r w:rsidRPr="00271002">
        <w:rPr>
          <w:rFonts w:ascii="Times New Roman" w:hAnsi="Times New Roman" w:cs="Times New Roman"/>
          <w:sz w:val="26"/>
          <w:szCs w:val="26"/>
        </w:rPr>
        <w:t>.</w:t>
      </w:r>
    </w:p>
    <w:p w14:paraId="1C065122" w14:textId="77777777" w:rsidR="00271002" w:rsidRDefault="00271002" w:rsidP="00271002">
      <w:pPr>
        <w:jc w:val="both"/>
        <w:rPr>
          <w:rFonts w:ascii="Times New Roman" w:hAnsi="Times New Roman" w:cs="Times New Roman"/>
          <w:b/>
          <w:bCs/>
          <w:sz w:val="26"/>
          <w:szCs w:val="26"/>
        </w:rPr>
      </w:pPr>
      <w:r w:rsidRPr="00271002">
        <w:rPr>
          <w:rFonts w:ascii="Times New Roman" w:hAnsi="Times New Roman" w:cs="Times New Roman"/>
          <w:b/>
          <w:bCs/>
          <w:sz w:val="26"/>
          <w:szCs w:val="26"/>
        </w:rPr>
        <w:t>Planned Engagement Method</w:t>
      </w:r>
    </w:p>
    <w:tbl>
      <w:tblPr>
        <w:tblStyle w:val="TableGrid"/>
        <w:tblW w:w="0" w:type="auto"/>
        <w:tblLook w:val="04A0" w:firstRow="1" w:lastRow="0" w:firstColumn="1" w:lastColumn="0" w:noHBand="0" w:noVBand="1"/>
      </w:tblPr>
      <w:tblGrid>
        <w:gridCol w:w="1980"/>
        <w:gridCol w:w="4217"/>
        <w:gridCol w:w="2819"/>
      </w:tblGrid>
      <w:tr w:rsidR="00271002" w14:paraId="424AE763" w14:textId="77777777" w:rsidTr="00271002">
        <w:tc>
          <w:tcPr>
            <w:tcW w:w="1980" w:type="dxa"/>
          </w:tcPr>
          <w:p w14:paraId="4846E3DB" w14:textId="3AE71CDC" w:rsidR="00271002" w:rsidRDefault="00271002" w:rsidP="00271002">
            <w:pPr>
              <w:jc w:val="both"/>
              <w:rPr>
                <w:rFonts w:ascii="Times New Roman" w:hAnsi="Times New Roman" w:cs="Times New Roman"/>
                <w:b/>
                <w:bCs/>
                <w:sz w:val="26"/>
                <w:szCs w:val="26"/>
              </w:rPr>
            </w:pPr>
            <w:r>
              <w:rPr>
                <w:rFonts w:ascii="Times New Roman" w:hAnsi="Times New Roman" w:cs="Times New Roman"/>
                <w:b/>
                <w:bCs/>
                <w:sz w:val="26"/>
                <w:szCs w:val="26"/>
              </w:rPr>
              <w:t>Phase</w:t>
            </w:r>
          </w:p>
        </w:tc>
        <w:tc>
          <w:tcPr>
            <w:tcW w:w="4217" w:type="dxa"/>
          </w:tcPr>
          <w:p w14:paraId="62A02FCF" w14:textId="35D5057D" w:rsidR="00271002" w:rsidRDefault="00271002" w:rsidP="00271002">
            <w:pPr>
              <w:jc w:val="both"/>
              <w:rPr>
                <w:rFonts w:ascii="Times New Roman" w:hAnsi="Times New Roman" w:cs="Times New Roman"/>
                <w:b/>
                <w:bCs/>
                <w:sz w:val="26"/>
                <w:szCs w:val="26"/>
              </w:rPr>
            </w:pPr>
            <w:r>
              <w:rPr>
                <w:rFonts w:ascii="Times New Roman" w:hAnsi="Times New Roman" w:cs="Times New Roman"/>
                <w:b/>
                <w:bCs/>
                <w:sz w:val="26"/>
                <w:szCs w:val="26"/>
              </w:rPr>
              <w:t>Planned Activity</w:t>
            </w:r>
          </w:p>
        </w:tc>
        <w:tc>
          <w:tcPr>
            <w:tcW w:w="2819" w:type="dxa"/>
          </w:tcPr>
          <w:p w14:paraId="3656FD94" w14:textId="488E7071" w:rsidR="00271002" w:rsidRDefault="00271002" w:rsidP="00271002">
            <w:pPr>
              <w:jc w:val="both"/>
              <w:rPr>
                <w:rFonts w:ascii="Times New Roman" w:hAnsi="Times New Roman" w:cs="Times New Roman"/>
                <w:b/>
                <w:bCs/>
                <w:sz w:val="26"/>
                <w:szCs w:val="26"/>
              </w:rPr>
            </w:pPr>
            <w:r>
              <w:rPr>
                <w:rFonts w:ascii="Times New Roman" w:hAnsi="Times New Roman" w:cs="Times New Roman"/>
                <w:b/>
                <w:bCs/>
                <w:sz w:val="26"/>
                <w:szCs w:val="26"/>
              </w:rPr>
              <w:t>Expected Evidence</w:t>
            </w:r>
          </w:p>
        </w:tc>
      </w:tr>
      <w:tr w:rsidR="00271002" w14:paraId="1FE99FDB" w14:textId="77777777" w:rsidTr="00271002">
        <w:tc>
          <w:tcPr>
            <w:tcW w:w="1980" w:type="dxa"/>
            <w:vAlign w:val="center"/>
          </w:tcPr>
          <w:p w14:paraId="4E9BABE3" w14:textId="07A440B5"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b/>
                <w:bCs/>
                <w:sz w:val="26"/>
                <w:szCs w:val="26"/>
                <w:lang w:val="en-IN"/>
              </w:rPr>
              <w:t>1. Preparation</w:t>
            </w:r>
          </w:p>
        </w:tc>
        <w:tc>
          <w:tcPr>
            <w:tcW w:w="4217" w:type="dxa"/>
            <w:vAlign w:val="center"/>
          </w:tcPr>
          <w:p w14:paraId="451E0506" w14:textId="43530AD6"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sz w:val="26"/>
                <w:szCs w:val="26"/>
                <w:lang w:val="en-IN"/>
              </w:rPr>
              <w:t>Confirm scope, target VMs, network boundaries, snapshots and safety controls</w:t>
            </w:r>
          </w:p>
        </w:tc>
        <w:tc>
          <w:tcPr>
            <w:tcW w:w="2819" w:type="dxa"/>
            <w:vAlign w:val="center"/>
          </w:tcPr>
          <w:p w14:paraId="2BB37DB0" w14:textId="63D39E97"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sz w:val="26"/>
                <w:szCs w:val="26"/>
                <w:lang w:val="en-IN"/>
              </w:rPr>
              <w:t>Lab configuration and snapshot evidence</w:t>
            </w:r>
          </w:p>
        </w:tc>
      </w:tr>
      <w:tr w:rsidR="00271002" w14:paraId="106F74C6" w14:textId="77777777" w:rsidTr="00271002">
        <w:tc>
          <w:tcPr>
            <w:tcW w:w="1980" w:type="dxa"/>
            <w:vAlign w:val="center"/>
          </w:tcPr>
          <w:p w14:paraId="60A66302" w14:textId="4877E172"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b/>
                <w:bCs/>
                <w:sz w:val="26"/>
                <w:szCs w:val="26"/>
                <w:lang w:val="en-IN"/>
              </w:rPr>
              <w:t>2. Reconnaissance</w:t>
            </w:r>
          </w:p>
        </w:tc>
        <w:tc>
          <w:tcPr>
            <w:tcW w:w="4217" w:type="dxa"/>
            <w:vAlign w:val="center"/>
          </w:tcPr>
          <w:p w14:paraId="6A312462" w14:textId="3A109D0B"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sz w:val="26"/>
                <w:szCs w:val="26"/>
                <w:lang w:val="en-IN"/>
              </w:rPr>
              <w:t>Identify active hosts, exposed ports and available services</w:t>
            </w:r>
          </w:p>
        </w:tc>
        <w:tc>
          <w:tcPr>
            <w:tcW w:w="2819" w:type="dxa"/>
            <w:vAlign w:val="center"/>
          </w:tcPr>
          <w:p w14:paraId="7A4DA993" w14:textId="2A65858A"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sz w:val="26"/>
                <w:szCs w:val="26"/>
                <w:lang w:val="en-IN"/>
              </w:rPr>
              <w:t>Scan results and screenshots</w:t>
            </w:r>
          </w:p>
        </w:tc>
      </w:tr>
      <w:tr w:rsidR="00271002" w14:paraId="1B5A0977" w14:textId="77777777" w:rsidTr="00271002">
        <w:tc>
          <w:tcPr>
            <w:tcW w:w="1980" w:type="dxa"/>
            <w:vAlign w:val="center"/>
          </w:tcPr>
          <w:p w14:paraId="1EDF99E3" w14:textId="13C0D11B"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b/>
                <w:bCs/>
                <w:sz w:val="26"/>
                <w:szCs w:val="26"/>
                <w:lang w:val="en-IN"/>
              </w:rPr>
              <w:t>3. Enumeration</w:t>
            </w:r>
          </w:p>
        </w:tc>
        <w:tc>
          <w:tcPr>
            <w:tcW w:w="4217" w:type="dxa"/>
            <w:vAlign w:val="center"/>
          </w:tcPr>
          <w:p w14:paraId="031F57A9" w14:textId="6722C7B5"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sz w:val="26"/>
                <w:szCs w:val="26"/>
                <w:lang w:val="en-IN"/>
              </w:rPr>
              <w:t>Examine discovered services and identify possible weaknesses</w:t>
            </w:r>
          </w:p>
        </w:tc>
        <w:tc>
          <w:tcPr>
            <w:tcW w:w="2819" w:type="dxa"/>
            <w:vAlign w:val="center"/>
          </w:tcPr>
          <w:p w14:paraId="647298BA" w14:textId="3C544EDC"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sz w:val="26"/>
                <w:szCs w:val="26"/>
                <w:lang w:val="en-IN"/>
              </w:rPr>
              <w:t>Service/version information</w:t>
            </w:r>
          </w:p>
        </w:tc>
      </w:tr>
      <w:tr w:rsidR="00271002" w14:paraId="469D54EA" w14:textId="77777777" w:rsidTr="00271002">
        <w:tc>
          <w:tcPr>
            <w:tcW w:w="1980" w:type="dxa"/>
            <w:vAlign w:val="center"/>
          </w:tcPr>
          <w:p w14:paraId="0555AB54" w14:textId="09621B2D"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b/>
                <w:bCs/>
                <w:sz w:val="26"/>
                <w:szCs w:val="26"/>
                <w:lang w:val="en-IN"/>
              </w:rPr>
              <w:t>4. Exploitation</w:t>
            </w:r>
          </w:p>
        </w:tc>
        <w:tc>
          <w:tcPr>
            <w:tcW w:w="4217" w:type="dxa"/>
            <w:vAlign w:val="center"/>
          </w:tcPr>
          <w:p w14:paraId="429A6B50" w14:textId="13B94B3E"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sz w:val="26"/>
                <w:szCs w:val="26"/>
                <w:lang w:val="en-IN"/>
              </w:rPr>
              <w:t>Carry out three approved exploits against different targets or services</w:t>
            </w:r>
          </w:p>
        </w:tc>
        <w:tc>
          <w:tcPr>
            <w:tcW w:w="2819" w:type="dxa"/>
            <w:vAlign w:val="center"/>
          </w:tcPr>
          <w:p w14:paraId="3913C5F0" w14:textId="46883E59"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sz w:val="26"/>
                <w:szCs w:val="26"/>
                <w:lang w:val="en-IN"/>
              </w:rPr>
              <w:t>Evidence of successful controlled access</w:t>
            </w:r>
          </w:p>
        </w:tc>
      </w:tr>
      <w:tr w:rsidR="00271002" w14:paraId="22B5E01F" w14:textId="77777777" w:rsidTr="00271002">
        <w:tc>
          <w:tcPr>
            <w:tcW w:w="1980" w:type="dxa"/>
            <w:vAlign w:val="center"/>
          </w:tcPr>
          <w:p w14:paraId="6829E84E" w14:textId="73CCB857"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b/>
                <w:bCs/>
                <w:sz w:val="26"/>
                <w:szCs w:val="26"/>
                <w:lang w:val="en-IN"/>
              </w:rPr>
              <w:t>5. Post-Exploitation</w:t>
            </w:r>
          </w:p>
        </w:tc>
        <w:tc>
          <w:tcPr>
            <w:tcW w:w="4217" w:type="dxa"/>
            <w:vAlign w:val="center"/>
          </w:tcPr>
          <w:p w14:paraId="2AC1DC84" w14:textId="0FC8E3E9"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sz w:val="26"/>
                <w:szCs w:val="26"/>
                <w:lang w:val="en-IN"/>
              </w:rPr>
              <w:t>Confirm access level and attempt the agreed end objective using dummy data</w:t>
            </w:r>
          </w:p>
        </w:tc>
        <w:tc>
          <w:tcPr>
            <w:tcW w:w="2819" w:type="dxa"/>
            <w:vAlign w:val="center"/>
          </w:tcPr>
          <w:p w14:paraId="6A35882C" w14:textId="28DC1054"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sz w:val="26"/>
                <w:szCs w:val="26"/>
                <w:lang w:val="en-IN"/>
              </w:rPr>
              <w:t>Access and objective evidence</w:t>
            </w:r>
          </w:p>
        </w:tc>
      </w:tr>
      <w:tr w:rsidR="00271002" w14:paraId="4C5FBB9B" w14:textId="77777777" w:rsidTr="00271002">
        <w:tc>
          <w:tcPr>
            <w:tcW w:w="1980" w:type="dxa"/>
            <w:vAlign w:val="center"/>
          </w:tcPr>
          <w:p w14:paraId="3D5AE5D4" w14:textId="1D6B2036"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b/>
                <w:bCs/>
                <w:sz w:val="26"/>
                <w:szCs w:val="26"/>
                <w:lang w:val="en-IN"/>
              </w:rPr>
              <w:t>6. Detection Review</w:t>
            </w:r>
          </w:p>
        </w:tc>
        <w:tc>
          <w:tcPr>
            <w:tcW w:w="4217" w:type="dxa"/>
            <w:vAlign w:val="center"/>
          </w:tcPr>
          <w:p w14:paraId="632FD4CC" w14:textId="31BF8C36"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sz w:val="26"/>
                <w:szCs w:val="26"/>
                <w:lang w:val="en-IN"/>
              </w:rPr>
              <w:t>Examine logs, network traffic and system artefacts created by the activity</w:t>
            </w:r>
          </w:p>
        </w:tc>
        <w:tc>
          <w:tcPr>
            <w:tcW w:w="2819" w:type="dxa"/>
            <w:vAlign w:val="center"/>
          </w:tcPr>
          <w:p w14:paraId="3D038DB2" w14:textId="1C72D03B"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sz w:val="26"/>
                <w:szCs w:val="26"/>
                <w:lang w:val="en-IN"/>
              </w:rPr>
              <w:t>Logs, PCAP and forensic evidence</w:t>
            </w:r>
          </w:p>
        </w:tc>
      </w:tr>
      <w:tr w:rsidR="00271002" w14:paraId="3A15B3F5" w14:textId="77777777" w:rsidTr="00271002">
        <w:tc>
          <w:tcPr>
            <w:tcW w:w="1980" w:type="dxa"/>
            <w:vAlign w:val="center"/>
          </w:tcPr>
          <w:p w14:paraId="3663BA76" w14:textId="7BAB2E63"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b/>
                <w:bCs/>
                <w:sz w:val="26"/>
                <w:szCs w:val="26"/>
                <w:lang w:val="en-IN"/>
              </w:rPr>
              <w:t>7. Cleanup</w:t>
            </w:r>
          </w:p>
        </w:tc>
        <w:tc>
          <w:tcPr>
            <w:tcW w:w="4217" w:type="dxa"/>
            <w:vAlign w:val="center"/>
          </w:tcPr>
          <w:p w14:paraId="2AF5195C" w14:textId="711F8CB0"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sz w:val="26"/>
                <w:szCs w:val="26"/>
                <w:lang w:val="en-IN"/>
              </w:rPr>
              <w:t>Remove test artefacts and restore affected VMs where required</w:t>
            </w:r>
          </w:p>
        </w:tc>
        <w:tc>
          <w:tcPr>
            <w:tcW w:w="2819" w:type="dxa"/>
            <w:vAlign w:val="center"/>
          </w:tcPr>
          <w:p w14:paraId="17DAA5C2" w14:textId="62653E89" w:rsidR="00271002" w:rsidRPr="00271002" w:rsidRDefault="00271002" w:rsidP="00271002">
            <w:pPr>
              <w:rPr>
                <w:rFonts w:ascii="Times New Roman" w:hAnsi="Times New Roman" w:cs="Times New Roman"/>
                <w:b/>
                <w:bCs/>
                <w:sz w:val="26"/>
                <w:szCs w:val="26"/>
              </w:rPr>
            </w:pPr>
            <w:r w:rsidRPr="00271002">
              <w:rPr>
                <w:rFonts w:ascii="Times New Roman" w:hAnsi="Times New Roman" w:cs="Times New Roman"/>
                <w:sz w:val="26"/>
                <w:szCs w:val="26"/>
                <w:lang w:val="en-IN"/>
              </w:rPr>
              <w:t>Cleanup and rollback evidence</w:t>
            </w:r>
          </w:p>
        </w:tc>
      </w:tr>
    </w:tbl>
    <w:p w14:paraId="4FB632EF" w14:textId="77777777" w:rsidR="00271002" w:rsidRDefault="00271002" w:rsidP="00271002">
      <w:pPr>
        <w:jc w:val="both"/>
        <w:rPr>
          <w:rFonts w:ascii="Times New Roman" w:hAnsi="Times New Roman" w:cs="Times New Roman"/>
          <w:b/>
          <w:bCs/>
          <w:sz w:val="26"/>
          <w:szCs w:val="26"/>
        </w:rPr>
      </w:pPr>
    </w:p>
    <w:p w14:paraId="40A34E72" w14:textId="12E6E10B" w:rsidR="00271002" w:rsidRPr="00271002" w:rsidRDefault="00271002" w:rsidP="00271002">
      <w:pPr>
        <w:jc w:val="both"/>
        <w:rPr>
          <w:rFonts w:ascii="Times New Roman" w:hAnsi="Times New Roman" w:cs="Times New Roman"/>
          <w:sz w:val="26"/>
          <w:szCs w:val="26"/>
        </w:rPr>
      </w:pPr>
      <w:r w:rsidRPr="00271002">
        <w:rPr>
          <w:rFonts w:ascii="Times New Roman" w:hAnsi="Times New Roman" w:cs="Times New Roman"/>
          <w:sz w:val="26"/>
          <w:szCs w:val="26"/>
        </w:rPr>
        <w:t>The threat-emulation plan will map important stages to the MITRE ATT&amp;CK Enterprise framework</w:t>
      </w:r>
      <w:sdt>
        <w:sdtPr>
          <w:rPr>
            <w:rFonts w:ascii="Times New Roman" w:hAnsi="Times New Roman" w:cs="Times New Roman"/>
            <w:sz w:val="26"/>
            <w:szCs w:val="26"/>
          </w:rPr>
          <w:id w:val="211002892"/>
          <w:citation/>
        </w:sdtPr>
        <w:sdtContent>
          <w:r w:rsidR="00A97687">
            <w:rPr>
              <w:rFonts w:ascii="Times New Roman" w:hAnsi="Times New Roman" w:cs="Times New Roman"/>
              <w:sz w:val="26"/>
              <w:szCs w:val="26"/>
            </w:rPr>
            <w:fldChar w:fldCharType="begin"/>
          </w:r>
          <w:r w:rsidR="00A97687">
            <w:rPr>
              <w:rFonts w:ascii="Times New Roman" w:hAnsi="Times New Roman" w:cs="Times New Roman"/>
              <w:sz w:val="26"/>
              <w:szCs w:val="26"/>
              <w:lang w:val="en-US"/>
            </w:rPr>
            <w:instrText xml:space="preserve"> CITATION Xio22 \l 1033 </w:instrText>
          </w:r>
          <w:r w:rsidR="00A97687">
            <w:rPr>
              <w:rFonts w:ascii="Times New Roman" w:hAnsi="Times New Roman" w:cs="Times New Roman"/>
              <w:sz w:val="26"/>
              <w:szCs w:val="26"/>
            </w:rPr>
            <w:fldChar w:fldCharType="separate"/>
          </w:r>
          <w:r w:rsidR="00A97687">
            <w:rPr>
              <w:rFonts w:ascii="Times New Roman" w:hAnsi="Times New Roman" w:cs="Times New Roman"/>
              <w:sz w:val="26"/>
              <w:szCs w:val="26"/>
              <w:lang w:val="en-US"/>
            </w:rPr>
            <w:t xml:space="preserve"> </w:t>
          </w:r>
          <w:r w:rsidR="00A97687" w:rsidRPr="00A97687">
            <w:rPr>
              <w:rFonts w:ascii="Times New Roman" w:hAnsi="Times New Roman" w:cs="Times New Roman"/>
              <w:sz w:val="26"/>
              <w:szCs w:val="26"/>
              <w:lang w:val="en-US"/>
            </w:rPr>
            <w:t>[24]</w:t>
          </w:r>
          <w:r w:rsidR="00A97687">
            <w:rPr>
              <w:rFonts w:ascii="Times New Roman" w:hAnsi="Times New Roman" w:cs="Times New Roman"/>
              <w:sz w:val="26"/>
              <w:szCs w:val="26"/>
            </w:rPr>
            <w:fldChar w:fldCharType="end"/>
          </w:r>
        </w:sdtContent>
      </w:sdt>
      <w:r w:rsidRPr="00271002">
        <w:rPr>
          <w:rFonts w:ascii="Times New Roman" w:hAnsi="Times New Roman" w:cs="Times New Roman"/>
          <w:sz w:val="26"/>
          <w:szCs w:val="26"/>
        </w:rPr>
        <w:t>. Planned behaviour includes network and service discovery, exploitation of an authorised vulnerable service, privilege-related activity where supported by the target, collection of dummy information, and controlled access to the final objective. The exact MITRE technique IDs used in the final report will match the actions that are actually completed rather than techniques that were only planned.</w:t>
      </w:r>
    </w:p>
    <w:p w14:paraId="540554C3" w14:textId="77777777" w:rsidR="00271002" w:rsidRPr="00271002" w:rsidRDefault="00271002" w:rsidP="00271002">
      <w:pPr>
        <w:jc w:val="both"/>
        <w:rPr>
          <w:rFonts w:ascii="Times New Roman" w:hAnsi="Times New Roman" w:cs="Times New Roman"/>
          <w:sz w:val="26"/>
          <w:szCs w:val="26"/>
        </w:rPr>
      </w:pPr>
    </w:p>
    <w:p w14:paraId="6B91B0FA" w14:textId="77777777" w:rsidR="00271002" w:rsidRPr="00271002" w:rsidRDefault="00271002" w:rsidP="00271002">
      <w:pPr>
        <w:jc w:val="both"/>
        <w:rPr>
          <w:rFonts w:ascii="Times New Roman" w:hAnsi="Times New Roman" w:cs="Times New Roman"/>
          <w:sz w:val="26"/>
          <w:szCs w:val="26"/>
        </w:rPr>
      </w:pPr>
      <w:r w:rsidRPr="00271002">
        <w:rPr>
          <w:rFonts w:ascii="Times New Roman" w:hAnsi="Times New Roman" w:cs="Times New Roman"/>
          <w:sz w:val="26"/>
          <w:szCs w:val="26"/>
        </w:rPr>
        <w:t>The campaign will aim to show how an attacker could move from an initially exposed weakness towards a more valuable target. For example, successful access to one vulnerable service may provide information or privileges that support the next stage. However, testing will stop where an action falls outside the Rules of Engagement.</w:t>
      </w:r>
    </w:p>
    <w:p w14:paraId="4F3F557D" w14:textId="77777777" w:rsidR="00271002" w:rsidRPr="00271002" w:rsidRDefault="00271002" w:rsidP="00271002">
      <w:pPr>
        <w:jc w:val="both"/>
        <w:rPr>
          <w:rFonts w:ascii="Times New Roman" w:hAnsi="Times New Roman" w:cs="Times New Roman"/>
          <w:sz w:val="26"/>
          <w:szCs w:val="26"/>
        </w:rPr>
      </w:pPr>
    </w:p>
    <w:p w14:paraId="506C26A9" w14:textId="4912DF7A" w:rsidR="00D24719" w:rsidRPr="00A97687" w:rsidRDefault="00271002" w:rsidP="00611B19">
      <w:pPr>
        <w:jc w:val="both"/>
        <w:rPr>
          <w:rFonts w:ascii="Times New Roman" w:hAnsi="Times New Roman" w:cs="Times New Roman"/>
          <w:b/>
          <w:bCs/>
          <w:sz w:val="26"/>
          <w:szCs w:val="26"/>
        </w:rPr>
      </w:pPr>
      <w:r w:rsidRPr="00271002">
        <w:rPr>
          <w:rFonts w:ascii="Times New Roman" w:hAnsi="Times New Roman" w:cs="Times New Roman"/>
          <w:sz w:val="26"/>
          <w:szCs w:val="26"/>
        </w:rPr>
        <w:lastRenderedPageBreak/>
        <w:t>Success will require</w:t>
      </w:r>
      <w:r>
        <w:rPr>
          <w:rFonts w:ascii="Times New Roman" w:hAnsi="Times New Roman" w:cs="Times New Roman"/>
          <w:sz w:val="26"/>
          <w:szCs w:val="26"/>
        </w:rPr>
        <w:t xml:space="preserve"> </w:t>
      </w:r>
      <w:r w:rsidRPr="00271002">
        <w:rPr>
          <w:rFonts w:ascii="Times New Roman" w:hAnsi="Times New Roman" w:cs="Times New Roman"/>
          <w:sz w:val="26"/>
          <w:szCs w:val="26"/>
        </w:rPr>
        <w:t>three separate validated exploits, clear evidence from each important stage, achievement of the agreed end objective, and enough logging or forensic information to assess whether the activity could have been detected. This creates a repeatable attack story while keeping the exercise controlled and suitable for an academic red-team assessment.</w:t>
      </w:r>
      <w:r w:rsidR="00D24719" w:rsidRPr="00271002">
        <w:rPr>
          <w:rFonts w:ascii="Times New Roman" w:hAnsi="Times New Roman" w:cs="Times New Roman"/>
          <w:b/>
          <w:bCs/>
          <w:sz w:val="26"/>
          <w:szCs w:val="26"/>
        </w:rPr>
        <w:br w:type="page"/>
      </w:r>
    </w:p>
    <w:p w14:paraId="129031A4" w14:textId="7CE19C02" w:rsidR="00611B19" w:rsidRDefault="00611B19" w:rsidP="0037577E">
      <w:pPr>
        <w:pStyle w:val="Heading2"/>
      </w:pPr>
      <w:bookmarkStart w:id="30" w:name="_Toc237779285"/>
      <w:bookmarkStart w:id="31" w:name="_Toc237779514"/>
      <w:r w:rsidRPr="00F902CB">
        <w:lastRenderedPageBreak/>
        <w:t>2.4 Laboratory Design, Containment and Safety</w:t>
      </w:r>
      <w:bookmarkEnd w:id="30"/>
      <w:bookmarkEnd w:id="31"/>
    </w:p>
    <w:tbl>
      <w:tblPr>
        <w:tblStyle w:val="TableGrid"/>
        <w:tblW w:w="0" w:type="auto"/>
        <w:tblLook w:val="04A0" w:firstRow="1" w:lastRow="0" w:firstColumn="1" w:lastColumn="0" w:noHBand="0" w:noVBand="1"/>
      </w:tblPr>
      <w:tblGrid>
        <w:gridCol w:w="4508"/>
        <w:gridCol w:w="4508"/>
      </w:tblGrid>
      <w:tr w:rsidR="00543E1E" w14:paraId="59F672A8" w14:textId="77777777" w:rsidTr="00543E1E">
        <w:tc>
          <w:tcPr>
            <w:tcW w:w="4508" w:type="dxa"/>
          </w:tcPr>
          <w:p w14:paraId="0FF07FE8" w14:textId="10BAF4EF" w:rsidR="00543E1E" w:rsidRPr="00543E1E" w:rsidRDefault="00543E1E" w:rsidP="00611B19">
            <w:pPr>
              <w:jc w:val="both"/>
              <w:rPr>
                <w:rFonts w:ascii="Times New Roman" w:hAnsi="Times New Roman" w:cs="Times New Roman"/>
                <w:sz w:val="26"/>
                <w:szCs w:val="26"/>
              </w:rPr>
            </w:pPr>
            <w:r w:rsidRPr="00543E1E">
              <w:rPr>
                <w:rFonts w:ascii="Times New Roman" w:hAnsi="Times New Roman" w:cs="Times New Roman"/>
                <w:sz w:val="26"/>
                <w:szCs w:val="26"/>
              </w:rPr>
              <w:t xml:space="preserve">Kali Linux </w:t>
            </w:r>
          </w:p>
        </w:tc>
        <w:tc>
          <w:tcPr>
            <w:tcW w:w="4508" w:type="dxa"/>
          </w:tcPr>
          <w:p w14:paraId="18679CC8" w14:textId="6EA7FA15" w:rsidR="00543E1E" w:rsidRPr="00543E1E" w:rsidRDefault="00543E1E" w:rsidP="00611B19">
            <w:pPr>
              <w:jc w:val="both"/>
              <w:rPr>
                <w:rFonts w:ascii="Times New Roman" w:hAnsi="Times New Roman" w:cs="Times New Roman"/>
                <w:sz w:val="26"/>
                <w:szCs w:val="26"/>
              </w:rPr>
            </w:pPr>
            <w:r w:rsidRPr="00543E1E">
              <w:rPr>
                <w:rFonts w:ascii="Times New Roman" w:hAnsi="Times New Roman" w:cs="Times New Roman"/>
                <w:sz w:val="26"/>
                <w:szCs w:val="26"/>
              </w:rPr>
              <w:t>192.168.56.107</w:t>
            </w:r>
          </w:p>
        </w:tc>
      </w:tr>
      <w:tr w:rsidR="00543E1E" w14:paraId="58646C0B" w14:textId="77777777" w:rsidTr="00543E1E">
        <w:tc>
          <w:tcPr>
            <w:tcW w:w="4508" w:type="dxa"/>
          </w:tcPr>
          <w:p w14:paraId="5E99743E" w14:textId="59E31CD5" w:rsidR="00543E1E" w:rsidRPr="00543E1E" w:rsidRDefault="00543E1E" w:rsidP="00611B19">
            <w:pPr>
              <w:jc w:val="both"/>
              <w:rPr>
                <w:rFonts w:ascii="Times New Roman" w:hAnsi="Times New Roman" w:cs="Times New Roman"/>
                <w:sz w:val="26"/>
                <w:szCs w:val="26"/>
              </w:rPr>
            </w:pPr>
            <w:r w:rsidRPr="00543E1E">
              <w:rPr>
                <w:rFonts w:ascii="Times New Roman" w:hAnsi="Times New Roman" w:cs="Times New Roman"/>
                <w:sz w:val="26"/>
                <w:szCs w:val="26"/>
              </w:rPr>
              <w:t>Metasploitable</w:t>
            </w:r>
          </w:p>
        </w:tc>
        <w:tc>
          <w:tcPr>
            <w:tcW w:w="4508" w:type="dxa"/>
          </w:tcPr>
          <w:p w14:paraId="400D46DD" w14:textId="2773272B" w:rsidR="00543E1E" w:rsidRPr="00543E1E" w:rsidRDefault="00543E1E" w:rsidP="00611B19">
            <w:pPr>
              <w:jc w:val="both"/>
              <w:rPr>
                <w:rFonts w:ascii="Times New Roman" w:hAnsi="Times New Roman" w:cs="Times New Roman"/>
                <w:sz w:val="26"/>
                <w:szCs w:val="26"/>
              </w:rPr>
            </w:pPr>
            <w:r w:rsidRPr="00543E1E">
              <w:rPr>
                <w:rFonts w:ascii="Times New Roman" w:hAnsi="Times New Roman" w:cs="Times New Roman"/>
                <w:sz w:val="26"/>
                <w:szCs w:val="26"/>
              </w:rPr>
              <w:t>192.168.56.104</w:t>
            </w:r>
          </w:p>
        </w:tc>
      </w:tr>
      <w:tr w:rsidR="00543E1E" w14:paraId="30D8FA3F" w14:textId="77777777" w:rsidTr="00543E1E">
        <w:tc>
          <w:tcPr>
            <w:tcW w:w="4508" w:type="dxa"/>
          </w:tcPr>
          <w:p w14:paraId="1F91C115" w14:textId="066D7FB3" w:rsidR="00543E1E" w:rsidRPr="00543E1E" w:rsidRDefault="00543E1E" w:rsidP="00611B19">
            <w:pPr>
              <w:jc w:val="both"/>
              <w:rPr>
                <w:rFonts w:ascii="Times New Roman" w:hAnsi="Times New Roman" w:cs="Times New Roman"/>
                <w:sz w:val="26"/>
                <w:szCs w:val="26"/>
              </w:rPr>
            </w:pPr>
            <w:r w:rsidRPr="00543E1E">
              <w:rPr>
                <w:rFonts w:ascii="Times New Roman" w:hAnsi="Times New Roman" w:cs="Times New Roman"/>
                <w:sz w:val="26"/>
                <w:szCs w:val="26"/>
              </w:rPr>
              <w:t>Windows 7</w:t>
            </w:r>
          </w:p>
        </w:tc>
        <w:tc>
          <w:tcPr>
            <w:tcW w:w="4508" w:type="dxa"/>
          </w:tcPr>
          <w:p w14:paraId="35A9095D" w14:textId="73DB479D" w:rsidR="00543E1E" w:rsidRPr="00543E1E" w:rsidRDefault="00543E1E" w:rsidP="00611B19">
            <w:pPr>
              <w:jc w:val="both"/>
              <w:rPr>
                <w:rFonts w:ascii="Times New Roman" w:hAnsi="Times New Roman" w:cs="Times New Roman"/>
                <w:sz w:val="26"/>
                <w:szCs w:val="26"/>
              </w:rPr>
            </w:pPr>
            <w:r w:rsidRPr="00543E1E">
              <w:rPr>
                <w:rFonts w:ascii="Times New Roman" w:hAnsi="Times New Roman" w:cs="Times New Roman"/>
                <w:sz w:val="26"/>
                <w:szCs w:val="26"/>
              </w:rPr>
              <w:t>192.168.56.101</w:t>
            </w:r>
          </w:p>
        </w:tc>
      </w:tr>
    </w:tbl>
    <w:p w14:paraId="0118E02A" w14:textId="77777777" w:rsidR="00543E1E" w:rsidRDefault="00543E1E" w:rsidP="00611B19">
      <w:pPr>
        <w:jc w:val="both"/>
        <w:rPr>
          <w:rFonts w:ascii="Times New Roman" w:hAnsi="Times New Roman" w:cs="Times New Roman"/>
          <w:b/>
          <w:bCs/>
          <w:sz w:val="32"/>
          <w:szCs w:val="32"/>
        </w:rPr>
      </w:pPr>
    </w:p>
    <w:p w14:paraId="71888617" w14:textId="40321D40" w:rsidR="00410180" w:rsidRDefault="00410180" w:rsidP="00611B19">
      <w:pPr>
        <w:jc w:val="both"/>
        <w:rPr>
          <w:rFonts w:ascii="Times New Roman" w:hAnsi="Times New Roman" w:cs="Times New Roman"/>
          <w:b/>
          <w:bCs/>
          <w:sz w:val="32"/>
          <w:szCs w:val="32"/>
        </w:rPr>
      </w:pPr>
      <w:r>
        <w:drawing>
          <wp:inline distT="0" distB="0" distL="0" distR="0" wp14:anchorId="2A45D95B" wp14:editId="0D503670">
            <wp:extent cx="5731510" cy="3221355"/>
            <wp:effectExtent l="0" t="0" r="2540" b="0"/>
            <wp:docPr id="7082282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479DADAF" w14:textId="77777777" w:rsidR="00410180" w:rsidRPr="00410180" w:rsidRDefault="00543E1E" w:rsidP="00410180">
      <w:pPr>
        <w:jc w:val="center"/>
        <w:rPr>
          <w:rFonts w:ascii="Times New Roman" w:hAnsi="Times New Roman" w:cs="Times New Roman"/>
          <w:i/>
          <w:iCs/>
        </w:rPr>
      </w:pPr>
      <w:r w:rsidRPr="00410180">
        <w:rPr>
          <w:rFonts w:ascii="Times New Roman" w:hAnsi="Times New Roman" w:cs="Times New Roman"/>
          <w:i/>
          <w:iCs/>
        </w:rPr>
        <w:t>Figure 2.4.1 — VM laboratory overview</w:t>
      </w:r>
    </w:p>
    <w:p w14:paraId="00B2213A" w14:textId="36B13727" w:rsidR="00543E1E" w:rsidRPr="00543E1E" w:rsidRDefault="00543E1E" w:rsidP="00543E1E">
      <w:pPr>
        <w:jc w:val="both"/>
        <w:rPr>
          <w:rFonts w:ascii="Times New Roman" w:hAnsi="Times New Roman" w:cs="Times New Roman"/>
          <w:sz w:val="26"/>
          <w:szCs w:val="26"/>
        </w:rPr>
      </w:pPr>
      <w:r w:rsidRPr="00543E1E">
        <w:rPr>
          <w:rFonts w:ascii="Times New Roman" w:hAnsi="Times New Roman" w:cs="Times New Roman"/>
          <w:sz w:val="26"/>
          <w:szCs w:val="26"/>
        </w:rPr>
        <w:t>The practical environment was designed as a contained virtual laboratory so that red-team activities could be completed without affecting external systems. Virtual machines were connected through a private host-only network, which provided communication between the attacker and target systems while preventing direct exposure to the public Internet. Kali Linux was used as the assessment workstation, while Windows and intentionally vulnerable systems were used as targets.</w:t>
      </w:r>
    </w:p>
    <w:p w14:paraId="4CB156FB" w14:textId="4F90ABC8" w:rsidR="00543E1E" w:rsidRDefault="00410180" w:rsidP="00543E1E">
      <w:pPr>
        <w:jc w:val="both"/>
        <w:rPr>
          <w:rFonts w:ascii="Times New Roman" w:hAnsi="Times New Roman" w:cs="Times New Roman"/>
          <w:sz w:val="26"/>
          <w:szCs w:val="26"/>
        </w:rPr>
      </w:pPr>
      <w:r>
        <w:rPr>
          <w:rFonts w:ascii="Times New Roman" w:hAnsi="Times New Roman" w:cs="Times New Roman"/>
          <w:sz w:val="26"/>
          <w:szCs w:val="26"/>
        </w:rPr>
        <w:lastRenderedPageBreak/>
        <w:drawing>
          <wp:inline distT="0" distB="0" distL="0" distR="0" wp14:anchorId="70F95F27" wp14:editId="30822EF5">
            <wp:extent cx="5725160" cy="3217545"/>
            <wp:effectExtent l="0" t="0" r="8890" b="1905"/>
            <wp:docPr id="200597118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25160" cy="3217545"/>
                    </a:xfrm>
                    <a:prstGeom prst="rect">
                      <a:avLst/>
                    </a:prstGeom>
                    <a:noFill/>
                    <a:ln>
                      <a:noFill/>
                    </a:ln>
                  </pic:spPr>
                </pic:pic>
              </a:graphicData>
            </a:graphic>
          </wp:inline>
        </w:drawing>
      </w:r>
      <w:r>
        <w:rPr>
          <w:rFonts w:ascii="Times New Roman" w:hAnsi="Times New Roman" w:cs="Times New Roman"/>
          <w:sz w:val="26"/>
          <w:szCs w:val="26"/>
        </w:rPr>
        <w:drawing>
          <wp:inline distT="0" distB="0" distL="0" distR="0" wp14:anchorId="160966DE" wp14:editId="411DD506">
            <wp:extent cx="5725160" cy="3217545"/>
            <wp:effectExtent l="0" t="0" r="8890" b="1905"/>
            <wp:docPr id="25394781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25160" cy="3217545"/>
                    </a:xfrm>
                    <a:prstGeom prst="rect">
                      <a:avLst/>
                    </a:prstGeom>
                    <a:noFill/>
                    <a:ln>
                      <a:noFill/>
                    </a:ln>
                  </pic:spPr>
                </pic:pic>
              </a:graphicData>
            </a:graphic>
          </wp:inline>
        </w:drawing>
      </w:r>
    </w:p>
    <w:p w14:paraId="2FD4F0A3" w14:textId="7237AFDA" w:rsidR="00410180" w:rsidRPr="00410180" w:rsidRDefault="00410180" w:rsidP="00410180">
      <w:pPr>
        <w:jc w:val="center"/>
        <w:rPr>
          <w:rFonts w:ascii="Times New Roman" w:hAnsi="Times New Roman" w:cs="Times New Roman"/>
          <w:i/>
          <w:iCs/>
        </w:rPr>
      </w:pPr>
      <w:r w:rsidRPr="00410180">
        <w:rPr>
          <w:rFonts w:ascii="Times New Roman" w:hAnsi="Times New Roman" w:cs="Times New Roman"/>
          <w:i/>
          <w:iCs/>
        </w:rPr>
        <w:t>Figure 2.4.2 — Host-only/Internal Network</w:t>
      </w:r>
    </w:p>
    <w:p w14:paraId="4A62BBC4" w14:textId="77777777" w:rsidR="00543E1E" w:rsidRPr="00543E1E" w:rsidRDefault="00543E1E" w:rsidP="00543E1E">
      <w:pPr>
        <w:jc w:val="both"/>
        <w:rPr>
          <w:rFonts w:ascii="Times New Roman" w:hAnsi="Times New Roman" w:cs="Times New Roman"/>
          <w:sz w:val="26"/>
          <w:szCs w:val="26"/>
        </w:rPr>
      </w:pPr>
      <w:r w:rsidRPr="00543E1E">
        <w:rPr>
          <w:rFonts w:ascii="Times New Roman" w:hAnsi="Times New Roman" w:cs="Times New Roman"/>
          <w:sz w:val="26"/>
          <w:szCs w:val="26"/>
        </w:rPr>
        <w:t>Each virtual machine was assigned a private IP address from the same subnet. This made the environment predictable and easier to monitor. Before any security testing was carried out, a clean snapshot of each target was created. This allowed the environment to be restored after testing and reduced the risk of permanent changes.</w:t>
      </w:r>
    </w:p>
    <w:p w14:paraId="48CA38AD" w14:textId="50684216" w:rsidR="00543E1E" w:rsidRDefault="00410180" w:rsidP="00543E1E">
      <w:pPr>
        <w:jc w:val="both"/>
        <w:rPr>
          <w:rFonts w:ascii="Times New Roman" w:hAnsi="Times New Roman" w:cs="Times New Roman"/>
          <w:sz w:val="26"/>
          <w:szCs w:val="26"/>
        </w:rPr>
      </w:pPr>
      <w:r>
        <w:rPr>
          <w:rFonts w:ascii="Times New Roman" w:hAnsi="Times New Roman" w:cs="Times New Roman"/>
          <w:sz w:val="26"/>
          <w:szCs w:val="26"/>
        </w:rPr>
        <w:lastRenderedPageBreak/>
        <w:drawing>
          <wp:inline distT="0" distB="0" distL="0" distR="0" wp14:anchorId="76BAAA28" wp14:editId="7A91A96E">
            <wp:extent cx="5728970" cy="3236595"/>
            <wp:effectExtent l="0" t="0" r="5080" b="1905"/>
            <wp:docPr id="142466897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28970" cy="3236595"/>
                    </a:xfrm>
                    <a:prstGeom prst="rect">
                      <a:avLst/>
                    </a:prstGeom>
                    <a:noFill/>
                    <a:ln>
                      <a:noFill/>
                    </a:ln>
                  </pic:spPr>
                </pic:pic>
              </a:graphicData>
            </a:graphic>
          </wp:inline>
        </w:drawing>
      </w:r>
      <w:r>
        <w:rPr>
          <w:rFonts w:ascii="Times New Roman" w:hAnsi="Times New Roman" w:cs="Times New Roman"/>
          <w:sz w:val="26"/>
          <w:szCs w:val="26"/>
        </w:rPr>
        <w:drawing>
          <wp:inline distT="0" distB="0" distL="0" distR="0" wp14:anchorId="72D9BA81" wp14:editId="063A02FF">
            <wp:extent cx="5728970" cy="3221355"/>
            <wp:effectExtent l="0" t="0" r="5080" b="0"/>
            <wp:docPr id="152908775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28970" cy="3221355"/>
                    </a:xfrm>
                    <a:prstGeom prst="rect">
                      <a:avLst/>
                    </a:prstGeom>
                    <a:noFill/>
                    <a:ln>
                      <a:noFill/>
                    </a:ln>
                  </pic:spPr>
                </pic:pic>
              </a:graphicData>
            </a:graphic>
          </wp:inline>
        </w:drawing>
      </w:r>
      <w:r>
        <w:rPr>
          <w:rFonts w:ascii="Times New Roman" w:hAnsi="Times New Roman" w:cs="Times New Roman"/>
          <w:sz w:val="26"/>
          <w:szCs w:val="26"/>
        </w:rPr>
        <w:lastRenderedPageBreak/>
        <w:drawing>
          <wp:inline distT="0" distB="0" distL="0" distR="0" wp14:anchorId="5735F6C8" wp14:editId="1883755C">
            <wp:extent cx="5728970" cy="3221355"/>
            <wp:effectExtent l="0" t="0" r="5080" b="0"/>
            <wp:docPr id="126163143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28970" cy="3221355"/>
                    </a:xfrm>
                    <a:prstGeom prst="rect">
                      <a:avLst/>
                    </a:prstGeom>
                    <a:noFill/>
                    <a:ln>
                      <a:noFill/>
                    </a:ln>
                  </pic:spPr>
                </pic:pic>
              </a:graphicData>
            </a:graphic>
          </wp:inline>
        </w:drawing>
      </w:r>
    </w:p>
    <w:p w14:paraId="4E0DE80C" w14:textId="34029AFB" w:rsidR="00410180" w:rsidRPr="00410180" w:rsidRDefault="00410180" w:rsidP="00410180">
      <w:pPr>
        <w:jc w:val="center"/>
        <w:rPr>
          <w:rFonts w:ascii="Times New Roman" w:hAnsi="Times New Roman" w:cs="Times New Roman"/>
          <w:i/>
          <w:iCs/>
        </w:rPr>
      </w:pPr>
      <w:r w:rsidRPr="00410180">
        <w:rPr>
          <w:rFonts w:ascii="Times New Roman" w:hAnsi="Times New Roman" w:cs="Times New Roman"/>
          <w:i/>
          <w:iCs/>
        </w:rPr>
        <w:t>Figure 2.4.3 — IP verification</w:t>
      </w:r>
    </w:p>
    <w:p w14:paraId="10ED22F6" w14:textId="77777777" w:rsidR="00543E1E" w:rsidRDefault="00543E1E" w:rsidP="00543E1E">
      <w:pPr>
        <w:jc w:val="both"/>
        <w:rPr>
          <w:rFonts w:ascii="Times New Roman" w:hAnsi="Times New Roman" w:cs="Times New Roman"/>
          <w:sz w:val="26"/>
          <w:szCs w:val="26"/>
        </w:rPr>
      </w:pPr>
      <w:r w:rsidRPr="00543E1E">
        <w:rPr>
          <w:rFonts w:ascii="Times New Roman" w:hAnsi="Times New Roman" w:cs="Times New Roman"/>
          <w:sz w:val="26"/>
          <w:szCs w:val="26"/>
        </w:rPr>
        <w:t>Containment was treated as an important safety requirement. Bridged networking was avoided because it could expose vulnerable systems to the wider network. Only test accounts and synthetic information were used, and no real personal, organisational or customer data was stored in the environment. Logging was enabled so that important events could later be reviewed during the detection and forensic analysis stage.</w:t>
      </w:r>
    </w:p>
    <w:p w14:paraId="12BFFD43" w14:textId="77777777" w:rsidR="00137DED" w:rsidRDefault="00137DED" w:rsidP="00543E1E">
      <w:pPr>
        <w:jc w:val="both"/>
        <w:rPr>
          <w:rFonts w:ascii="Times New Roman" w:hAnsi="Times New Roman" w:cs="Times New Roman"/>
          <w:sz w:val="26"/>
          <w:szCs w:val="26"/>
        </w:rPr>
      </w:pPr>
    </w:p>
    <w:p w14:paraId="0AC73FD4" w14:textId="77777777" w:rsidR="00137DED" w:rsidRDefault="00137DED" w:rsidP="00543E1E">
      <w:pPr>
        <w:jc w:val="both"/>
        <w:rPr>
          <w:rFonts w:ascii="Times New Roman" w:hAnsi="Times New Roman" w:cs="Times New Roman"/>
          <w:sz w:val="26"/>
          <w:szCs w:val="26"/>
        </w:rPr>
      </w:pPr>
    </w:p>
    <w:p w14:paraId="23EB4F61" w14:textId="77777777" w:rsidR="00137DED" w:rsidRDefault="00137DED" w:rsidP="00543E1E">
      <w:pPr>
        <w:jc w:val="both"/>
        <w:rPr>
          <w:rFonts w:ascii="Times New Roman" w:hAnsi="Times New Roman" w:cs="Times New Roman"/>
          <w:sz w:val="26"/>
          <w:szCs w:val="26"/>
        </w:rPr>
      </w:pPr>
    </w:p>
    <w:p w14:paraId="2DB59AA1" w14:textId="3856541B" w:rsidR="00137DED" w:rsidRPr="00543E1E" w:rsidRDefault="00137DED" w:rsidP="00543E1E">
      <w:pPr>
        <w:jc w:val="both"/>
        <w:rPr>
          <w:rFonts w:ascii="Times New Roman" w:hAnsi="Times New Roman" w:cs="Times New Roman"/>
          <w:sz w:val="26"/>
          <w:szCs w:val="26"/>
        </w:rPr>
      </w:pPr>
      <w:r>
        <w:rPr>
          <w:rFonts w:ascii="Times New Roman" w:hAnsi="Times New Roman" w:cs="Times New Roman"/>
          <w:sz w:val="26"/>
          <w:szCs w:val="26"/>
        </w:rPr>
        <w:lastRenderedPageBreak/>
        <w:drawing>
          <wp:inline distT="0" distB="0" distL="0" distR="0" wp14:anchorId="250520CB" wp14:editId="70D52914">
            <wp:extent cx="5728970" cy="3221355"/>
            <wp:effectExtent l="0" t="0" r="5080" b="0"/>
            <wp:docPr id="57219645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28970" cy="3221355"/>
                    </a:xfrm>
                    <a:prstGeom prst="rect">
                      <a:avLst/>
                    </a:prstGeom>
                    <a:noFill/>
                    <a:ln>
                      <a:noFill/>
                    </a:ln>
                  </pic:spPr>
                </pic:pic>
              </a:graphicData>
            </a:graphic>
          </wp:inline>
        </w:drawing>
      </w:r>
    </w:p>
    <w:p w14:paraId="7462F03C" w14:textId="4787D1BD" w:rsidR="00543E1E" w:rsidRPr="00137DED" w:rsidRDefault="00137DED" w:rsidP="00137DED">
      <w:pPr>
        <w:jc w:val="center"/>
        <w:rPr>
          <w:rFonts w:ascii="Times New Roman" w:hAnsi="Times New Roman" w:cs="Times New Roman"/>
          <w:i/>
          <w:iCs/>
          <w:sz w:val="26"/>
          <w:szCs w:val="26"/>
        </w:rPr>
      </w:pPr>
      <w:r w:rsidRPr="00137DED">
        <w:rPr>
          <w:rFonts w:ascii="Times New Roman" w:hAnsi="Times New Roman" w:cs="Times New Roman"/>
          <w:i/>
          <w:iCs/>
          <w:sz w:val="26"/>
          <w:szCs w:val="26"/>
        </w:rPr>
        <w:t>Figure 2.4.4 — Snapshot</w:t>
      </w:r>
    </w:p>
    <w:p w14:paraId="5062348D" w14:textId="27297C66" w:rsidR="00A97687" w:rsidRPr="00F902CB" w:rsidRDefault="00543E1E" w:rsidP="00611B19">
      <w:pPr>
        <w:jc w:val="both"/>
        <w:rPr>
          <w:rFonts w:ascii="Times New Roman" w:hAnsi="Times New Roman" w:cs="Times New Roman"/>
          <w:b/>
          <w:bCs/>
          <w:sz w:val="32"/>
          <w:szCs w:val="32"/>
        </w:rPr>
      </w:pPr>
      <w:r w:rsidRPr="00543E1E">
        <w:rPr>
          <w:rFonts w:ascii="Times New Roman" w:hAnsi="Times New Roman" w:cs="Times New Roman"/>
          <w:sz w:val="26"/>
          <w:szCs w:val="26"/>
        </w:rPr>
        <w:t>These controls created a repeatable and controlled environment for security testing while keeping the exercise within the authorised scope.</w:t>
      </w:r>
      <w:r w:rsidR="00A97687">
        <w:rPr>
          <w:rFonts w:ascii="Times New Roman" w:hAnsi="Times New Roman" w:cs="Times New Roman"/>
          <w:b/>
          <w:bCs/>
          <w:sz w:val="32"/>
          <w:szCs w:val="32"/>
        </w:rPr>
        <w:br w:type="page"/>
      </w:r>
    </w:p>
    <w:p w14:paraId="6A2C4DBD" w14:textId="4B029F02" w:rsidR="00611B19" w:rsidRDefault="00611B19" w:rsidP="0037577E">
      <w:pPr>
        <w:pStyle w:val="Heading2"/>
      </w:pPr>
      <w:bookmarkStart w:id="32" w:name="_Toc237779286"/>
      <w:bookmarkStart w:id="33" w:name="_Toc237779515"/>
      <w:r w:rsidRPr="00F902CB">
        <w:lastRenderedPageBreak/>
        <w:t>2.5 Offensive Tools and Techniques</w:t>
      </w:r>
      <w:bookmarkEnd w:id="32"/>
      <w:bookmarkEnd w:id="33"/>
    </w:p>
    <w:p w14:paraId="78A582A6" w14:textId="605CC239" w:rsidR="003A5106" w:rsidRPr="003A5106" w:rsidRDefault="003A5106" w:rsidP="003A5106">
      <w:pPr>
        <w:jc w:val="both"/>
        <w:rPr>
          <w:rFonts w:ascii="Times New Roman" w:hAnsi="Times New Roman" w:cs="Times New Roman"/>
          <w:sz w:val="26"/>
          <w:szCs w:val="26"/>
        </w:rPr>
      </w:pPr>
      <w:r w:rsidRPr="003A5106">
        <w:rPr>
          <w:rFonts w:ascii="Times New Roman" w:hAnsi="Times New Roman" w:cs="Times New Roman"/>
          <w:sz w:val="26"/>
          <w:szCs w:val="26"/>
        </w:rPr>
        <w:t>Offensive security tools are used only within an authorised and isolated virtual laboratory. The purpose is to simulate realistic attacker behaviour in a safe way so that weaknesses can be identified, tested and documented without affecting any real system or network.</w:t>
      </w:r>
    </w:p>
    <w:p w14:paraId="018B2DE8" w14:textId="483428B2" w:rsidR="003A5106" w:rsidRPr="003A5106" w:rsidRDefault="003A5106" w:rsidP="003A5106">
      <w:pPr>
        <w:jc w:val="both"/>
        <w:rPr>
          <w:rFonts w:ascii="Times New Roman" w:hAnsi="Times New Roman" w:cs="Times New Roman"/>
          <w:sz w:val="26"/>
          <w:szCs w:val="26"/>
        </w:rPr>
      </w:pPr>
      <w:r w:rsidRPr="003A5106">
        <w:rPr>
          <w:rFonts w:ascii="Times New Roman" w:hAnsi="Times New Roman" w:cs="Times New Roman"/>
          <w:sz w:val="26"/>
          <w:szCs w:val="26"/>
        </w:rPr>
        <w:t>The main tools used in the lab include Nmap for host and service discovery, Wireshark for observing network traffic, and the Metasploit Framework for controlled validation of known vulnerabilities. Where web applications are included, tools such as Burp Suite or OWASP ZAP can be used to inspect requests, responses and common security weaknesses. Password-auditing tools may also be used against test accounts created specifically for the exercise.</w:t>
      </w:r>
    </w:p>
    <w:p w14:paraId="1083204C" w14:textId="140A0B36" w:rsidR="003A5106" w:rsidRPr="003A5106" w:rsidRDefault="003A5106" w:rsidP="003A5106">
      <w:pPr>
        <w:jc w:val="both"/>
        <w:rPr>
          <w:rFonts w:ascii="Times New Roman" w:hAnsi="Times New Roman" w:cs="Times New Roman"/>
          <w:sz w:val="26"/>
          <w:szCs w:val="26"/>
        </w:rPr>
      </w:pPr>
      <w:r w:rsidRPr="003A5106">
        <w:rPr>
          <w:rFonts w:ascii="Times New Roman" w:hAnsi="Times New Roman" w:cs="Times New Roman"/>
          <w:sz w:val="26"/>
          <w:szCs w:val="26"/>
        </w:rPr>
        <w:t>The techniques applied are limited to harmless activities such as reconnaissance, service enumeration, vulnerability identification, basic exploitation validation, privilege testing within the VM, and evidence collection. No real user data, public systems or third-party networks are targeted.</w:t>
      </w:r>
    </w:p>
    <w:p w14:paraId="62D2B344" w14:textId="77777777" w:rsidR="003A5106" w:rsidRDefault="003A5106" w:rsidP="003A5106">
      <w:pPr>
        <w:jc w:val="both"/>
        <w:rPr>
          <w:rFonts w:ascii="Times New Roman" w:hAnsi="Times New Roman" w:cs="Times New Roman"/>
          <w:sz w:val="26"/>
          <w:szCs w:val="26"/>
        </w:rPr>
      </w:pPr>
      <w:r w:rsidRPr="003A5106">
        <w:rPr>
          <w:rFonts w:ascii="Times New Roman" w:hAnsi="Times New Roman" w:cs="Times New Roman"/>
          <w:sz w:val="26"/>
          <w:szCs w:val="26"/>
        </w:rPr>
        <w:t>To reduce risk, the virtual machines are kept on an isolated network, snapshots are taken before testing, and systems are restored after the exercise. This ensures that the offensive work remains controlled, repeatable and aligned with ethical hacking principles.</w:t>
      </w:r>
    </w:p>
    <w:p w14:paraId="04E98334" w14:textId="7DBAEB53" w:rsidR="003A5106" w:rsidRDefault="003A5106" w:rsidP="003A5106">
      <w:pPr>
        <w:jc w:val="both"/>
        <w:rPr>
          <w:rFonts w:ascii="Times New Roman" w:hAnsi="Times New Roman" w:cs="Times New Roman"/>
          <w:sz w:val="26"/>
          <w:szCs w:val="26"/>
        </w:rPr>
      </w:pPr>
      <w:r>
        <w:rPr>
          <w:rFonts w:ascii="Times New Roman" w:hAnsi="Times New Roman" w:cs="Times New Roman"/>
          <w:sz w:val="26"/>
          <w:szCs w:val="26"/>
        </w:rPr>
        <w:t>Here we only take a Nmaping kali to metaslpotable.</w:t>
      </w:r>
    </w:p>
    <w:p w14:paraId="43FAC1AC" w14:textId="0E2F416B" w:rsidR="003A5106" w:rsidRDefault="003A5106" w:rsidP="003A5106">
      <w:pPr>
        <w:jc w:val="both"/>
        <w:rPr>
          <w:rFonts w:ascii="Times New Roman" w:hAnsi="Times New Roman" w:cs="Times New Roman"/>
          <w:sz w:val="26"/>
          <w:szCs w:val="26"/>
        </w:rPr>
      </w:pPr>
      <w:r>
        <w:rPr>
          <w:rFonts w:ascii="Times New Roman" w:hAnsi="Times New Roman" w:cs="Times New Roman"/>
          <w:sz w:val="26"/>
          <w:szCs w:val="26"/>
        </w:rPr>
        <w:drawing>
          <wp:inline distT="0" distB="0" distL="0" distR="0" wp14:anchorId="6D58DB34" wp14:editId="6E32EA3E">
            <wp:extent cx="5732145" cy="3219450"/>
            <wp:effectExtent l="0" t="0" r="1905" b="0"/>
            <wp:docPr id="736816444"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p>
    <w:p w14:paraId="54739E4F" w14:textId="77777777" w:rsidR="003A5106" w:rsidRDefault="003A5106" w:rsidP="003A5106">
      <w:pPr>
        <w:jc w:val="both"/>
        <w:rPr>
          <w:rFonts w:ascii="Times New Roman" w:hAnsi="Times New Roman" w:cs="Times New Roman"/>
          <w:b/>
          <w:bCs/>
          <w:sz w:val="32"/>
          <w:szCs w:val="32"/>
        </w:rPr>
      </w:pPr>
      <w:r>
        <w:rPr>
          <w:rFonts w:ascii="Times New Roman" w:hAnsi="Times New Roman" w:cs="Times New Roman"/>
          <w:b/>
          <w:bCs/>
          <w:sz w:val="32"/>
          <w:szCs w:val="32"/>
        </w:rPr>
        <w:lastRenderedPageBreak/>
        <w:drawing>
          <wp:inline distT="0" distB="0" distL="0" distR="0" wp14:anchorId="0BB4CA4D" wp14:editId="4B96AB35">
            <wp:extent cx="5732145" cy="3219450"/>
            <wp:effectExtent l="0" t="0" r="1905" b="0"/>
            <wp:docPr id="1319176749"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r>
        <w:rPr>
          <w:rFonts w:ascii="Times New Roman" w:hAnsi="Times New Roman" w:cs="Times New Roman"/>
          <w:b/>
          <w:bCs/>
          <w:sz w:val="32"/>
          <w:szCs w:val="32"/>
        </w:rPr>
        <w:drawing>
          <wp:inline distT="0" distB="0" distL="0" distR="0" wp14:anchorId="57CB63F1" wp14:editId="2A70FC95">
            <wp:extent cx="5732145" cy="3219450"/>
            <wp:effectExtent l="0" t="0" r="1905" b="0"/>
            <wp:docPr id="1791067983"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p>
    <w:p w14:paraId="22FBF29D" w14:textId="77777777" w:rsidR="003A5106" w:rsidRPr="003A5106" w:rsidRDefault="003A5106" w:rsidP="003A5106">
      <w:pPr>
        <w:jc w:val="center"/>
        <w:rPr>
          <w:rFonts w:ascii="Times New Roman" w:hAnsi="Times New Roman" w:cs="Times New Roman"/>
          <w:i/>
          <w:iCs/>
          <w:lang w:val="en-IN"/>
        </w:rPr>
      </w:pPr>
      <w:r w:rsidRPr="003A5106">
        <w:rPr>
          <w:rFonts w:ascii="Times New Roman" w:hAnsi="Times New Roman" w:cs="Times New Roman"/>
          <w:i/>
          <w:iCs/>
          <w:lang w:val="en-IN"/>
        </w:rPr>
        <w:t>Figure 2.5.1: Nmap Service and Operating System Detection on the Authorised Metasploitable VM</w:t>
      </w:r>
    </w:p>
    <w:p w14:paraId="1DB9C663" w14:textId="23572A24" w:rsidR="003A5106" w:rsidRPr="00F902CB" w:rsidRDefault="003A5106" w:rsidP="00611B19">
      <w:pPr>
        <w:jc w:val="both"/>
        <w:rPr>
          <w:rFonts w:ascii="Times New Roman" w:hAnsi="Times New Roman" w:cs="Times New Roman"/>
          <w:b/>
          <w:bCs/>
          <w:sz w:val="32"/>
          <w:szCs w:val="32"/>
        </w:rPr>
      </w:pPr>
      <w:r>
        <w:rPr>
          <w:rFonts w:ascii="Times New Roman" w:hAnsi="Times New Roman" w:cs="Times New Roman"/>
          <w:b/>
          <w:bCs/>
          <w:sz w:val="32"/>
          <w:szCs w:val="32"/>
        </w:rPr>
        <w:br w:type="page"/>
      </w:r>
    </w:p>
    <w:p w14:paraId="5627C68E" w14:textId="056FC35D" w:rsidR="00611B19" w:rsidRDefault="00611B19" w:rsidP="0037577E">
      <w:pPr>
        <w:pStyle w:val="Heading2"/>
      </w:pPr>
      <w:bookmarkStart w:id="34" w:name="_Toc237779287"/>
      <w:bookmarkStart w:id="35" w:name="_Toc237779516"/>
      <w:r w:rsidRPr="00F902CB">
        <w:lastRenderedPageBreak/>
        <w:t>2.6 Operational Execution and Exploitation</w:t>
      </w:r>
      <w:bookmarkEnd w:id="34"/>
      <w:bookmarkEnd w:id="35"/>
    </w:p>
    <w:p w14:paraId="2A22CA3F" w14:textId="2D74E19F" w:rsidR="00C12F9A" w:rsidRPr="00C12F9A" w:rsidRDefault="00C12F9A" w:rsidP="00611B19">
      <w:pPr>
        <w:jc w:val="both"/>
        <w:rPr>
          <w:rFonts w:ascii="Times New Roman" w:hAnsi="Times New Roman" w:cs="Times New Roman"/>
          <w:sz w:val="26"/>
          <w:szCs w:val="26"/>
        </w:rPr>
      </w:pPr>
      <w:r w:rsidRPr="00C12F9A">
        <w:rPr>
          <w:rFonts w:ascii="Times New Roman" w:hAnsi="Times New Roman" w:cs="Times New Roman"/>
          <w:sz w:val="26"/>
          <w:szCs w:val="26"/>
        </w:rPr>
        <w:t>Operational execution and exploitation is the stage of ethical hacking where identified vulnerabilities are tested in a controlled environment to confirm whether they can be used to gain access, increase privileges, or affect a system. Its purpose is to move beyond theoretical findings and show the security impact of a weakness. This stage is important because it helps organisations understand which vulnerabilities create risk and which controls need improvement. It is performed using authorised tools and predefined rules of engagement. However, exploitation can be harmful if it is uncontrolled, because it may cause data loss, service disruption, system damage, or unauthorised access. Therefore, testing must remain limited and properly documented.</w:t>
      </w:r>
    </w:p>
    <w:p w14:paraId="444C687C" w14:textId="14C7D9B3" w:rsidR="00611B19" w:rsidRDefault="00611B19" w:rsidP="00B80BDF">
      <w:pPr>
        <w:pStyle w:val="Heading3"/>
      </w:pPr>
      <w:bookmarkStart w:id="36" w:name="_Toc237779288"/>
      <w:bookmarkStart w:id="37" w:name="_Toc237779517"/>
      <w:r w:rsidRPr="00F902CB">
        <w:t>2.6.1 Reconnaissance and Enumeration</w:t>
      </w:r>
      <w:bookmarkEnd w:id="36"/>
      <w:bookmarkEnd w:id="37"/>
      <w:r w:rsidRPr="00F902CB">
        <w:t xml:space="preserve"> </w:t>
      </w:r>
    </w:p>
    <w:p w14:paraId="42EC88C8" w14:textId="061654B6" w:rsidR="00C12F9A" w:rsidRPr="00C12F9A" w:rsidRDefault="00C12F9A" w:rsidP="00C12F9A">
      <w:pPr>
        <w:jc w:val="both"/>
        <w:rPr>
          <w:rFonts w:ascii="Times New Roman" w:hAnsi="Times New Roman" w:cs="Times New Roman"/>
          <w:sz w:val="32"/>
          <w:szCs w:val="32"/>
        </w:rPr>
      </w:pPr>
      <w:r w:rsidRPr="00C12F9A">
        <w:rPr>
          <w:rFonts w:ascii="Times New Roman" w:hAnsi="Times New Roman" w:cs="Times New Roman"/>
          <w:sz w:val="32"/>
          <w:szCs w:val="32"/>
        </w:rPr>
        <w:t>Reconnaissance and enumeration are early stages of ethical hacking used to understand a target system before testing begins. Reconnaissance gathers general information, such as IP addresses, network ranges, operating systems and available services. Enumeration then collects detailed information, including open ports, service versions, usernames, hostnames and shared resources. These stages are important because they reveal the attack surface and help testers identify areas that may require further investigation. In an authorised lab, tools such as Nmap can support this process. However, if performed without permission, the collected information could help attackers identify weaknesses and prepare more targeted attacks against systems.</w:t>
      </w:r>
    </w:p>
    <w:p w14:paraId="4F94A566" w14:textId="77777777" w:rsidR="0093038E" w:rsidRDefault="00611B19" w:rsidP="00B80BDF">
      <w:pPr>
        <w:pStyle w:val="Heading3"/>
      </w:pPr>
      <w:bookmarkStart w:id="38" w:name="_Toc237779289"/>
      <w:bookmarkStart w:id="39" w:name="_Toc237779518"/>
      <w:r w:rsidRPr="00F902CB">
        <w:t>2.6.2 Exploit One</w:t>
      </w:r>
      <w:bookmarkEnd w:id="38"/>
      <w:bookmarkEnd w:id="39"/>
    </w:p>
    <w:p w14:paraId="5879186E" w14:textId="77777777" w:rsidR="0093038E" w:rsidRPr="0093038E" w:rsidRDefault="0093038E" w:rsidP="0093038E">
      <w:pPr>
        <w:jc w:val="both"/>
        <w:rPr>
          <w:rFonts w:ascii="Times New Roman" w:hAnsi="Times New Roman" w:cs="Times New Roman"/>
          <w:sz w:val="26"/>
          <w:szCs w:val="26"/>
          <w:lang w:val="en-IN"/>
        </w:rPr>
      </w:pPr>
      <w:r w:rsidRPr="0093038E">
        <w:rPr>
          <w:rFonts w:ascii="Times New Roman" w:hAnsi="Times New Roman" w:cs="Times New Roman"/>
          <w:sz w:val="26"/>
          <w:szCs w:val="26"/>
          <w:lang w:val="en-IN"/>
        </w:rPr>
        <w:t>The first exploit was performed against the Windows 7 virtual machine within the isolated laboratory environment. The purpose was to demonstrate how an outdated operating system can expose network services to known vulnerabilities. Initial reconnaissance was carried out from Kali Linux to confirm that the target was reachable and to identify services available on the Windows system. Particular attention was given to SMB, which commonly operates through TCP port 445.</w:t>
      </w:r>
    </w:p>
    <w:p w14:paraId="38AB29AD" w14:textId="77777777" w:rsidR="0093038E" w:rsidRPr="0093038E" w:rsidRDefault="0093038E" w:rsidP="0093038E">
      <w:pPr>
        <w:jc w:val="both"/>
        <w:rPr>
          <w:rFonts w:ascii="Times New Roman" w:hAnsi="Times New Roman" w:cs="Times New Roman"/>
          <w:sz w:val="26"/>
          <w:szCs w:val="26"/>
          <w:lang w:val="en-IN"/>
        </w:rPr>
      </w:pPr>
      <w:r w:rsidRPr="0093038E">
        <w:rPr>
          <w:rFonts w:ascii="Times New Roman" w:hAnsi="Times New Roman" w:cs="Times New Roman"/>
          <w:sz w:val="26"/>
          <w:szCs w:val="26"/>
          <w:lang w:val="en-IN"/>
        </w:rPr>
        <w:t xml:space="preserve">After confirming the service, the vulnerability was assessed in the authorised test environment using Metasploit. The test demonstrated that an unpatched Windows 7 system could potentially allow an attacker to gain unauthorised remote access when vulnerable SMB components are exposed. Successful exploitation was verified only </w:t>
      </w:r>
      <w:r w:rsidRPr="0093038E">
        <w:rPr>
          <w:rFonts w:ascii="Times New Roman" w:hAnsi="Times New Roman" w:cs="Times New Roman"/>
          <w:sz w:val="26"/>
          <w:szCs w:val="26"/>
          <w:lang w:val="en-IN"/>
        </w:rPr>
        <w:lastRenderedPageBreak/>
        <w:t>through limited, non-destructive evidence, such as confirming a controlled session and viewing basic system information.</w:t>
      </w:r>
    </w:p>
    <w:p w14:paraId="196A930A" w14:textId="77777777" w:rsidR="0093038E" w:rsidRDefault="0093038E" w:rsidP="0093038E">
      <w:pPr>
        <w:jc w:val="both"/>
        <w:rPr>
          <w:rFonts w:ascii="Times New Roman" w:hAnsi="Times New Roman" w:cs="Times New Roman"/>
          <w:sz w:val="26"/>
          <w:szCs w:val="26"/>
          <w:lang w:val="en-IN"/>
        </w:rPr>
      </w:pPr>
      <w:r w:rsidRPr="0093038E">
        <w:rPr>
          <w:rFonts w:ascii="Times New Roman" w:hAnsi="Times New Roman" w:cs="Times New Roman"/>
          <w:sz w:val="26"/>
          <w:szCs w:val="26"/>
          <w:lang w:val="en-IN"/>
        </w:rPr>
        <w:t>A screenshot should be included showing the vulnerable service and the successful controlled test. This practical activity demonstrates the security risks created by unsupported software, missing security patches, and unnecessary exposed services. Recommended controls include regular patching, disabling obsolete SMB versions, restricting port 445, network segmentation, and upgrading unsupported operating systems.</w:t>
      </w:r>
    </w:p>
    <w:p w14:paraId="59EC352B" w14:textId="2EFD8CB3" w:rsidR="0093038E" w:rsidRPr="0093038E" w:rsidRDefault="0093038E" w:rsidP="0093038E">
      <w:pPr>
        <w:jc w:val="both"/>
        <w:rPr>
          <w:rFonts w:ascii="Times New Roman" w:hAnsi="Times New Roman" w:cs="Times New Roman"/>
          <w:sz w:val="26"/>
          <w:szCs w:val="26"/>
          <w:lang w:val="en-IN"/>
        </w:rPr>
      </w:pPr>
      <w:r>
        <w:rPr>
          <w:rFonts w:ascii="Times New Roman" w:hAnsi="Times New Roman" w:cs="Times New Roman"/>
          <w:sz w:val="26"/>
          <w:szCs w:val="26"/>
          <w:lang w:val="en-IN"/>
        </w:rPr>
        <w:drawing>
          <wp:inline distT="0" distB="0" distL="0" distR="0" wp14:anchorId="0CF85B38" wp14:editId="3A08AE0B">
            <wp:extent cx="5732145" cy="3219450"/>
            <wp:effectExtent l="0" t="0" r="1905" b="0"/>
            <wp:docPr id="178583047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r>
        <w:rPr>
          <w:rFonts w:ascii="Times New Roman" w:hAnsi="Times New Roman" w:cs="Times New Roman"/>
          <w:sz w:val="26"/>
          <w:szCs w:val="26"/>
          <w:lang w:val="en-IN"/>
        </w:rPr>
        <w:drawing>
          <wp:inline distT="0" distB="0" distL="0" distR="0" wp14:anchorId="51B16CFA" wp14:editId="5A2E3734">
            <wp:extent cx="5721985" cy="3219450"/>
            <wp:effectExtent l="0" t="0" r="0" b="0"/>
            <wp:docPr id="170321558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21985" cy="3219450"/>
                    </a:xfrm>
                    <a:prstGeom prst="rect">
                      <a:avLst/>
                    </a:prstGeom>
                    <a:noFill/>
                    <a:ln>
                      <a:noFill/>
                    </a:ln>
                  </pic:spPr>
                </pic:pic>
              </a:graphicData>
            </a:graphic>
          </wp:inline>
        </w:drawing>
      </w:r>
      <w:r>
        <w:rPr>
          <w:rFonts w:ascii="Times New Roman" w:hAnsi="Times New Roman" w:cs="Times New Roman"/>
          <w:sz w:val="26"/>
          <w:szCs w:val="26"/>
          <w:lang w:val="en-IN"/>
        </w:rPr>
        <w:lastRenderedPageBreak/>
        <w:drawing>
          <wp:inline distT="0" distB="0" distL="0" distR="0" wp14:anchorId="068435D3" wp14:editId="236AFB0F">
            <wp:extent cx="5732145" cy="3219450"/>
            <wp:effectExtent l="0" t="0" r="1905" b="0"/>
            <wp:docPr id="470436126"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r>
        <w:rPr>
          <w:rFonts w:ascii="Times New Roman" w:hAnsi="Times New Roman" w:cs="Times New Roman"/>
          <w:sz w:val="26"/>
          <w:szCs w:val="26"/>
          <w:lang w:val="en-IN"/>
        </w:rPr>
        <w:drawing>
          <wp:inline distT="0" distB="0" distL="0" distR="0" wp14:anchorId="5EF8F37C" wp14:editId="467C2382">
            <wp:extent cx="5732145" cy="3219450"/>
            <wp:effectExtent l="0" t="0" r="1905" b="0"/>
            <wp:docPr id="42237720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p>
    <w:p w14:paraId="2101FC6C" w14:textId="1169F580" w:rsidR="000B3D45" w:rsidRPr="003A5106" w:rsidRDefault="000B3D45" w:rsidP="000B3D45">
      <w:pPr>
        <w:jc w:val="center"/>
        <w:rPr>
          <w:rFonts w:ascii="Times New Roman" w:hAnsi="Times New Roman" w:cs="Times New Roman"/>
          <w:i/>
          <w:iCs/>
          <w:lang w:val="en-IN"/>
        </w:rPr>
      </w:pPr>
      <w:r w:rsidRPr="003A5106">
        <w:rPr>
          <w:rFonts w:ascii="Times New Roman" w:hAnsi="Times New Roman" w:cs="Times New Roman"/>
          <w:i/>
          <w:iCs/>
          <w:lang w:val="en-IN"/>
        </w:rPr>
        <w:t>Figure 2.</w:t>
      </w:r>
      <w:r>
        <w:rPr>
          <w:rFonts w:ascii="Times New Roman" w:hAnsi="Times New Roman" w:cs="Times New Roman"/>
          <w:i/>
          <w:iCs/>
          <w:lang w:val="en-IN"/>
        </w:rPr>
        <w:t>6.1</w:t>
      </w:r>
      <w:r w:rsidRPr="003A5106">
        <w:rPr>
          <w:rFonts w:ascii="Times New Roman" w:hAnsi="Times New Roman" w:cs="Times New Roman"/>
          <w:i/>
          <w:iCs/>
          <w:lang w:val="en-IN"/>
        </w:rPr>
        <w:t xml:space="preserve">.1: </w:t>
      </w:r>
      <w:r>
        <w:rPr>
          <w:rFonts w:ascii="Times New Roman" w:hAnsi="Times New Roman" w:cs="Times New Roman"/>
          <w:i/>
          <w:iCs/>
          <w:lang w:val="en-IN"/>
        </w:rPr>
        <w:t xml:space="preserve">Exploit machine one, Windows 7 </w:t>
      </w:r>
    </w:p>
    <w:p w14:paraId="42512EB8" w14:textId="149A0A9B" w:rsidR="00611B19" w:rsidRPr="00F902CB" w:rsidRDefault="00611B19" w:rsidP="00611B19">
      <w:pPr>
        <w:jc w:val="both"/>
        <w:rPr>
          <w:rFonts w:ascii="Times New Roman" w:hAnsi="Times New Roman" w:cs="Times New Roman"/>
          <w:b/>
          <w:bCs/>
          <w:sz w:val="32"/>
          <w:szCs w:val="32"/>
        </w:rPr>
      </w:pPr>
    </w:p>
    <w:p w14:paraId="62472415" w14:textId="77777777" w:rsidR="0093038E" w:rsidRDefault="0093038E">
      <w:pPr>
        <w:rPr>
          <w:rFonts w:ascii="Times New Roman" w:hAnsi="Times New Roman" w:cs="Times New Roman"/>
          <w:b/>
          <w:bCs/>
          <w:sz w:val="32"/>
          <w:szCs w:val="32"/>
        </w:rPr>
      </w:pPr>
      <w:r>
        <w:rPr>
          <w:rFonts w:ascii="Times New Roman" w:hAnsi="Times New Roman" w:cs="Times New Roman"/>
          <w:b/>
          <w:bCs/>
          <w:sz w:val="32"/>
          <w:szCs w:val="32"/>
        </w:rPr>
        <w:br w:type="page"/>
      </w:r>
    </w:p>
    <w:p w14:paraId="3F7A223C" w14:textId="500B72FD" w:rsidR="00611B19" w:rsidRDefault="00611B19" w:rsidP="00B80BDF">
      <w:pPr>
        <w:pStyle w:val="Heading3"/>
      </w:pPr>
      <w:bookmarkStart w:id="40" w:name="_Toc237779290"/>
      <w:bookmarkStart w:id="41" w:name="_Toc237779519"/>
      <w:r w:rsidRPr="00F902CB">
        <w:lastRenderedPageBreak/>
        <w:t>2.6.3 Exploit Two</w:t>
      </w:r>
      <w:bookmarkEnd w:id="40"/>
      <w:bookmarkEnd w:id="41"/>
      <w:r w:rsidRPr="00F902CB">
        <w:t xml:space="preserve"> </w:t>
      </w:r>
    </w:p>
    <w:p w14:paraId="510789CB" w14:textId="4CED096B" w:rsidR="0093038E" w:rsidRPr="0093038E" w:rsidRDefault="0093038E" w:rsidP="0093038E">
      <w:pPr>
        <w:jc w:val="both"/>
        <w:rPr>
          <w:rFonts w:ascii="Times New Roman" w:hAnsi="Times New Roman" w:cs="Times New Roman"/>
          <w:sz w:val="26"/>
          <w:szCs w:val="26"/>
        </w:rPr>
      </w:pPr>
      <w:r w:rsidRPr="0093038E">
        <w:rPr>
          <w:rFonts w:ascii="Times New Roman" w:hAnsi="Times New Roman" w:cs="Times New Roman"/>
          <w:sz w:val="26"/>
          <w:szCs w:val="26"/>
        </w:rPr>
        <w:t>The second exploit was conducted against the Metasploitable virtual machine, which was intentionally configured with vulnerable services for ethical-hacking practice. The objective was to demonstrate how an outdated FTP service can create a serious security weakness when it is exposed on a network. Kali Linux was first used to confirm that the target system was reachable and to identify the FTP service running on TCP port 21. The service version was then reviewed to determine whether it was associated with a known vulnerability.</w:t>
      </w:r>
    </w:p>
    <w:p w14:paraId="4FC96464" w14:textId="0793D207" w:rsidR="0093038E" w:rsidRPr="0093038E" w:rsidRDefault="0093038E" w:rsidP="0093038E">
      <w:pPr>
        <w:jc w:val="both"/>
        <w:rPr>
          <w:rFonts w:ascii="Times New Roman" w:hAnsi="Times New Roman" w:cs="Times New Roman"/>
          <w:sz w:val="26"/>
          <w:szCs w:val="26"/>
        </w:rPr>
      </w:pPr>
      <w:r w:rsidRPr="0093038E">
        <w:rPr>
          <w:rFonts w:ascii="Times New Roman" w:hAnsi="Times New Roman" w:cs="Times New Roman"/>
          <w:sz w:val="26"/>
          <w:szCs w:val="26"/>
        </w:rPr>
        <w:t>Within the isolated laboratory, the vulnerable FTP service was tested using Metasploit in a controlled manner. The activity demonstrated how insecure or outdated software can provide an attacker with unauthorised access to a system. Testing was limited to verification of access and basic system information, with no modification, deletion, or disruption of data.</w:t>
      </w:r>
    </w:p>
    <w:p w14:paraId="5D42DCBA" w14:textId="7C1D3554" w:rsidR="0093038E" w:rsidRDefault="0093038E" w:rsidP="0093038E">
      <w:pPr>
        <w:jc w:val="both"/>
        <w:rPr>
          <w:rFonts w:ascii="Times New Roman" w:hAnsi="Times New Roman" w:cs="Times New Roman"/>
          <w:sz w:val="26"/>
          <w:szCs w:val="26"/>
        </w:rPr>
      </w:pPr>
      <w:r w:rsidRPr="0093038E">
        <w:rPr>
          <w:rFonts w:ascii="Times New Roman" w:hAnsi="Times New Roman" w:cs="Times New Roman"/>
          <w:sz w:val="26"/>
          <w:szCs w:val="26"/>
        </w:rPr>
        <w:t>A screenshot can be inserted showing service discovery and the successful controlled session. This exploit highlights the importance of software updates, secure service configuration, network segmentation, firewall restrictions, and removing unnecessary or unsupported services from production systems.</w:t>
      </w:r>
    </w:p>
    <w:p w14:paraId="5CDECCAC" w14:textId="77777777" w:rsidR="0093038E" w:rsidRDefault="0093038E" w:rsidP="0093038E">
      <w:pPr>
        <w:jc w:val="both"/>
        <w:rPr>
          <w:rFonts w:ascii="Times New Roman" w:hAnsi="Times New Roman" w:cs="Times New Roman"/>
          <w:sz w:val="26"/>
          <w:szCs w:val="26"/>
        </w:rPr>
      </w:pPr>
    </w:p>
    <w:p w14:paraId="1F101180" w14:textId="35AE5292" w:rsidR="0093038E" w:rsidRDefault="000B3D45" w:rsidP="0093038E">
      <w:pPr>
        <w:jc w:val="both"/>
        <w:rPr>
          <w:rFonts w:ascii="Times New Roman" w:hAnsi="Times New Roman" w:cs="Times New Roman"/>
          <w:sz w:val="26"/>
          <w:szCs w:val="26"/>
        </w:rPr>
      </w:pPr>
      <w:r>
        <w:rPr>
          <w:rFonts w:ascii="Times New Roman" w:hAnsi="Times New Roman" w:cs="Times New Roman"/>
          <w:sz w:val="26"/>
          <w:szCs w:val="26"/>
        </w:rPr>
        <w:drawing>
          <wp:inline distT="0" distB="0" distL="0" distR="0" wp14:anchorId="493512FA" wp14:editId="4E25CBAE">
            <wp:extent cx="5732145" cy="3219450"/>
            <wp:effectExtent l="0" t="0" r="1905" b="0"/>
            <wp:docPr id="209281858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p>
    <w:p w14:paraId="20D9CB10" w14:textId="4220EFA8" w:rsidR="000B3D45" w:rsidRDefault="000B3D45" w:rsidP="0093038E">
      <w:pPr>
        <w:jc w:val="both"/>
        <w:rPr>
          <w:rFonts w:ascii="Times New Roman" w:hAnsi="Times New Roman" w:cs="Times New Roman"/>
          <w:sz w:val="26"/>
          <w:szCs w:val="26"/>
        </w:rPr>
      </w:pPr>
      <w:r>
        <w:rPr>
          <w:rFonts w:ascii="Times New Roman" w:hAnsi="Times New Roman" w:cs="Times New Roman"/>
          <w:sz w:val="26"/>
          <w:szCs w:val="26"/>
        </w:rPr>
        <w:lastRenderedPageBreak/>
        <w:drawing>
          <wp:inline distT="0" distB="0" distL="0" distR="0" wp14:anchorId="664F1659" wp14:editId="1D472A13">
            <wp:extent cx="5732145" cy="3219450"/>
            <wp:effectExtent l="0" t="0" r="1905" b="0"/>
            <wp:docPr id="837722799"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p>
    <w:p w14:paraId="27A76EEA" w14:textId="533558A6" w:rsidR="000B3D45" w:rsidRDefault="000B3D45" w:rsidP="0093038E">
      <w:pPr>
        <w:jc w:val="both"/>
        <w:rPr>
          <w:rFonts w:ascii="Times New Roman" w:hAnsi="Times New Roman" w:cs="Times New Roman"/>
          <w:sz w:val="26"/>
          <w:szCs w:val="26"/>
        </w:rPr>
      </w:pPr>
      <w:r>
        <w:rPr>
          <w:rFonts w:ascii="Times New Roman" w:hAnsi="Times New Roman" w:cs="Times New Roman"/>
          <w:sz w:val="26"/>
          <w:szCs w:val="26"/>
        </w:rPr>
        <w:drawing>
          <wp:inline distT="0" distB="0" distL="0" distR="0" wp14:anchorId="4FE24449" wp14:editId="24E26B9D">
            <wp:extent cx="5732145" cy="3219450"/>
            <wp:effectExtent l="0" t="0" r="1905" b="0"/>
            <wp:docPr id="29491077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p>
    <w:p w14:paraId="6F8DAF00" w14:textId="28943AC3" w:rsidR="000B3D45" w:rsidRDefault="000B3D45" w:rsidP="0093038E">
      <w:pPr>
        <w:jc w:val="both"/>
        <w:rPr>
          <w:rFonts w:ascii="Times New Roman" w:hAnsi="Times New Roman" w:cs="Times New Roman"/>
          <w:sz w:val="26"/>
          <w:szCs w:val="26"/>
        </w:rPr>
      </w:pPr>
      <w:r>
        <w:rPr>
          <w:rFonts w:ascii="Times New Roman" w:hAnsi="Times New Roman" w:cs="Times New Roman"/>
          <w:sz w:val="26"/>
          <w:szCs w:val="26"/>
        </w:rPr>
        <w:lastRenderedPageBreak/>
        <w:drawing>
          <wp:inline distT="0" distB="0" distL="0" distR="0" wp14:anchorId="14476159" wp14:editId="19712699">
            <wp:extent cx="5732145" cy="3219450"/>
            <wp:effectExtent l="0" t="0" r="1905" b="0"/>
            <wp:docPr id="1665913669"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p>
    <w:p w14:paraId="491F8B04" w14:textId="7446E12F" w:rsidR="000B3D45" w:rsidRDefault="000B3D45" w:rsidP="0093038E">
      <w:pPr>
        <w:jc w:val="both"/>
        <w:rPr>
          <w:rFonts w:ascii="Times New Roman" w:hAnsi="Times New Roman" w:cs="Times New Roman"/>
          <w:sz w:val="26"/>
          <w:szCs w:val="26"/>
        </w:rPr>
      </w:pPr>
      <w:r>
        <w:rPr>
          <w:rFonts w:ascii="Times New Roman" w:hAnsi="Times New Roman" w:cs="Times New Roman"/>
          <w:sz w:val="26"/>
          <w:szCs w:val="26"/>
        </w:rPr>
        <w:drawing>
          <wp:inline distT="0" distB="0" distL="0" distR="0" wp14:anchorId="6015C06F" wp14:editId="6DBD7CFF">
            <wp:extent cx="5732145" cy="3219450"/>
            <wp:effectExtent l="0" t="0" r="1905" b="0"/>
            <wp:docPr id="1658594308"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p>
    <w:p w14:paraId="6AB3B2E1" w14:textId="3C8FE31D" w:rsidR="000B3D45" w:rsidRDefault="000B3D45" w:rsidP="0093038E">
      <w:pPr>
        <w:jc w:val="both"/>
        <w:rPr>
          <w:rFonts w:ascii="Times New Roman" w:hAnsi="Times New Roman" w:cs="Times New Roman"/>
          <w:sz w:val="26"/>
          <w:szCs w:val="26"/>
        </w:rPr>
      </w:pPr>
      <w:r>
        <w:rPr>
          <w:rFonts w:ascii="Times New Roman" w:hAnsi="Times New Roman" w:cs="Times New Roman"/>
          <w:sz w:val="26"/>
          <w:szCs w:val="26"/>
        </w:rPr>
        <w:lastRenderedPageBreak/>
        <w:drawing>
          <wp:inline distT="0" distB="0" distL="0" distR="0" wp14:anchorId="4414BA3C" wp14:editId="02075110">
            <wp:extent cx="5732145" cy="3219450"/>
            <wp:effectExtent l="0" t="0" r="1905" b="0"/>
            <wp:docPr id="420789673"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p>
    <w:p w14:paraId="3F163CC2" w14:textId="27625298" w:rsidR="000B3D45" w:rsidRPr="003A5106" w:rsidRDefault="000B3D45" w:rsidP="000B3D45">
      <w:pPr>
        <w:jc w:val="center"/>
        <w:rPr>
          <w:rFonts w:ascii="Times New Roman" w:hAnsi="Times New Roman" w:cs="Times New Roman"/>
          <w:i/>
          <w:iCs/>
          <w:lang w:val="en-IN"/>
        </w:rPr>
      </w:pPr>
      <w:r w:rsidRPr="003A5106">
        <w:rPr>
          <w:rFonts w:ascii="Times New Roman" w:hAnsi="Times New Roman" w:cs="Times New Roman"/>
          <w:i/>
          <w:iCs/>
          <w:lang w:val="en-IN"/>
        </w:rPr>
        <w:t>Figure 2.</w:t>
      </w:r>
      <w:r>
        <w:rPr>
          <w:rFonts w:ascii="Times New Roman" w:hAnsi="Times New Roman" w:cs="Times New Roman"/>
          <w:i/>
          <w:iCs/>
          <w:lang w:val="en-IN"/>
        </w:rPr>
        <w:t>6.1</w:t>
      </w:r>
      <w:r w:rsidRPr="003A5106">
        <w:rPr>
          <w:rFonts w:ascii="Times New Roman" w:hAnsi="Times New Roman" w:cs="Times New Roman"/>
          <w:i/>
          <w:iCs/>
          <w:lang w:val="en-IN"/>
        </w:rPr>
        <w:t xml:space="preserve">.1: </w:t>
      </w:r>
      <w:r>
        <w:rPr>
          <w:rFonts w:ascii="Times New Roman" w:hAnsi="Times New Roman" w:cs="Times New Roman"/>
          <w:i/>
          <w:iCs/>
          <w:lang w:val="en-IN"/>
        </w:rPr>
        <w:t xml:space="preserve">Exploit machine one, </w:t>
      </w:r>
      <w:r>
        <w:rPr>
          <w:rFonts w:ascii="Times New Roman" w:hAnsi="Times New Roman" w:cs="Times New Roman"/>
          <w:i/>
          <w:iCs/>
          <w:lang w:val="en-IN"/>
        </w:rPr>
        <w:t xml:space="preserve">Metasploitable </w:t>
      </w:r>
      <w:r>
        <w:rPr>
          <w:rFonts w:ascii="Times New Roman" w:hAnsi="Times New Roman" w:cs="Times New Roman"/>
          <w:i/>
          <w:iCs/>
          <w:lang w:val="en-IN"/>
        </w:rPr>
        <w:t xml:space="preserve"> </w:t>
      </w:r>
    </w:p>
    <w:p w14:paraId="64F2A098" w14:textId="77777777" w:rsidR="000B3D45" w:rsidRPr="00F902CB" w:rsidRDefault="000B3D45" w:rsidP="00611B19">
      <w:pPr>
        <w:jc w:val="both"/>
        <w:rPr>
          <w:rFonts w:ascii="Times New Roman" w:hAnsi="Times New Roman" w:cs="Times New Roman"/>
          <w:b/>
          <w:bCs/>
          <w:sz w:val="32"/>
          <w:szCs w:val="32"/>
        </w:rPr>
      </w:pPr>
    </w:p>
    <w:p w14:paraId="46C1B083" w14:textId="049461F8" w:rsidR="00611B19" w:rsidRDefault="00611B19" w:rsidP="00B80BDF">
      <w:pPr>
        <w:pStyle w:val="Heading3"/>
      </w:pPr>
      <w:bookmarkStart w:id="42" w:name="_Toc237779291"/>
      <w:bookmarkStart w:id="43" w:name="_Toc237779520"/>
      <w:r w:rsidRPr="00F902CB">
        <w:t>2.6.</w:t>
      </w:r>
      <w:r w:rsidR="000B3D45">
        <w:t>4</w:t>
      </w:r>
      <w:r w:rsidRPr="00F902CB">
        <w:t xml:space="preserve"> End-to-End Objective, Post-Exploitation and Cleanup</w:t>
      </w:r>
      <w:bookmarkEnd w:id="42"/>
      <w:bookmarkEnd w:id="43"/>
    </w:p>
    <w:p w14:paraId="32B002FE" w14:textId="4C914E1E" w:rsidR="000B3D45" w:rsidRPr="000B3D45" w:rsidRDefault="000B3D45" w:rsidP="000B3D45">
      <w:pPr>
        <w:jc w:val="both"/>
        <w:rPr>
          <w:rFonts w:ascii="Times New Roman" w:hAnsi="Times New Roman" w:cs="Times New Roman"/>
          <w:sz w:val="26"/>
          <w:szCs w:val="26"/>
        </w:rPr>
      </w:pPr>
      <w:r w:rsidRPr="000B3D45">
        <w:rPr>
          <w:rFonts w:ascii="Times New Roman" w:hAnsi="Times New Roman" w:cs="Times New Roman"/>
          <w:sz w:val="26"/>
          <w:szCs w:val="26"/>
        </w:rPr>
        <w:t>The end-to-end objective of the practical engagement is to demonstrate the complete security-testing process from initial discovery to controlled exploitation, evidence collection, post-exploitation validation, and final cleanup. Rather than treating each exploit as an isolated activity, this stage shows how the individual tests connect together within one authorised laboratory assessment.</w:t>
      </w:r>
    </w:p>
    <w:p w14:paraId="47DDB3DC" w14:textId="7D6EB16E" w:rsidR="000B3D45" w:rsidRPr="000B3D45" w:rsidRDefault="000B3D45" w:rsidP="000B3D45">
      <w:pPr>
        <w:jc w:val="both"/>
        <w:rPr>
          <w:rFonts w:ascii="Times New Roman" w:hAnsi="Times New Roman" w:cs="Times New Roman"/>
          <w:sz w:val="26"/>
          <w:szCs w:val="26"/>
        </w:rPr>
      </w:pPr>
      <w:r w:rsidRPr="000B3D45">
        <w:rPr>
          <w:rFonts w:ascii="Times New Roman" w:hAnsi="Times New Roman" w:cs="Times New Roman"/>
          <w:sz w:val="26"/>
          <w:szCs w:val="26"/>
        </w:rPr>
        <w:t>Post-exploitation takes place after successful access has been achieved on a target virtual machine. Its purpose is not to cause damage, but to understand what level of access was obtained and what security impact that access could create. In the laboratory, this may include confirming the compromised system, checking the current user or privilege level, reviewing basic host information, and identifying whether sensitive resources could potentially become accessible. Only the minimum evidence required for the assessment should be collected. This helps demonstrate the possible business impact of a vulnerability without unnecessarily changing the target system.</w:t>
      </w:r>
    </w:p>
    <w:p w14:paraId="1F49E7E6" w14:textId="2B1B8C4F" w:rsidR="000B3D45" w:rsidRPr="000B3D45" w:rsidRDefault="000B3D45" w:rsidP="000B3D45">
      <w:pPr>
        <w:jc w:val="both"/>
        <w:rPr>
          <w:rFonts w:ascii="Times New Roman" w:hAnsi="Times New Roman" w:cs="Times New Roman"/>
          <w:sz w:val="26"/>
          <w:szCs w:val="26"/>
        </w:rPr>
      </w:pPr>
      <w:r w:rsidRPr="000B3D45">
        <w:rPr>
          <w:rFonts w:ascii="Times New Roman" w:hAnsi="Times New Roman" w:cs="Times New Roman"/>
          <w:sz w:val="26"/>
          <w:szCs w:val="26"/>
        </w:rPr>
        <w:t>This activity is performed only inside the isolated virtual environment, such as Kali Linux communicating with intentionally vulnerable Windows or Metasploitable machines. Keeping the testing environment separated from production networks prevents accidental impact on real systems.</w:t>
      </w:r>
    </w:p>
    <w:p w14:paraId="71522863" w14:textId="77777777" w:rsidR="000B3D45" w:rsidRPr="000B3D45" w:rsidRDefault="000B3D45" w:rsidP="000B3D45">
      <w:pPr>
        <w:jc w:val="both"/>
        <w:rPr>
          <w:rFonts w:ascii="Times New Roman" w:hAnsi="Times New Roman" w:cs="Times New Roman"/>
          <w:sz w:val="26"/>
          <w:szCs w:val="26"/>
        </w:rPr>
      </w:pPr>
    </w:p>
    <w:p w14:paraId="0AE71872" w14:textId="1A99D5AE" w:rsidR="000B3D45" w:rsidRPr="000B3D45" w:rsidRDefault="000B3D45" w:rsidP="000B3D45">
      <w:pPr>
        <w:jc w:val="both"/>
        <w:rPr>
          <w:rFonts w:ascii="Times New Roman" w:hAnsi="Times New Roman" w:cs="Times New Roman"/>
          <w:sz w:val="26"/>
          <w:szCs w:val="26"/>
        </w:rPr>
      </w:pPr>
      <w:r w:rsidRPr="000B3D45">
        <w:rPr>
          <w:rFonts w:ascii="Times New Roman" w:hAnsi="Times New Roman" w:cs="Times New Roman"/>
          <w:sz w:val="26"/>
          <w:szCs w:val="26"/>
        </w:rPr>
        <w:lastRenderedPageBreak/>
        <w:t>Cleanup is the final and essential stage of the exercise. Any temporary files, test accounts, sessions, configuration changes, payloads, or other artefacts created during testing should be removed where applicable. Virtual machines can also be restored to a clean snapshot after evidence has been captured.</w:t>
      </w:r>
    </w:p>
    <w:p w14:paraId="3D51A5D6" w14:textId="20DEB1FC" w:rsidR="00C12F9A" w:rsidRPr="00F902CB" w:rsidRDefault="000B3D45" w:rsidP="00611B19">
      <w:pPr>
        <w:jc w:val="both"/>
        <w:rPr>
          <w:rFonts w:ascii="Times New Roman" w:hAnsi="Times New Roman" w:cs="Times New Roman"/>
          <w:b/>
          <w:bCs/>
          <w:sz w:val="32"/>
          <w:szCs w:val="32"/>
        </w:rPr>
      </w:pPr>
      <w:r w:rsidRPr="000B3D45">
        <w:rPr>
          <w:rFonts w:ascii="Times New Roman" w:hAnsi="Times New Roman" w:cs="Times New Roman"/>
          <w:sz w:val="26"/>
          <w:szCs w:val="26"/>
        </w:rPr>
        <w:t>This stage is important because professional ethical hacking requires both successful testing and responsible restoration. It proves that vulnerabilities can be validated safely while maintaining system integrity, preserving evidence, reducing unnecessary risk, and leaving the laboratory environment in a controlled condition.</w:t>
      </w:r>
      <w:r w:rsidR="00C12F9A" w:rsidRPr="000B3D45">
        <w:rPr>
          <w:rFonts w:ascii="Times New Roman" w:hAnsi="Times New Roman" w:cs="Times New Roman"/>
          <w:sz w:val="26"/>
          <w:szCs w:val="26"/>
        </w:rPr>
        <w:br w:type="page"/>
      </w:r>
    </w:p>
    <w:p w14:paraId="55A9BCDF" w14:textId="743032DB" w:rsidR="00611B19" w:rsidRDefault="00611B19" w:rsidP="0037577E">
      <w:pPr>
        <w:pStyle w:val="Heading2"/>
      </w:pPr>
      <w:bookmarkStart w:id="44" w:name="_Toc237779292"/>
      <w:bookmarkStart w:id="45" w:name="_Toc237779521"/>
      <w:r w:rsidRPr="00F902CB">
        <w:lastRenderedPageBreak/>
        <w:t>2.7 Detection, Forensic Evidence and Gap Analysis</w:t>
      </w:r>
      <w:bookmarkEnd w:id="44"/>
      <w:bookmarkEnd w:id="45"/>
      <w:r w:rsidRPr="00F902CB">
        <w:t xml:space="preserve"> </w:t>
      </w:r>
    </w:p>
    <w:p w14:paraId="515F3736" w14:textId="2972945E"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sz w:val="26"/>
          <w:szCs w:val="26"/>
        </w:rPr>
        <w:t>Detection, forensic evidence, and gap analysis are important parts of an ethical hacking assessment because they show whether an organisation can identify suspicious activity, preserve useful evidence, and understand weaknesses in its existing security controls. Exploitation may demonstrate that a vulnerability exists, but detection and forensic analysis explain how the activity could be recognised and investigated by a security team.</w:t>
      </w:r>
    </w:p>
    <w:p w14:paraId="48F0B2BE" w14:textId="2BB295F1"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sz w:val="26"/>
          <w:szCs w:val="26"/>
        </w:rPr>
        <w:t>Detection refers to the process of identifying unusual or malicious behaviour within systems and networks. During an authorised red-team exercise, activities such as repeated connection attempts, network scanning, access to unusual services, failed logins, or unexpected communication between machines may create detectable events. Security tools such as firewalls, intrusion detection systems, endpoint monitoring solutions, SIEM platforms, and network monitoring software can collect these events. Effective detection is important because organisations cannot respond to an attack that they do not know is happening. Detection controls should therefore provide timely alerts with enough information for analysts to understand the source, destination, time, protocol, and possible purpose of the activity.</w:t>
      </w:r>
    </w:p>
    <w:p w14:paraId="5F331971" w14:textId="7D2F1670"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sz w:val="26"/>
          <w:szCs w:val="26"/>
        </w:rPr>
        <w:t>Forensic evidence is the information collected after or during a security event that can be used to understand what happened. This may include system logs, authentication records, network packets, firewall logs, timestamps, file changes, running processes, and user activity. In the laboratory environment, forensic evidence helps connect the actions performed from the Kali Linux machine with the behaviour observed on the target systems. Evidence should be collected carefully because incorrect handling may reduce its reliability. Important information should be documented with accurate timestamps and clear descriptions so that another investigator could understand the sequence of events.</w:t>
      </w:r>
    </w:p>
    <w:p w14:paraId="030765B1" w14:textId="127CC95E"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sz w:val="26"/>
          <w:szCs w:val="26"/>
        </w:rPr>
        <w:t>The next stage is gap analysis. Gap analysis compares the security controls that should exist with the controls that are actually working. For example, if a scanning activity can be seen in captured network traffic but produces no security alert, this indicates a monitoring or detection gap. Similarly, successful access without suitable authentication alerts may indicate weaknesses in access-control monitoring.</w:t>
      </w:r>
    </w:p>
    <w:p w14:paraId="4DD4D9FE" w14:textId="77777777"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sz w:val="26"/>
          <w:szCs w:val="26"/>
        </w:rPr>
        <w:t>The findings from the gap analysis can be used to recommend improvements such as stronger logging, centralised monitoring, improved alert rules, endpoint detection, network segmentation, regular log reviews, and better incident-response procedures.</w:t>
      </w:r>
    </w:p>
    <w:p w14:paraId="79BBC2EF" w14:textId="77777777" w:rsidR="00DE350C" w:rsidRPr="00DE350C" w:rsidRDefault="00DE350C" w:rsidP="00DE350C">
      <w:pPr>
        <w:jc w:val="both"/>
        <w:rPr>
          <w:rFonts w:ascii="Times New Roman" w:hAnsi="Times New Roman" w:cs="Times New Roman"/>
          <w:sz w:val="26"/>
          <w:szCs w:val="26"/>
        </w:rPr>
      </w:pPr>
    </w:p>
    <w:p w14:paraId="55362A86" w14:textId="33323D9E" w:rsidR="00DE350C" w:rsidRDefault="00DE350C" w:rsidP="00DE350C">
      <w:pPr>
        <w:jc w:val="both"/>
        <w:rPr>
          <w:rFonts w:ascii="Times New Roman" w:hAnsi="Times New Roman" w:cs="Times New Roman"/>
          <w:sz w:val="26"/>
          <w:szCs w:val="26"/>
        </w:rPr>
      </w:pPr>
      <w:r w:rsidRPr="00DE350C">
        <w:rPr>
          <w:rFonts w:ascii="Times New Roman" w:hAnsi="Times New Roman" w:cs="Times New Roman"/>
          <w:sz w:val="26"/>
          <w:szCs w:val="26"/>
        </w:rPr>
        <w:t xml:space="preserve">Overall, this section connects offensive testing with defensive security. It demonstrates not only whether an attack technique was possible, but also whether the organisation </w:t>
      </w:r>
      <w:r w:rsidRPr="00DE350C">
        <w:rPr>
          <w:rFonts w:ascii="Times New Roman" w:hAnsi="Times New Roman" w:cs="Times New Roman"/>
          <w:sz w:val="26"/>
          <w:szCs w:val="26"/>
        </w:rPr>
        <w:lastRenderedPageBreak/>
        <w:t>would have enough visibility and evidence to detect, investigate, contain, and learn from the activity.</w:t>
      </w:r>
    </w:p>
    <w:p w14:paraId="783CD06E" w14:textId="77777777" w:rsidR="00DE350C" w:rsidRDefault="00DE350C" w:rsidP="00DE350C">
      <w:pPr>
        <w:jc w:val="both"/>
        <w:rPr>
          <w:rFonts w:ascii="Times New Roman" w:hAnsi="Times New Roman" w:cs="Times New Roman"/>
          <w:sz w:val="26"/>
          <w:szCs w:val="26"/>
        </w:rPr>
      </w:pPr>
    </w:p>
    <w:p w14:paraId="15C32763" w14:textId="5826BAC6" w:rsidR="00DE350C" w:rsidRDefault="00DE350C" w:rsidP="00DE350C">
      <w:pPr>
        <w:jc w:val="both"/>
        <w:rPr>
          <w:rFonts w:ascii="Times New Roman" w:hAnsi="Times New Roman" w:cs="Times New Roman"/>
          <w:sz w:val="26"/>
          <w:szCs w:val="26"/>
        </w:rPr>
      </w:pPr>
      <w:r>
        <w:rPr>
          <w:rFonts w:ascii="Times New Roman" w:hAnsi="Times New Roman" w:cs="Times New Roman"/>
          <w:sz w:val="26"/>
          <w:szCs w:val="26"/>
        </w:rPr>
        <w:drawing>
          <wp:inline distT="0" distB="0" distL="0" distR="0" wp14:anchorId="44BCF6A8" wp14:editId="652CE286">
            <wp:extent cx="5727065" cy="3219450"/>
            <wp:effectExtent l="0" t="0" r="6985" b="0"/>
            <wp:docPr id="573049089"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27065" cy="3219450"/>
                    </a:xfrm>
                    <a:prstGeom prst="rect">
                      <a:avLst/>
                    </a:prstGeom>
                    <a:noFill/>
                    <a:ln>
                      <a:noFill/>
                    </a:ln>
                  </pic:spPr>
                </pic:pic>
              </a:graphicData>
            </a:graphic>
          </wp:inline>
        </w:drawing>
      </w:r>
      <w:r>
        <w:rPr>
          <w:rFonts w:ascii="Times New Roman" w:hAnsi="Times New Roman" w:cs="Times New Roman"/>
          <w:sz w:val="26"/>
          <w:szCs w:val="26"/>
        </w:rPr>
        <w:drawing>
          <wp:inline distT="0" distB="0" distL="0" distR="0" wp14:anchorId="795FB6D3" wp14:editId="1821D674">
            <wp:extent cx="5727065" cy="3219450"/>
            <wp:effectExtent l="0" t="0" r="6985" b="0"/>
            <wp:docPr id="2103978304"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27065" cy="3219450"/>
                    </a:xfrm>
                    <a:prstGeom prst="rect">
                      <a:avLst/>
                    </a:prstGeom>
                    <a:noFill/>
                    <a:ln>
                      <a:noFill/>
                    </a:ln>
                  </pic:spPr>
                </pic:pic>
              </a:graphicData>
            </a:graphic>
          </wp:inline>
        </w:drawing>
      </w:r>
    </w:p>
    <w:p w14:paraId="5F173B16" w14:textId="275C8404" w:rsidR="00DE350C" w:rsidRDefault="00DE350C" w:rsidP="00DE350C">
      <w:pPr>
        <w:jc w:val="both"/>
        <w:rPr>
          <w:rFonts w:ascii="Times New Roman" w:hAnsi="Times New Roman" w:cs="Times New Roman"/>
          <w:sz w:val="26"/>
          <w:szCs w:val="26"/>
        </w:rPr>
      </w:pPr>
      <w:r>
        <w:rPr>
          <w:rFonts w:ascii="Times New Roman" w:hAnsi="Times New Roman" w:cs="Times New Roman"/>
          <w:sz w:val="26"/>
          <w:szCs w:val="26"/>
        </w:rPr>
        <w:lastRenderedPageBreak/>
        <w:drawing>
          <wp:inline distT="0" distB="0" distL="0" distR="0" wp14:anchorId="58D52957" wp14:editId="3ABA4CD2">
            <wp:extent cx="5732145" cy="3219450"/>
            <wp:effectExtent l="0" t="0" r="1905" b="0"/>
            <wp:docPr id="1900859864"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p>
    <w:p w14:paraId="020AB530" w14:textId="77777777" w:rsid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i/>
          <w:iCs/>
          <w:sz w:val="26"/>
          <w:szCs w:val="26"/>
        </w:rPr>
        <w:t>Figure 2.7.1: IP Address Identification of the Red-Team Laboratory Systems</w:t>
      </w:r>
    </w:p>
    <w:p w14:paraId="1CD7346F" w14:textId="77777777" w:rsidR="00DE350C" w:rsidRDefault="00DE350C" w:rsidP="00DE350C">
      <w:pPr>
        <w:jc w:val="center"/>
        <w:rPr>
          <w:rFonts w:ascii="Times New Roman" w:hAnsi="Times New Roman" w:cs="Times New Roman"/>
          <w:i/>
          <w:iCs/>
          <w:sz w:val="26"/>
          <w:szCs w:val="26"/>
        </w:rPr>
      </w:pPr>
    </w:p>
    <w:p w14:paraId="21DB9E80" w14:textId="7E40E642" w:rsidR="00DE350C" w:rsidRDefault="00DE350C" w:rsidP="00DE350C">
      <w:pPr>
        <w:jc w:val="center"/>
        <w:rPr>
          <w:rFonts w:ascii="Times New Roman" w:hAnsi="Times New Roman" w:cs="Times New Roman"/>
          <w:i/>
          <w:iCs/>
          <w:sz w:val="26"/>
          <w:szCs w:val="26"/>
        </w:rPr>
      </w:pPr>
      <w:r>
        <w:rPr>
          <w:rFonts w:ascii="Times New Roman" w:hAnsi="Times New Roman" w:cs="Times New Roman"/>
          <w:i/>
          <w:iCs/>
          <w:sz w:val="26"/>
          <w:szCs w:val="26"/>
        </w:rPr>
        <w:drawing>
          <wp:inline distT="0" distB="0" distL="0" distR="0" wp14:anchorId="5187FA70" wp14:editId="0DF2E7FB">
            <wp:extent cx="5721985" cy="3219450"/>
            <wp:effectExtent l="0" t="0" r="0" b="0"/>
            <wp:docPr id="201431122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21985" cy="3219450"/>
                    </a:xfrm>
                    <a:prstGeom prst="rect">
                      <a:avLst/>
                    </a:prstGeom>
                    <a:noFill/>
                    <a:ln>
                      <a:noFill/>
                    </a:ln>
                  </pic:spPr>
                </pic:pic>
              </a:graphicData>
            </a:graphic>
          </wp:inline>
        </w:drawing>
      </w:r>
    </w:p>
    <w:p w14:paraId="7AA93B5B" w14:textId="155940E6" w:rsidR="00DE350C" w:rsidRPr="00DE350C" w:rsidRDefault="00DE350C" w:rsidP="00DE350C">
      <w:pPr>
        <w:jc w:val="center"/>
        <w:rPr>
          <w:rFonts w:ascii="Times New Roman" w:hAnsi="Times New Roman" w:cs="Times New Roman"/>
          <w:i/>
          <w:iCs/>
          <w:sz w:val="26"/>
          <w:szCs w:val="26"/>
        </w:rPr>
      </w:pPr>
      <w:r>
        <w:rPr>
          <w:rFonts w:ascii="Times New Roman" w:hAnsi="Times New Roman" w:cs="Times New Roman"/>
          <w:i/>
          <w:iCs/>
          <w:sz w:val="26"/>
          <w:szCs w:val="26"/>
        </w:rPr>
        <w:lastRenderedPageBreak/>
        <w:drawing>
          <wp:inline distT="0" distB="0" distL="0" distR="0" wp14:anchorId="668AF09B" wp14:editId="4382DA06">
            <wp:extent cx="5727065" cy="3219450"/>
            <wp:effectExtent l="0" t="0" r="6985" b="0"/>
            <wp:docPr id="134226908"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27065" cy="3219450"/>
                    </a:xfrm>
                    <a:prstGeom prst="rect">
                      <a:avLst/>
                    </a:prstGeom>
                    <a:noFill/>
                    <a:ln>
                      <a:noFill/>
                    </a:ln>
                  </pic:spPr>
                </pic:pic>
              </a:graphicData>
            </a:graphic>
          </wp:inline>
        </w:drawing>
      </w:r>
    </w:p>
    <w:p w14:paraId="6FD5B605" w14:textId="77777777" w:rsid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i/>
          <w:iCs/>
          <w:sz w:val="26"/>
          <w:szCs w:val="26"/>
        </w:rPr>
        <w:t>Figure 2.7.2: Wireshark Evidence of SMB Communication During Exploit One</w:t>
      </w:r>
    </w:p>
    <w:p w14:paraId="6422155A" w14:textId="77777777" w:rsidR="00DE350C" w:rsidRDefault="00DE350C" w:rsidP="00DE350C">
      <w:pPr>
        <w:jc w:val="center"/>
        <w:rPr>
          <w:rFonts w:ascii="Times New Roman" w:hAnsi="Times New Roman" w:cs="Times New Roman"/>
          <w:i/>
          <w:iCs/>
          <w:sz w:val="26"/>
          <w:szCs w:val="26"/>
        </w:rPr>
      </w:pPr>
    </w:p>
    <w:p w14:paraId="50B7090F" w14:textId="021D3D13" w:rsidR="00DE350C" w:rsidRPr="00DE350C" w:rsidRDefault="00DE350C" w:rsidP="00DE350C">
      <w:pPr>
        <w:jc w:val="center"/>
        <w:rPr>
          <w:rFonts w:ascii="Times New Roman" w:hAnsi="Times New Roman" w:cs="Times New Roman"/>
          <w:i/>
          <w:iCs/>
          <w:sz w:val="26"/>
          <w:szCs w:val="26"/>
        </w:rPr>
      </w:pPr>
      <w:r>
        <w:rPr>
          <w:rFonts w:ascii="Times New Roman" w:hAnsi="Times New Roman" w:cs="Times New Roman"/>
          <w:i/>
          <w:iCs/>
          <w:sz w:val="26"/>
          <w:szCs w:val="26"/>
        </w:rPr>
        <w:drawing>
          <wp:inline distT="0" distB="0" distL="0" distR="0" wp14:anchorId="750E2911" wp14:editId="6B2347B5">
            <wp:extent cx="5732145" cy="3219450"/>
            <wp:effectExtent l="0" t="0" r="1905" b="0"/>
            <wp:docPr id="712523529"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p>
    <w:p w14:paraId="74B4D7E0" w14:textId="77777777" w:rsid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i/>
          <w:iCs/>
          <w:sz w:val="26"/>
          <w:szCs w:val="26"/>
        </w:rPr>
        <w:t>Figure 2.7.3: Windows Security Event Logs Collected After Exploit One</w:t>
      </w:r>
    </w:p>
    <w:p w14:paraId="009E1AE2" w14:textId="77777777" w:rsidR="00DE350C" w:rsidRDefault="00DE350C" w:rsidP="00DE350C">
      <w:pPr>
        <w:jc w:val="center"/>
        <w:rPr>
          <w:rFonts w:ascii="Times New Roman" w:hAnsi="Times New Roman" w:cs="Times New Roman"/>
          <w:i/>
          <w:iCs/>
          <w:sz w:val="26"/>
          <w:szCs w:val="26"/>
        </w:rPr>
      </w:pPr>
    </w:p>
    <w:p w14:paraId="7E588869" w14:textId="216E0914" w:rsidR="00DE350C" w:rsidRDefault="00DE350C" w:rsidP="00DE350C">
      <w:pPr>
        <w:jc w:val="center"/>
        <w:rPr>
          <w:rFonts w:ascii="Times New Roman" w:hAnsi="Times New Roman" w:cs="Times New Roman"/>
          <w:i/>
          <w:iCs/>
          <w:sz w:val="26"/>
          <w:szCs w:val="26"/>
        </w:rPr>
      </w:pPr>
      <w:r>
        <w:rPr>
          <w:rFonts w:ascii="Times New Roman" w:hAnsi="Times New Roman" w:cs="Times New Roman"/>
          <w:i/>
          <w:iCs/>
          <w:sz w:val="26"/>
          <w:szCs w:val="26"/>
        </w:rPr>
        <w:lastRenderedPageBreak/>
        <w:drawing>
          <wp:inline distT="0" distB="0" distL="0" distR="0" wp14:anchorId="0A7C472E" wp14:editId="4E248C32">
            <wp:extent cx="5732145" cy="3215005"/>
            <wp:effectExtent l="0" t="0" r="1905" b="4445"/>
            <wp:docPr id="143946504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2145" cy="3215005"/>
                    </a:xfrm>
                    <a:prstGeom prst="rect">
                      <a:avLst/>
                    </a:prstGeom>
                    <a:noFill/>
                    <a:ln>
                      <a:noFill/>
                    </a:ln>
                  </pic:spPr>
                </pic:pic>
              </a:graphicData>
            </a:graphic>
          </wp:inline>
        </w:drawing>
      </w:r>
    </w:p>
    <w:p w14:paraId="7C94492B" w14:textId="16F95CF6" w:rsidR="00DE350C" w:rsidRPr="00DE350C" w:rsidRDefault="00DE350C" w:rsidP="00DE350C">
      <w:pPr>
        <w:jc w:val="center"/>
        <w:rPr>
          <w:rFonts w:ascii="Times New Roman" w:hAnsi="Times New Roman" w:cs="Times New Roman"/>
          <w:i/>
          <w:iCs/>
          <w:sz w:val="26"/>
          <w:szCs w:val="26"/>
        </w:rPr>
      </w:pPr>
      <w:r>
        <w:rPr>
          <w:rFonts w:ascii="Times New Roman" w:hAnsi="Times New Roman" w:cs="Times New Roman"/>
          <w:i/>
          <w:iCs/>
          <w:sz w:val="26"/>
          <w:szCs w:val="26"/>
        </w:rPr>
        <w:drawing>
          <wp:inline distT="0" distB="0" distL="0" distR="0" wp14:anchorId="06A549F7" wp14:editId="36935B5B">
            <wp:extent cx="5732145" cy="3219450"/>
            <wp:effectExtent l="0" t="0" r="1905" b="0"/>
            <wp:docPr id="2081698099"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p>
    <w:p w14:paraId="58CA9918" w14:textId="77777777" w:rsid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i/>
          <w:iCs/>
          <w:sz w:val="26"/>
          <w:szCs w:val="26"/>
        </w:rPr>
        <w:t>Figure 2.7.4: Network Evidence of FTP Activity During Exploit Two</w:t>
      </w:r>
    </w:p>
    <w:p w14:paraId="1EA297E0" w14:textId="77777777" w:rsidR="00DE350C" w:rsidRDefault="00DE350C" w:rsidP="00DE350C">
      <w:pPr>
        <w:jc w:val="center"/>
        <w:rPr>
          <w:rFonts w:ascii="Times New Roman" w:hAnsi="Times New Roman" w:cs="Times New Roman"/>
          <w:i/>
          <w:iCs/>
          <w:sz w:val="26"/>
          <w:szCs w:val="26"/>
        </w:rPr>
      </w:pPr>
    </w:p>
    <w:p w14:paraId="1BC72262" w14:textId="18FA1B95" w:rsidR="00DE350C" w:rsidRDefault="00DE350C" w:rsidP="00DE350C">
      <w:pPr>
        <w:jc w:val="center"/>
        <w:rPr>
          <w:rFonts w:ascii="Times New Roman" w:hAnsi="Times New Roman" w:cs="Times New Roman"/>
          <w:i/>
          <w:iCs/>
          <w:sz w:val="26"/>
          <w:szCs w:val="26"/>
        </w:rPr>
      </w:pPr>
      <w:r>
        <w:rPr>
          <w:rFonts w:ascii="Times New Roman" w:hAnsi="Times New Roman" w:cs="Times New Roman"/>
          <w:i/>
          <w:iCs/>
          <w:sz w:val="26"/>
          <w:szCs w:val="26"/>
        </w:rPr>
        <w:lastRenderedPageBreak/>
        <w:drawing>
          <wp:inline distT="0" distB="0" distL="0" distR="0" wp14:anchorId="779DD15A" wp14:editId="78E64FE1">
            <wp:extent cx="5732145" cy="3219450"/>
            <wp:effectExtent l="0" t="0" r="1905" b="0"/>
            <wp:docPr id="655397297"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p>
    <w:p w14:paraId="5A36BEDC" w14:textId="77777777" w:rsidR="00DE350C" w:rsidRPr="00DE350C" w:rsidRDefault="00DE350C" w:rsidP="00DE350C">
      <w:pPr>
        <w:jc w:val="center"/>
        <w:rPr>
          <w:rFonts w:ascii="Times New Roman" w:hAnsi="Times New Roman" w:cs="Times New Roman"/>
          <w:i/>
          <w:iCs/>
          <w:sz w:val="26"/>
          <w:szCs w:val="26"/>
        </w:rPr>
      </w:pPr>
    </w:p>
    <w:p w14:paraId="6F601D22" w14:textId="77777777" w:rsid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i/>
          <w:iCs/>
          <w:sz w:val="26"/>
          <w:szCs w:val="26"/>
        </w:rPr>
        <w:t>Figure 2.7.5: Metasploitable Log Evidence Associated with FTP Testing</w:t>
      </w:r>
    </w:p>
    <w:p w14:paraId="12833AFB" w14:textId="77777777" w:rsidR="00DE350C" w:rsidRDefault="00DE350C" w:rsidP="00DE350C">
      <w:pPr>
        <w:jc w:val="center"/>
        <w:rPr>
          <w:rFonts w:ascii="Times New Roman" w:hAnsi="Times New Roman" w:cs="Times New Roman"/>
          <w:i/>
          <w:iCs/>
          <w:sz w:val="26"/>
          <w:szCs w:val="26"/>
        </w:rPr>
      </w:pPr>
    </w:p>
    <w:p w14:paraId="282FDC26" w14:textId="73C31828" w:rsidR="00DE350C" w:rsidRDefault="00DE350C" w:rsidP="00DE350C">
      <w:pPr>
        <w:jc w:val="center"/>
        <w:rPr>
          <w:rFonts w:ascii="Times New Roman" w:hAnsi="Times New Roman" w:cs="Times New Roman"/>
          <w:i/>
          <w:iCs/>
          <w:sz w:val="26"/>
          <w:szCs w:val="26"/>
        </w:rPr>
      </w:pPr>
      <w:r>
        <w:rPr>
          <w:rFonts w:ascii="Times New Roman" w:hAnsi="Times New Roman" w:cs="Times New Roman"/>
          <w:i/>
          <w:iCs/>
          <w:sz w:val="26"/>
          <w:szCs w:val="26"/>
        </w:rPr>
        <w:drawing>
          <wp:inline distT="0" distB="0" distL="0" distR="0" wp14:anchorId="4C845470" wp14:editId="43784B1C">
            <wp:extent cx="5721985" cy="3219450"/>
            <wp:effectExtent l="0" t="0" r="0" b="0"/>
            <wp:docPr id="315863118"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4"/>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21985" cy="3219450"/>
                    </a:xfrm>
                    <a:prstGeom prst="rect">
                      <a:avLst/>
                    </a:prstGeom>
                    <a:noFill/>
                    <a:ln>
                      <a:noFill/>
                    </a:ln>
                  </pic:spPr>
                </pic:pic>
              </a:graphicData>
            </a:graphic>
          </wp:inline>
        </w:drawing>
      </w:r>
    </w:p>
    <w:p w14:paraId="14BADDE0" w14:textId="5D0FB42A" w:rsidR="00DE350C" w:rsidRPr="00DE350C" w:rsidRDefault="00DE350C" w:rsidP="00DE350C">
      <w:pPr>
        <w:jc w:val="center"/>
        <w:rPr>
          <w:rFonts w:ascii="Times New Roman" w:hAnsi="Times New Roman" w:cs="Times New Roman"/>
          <w:i/>
          <w:iCs/>
          <w:sz w:val="26"/>
          <w:szCs w:val="26"/>
        </w:rPr>
      </w:pPr>
      <w:r>
        <w:rPr>
          <w:rFonts w:ascii="Times New Roman" w:hAnsi="Times New Roman" w:cs="Times New Roman"/>
          <w:i/>
          <w:iCs/>
          <w:sz w:val="26"/>
          <w:szCs w:val="26"/>
        </w:rPr>
        <w:lastRenderedPageBreak/>
        <w:drawing>
          <wp:inline distT="0" distB="0" distL="0" distR="0" wp14:anchorId="07BFDA9A" wp14:editId="42C2BA77">
            <wp:extent cx="5732145" cy="3219450"/>
            <wp:effectExtent l="0" t="0" r="1905" b="0"/>
            <wp:docPr id="35427659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p>
    <w:p w14:paraId="554AA560" w14:textId="77777777" w:rsid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i/>
          <w:iCs/>
          <w:sz w:val="26"/>
          <w:szCs w:val="26"/>
        </w:rPr>
        <w:t>Figure 2.7.6: HTTP Network Traffic Captured During Exploit Three</w:t>
      </w:r>
    </w:p>
    <w:p w14:paraId="3EEEE7EB" w14:textId="77777777" w:rsidR="00DE350C" w:rsidRDefault="00DE350C" w:rsidP="00DE350C">
      <w:pPr>
        <w:jc w:val="center"/>
        <w:rPr>
          <w:rFonts w:ascii="Times New Roman" w:hAnsi="Times New Roman" w:cs="Times New Roman"/>
          <w:i/>
          <w:iCs/>
          <w:sz w:val="26"/>
          <w:szCs w:val="26"/>
        </w:rPr>
      </w:pPr>
    </w:p>
    <w:p w14:paraId="3E46F6C9" w14:textId="31CA2696" w:rsidR="00DE350C" w:rsidRPr="00DE350C" w:rsidRDefault="00DE350C" w:rsidP="00DE350C">
      <w:pPr>
        <w:jc w:val="center"/>
        <w:rPr>
          <w:rFonts w:ascii="Times New Roman" w:hAnsi="Times New Roman" w:cs="Times New Roman"/>
          <w:i/>
          <w:iCs/>
          <w:sz w:val="26"/>
          <w:szCs w:val="26"/>
        </w:rPr>
      </w:pPr>
      <w:r>
        <w:rPr>
          <w:rFonts w:ascii="Times New Roman" w:hAnsi="Times New Roman" w:cs="Times New Roman"/>
          <w:i/>
          <w:iCs/>
          <w:sz w:val="26"/>
          <w:szCs w:val="26"/>
        </w:rPr>
        <w:drawing>
          <wp:inline distT="0" distB="0" distL="0" distR="0" wp14:anchorId="3AC71A59" wp14:editId="3169CBF8">
            <wp:extent cx="5732145" cy="3219450"/>
            <wp:effectExtent l="0" t="0" r="1905" b="0"/>
            <wp:docPr id="1729979914"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6"/>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5732145" cy="3219450"/>
                    </a:xfrm>
                    <a:prstGeom prst="rect">
                      <a:avLst/>
                    </a:prstGeom>
                    <a:noFill/>
                    <a:ln>
                      <a:noFill/>
                    </a:ln>
                  </pic:spPr>
                </pic:pic>
              </a:graphicData>
            </a:graphic>
          </wp:inline>
        </w:drawing>
      </w:r>
    </w:p>
    <w:p w14:paraId="2BB72FD0" w14:textId="77777777" w:rsid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i/>
          <w:iCs/>
          <w:sz w:val="26"/>
          <w:szCs w:val="26"/>
        </w:rPr>
        <w:t>Figure 2.7.7: Apache Access Log Evidence Generated During Web Application Testing</w:t>
      </w:r>
    </w:p>
    <w:p w14:paraId="6558069C" w14:textId="77777777" w:rsidR="00DE350C" w:rsidRDefault="00DE350C" w:rsidP="00DE350C">
      <w:pPr>
        <w:jc w:val="center"/>
        <w:rPr>
          <w:rFonts w:ascii="Times New Roman" w:hAnsi="Times New Roman" w:cs="Times New Roman"/>
          <w:i/>
          <w:iCs/>
          <w:sz w:val="26"/>
          <w:szCs w:val="26"/>
        </w:rPr>
      </w:pPr>
    </w:p>
    <w:p w14:paraId="629B024D" w14:textId="2C71CBAA" w:rsidR="00DE350C" w:rsidRPr="00DE350C" w:rsidRDefault="00DE350C" w:rsidP="00DE350C">
      <w:pPr>
        <w:jc w:val="center"/>
        <w:rPr>
          <w:rFonts w:ascii="Times New Roman" w:hAnsi="Times New Roman" w:cs="Times New Roman"/>
          <w:i/>
          <w:iCs/>
          <w:sz w:val="26"/>
          <w:szCs w:val="26"/>
        </w:rPr>
      </w:pPr>
      <w:r>
        <w:rPr>
          <w:rFonts w:ascii="Times New Roman" w:hAnsi="Times New Roman" w:cs="Times New Roman"/>
          <w:i/>
          <w:iCs/>
          <w:sz w:val="26"/>
          <w:szCs w:val="26"/>
        </w:rPr>
        <w:lastRenderedPageBreak/>
        <w:drawing>
          <wp:inline distT="0" distB="0" distL="0" distR="0" wp14:anchorId="2D3DEBFF" wp14:editId="195372DA">
            <wp:extent cx="5727065" cy="3219450"/>
            <wp:effectExtent l="0" t="0" r="6985" b="0"/>
            <wp:docPr id="1753829362"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7"/>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5727065" cy="3219450"/>
                    </a:xfrm>
                    <a:prstGeom prst="rect">
                      <a:avLst/>
                    </a:prstGeom>
                    <a:noFill/>
                    <a:ln>
                      <a:noFill/>
                    </a:ln>
                  </pic:spPr>
                </pic:pic>
              </a:graphicData>
            </a:graphic>
          </wp:inline>
        </w:drawing>
      </w:r>
    </w:p>
    <w:p w14:paraId="2DB21388" w14:textId="77777777" w:rsid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i/>
          <w:iCs/>
          <w:sz w:val="26"/>
          <w:szCs w:val="26"/>
        </w:rPr>
        <w:t>Figure 2.7.8: SHA-256 Hash Verification of Collected Forensic Evidence</w:t>
      </w:r>
    </w:p>
    <w:p w14:paraId="0299CBCA" w14:textId="77777777" w:rsidR="00DE350C" w:rsidRDefault="00DE350C" w:rsidP="00DE350C">
      <w:pPr>
        <w:jc w:val="center"/>
        <w:rPr>
          <w:rFonts w:ascii="Times New Roman" w:hAnsi="Times New Roman" w:cs="Times New Roman"/>
          <w:i/>
          <w:iCs/>
          <w:sz w:val="26"/>
          <w:szCs w:val="26"/>
        </w:rPr>
      </w:pPr>
    </w:p>
    <w:tbl>
      <w:tblPr>
        <w:tblStyle w:val="TableGrid"/>
        <w:tblW w:w="0" w:type="auto"/>
        <w:tblLook w:val="04A0" w:firstRow="1" w:lastRow="0" w:firstColumn="1" w:lastColumn="0" w:noHBand="0" w:noVBand="1"/>
      </w:tblPr>
      <w:tblGrid>
        <w:gridCol w:w="2254"/>
        <w:gridCol w:w="2254"/>
        <w:gridCol w:w="2254"/>
        <w:gridCol w:w="2254"/>
      </w:tblGrid>
      <w:tr w:rsidR="00DE350C" w14:paraId="734ED52E" w14:textId="77777777" w:rsidTr="003101E6">
        <w:tc>
          <w:tcPr>
            <w:tcW w:w="2254" w:type="dxa"/>
            <w:vAlign w:val="center"/>
          </w:tcPr>
          <w:p w14:paraId="1B006D29" w14:textId="7F2CAFBA" w:rsidR="00DE350C" w:rsidRP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b/>
                <w:bCs/>
                <w:lang w:val="en-IN"/>
              </w:rPr>
              <w:t>Activity</w:t>
            </w:r>
          </w:p>
        </w:tc>
        <w:tc>
          <w:tcPr>
            <w:tcW w:w="2254" w:type="dxa"/>
            <w:vAlign w:val="center"/>
          </w:tcPr>
          <w:p w14:paraId="7A688140" w14:textId="705E7638" w:rsidR="00DE350C" w:rsidRP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b/>
                <w:bCs/>
                <w:lang w:val="en-IN"/>
              </w:rPr>
              <w:t>Network Evidence</w:t>
            </w:r>
          </w:p>
        </w:tc>
        <w:tc>
          <w:tcPr>
            <w:tcW w:w="2254" w:type="dxa"/>
            <w:vAlign w:val="center"/>
          </w:tcPr>
          <w:p w14:paraId="16337FC5" w14:textId="72EA38A7" w:rsidR="00DE350C" w:rsidRP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b/>
                <w:bCs/>
                <w:lang w:val="en-IN"/>
              </w:rPr>
              <w:t>Host/Server Evidence</w:t>
            </w:r>
          </w:p>
        </w:tc>
        <w:tc>
          <w:tcPr>
            <w:tcW w:w="2254" w:type="dxa"/>
            <w:vAlign w:val="center"/>
          </w:tcPr>
          <w:p w14:paraId="50B9646F" w14:textId="1E8C57AE" w:rsidR="00DE350C" w:rsidRP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b/>
                <w:bCs/>
                <w:lang w:val="en-IN"/>
              </w:rPr>
              <w:t>Detection Gap</w:t>
            </w:r>
          </w:p>
        </w:tc>
      </w:tr>
      <w:tr w:rsidR="00DE350C" w14:paraId="1ACD56D3" w14:textId="77777777" w:rsidTr="003101E6">
        <w:tc>
          <w:tcPr>
            <w:tcW w:w="2254" w:type="dxa"/>
            <w:vAlign w:val="center"/>
          </w:tcPr>
          <w:p w14:paraId="32554444" w14:textId="090C6F2D" w:rsidR="00DE350C" w:rsidRP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lang w:val="en-IN"/>
              </w:rPr>
              <w:t>Exploit One – SMB</w:t>
            </w:r>
          </w:p>
        </w:tc>
        <w:tc>
          <w:tcPr>
            <w:tcW w:w="2254" w:type="dxa"/>
            <w:vAlign w:val="center"/>
          </w:tcPr>
          <w:p w14:paraId="0C28B69A" w14:textId="3D11D755" w:rsidR="00DE350C" w:rsidRP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lang w:val="en-IN"/>
              </w:rPr>
              <w:t>TCP 445 traffic visible</w:t>
            </w:r>
          </w:p>
        </w:tc>
        <w:tc>
          <w:tcPr>
            <w:tcW w:w="2254" w:type="dxa"/>
            <w:vAlign w:val="center"/>
          </w:tcPr>
          <w:p w14:paraId="10F1F9E1" w14:textId="707EA461" w:rsidR="00DE350C" w:rsidRP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lang w:val="en-IN"/>
              </w:rPr>
              <w:t>Windows events may be present</w:t>
            </w:r>
          </w:p>
        </w:tc>
        <w:tc>
          <w:tcPr>
            <w:tcW w:w="2254" w:type="dxa"/>
            <w:vAlign w:val="center"/>
          </w:tcPr>
          <w:p w14:paraId="2E0BEE9A" w14:textId="45750889" w:rsidR="00DE350C" w:rsidRP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lang w:val="en-IN"/>
              </w:rPr>
              <w:t>Limited automatic alerting</w:t>
            </w:r>
          </w:p>
        </w:tc>
      </w:tr>
      <w:tr w:rsidR="00DE350C" w14:paraId="714BBB45" w14:textId="77777777" w:rsidTr="003101E6">
        <w:tc>
          <w:tcPr>
            <w:tcW w:w="2254" w:type="dxa"/>
            <w:vAlign w:val="center"/>
          </w:tcPr>
          <w:p w14:paraId="52889E10" w14:textId="35D54DCE" w:rsidR="00DE350C" w:rsidRP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lang w:val="en-IN"/>
              </w:rPr>
              <w:t>Exploit Two – FTP</w:t>
            </w:r>
          </w:p>
        </w:tc>
        <w:tc>
          <w:tcPr>
            <w:tcW w:w="2254" w:type="dxa"/>
            <w:vAlign w:val="center"/>
          </w:tcPr>
          <w:p w14:paraId="5E24BB9B" w14:textId="5316B01A" w:rsidR="00DE350C" w:rsidRP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lang w:val="en-IN"/>
              </w:rPr>
              <w:t>FTP traffic visible</w:t>
            </w:r>
          </w:p>
        </w:tc>
        <w:tc>
          <w:tcPr>
            <w:tcW w:w="2254" w:type="dxa"/>
            <w:vAlign w:val="center"/>
          </w:tcPr>
          <w:p w14:paraId="423E0373" w14:textId="286EAE3D" w:rsidR="00DE350C" w:rsidRP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lang w:val="en-IN"/>
              </w:rPr>
              <w:t>FTP/auth logs available</w:t>
            </w:r>
          </w:p>
        </w:tc>
        <w:tc>
          <w:tcPr>
            <w:tcW w:w="2254" w:type="dxa"/>
            <w:vAlign w:val="center"/>
          </w:tcPr>
          <w:p w14:paraId="601719F5" w14:textId="391F1701" w:rsidR="00DE350C" w:rsidRP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lang w:val="en-IN"/>
              </w:rPr>
              <w:t>Weak detection of suspicious activity</w:t>
            </w:r>
          </w:p>
        </w:tc>
      </w:tr>
    </w:tbl>
    <w:p w14:paraId="63537A73" w14:textId="77777777" w:rsidR="00DE350C" w:rsidRPr="00DE350C" w:rsidRDefault="00DE350C" w:rsidP="00DE350C">
      <w:pPr>
        <w:jc w:val="center"/>
        <w:rPr>
          <w:rFonts w:ascii="Times New Roman" w:hAnsi="Times New Roman" w:cs="Times New Roman"/>
          <w:i/>
          <w:iCs/>
          <w:sz w:val="26"/>
          <w:szCs w:val="26"/>
        </w:rPr>
      </w:pPr>
    </w:p>
    <w:p w14:paraId="07D2B049" w14:textId="23A4217F" w:rsidR="00DE350C" w:rsidRPr="00DE350C" w:rsidRDefault="00DE350C" w:rsidP="00DE350C">
      <w:pPr>
        <w:jc w:val="center"/>
        <w:rPr>
          <w:rFonts w:ascii="Times New Roman" w:hAnsi="Times New Roman" w:cs="Times New Roman"/>
          <w:i/>
          <w:iCs/>
          <w:sz w:val="26"/>
          <w:szCs w:val="26"/>
        </w:rPr>
      </w:pPr>
      <w:r w:rsidRPr="00DE350C">
        <w:rPr>
          <w:rFonts w:ascii="Times New Roman" w:hAnsi="Times New Roman" w:cs="Times New Roman"/>
          <w:i/>
          <w:iCs/>
          <w:sz w:val="26"/>
          <w:szCs w:val="26"/>
        </w:rPr>
        <w:t>Table 2.7.1: Detection and Forensic Evidence Gap Analysis</w:t>
      </w:r>
    </w:p>
    <w:p w14:paraId="0B5859A5" w14:textId="77777777" w:rsidR="00DE350C" w:rsidRDefault="00DE350C">
      <w:pPr>
        <w:rPr>
          <w:rFonts w:ascii="Times New Roman" w:hAnsi="Times New Roman" w:cs="Times New Roman"/>
          <w:b/>
          <w:bCs/>
          <w:sz w:val="32"/>
          <w:szCs w:val="32"/>
        </w:rPr>
      </w:pPr>
      <w:r>
        <w:rPr>
          <w:rFonts w:ascii="Times New Roman" w:hAnsi="Times New Roman" w:cs="Times New Roman"/>
          <w:b/>
          <w:bCs/>
          <w:sz w:val="32"/>
          <w:szCs w:val="32"/>
        </w:rPr>
        <w:br w:type="page"/>
      </w:r>
    </w:p>
    <w:p w14:paraId="6BBFA4DB" w14:textId="579F0A3B" w:rsidR="00611B19" w:rsidRDefault="00611B19" w:rsidP="0037577E">
      <w:pPr>
        <w:pStyle w:val="Heading2"/>
      </w:pPr>
      <w:bookmarkStart w:id="46" w:name="_Toc237779293"/>
      <w:bookmarkStart w:id="47" w:name="_Toc237779522"/>
      <w:r w:rsidRPr="00F902CB">
        <w:lastRenderedPageBreak/>
        <w:t>2.8 Business-Risk Evaluation and Remediation</w:t>
      </w:r>
      <w:bookmarkEnd w:id="46"/>
      <w:bookmarkEnd w:id="47"/>
      <w:r w:rsidRPr="00F902CB">
        <w:t xml:space="preserve"> </w:t>
      </w:r>
    </w:p>
    <w:p w14:paraId="17074B51" w14:textId="77777777" w:rsidR="00DE350C" w:rsidRDefault="00DE350C" w:rsidP="00DE350C">
      <w:pPr>
        <w:jc w:val="both"/>
        <w:rPr>
          <w:rFonts w:ascii="Times New Roman" w:hAnsi="Times New Roman" w:cs="Times New Roman"/>
          <w:sz w:val="26"/>
          <w:szCs w:val="26"/>
        </w:rPr>
      </w:pPr>
      <w:r w:rsidRPr="00DE350C">
        <w:rPr>
          <w:rFonts w:ascii="Times New Roman" w:hAnsi="Times New Roman" w:cs="Times New Roman"/>
          <w:sz w:val="26"/>
          <w:szCs w:val="26"/>
        </w:rPr>
        <w:t>Business-risk evaluation translates the technical findings from the practical assessment into risks that can be understood from an organisational perspective. A vulnerability is important not only because it can be exploited, but also because it may affect business operations, sensitive information, customers, and organisational reputation. The findings identified during the laboratory testing were therefore evaluated according to their likelihood of exploitation and potential impact.</w:t>
      </w:r>
    </w:p>
    <w:tbl>
      <w:tblPr>
        <w:tblStyle w:val="TableGrid"/>
        <w:tblW w:w="0" w:type="auto"/>
        <w:tblLook w:val="04A0" w:firstRow="1" w:lastRow="0" w:firstColumn="1" w:lastColumn="0" w:noHBand="0" w:noVBand="1"/>
      </w:tblPr>
      <w:tblGrid>
        <w:gridCol w:w="2026"/>
        <w:gridCol w:w="1324"/>
        <w:gridCol w:w="1104"/>
        <w:gridCol w:w="1264"/>
        <w:gridCol w:w="3298"/>
      </w:tblGrid>
      <w:tr w:rsidR="00DE350C" w14:paraId="4540EF7B" w14:textId="77777777" w:rsidTr="00DE350C">
        <w:tc>
          <w:tcPr>
            <w:tcW w:w="2026" w:type="dxa"/>
            <w:vAlign w:val="center"/>
          </w:tcPr>
          <w:p w14:paraId="79DB84E8" w14:textId="7D46B2C2"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b/>
                <w:bCs/>
                <w:lang w:val="en-IN"/>
              </w:rPr>
              <w:t>Identified Risk</w:t>
            </w:r>
          </w:p>
        </w:tc>
        <w:tc>
          <w:tcPr>
            <w:tcW w:w="1324" w:type="dxa"/>
            <w:vAlign w:val="center"/>
          </w:tcPr>
          <w:p w14:paraId="7586B5EF" w14:textId="1C44C646"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b/>
                <w:bCs/>
                <w:lang w:val="en-IN"/>
              </w:rPr>
              <w:t>Likelihood</w:t>
            </w:r>
          </w:p>
        </w:tc>
        <w:tc>
          <w:tcPr>
            <w:tcW w:w="1104" w:type="dxa"/>
            <w:vAlign w:val="center"/>
          </w:tcPr>
          <w:p w14:paraId="4BFE8331" w14:textId="15772068"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b/>
                <w:bCs/>
                <w:lang w:val="en-IN"/>
              </w:rPr>
              <w:t>Impact</w:t>
            </w:r>
          </w:p>
        </w:tc>
        <w:tc>
          <w:tcPr>
            <w:tcW w:w="1264" w:type="dxa"/>
            <w:vAlign w:val="center"/>
          </w:tcPr>
          <w:p w14:paraId="7DFBC1E5" w14:textId="1622F95F"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b/>
                <w:bCs/>
                <w:lang w:val="en-IN"/>
              </w:rPr>
              <w:t>Risk Level</w:t>
            </w:r>
          </w:p>
        </w:tc>
        <w:tc>
          <w:tcPr>
            <w:tcW w:w="3298" w:type="dxa"/>
            <w:vAlign w:val="center"/>
          </w:tcPr>
          <w:p w14:paraId="3E4A58E4" w14:textId="56C55ED8"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b/>
                <w:bCs/>
                <w:lang w:val="en-IN"/>
              </w:rPr>
              <w:t>Recommended Remediation</w:t>
            </w:r>
          </w:p>
        </w:tc>
      </w:tr>
      <w:tr w:rsidR="00DE350C" w14:paraId="270C69A2" w14:textId="77777777" w:rsidTr="00DE350C">
        <w:tc>
          <w:tcPr>
            <w:tcW w:w="2026" w:type="dxa"/>
            <w:vAlign w:val="center"/>
          </w:tcPr>
          <w:p w14:paraId="6730148D" w14:textId="6CD45A2F"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Vulnerable or outdated service</w:t>
            </w:r>
          </w:p>
        </w:tc>
        <w:tc>
          <w:tcPr>
            <w:tcW w:w="1324" w:type="dxa"/>
            <w:vAlign w:val="center"/>
          </w:tcPr>
          <w:p w14:paraId="3A916161" w14:textId="2994B57C"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High</w:t>
            </w:r>
          </w:p>
        </w:tc>
        <w:tc>
          <w:tcPr>
            <w:tcW w:w="1104" w:type="dxa"/>
            <w:vAlign w:val="center"/>
          </w:tcPr>
          <w:p w14:paraId="76519F40" w14:textId="49032BFD"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High</w:t>
            </w:r>
          </w:p>
        </w:tc>
        <w:tc>
          <w:tcPr>
            <w:tcW w:w="1264" w:type="dxa"/>
            <w:vAlign w:val="center"/>
          </w:tcPr>
          <w:p w14:paraId="3457525C" w14:textId="19BB6FDD"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Critical</w:t>
            </w:r>
          </w:p>
        </w:tc>
        <w:tc>
          <w:tcPr>
            <w:tcW w:w="3298" w:type="dxa"/>
            <w:vAlign w:val="center"/>
          </w:tcPr>
          <w:p w14:paraId="14FF73DC" w14:textId="46BF3ACA"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Patch or upgrade the service and remove unsupported versions</w:t>
            </w:r>
          </w:p>
        </w:tc>
      </w:tr>
      <w:tr w:rsidR="00DE350C" w14:paraId="0F7F4223" w14:textId="77777777" w:rsidTr="00DE350C">
        <w:tc>
          <w:tcPr>
            <w:tcW w:w="2026" w:type="dxa"/>
            <w:vAlign w:val="center"/>
          </w:tcPr>
          <w:p w14:paraId="223D33DC" w14:textId="313F387E"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Weak authentication controls</w:t>
            </w:r>
          </w:p>
        </w:tc>
        <w:tc>
          <w:tcPr>
            <w:tcW w:w="1324" w:type="dxa"/>
            <w:vAlign w:val="center"/>
          </w:tcPr>
          <w:p w14:paraId="20FB47C1" w14:textId="6166FCD5"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High</w:t>
            </w:r>
          </w:p>
        </w:tc>
        <w:tc>
          <w:tcPr>
            <w:tcW w:w="1104" w:type="dxa"/>
            <w:vAlign w:val="center"/>
          </w:tcPr>
          <w:p w14:paraId="62FC7FDE" w14:textId="46FE6706"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High</w:t>
            </w:r>
          </w:p>
        </w:tc>
        <w:tc>
          <w:tcPr>
            <w:tcW w:w="1264" w:type="dxa"/>
            <w:vAlign w:val="center"/>
          </w:tcPr>
          <w:p w14:paraId="0BC24FCD" w14:textId="28C31D62"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Critical</w:t>
            </w:r>
          </w:p>
        </w:tc>
        <w:tc>
          <w:tcPr>
            <w:tcW w:w="3298" w:type="dxa"/>
            <w:vAlign w:val="center"/>
          </w:tcPr>
          <w:p w14:paraId="387C3162" w14:textId="604B0806"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Apply strong passwords and multi-factor authentication</w:t>
            </w:r>
          </w:p>
        </w:tc>
      </w:tr>
      <w:tr w:rsidR="00DE350C" w14:paraId="3D824950" w14:textId="77777777" w:rsidTr="00DE350C">
        <w:tc>
          <w:tcPr>
            <w:tcW w:w="2026" w:type="dxa"/>
            <w:vAlign w:val="center"/>
          </w:tcPr>
          <w:p w14:paraId="201901C6" w14:textId="397FBCB3"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Unnecessary open network ports</w:t>
            </w:r>
          </w:p>
        </w:tc>
        <w:tc>
          <w:tcPr>
            <w:tcW w:w="1324" w:type="dxa"/>
            <w:vAlign w:val="center"/>
          </w:tcPr>
          <w:p w14:paraId="7A65C039" w14:textId="7476F5CB"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Medium</w:t>
            </w:r>
          </w:p>
        </w:tc>
        <w:tc>
          <w:tcPr>
            <w:tcW w:w="1104" w:type="dxa"/>
            <w:vAlign w:val="center"/>
          </w:tcPr>
          <w:p w14:paraId="2C8C4CDC" w14:textId="12C053A0"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High</w:t>
            </w:r>
          </w:p>
        </w:tc>
        <w:tc>
          <w:tcPr>
            <w:tcW w:w="1264" w:type="dxa"/>
            <w:vAlign w:val="center"/>
          </w:tcPr>
          <w:p w14:paraId="1D6D5B08" w14:textId="7754E3BC"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High</w:t>
            </w:r>
          </w:p>
        </w:tc>
        <w:tc>
          <w:tcPr>
            <w:tcW w:w="3298" w:type="dxa"/>
            <w:vAlign w:val="center"/>
          </w:tcPr>
          <w:p w14:paraId="074A03D9" w14:textId="0EB18F7F"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Disable unused services and restrict access through firewall rules</w:t>
            </w:r>
          </w:p>
        </w:tc>
      </w:tr>
      <w:tr w:rsidR="00DE350C" w14:paraId="3F8BEA9B" w14:textId="77777777" w:rsidTr="00DE350C">
        <w:tc>
          <w:tcPr>
            <w:tcW w:w="2026" w:type="dxa"/>
            <w:vAlign w:val="center"/>
          </w:tcPr>
          <w:p w14:paraId="4A4365B8" w14:textId="4CDAB9B4"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Poor network monitoring</w:t>
            </w:r>
          </w:p>
        </w:tc>
        <w:tc>
          <w:tcPr>
            <w:tcW w:w="1324" w:type="dxa"/>
            <w:vAlign w:val="center"/>
          </w:tcPr>
          <w:p w14:paraId="16A20DA7" w14:textId="7E12FB90"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Medium</w:t>
            </w:r>
          </w:p>
        </w:tc>
        <w:tc>
          <w:tcPr>
            <w:tcW w:w="1104" w:type="dxa"/>
            <w:vAlign w:val="center"/>
          </w:tcPr>
          <w:p w14:paraId="61F26FEC" w14:textId="3949C6F6"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High</w:t>
            </w:r>
          </w:p>
        </w:tc>
        <w:tc>
          <w:tcPr>
            <w:tcW w:w="1264" w:type="dxa"/>
            <w:vAlign w:val="center"/>
          </w:tcPr>
          <w:p w14:paraId="2CBC89AD" w14:textId="5E62AAC0"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High</w:t>
            </w:r>
          </w:p>
        </w:tc>
        <w:tc>
          <w:tcPr>
            <w:tcW w:w="3298" w:type="dxa"/>
            <w:vAlign w:val="center"/>
          </w:tcPr>
          <w:p w14:paraId="57FA7CA0" w14:textId="0A3D6A5C"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lang w:val="en-IN"/>
              </w:rPr>
              <w:t>Improve logging, IDS monitoring and regular security reviews</w:t>
            </w:r>
          </w:p>
        </w:tc>
      </w:tr>
    </w:tbl>
    <w:p w14:paraId="4367BD4E" w14:textId="77777777"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sz w:val="26"/>
          <w:szCs w:val="26"/>
        </w:rPr>
        <w:t>From a business-impact perspective, successful exploitation could compromise confidentiality by exposing sensitive information, affect integrity through unauthorised modification, or reduce availability by interrupting important systems. Such incidents may also cause operational delays, financial losses, customer dissatisfaction, regulatory concerns and reputational damage.</w:t>
      </w:r>
    </w:p>
    <w:p w14:paraId="7DD6332C" w14:textId="77777777" w:rsidR="00DE350C" w:rsidRPr="00DE350C" w:rsidRDefault="00DE350C" w:rsidP="00DE350C">
      <w:pPr>
        <w:jc w:val="both"/>
        <w:rPr>
          <w:rFonts w:ascii="Times New Roman" w:hAnsi="Times New Roman" w:cs="Times New Roman"/>
          <w:sz w:val="26"/>
          <w:szCs w:val="26"/>
        </w:rPr>
      </w:pPr>
    </w:p>
    <w:p w14:paraId="1D761706" w14:textId="77777777"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sz w:val="26"/>
          <w:szCs w:val="26"/>
        </w:rPr>
        <w:t>Remediation should therefore follow a risk-based approach. Critical vulnerabilities should be addressed first through patch management, secure authentication, network segmentation and restricted service access. Regular vulnerability scanning and centralised logging should also be introduced to identify future weaknesses earlier.</w:t>
      </w:r>
    </w:p>
    <w:p w14:paraId="565DF45B" w14:textId="77777777" w:rsidR="00DE350C" w:rsidRPr="00DE350C" w:rsidRDefault="00DE350C" w:rsidP="00DE350C">
      <w:pPr>
        <w:jc w:val="both"/>
        <w:rPr>
          <w:rFonts w:ascii="Times New Roman" w:hAnsi="Times New Roman" w:cs="Times New Roman"/>
          <w:sz w:val="26"/>
          <w:szCs w:val="26"/>
        </w:rPr>
      </w:pPr>
    </w:p>
    <w:p w14:paraId="60ACAE93" w14:textId="1B780538" w:rsidR="00DE350C" w:rsidRPr="00DE350C" w:rsidRDefault="00DE350C" w:rsidP="00611B19">
      <w:pPr>
        <w:jc w:val="both"/>
        <w:rPr>
          <w:rFonts w:ascii="Times New Roman" w:hAnsi="Times New Roman" w:cs="Times New Roman"/>
          <w:sz w:val="26"/>
          <w:szCs w:val="26"/>
        </w:rPr>
      </w:pPr>
      <w:r w:rsidRPr="00DE350C">
        <w:rPr>
          <w:rFonts w:ascii="Times New Roman" w:hAnsi="Times New Roman" w:cs="Times New Roman"/>
          <w:sz w:val="26"/>
          <w:szCs w:val="26"/>
        </w:rPr>
        <w:t>Even after these controls are implemented, some residual risk will remain because no system can be completely protected. The organisation should continuously monitor its environment, reassess vulnerabilities and review security controls to keep the remaining risk within an acceptable level.</w:t>
      </w:r>
      <w:r w:rsidRPr="00DE350C">
        <w:rPr>
          <w:rFonts w:ascii="Times New Roman" w:hAnsi="Times New Roman" w:cs="Times New Roman"/>
          <w:sz w:val="26"/>
          <w:szCs w:val="26"/>
        </w:rPr>
        <w:br w:type="page"/>
      </w:r>
    </w:p>
    <w:p w14:paraId="08E95295" w14:textId="32244A57" w:rsidR="00611B19" w:rsidRPr="00F902CB" w:rsidRDefault="00611B19" w:rsidP="0037577E">
      <w:pPr>
        <w:pStyle w:val="Heading2"/>
      </w:pPr>
      <w:bookmarkStart w:id="48" w:name="_Toc237779294"/>
      <w:bookmarkStart w:id="49" w:name="_Toc237779523"/>
      <w:r w:rsidRPr="00F902CB">
        <w:lastRenderedPageBreak/>
        <w:t>2.9 Conclusion</w:t>
      </w:r>
      <w:bookmarkEnd w:id="48"/>
      <w:bookmarkEnd w:id="49"/>
    </w:p>
    <w:p w14:paraId="5E22C528" w14:textId="5A2A02F0" w:rsidR="00DE350C" w:rsidRPr="00DE350C" w:rsidRDefault="00DE350C" w:rsidP="00DE350C">
      <w:pPr>
        <w:jc w:val="both"/>
        <w:rPr>
          <w:rFonts w:ascii="Times New Roman" w:hAnsi="Times New Roman" w:cs="Times New Roman"/>
          <w:sz w:val="26"/>
          <w:szCs w:val="26"/>
        </w:rPr>
      </w:pPr>
      <w:r w:rsidRPr="00DE350C">
        <w:rPr>
          <w:rFonts w:ascii="Times New Roman" w:hAnsi="Times New Roman" w:cs="Times New Roman"/>
          <w:sz w:val="26"/>
          <w:szCs w:val="26"/>
        </w:rPr>
        <w:t>This assessment showed how ethical hacking can be used to identify real security weaknesses in a controlled and authorised environment. The practical work demonstrated how scanning, exploitation, detection and evidence collection connect with business risk. It also showed that technical vulnerabilities can lead to wider problems such as data exposure, service disruption, financial loss and damage to customer trust. The findings highlight the importance of patching, strong authentication, network monitoring, logging and regular security reviews. Overall, the exercise improved understanding of both attacker and defender perspectives and showed why continuous security testing and risk management are essential for protecting organisations.</w:t>
      </w:r>
      <w:r w:rsidRPr="00DE350C">
        <w:rPr>
          <w:rFonts w:ascii="Times New Roman" w:hAnsi="Times New Roman" w:cs="Times New Roman"/>
          <w:sz w:val="26"/>
          <w:szCs w:val="26"/>
        </w:rPr>
        <w:br w:type="page"/>
      </w:r>
    </w:p>
    <w:p w14:paraId="5D1FFB03" w14:textId="2EED793C" w:rsidR="003B0A1F" w:rsidRDefault="00B80BDF" w:rsidP="003B0A1F">
      <w:pPr>
        <w:pStyle w:val="Heading2"/>
      </w:pPr>
      <w:bookmarkStart w:id="50" w:name="_Toc237779524"/>
      <w:r>
        <w:lastRenderedPageBreak/>
        <w:t>R</w:t>
      </w:r>
      <w:r w:rsidRPr="00B80BDF">
        <w:t>eference</w:t>
      </w:r>
      <w:r w:rsidR="003B0A1F">
        <w:t>s</w:t>
      </w:r>
      <w:bookmarkEnd w:id="50"/>
    </w:p>
    <w:sdt>
      <w:sdtPr>
        <w:id w:val="-1897662463"/>
        <w:docPartObj>
          <w:docPartGallery w:val="Bibliographies"/>
          <w:docPartUnique/>
        </w:docPartObj>
      </w:sdtPr>
      <w:sdtEndPr>
        <w:rPr>
          <w:rFonts w:asciiTheme="minorHAnsi" w:eastAsiaTheme="minorHAnsi" w:hAnsiTheme="minorHAnsi" w:cstheme="minorBidi"/>
          <w:b w:val="0"/>
          <w:color w:val="auto"/>
          <w:sz w:val="24"/>
          <w:szCs w:val="24"/>
        </w:rPr>
      </w:sdtEndPr>
      <w:sdtContent>
        <w:p w14:paraId="08053F76" w14:textId="6C3F8D63" w:rsidR="00DE350C" w:rsidRDefault="00DE350C" w:rsidP="00B80BDF">
          <w:pPr>
            <w:pStyle w:val="Heading1"/>
            <w:jc w:val="left"/>
          </w:pPr>
        </w:p>
        <w:sdt>
          <w:sdtPr>
            <w:id w:val="111145805"/>
            <w:bibliography/>
          </w:sdtPr>
          <w:sdtContent>
            <w:p w14:paraId="1EFBBAD3" w14:textId="77777777" w:rsidR="00DE350C" w:rsidRDefault="00DE350C">
              <w:pPr>
                <w:rPr>
                  <w:lang w:val="en-IN"/>
                </w:rPr>
              </w:pPr>
              <w:r>
                <w:rPr>
                  <w:noProof w:val="0"/>
                </w:rPr>
                <w:fldChar w:fldCharType="begin"/>
              </w:r>
              <w:r>
                <w:instrText xml:space="preserve"> BIBLIOGRAPHY </w:instrText>
              </w:r>
              <w:r>
                <w:rPr>
                  <w:noProof w:val="0"/>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60"/>
              </w:tblGrid>
              <w:tr w:rsidR="00DE350C" w14:paraId="63C2E479" w14:textId="77777777">
                <w:trPr>
                  <w:divId w:val="669018339"/>
                  <w:tblCellSpacing w:w="15" w:type="dxa"/>
                </w:trPr>
                <w:tc>
                  <w:tcPr>
                    <w:tcW w:w="50" w:type="pct"/>
                    <w:hideMark/>
                  </w:tcPr>
                  <w:p w14:paraId="61AAAD4F" w14:textId="7D256760" w:rsidR="00DE350C" w:rsidRDefault="00DE350C">
                    <w:pPr>
                      <w:pStyle w:val="Bibliography"/>
                      <w:rPr>
                        <w:kern w:val="0"/>
                        <w14:ligatures w14:val="none"/>
                      </w:rPr>
                    </w:pPr>
                    <w:r>
                      <w:t xml:space="preserve">[1] </w:t>
                    </w:r>
                  </w:p>
                </w:tc>
                <w:tc>
                  <w:tcPr>
                    <w:tcW w:w="0" w:type="auto"/>
                    <w:hideMark/>
                  </w:tcPr>
                  <w:p w14:paraId="6BC79C45" w14:textId="77777777" w:rsidR="00DE350C" w:rsidRDefault="00DE350C">
                    <w:pPr>
                      <w:pStyle w:val="Bibliography"/>
                    </w:pPr>
                    <w:r>
                      <w:t xml:space="preserve">N. Shinde and P. Kulkarni, “ Cyber incident response and planning: a flexible approach,” </w:t>
                    </w:r>
                    <w:r>
                      <w:rPr>
                        <w:i/>
                        <w:iCs/>
                      </w:rPr>
                      <w:t xml:space="preserve">Computer Fraud &amp; Security, </w:t>
                    </w:r>
                    <w:r>
                      <w:t xml:space="preserve">2021. </w:t>
                    </w:r>
                  </w:p>
                </w:tc>
              </w:tr>
              <w:tr w:rsidR="00DE350C" w14:paraId="45E4709C" w14:textId="77777777">
                <w:trPr>
                  <w:divId w:val="669018339"/>
                  <w:tblCellSpacing w:w="15" w:type="dxa"/>
                </w:trPr>
                <w:tc>
                  <w:tcPr>
                    <w:tcW w:w="50" w:type="pct"/>
                    <w:hideMark/>
                  </w:tcPr>
                  <w:p w14:paraId="46C3D4E4" w14:textId="77777777" w:rsidR="00DE350C" w:rsidRDefault="00DE350C">
                    <w:pPr>
                      <w:pStyle w:val="Bibliography"/>
                    </w:pPr>
                    <w:r>
                      <w:t xml:space="preserve">[2] </w:t>
                    </w:r>
                  </w:p>
                </w:tc>
                <w:tc>
                  <w:tcPr>
                    <w:tcW w:w="0" w:type="auto"/>
                    <w:hideMark/>
                  </w:tcPr>
                  <w:p w14:paraId="61CB0DFC" w14:textId="77777777" w:rsidR="00DE350C" w:rsidRDefault="00DE350C">
                    <w:pPr>
                      <w:pStyle w:val="Bibliography"/>
                    </w:pPr>
                    <w:r>
                      <w:t xml:space="preserve">F. E. Catota, M. G. Morgan and D. C. Sicker, “Cybersecurity incident response capabilities in the Ecuadorian financial sector,” </w:t>
                    </w:r>
                    <w:r>
                      <w:rPr>
                        <w:i/>
                        <w:iCs/>
                      </w:rPr>
                      <w:t xml:space="preserve">Journal of Cybersecurity, </w:t>
                    </w:r>
                    <w:r>
                      <w:t xml:space="preserve">2018. </w:t>
                    </w:r>
                  </w:p>
                </w:tc>
              </w:tr>
              <w:tr w:rsidR="00DE350C" w14:paraId="710EEA80" w14:textId="77777777">
                <w:trPr>
                  <w:divId w:val="669018339"/>
                  <w:tblCellSpacing w:w="15" w:type="dxa"/>
                </w:trPr>
                <w:tc>
                  <w:tcPr>
                    <w:tcW w:w="50" w:type="pct"/>
                    <w:hideMark/>
                  </w:tcPr>
                  <w:p w14:paraId="67C0F85F" w14:textId="77777777" w:rsidR="00DE350C" w:rsidRDefault="00DE350C">
                    <w:pPr>
                      <w:pStyle w:val="Bibliography"/>
                    </w:pPr>
                    <w:r>
                      <w:t xml:space="preserve">[3] </w:t>
                    </w:r>
                  </w:p>
                </w:tc>
                <w:tc>
                  <w:tcPr>
                    <w:tcW w:w="0" w:type="auto"/>
                    <w:hideMark/>
                  </w:tcPr>
                  <w:p w14:paraId="71053D55" w14:textId="77777777" w:rsidR="00DE350C" w:rsidRDefault="00DE350C">
                    <w:pPr>
                      <w:pStyle w:val="Bibliography"/>
                    </w:pPr>
                    <w:r>
                      <w:t xml:space="preserve">R. Knight and J. R. C. Nurse, “A framework for effective corporate communication after cyber security incidents,” </w:t>
                    </w:r>
                    <w:r>
                      <w:rPr>
                        <w:i/>
                        <w:iCs/>
                      </w:rPr>
                      <w:t xml:space="preserve">Computers &amp; Security, </w:t>
                    </w:r>
                    <w:r>
                      <w:t xml:space="preserve">2020. </w:t>
                    </w:r>
                  </w:p>
                </w:tc>
              </w:tr>
              <w:tr w:rsidR="00DE350C" w14:paraId="6DAD51A0" w14:textId="77777777">
                <w:trPr>
                  <w:divId w:val="669018339"/>
                  <w:tblCellSpacing w:w="15" w:type="dxa"/>
                </w:trPr>
                <w:tc>
                  <w:tcPr>
                    <w:tcW w:w="50" w:type="pct"/>
                    <w:hideMark/>
                  </w:tcPr>
                  <w:p w14:paraId="64471DD2" w14:textId="77777777" w:rsidR="00DE350C" w:rsidRDefault="00DE350C">
                    <w:pPr>
                      <w:pStyle w:val="Bibliography"/>
                    </w:pPr>
                    <w:r>
                      <w:t xml:space="preserve">[4] </w:t>
                    </w:r>
                  </w:p>
                </w:tc>
                <w:tc>
                  <w:tcPr>
                    <w:tcW w:w="0" w:type="auto"/>
                    <w:hideMark/>
                  </w:tcPr>
                  <w:p w14:paraId="174FDBBB" w14:textId="77777777" w:rsidR="00DE350C" w:rsidRDefault="00DE350C">
                    <w:pPr>
                      <w:pStyle w:val="Bibliography"/>
                    </w:pPr>
                    <w:r>
                      <w:t xml:space="preserve">N. Sun, J. Zhang, P. Rimba, S. Gao, L. Y. Zhang and Y. Xiang, “Data-driven cybersecurity incident prediction: A survey,” </w:t>
                    </w:r>
                    <w:r>
                      <w:rPr>
                        <w:i/>
                        <w:iCs/>
                      </w:rPr>
                      <w:t xml:space="preserve">IEEE Communications Surveys &amp; Tutorials, </w:t>
                    </w:r>
                    <w:r>
                      <w:t xml:space="preserve">2018. </w:t>
                    </w:r>
                  </w:p>
                </w:tc>
              </w:tr>
              <w:tr w:rsidR="00DE350C" w14:paraId="0B5A1677" w14:textId="77777777">
                <w:trPr>
                  <w:divId w:val="669018339"/>
                  <w:tblCellSpacing w:w="15" w:type="dxa"/>
                </w:trPr>
                <w:tc>
                  <w:tcPr>
                    <w:tcW w:w="50" w:type="pct"/>
                    <w:hideMark/>
                  </w:tcPr>
                  <w:p w14:paraId="2D2145E9" w14:textId="77777777" w:rsidR="00DE350C" w:rsidRDefault="00DE350C">
                    <w:pPr>
                      <w:pStyle w:val="Bibliography"/>
                    </w:pPr>
                    <w:r>
                      <w:t xml:space="preserve">[5] </w:t>
                    </w:r>
                  </w:p>
                </w:tc>
                <w:tc>
                  <w:tcPr>
                    <w:tcW w:w="0" w:type="auto"/>
                    <w:hideMark/>
                  </w:tcPr>
                  <w:p w14:paraId="7083CCF0" w14:textId="77777777" w:rsidR="00DE350C" w:rsidRDefault="00DE350C">
                    <w:pPr>
                      <w:pStyle w:val="Bibliography"/>
                    </w:pPr>
                    <w:r>
                      <w:t xml:space="preserve">R. Van der Kleij, G. Kleinhuis and H. Young, “Computer Security Incident Response Team Effectiveness: A Needs Assessment,” </w:t>
                    </w:r>
                    <w:r>
                      <w:rPr>
                        <w:i/>
                        <w:iCs/>
                      </w:rPr>
                      <w:t xml:space="preserve">Frontiers in Psychology, </w:t>
                    </w:r>
                    <w:r>
                      <w:t xml:space="preserve">2179. </w:t>
                    </w:r>
                  </w:p>
                </w:tc>
              </w:tr>
              <w:tr w:rsidR="00DE350C" w14:paraId="20BA94DE" w14:textId="77777777">
                <w:trPr>
                  <w:divId w:val="669018339"/>
                  <w:tblCellSpacing w:w="15" w:type="dxa"/>
                </w:trPr>
                <w:tc>
                  <w:tcPr>
                    <w:tcW w:w="50" w:type="pct"/>
                    <w:hideMark/>
                  </w:tcPr>
                  <w:p w14:paraId="1A1C8FB3" w14:textId="77777777" w:rsidR="00DE350C" w:rsidRDefault="00DE350C">
                    <w:pPr>
                      <w:pStyle w:val="Bibliography"/>
                    </w:pPr>
                    <w:r>
                      <w:t xml:space="preserve">[6] </w:t>
                    </w:r>
                  </w:p>
                </w:tc>
                <w:tc>
                  <w:tcPr>
                    <w:tcW w:w="0" w:type="auto"/>
                    <w:hideMark/>
                  </w:tcPr>
                  <w:p w14:paraId="54C18FE8" w14:textId="77777777" w:rsidR="00DE350C" w:rsidRDefault="00DE350C">
                    <w:pPr>
                      <w:pStyle w:val="Bibliography"/>
                    </w:pPr>
                    <w:r>
                      <w:t xml:space="preserve">S. Backman, “Normal cyber accidents,” </w:t>
                    </w:r>
                    <w:r>
                      <w:rPr>
                        <w:i/>
                        <w:iCs/>
                      </w:rPr>
                      <w:t xml:space="preserve">Journal of Cyber Policy, </w:t>
                    </w:r>
                    <w:r>
                      <w:t xml:space="preserve">2023. </w:t>
                    </w:r>
                  </w:p>
                </w:tc>
              </w:tr>
              <w:tr w:rsidR="00DE350C" w14:paraId="70A6F357" w14:textId="77777777">
                <w:trPr>
                  <w:divId w:val="669018339"/>
                  <w:tblCellSpacing w:w="15" w:type="dxa"/>
                </w:trPr>
                <w:tc>
                  <w:tcPr>
                    <w:tcW w:w="50" w:type="pct"/>
                    <w:hideMark/>
                  </w:tcPr>
                  <w:p w14:paraId="30EDDD78" w14:textId="77777777" w:rsidR="00DE350C" w:rsidRDefault="00DE350C">
                    <w:pPr>
                      <w:pStyle w:val="Bibliography"/>
                    </w:pPr>
                    <w:r>
                      <w:t xml:space="preserve">[7] </w:t>
                    </w:r>
                  </w:p>
                </w:tc>
                <w:tc>
                  <w:tcPr>
                    <w:tcW w:w="0" w:type="auto"/>
                    <w:hideMark/>
                  </w:tcPr>
                  <w:p w14:paraId="30560FC0" w14:textId="77777777" w:rsidR="00DE350C" w:rsidRDefault="00DE350C">
                    <w:pPr>
                      <w:pStyle w:val="Bibliography"/>
                    </w:pPr>
                    <w:r>
                      <w:t xml:space="preserve">M. E. Whitman and H. J. Mattord, Principles of Information Security, Boston: Thomson Course Technology, 2009. </w:t>
                    </w:r>
                  </w:p>
                </w:tc>
              </w:tr>
              <w:tr w:rsidR="00DE350C" w14:paraId="171FCBDF" w14:textId="77777777">
                <w:trPr>
                  <w:divId w:val="669018339"/>
                  <w:tblCellSpacing w:w="15" w:type="dxa"/>
                </w:trPr>
                <w:tc>
                  <w:tcPr>
                    <w:tcW w:w="50" w:type="pct"/>
                    <w:hideMark/>
                  </w:tcPr>
                  <w:p w14:paraId="4FD25275" w14:textId="77777777" w:rsidR="00DE350C" w:rsidRDefault="00DE350C">
                    <w:pPr>
                      <w:pStyle w:val="Bibliography"/>
                    </w:pPr>
                    <w:r>
                      <w:t xml:space="preserve">[8] </w:t>
                    </w:r>
                  </w:p>
                </w:tc>
                <w:tc>
                  <w:tcPr>
                    <w:tcW w:w="0" w:type="auto"/>
                    <w:hideMark/>
                  </w:tcPr>
                  <w:p w14:paraId="52B2241A" w14:textId="77777777" w:rsidR="00DE350C" w:rsidRDefault="00DE350C">
                    <w:pPr>
                      <w:pStyle w:val="Bibliography"/>
                    </w:pPr>
                    <w:r>
                      <w:t xml:space="preserve">S. Furnell and J. N. Shah, “Home working and cyber security—an outbreak of unpreparedness?,” </w:t>
                    </w:r>
                    <w:r>
                      <w:rPr>
                        <w:i/>
                        <w:iCs/>
                      </w:rPr>
                      <w:t xml:space="preserve">Computer Fraud &amp; Security, </w:t>
                    </w:r>
                    <w:r>
                      <w:t xml:space="preserve">2020. </w:t>
                    </w:r>
                  </w:p>
                </w:tc>
              </w:tr>
              <w:tr w:rsidR="00DE350C" w14:paraId="71855FF3" w14:textId="77777777">
                <w:trPr>
                  <w:divId w:val="669018339"/>
                  <w:tblCellSpacing w:w="15" w:type="dxa"/>
                </w:trPr>
                <w:tc>
                  <w:tcPr>
                    <w:tcW w:w="50" w:type="pct"/>
                    <w:hideMark/>
                  </w:tcPr>
                  <w:p w14:paraId="39DCD5FF" w14:textId="77777777" w:rsidR="00DE350C" w:rsidRDefault="00DE350C">
                    <w:pPr>
                      <w:pStyle w:val="Bibliography"/>
                    </w:pPr>
                    <w:r>
                      <w:t xml:space="preserve">[9] </w:t>
                    </w:r>
                  </w:p>
                </w:tc>
                <w:tc>
                  <w:tcPr>
                    <w:tcW w:w="0" w:type="auto"/>
                    <w:hideMark/>
                  </w:tcPr>
                  <w:p w14:paraId="680A6303" w14:textId="77777777" w:rsidR="00DE350C" w:rsidRDefault="00DE350C">
                    <w:pPr>
                      <w:pStyle w:val="Bibliography"/>
                    </w:pPr>
                    <w:r>
                      <w:t xml:space="preserve">R. S. Dimov and Z. N. Savova, “Algorithm for Cyber Threat Intelligence Utilizing the MITRE ATT&amp;CK Framework,” in </w:t>
                    </w:r>
                    <w:r>
                      <w:rPr>
                        <w:i/>
                        <w:iCs/>
                      </w:rPr>
                      <w:t>International Scientific Conference “Defense Technologies” DefTech 2025</w:t>
                    </w:r>
                    <w:r>
                      <w:t xml:space="preserve">, Shumen, 2025. </w:t>
                    </w:r>
                  </w:p>
                </w:tc>
              </w:tr>
              <w:tr w:rsidR="00DE350C" w14:paraId="2180AB16" w14:textId="77777777">
                <w:trPr>
                  <w:divId w:val="669018339"/>
                  <w:tblCellSpacing w:w="15" w:type="dxa"/>
                </w:trPr>
                <w:tc>
                  <w:tcPr>
                    <w:tcW w:w="50" w:type="pct"/>
                    <w:hideMark/>
                  </w:tcPr>
                  <w:p w14:paraId="24BEE2C4" w14:textId="77777777" w:rsidR="00DE350C" w:rsidRDefault="00DE350C">
                    <w:pPr>
                      <w:pStyle w:val="Bibliography"/>
                    </w:pPr>
                    <w:r>
                      <w:t xml:space="preserve">[10] </w:t>
                    </w:r>
                  </w:p>
                </w:tc>
                <w:tc>
                  <w:tcPr>
                    <w:tcW w:w="0" w:type="auto"/>
                    <w:hideMark/>
                  </w:tcPr>
                  <w:p w14:paraId="4A0E4BD9" w14:textId="77777777" w:rsidR="00DE350C" w:rsidRDefault="00DE350C">
                    <w:pPr>
                      <w:pStyle w:val="Bibliography"/>
                    </w:pPr>
                    <w:r>
                      <w:t>E. Mauko, S. Johnson and E. Mariconti, “Cybercrime as a Service: Mapping Future Threats through a Policy Delphi Study,” SSRN, 2026.</w:t>
                    </w:r>
                  </w:p>
                </w:tc>
              </w:tr>
              <w:tr w:rsidR="00DE350C" w14:paraId="4BFEC441" w14:textId="77777777">
                <w:trPr>
                  <w:divId w:val="669018339"/>
                  <w:tblCellSpacing w:w="15" w:type="dxa"/>
                </w:trPr>
                <w:tc>
                  <w:tcPr>
                    <w:tcW w:w="50" w:type="pct"/>
                    <w:hideMark/>
                  </w:tcPr>
                  <w:p w14:paraId="60302A01" w14:textId="77777777" w:rsidR="00DE350C" w:rsidRDefault="00DE350C">
                    <w:pPr>
                      <w:pStyle w:val="Bibliography"/>
                    </w:pPr>
                    <w:r>
                      <w:t xml:space="preserve">[11] </w:t>
                    </w:r>
                  </w:p>
                </w:tc>
                <w:tc>
                  <w:tcPr>
                    <w:tcW w:w="0" w:type="auto"/>
                    <w:hideMark/>
                  </w:tcPr>
                  <w:p w14:paraId="32C85F5A" w14:textId="77777777" w:rsidR="00DE350C" w:rsidRDefault="00DE350C">
                    <w:pPr>
                      <w:pStyle w:val="Bibliography"/>
                    </w:pPr>
                    <w:r>
                      <w:t xml:space="preserve">M. E. Whitman and H. J. Mattord, Principles of Information Security, Boston: Thomson Course Technology, 2009. </w:t>
                    </w:r>
                  </w:p>
                </w:tc>
              </w:tr>
              <w:tr w:rsidR="00DE350C" w14:paraId="7B5C89B0" w14:textId="77777777">
                <w:trPr>
                  <w:divId w:val="669018339"/>
                  <w:tblCellSpacing w:w="15" w:type="dxa"/>
                </w:trPr>
                <w:tc>
                  <w:tcPr>
                    <w:tcW w:w="50" w:type="pct"/>
                    <w:hideMark/>
                  </w:tcPr>
                  <w:p w14:paraId="07BBD32C" w14:textId="77777777" w:rsidR="00DE350C" w:rsidRDefault="00DE350C">
                    <w:pPr>
                      <w:pStyle w:val="Bibliography"/>
                    </w:pPr>
                    <w:r>
                      <w:t xml:space="preserve">[12] </w:t>
                    </w:r>
                  </w:p>
                </w:tc>
                <w:tc>
                  <w:tcPr>
                    <w:tcW w:w="0" w:type="auto"/>
                    <w:hideMark/>
                  </w:tcPr>
                  <w:p w14:paraId="4BA1057E" w14:textId="77777777" w:rsidR="00DE350C" w:rsidRDefault="00DE350C">
                    <w:pPr>
                      <w:pStyle w:val="Bibliography"/>
                    </w:pPr>
                    <w:r>
                      <w:t>J. Prakash, “Operationalising NCSC CAF 4.0 in UK Building Societies: A Sector-Specific Implementation Framework for Small-to-Medium Mutuals,” SSRN, 2026.</w:t>
                    </w:r>
                  </w:p>
                </w:tc>
              </w:tr>
              <w:tr w:rsidR="00DE350C" w14:paraId="4DA04AA1" w14:textId="77777777">
                <w:trPr>
                  <w:divId w:val="669018339"/>
                  <w:tblCellSpacing w:w="15" w:type="dxa"/>
                </w:trPr>
                <w:tc>
                  <w:tcPr>
                    <w:tcW w:w="50" w:type="pct"/>
                    <w:hideMark/>
                  </w:tcPr>
                  <w:p w14:paraId="281B19C1" w14:textId="77777777" w:rsidR="00DE350C" w:rsidRDefault="00DE350C">
                    <w:pPr>
                      <w:pStyle w:val="Bibliography"/>
                    </w:pPr>
                    <w:r>
                      <w:t xml:space="preserve">[13] </w:t>
                    </w:r>
                  </w:p>
                </w:tc>
                <w:tc>
                  <w:tcPr>
                    <w:tcW w:w="0" w:type="auto"/>
                    <w:hideMark/>
                  </w:tcPr>
                  <w:p w14:paraId="32B7BB7C" w14:textId="77777777" w:rsidR="00DE350C" w:rsidRDefault="00DE350C">
                    <w:pPr>
                      <w:pStyle w:val="Bibliography"/>
                    </w:pPr>
                    <w:r>
                      <w:t>E. Mauko, S. Johnson and E. Mariconti, “Cybercrime as a Service: Mapping Future Threats through a Policy Delphi Study,” 2026.</w:t>
                    </w:r>
                  </w:p>
                </w:tc>
              </w:tr>
              <w:tr w:rsidR="00DE350C" w14:paraId="5A24E4EC" w14:textId="77777777">
                <w:trPr>
                  <w:divId w:val="669018339"/>
                  <w:tblCellSpacing w:w="15" w:type="dxa"/>
                </w:trPr>
                <w:tc>
                  <w:tcPr>
                    <w:tcW w:w="50" w:type="pct"/>
                    <w:hideMark/>
                  </w:tcPr>
                  <w:p w14:paraId="195BE060" w14:textId="77777777" w:rsidR="00DE350C" w:rsidRDefault="00DE350C">
                    <w:pPr>
                      <w:pStyle w:val="Bibliography"/>
                    </w:pPr>
                    <w:r>
                      <w:lastRenderedPageBreak/>
                      <w:t xml:space="preserve">[14] </w:t>
                    </w:r>
                  </w:p>
                </w:tc>
                <w:tc>
                  <w:tcPr>
                    <w:tcW w:w="0" w:type="auto"/>
                    <w:hideMark/>
                  </w:tcPr>
                  <w:p w14:paraId="74BB8D33" w14:textId="77777777" w:rsidR="00DE350C" w:rsidRDefault="00DE350C">
                    <w:pPr>
                      <w:pStyle w:val="Bibliography"/>
                    </w:pPr>
                    <w:r>
                      <w:t xml:space="preserve">M. E. Whitman and H. J. Mattord, Principles of Information Security, Boston: Course Technology, 2004. </w:t>
                    </w:r>
                  </w:p>
                </w:tc>
              </w:tr>
              <w:tr w:rsidR="00DE350C" w14:paraId="1625259D" w14:textId="77777777">
                <w:trPr>
                  <w:divId w:val="669018339"/>
                  <w:tblCellSpacing w:w="15" w:type="dxa"/>
                </w:trPr>
                <w:tc>
                  <w:tcPr>
                    <w:tcW w:w="50" w:type="pct"/>
                    <w:hideMark/>
                  </w:tcPr>
                  <w:p w14:paraId="546F1444" w14:textId="77777777" w:rsidR="00DE350C" w:rsidRDefault="00DE350C">
                    <w:pPr>
                      <w:pStyle w:val="Bibliography"/>
                    </w:pPr>
                    <w:r>
                      <w:t xml:space="preserve">[15] </w:t>
                    </w:r>
                  </w:p>
                </w:tc>
                <w:tc>
                  <w:tcPr>
                    <w:tcW w:w="0" w:type="auto"/>
                    <w:hideMark/>
                  </w:tcPr>
                  <w:p w14:paraId="44694913" w14:textId="77777777" w:rsidR="00DE350C" w:rsidRDefault="00DE350C">
                    <w:pPr>
                      <w:pStyle w:val="Bibliography"/>
                    </w:pPr>
                    <w:r>
                      <w:t xml:space="preserve">L. F. Gearon, “Supplementary: National Security and Intelligence—Outreach, Commentary, Critique: A Global Survey of Official, Policy and Academic Sources,” in </w:t>
                    </w:r>
                    <w:r>
                      <w:rPr>
                        <w:i/>
                        <w:iCs/>
                      </w:rPr>
                      <w:t>The Routledge International Handbook of Universities, Security and Intelligence Studies</w:t>
                    </w:r>
                    <w:r>
                      <w:t xml:space="preserve">, Routledge, 2019. </w:t>
                    </w:r>
                  </w:p>
                </w:tc>
              </w:tr>
              <w:tr w:rsidR="00DE350C" w14:paraId="13E9F13F" w14:textId="77777777">
                <w:trPr>
                  <w:divId w:val="669018339"/>
                  <w:tblCellSpacing w:w="15" w:type="dxa"/>
                </w:trPr>
                <w:tc>
                  <w:tcPr>
                    <w:tcW w:w="50" w:type="pct"/>
                    <w:hideMark/>
                  </w:tcPr>
                  <w:p w14:paraId="2A20A4FE" w14:textId="77777777" w:rsidR="00DE350C" w:rsidRDefault="00DE350C">
                    <w:pPr>
                      <w:pStyle w:val="Bibliography"/>
                    </w:pPr>
                    <w:r>
                      <w:t xml:space="preserve">[16] </w:t>
                    </w:r>
                  </w:p>
                </w:tc>
                <w:tc>
                  <w:tcPr>
                    <w:tcW w:w="0" w:type="auto"/>
                    <w:hideMark/>
                  </w:tcPr>
                  <w:p w14:paraId="41667D83" w14:textId="77777777" w:rsidR="00DE350C" w:rsidRDefault="00DE350C">
                    <w:pPr>
                      <w:pStyle w:val="Bibliography"/>
                    </w:pPr>
                    <w:r>
                      <w:t>S. Shah and F. K. Parast, “AI-Driven Cyber Threat Intelligence Automation,” 2024.</w:t>
                    </w:r>
                  </w:p>
                </w:tc>
              </w:tr>
              <w:tr w:rsidR="00DE350C" w14:paraId="16D8346D" w14:textId="77777777">
                <w:trPr>
                  <w:divId w:val="669018339"/>
                  <w:tblCellSpacing w:w="15" w:type="dxa"/>
                </w:trPr>
                <w:tc>
                  <w:tcPr>
                    <w:tcW w:w="50" w:type="pct"/>
                    <w:hideMark/>
                  </w:tcPr>
                  <w:p w14:paraId="10D8AB85" w14:textId="77777777" w:rsidR="00DE350C" w:rsidRDefault="00DE350C">
                    <w:pPr>
                      <w:pStyle w:val="Bibliography"/>
                    </w:pPr>
                    <w:r>
                      <w:t xml:space="preserve">[17] </w:t>
                    </w:r>
                  </w:p>
                </w:tc>
                <w:tc>
                  <w:tcPr>
                    <w:tcW w:w="0" w:type="auto"/>
                    <w:hideMark/>
                  </w:tcPr>
                  <w:p w14:paraId="6338D88B" w14:textId="77777777" w:rsidR="00DE350C" w:rsidRDefault="00DE350C">
                    <w:pPr>
                      <w:pStyle w:val="Bibliography"/>
                    </w:pPr>
                    <w:r>
                      <w:t xml:space="preserve">J. Andress, The Basics of Information Security: Understanding the Fundamentals of InfoSec in Theory and Practice, Waltham: Syngress, 2014. </w:t>
                    </w:r>
                  </w:p>
                </w:tc>
              </w:tr>
              <w:tr w:rsidR="00DE350C" w14:paraId="3346117A" w14:textId="77777777">
                <w:trPr>
                  <w:divId w:val="669018339"/>
                  <w:tblCellSpacing w:w="15" w:type="dxa"/>
                </w:trPr>
                <w:tc>
                  <w:tcPr>
                    <w:tcW w:w="50" w:type="pct"/>
                    <w:hideMark/>
                  </w:tcPr>
                  <w:p w14:paraId="7F5FEA99" w14:textId="77777777" w:rsidR="00DE350C" w:rsidRDefault="00DE350C">
                    <w:pPr>
                      <w:pStyle w:val="Bibliography"/>
                    </w:pPr>
                    <w:r>
                      <w:t xml:space="preserve">[18] </w:t>
                    </w:r>
                  </w:p>
                </w:tc>
                <w:tc>
                  <w:tcPr>
                    <w:tcW w:w="0" w:type="auto"/>
                    <w:hideMark/>
                  </w:tcPr>
                  <w:p w14:paraId="1DB7E7D8" w14:textId="77777777" w:rsidR="00DE350C" w:rsidRDefault="00DE350C">
                    <w:pPr>
                      <w:pStyle w:val="Bibliography"/>
                    </w:pPr>
                    <w:r>
                      <w:t xml:space="preserve">S. Boeke, “National cyber crisis management: Different European approaches,” </w:t>
                    </w:r>
                    <w:r>
                      <w:rPr>
                        <w:i/>
                        <w:iCs/>
                      </w:rPr>
                      <w:t xml:space="preserve">Governance, </w:t>
                    </w:r>
                    <w:r>
                      <w:t xml:space="preserve">2018. </w:t>
                    </w:r>
                  </w:p>
                </w:tc>
              </w:tr>
              <w:tr w:rsidR="00DE350C" w14:paraId="5F4C13E2" w14:textId="77777777">
                <w:trPr>
                  <w:divId w:val="669018339"/>
                  <w:tblCellSpacing w:w="15" w:type="dxa"/>
                </w:trPr>
                <w:tc>
                  <w:tcPr>
                    <w:tcW w:w="50" w:type="pct"/>
                    <w:hideMark/>
                  </w:tcPr>
                  <w:p w14:paraId="22193E27" w14:textId="77777777" w:rsidR="00DE350C" w:rsidRDefault="00DE350C">
                    <w:pPr>
                      <w:pStyle w:val="Bibliography"/>
                    </w:pPr>
                    <w:r>
                      <w:t xml:space="preserve">[19] </w:t>
                    </w:r>
                  </w:p>
                </w:tc>
                <w:tc>
                  <w:tcPr>
                    <w:tcW w:w="0" w:type="auto"/>
                    <w:hideMark/>
                  </w:tcPr>
                  <w:p w14:paraId="3D7226EC" w14:textId="77777777" w:rsidR="00DE350C" w:rsidRDefault="00DE350C">
                    <w:pPr>
                      <w:pStyle w:val="Bibliography"/>
                    </w:pPr>
                    <w:r>
                      <w:t xml:space="preserve">J. Sørensen, “Screening the Official Statements, Material and Disclosures from Publicly Listed Companies,” in </w:t>
                    </w:r>
                    <w:r>
                      <w:rPr>
                        <w:i/>
                        <w:iCs/>
                      </w:rPr>
                      <w:t>Shorting Fraud: How to Uncover and Profit from Fraudulent Companies</w:t>
                    </w:r>
                    <w:r>
                      <w:t xml:space="preserve">, Cham, Palgrave Macmillan, 2025. </w:t>
                    </w:r>
                  </w:p>
                </w:tc>
              </w:tr>
              <w:tr w:rsidR="00DE350C" w14:paraId="091D0634" w14:textId="77777777">
                <w:trPr>
                  <w:divId w:val="669018339"/>
                  <w:tblCellSpacing w:w="15" w:type="dxa"/>
                </w:trPr>
                <w:tc>
                  <w:tcPr>
                    <w:tcW w:w="50" w:type="pct"/>
                    <w:hideMark/>
                  </w:tcPr>
                  <w:p w14:paraId="04A3B160" w14:textId="77777777" w:rsidR="00DE350C" w:rsidRDefault="00DE350C">
                    <w:pPr>
                      <w:pStyle w:val="Bibliography"/>
                    </w:pPr>
                    <w:r>
                      <w:t xml:space="preserve">[20] </w:t>
                    </w:r>
                  </w:p>
                </w:tc>
                <w:tc>
                  <w:tcPr>
                    <w:tcW w:w="0" w:type="auto"/>
                    <w:hideMark/>
                  </w:tcPr>
                  <w:p w14:paraId="16D87569" w14:textId="77777777" w:rsidR="00DE350C" w:rsidRDefault="00DE350C">
                    <w:pPr>
                      <w:pStyle w:val="Bibliography"/>
                    </w:pPr>
                    <w:r>
                      <w:t xml:space="preserve">R. C.-W. Phan, “Review of Security Engineering: A Guide to Building Dependable Distributed Systems, 2nd Edition by Ross J. Anderson,” </w:t>
                    </w:r>
                    <w:r>
                      <w:rPr>
                        <w:i/>
                        <w:iCs/>
                      </w:rPr>
                      <w:t xml:space="preserve">Cryptologia, </w:t>
                    </w:r>
                    <w:r>
                      <w:t xml:space="preserve">2009. </w:t>
                    </w:r>
                  </w:p>
                </w:tc>
              </w:tr>
              <w:tr w:rsidR="00DE350C" w14:paraId="1CA1611B" w14:textId="77777777">
                <w:trPr>
                  <w:divId w:val="669018339"/>
                  <w:tblCellSpacing w:w="15" w:type="dxa"/>
                </w:trPr>
                <w:tc>
                  <w:tcPr>
                    <w:tcW w:w="50" w:type="pct"/>
                    <w:hideMark/>
                  </w:tcPr>
                  <w:p w14:paraId="3983B030" w14:textId="77777777" w:rsidR="00DE350C" w:rsidRDefault="00DE350C">
                    <w:pPr>
                      <w:pStyle w:val="Bibliography"/>
                    </w:pPr>
                    <w:r>
                      <w:t xml:space="preserve">[21] </w:t>
                    </w:r>
                  </w:p>
                </w:tc>
                <w:tc>
                  <w:tcPr>
                    <w:tcW w:w="0" w:type="auto"/>
                    <w:hideMark/>
                  </w:tcPr>
                  <w:p w14:paraId="0C0AFD3A" w14:textId="77777777" w:rsidR="00DE350C" w:rsidRDefault="00DE350C">
                    <w:pPr>
                      <w:pStyle w:val="Bibliography"/>
                    </w:pPr>
                    <w:r>
                      <w:t xml:space="preserve">M. Tsai, S. Lee and S. W. shieh, “Strategy for Implementing of Zero Trust Architecture,” </w:t>
                    </w:r>
                    <w:r>
                      <w:rPr>
                        <w:i/>
                        <w:iCs/>
                      </w:rPr>
                      <w:t xml:space="preserve">IEEE Transactions on Reliability, </w:t>
                    </w:r>
                    <w:r>
                      <w:t xml:space="preserve">2024. </w:t>
                    </w:r>
                  </w:p>
                </w:tc>
              </w:tr>
              <w:tr w:rsidR="00DE350C" w14:paraId="411AE468" w14:textId="77777777">
                <w:trPr>
                  <w:divId w:val="669018339"/>
                  <w:tblCellSpacing w:w="15" w:type="dxa"/>
                </w:trPr>
                <w:tc>
                  <w:tcPr>
                    <w:tcW w:w="50" w:type="pct"/>
                    <w:hideMark/>
                  </w:tcPr>
                  <w:p w14:paraId="761703C6" w14:textId="77777777" w:rsidR="00DE350C" w:rsidRDefault="00DE350C">
                    <w:pPr>
                      <w:pStyle w:val="Bibliography"/>
                    </w:pPr>
                    <w:r>
                      <w:t xml:space="preserve">[22] </w:t>
                    </w:r>
                  </w:p>
                </w:tc>
                <w:tc>
                  <w:tcPr>
                    <w:tcW w:w="0" w:type="auto"/>
                    <w:hideMark/>
                  </w:tcPr>
                  <w:p w14:paraId="6BF8C142" w14:textId="77777777" w:rsidR="00DE350C" w:rsidRDefault="00DE350C">
                    <w:pPr>
                      <w:pStyle w:val="Bibliography"/>
                    </w:pPr>
                    <w:r>
                      <w:t xml:space="preserve">M. Fanti, Implementing Multifactor Authentication: Protect Your Applications from Cyberattacks with the Help of MFA, 2023. </w:t>
                    </w:r>
                  </w:p>
                </w:tc>
              </w:tr>
              <w:tr w:rsidR="00DE350C" w14:paraId="51584D87" w14:textId="77777777">
                <w:trPr>
                  <w:divId w:val="669018339"/>
                  <w:tblCellSpacing w:w="15" w:type="dxa"/>
                </w:trPr>
                <w:tc>
                  <w:tcPr>
                    <w:tcW w:w="50" w:type="pct"/>
                    <w:hideMark/>
                  </w:tcPr>
                  <w:p w14:paraId="3FB9451F" w14:textId="77777777" w:rsidR="00DE350C" w:rsidRDefault="00DE350C">
                    <w:pPr>
                      <w:pStyle w:val="Bibliography"/>
                    </w:pPr>
                    <w:r>
                      <w:t xml:space="preserve">[23] </w:t>
                    </w:r>
                  </w:p>
                </w:tc>
                <w:tc>
                  <w:tcPr>
                    <w:tcW w:w="0" w:type="auto"/>
                    <w:hideMark/>
                  </w:tcPr>
                  <w:p w14:paraId="419D79D9" w14:textId="77777777" w:rsidR="00DE350C" w:rsidRDefault="00DE350C">
                    <w:pPr>
                      <w:pStyle w:val="Bibliography"/>
                    </w:pPr>
                    <w:r>
                      <w:t>K. Scarfone, M. Souppaya, A. Cody and A. Orebaugh, “Technical Guide to Information Security Testing and Assessment,” Gaithersburg, 2008.</w:t>
                    </w:r>
                  </w:p>
                </w:tc>
              </w:tr>
              <w:tr w:rsidR="00DE350C" w14:paraId="66978D55" w14:textId="77777777">
                <w:trPr>
                  <w:divId w:val="669018339"/>
                  <w:tblCellSpacing w:w="15" w:type="dxa"/>
                </w:trPr>
                <w:tc>
                  <w:tcPr>
                    <w:tcW w:w="50" w:type="pct"/>
                    <w:hideMark/>
                  </w:tcPr>
                  <w:p w14:paraId="43A309C3" w14:textId="77777777" w:rsidR="00DE350C" w:rsidRDefault="00DE350C">
                    <w:pPr>
                      <w:pStyle w:val="Bibliography"/>
                    </w:pPr>
                    <w:r>
                      <w:t xml:space="preserve">[24] </w:t>
                    </w:r>
                  </w:p>
                </w:tc>
                <w:tc>
                  <w:tcPr>
                    <w:tcW w:w="0" w:type="auto"/>
                    <w:hideMark/>
                  </w:tcPr>
                  <w:p w14:paraId="60BA4FE2" w14:textId="77777777" w:rsidR="00DE350C" w:rsidRDefault="00DE350C">
                    <w:pPr>
                      <w:pStyle w:val="Bibliography"/>
                    </w:pPr>
                    <w:r>
                      <w:t xml:space="preserve">W. Xiong, E. Legrand, O. Åberg and R. Lagerström, “Cyber security threat modeling based on the MITRE Enterprise ATT&amp;CK Matrix,” </w:t>
                    </w:r>
                    <w:r>
                      <w:rPr>
                        <w:i/>
                        <w:iCs/>
                      </w:rPr>
                      <w:t xml:space="preserve">Software and Systems Modeling, </w:t>
                    </w:r>
                    <w:r>
                      <w:t xml:space="preserve">2022. </w:t>
                    </w:r>
                  </w:p>
                </w:tc>
              </w:tr>
            </w:tbl>
            <w:p w14:paraId="5F15D5DC" w14:textId="77777777" w:rsidR="00DE350C" w:rsidRDefault="00DE350C">
              <w:pPr>
                <w:divId w:val="669018339"/>
                <w:rPr>
                  <w:rFonts w:eastAsia="Times New Roman"/>
                </w:rPr>
              </w:pPr>
            </w:p>
            <w:p w14:paraId="4C6044C8" w14:textId="00EF906C" w:rsidR="00DE350C" w:rsidRDefault="00DE350C">
              <w:r>
                <w:rPr>
                  <w:b/>
                  <w:bCs/>
                </w:rPr>
                <w:fldChar w:fldCharType="end"/>
              </w:r>
            </w:p>
          </w:sdtContent>
        </w:sdt>
      </w:sdtContent>
    </w:sdt>
    <w:p w14:paraId="6830B21C" w14:textId="5951771D" w:rsidR="00DE350C" w:rsidRDefault="00DE350C">
      <w:pPr>
        <w:rPr>
          <w:rFonts w:ascii="Times New Roman" w:hAnsi="Times New Roman" w:cs="Times New Roman"/>
          <w:b/>
          <w:bCs/>
          <w:sz w:val="32"/>
          <w:szCs w:val="32"/>
        </w:rPr>
      </w:pPr>
      <w:r>
        <w:rPr>
          <w:rFonts w:ascii="Times New Roman" w:hAnsi="Times New Roman" w:cs="Times New Roman"/>
          <w:b/>
          <w:bCs/>
          <w:sz w:val="32"/>
          <w:szCs w:val="32"/>
        </w:rPr>
        <w:br w:type="page"/>
      </w:r>
    </w:p>
    <w:p w14:paraId="255387C0" w14:textId="77777777" w:rsidR="00DE350C" w:rsidRDefault="00DE350C" w:rsidP="00611B19">
      <w:pPr>
        <w:jc w:val="both"/>
        <w:rPr>
          <w:rFonts w:ascii="Times New Roman" w:hAnsi="Times New Roman" w:cs="Times New Roman"/>
          <w:b/>
          <w:bCs/>
          <w:sz w:val="32"/>
          <w:szCs w:val="32"/>
        </w:rPr>
      </w:pPr>
    </w:p>
    <w:p w14:paraId="49977FB1" w14:textId="18BF9F1C" w:rsidR="00611B19" w:rsidRDefault="00DE350C" w:rsidP="00611B19">
      <w:pPr>
        <w:jc w:val="both"/>
        <w:rPr>
          <w:rFonts w:ascii="Times New Roman" w:hAnsi="Times New Roman" w:cs="Times New Roman"/>
          <w:b/>
          <w:bCs/>
          <w:sz w:val="32"/>
          <w:szCs w:val="32"/>
        </w:rPr>
      </w:pPr>
      <w:r>
        <w:rPr>
          <w:rFonts w:ascii="Times New Roman" w:hAnsi="Times New Roman" w:cs="Times New Roman"/>
          <w:b/>
          <w:bCs/>
          <w:sz w:val="32"/>
          <w:szCs w:val="32"/>
        </w:rPr>
        <w:t xml:space="preserve">Images </w:t>
      </w:r>
    </w:p>
    <w:p w14:paraId="6196A6EB" w14:textId="6C715726" w:rsidR="00DE350C" w:rsidRDefault="00DE350C" w:rsidP="00611B19">
      <w:pPr>
        <w:jc w:val="both"/>
        <w:rPr>
          <w:rFonts w:ascii="Times New Roman" w:hAnsi="Times New Roman" w:cs="Times New Roman"/>
          <w:b/>
          <w:bCs/>
          <w:sz w:val="32"/>
          <w:szCs w:val="32"/>
        </w:rPr>
      </w:pPr>
      <w:r>
        <w:drawing>
          <wp:inline distT="0" distB="0" distL="0" distR="0" wp14:anchorId="054310F9" wp14:editId="452E3927">
            <wp:extent cx="5731510" cy="3221355"/>
            <wp:effectExtent l="0" t="0" r="2540" b="0"/>
            <wp:docPr id="864571899"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8"/>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r>
        <w:drawing>
          <wp:inline distT="0" distB="0" distL="0" distR="0" wp14:anchorId="78EECAF0" wp14:editId="034690D0">
            <wp:extent cx="5731510" cy="3229610"/>
            <wp:effectExtent l="0" t="0" r="2540" b="8890"/>
            <wp:docPr id="14194928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731510" cy="3229610"/>
                    </a:xfrm>
                    <a:prstGeom prst="rect">
                      <a:avLst/>
                    </a:prstGeom>
                    <a:noFill/>
                    <a:ln>
                      <a:noFill/>
                    </a:ln>
                  </pic:spPr>
                </pic:pic>
              </a:graphicData>
            </a:graphic>
          </wp:inline>
        </w:drawing>
      </w:r>
      <w:r>
        <w:lastRenderedPageBreak/>
        <w:drawing>
          <wp:inline distT="0" distB="0" distL="0" distR="0" wp14:anchorId="7BEC5903" wp14:editId="4E21D71F">
            <wp:extent cx="5731510" cy="3221355"/>
            <wp:effectExtent l="0" t="0" r="2540" b="0"/>
            <wp:docPr id="788058832"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r>
        <w:drawing>
          <wp:inline distT="0" distB="0" distL="0" distR="0" wp14:anchorId="351FC3CC" wp14:editId="66906FE7">
            <wp:extent cx="5731510" cy="3221355"/>
            <wp:effectExtent l="0" t="0" r="2540" b="0"/>
            <wp:docPr id="699461445"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5"/>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p>
    <w:p w14:paraId="6E296956" w14:textId="5EEF5339" w:rsidR="00DE350C" w:rsidRPr="00DE350C" w:rsidRDefault="00DE350C" w:rsidP="00DE350C">
      <w:pPr>
        <w:tabs>
          <w:tab w:val="left" w:pos="3987"/>
        </w:tabs>
        <w:rPr>
          <w:rFonts w:ascii="Times New Roman" w:hAnsi="Times New Roman" w:cs="Times New Roman"/>
          <w:sz w:val="32"/>
          <w:szCs w:val="32"/>
        </w:rPr>
      </w:pPr>
      <w:r>
        <w:rPr>
          <w:rFonts w:ascii="Times New Roman" w:hAnsi="Times New Roman" w:cs="Times New Roman"/>
          <w:sz w:val="32"/>
          <w:szCs w:val="32"/>
        </w:rPr>
        <w:tab/>
        <w:t>2.7.5</w:t>
      </w:r>
    </w:p>
    <w:sectPr w:rsidR="00DE350C" w:rsidRPr="00DE350C" w:rsidSect="00B80BDF">
      <w:footerReference w:type="default" r:id="rId4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2A92C2" w14:textId="77777777" w:rsidR="0074092B" w:rsidRDefault="0074092B" w:rsidP="00543E1E">
      <w:pPr>
        <w:spacing w:after="0" w:line="240" w:lineRule="auto"/>
      </w:pPr>
      <w:r>
        <w:separator/>
      </w:r>
    </w:p>
  </w:endnote>
  <w:endnote w:type="continuationSeparator" w:id="0">
    <w:p w14:paraId="27730B8B" w14:textId="77777777" w:rsidR="0074092B" w:rsidRDefault="0074092B" w:rsidP="00543E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B0502040204020203"/>
    <w:charset w:val="00"/>
    <w:family w:val="swiss"/>
    <w:pitch w:val="variable"/>
    <w:sig w:usb0="0004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C0E612" w14:textId="77777777" w:rsidR="00B80BDF" w:rsidRDefault="00B80BDF">
    <w:pPr>
      <w:pStyle w:val="Footer"/>
      <w:jc w:val="center"/>
      <w:rPr>
        <w:caps/>
        <w:color w:val="4472C4" w:themeColor="accent1"/>
      </w:rPr>
    </w:pPr>
    <w:r>
      <w:rPr>
        <w:caps/>
        <w:noProof w:val="0"/>
        <w:color w:val="4472C4" w:themeColor="accent1"/>
      </w:rPr>
      <w:fldChar w:fldCharType="begin"/>
    </w:r>
    <w:r>
      <w:rPr>
        <w:caps/>
        <w:color w:val="4472C4" w:themeColor="accent1"/>
      </w:rPr>
      <w:instrText xml:space="preserve"> PAGE   \* MERGEFORMAT </w:instrText>
    </w:r>
    <w:r>
      <w:rPr>
        <w:caps/>
        <w:noProof w:val="0"/>
        <w:color w:val="4472C4" w:themeColor="accent1"/>
      </w:rPr>
      <w:fldChar w:fldCharType="separate"/>
    </w:r>
    <w:r>
      <w:rPr>
        <w:caps/>
        <w:color w:val="4472C4" w:themeColor="accent1"/>
      </w:rPr>
      <w:t>2</w:t>
    </w:r>
    <w:r>
      <w:rPr>
        <w:caps/>
        <w:color w:val="4472C4" w:themeColor="accent1"/>
      </w:rPr>
      <w:fldChar w:fldCharType="end"/>
    </w:r>
  </w:p>
  <w:p w14:paraId="0A10E3A2" w14:textId="77777777" w:rsidR="00B80BDF" w:rsidRDefault="00B80B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B6BF3C" w14:textId="77777777" w:rsidR="0074092B" w:rsidRDefault="0074092B" w:rsidP="00543E1E">
      <w:pPr>
        <w:spacing w:after="0" w:line="240" w:lineRule="auto"/>
      </w:pPr>
      <w:r>
        <w:separator/>
      </w:r>
    </w:p>
  </w:footnote>
  <w:footnote w:type="continuationSeparator" w:id="0">
    <w:p w14:paraId="33D0561E" w14:textId="77777777" w:rsidR="0074092B" w:rsidRDefault="0074092B" w:rsidP="00543E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55EFC"/>
    <w:multiLevelType w:val="multilevel"/>
    <w:tmpl w:val="5BB473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B0680C"/>
    <w:multiLevelType w:val="multilevel"/>
    <w:tmpl w:val="A9769E7C"/>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1E21C1C"/>
    <w:multiLevelType w:val="hybridMultilevel"/>
    <w:tmpl w:val="09F8B0FE"/>
    <w:lvl w:ilvl="0" w:tplc="7B56195A">
      <w:start w:val="1"/>
      <w:numFmt w:val="decimal"/>
      <w:lvlText w:val="%1."/>
      <w:lvlJc w:val="left"/>
      <w:pPr>
        <w:ind w:left="1004" w:hanging="360"/>
      </w:pPr>
      <w:rPr>
        <w:rFonts w:hint="default"/>
      </w:rPr>
    </w:lvl>
    <w:lvl w:ilvl="1" w:tplc="40090019" w:tentative="1">
      <w:start w:val="1"/>
      <w:numFmt w:val="lowerLetter"/>
      <w:lvlText w:val="%2."/>
      <w:lvlJc w:val="left"/>
      <w:pPr>
        <w:ind w:left="1724" w:hanging="360"/>
      </w:pPr>
    </w:lvl>
    <w:lvl w:ilvl="2" w:tplc="4009001B" w:tentative="1">
      <w:start w:val="1"/>
      <w:numFmt w:val="lowerRoman"/>
      <w:lvlText w:val="%3."/>
      <w:lvlJc w:val="right"/>
      <w:pPr>
        <w:ind w:left="2444" w:hanging="180"/>
      </w:pPr>
    </w:lvl>
    <w:lvl w:ilvl="3" w:tplc="4009000F" w:tentative="1">
      <w:start w:val="1"/>
      <w:numFmt w:val="decimal"/>
      <w:lvlText w:val="%4."/>
      <w:lvlJc w:val="left"/>
      <w:pPr>
        <w:ind w:left="3164" w:hanging="360"/>
      </w:pPr>
    </w:lvl>
    <w:lvl w:ilvl="4" w:tplc="40090019" w:tentative="1">
      <w:start w:val="1"/>
      <w:numFmt w:val="lowerLetter"/>
      <w:lvlText w:val="%5."/>
      <w:lvlJc w:val="left"/>
      <w:pPr>
        <w:ind w:left="3884" w:hanging="360"/>
      </w:pPr>
    </w:lvl>
    <w:lvl w:ilvl="5" w:tplc="4009001B" w:tentative="1">
      <w:start w:val="1"/>
      <w:numFmt w:val="lowerRoman"/>
      <w:lvlText w:val="%6."/>
      <w:lvlJc w:val="right"/>
      <w:pPr>
        <w:ind w:left="4604" w:hanging="180"/>
      </w:pPr>
    </w:lvl>
    <w:lvl w:ilvl="6" w:tplc="4009000F" w:tentative="1">
      <w:start w:val="1"/>
      <w:numFmt w:val="decimal"/>
      <w:lvlText w:val="%7."/>
      <w:lvlJc w:val="left"/>
      <w:pPr>
        <w:ind w:left="5324" w:hanging="360"/>
      </w:pPr>
    </w:lvl>
    <w:lvl w:ilvl="7" w:tplc="40090019" w:tentative="1">
      <w:start w:val="1"/>
      <w:numFmt w:val="lowerLetter"/>
      <w:lvlText w:val="%8."/>
      <w:lvlJc w:val="left"/>
      <w:pPr>
        <w:ind w:left="6044" w:hanging="360"/>
      </w:pPr>
    </w:lvl>
    <w:lvl w:ilvl="8" w:tplc="4009001B" w:tentative="1">
      <w:start w:val="1"/>
      <w:numFmt w:val="lowerRoman"/>
      <w:lvlText w:val="%9."/>
      <w:lvlJc w:val="right"/>
      <w:pPr>
        <w:ind w:left="6764" w:hanging="180"/>
      </w:pPr>
    </w:lvl>
  </w:abstractNum>
  <w:abstractNum w:abstractNumId="3" w15:restartNumberingAfterBreak="0">
    <w:nsid w:val="228324DC"/>
    <w:multiLevelType w:val="hybridMultilevel"/>
    <w:tmpl w:val="A3D81CB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35D5062"/>
    <w:multiLevelType w:val="hybridMultilevel"/>
    <w:tmpl w:val="04CC5B8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E215221"/>
    <w:multiLevelType w:val="hybridMultilevel"/>
    <w:tmpl w:val="E090909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8C94050"/>
    <w:multiLevelType w:val="multilevel"/>
    <w:tmpl w:val="F21A55F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39F527C3"/>
    <w:multiLevelType w:val="multilevel"/>
    <w:tmpl w:val="3306B8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AB97D0C"/>
    <w:multiLevelType w:val="hybridMultilevel"/>
    <w:tmpl w:val="3B800B38"/>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3B974E3A"/>
    <w:multiLevelType w:val="hybridMultilevel"/>
    <w:tmpl w:val="90FA4E6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5951DAF"/>
    <w:multiLevelType w:val="hybridMultilevel"/>
    <w:tmpl w:val="8F1457F4"/>
    <w:lvl w:ilvl="0" w:tplc="40090001">
      <w:start w:val="1"/>
      <w:numFmt w:val="bullet"/>
      <w:lvlText w:val=""/>
      <w:lvlJc w:val="left"/>
      <w:pPr>
        <w:ind w:left="3600" w:hanging="360"/>
      </w:pPr>
      <w:rPr>
        <w:rFonts w:ascii="Symbol" w:hAnsi="Symbol"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11" w15:restartNumberingAfterBreak="0">
    <w:nsid w:val="4CB7457B"/>
    <w:multiLevelType w:val="multilevel"/>
    <w:tmpl w:val="8D3A5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DBF5415"/>
    <w:multiLevelType w:val="hybridMultilevel"/>
    <w:tmpl w:val="25E88BFA"/>
    <w:lvl w:ilvl="0" w:tplc="4009000B">
      <w:start w:val="1"/>
      <w:numFmt w:val="bullet"/>
      <w:lvlText w:val=""/>
      <w:lvlJc w:val="left"/>
      <w:pPr>
        <w:ind w:left="3600" w:hanging="360"/>
      </w:pPr>
      <w:rPr>
        <w:rFonts w:ascii="Wingdings" w:hAnsi="Wingdings"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13" w15:restartNumberingAfterBreak="0">
    <w:nsid w:val="4E7D4E27"/>
    <w:multiLevelType w:val="multilevel"/>
    <w:tmpl w:val="E51603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EF25B61"/>
    <w:multiLevelType w:val="multilevel"/>
    <w:tmpl w:val="DDE096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804660C"/>
    <w:multiLevelType w:val="multilevel"/>
    <w:tmpl w:val="2D44E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9DF7E95"/>
    <w:multiLevelType w:val="multilevel"/>
    <w:tmpl w:val="B71AEF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503476"/>
    <w:multiLevelType w:val="hybridMultilevel"/>
    <w:tmpl w:val="8A24FBB2"/>
    <w:lvl w:ilvl="0" w:tplc="4009000B">
      <w:start w:val="1"/>
      <w:numFmt w:val="bullet"/>
      <w:lvlText w:val=""/>
      <w:lvlJc w:val="left"/>
      <w:pPr>
        <w:ind w:left="3600" w:hanging="360"/>
      </w:pPr>
      <w:rPr>
        <w:rFonts w:ascii="Wingdings" w:hAnsi="Wingdings" w:hint="default"/>
      </w:rPr>
    </w:lvl>
    <w:lvl w:ilvl="1" w:tplc="40090003" w:tentative="1">
      <w:start w:val="1"/>
      <w:numFmt w:val="bullet"/>
      <w:lvlText w:val="o"/>
      <w:lvlJc w:val="left"/>
      <w:pPr>
        <w:ind w:left="4320" w:hanging="360"/>
      </w:pPr>
      <w:rPr>
        <w:rFonts w:ascii="Courier New" w:hAnsi="Courier New" w:cs="Courier New" w:hint="default"/>
      </w:rPr>
    </w:lvl>
    <w:lvl w:ilvl="2" w:tplc="40090005" w:tentative="1">
      <w:start w:val="1"/>
      <w:numFmt w:val="bullet"/>
      <w:lvlText w:val=""/>
      <w:lvlJc w:val="left"/>
      <w:pPr>
        <w:ind w:left="5040" w:hanging="360"/>
      </w:pPr>
      <w:rPr>
        <w:rFonts w:ascii="Wingdings" w:hAnsi="Wingdings" w:hint="default"/>
      </w:rPr>
    </w:lvl>
    <w:lvl w:ilvl="3" w:tplc="40090001" w:tentative="1">
      <w:start w:val="1"/>
      <w:numFmt w:val="bullet"/>
      <w:lvlText w:val=""/>
      <w:lvlJc w:val="left"/>
      <w:pPr>
        <w:ind w:left="5760" w:hanging="360"/>
      </w:pPr>
      <w:rPr>
        <w:rFonts w:ascii="Symbol" w:hAnsi="Symbol" w:hint="default"/>
      </w:rPr>
    </w:lvl>
    <w:lvl w:ilvl="4" w:tplc="40090003" w:tentative="1">
      <w:start w:val="1"/>
      <w:numFmt w:val="bullet"/>
      <w:lvlText w:val="o"/>
      <w:lvlJc w:val="left"/>
      <w:pPr>
        <w:ind w:left="6480" w:hanging="360"/>
      </w:pPr>
      <w:rPr>
        <w:rFonts w:ascii="Courier New" w:hAnsi="Courier New" w:cs="Courier New" w:hint="default"/>
      </w:rPr>
    </w:lvl>
    <w:lvl w:ilvl="5" w:tplc="40090005" w:tentative="1">
      <w:start w:val="1"/>
      <w:numFmt w:val="bullet"/>
      <w:lvlText w:val=""/>
      <w:lvlJc w:val="left"/>
      <w:pPr>
        <w:ind w:left="7200" w:hanging="360"/>
      </w:pPr>
      <w:rPr>
        <w:rFonts w:ascii="Wingdings" w:hAnsi="Wingdings" w:hint="default"/>
      </w:rPr>
    </w:lvl>
    <w:lvl w:ilvl="6" w:tplc="40090001" w:tentative="1">
      <w:start w:val="1"/>
      <w:numFmt w:val="bullet"/>
      <w:lvlText w:val=""/>
      <w:lvlJc w:val="left"/>
      <w:pPr>
        <w:ind w:left="7920" w:hanging="360"/>
      </w:pPr>
      <w:rPr>
        <w:rFonts w:ascii="Symbol" w:hAnsi="Symbol" w:hint="default"/>
      </w:rPr>
    </w:lvl>
    <w:lvl w:ilvl="7" w:tplc="40090003" w:tentative="1">
      <w:start w:val="1"/>
      <w:numFmt w:val="bullet"/>
      <w:lvlText w:val="o"/>
      <w:lvlJc w:val="left"/>
      <w:pPr>
        <w:ind w:left="8640" w:hanging="360"/>
      </w:pPr>
      <w:rPr>
        <w:rFonts w:ascii="Courier New" w:hAnsi="Courier New" w:cs="Courier New" w:hint="default"/>
      </w:rPr>
    </w:lvl>
    <w:lvl w:ilvl="8" w:tplc="40090005" w:tentative="1">
      <w:start w:val="1"/>
      <w:numFmt w:val="bullet"/>
      <w:lvlText w:val=""/>
      <w:lvlJc w:val="left"/>
      <w:pPr>
        <w:ind w:left="9360" w:hanging="360"/>
      </w:pPr>
      <w:rPr>
        <w:rFonts w:ascii="Wingdings" w:hAnsi="Wingdings" w:hint="default"/>
      </w:rPr>
    </w:lvl>
  </w:abstractNum>
  <w:abstractNum w:abstractNumId="18" w15:restartNumberingAfterBreak="0">
    <w:nsid w:val="77611AEE"/>
    <w:multiLevelType w:val="multilevel"/>
    <w:tmpl w:val="07E2C0B2"/>
    <w:lvl w:ilvl="0">
      <w:start w:val="1"/>
      <w:numFmt w:val="decimal"/>
      <w:lvlText w:val="%1."/>
      <w:lvlJc w:val="left"/>
      <w:pPr>
        <w:ind w:left="644" w:hanging="360"/>
      </w:pPr>
    </w:lvl>
    <w:lvl w:ilvl="1">
      <w:start w:val="1"/>
      <w:numFmt w:val="decimal"/>
      <w:isLgl/>
      <w:lvlText w:val="%1.%2"/>
      <w:lvlJc w:val="left"/>
      <w:pPr>
        <w:ind w:left="1354" w:hanging="720"/>
      </w:pPr>
      <w:rPr>
        <w:rFonts w:hint="default"/>
      </w:rPr>
    </w:lvl>
    <w:lvl w:ilvl="2">
      <w:start w:val="1"/>
      <w:numFmt w:val="decimal"/>
      <w:isLgl/>
      <w:lvlText w:val="%1.%2.%3"/>
      <w:lvlJc w:val="left"/>
      <w:pPr>
        <w:ind w:left="1724" w:hanging="720"/>
      </w:pPr>
      <w:rPr>
        <w:rFonts w:hint="default"/>
      </w:rPr>
    </w:lvl>
    <w:lvl w:ilvl="3">
      <w:start w:val="1"/>
      <w:numFmt w:val="decimal"/>
      <w:isLgl/>
      <w:lvlText w:val="%1.%2.%3.%4"/>
      <w:lvlJc w:val="left"/>
      <w:pPr>
        <w:ind w:left="2444" w:hanging="1080"/>
      </w:pPr>
      <w:rPr>
        <w:rFonts w:hint="default"/>
      </w:rPr>
    </w:lvl>
    <w:lvl w:ilvl="4">
      <w:start w:val="1"/>
      <w:numFmt w:val="decimal"/>
      <w:isLgl/>
      <w:lvlText w:val="%1.%2.%3.%4.%5"/>
      <w:lvlJc w:val="left"/>
      <w:pPr>
        <w:ind w:left="3164" w:hanging="1440"/>
      </w:pPr>
      <w:rPr>
        <w:rFonts w:hint="default"/>
      </w:rPr>
    </w:lvl>
    <w:lvl w:ilvl="5">
      <w:start w:val="1"/>
      <w:numFmt w:val="decimal"/>
      <w:isLgl/>
      <w:lvlText w:val="%1.%2.%3.%4.%5.%6"/>
      <w:lvlJc w:val="left"/>
      <w:pPr>
        <w:ind w:left="3524" w:hanging="1440"/>
      </w:pPr>
      <w:rPr>
        <w:rFonts w:hint="default"/>
      </w:rPr>
    </w:lvl>
    <w:lvl w:ilvl="6">
      <w:start w:val="1"/>
      <w:numFmt w:val="decimal"/>
      <w:isLgl/>
      <w:lvlText w:val="%1.%2.%3.%4.%5.%6.%7"/>
      <w:lvlJc w:val="left"/>
      <w:pPr>
        <w:ind w:left="4244" w:hanging="1800"/>
      </w:pPr>
      <w:rPr>
        <w:rFonts w:hint="default"/>
      </w:rPr>
    </w:lvl>
    <w:lvl w:ilvl="7">
      <w:start w:val="1"/>
      <w:numFmt w:val="decimal"/>
      <w:isLgl/>
      <w:lvlText w:val="%1.%2.%3.%4.%5.%6.%7.%8"/>
      <w:lvlJc w:val="left"/>
      <w:pPr>
        <w:ind w:left="4964" w:hanging="2160"/>
      </w:pPr>
      <w:rPr>
        <w:rFonts w:hint="default"/>
      </w:rPr>
    </w:lvl>
    <w:lvl w:ilvl="8">
      <w:start w:val="1"/>
      <w:numFmt w:val="decimal"/>
      <w:isLgl/>
      <w:lvlText w:val="%1.%2.%3.%4.%5.%6.%7.%8.%9"/>
      <w:lvlJc w:val="left"/>
      <w:pPr>
        <w:ind w:left="5324" w:hanging="2160"/>
      </w:pPr>
      <w:rPr>
        <w:rFonts w:hint="default"/>
      </w:rPr>
    </w:lvl>
  </w:abstractNum>
  <w:num w:numId="1" w16cid:durableId="1396508945">
    <w:abstractNumId w:val="18"/>
  </w:num>
  <w:num w:numId="2" w16cid:durableId="812478996">
    <w:abstractNumId w:val="11"/>
  </w:num>
  <w:num w:numId="3" w16cid:durableId="835222262">
    <w:abstractNumId w:val="7"/>
  </w:num>
  <w:num w:numId="4" w16cid:durableId="1810049751">
    <w:abstractNumId w:val="0"/>
  </w:num>
  <w:num w:numId="5" w16cid:durableId="1873374330">
    <w:abstractNumId w:val="16"/>
  </w:num>
  <w:num w:numId="6" w16cid:durableId="1198934199">
    <w:abstractNumId w:val="15"/>
  </w:num>
  <w:num w:numId="7" w16cid:durableId="2065136297">
    <w:abstractNumId w:val="14"/>
  </w:num>
  <w:num w:numId="8" w16cid:durableId="1146167740">
    <w:abstractNumId w:val="13"/>
  </w:num>
  <w:num w:numId="9" w16cid:durableId="1043946660">
    <w:abstractNumId w:val="2"/>
  </w:num>
  <w:num w:numId="10" w16cid:durableId="916861824">
    <w:abstractNumId w:val="4"/>
  </w:num>
  <w:num w:numId="11" w16cid:durableId="1464271034">
    <w:abstractNumId w:val="8"/>
  </w:num>
  <w:num w:numId="12" w16cid:durableId="1245844618">
    <w:abstractNumId w:val="6"/>
  </w:num>
  <w:num w:numId="13" w16cid:durableId="1330793202">
    <w:abstractNumId w:val="1"/>
  </w:num>
  <w:num w:numId="14" w16cid:durableId="1029181098">
    <w:abstractNumId w:val="10"/>
  </w:num>
  <w:num w:numId="15" w16cid:durableId="1078940959">
    <w:abstractNumId w:val="12"/>
  </w:num>
  <w:num w:numId="16" w16cid:durableId="1259799931">
    <w:abstractNumId w:val="17"/>
  </w:num>
  <w:num w:numId="17" w16cid:durableId="1327125249">
    <w:abstractNumId w:val="3"/>
  </w:num>
  <w:num w:numId="18" w16cid:durableId="2007325096">
    <w:abstractNumId w:val="9"/>
  </w:num>
  <w:num w:numId="19" w16cid:durableId="170964486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2"/>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045"/>
    <w:rsid w:val="00013579"/>
    <w:rsid w:val="000B2BBF"/>
    <w:rsid w:val="000B3D45"/>
    <w:rsid w:val="00137DED"/>
    <w:rsid w:val="0014424C"/>
    <w:rsid w:val="00145114"/>
    <w:rsid w:val="00170FF7"/>
    <w:rsid w:val="001B09CC"/>
    <w:rsid w:val="001B1146"/>
    <w:rsid w:val="001C0653"/>
    <w:rsid w:val="001D0BD5"/>
    <w:rsid w:val="001D4FC9"/>
    <w:rsid w:val="001E29F4"/>
    <w:rsid w:val="001F1600"/>
    <w:rsid w:val="001F76F7"/>
    <w:rsid w:val="00270DD8"/>
    <w:rsid w:val="00271002"/>
    <w:rsid w:val="002C17E0"/>
    <w:rsid w:val="003039F1"/>
    <w:rsid w:val="0037577E"/>
    <w:rsid w:val="003866B6"/>
    <w:rsid w:val="003A251F"/>
    <w:rsid w:val="003A5106"/>
    <w:rsid w:val="003B0A1F"/>
    <w:rsid w:val="003F2639"/>
    <w:rsid w:val="0041015D"/>
    <w:rsid w:val="00410180"/>
    <w:rsid w:val="00444265"/>
    <w:rsid w:val="004B72E1"/>
    <w:rsid w:val="004D1F97"/>
    <w:rsid w:val="00504896"/>
    <w:rsid w:val="00543E1E"/>
    <w:rsid w:val="005545DF"/>
    <w:rsid w:val="00576805"/>
    <w:rsid w:val="00582338"/>
    <w:rsid w:val="0058600C"/>
    <w:rsid w:val="005A0FD9"/>
    <w:rsid w:val="005F475C"/>
    <w:rsid w:val="00611B19"/>
    <w:rsid w:val="00636C34"/>
    <w:rsid w:val="00665A96"/>
    <w:rsid w:val="006D266E"/>
    <w:rsid w:val="006D69E6"/>
    <w:rsid w:val="006F5FC6"/>
    <w:rsid w:val="00724357"/>
    <w:rsid w:val="0074092B"/>
    <w:rsid w:val="00777C86"/>
    <w:rsid w:val="00795832"/>
    <w:rsid w:val="007B7EE3"/>
    <w:rsid w:val="007E4594"/>
    <w:rsid w:val="007F0045"/>
    <w:rsid w:val="0082108D"/>
    <w:rsid w:val="00842DAA"/>
    <w:rsid w:val="00864DCE"/>
    <w:rsid w:val="00874880"/>
    <w:rsid w:val="008761F0"/>
    <w:rsid w:val="008D2DDF"/>
    <w:rsid w:val="008F150F"/>
    <w:rsid w:val="00923EE8"/>
    <w:rsid w:val="00924D6A"/>
    <w:rsid w:val="0093038E"/>
    <w:rsid w:val="00940F74"/>
    <w:rsid w:val="0094414D"/>
    <w:rsid w:val="0094554F"/>
    <w:rsid w:val="00977A56"/>
    <w:rsid w:val="00981BCF"/>
    <w:rsid w:val="00997E0F"/>
    <w:rsid w:val="009B48FC"/>
    <w:rsid w:val="009B6ED6"/>
    <w:rsid w:val="009D7A8E"/>
    <w:rsid w:val="00A31EE2"/>
    <w:rsid w:val="00A800BA"/>
    <w:rsid w:val="00A97687"/>
    <w:rsid w:val="00AB0158"/>
    <w:rsid w:val="00AF1B8C"/>
    <w:rsid w:val="00B773CF"/>
    <w:rsid w:val="00B80BDF"/>
    <w:rsid w:val="00BB7B29"/>
    <w:rsid w:val="00BD14D8"/>
    <w:rsid w:val="00C12950"/>
    <w:rsid w:val="00C12F9A"/>
    <w:rsid w:val="00C15B87"/>
    <w:rsid w:val="00C46263"/>
    <w:rsid w:val="00C60DC4"/>
    <w:rsid w:val="00CA7DBF"/>
    <w:rsid w:val="00CF284B"/>
    <w:rsid w:val="00D17FC6"/>
    <w:rsid w:val="00D24719"/>
    <w:rsid w:val="00D82218"/>
    <w:rsid w:val="00DD112C"/>
    <w:rsid w:val="00DE350C"/>
    <w:rsid w:val="00DF3113"/>
    <w:rsid w:val="00E5630C"/>
    <w:rsid w:val="00E63AFB"/>
    <w:rsid w:val="00EA20C2"/>
    <w:rsid w:val="00EB1FA9"/>
    <w:rsid w:val="00F10E85"/>
    <w:rsid w:val="00F11E8F"/>
    <w:rsid w:val="00F75517"/>
    <w:rsid w:val="00F902CB"/>
    <w:rsid w:val="00FE3CAF"/>
  </w:rsids>
  <m:mathPr>
    <m:mathFont m:val="Cambria Math"/>
    <m:brkBin m:val="before"/>
    <m:brkBinSub m:val="--"/>
    <m:smallFrac m:val="0"/>
    <m:dispDef/>
    <m:lMargin m:val="0"/>
    <m:rMargin m:val="0"/>
    <m:defJc m:val="centerGroup"/>
    <m:wrapIndent m:val="1440"/>
    <m:intLim m:val="subSup"/>
    <m:naryLim m:val="undOvr"/>
  </m:mathPr>
  <w:themeFontLang w:val="en-IN"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B73F1"/>
  <w15:chartTrackingRefBased/>
  <w15:docId w15:val="{5F3B6BC4-2063-411A-AB68-3CF4C9EF0B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gu-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3D45"/>
    <w:rPr>
      <w:noProof/>
      <w:lang w:val="en-GB"/>
    </w:rPr>
  </w:style>
  <w:style w:type="paragraph" w:styleId="Heading1">
    <w:name w:val="heading 1"/>
    <w:basedOn w:val="Normal"/>
    <w:next w:val="Normal"/>
    <w:link w:val="Heading1Char"/>
    <w:uiPriority w:val="9"/>
    <w:qFormat/>
    <w:rsid w:val="0037577E"/>
    <w:pPr>
      <w:keepNext/>
      <w:keepLines/>
      <w:spacing w:before="360" w:after="80"/>
      <w:jc w:val="right"/>
      <w:outlineLvl w:val="0"/>
    </w:pPr>
    <w:rPr>
      <w:rFonts w:ascii="Times New Roman" w:eastAsiaTheme="majorEastAsia" w:hAnsi="Times New Roman" w:cstheme="majorBidi"/>
      <w:b/>
      <w:color w:val="000000" w:themeColor="text1"/>
      <w:sz w:val="40"/>
      <w:szCs w:val="40"/>
    </w:rPr>
  </w:style>
  <w:style w:type="paragraph" w:styleId="Heading2">
    <w:name w:val="heading 2"/>
    <w:basedOn w:val="Normal"/>
    <w:next w:val="Normal"/>
    <w:link w:val="Heading2Char"/>
    <w:uiPriority w:val="9"/>
    <w:unhideWhenUsed/>
    <w:qFormat/>
    <w:rsid w:val="00DE350C"/>
    <w:pPr>
      <w:keepNext/>
      <w:keepLines/>
      <w:spacing w:before="160" w:after="80"/>
      <w:outlineLvl w:val="1"/>
    </w:pPr>
    <w:rPr>
      <w:rFonts w:ascii="Times New Roman" w:eastAsiaTheme="majorEastAsia" w:hAnsi="Times New Roman" w:cstheme="majorBidi"/>
      <w:b/>
      <w:color w:val="000000" w:themeColor="text1"/>
      <w:sz w:val="32"/>
      <w:szCs w:val="32"/>
    </w:rPr>
  </w:style>
  <w:style w:type="paragraph" w:styleId="Heading3">
    <w:name w:val="heading 3"/>
    <w:basedOn w:val="Normal"/>
    <w:next w:val="Normal"/>
    <w:link w:val="Heading3Char"/>
    <w:uiPriority w:val="9"/>
    <w:unhideWhenUsed/>
    <w:qFormat/>
    <w:rsid w:val="00B80BDF"/>
    <w:pPr>
      <w:keepNext/>
      <w:keepLines/>
      <w:spacing w:before="160" w:after="80"/>
      <w:outlineLvl w:val="2"/>
    </w:pPr>
    <w:rPr>
      <w:rFonts w:ascii="Times New Roman" w:eastAsiaTheme="majorEastAsia" w:hAnsi="Times New Roman" w:cstheme="majorBidi"/>
      <w:b/>
      <w:color w:val="000000" w:themeColor="text1"/>
      <w:sz w:val="30"/>
      <w:szCs w:val="28"/>
    </w:rPr>
  </w:style>
  <w:style w:type="paragraph" w:styleId="Heading4">
    <w:name w:val="heading 4"/>
    <w:basedOn w:val="Normal"/>
    <w:next w:val="Normal"/>
    <w:link w:val="Heading4Char"/>
    <w:uiPriority w:val="9"/>
    <w:semiHidden/>
    <w:unhideWhenUsed/>
    <w:qFormat/>
    <w:rsid w:val="007F004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F004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F00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F00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F00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F00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77E"/>
    <w:rPr>
      <w:rFonts w:ascii="Times New Roman" w:eastAsiaTheme="majorEastAsia" w:hAnsi="Times New Roman" w:cstheme="majorBidi"/>
      <w:b/>
      <w:noProof/>
      <w:color w:val="000000" w:themeColor="text1"/>
      <w:sz w:val="40"/>
      <w:szCs w:val="40"/>
      <w:lang w:val="en-GB"/>
    </w:rPr>
  </w:style>
  <w:style w:type="character" w:customStyle="1" w:styleId="Heading2Char">
    <w:name w:val="Heading 2 Char"/>
    <w:basedOn w:val="DefaultParagraphFont"/>
    <w:link w:val="Heading2"/>
    <w:uiPriority w:val="9"/>
    <w:rsid w:val="00DE350C"/>
    <w:rPr>
      <w:rFonts w:ascii="Times New Roman" w:eastAsiaTheme="majorEastAsia" w:hAnsi="Times New Roman" w:cstheme="majorBidi"/>
      <w:b/>
      <w:noProof/>
      <w:color w:val="000000" w:themeColor="text1"/>
      <w:sz w:val="32"/>
      <w:szCs w:val="32"/>
      <w:lang w:val="en-GB"/>
    </w:rPr>
  </w:style>
  <w:style w:type="character" w:customStyle="1" w:styleId="Heading3Char">
    <w:name w:val="Heading 3 Char"/>
    <w:basedOn w:val="DefaultParagraphFont"/>
    <w:link w:val="Heading3"/>
    <w:uiPriority w:val="9"/>
    <w:rsid w:val="00B80BDF"/>
    <w:rPr>
      <w:rFonts w:ascii="Times New Roman" w:eastAsiaTheme="majorEastAsia" w:hAnsi="Times New Roman" w:cstheme="majorBidi"/>
      <w:b/>
      <w:noProof/>
      <w:color w:val="000000" w:themeColor="text1"/>
      <w:sz w:val="30"/>
      <w:szCs w:val="28"/>
      <w:lang w:val="en-GB"/>
    </w:rPr>
  </w:style>
  <w:style w:type="character" w:customStyle="1" w:styleId="Heading4Char">
    <w:name w:val="Heading 4 Char"/>
    <w:basedOn w:val="DefaultParagraphFont"/>
    <w:link w:val="Heading4"/>
    <w:uiPriority w:val="9"/>
    <w:semiHidden/>
    <w:rsid w:val="007F004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F004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F00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F00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F00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F0045"/>
    <w:rPr>
      <w:rFonts w:eastAsiaTheme="majorEastAsia" w:cstheme="majorBidi"/>
      <w:color w:val="272727" w:themeColor="text1" w:themeTint="D8"/>
    </w:rPr>
  </w:style>
  <w:style w:type="paragraph" w:styleId="Title">
    <w:name w:val="Title"/>
    <w:basedOn w:val="Normal"/>
    <w:next w:val="Normal"/>
    <w:link w:val="TitleChar"/>
    <w:uiPriority w:val="10"/>
    <w:qFormat/>
    <w:rsid w:val="007F00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F00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F00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F00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F0045"/>
    <w:pPr>
      <w:spacing w:before="160"/>
      <w:jc w:val="center"/>
    </w:pPr>
    <w:rPr>
      <w:i/>
      <w:iCs/>
      <w:color w:val="404040" w:themeColor="text1" w:themeTint="BF"/>
    </w:rPr>
  </w:style>
  <w:style w:type="character" w:customStyle="1" w:styleId="QuoteChar">
    <w:name w:val="Quote Char"/>
    <w:basedOn w:val="DefaultParagraphFont"/>
    <w:link w:val="Quote"/>
    <w:uiPriority w:val="29"/>
    <w:rsid w:val="007F0045"/>
    <w:rPr>
      <w:i/>
      <w:iCs/>
      <w:color w:val="404040" w:themeColor="text1" w:themeTint="BF"/>
    </w:rPr>
  </w:style>
  <w:style w:type="paragraph" w:styleId="ListParagraph">
    <w:name w:val="List Paragraph"/>
    <w:basedOn w:val="Normal"/>
    <w:uiPriority w:val="34"/>
    <w:qFormat/>
    <w:rsid w:val="007F0045"/>
    <w:pPr>
      <w:ind w:left="720"/>
      <w:contextualSpacing/>
    </w:pPr>
  </w:style>
  <w:style w:type="character" w:styleId="IntenseEmphasis">
    <w:name w:val="Intense Emphasis"/>
    <w:basedOn w:val="DefaultParagraphFont"/>
    <w:uiPriority w:val="21"/>
    <w:qFormat/>
    <w:rsid w:val="007F0045"/>
    <w:rPr>
      <w:i/>
      <w:iCs/>
      <w:color w:val="2F5496" w:themeColor="accent1" w:themeShade="BF"/>
    </w:rPr>
  </w:style>
  <w:style w:type="paragraph" w:styleId="IntenseQuote">
    <w:name w:val="Intense Quote"/>
    <w:basedOn w:val="Normal"/>
    <w:next w:val="Normal"/>
    <w:link w:val="IntenseQuoteChar"/>
    <w:uiPriority w:val="30"/>
    <w:qFormat/>
    <w:rsid w:val="007F004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F0045"/>
    <w:rPr>
      <w:i/>
      <w:iCs/>
      <w:color w:val="2F5496" w:themeColor="accent1" w:themeShade="BF"/>
    </w:rPr>
  </w:style>
  <w:style w:type="character" w:styleId="IntenseReference">
    <w:name w:val="Intense Reference"/>
    <w:basedOn w:val="DefaultParagraphFont"/>
    <w:uiPriority w:val="32"/>
    <w:qFormat/>
    <w:rsid w:val="007F0045"/>
    <w:rPr>
      <w:b/>
      <w:bCs/>
      <w:smallCaps/>
      <w:color w:val="2F5496" w:themeColor="accent1" w:themeShade="BF"/>
      <w:spacing w:val="5"/>
    </w:rPr>
  </w:style>
  <w:style w:type="character" w:styleId="Hyperlink">
    <w:name w:val="Hyperlink"/>
    <w:basedOn w:val="DefaultParagraphFont"/>
    <w:uiPriority w:val="99"/>
    <w:unhideWhenUsed/>
    <w:rsid w:val="005F475C"/>
    <w:rPr>
      <w:color w:val="0563C1" w:themeColor="hyperlink"/>
      <w:u w:val="single"/>
    </w:rPr>
  </w:style>
  <w:style w:type="character" w:styleId="UnresolvedMention">
    <w:name w:val="Unresolved Mention"/>
    <w:basedOn w:val="DefaultParagraphFont"/>
    <w:uiPriority w:val="99"/>
    <w:semiHidden/>
    <w:unhideWhenUsed/>
    <w:rsid w:val="005F475C"/>
    <w:rPr>
      <w:color w:val="605E5C"/>
      <w:shd w:val="clear" w:color="auto" w:fill="E1DFDD"/>
    </w:rPr>
  </w:style>
  <w:style w:type="table" w:styleId="TableGrid">
    <w:name w:val="Table Grid"/>
    <w:basedOn w:val="TableNormal"/>
    <w:uiPriority w:val="39"/>
    <w:rsid w:val="00BD14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3E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3E1E"/>
    <w:rPr>
      <w:noProof/>
      <w:lang w:val="en-GB"/>
    </w:rPr>
  </w:style>
  <w:style w:type="paragraph" w:styleId="Footer">
    <w:name w:val="footer"/>
    <w:basedOn w:val="Normal"/>
    <w:link w:val="FooterChar"/>
    <w:uiPriority w:val="99"/>
    <w:unhideWhenUsed/>
    <w:rsid w:val="00543E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3E1E"/>
    <w:rPr>
      <w:noProof/>
      <w:lang w:val="en-GB"/>
    </w:rPr>
  </w:style>
  <w:style w:type="paragraph" w:styleId="Bibliography">
    <w:name w:val="Bibliography"/>
    <w:basedOn w:val="Normal"/>
    <w:next w:val="Normal"/>
    <w:uiPriority w:val="37"/>
    <w:unhideWhenUsed/>
    <w:rsid w:val="00DE350C"/>
  </w:style>
  <w:style w:type="paragraph" w:customStyle="1" w:styleId="H3">
    <w:name w:val="H3"/>
    <w:basedOn w:val="Normal"/>
    <w:link w:val="H3Char"/>
    <w:qFormat/>
    <w:rsid w:val="0037577E"/>
    <w:pPr>
      <w:jc w:val="both"/>
    </w:pPr>
    <w:rPr>
      <w:rFonts w:ascii="Times New Roman" w:hAnsi="Times New Roman" w:cs="Times New Roman"/>
      <w:b/>
      <w:bCs/>
      <w:color w:val="000000" w:themeColor="text1"/>
      <w:sz w:val="30"/>
      <w:szCs w:val="32"/>
    </w:rPr>
  </w:style>
  <w:style w:type="character" w:customStyle="1" w:styleId="H3Char">
    <w:name w:val="H3 Char"/>
    <w:basedOn w:val="DefaultParagraphFont"/>
    <w:link w:val="H3"/>
    <w:rsid w:val="0037577E"/>
    <w:rPr>
      <w:rFonts w:ascii="Times New Roman" w:hAnsi="Times New Roman" w:cs="Times New Roman"/>
      <w:b/>
      <w:bCs/>
      <w:noProof/>
      <w:color w:val="000000" w:themeColor="text1"/>
      <w:sz w:val="30"/>
      <w:szCs w:val="32"/>
      <w:lang w:val="en-GB"/>
    </w:rPr>
  </w:style>
  <w:style w:type="paragraph" w:styleId="TOC1">
    <w:name w:val="toc 1"/>
    <w:basedOn w:val="Normal"/>
    <w:next w:val="Normal"/>
    <w:autoRedefine/>
    <w:uiPriority w:val="39"/>
    <w:unhideWhenUsed/>
    <w:rsid w:val="00B80BDF"/>
    <w:pPr>
      <w:spacing w:after="100"/>
    </w:pPr>
  </w:style>
  <w:style w:type="paragraph" w:styleId="TOC2">
    <w:name w:val="toc 2"/>
    <w:basedOn w:val="Normal"/>
    <w:next w:val="Normal"/>
    <w:autoRedefine/>
    <w:uiPriority w:val="39"/>
    <w:unhideWhenUsed/>
    <w:rsid w:val="00B80BDF"/>
    <w:pPr>
      <w:spacing w:after="100"/>
      <w:ind w:left="240"/>
    </w:pPr>
  </w:style>
  <w:style w:type="paragraph" w:styleId="TOC3">
    <w:name w:val="toc 3"/>
    <w:basedOn w:val="Normal"/>
    <w:next w:val="Normal"/>
    <w:autoRedefine/>
    <w:uiPriority w:val="39"/>
    <w:unhideWhenUsed/>
    <w:rsid w:val="00B80BDF"/>
    <w:pPr>
      <w:spacing w:after="100"/>
      <w:ind w:left="480"/>
    </w:pPr>
  </w:style>
  <w:style w:type="paragraph" w:styleId="TOCHeading">
    <w:name w:val="TOC Heading"/>
    <w:basedOn w:val="Heading1"/>
    <w:next w:val="Normal"/>
    <w:uiPriority w:val="39"/>
    <w:unhideWhenUsed/>
    <w:qFormat/>
    <w:rsid w:val="00B80BDF"/>
    <w:pPr>
      <w:spacing w:before="240" w:after="0" w:line="259" w:lineRule="auto"/>
      <w:jc w:val="left"/>
      <w:outlineLvl w:val="9"/>
    </w:pPr>
    <w:rPr>
      <w:rFonts w:asciiTheme="majorHAnsi" w:hAnsiTheme="majorHAnsi"/>
      <w:b w:val="0"/>
      <w:noProof w:val="0"/>
      <w:color w:val="2F5496" w:themeColor="accent1" w:themeShade="BF"/>
      <w:kern w:val="0"/>
      <w:sz w:val="32"/>
      <w:szCs w:val="32"/>
      <w:lang w:val="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6919281">
      <w:bodyDiv w:val="1"/>
      <w:marLeft w:val="0"/>
      <w:marRight w:val="0"/>
      <w:marTop w:val="0"/>
      <w:marBottom w:val="0"/>
      <w:divBdr>
        <w:top w:val="none" w:sz="0" w:space="0" w:color="auto"/>
        <w:left w:val="none" w:sz="0" w:space="0" w:color="auto"/>
        <w:bottom w:val="none" w:sz="0" w:space="0" w:color="auto"/>
        <w:right w:val="none" w:sz="0" w:space="0" w:color="auto"/>
      </w:divBdr>
    </w:div>
    <w:div w:id="281421338">
      <w:bodyDiv w:val="1"/>
      <w:marLeft w:val="0"/>
      <w:marRight w:val="0"/>
      <w:marTop w:val="0"/>
      <w:marBottom w:val="0"/>
      <w:divBdr>
        <w:top w:val="none" w:sz="0" w:space="0" w:color="auto"/>
        <w:left w:val="none" w:sz="0" w:space="0" w:color="auto"/>
        <w:bottom w:val="none" w:sz="0" w:space="0" w:color="auto"/>
        <w:right w:val="none" w:sz="0" w:space="0" w:color="auto"/>
      </w:divBdr>
    </w:div>
    <w:div w:id="508638208">
      <w:bodyDiv w:val="1"/>
      <w:marLeft w:val="0"/>
      <w:marRight w:val="0"/>
      <w:marTop w:val="0"/>
      <w:marBottom w:val="0"/>
      <w:divBdr>
        <w:top w:val="none" w:sz="0" w:space="0" w:color="auto"/>
        <w:left w:val="none" w:sz="0" w:space="0" w:color="auto"/>
        <w:bottom w:val="none" w:sz="0" w:space="0" w:color="auto"/>
        <w:right w:val="none" w:sz="0" w:space="0" w:color="auto"/>
      </w:divBdr>
    </w:div>
    <w:div w:id="547642889">
      <w:bodyDiv w:val="1"/>
      <w:marLeft w:val="0"/>
      <w:marRight w:val="0"/>
      <w:marTop w:val="0"/>
      <w:marBottom w:val="0"/>
      <w:divBdr>
        <w:top w:val="none" w:sz="0" w:space="0" w:color="auto"/>
        <w:left w:val="none" w:sz="0" w:space="0" w:color="auto"/>
        <w:bottom w:val="none" w:sz="0" w:space="0" w:color="auto"/>
        <w:right w:val="none" w:sz="0" w:space="0" w:color="auto"/>
      </w:divBdr>
    </w:div>
    <w:div w:id="583103766">
      <w:bodyDiv w:val="1"/>
      <w:marLeft w:val="0"/>
      <w:marRight w:val="0"/>
      <w:marTop w:val="0"/>
      <w:marBottom w:val="0"/>
      <w:divBdr>
        <w:top w:val="none" w:sz="0" w:space="0" w:color="auto"/>
        <w:left w:val="none" w:sz="0" w:space="0" w:color="auto"/>
        <w:bottom w:val="none" w:sz="0" w:space="0" w:color="auto"/>
        <w:right w:val="none" w:sz="0" w:space="0" w:color="auto"/>
      </w:divBdr>
    </w:div>
    <w:div w:id="594215517">
      <w:bodyDiv w:val="1"/>
      <w:marLeft w:val="0"/>
      <w:marRight w:val="0"/>
      <w:marTop w:val="0"/>
      <w:marBottom w:val="0"/>
      <w:divBdr>
        <w:top w:val="none" w:sz="0" w:space="0" w:color="auto"/>
        <w:left w:val="none" w:sz="0" w:space="0" w:color="auto"/>
        <w:bottom w:val="none" w:sz="0" w:space="0" w:color="auto"/>
        <w:right w:val="none" w:sz="0" w:space="0" w:color="auto"/>
      </w:divBdr>
    </w:div>
    <w:div w:id="610743436">
      <w:bodyDiv w:val="1"/>
      <w:marLeft w:val="0"/>
      <w:marRight w:val="0"/>
      <w:marTop w:val="0"/>
      <w:marBottom w:val="0"/>
      <w:divBdr>
        <w:top w:val="none" w:sz="0" w:space="0" w:color="auto"/>
        <w:left w:val="none" w:sz="0" w:space="0" w:color="auto"/>
        <w:bottom w:val="none" w:sz="0" w:space="0" w:color="auto"/>
        <w:right w:val="none" w:sz="0" w:space="0" w:color="auto"/>
      </w:divBdr>
    </w:div>
    <w:div w:id="626356359">
      <w:bodyDiv w:val="1"/>
      <w:marLeft w:val="0"/>
      <w:marRight w:val="0"/>
      <w:marTop w:val="0"/>
      <w:marBottom w:val="0"/>
      <w:divBdr>
        <w:top w:val="none" w:sz="0" w:space="0" w:color="auto"/>
        <w:left w:val="none" w:sz="0" w:space="0" w:color="auto"/>
        <w:bottom w:val="none" w:sz="0" w:space="0" w:color="auto"/>
        <w:right w:val="none" w:sz="0" w:space="0" w:color="auto"/>
      </w:divBdr>
    </w:div>
    <w:div w:id="665522454">
      <w:bodyDiv w:val="1"/>
      <w:marLeft w:val="0"/>
      <w:marRight w:val="0"/>
      <w:marTop w:val="0"/>
      <w:marBottom w:val="0"/>
      <w:divBdr>
        <w:top w:val="none" w:sz="0" w:space="0" w:color="auto"/>
        <w:left w:val="none" w:sz="0" w:space="0" w:color="auto"/>
        <w:bottom w:val="none" w:sz="0" w:space="0" w:color="auto"/>
        <w:right w:val="none" w:sz="0" w:space="0" w:color="auto"/>
      </w:divBdr>
    </w:div>
    <w:div w:id="669018339">
      <w:bodyDiv w:val="1"/>
      <w:marLeft w:val="0"/>
      <w:marRight w:val="0"/>
      <w:marTop w:val="0"/>
      <w:marBottom w:val="0"/>
      <w:divBdr>
        <w:top w:val="none" w:sz="0" w:space="0" w:color="auto"/>
        <w:left w:val="none" w:sz="0" w:space="0" w:color="auto"/>
        <w:bottom w:val="none" w:sz="0" w:space="0" w:color="auto"/>
        <w:right w:val="none" w:sz="0" w:space="0" w:color="auto"/>
      </w:divBdr>
    </w:div>
    <w:div w:id="728767113">
      <w:bodyDiv w:val="1"/>
      <w:marLeft w:val="0"/>
      <w:marRight w:val="0"/>
      <w:marTop w:val="0"/>
      <w:marBottom w:val="0"/>
      <w:divBdr>
        <w:top w:val="none" w:sz="0" w:space="0" w:color="auto"/>
        <w:left w:val="none" w:sz="0" w:space="0" w:color="auto"/>
        <w:bottom w:val="none" w:sz="0" w:space="0" w:color="auto"/>
        <w:right w:val="none" w:sz="0" w:space="0" w:color="auto"/>
      </w:divBdr>
    </w:div>
    <w:div w:id="786777091">
      <w:bodyDiv w:val="1"/>
      <w:marLeft w:val="0"/>
      <w:marRight w:val="0"/>
      <w:marTop w:val="0"/>
      <w:marBottom w:val="0"/>
      <w:divBdr>
        <w:top w:val="none" w:sz="0" w:space="0" w:color="auto"/>
        <w:left w:val="none" w:sz="0" w:space="0" w:color="auto"/>
        <w:bottom w:val="none" w:sz="0" w:space="0" w:color="auto"/>
        <w:right w:val="none" w:sz="0" w:space="0" w:color="auto"/>
      </w:divBdr>
    </w:div>
    <w:div w:id="822507211">
      <w:bodyDiv w:val="1"/>
      <w:marLeft w:val="0"/>
      <w:marRight w:val="0"/>
      <w:marTop w:val="0"/>
      <w:marBottom w:val="0"/>
      <w:divBdr>
        <w:top w:val="none" w:sz="0" w:space="0" w:color="auto"/>
        <w:left w:val="none" w:sz="0" w:space="0" w:color="auto"/>
        <w:bottom w:val="none" w:sz="0" w:space="0" w:color="auto"/>
        <w:right w:val="none" w:sz="0" w:space="0" w:color="auto"/>
      </w:divBdr>
    </w:div>
    <w:div w:id="889221643">
      <w:bodyDiv w:val="1"/>
      <w:marLeft w:val="0"/>
      <w:marRight w:val="0"/>
      <w:marTop w:val="0"/>
      <w:marBottom w:val="0"/>
      <w:divBdr>
        <w:top w:val="none" w:sz="0" w:space="0" w:color="auto"/>
        <w:left w:val="none" w:sz="0" w:space="0" w:color="auto"/>
        <w:bottom w:val="none" w:sz="0" w:space="0" w:color="auto"/>
        <w:right w:val="none" w:sz="0" w:space="0" w:color="auto"/>
      </w:divBdr>
    </w:div>
    <w:div w:id="924918405">
      <w:bodyDiv w:val="1"/>
      <w:marLeft w:val="0"/>
      <w:marRight w:val="0"/>
      <w:marTop w:val="0"/>
      <w:marBottom w:val="0"/>
      <w:divBdr>
        <w:top w:val="none" w:sz="0" w:space="0" w:color="auto"/>
        <w:left w:val="none" w:sz="0" w:space="0" w:color="auto"/>
        <w:bottom w:val="none" w:sz="0" w:space="0" w:color="auto"/>
        <w:right w:val="none" w:sz="0" w:space="0" w:color="auto"/>
      </w:divBdr>
    </w:div>
    <w:div w:id="1047489439">
      <w:bodyDiv w:val="1"/>
      <w:marLeft w:val="0"/>
      <w:marRight w:val="0"/>
      <w:marTop w:val="0"/>
      <w:marBottom w:val="0"/>
      <w:divBdr>
        <w:top w:val="none" w:sz="0" w:space="0" w:color="auto"/>
        <w:left w:val="none" w:sz="0" w:space="0" w:color="auto"/>
        <w:bottom w:val="none" w:sz="0" w:space="0" w:color="auto"/>
        <w:right w:val="none" w:sz="0" w:space="0" w:color="auto"/>
      </w:divBdr>
    </w:div>
    <w:div w:id="1065254733">
      <w:bodyDiv w:val="1"/>
      <w:marLeft w:val="0"/>
      <w:marRight w:val="0"/>
      <w:marTop w:val="0"/>
      <w:marBottom w:val="0"/>
      <w:divBdr>
        <w:top w:val="none" w:sz="0" w:space="0" w:color="auto"/>
        <w:left w:val="none" w:sz="0" w:space="0" w:color="auto"/>
        <w:bottom w:val="none" w:sz="0" w:space="0" w:color="auto"/>
        <w:right w:val="none" w:sz="0" w:space="0" w:color="auto"/>
      </w:divBdr>
    </w:div>
    <w:div w:id="1211067849">
      <w:bodyDiv w:val="1"/>
      <w:marLeft w:val="0"/>
      <w:marRight w:val="0"/>
      <w:marTop w:val="0"/>
      <w:marBottom w:val="0"/>
      <w:divBdr>
        <w:top w:val="none" w:sz="0" w:space="0" w:color="auto"/>
        <w:left w:val="none" w:sz="0" w:space="0" w:color="auto"/>
        <w:bottom w:val="none" w:sz="0" w:space="0" w:color="auto"/>
        <w:right w:val="none" w:sz="0" w:space="0" w:color="auto"/>
      </w:divBdr>
    </w:div>
    <w:div w:id="1254431539">
      <w:bodyDiv w:val="1"/>
      <w:marLeft w:val="0"/>
      <w:marRight w:val="0"/>
      <w:marTop w:val="0"/>
      <w:marBottom w:val="0"/>
      <w:divBdr>
        <w:top w:val="none" w:sz="0" w:space="0" w:color="auto"/>
        <w:left w:val="none" w:sz="0" w:space="0" w:color="auto"/>
        <w:bottom w:val="none" w:sz="0" w:space="0" w:color="auto"/>
        <w:right w:val="none" w:sz="0" w:space="0" w:color="auto"/>
      </w:divBdr>
    </w:div>
    <w:div w:id="1269660756">
      <w:bodyDiv w:val="1"/>
      <w:marLeft w:val="0"/>
      <w:marRight w:val="0"/>
      <w:marTop w:val="0"/>
      <w:marBottom w:val="0"/>
      <w:divBdr>
        <w:top w:val="none" w:sz="0" w:space="0" w:color="auto"/>
        <w:left w:val="none" w:sz="0" w:space="0" w:color="auto"/>
        <w:bottom w:val="none" w:sz="0" w:space="0" w:color="auto"/>
        <w:right w:val="none" w:sz="0" w:space="0" w:color="auto"/>
      </w:divBdr>
    </w:div>
    <w:div w:id="1307390492">
      <w:bodyDiv w:val="1"/>
      <w:marLeft w:val="0"/>
      <w:marRight w:val="0"/>
      <w:marTop w:val="0"/>
      <w:marBottom w:val="0"/>
      <w:divBdr>
        <w:top w:val="none" w:sz="0" w:space="0" w:color="auto"/>
        <w:left w:val="none" w:sz="0" w:space="0" w:color="auto"/>
        <w:bottom w:val="none" w:sz="0" w:space="0" w:color="auto"/>
        <w:right w:val="none" w:sz="0" w:space="0" w:color="auto"/>
      </w:divBdr>
    </w:div>
    <w:div w:id="1362626041">
      <w:bodyDiv w:val="1"/>
      <w:marLeft w:val="0"/>
      <w:marRight w:val="0"/>
      <w:marTop w:val="0"/>
      <w:marBottom w:val="0"/>
      <w:divBdr>
        <w:top w:val="none" w:sz="0" w:space="0" w:color="auto"/>
        <w:left w:val="none" w:sz="0" w:space="0" w:color="auto"/>
        <w:bottom w:val="none" w:sz="0" w:space="0" w:color="auto"/>
        <w:right w:val="none" w:sz="0" w:space="0" w:color="auto"/>
      </w:divBdr>
    </w:div>
    <w:div w:id="1411462118">
      <w:bodyDiv w:val="1"/>
      <w:marLeft w:val="0"/>
      <w:marRight w:val="0"/>
      <w:marTop w:val="0"/>
      <w:marBottom w:val="0"/>
      <w:divBdr>
        <w:top w:val="none" w:sz="0" w:space="0" w:color="auto"/>
        <w:left w:val="none" w:sz="0" w:space="0" w:color="auto"/>
        <w:bottom w:val="none" w:sz="0" w:space="0" w:color="auto"/>
        <w:right w:val="none" w:sz="0" w:space="0" w:color="auto"/>
      </w:divBdr>
    </w:div>
    <w:div w:id="1437359805">
      <w:bodyDiv w:val="1"/>
      <w:marLeft w:val="0"/>
      <w:marRight w:val="0"/>
      <w:marTop w:val="0"/>
      <w:marBottom w:val="0"/>
      <w:divBdr>
        <w:top w:val="none" w:sz="0" w:space="0" w:color="auto"/>
        <w:left w:val="none" w:sz="0" w:space="0" w:color="auto"/>
        <w:bottom w:val="none" w:sz="0" w:space="0" w:color="auto"/>
        <w:right w:val="none" w:sz="0" w:space="0" w:color="auto"/>
      </w:divBdr>
    </w:div>
    <w:div w:id="1467163866">
      <w:bodyDiv w:val="1"/>
      <w:marLeft w:val="0"/>
      <w:marRight w:val="0"/>
      <w:marTop w:val="0"/>
      <w:marBottom w:val="0"/>
      <w:divBdr>
        <w:top w:val="none" w:sz="0" w:space="0" w:color="auto"/>
        <w:left w:val="none" w:sz="0" w:space="0" w:color="auto"/>
        <w:bottom w:val="none" w:sz="0" w:space="0" w:color="auto"/>
        <w:right w:val="none" w:sz="0" w:space="0" w:color="auto"/>
      </w:divBdr>
    </w:div>
    <w:div w:id="1517696749">
      <w:bodyDiv w:val="1"/>
      <w:marLeft w:val="0"/>
      <w:marRight w:val="0"/>
      <w:marTop w:val="0"/>
      <w:marBottom w:val="0"/>
      <w:divBdr>
        <w:top w:val="none" w:sz="0" w:space="0" w:color="auto"/>
        <w:left w:val="none" w:sz="0" w:space="0" w:color="auto"/>
        <w:bottom w:val="none" w:sz="0" w:space="0" w:color="auto"/>
        <w:right w:val="none" w:sz="0" w:space="0" w:color="auto"/>
      </w:divBdr>
    </w:div>
    <w:div w:id="1548955473">
      <w:bodyDiv w:val="1"/>
      <w:marLeft w:val="0"/>
      <w:marRight w:val="0"/>
      <w:marTop w:val="0"/>
      <w:marBottom w:val="0"/>
      <w:divBdr>
        <w:top w:val="none" w:sz="0" w:space="0" w:color="auto"/>
        <w:left w:val="none" w:sz="0" w:space="0" w:color="auto"/>
        <w:bottom w:val="none" w:sz="0" w:space="0" w:color="auto"/>
        <w:right w:val="none" w:sz="0" w:space="0" w:color="auto"/>
      </w:divBdr>
    </w:div>
    <w:div w:id="1562986671">
      <w:bodyDiv w:val="1"/>
      <w:marLeft w:val="0"/>
      <w:marRight w:val="0"/>
      <w:marTop w:val="0"/>
      <w:marBottom w:val="0"/>
      <w:divBdr>
        <w:top w:val="none" w:sz="0" w:space="0" w:color="auto"/>
        <w:left w:val="none" w:sz="0" w:space="0" w:color="auto"/>
        <w:bottom w:val="none" w:sz="0" w:space="0" w:color="auto"/>
        <w:right w:val="none" w:sz="0" w:space="0" w:color="auto"/>
      </w:divBdr>
    </w:div>
    <w:div w:id="1623613513">
      <w:bodyDiv w:val="1"/>
      <w:marLeft w:val="0"/>
      <w:marRight w:val="0"/>
      <w:marTop w:val="0"/>
      <w:marBottom w:val="0"/>
      <w:divBdr>
        <w:top w:val="none" w:sz="0" w:space="0" w:color="auto"/>
        <w:left w:val="none" w:sz="0" w:space="0" w:color="auto"/>
        <w:bottom w:val="none" w:sz="0" w:space="0" w:color="auto"/>
        <w:right w:val="none" w:sz="0" w:space="0" w:color="auto"/>
      </w:divBdr>
    </w:div>
    <w:div w:id="1650862904">
      <w:bodyDiv w:val="1"/>
      <w:marLeft w:val="0"/>
      <w:marRight w:val="0"/>
      <w:marTop w:val="0"/>
      <w:marBottom w:val="0"/>
      <w:divBdr>
        <w:top w:val="none" w:sz="0" w:space="0" w:color="auto"/>
        <w:left w:val="none" w:sz="0" w:space="0" w:color="auto"/>
        <w:bottom w:val="none" w:sz="0" w:space="0" w:color="auto"/>
        <w:right w:val="none" w:sz="0" w:space="0" w:color="auto"/>
      </w:divBdr>
    </w:div>
    <w:div w:id="1750342343">
      <w:bodyDiv w:val="1"/>
      <w:marLeft w:val="0"/>
      <w:marRight w:val="0"/>
      <w:marTop w:val="0"/>
      <w:marBottom w:val="0"/>
      <w:divBdr>
        <w:top w:val="none" w:sz="0" w:space="0" w:color="auto"/>
        <w:left w:val="none" w:sz="0" w:space="0" w:color="auto"/>
        <w:bottom w:val="none" w:sz="0" w:space="0" w:color="auto"/>
        <w:right w:val="none" w:sz="0" w:space="0" w:color="auto"/>
      </w:divBdr>
    </w:div>
    <w:div w:id="1935673080">
      <w:bodyDiv w:val="1"/>
      <w:marLeft w:val="0"/>
      <w:marRight w:val="0"/>
      <w:marTop w:val="0"/>
      <w:marBottom w:val="0"/>
      <w:divBdr>
        <w:top w:val="none" w:sz="0" w:space="0" w:color="auto"/>
        <w:left w:val="none" w:sz="0" w:space="0" w:color="auto"/>
        <w:bottom w:val="none" w:sz="0" w:space="0" w:color="auto"/>
        <w:right w:val="none" w:sz="0" w:space="0" w:color="auto"/>
      </w:divBdr>
    </w:div>
    <w:div w:id="2007901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image" Target="media/image3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Shi21</b:Tag>
    <b:SourceType>JournalArticle</b:SourceType>
    <b:Guid>{AACA1D7A-05B4-4523-98D9-965F995F269A}</b:Guid>
    <b:LCID>en-GB</b:LCID>
    <b:Title> Cyber incident response and planning: a flexible approach</b:Title>
    <b:JournalName>Computer Fraud &amp; Security</b:JournalName>
    <b:Year>2021</b:Year>
    <b:Author>
      <b:Author>
        <b:NameList>
          <b:Person>
            <b:Last>Shinde</b:Last>
            <b:First>Nivedita</b:First>
          </b:Person>
          <b:Person>
            <b:Last>Kulkarni</b:Last>
            <b:First>Priti</b:First>
          </b:Person>
        </b:NameList>
      </b:Author>
    </b:Author>
    <b:RefOrder>1</b:RefOrder>
  </b:Source>
  <b:Source>
    <b:Tag>Cat18</b:Tag>
    <b:SourceType>JournalArticle</b:SourceType>
    <b:Guid>{BD0CB464-1CBB-4099-A907-C1EB4251AE20}</b:Guid>
    <b:LCID>en-GB</b:LCID>
    <b:Title>Cybersecurity incident response capabilities in the Ecuadorian financial sector</b:Title>
    <b:JournalName>Journal of Cybersecurity</b:JournalName>
    <b:Year>2018</b:Year>
    <b:Author>
      <b:Author>
        <b:NameList>
          <b:Person>
            <b:Last>Catota</b:Last>
            <b:First>Frankie E.</b:First>
          </b:Person>
          <b:Person>
            <b:Last>Morgan</b:Last>
            <b:First>M. Granger</b:First>
          </b:Person>
          <b:Person>
            <b:Last>Sicker</b:Last>
            <b:First>Douglas C.</b:First>
          </b:Person>
        </b:NameList>
      </b:Author>
    </b:Author>
    <b:RefOrder>2</b:RefOrder>
  </b:Source>
  <b:Source>
    <b:Tag>Kni20</b:Tag>
    <b:SourceType>JournalArticle</b:SourceType>
    <b:Guid>{248E8EE2-9DD8-4217-BA2B-C8C2900A55CB}</b:Guid>
    <b:LCID>en-GB</b:LCID>
    <b:Title>A framework for effective corporate communication after cyber security incidents</b:Title>
    <b:JournalName>Computers &amp; Security</b:JournalName>
    <b:Year>2020</b:Year>
    <b:Author>
      <b:Author>
        <b:NameList>
          <b:Person>
            <b:Last>Knight</b:Last>
            <b:First>Richard</b:First>
          </b:Person>
          <b:Person>
            <b:Last>Nurse</b:Last>
            <b:First>Jason R. C.</b:First>
          </b:Person>
        </b:NameList>
      </b:Author>
    </b:Author>
    <b:RefOrder>3</b:RefOrder>
  </b:Source>
  <b:Source>
    <b:Tag>Sun18</b:Tag>
    <b:SourceType>JournalArticle</b:SourceType>
    <b:Guid>{CA458627-4B43-4E22-90F7-98E20CE56958}</b:Guid>
    <b:LCID>en-GB</b:LCID>
    <b:Title>Data-driven cybersecurity incident prediction: A survey</b:Title>
    <b:JournalName>IEEE Communications Surveys &amp; Tutorials</b:JournalName>
    <b:Year>2018</b:Year>
    <b:Author>
      <b:Author>
        <b:NameList>
          <b:Person>
            <b:Last>Sun</b:Last>
            <b:First>Nan</b:First>
          </b:Person>
          <b:Person>
            <b:Last>Zhang</b:Last>
            <b:First>Jun</b:First>
          </b:Person>
          <b:Person>
            <b:Last>Rimba</b:Last>
            <b:First>Paul</b:First>
          </b:Person>
          <b:Person>
            <b:Last>Gao</b:Last>
            <b:First>Shang</b:First>
          </b:Person>
          <b:Person>
            <b:Last>Zhang</b:Last>
            <b:First>Leo Yu</b:First>
          </b:Person>
          <b:Person>
            <b:Last>Xiang</b:Last>
            <b:First>Yang</b:First>
          </b:Person>
        </b:NameList>
      </b:Author>
    </b:Author>
    <b:RefOrder>4</b:RefOrder>
  </b:Source>
  <b:Source>
    <b:Tag>Whi09</b:Tag>
    <b:SourceType>Book</b:SourceType>
    <b:Guid>{F982EA70-08FC-4ED9-ACE1-E230DDE0CC2D}</b:Guid>
    <b:LCID>en-GB</b:LCID>
    <b:Title>Principles of Information Security</b:Title>
    <b:Year>2009</b:Year>
    <b:Author>
      <b:Author>
        <b:NameList>
          <b:Person>
            <b:Last>Whitman</b:Last>
            <b:First>Michael E.</b:First>
          </b:Person>
          <b:Person>
            <b:Last>Mattord</b:Last>
            <b:First>Herbert J.</b:First>
          </b:Person>
        </b:NameList>
      </b:Author>
    </b:Author>
    <b:City>Boston</b:City>
    <b:Publisher>Thomson Course Technology</b:Publisher>
    <b:RefOrder>7</b:RefOrder>
  </b:Source>
  <b:Source>
    <b:Tag>Van79</b:Tag>
    <b:SourceType>JournalArticle</b:SourceType>
    <b:Guid>{D2D3498D-80A6-4EA6-AB98-EB95110A1F2A}</b:Guid>
    <b:Title>Computer Security Incident Response Team Effectiveness: A Needs Assessment</b:Title>
    <b:JournalName>Frontiers in Psychology</b:JournalName>
    <b:Year>2179</b:Year>
    <b:Author>
      <b:Author>
        <b:NameList>
          <b:Person>
            <b:Last>Van der Kleij</b:Last>
            <b:First>Rick</b:First>
          </b:Person>
          <b:Person>
            <b:Last>Kleinhuis</b:Last>
            <b:First>Geert</b:First>
          </b:Person>
          <b:Person>
            <b:Last>Young</b:Last>
            <b:First>Heather</b:First>
          </b:Person>
        </b:NameList>
      </b:Author>
    </b:Author>
    <b:LCID>en-GB</b:LCID>
    <b:RefOrder>5</b:RefOrder>
  </b:Source>
  <b:Source>
    <b:Tag>Bac23</b:Tag>
    <b:SourceType>JournalArticle</b:SourceType>
    <b:Guid>{C95A4239-2DDE-4D04-B317-296F4AD9D448}</b:Guid>
    <b:Title>Normal cyber accidents</b:Title>
    <b:Year>2023</b:Year>
    <b:LCID>en-GB</b:LCID>
    <b:JournalName>Journal of Cyber Policy</b:JournalName>
    <b:Author>
      <b:Author>
        <b:NameList>
          <b:Person>
            <b:Last>Backman</b:Last>
            <b:First>Sarah</b:First>
          </b:Person>
        </b:NameList>
      </b:Author>
    </b:Author>
    <b:RefOrder>6</b:RefOrder>
  </b:Source>
  <b:Source>
    <b:Tag>Fur20</b:Tag>
    <b:SourceType>JournalArticle</b:SourceType>
    <b:Guid>{2D4210D6-9D21-4E21-A10E-BC7035E9A55E}</b:Guid>
    <b:LCID>en-GB</b:LCID>
    <b:Title>Home working and cyber security—an outbreak of unpreparedness?</b:Title>
    <b:JournalName>Computer Fraud &amp; Security</b:JournalName>
    <b:Year>2020</b:Year>
    <b:Author>
      <b:Author>
        <b:NameList>
          <b:Person>
            <b:Last>Furnell</b:Last>
            <b:First>Steven</b:First>
          </b:Person>
          <b:Person>
            <b:Last>Shah</b:Last>
            <b:First>Jayesh Navin</b:First>
          </b:Person>
        </b:NameList>
      </b:Author>
    </b:Author>
    <b:RefOrder>8</b:RefOrder>
  </b:Source>
  <b:Source>
    <b:Tag>Dim25</b:Tag>
    <b:SourceType>ConferenceProceedings</b:SourceType>
    <b:Guid>{3FABB079-CEE7-40E8-9B72-E87B83F56BD3}</b:Guid>
    <b:Title>Algorithm for Cyber Threat Intelligence Utilizing the MITRE ATT&amp;CK Framework</b:Title>
    <b:Year>2025</b:Year>
    <b:LCID>en-GB</b:LCID>
    <b:ConferenceName>International Scientific Conference “Defense Technologies” DefTech 2025</b:ConferenceName>
    <b:City>Shumen</b:City>
    <b:Author>
      <b:Author>
        <b:NameList>
          <b:Person>
            <b:Last>Dimov</b:Last>
            <b:First>Radostin S.</b:First>
          </b:Person>
          <b:Person>
            <b:Last>Savova</b:Last>
            <b:First>Zhaneta N.</b:First>
          </b:Person>
        </b:NameList>
      </b:Author>
    </b:Author>
    <b:RefOrder>9</b:RefOrder>
  </b:Source>
  <b:Source>
    <b:Tag>Mau26</b:Tag>
    <b:SourceType>Report</b:SourceType>
    <b:Guid>{003CF26C-E8BA-4580-8794-A39AAF73EAE0}</b:Guid>
    <b:Title>Cybercrime as a Service: Mapping Future Threats through a Policy Delphi Study</b:Title>
    <b:Year>2026</b:Year>
    <b:LCID>en-GB</b:LCID>
    <b:Publisher>SSRN</b:Publisher>
    <b:Author>
      <b:Author>
        <b:NameList>
          <b:Person>
            <b:Last>Mauko</b:Last>
            <b:First>Ema</b:First>
          </b:Person>
          <b:Person>
            <b:Last>Johnson</b:Last>
            <b:First>Shane</b:First>
          </b:Person>
          <b:Person>
            <b:Last>Mariconti</b:Last>
            <b:First>Enrico</b:First>
          </b:Person>
        </b:NameList>
      </b:Author>
    </b:Author>
    <b:RefOrder>10</b:RefOrder>
  </b:Source>
  <b:Source>
    <b:Tag>Whi091</b:Tag>
    <b:SourceType>Book</b:SourceType>
    <b:Guid>{1F475BD3-13C8-45ED-BA9E-DD35339C2ED8}</b:Guid>
    <b:Title>Principles of Information Security</b:Title>
    <b:Year>2009</b:Year>
    <b:Publisher>Thomson Course Technology</b:Publisher>
    <b:City> Boston</b:City>
    <b:LCID>en-GB</b:LCID>
    <b:Author>
      <b:Author>
        <b:NameList>
          <b:Person>
            <b:Last>Whitman</b:Last>
            <b:First>Michael E.</b:First>
          </b:Person>
          <b:Person>
            <b:Last>Mattord</b:Last>
            <b:First>Herbert J.</b:First>
          </b:Person>
        </b:NameList>
      </b:Author>
    </b:Author>
    <b:RefOrder>11</b:RefOrder>
  </b:Source>
  <b:Source>
    <b:Tag>Pra26</b:Tag>
    <b:SourceType>Report</b:SourceType>
    <b:Guid>{2D273BC2-526F-4FD4-B6E2-C37F34E73FBE}</b:Guid>
    <b:Title>Operationalising NCSC CAF 4.0 in UK Building Societies: A Sector-Specific Implementation Framework for Small-to-Medium Mutuals</b:Title>
    <b:Year>2026</b:Year>
    <b:Publisher>SSRN</b:Publisher>
    <b:LCID>en-GB</b:LCID>
    <b:Author>
      <b:Author>
        <b:NameList>
          <b:Person>
            <b:Last>Prakash</b:Last>
            <b:First>Jay</b:First>
          </b:Person>
        </b:NameList>
      </b:Author>
    </b:Author>
    <b:RefOrder>12</b:RefOrder>
  </b:Source>
  <b:Source>
    <b:Tag>Mau261</b:Tag>
    <b:SourceType>Report</b:SourceType>
    <b:Guid>{E8164E85-9F1B-4575-B571-1993505A39A1}</b:Guid>
    <b:LCID>en-GB</b:LCID>
    <b:Title>Cybercrime as a Service: Mapping Future Threats through a Policy Delphi Study</b:Title>
    <b:Year>2026</b:Year>
    <b:Author>
      <b:Author>
        <b:NameList>
          <b:Person>
            <b:Last>Mauko</b:Last>
            <b:First>Ema</b:First>
          </b:Person>
          <b:Person>
            <b:Last>Johnson</b:Last>
            <b:First>Shane</b:First>
          </b:Person>
          <b:Person>
            <b:Last>Mariconti</b:Last>
            <b:First>Enrico</b:First>
          </b:Person>
        </b:NameList>
      </b:Author>
    </b:Author>
    <b:RefOrder>13</b:RefOrder>
  </b:Source>
  <b:Source>
    <b:Tag>Whi04</b:Tag>
    <b:SourceType>Book</b:SourceType>
    <b:Guid>{7175C274-BF76-435B-806E-37B424C2A210}</b:Guid>
    <b:Title>Principles of Information Security</b:Title>
    <b:Year>2004</b:Year>
    <b:Publisher>Course Technology</b:Publisher>
    <b:City>Boston</b:City>
    <b:LCID>en-GB</b:LCID>
    <b:Author>
      <b:Author>
        <b:NameList>
          <b:Person>
            <b:Last>Whitman</b:Last>
            <b:First>Michael E.</b:First>
          </b:Person>
          <b:Person>
            <b:Last>Mattord</b:Last>
            <b:First>Herbert J.</b:First>
          </b:Person>
        </b:NameList>
      </b:Author>
    </b:Author>
    <b:RefOrder>14</b:RefOrder>
  </b:Source>
  <b:Source>
    <b:Tag>Gea19</b:Tag>
    <b:SourceType>BookSection</b:SourceType>
    <b:Guid>{9E805E23-48EB-476C-A500-F32106E6DF8D}</b:Guid>
    <b:LCID>en-GB</b:LCID>
    <b:Title>Supplementary: National Security and Intelligence—Outreach, Commentary, Critique: A Global Survey of Official, Policy and Academic Sources</b:Title>
    <b:Year>2019</b:Year>
    <b:Publisher>Routledge</b:Publisher>
    <b:BookTitle>The Routledge International Handbook of Universities, Security and Intelligence Studies</b:BookTitle>
    <b:Author>
      <b:Author>
        <b:NameList>
          <b:Person>
            <b:Last>Gearon</b:Last>
            <b:First>Liam Francis</b:First>
          </b:Person>
        </b:NameList>
      </b:Author>
    </b:Author>
    <b:RefOrder>15</b:RefOrder>
  </b:Source>
  <b:Source>
    <b:Tag>Sha24</b:Tag>
    <b:SourceType>Report</b:SourceType>
    <b:Guid>{BD1594AA-7992-495D-BC4A-BFD0D99C2F03}</b:Guid>
    <b:Title>AI-Driven Cyber Threat Intelligence Automation</b:Title>
    <b:Year>2024</b:Year>
    <b:LCID>en-GB</b:LCID>
    <b:Author>
      <b:Author>
        <b:NameList>
          <b:Person>
            <b:Last>Shah</b:Last>
            <b:First>Shrit</b:First>
          </b:Person>
          <b:Person>
            <b:Last>Parast</b:Last>
            <b:First>Fatemeh Khoda</b:First>
          </b:Person>
        </b:NameList>
      </b:Author>
    </b:Author>
    <b:RefOrder>16</b:RefOrder>
  </b:Source>
  <b:Source>
    <b:Tag>And14</b:Tag>
    <b:SourceType>Book</b:SourceType>
    <b:Guid>{2D0052F8-37E6-4D6E-8131-7CC28272BF07}</b:Guid>
    <b:Title>The Basics of Information Security: Understanding the Fundamentals of InfoSec in Theory and Practice</b:Title>
    <b:Year>2014</b:Year>
    <b:Publisher>Syngress</b:Publisher>
    <b:City>Waltham</b:City>
    <b:LCID>en-GB</b:LCID>
    <b:Author>
      <b:Author>
        <b:NameList>
          <b:Person>
            <b:Last>Andress</b:Last>
            <b:First>Jason</b:First>
          </b:Person>
        </b:NameList>
      </b:Author>
    </b:Author>
    <b:RefOrder>17</b:RefOrder>
  </b:Source>
  <b:Source>
    <b:Tag>Boe18</b:Tag>
    <b:SourceType>JournalArticle</b:SourceType>
    <b:Guid>{A291E637-457C-455B-8B6C-643998C9D4D2}</b:Guid>
    <b:Title>National cyber crisis management: Different European approaches</b:Title>
    <b:Year>2018</b:Year>
    <b:LCID>en-GB</b:LCID>
    <b:JournalName>Governance</b:JournalName>
    <b:Author>
      <b:Author>
        <b:NameList>
          <b:Person>
            <b:Last>Boeke</b:Last>
            <b:First>Sergei</b:First>
          </b:Person>
        </b:NameList>
      </b:Author>
    </b:Author>
    <b:RefOrder>18</b:RefOrder>
  </b:Source>
  <b:Source>
    <b:Tag>Sør25</b:Tag>
    <b:SourceType>BookSection</b:SourceType>
    <b:Guid>{88EFA278-C8FD-4DC6-AF9E-DFCFD8BC1C5B}</b:Guid>
    <b:Title>Screening the Official Statements, Material and Disclosures from Publicly Listed Companies</b:Title>
    <b:Year>2025</b:Year>
    <b:LCID>en-GB</b:LCID>
    <b:BookTitle>Shorting Fraud: How to Uncover and Profit from Fraudulent Companies</b:BookTitle>
    <b:City>Cham</b:City>
    <b:Publisher>Palgrave Macmillan</b:Publisher>
    <b:Author>
      <b:Author>
        <b:NameList>
          <b:Person>
            <b:Last>Sørensen</b:Last>
            <b:First>Jesper</b:First>
          </b:Person>
        </b:NameList>
      </b:Author>
    </b:Author>
    <b:RefOrder>19</b:RefOrder>
  </b:Source>
  <b:Source>
    <b:Tag>Pha09</b:Tag>
    <b:SourceType>JournalArticle</b:SourceType>
    <b:Guid>{01D9A580-456D-49E8-BE74-E2DF7AB9BD73}</b:Guid>
    <b:Title>Review of Security Engineering: A Guide to Building Dependable Distributed Systems, 2nd Edition by Ross J. Anderson</b:Title>
    <b:Year>2009</b:Year>
    <b:LCID>en-GB</b:LCID>
    <b:JournalName>Cryptologia</b:JournalName>
    <b:Author>
      <b:Author>
        <b:NameList>
          <b:Person>
            <b:Last>Phan</b:Last>
            <b:First>Raphael C.-W.</b:First>
          </b:Person>
        </b:NameList>
      </b:Author>
    </b:Author>
    <b:RefOrder>20</b:RefOrder>
  </b:Source>
  <b:Source>
    <b:Tag>Tsa24</b:Tag>
    <b:SourceType>JournalArticle</b:SourceType>
    <b:Guid>{677E655A-A8DC-4B2E-94A1-AF0018A30484}</b:Guid>
    <b:LCID>en-GB</b:LCID>
    <b:Title>Strategy for Implementing of Zero Trust Architecture</b:Title>
    <b:JournalName>IEEE Transactions on Reliability</b:JournalName>
    <b:Year>2024</b:Year>
    <b:Author>
      <b:Author>
        <b:NameList>
          <b:Person>
            <b:Last>Tsai</b:Last>
            <b:First>Mengru</b:First>
          </b:Person>
          <b:Person>
            <b:Last>Lee</b:Last>
            <b:First>Shanhsin</b:First>
          </b:Person>
          <b:Person>
            <b:Last>shieh</b:Last>
            <b:First>Shiuhpyng Winston</b:First>
          </b:Person>
        </b:NameList>
      </b:Author>
    </b:Author>
    <b:RefOrder>21</b:RefOrder>
  </b:Source>
  <b:Source>
    <b:Tag>Fan23</b:Tag>
    <b:SourceType>Book</b:SourceType>
    <b:Guid>{797FAF7D-67BC-45B7-B6F4-CA428C86908C}</b:Guid>
    <b:LCID>en-GB</b:LCID>
    <b:Title>Implementing Multifactor Authentication: Protect Your Applications from Cyberattacks with the Help of MFA</b:Title>
    <b:Year>2023</b:Year>
    <b:Author>
      <b:Author>
        <b:NameList>
          <b:Person>
            <b:Last>Fanti</b:Last>
            <b:First>Marco</b:First>
          </b:Person>
        </b:NameList>
      </b:Author>
    </b:Author>
    <b:RefOrder>22</b:RefOrder>
  </b:Source>
  <b:Source>
    <b:Tag>Sca08</b:Tag>
    <b:SourceType>Report</b:SourceType>
    <b:Guid>{CB20582C-7C6C-43AF-A161-7053B9AEBFE4}</b:Guid>
    <b:Title>Technical Guide to Information Security Testing and Assessment</b:Title>
    <b:Year>2008</b:Year>
    <b:City>Gaithersburg</b:City>
    <b:LCID>en-GB</b:LCID>
    <b:Author>
      <b:Author>
        <b:NameList>
          <b:Person>
            <b:Last>Scarfone</b:Last>
            <b:First>Karen</b:First>
          </b:Person>
          <b:Person>
            <b:Last>Souppaya</b:Last>
            <b:First>Murugiah</b:First>
          </b:Person>
          <b:Person>
            <b:Last>Cody</b:Last>
            <b:First>Amanda</b:First>
          </b:Person>
          <b:Person>
            <b:Last>Orebaugh</b:Last>
            <b:First>Angela</b:First>
          </b:Person>
        </b:NameList>
      </b:Author>
    </b:Author>
    <b:RefOrder>23</b:RefOrder>
  </b:Source>
  <b:Source>
    <b:Tag>Xio22</b:Tag>
    <b:SourceType>JournalArticle</b:SourceType>
    <b:Guid>{9E5D649C-91E3-4DB8-80E3-48C26DB6C14E}</b:Guid>
    <b:Title>Cyber security threat modeling based on the MITRE Enterprise ATT&amp;CK Matrix</b:Title>
    <b:Year>2022</b:Year>
    <b:LCID>en-GB</b:LCID>
    <b:JournalName>Software and Systems Modeling</b:JournalName>
    <b:Author>
      <b:Author>
        <b:NameList>
          <b:Person>
            <b:Last>Xiong</b:Last>
            <b:First>Wenjun</b:First>
          </b:Person>
          <b:Person>
            <b:Last>Legrand</b:Last>
            <b:First>Emeline</b:First>
          </b:Person>
          <b:Person>
            <b:Last>Åberg</b:Last>
            <b:First>Oscar</b:First>
          </b:Person>
          <b:Person>
            <b:Last>Lagerström</b:Last>
            <b:First>Robert</b:First>
          </b:Person>
        </b:NameList>
      </b:Author>
    </b:Author>
    <b:RefOrder>24</b:RefOrder>
  </b:Source>
</b:Sources>
</file>

<file path=customXml/itemProps1.xml><?xml version="1.0" encoding="utf-8"?>
<ds:datastoreItem xmlns:ds="http://schemas.openxmlformats.org/officeDocument/2006/customXml" ds:itemID="{699C9822-B8FF-4711-8A59-BDEBF13596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50</Pages>
  <Words>7691</Words>
  <Characters>43844</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Sameer Sukhadiya</dc:creator>
  <cp:keywords/>
  <dc:description/>
  <cp:lastModifiedBy>Sameer Sukhadiya</cp:lastModifiedBy>
  <cp:revision>2</cp:revision>
  <dcterms:created xsi:type="dcterms:W3CDTF">2026-08-16T12:37:00Z</dcterms:created>
  <dcterms:modified xsi:type="dcterms:W3CDTF">2026-08-16T12:37:00Z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6f7ab34f-2153-49ef-9c35-f93a32788d23</vt:lpwstr>
  </property>
</Properties>
</file>