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769EEE" w14:textId="77777777" w:rsidR="009F30DC" w:rsidRDefault="009F30DC">
      <w:pPr>
        <w:pStyle w:val="Normal1"/>
        <w:spacing w:line="360" w:lineRule="auto"/>
        <w:jc w:val="center"/>
        <w:rPr>
          <w:rFonts w:ascii="Times New Roman" w:eastAsia="Times New Roman" w:hAnsi="Times New Roman" w:cs="Times New Roman"/>
          <w:b/>
          <w:sz w:val="32"/>
          <w:szCs w:val="32"/>
        </w:rPr>
      </w:pPr>
    </w:p>
    <w:p w14:paraId="46BBEBB9" w14:textId="77777777" w:rsidR="009F30DC" w:rsidRDefault="009F30DC">
      <w:pPr>
        <w:pStyle w:val="Normal1"/>
        <w:spacing w:line="360" w:lineRule="auto"/>
        <w:jc w:val="center"/>
        <w:rPr>
          <w:rFonts w:ascii="Times New Roman" w:eastAsia="Times New Roman" w:hAnsi="Times New Roman" w:cs="Times New Roman"/>
          <w:b/>
          <w:sz w:val="32"/>
          <w:szCs w:val="32"/>
        </w:rPr>
      </w:pPr>
    </w:p>
    <w:p w14:paraId="324EFB30" w14:textId="77777777" w:rsidR="009F30DC" w:rsidRDefault="009F30DC">
      <w:pPr>
        <w:pStyle w:val="Normal1"/>
        <w:spacing w:line="360" w:lineRule="auto"/>
        <w:jc w:val="center"/>
        <w:rPr>
          <w:rFonts w:ascii="Times New Roman" w:eastAsia="Times New Roman" w:hAnsi="Times New Roman" w:cs="Times New Roman"/>
          <w:b/>
          <w:sz w:val="32"/>
          <w:szCs w:val="32"/>
        </w:rPr>
      </w:pPr>
    </w:p>
    <w:p w14:paraId="1B073842" w14:textId="77777777" w:rsidR="009F30DC" w:rsidRDefault="009F30DC">
      <w:pPr>
        <w:pStyle w:val="Normal1"/>
        <w:spacing w:line="360" w:lineRule="auto"/>
        <w:jc w:val="center"/>
        <w:rPr>
          <w:rFonts w:ascii="Times New Roman" w:eastAsia="Times New Roman" w:hAnsi="Times New Roman" w:cs="Times New Roman"/>
          <w:b/>
          <w:sz w:val="32"/>
          <w:szCs w:val="32"/>
        </w:rPr>
      </w:pPr>
    </w:p>
    <w:p w14:paraId="7F05EAF4" w14:textId="77777777" w:rsidR="009F30DC" w:rsidRDefault="009F30DC">
      <w:pPr>
        <w:pStyle w:val="Normal1"/>
        <w:spacing w:line="360" w:lineRule="auto"/>
        <w:jc w:val="center"/>
        <w:rPr>
          <w:rFonts w:ascii="Times New Roman" w:eastAsia="Times New Roman" w:hAnsi="Times New Roman" w:cs="Times New Roman"/>
          <w:b/>
          <w:sz w:val="32"/>
          <w:szCs w:val="32"/>
        </w:rPr>
      </w:pPr>
    </w:p>
    <w:p w14:paraId="21138E93" w14:textId="77777777" w:rsidR="009F30DC" w:rsidRDefault="009F30DC">
      <w:pPr>
        <w:pStyle w:val="Normal1"/>
        <w:spacing w:line="360" w:lineRule="auto"/>
        <w:jc w:val="center"/>
        <w:rPr>
          <w:rFonts w:ascii="Times New Roman" w:eastAsia="Times New Roman" w:hAnsi="Times New Roman" w:cs="Times New Roman"/>
          <w:b/>
          <w:sz w:val="32"/>
          <w:szCs w:val="32"/>
        </w:rPr>
      </w:pPr>
    </w:p>
    <w:p w14:paraId="065161AA" w14:textId="77777777" w:rsidR="009F30DC" w:rsidRDefault="009F30DC">
      <w:pPr>
        <w:pStyle w:val="Normal1"/>
        <w:spacing w:line="360" w:lineRule="auto"/>
        <w:jc w:val="center"/>
        <w:rPr>
          <w:rFonts w:ascii="Times New Roman" w:eastAsia="Times New Roman" w:hAnsi="Times New Roman" w:cs="Times New Roman"/>
          <w:b/>
          <w:sz w:val="32"/>
          <w:szCs w:val="32"/>
        </w:rPr>
      </w:pPr>
    </w:p>
    <w:p w14:paraId="34375CC0" w14:textId="2EB0CB08" w:rsidR="00D92B6F" w:rsidRDefault="00D92B6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Evelina </w:t>
      </w:r>
      <w:proofErr w:type="spellStart"/>
      <w:r>
        <w:rPr>
          <w:rFonts w:ascii="Times New Roman" w:eastAsia="Times New Roman" w:hAnsi="Times New Roman" w:cs="Times New Roman"/>
          <w:b/>
          <w:sz w:val="32"/>
          <w:szCs w:val="32"/>
        </w:rPr>
        <w:t>Emilova</w:t>
      </w:r>
      <w:proofErr w:type="spellEnd"/>
    </w:p>
    <w:p w14:paraId="4F69C500" w14:textId="093B45BF" w:rsidR="00D92B6F" w:rsidRDefault="00D92B6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1818673</w:t>
      </w:r>
    </w:p>
    <w:p w14:paraId="41EF5627" w14:textId="1F6F6111" w:rsidR="00D92B6F" w:rsidRDefault="00D92B6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Electric cars</w:t>
      </w:r>
    </w:p>
    <w:p w14:paraId="0EEB8A38" w14:textId="42F059F1" w:rsidR="00D92B6F" w:rsidRDefault="00D92B6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LCBB4005</w:t>
      </w:r>
    </w:p>
    <w:p w14:paraId="7B1C7C70" w14:textId="572EA9DD" w:rsidR="009F30DC" w:rsidRDefault="00193358">
      <w:pPr>
        <w:pStyle w:val="Normal1"/>
        <w:spacing w:line="360" w:lineRule="auto"/>
        <w:jc w:val="center"/>
        <w:rPr>
          <w:rFonts w:ascii="Times New Roman" w:eastAsia="Times New Roman" w:hAnsi="Times New Roman" w:cs="Times New Roman"/>
          <w:b/>
          <w:sz w:val="32"/>
          <w:szCs w:val="32"/>
        </w:rPr>
      </w:pPr>
      <w:r>
        <w:br w:type="page"/>
      </w:r>
    </w:p>
    <w:p w14:paraId="0EDED20C" w14:textId="77777777" w:rsidR="00D336B7" w:rsidRDefault="0019335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rPr>
          <w:rFonts w:ascii="Arial" w:eastAsia="Arial" w:hAnsi="Arial" w:cs="Arial"/>
          <w:b w:val="0"/>
          <w:bCs w:val="0"/>
          <w:color w:val="auto"/>
          <w:sz w:val="22"/>
          <w:szCs w:val="22"/>
          <w:lang w:val="en-IN" w:eastAsia="en-IN"/>
        </w:rPr>
        <w:id w:val="95336455"/>
        <w:docPartObj>
          <w:docPartGallery w:val="Table of Contents"/>
          <w:docPartUnique/>
        </w:docPartObj>
      </w:sdtPr>
      <w:sdtEndPr/>
      <w:sdtContent>
        <w:p w14:paraId="152CC57E" w14:textId="77777777" w:rsidR="00D336B7" w:rsidRPr="00D336B7" w:rsidRDefault="00D336B7" w:rsidP="00D336B7">
          <w:pPr>
            <w:pStyle w:val="TOCHeading"/>
            <w:spacing w:line="360" w:lineRule="auto"/>
            <w:jc w:val="both"/>
            <w:rPr>
              <w:rFonts w:ascii="Times New Roman" w:hAnsi="Times New Roman" w:cs="Times New Roman"/>
              <w:sz w:val="24"/>
              <w:szCs w:val="24"/>
            </w:rPr>
          </w:pPr>
        </w:p>
        <w:p w14:paraId="71A12FEA" w14:textId="77777777" w:rsidR="00D336B7" w:rsidRPr="00033FD2" w:rsidRDefault="003A4770" w:rsidP="00033FD2">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D336B7">
            <w:rPr>
              <w:rFonts w:ascii="Times New Roman" w:hAnsi="Times New Roman" w:cs="Times New Roman"/>
              <w:sz w:val="24"/>
              <w:szCs w:val="24"/>
            </w:rPr>
            <w:fldChar w:fldCharType="begin"/>
          </w:r>
          <w:r w:rsidR="00D336B7" w:rsidRPr="00D336B7">
            <w:rPr>
              <w:rFonts w:ascii="Times New Roman" w:hAnsi="Times New Roman" w:cs="Times New Roman"/>
              <w:sz w:val="24"/>
              <w:szCs w:val="24"/>
            </w:rPr>
            <w:instrText xml:space="preserve"> TOC \o "1-3" \h \z \u </w:instrText>
          </w:r>
          <w:r w:rsidRPr="00D336B7">
            <w:rPr>
              <w:rFonts w:ascii="Times New Roman" w:hAnsi="Times New Roman" w:cs="Times New Roman"/>
              <w:sz w:val="24"/>
              <w:szCs w:val="24"/>
            </w:rPr>
            <w:fldChar w:fldCharType="separate"/>
          </w:r>
          <w:hyperlink w:anchor="_Toc50124095" w:history="1">
            <w:r w:rsidR="00D336B7" w:rsidRPr="00033FD2">
              <w:rPr>
                <w:rStyle w:val="Hyperlink"/>
                <w:rFonts w:ascii="Times New Roman" w:hAnsi="Times New Roman" w:cs="Times New Roman"/>
                <w:noProof/>
                <w:color w:val="000000" w:themeColor="text1"/>
                <w:sz w:val="24"/>
                <w:szCs w:val="24"/>
              </w:rPr>
              <w:t>Introduction</w:t>
            </w:r>
            <w:r w:rsidR="00D336B7" w:rsidRPr="00033FD2">
              <w:rPr>
                <w:rFonts w:ascii="Times New Roman" w:hAnsi="Times New Roman" w:cs="Times New Roman"/>
                <w:noProof/>
                <w:webHidden/>
                <w:color w:val="000000" w:themeColor="text1"/>
                <w:sz w:val="24"/>
                <w:szCs w:val="24"/>
              </w:rPr>
              <w:tab/>
            </w:r>
            <w:r w:rsidRPr="00033FD2">
              <w:rPr>
                <w:rFonts w:ascii="Times New Roman" w:hAnsi="Times New Roman" w:cs="Times New Roman"/>
                <w:noProof/>
                <w:webHidden/>
                <w:color w:val="000000" w:themeColor="text1"/>
                <w:sz w:val="24"/>
                <w:szCs w:val="24"/>
              </w:rPr>
              <w:fldChar w:fldCharType="begin"/>
            </w:r>
            <w:r w:rsidR="00D336B7" w:rsidRPr="00033FD2">
              <w:rPr>
                <w:rFonts w:ascii="Times New Roman" w:hAnsi="Times New Roman" w:cs="Times New Roman"/>
                <w:noProof/>
                <w:webHidden/>
                <w:color w:val="000000" w:themeColor="text1"/>
                <w:sz w:val="24"/>
                <w:szCs w:val="24"/>
              </w:rPr>
              <w:instrText xml:space="preserve"> PAGEREF _Toc50124095 \h </w:instrText>
            </w:r>
            <w:r w:rsidRPr="00033FD2">
              <w:rPr>
                <w:rFonts w:ascii="Times New Roman" w:hAnsi="Times New Roman" w:cs="Times New Roman"/>
                <w:noProof/>
                <w:webHidden/>
                <w:color w:val="000000" w:themeColor="text1"/>
                <w:sz w:val="24"/>
                <w:szCs w:val="24"/>
              </w:rPr>
            </w:r>
            <w:r w:rsidRPr="00033FD2">
              <w:rPr>
                <w:rFonts w:ascii="Times New Roman" w:hAnsi="Times New Roman" w:cs="Times New Roman"/>
                <w:noProof/>
                <w:webHidden/>
                <w:color w:val="000000" w:themeColor="text1"/>
                <w:sz w:val="24"/>
                <w:szCs w:val="24"/>
              </w:rPr>
              <w:fldChar w:fldCharType="separate"/>
            </w:r>
            <w:r w:rsidR="00D336B7" w:rsidRPr="00033FD2">
              <w:rPr>
                <w:rFonts w:ascii="Times New Roman" w:hAnsi="Times New Roman" w:cs="Times New Roman"/>
                <w:noProof/>
                <w:webHidden/>
                <w:color w:val="000000" w:themeColor="text1"/>
                <w:sz w:val="24"/>
                <w:szCs w:val="24"/>
              </w:rPr>
              <w:t>2</w:t>
            </w:r>
            <w:r w:rsidRPr="00033FD2">
              <w:rPr>
                <w:rFonts w:ascii="Times New Roman" w:hAnsi="Times New Roman" w:cs="Times New Roman"/>
                <w:noProof/>
                <w:webHidden/>
                <w:color w:val="000000" w:themeColor="text1"/>
                <w:sz w:val="24"/>
                <w:szCs w:val="24"/>
              </w:rPr>
              <w:fldChar w:fldCharType="end"/>
            </w:r>
          </w:hyperlink>
        </w:p>
        <w:p w14:paraId="4FB8063D" w14:textId="77777777" w:rsidR="00D336B7" w:rsidRPr="00033FD2" w:rsidRDefault="0060499B" w:rsidP="00033FD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0124096" w:history="1">
            <w:r w:rsidR="00D336B7" w:rsidRPr="00033FD2">
              <w:rPr>
                <w:rStyle w:val="Hyperlink"/>
                <w:rFonts w:ascii="Times New Roman" w:hAnsi="Times New Roman" w:cs="Times New Roman"/>
                <w:noProof/>
                <w:color w:val="000000" w:themeColor="text1"/>
                <w:sz w:val="24"/>
                <w:szCs w:val="24"/>
              </w:rPr>
              <w:t xml:space="preserve">a) Identify new and emerging business opportunities that the production and marketing of </w:t>
            </w:r>
            <w:r w:rsidR="00D336B7" w:rsidRPr="00033FD2">
              <w:rPr>
                <w:rStyle w:val="Hyperlink"/>
                <w:rFonts w:ascii="Times New Roman" w:eastAsia="Times New Roman" w:hAnsi="Times New Roman" w:cs="Times New Roman"/>
                <w:noProof/>
                <w:color w:val="000000" w:themeColor="text1"/>
                <w:sz w:val="24"/>
                <w:szCs w:val="24"/>
              </w:rPr>
              <w:t>Electric cars may present to entrepreneurs and business executives</w:t>
            </w:r>
            <w:r w:rsidR="00D336B7" w:rsidRPr="00033FD2">
              <w:rPr>
                <w:rFonts w:ascii="Times New Roman" w:hAnsi="Times New Roman" w:cs="Times New Roman"/>
                <w:noProof/>
                <w:webHidden/>
                <w:color w:val="000000" w:themeColor="text1"/>
                <w:sz w:val="24"/>
                <w:szCs w:val="24"/>
              </w:rPr>
              <w:tab/>
            </w:r>
            <w:r w:rsidR="003A4770" w:rsidRPr="00033FD2">
              <w:rPr>
                <w:rFonts w:ascii="Times New Roman" w:hAnsi="Times New Roman" w:cs="Times New Roman"/>
                <w:noProof/>
                <w:webHidden/>
                <w:color w:val="000000" w:themeColor="text1"/>
                <w:sz w:val="24"/>
                <w:szCs w:val="24"/>
              </w:rPr>
              <w:fldChar w:fldCharType="begin"/>
            </w:r>
            <w:r w:rsidR="00D336B7" w:rsidRPr="00033FD2">
              <w:rPr>
                <w:rFonts w:ascii="Times New Roman" w:hAnsi="Times New Roman" w:cs="Times New Roman"/>
                <w:noProof/>
                <w:webHidden/>
                <w:color w:val="000000" w:themeColor="text1"/>
                <w:sz w:val="24"/>
                <w:szCs w:val="24"/>
              </w:rPr>
              <w:instrText xml:space="preserve"> PAGEREF _Toc50124096 \h </w:instrText>
            </w:r>
            <w:r w:rsidR="003A4770" w:rsidRPr="00033FD2">
              <w:rPr>
                <w:rFonts w:ascii="Times New Roman" w:hAnsi="Times New Roman" w:cs="Times New Roman"/>
                <w:noProof/>
                <w:webHidden/>
                <w:color w:val="000000" w:themeColor="text1"/>
                <w:sz w:val="24"/>
                <w:szCs w:val="24"/>
              </w:rPr>
            </w:r>
            <w:r w:rsidR="003A4770" w:rsidRPr="00033FD2">
              <w:rPr>
                <w:rFonts w:ascii="Times New Roman" w:hAnsi="Times New Roman" w:cs="Times New Roman"/>
                <w:noProof/>
                <w:webHidden/>
                <w:color w:val="000000" w:themeColor="text1"/>
                <w:sz w:val="24"/>
                <w:szCs w:val="24"/>
              </w:rPr>
              <w:fldChar w:fldCharType="separate"/>
            </w:r>
            <w:r w:rsidR="00D336B7" w:rsidRPr="00033FD2">
              <w:rPr>
                <w:rFonts w:ascii="Times New Roman" w:hAnsi="Times New Roman" w:cs="Times New Roman"/>
                <w:noProof/>
                <w:webHidden/>
                <w:color w:val="000000" w:themeColor="text1"/>
                <w:sz w:val="24"/>
                <w:szCs w:val="24"/>
              </w:rPr>
              <w:t>2</w:t>
            </w:r>
            <w:r w:rsidR="003A4770" w:rsidRPr="00033FD2">
              <w:rPr>
                <w:rFonts w:ascii="Times New Roman" w:hAnsi="Times New Roman" w:cs="Times New Roman"/>
                <w:noProof/>
                <w:webHidden/>
                <w:color w:val="000000" w:themeColor="text1"/>
                <w:sz w:val="24"/>
                <w:szCs w:val="24"/>
              </w:rPr>
              <w:fldChar w:fldCharType="end"/>
            </w:r>
          </w:hyperlink>
        </w:p>
        <w:p w14:paraId="61D43118" w14:textId="77777777" w:rsidR="00D336B7" w:rsidRPr="00033FD2" w:rsidRDefault="0060499B" w:rsidP="00033FD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0124097" w:history="1">
            <w:r w:rsidR="00D336B7" w:rsidRPr="00033FD2">
              <w:rPr>
                <w:rStyle w:val="Hyperlink"/>
                <w:rFonts w:ascii="Times New Roman" w:hAnsi="Times New Roman" w:cs="Times New Roman"/>
                <w:noProof/>
                <w:color w:val="000000" w:themeColor="text1"/>
                <w:sz w:val="24"/>
                <w:szCs w:val="24"/>
              </w:rPr>
              <w:t>PESTLE analysis</w:t>
            </w:r>
            <w:r w:rsidR="00D336B7" w:rsidRPr="00033FD2">
              <w:rPr>
                <w:rFonts w:ascii="Times New Roman" w:hAnsi="Times New Roman" w:cs="Times New Roman"/>
                <w:noProof/>
                <w:webHidden/>
                <w:color w:val="000000" w:themeColor="text1"/>
                <w:sz w:val="24"/>
                <w:szCs w:val="24"/>
              </w:rPr>
              <w:tab/>
            </w:r>
            <w:r w:rsidR="003A4770" w:rsidRPr="00033FD2">
              <w:rPr>
                <w:rFonts w:ascii="Times New Roman" w:hAnsi="Times New Roman" w:cs="Times New Roman"/>
                <w:noProof/>
                <w:webHidden/>
                <w:color w:val="000000" w:themeColor="text1"/>
                <w:sz w:val="24"/>
                <w:szCs w:val="24"/>
              </w:rPr>
              <w:fldChar w:fldCharType="begin"/>
            </w:r>
            <w:r w:rsidR="00D336B7" w:rsidRPr="00033FD2">
              <w:rPr>
                <w:rFonts w:ascii="Times New Roman" w:hAnsi="Times New Roman" w:cs="Times New Roman"/>
                <w:noProof/>
                <w:webHidden/>
                <w:color w:val="000000" w:themeColor="text1"/>
                <w:sz w:val="24"/>
                <w:szCs w:val="24"/>
              </w:rPr>
              <w:instrText xml:space="preserve"> PAGEREF _Toc50124097 \h </w:instrText>
            </w:r>
            <w:r w:rsidR="003A4770" w:rsidRPr="00033FD2">
              <w:rPr>
                <w:rFonts w:ascii="Times New Roman" w:hAnsi="Times New Roman" w:cs="Times New Roman"/>
                <w:noProof/>
                <w:webHidden/>
                <w:color w:val="000000" w:themeColor="text1"/>
                <w:sz w:val="24"/>
                <w:szCs w:val="24"/>
              </w:rPr>
            </w:r>
            <w:r w:rsidR="003A4770" w:rsidRPr="00033FD2">
              <w:rPr>
                <w:rFonts w:ascii="Times New Roman" w:hAnsi="Times New Roman" w:cs="Times New Roman"/>
                <w:noProof/>
                <w:webHidden/>
                <w:color w:val="000000" w:themeColor="text1"/>
                <w:sz w:val="24"/>
                <w:szCs w:val="24"/>
              </w:rPr>
              <w:fldChar w:fldCharType="separate"/>
            </w:r>
            <w:r w:rsidR="00D336B7" w:rsidRPr="00033FD2">
              <w:rPr>
                <w:rFonts w:ascii="Times New Roman" w:hAnsi="Times New Roman" w:cs="Times New Roman"/>
                <w:noProof/>
                <w:webHidden/>
                <w:color w:val="000000" w:themeColor="text1"/>
                <w:sz w:val="24"/>
                <w:szCs w:val="24"/>
              </w:rPr>
              <w:t>3</w:t>
            </w:r>
            <w:r w:rsidR="003A4770" w:rsidRPr="00033FD2">
              <w:rPr>
                <w:rFonts w:ascii="Times New Roman" w:hAnsi="Times New Roman" w:cs="Times New Roman"/>
                <w:noProof/>
                <w:webHidden/>
                <w:color w:val="000000" w:themeColor="text1"/>
                <w:sz w:val="24"/>
                <w:szCs w:val="24"/>
              </w:rPr>
              <w:fldChar w:fldCharType="end"/>
            </w:r>
          </w:hyperlink>
        </w:p>
        <w:p w14:paraId="246C44E1" w14:textId="77777777" w:rsidR="00D336B7" w:rsidRPr="00033FD2" w:rsidRDefault="0060499B" w:rsidP="00033FD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0124098" w:history="1">
            <w:r w:rsidR="00D336B7" w:rsidRPr="00033FD2">
              <w:rPr>
                <w:rStyle w:val="Hyperlink"/>
                <w:rFonts w:ascii="Times New Roman" w:hAnsi="Times New Roman" w:cs="Times New Roman"/>
                <w:noProof/>
                <w:color w:val="000000" w:themeColor="text1"/>
                <w:sz w:val="24"/>
                <w:szCs w:val="24"/>
              </w:rPr>
              <w:t>Porter’s Five Forces</w:t>
            </w:r>
            <w:r w:rsidR="00D336B7" w:rsidRPr="00033FD2">
              <w:rPr>
                <w:rFonts w:ascii="Times New Roman" w:hAnsi="Times New Roman" w:cs="Times New Roman"/>
                <w:noProof/>
                <w:webHidden/>
                <w:color w:val="000000" w:themeColor="text1"/>
                <w:sz w:val="24"/>
                <w:szCs w:val="24"/>
              </w:rPr>
              <w:tab/>
            </w:r>
            <w:r w:rsidR="003A4770" w:rsidRPr="00033FD2">
              <w:rPr>
                <w:rFonts w:ascii="Times New Roman" w:hAnsi="Times New Roman" w:cs="Times New Roman"/>
                <w:noProof/>
                <w:webHidden/>
                <w:color w:val="000000" w:themeColor="text1"/>
                <w:sz w:val="24"/>
                <w:szCs w:val="24"/>
              </w:rPr>
              <w:fldChar w:fldCharType="begin"/>
            </w:r>
            <w:r w:rsidR="00D336B7" w:rsidRPr="00033FD2">
              <w:rPr>
                <w:rFonts w:ascii="Times New Roman" w:hAnsi="Times New Roman" w:cs="Times New Roman"/>
                <w:noProof/>
                <w:webHidden/>
                <w:color w:val="000000" w:themeColor="text1"/>
                <w:sz w:val="24"/>
                <w:szCs w:val="24"/>
              </w:rPr>
              <w:instrText xml:space="preserve"> PAGEREF _Toc50124098 \h </w:instrText>
            </w:r>
            <w:r w:rsidR="003A4770" w:rsidRPr="00033FD2">
              <w:rPr>
                <w:rFonts w:ascii="Times New Roman" w:hAnsi="Times New Roman" w:cs="Times New Roman"/>
                <w:noProof/>
                <w:webHidden/>
                <w:color w:val="000000" w:themeColor="text1"/>
                <w:sz w:val="24"/>
                <w:szCs w:val="24"/>
              </w:rPr>
            </w:r>
            <w:r w:rsidR="003A4770" w:rsidRPr="00033FD2">
              <w:rPr>
                <w:rFonts w:ascii="Times New Roman" w:hAnsi="Times New Roman" w:cs="Times New Roman"/>
                <w:noProof/>
                <w:webHidden/>
                <w:color w:val="000000" w:themeColor="text1"/>
                <w:sz w:val="24"/>
                <w:szCs w:val="24"/>
              </w:rPr>
              <w:fldChar w:fldCharType="separate"/>
            </w:r>
            <w:r w:rsidR="00D336B7" w:rsidRPr="00033FD2">
              <w:rPr>
                <w:rFonts w:ascii="Times New Roman" w:hAnsi="Times New Roman" w:cs="Times New Roman"/>
                <w:noProof/>
                <w:webHidden/>
                <w:color w:val="000000" w:themeColor="text1"/>
                <w:sz w:val="24"/>
                <w:szCs w:val="24"/>
              </w:rPr>
              <w:t>4</w:t>
            </w:r>
            <w:r w:rsidR="003A4770" w:rsidRPr="00033FD2">
              <w:rPr>
                <w:rFonts w:ascii="Times New Roman" w:hAnsi="Times New Roman" w:cs="Times New Roman"/>
                <w:noProof/>
                <w:webHidden/>
                <w:color w:val="000000" w:themeColor="text1"/>
                <w:sz w:val="24"/>
                <w:szCs w:val="24"/>
              </w:rPr>
              <w:fldChar w:fldCharType="end"/>
            </w:r>
          </w:hyperlink>
        </w:p>
        <w:p w14:paraId="689B3970" w14:textId="77777777" w:rsidR="00D336B7" w:rsidRPr="00033FD2" w:rsidRDefault="0060499B" w:rsidP="00033FD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0124099" w:history="1">
            <w:r w:rsidR="00D336B7" w:rsidRPr="00033FD2">
              <w:rPr>
                <w:rStyle w:val="Hyperlink"/>
                <w:rFonts w:ascii="Times New Roman" w:hAnsi="Times New Roman" w:cs="Times New Roman"/>
                <w:noProof/>
                <w:color w:val="000000" w:themeColor="text1"/>
                <w:sz w:val="24"/>
                <w:szCs w:val="24"/>
              </w:rPr>
              <w:t>b) In your discussions, identify and critically assess other businesses currently linked to the Global automotive industry that you think it may not be profitable in the long run to invest</w:t>
            </w:r>
            <w:r w:rsidR="00D336B7" w:rsidRPr="00033FD2">
              <w:rPr>
                <w:rFonts w:ascii="Times New Roman" w:hAnsi="Times New Roman" w:cs="Times New Roman"/>
                <w:noProof/>
                <w:webHidden/>
                <w:color w:val="000000" w:themeColor="text1"/>
                <w:sz w:val="24"/>
                <w:szCs w:val="24"/>
              </w:rPr>
              <w:tab/>
            </w:r>
            <w:r w:rsidR="003A4770" w:rsidRPr="00033FD2">
              <w:rPr>
                <w:rFonts w:ascii="Times New Roman" w:hAnsi="Times New Roman" w:cs="Times New Roman"/>
                <w:noProof/>
                <w:webHidden/>
                <w:color w:val="000000" w:themeColor="text1"/>
                <w:sz w:val="24"/>
                <w:szCs w:val="24"/>
              </w:rPr>
              <w:fldChar w:fldCharType="begin"/>
            </w:r>
            <w:r w:rsidR="00D336B7" w:rsidRPr="00033FD2">
              <w:rPr>
                <w:rFonts w:ascii="Times New Roman" w:hAnsi="Times New Roman" w:cs="Times New Roman"/>
                <w:noProof/>
                <w:webHidden/>
                <w:color w:val="000000" w:themeColor="text1"/>
                <w:sz w:val="24"/>
                <w:szCs w:val="24"/>
              </w:rPr>
              <w:instrText xml:space="preserve"> PAGEREF _Toc50124099 \h </w:instrText>
            </w:r>
            <w:r w:rsidR="003A4770" w:rsidRPr="00033FD2">
              <w:rPr>
                <w:rFonts w:ascii="Times New Roman" w:hAnsi="Times New Roman" w:cs="Times New Roman"/>
                <w:noProof/>
                <w:webHidden/>
                <w:color w:val="000000" w:themeColor="text1"/>
                <w:sz w:val="24"/>
                <w:szCs w:val="24"/>
              </w:rPr>
            </w:r>
            <w:r w:rsidR="003A4770" w:rsidRPr="00033FD2">
              <w:rPr>
                <w:rFonts w:ascii="Times New Roman" w:hAnsi="Times New Roman" w:cs="Times New Roman"/>
                <w:noProof/>
                <w:webHidden/>
                <w:color w:val="000000" w:themeColor="text1"/>
                <w:sz w:val="24"/>
                <w:szCs w:val="24"/>
              </w:rPr>
              <w:fldChar w:fldCharType="separate"/>
            </w:r>
            <w:r w:rsidR="00D336B7" w:rsidRPr="00033FD2">
              <w:rPr>
                <w:rFonts w:ascii="Times New Roman" w:hAnsi="Times New Roman" w:cs="Times New Roman"/>
                <w:noProof/>
                <w:webHidden/>
                <w:color w:val="000000" w:themeColor="text1"/>
                <w:sz w:val="24"/>
                <w:szCs w:val="24"/>
              </w:rPr>
              <w:t>6</w:t>
            </w:r>
            <w:r w:rsidR="003A4770" w:rsidRPr="00033FD2">
              <w:rPr>
                <w:rFonts w:ascii="Times New Roman" w:hAnsi="Times New Roman" w:cs="Times New Roman"/>
                <w:noProof/>
                <w:webHidden/>
                <w:color w:val="000000" w:themeColor="text1"/>
                <w:sz w:val="24"/>
                <w:szCs w:val="24"/>
              </w:rPr>
              <w:fldChar w:fldCharType="end"/>
            </w:r>
          </w:hyperlink>
        </w:p>
        <w:p w14:paraId="25F76564" w14:textId="77777777" w:rsidR="00D336B7" w:rsidRPr="00033FD2" w:rsidRDefault="0060499B" w:rsidP="00033FD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0124100" w:history="1">
            <w:r w:rsidR="00D336B7" w:rsidRPr="00033FD2">
              <w:rPr>
                <w:rStyle w:val="Hyperlink"/>
                <w:rFonts w:ascii="Times New Roman" w:hAnsi="Times New Roman" w:cs="Times New Roman"/>
                <w:noProof/>
                <w:color w:val="000000" w:themeColor="text1"/>
                <w:sz w:val="24"/>
                <w:szCs w:val="24"/>
              </w:rPr>
              <w:t>Product life cycle</w:t>
            </w:r>
            <w:r w:rsidR="00D336B7" w:rsidRPr="00033FD2">
              <w:rPr>
                <w:rFonts w:ascii="Times New Roman" w:hAnsi="Times New Roman" w:cs="Times New Roman"/>
                <w:noProof/>
                <w:webHidden/>
                <w:color w:val="000000" w:themeColor="text1"/>
                <w:sz w:val="24"/>
                <w:szCs w:val="24"/>
              </w:rPr>
              <w:tab/>
            </w:r>
            <w:r w:rsidR="003A4770" w:rsidRPr="00033FD2">
              <w:rPr>
                <w:rFonts w:ascii="Times New Roman" w:hAnsi="Times New Roman" w:cs="Times New Roman"/>
                <w:noProof/>
                <w:webHidden/>
                <w:color w:val="000000" w:themeColor="text1"/>
                <w:sz w:val="24"/>
                <w:szCs w:val="24"/>
              </w:rPr>
              <w:fldChar w:fldCharType="begin"/>
            </w:r>
            <w:r w:rsidR="00D336B7" w:rsidRPr="00033FD2">
              <w:rPr>
                <w:rFonts w:ascii="Times New Roman" w:hAnsi="Times New Roman" w:cs="Times New Roman"/>
                <w:noProof/>
                <w:webHidden/>
                <w:color w:val="000000" w:themeColor="text1"/>
                <w:sz w:val="24"/>
                <w:szCs w:val="24"/>
              </w:rPr>
              <w:instrText xml:space="preserve"> PAGEREF _Toc50124100 \h </w:instrText>
            </w:r>
            <w:r w:rsidR="003A4770" w:rsidRPr="00033FD2">
              <w:rPr>
                <w:rFonts w:ascii="Times New Roman" w:hAnsi="Times New Roman" w:cs="Times New Roman"/>
                <w:noProof/>
                <w:webHidden/>
                <w:color w:val="000000" w:themeColor="text1"/>
                <w:sz w:val="24"/>
                <w:szCs w:val="24"/>
              </w:rPr>
            </w:r>
            <w:r w:rsidR="003A4770" w:rsidRPr="00033FD2">
              <w:rPr>
                <w:rFonts w:ascii="Times New Roman" w:hAnsi="Times New Roman" w:cs="Times New Roman"/>
                <w:noProof/>
                <w:webHidden/>
                <w:color w:val="000000" w:themeColor="text1"/>
                <w:sz w:val="24"/>
                <w:szCs w:val="24"/>
              </w:rPr>
              <w:fldChar w:fldCharType="separate"/>
            </w:r>
            <w:r w:rsidR="00D336B7" w:rsidRPr="00033FD2">
              <w:rPr>
                <w:rFonts w:ascii="Times New Roman" w:hAnsi="Times New Roman" w:cs="Times New Roman"/>
                <w:noProof/>
                <w:webHidden/>
                <w:color w:val="000000" w:themeColor="text1"/>
                <w:sz w:val="24"/>
                <w:szCs w:val="24"/>
              </w:rPr>
              <w:t>7</w:t>
            </w:r>
            <w:r w:rsidR="003A4770" w:rsidRPr="00033FD2">
              <w:rPr>
                <w:rFonts w:ascii="Times New Roman" w:hAnsi="Times New Roman" w:cs="Times New Roman"/>
                <w:noProof/>
                <w:webHidden/>
                <w:color w:val="000000" w:themeColor="text1"/>
                <w:sz w:val="24"/>
                <w:szCs w:val="24"/>
              </w:rPr>
              <w:fldChar w:fldCharType="end"/>
            </w:r>
          </w:hyperlink>
        </w:p>
        <w:p w14:paraId="1EF96FCB" w14:textId="77777777" w:rsidR="00D336B7" w:rsidRPr="00033FD2" w:rsidRDefault="0060499B" w:rsidP="00033FD2">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0124101" w:history="1">
            <w:r w:rsidR="00D336B7" w:rsidRPr="00033FD2">
              <w:rPr>
                <w:rStyle w:val="Hyperlink"/>
                <w:rFonts w:ascii="Times New Roman" w:hAnsi="Times New Roman" w:cs="Times New Roman"/>
                <w:noProof/>
                <w:color w:val="000000" w:themeColor="text1"/>
                <w:sz w:val="24"/>
                <w:szCs w:val="24"/>
              </w:rPr>
              <w:t>Porter’s Value Chain</w:t>
            </w:r>
            <w:r w:rsidR="00D336B7" w:rsidRPr="00033FD2">
              <w:rPr>
                <w:rFonts w:ascii="Times New Roman" w:hAnsi="Times New Roman" w:cs="Times New Roman"/>
                <w:noProof/>
                <w:webHidden/>
                <w:color w:val="000000" w:themeColor="text1"/>
                <w:sz w:val="24"/>
                <w:szCs w:val="24"/>
              </w:rPr>
              <w:tab/>
            </w:r>
            <w:r w:rsidR="003A4770" w:rsidRPr="00033FD2">
              <w:rPr>
                <w:rFonts w:ascii="Times New Roman" w:hAnsi="Times New Roman" w:cs="Times New Roman"/>
                <w:noProof/>
                <w:webHidden/>
                <w:color w:val="000000" w:themeColor="text1"/>
                <w:sz w:val="24"/>
                <w:szCs w:val="24"/>
              </w:rPr>
              <w:fldChar w:fldCharType="begin"/>
            </w:r>
            <w:r w:rsidR="00D336B7" w:rsidRPr="00033FD2">
              <w:rPr>
                <w:rFonts w:ascii="Times New Roman" w:hAnsi="Times New Roman" w:cs="Times New Roman"/>
                <w:noProof/>
                <w:webHidden/>
                <w:color w:val="000000" w:themeColor="text1"/>
                <w:sz w:val="24"/>
                <w:szCs w:val="24"/>
              </w:rPr>
              <w:instrText xml:space="preserve"> PAGEREF _Toc50124101 \h </w:instrText>
            </w:r>
            <w:r w:rsidR="003A4770" w:rsidRPr="00033FD2">
              <w:rPr>
                <w:rFonts w:ascii="Times New Roman" w:hAnsi="Times New Roman" w:cs="Times New Roman"/>
                <w:noProof/>
                <w:webHidden/>
                <w:color w:val="000000" w:themeColor="text1"/>
                <w:sz w:val="24"/>
                <w:szCs w:val="24"/>
              </w:rPr>
            </w:r>
            <w:r w:rsidR="003A4770" w:rsidRPr="00033FD2">
              <w:rPr>
                <w:rFonts w:ascii="Times New Roman" w:hAnsi="Times New Roman" w:cs="Times New Roman"/>
                <w:noProof/>
                <w:webHidden/>
                <w:color w:val="000000" w:themeColor="text1"/>
                <w:sz w:val="24"/>
                <w:szCs w:val="24"/>
              </w:rPr>
              <w:fldChar w:fldCharType="separate"/>
            </w:r>
            <w:r w:rsidR="00D336B7" w:rsidRPr="00033FD2">
              <w:rPr>
                <w:rFonts w:ascii="Times New Roman" w:hAnsi="Times New Roman" w:cs="Times New Roman"/>
                <w:noProof/>
                <w:webHidden/>
                <w:color w:val="000000" w:themeColor="text1"/>
                <w:sz w:val="24"/>
                <w:szCs w:val="24"/>
              </w:rPr>
              <w:t>8</w:t>
            </w:r>
            <w:r w:rsidR="003A4770" w:rsidRPr="00033FD2">
              <w:rPr>
                <w:rFonts w:ascii="Times New Roman" w:hAnsi="Times New Roman" w:cs="Times New Roman"/>
                <w:noProof/>
                <w:webHidden/>
                <w:color w:val="000000" w:themeColor="text1"/>
                <w:sz w:val="24"/>
                <w:szCs w:val="24"/>
              </w:rPr>
              <w:fldChar w:fldCharType="end"/>
            </w:r>
          </w:hyperlink>
        </w:p>
        <w:p w14:paraId="624276A4" w14:textId="77777777" w:rsidR="00D336B7" w:rsidRPr="00033FD2" w:rsidRDefault="0060499B" w:rsidP="00033FD2">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0124102" w:history="1">
            <w:r w:rsidR="00D336B7" w:rsidRPr="00033FD2">
              <w:rPr>
                <w:rStyle w:val="Hyperlink"/>
                <w:rFonts w:ascii="Times New Roman" w:hAnsi="Times New Roman" w:cs="Times New Roman"/>
                <w:noProof/>
                <w:color w:val="000000" w:themeColor="text1"/>
                <w:sz w:val="24"/>
                <w:szCs w:val="24"/>
              </w:rPr>
              <w:t>Conclusion</w:t>
            </w:r>
            <w:r w:rsidR="00D336B7" w:rsidRPr="00033FD2">
              <w:rPr>
                <w:rFonts w:ascii="Times New Roman" w:hAnsi="Times New Roman" w:cs="Times New Roman"/>
                <w:noProof/>
                <w:webHidden/>
                <w:color w:val="000000" w:themeColor="text1"/>
                <w:sz w:val="24"/>
                <w:szCs w:val="24"/>
              </w:rPr>
              <w:tab/>
            </w:r>
            <w:r w:rsidR="003A4770" w:rsidRPr="00033FD2">
              <w:rPr>
                <w:rFonts w:ascii="Times New Roman" w:hAnsi="Times New Roman" w:cs="Times New Roman"/>
                <w:noProof/>
                <w:webHidden/>
                <w:color w:val="000000" w:themeColor="text1"/>
                <w:sz w:val="24"/>
                <w:szCs w:val="24"/>
              </w:rPr>
              <w:fldChar w:fldCharType="begin"/>
            </w:r>
            <w:r w:rsidR="00D336B7" w:rsidRPr="00033FD2">
              <w:rPr>
                <w:rFonts w:ascii="Times New Roman" w:hAnsi="Times New Roman" w:cs="Times New Roman"/>
                <w:noProof/>
                <w:webHidden/>
                <w:color w:val="000000" w:themeColor="text1"/>
                <w:sz w:val="24"/>
                <w:szCs w:val="24"/>
              </w:rPr>
              <w:instrText xml:space="preserve"> PAGEREF _Toc50124102 \h </w:instrText>
            </w:r>
            <w:r w:rsidR="003A4770" w:rsidRPr="00033FD2">
              <w:rPr>
                <w:rFonts w:ascii="Times New Roman" w:hAnsi="Times New Roman" w:cs="Times New Roman"/>
                <w:noProof/>
                <w:webHidden/>
                <w:color w:val="000000" w:themeColor="text1"/>
                <w:sz w:val="24"/>
                <w:szCs w:val="24"/>
              </w:rPr>
            </w:r>
            <w:r w:rsidR="003A4770" w:rsidRPr="00033FD2">
              <w:rPr>
                <w:rFonts w:ascii="Times New Roman" w:hAnsi="Times New Roman" w:cs="Times New Roman"/>
                <w:noProof/>
                <w:webHidden/>
                <w:color w:val="000000" w:themeColor="text1"/>
                <w:sz w:val="24"/>
                <w:szCs w:val="24"/>
              </w:rPr>
              <w:fldChar w:fldCharType="separate"/>
            </w:r>
            <w:r w:rsidR="00D336B7" w:rsidRPr="00033FD2">
              <w:rPr>
                <w:rFonts w:ascii="Times New Roman" w:hAnsi="Times New Roman" w:cs="Times New Roman"/>
                <w:noProof/>
                <w:webHidden/>
                <w:color w:val="000000" w:themeColor="text1"/>
                <w:sz w:val="24"/>
                <w:szCs w:val="24"/>
              </w:rPr>
              <w:t>10</w:t>
            </w:r>
            <w:r w:rsidR="003A4770" w:rsidRPr="00033FD2">
              <w:rPr>
                <w:rFonts w:ascii="Times New Roman" w:hAnsi="Times New Roman" w:cs="Times New Roman"/>
                <w:noProof/>
                <w:webHidden/>
                <w:color w:val="000000" w:themeColor="text1"/>
                <w:sz w:val="24"/>
                <w:szCs w:val="24"/>
              </w:rPr>
              <w:fldChar w:fldCharType="end"/>
            </w:r>
          </w:hyperlink>
        </w:p>
        <w:p w14:paraId="2ACE5EC0" w14:textId="77777777" w:rsidR="00D336B7" w:rsidRPr="00D336B7" w:rsidRDefault="0060499B" w:rsidP="00033FD2">
          <w:pPr>
            <w:pStyle w:val="TOC1"/>
            <w:tabs>
              <w:tab w:val="right" w:leader="dot" w:pos="9350"/>
            </w:tabs>
            <w:spacing w:line="360" w:lineRule="auto"/>
            <w:jc w:val="both"/>
            <w:rPr>
              <w:rFonts w:ascii="Times New Roman" w:hAnsi="Times New Roman" w:cs="Times New Roman"/>
              <w:noProof/>
              <w:sz w:val="24"/>
              <w:szCs w:val="24"/>
            </w:rPr>
          </w:pPr>
          <w:hyperlink w:anchor="_Toc50124103" w:history="1">
            <w:r w:rsidR="00D336B7" w:rsidRPr="00033FD2">
              <w:rPr>
                <w:rStyle w:val="Hyperlink"/>
                <w:rFonts w:ascii="Times New Roman" w:hAnsi="Times New Roman" w:cs="Times New Roman"/>
                <w:noProof/>
                <w:color w:val="000000" w:themeColor="text1"/>
                <w:sz w:val="24"/>
                <w:szCs w:val="24"/>
              </w:rPr>
              <w:t>References</w:t>
            </w:r>
            <w:r w:rsidR="00D336B7" w:rsidRPr="00033FD2">
              <w:rPr>
                <w:rFonts w:ascii="Times New Roman" w:hAnsi="Times New Roman" w:cs="Times New Roman"/>
                <w:noProof/>
                <w:webHidden/>
                <w:color w:val="000000" w:themeColor="text1"/>
                <w:sz w:val="24"/>
                <w:szCs w:val="24"/>
              </w:rPr>
              <w:tab/>
            </w:r>
            <w:r w:rsidR="003A4770" w:rsidRPr="00033FD2">
              <w:rPr>
                <w:rFonts w:ascii="Times New Roman" w:hAnsi="Times New Roman" w:cs="Times New Roman"/>
                <w:noProof/>
                <w:webHidden/>
                <w:color w:val="000000" w:themeColor="text1"/>
                <w:sz w:val="24"/>
                <w:szCs w:val="24"/>
              </w:rPr>
              <w:fldChar w:fldCharType="begin"/>
            </w:r>
            <w:r w:rsidR="00D336B7" w:rsidRPr="00033FD2">
              <w:rPr>
                <w:rFonts w:ascii="Times New Roman" w:hAnsi="Times New Roman" w:cs="Times New Roman"/>
                <w:noProof/>
                <w:webHidden/>
                <w:color w:val="000000" w:themeColor="text1"/>
                <w:sz w:val="24"/>
                <w:szCs w:val="24"/>
              </w:rPr>
              <w:instrText xml:space="preserve"> PAGEREF _Toc50124103 \h </w:instrText>
            </w:r>
            <w:r w:rsidR="003A4770" w:rsidRPr="00033FD2">
              <w:rPr>
                <w:rFonts w:ascii="Times New Roman" w:hAnsi="Times New Roman" w:cs="Times New Roman"/>
                <w:noProof/>
                <w:webHidden/>
                <w:color w:val="000000" w:themeColor="text1"/>
                <w:sz w:val="24"/>
                <w:szCs w:val="24"/>
              </w:rPr>
            </w:r>
            <w:r w:rsidR="003A4770" w:rsidRPr="00033FD2">
              <w:rPr>
                <w:rFonts w:ascii="Times New Roman" w:hAnsi="Times New Roman" w:cs="Times New Roman"/>
                <w:noProof/>
                <w:webHidden/>
                <w:color w:val="000000" w:themeColor="text1"/>
                <w:sz w:val="24"/>
                <w:szCs w:val="24"/>
              </w:rPr>
              <w:fldChar w:fldCharType="separate"/>
            </w:r>
            <w:r w:rsidR="00D336B7" w:rsidRPr="00033FD2">
              <w:rPr>
                <w:rFonts w:ascii="Times New Roman" w:hAnsi="Times New Roman" w:cs="Times New Roman"/>
                <w:noProof/>
                <w:webHidden/>
                <w:color w:val="000000" w:themeColor="text1"/>
                <w:sz w:val="24"/>
                <w:szCs w:val="24"/>
              </w:rPr>
              <w:t>11</w:t>
            </w:r>
            <w:r w:rsidR="003A4770" w:rsidRPr="00033FD2">
              <w:rPr>
                <w:rFonts w:ascii="Times New Roman" w:hAnsi="Times New Roman" w:cs="Times New Roman"/>
                <w:noProof/>
                <w:webHidden/>
                <w:color w:val="000000" w:themeColor="text1"/>
                <w:sz w:val="24"/>
                <w:szCs w:val="24"/>
              </w:rPr>
              <w:fldChar w:fldCharType="end"/>
            </w:r>
          </w:hyperlink>
        </w:p>
        <w:p w14:paraId="4A15B82D" w14:textId="77777777" w:rsidR="00D336B7" w:rsidRDefault="003A4770" w:rsidP="00D336B7">
          <w:pPr>
            <w:spacing w:line="360" w:lineRule="auto"/>
            <w:jc w:val="both"/>
          </w:pPr>
          <w:r w:rsidRPr="00D336B7">
            <w:rPr>
              <w:rFonts w:ascii="Times New Roman" w:hAnsi="Times New Roman" w:cs="Times New Roman"/>
              <w:sz w:val="24"/>
              <w:szCs w:val="24"/>
            </w:rPr>
            <w:fldChar w:fldCharType="end"/>
          </w:r>
        </w:p>
      </w:sdtContent>
    </w:sdt>
    <w:p w14:paraId="3E477AAD" w14:textId="77777777" w:rsidR="009F30DC" w:rsidRDefault="00193358">
      <w:pPr>
        <w:pStyle w:val="Normal1"/>
        <w:spacing w:line="360" w:lineRule="auto"/>
        <w:jc w:val="center"/>
        <w:rPr>
          <w:rFonts w:ascii="Times New Roman" w:eastAsia="Times New Roman" w:hAnsi="Times New Roman" w:cs="Times New Roman"/>
          <w:b/>
          <w:sz w:val="24"/>
          <w:szCs w:val="24"/>
        </w:rPr>
      </w:pPr>
      <w:r>
        <w:br w:type="page"/>
      </w:r>
    </w:p>
    <w:p w14:paraId="573A2101" w14:textId="77777777" w:rsidR="009F30DC" w:rsidRDefault="00193358" w:rsidP="00D336B7">
      <w:pPr>
        <w:pStyle w:val="Heading1"/>
      </w:pPr>
      <w:bookmarkStart w:id="0" w:name="_Toc50124095"/>
      <w:r>
        <w:lastRenderedPageBreak/>
        <w:t>Introduction</w:t>
      </w:r>
      <w:bookmarkEnd w:id="0"/>
    </w:p>
    <w:p w14:paraId="6C10FB40"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Electrical innovation and the automotive approaches can have power of alternatives under solutions and development of different resources. </w:t>
      </w:r>
      <w:r w:rsidR="00084B28">
        <w:rPr>
          <w:rFonts w:ascii="Times New Roman" w:eastAsia="Times New Roman" w:hAnsi="Times New Roman" w:cs="Times New Roman"/>
          <w:sz w:val="24"/>
          <w:szCs w:val="24"/>
        </w:rPr>
        <w:t>This report highlights the case study of “</w:t>
      </w:r>
      <w:r w:rsidR="00084B28" w:rsidRPr="00084B28">
        <w:rPr>
          <w:rFonts w:ascii="Times New Roman" w:eastAsia="Times New Roman" w:hAnsi="Times New Roman" w:cs="Times New Roman"/>
          <w:sz w:val="24"/>
          <w:szCs w:val="24"/>
        </w:rPr>
        <w:t>Electric vehicles in Europe:</w:t>
      </w:r>
      <w:r w:rsidR="00084B2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the past few years Europe has gone through the phase of electric mobility to manage the excitement and development of formulating clear views with electric vehicle adoption. ‘</w:t>
      </w:r>
      <w:r>
        <w:rPr>
          <w:rFonts w:ascii="Times New Roman" w:eastAsia="Times New Roman" w:hAnsi="Times New Roman" w:cs="Times New Roman"/>
          <w:i/>
          <w:sz w:val="24"/>
          <w:szCs w:val="24"/>
        </w:rPr>
        <w:t>Volvo cars’</w:t>
      </w:r>
      <w:r>
        <w:rPr>
          <w:rFonts w:ascii="Times New Roman" w:eastAsia="Times New Roman" w:hAnsi="Times New Roman" w:cs="Times New Roman"/>
          <w:sz w:val="24"/>
          <w:szCs w:val="24"/>
        </w:rPr>
        <w:t xml:space="preserve"> has the strategic business units that provide invention of the electrification automotive engine to respond to their customer needs and future demands. The study sheds light on the </w:t>
      </w:r>
      <w:proofErr w:type="gramStart"/>
      <w:r>
        <w:rPr>
          <w:rFonts w:ascii="Times New Roman" w:eastAsia="Times New Roman" w:hAnsi="Times New Roman" w:cs="Times New Roman"/>
          <w:sz w:val="24"/>
          <w:szCs w:val="24"/>
        </w:rPr>
        <w:t>fact based</w:t>
      </w:r>
      <w:proofErr w:type="gramEnd"/>
      <w:r>
        <w:rPr>
          <w:rFonts w:ascii="Times New Roman" w:eastAsia="Times New Roman" w:hAnsi="Times New Roman" w:cs="Times New Roman"/>
          <w:sz w:val="24"/>
          <w:szCs w:val="24"/>
        </w:rPr>
        <w:t xml:space="preserve"> perspectives to manage development with electric vehicles in Europe and focusing on industry and consumers.</w:t>
      </w:r>
    </w:p>
    <w:p w14:paraId="6283C8EC" w14:textId="4AEE06F1" w:rsidR="009F30DC" w:rsidRPr="00D336B7" w:rsidRDefault="00193358" w:rsidP="00D336B7">
      <w:pPr>
        <w:pStyle w:val="Heading1"/>
      </w:pPr>
      <w:bookmarkStart w:id="1" w:name="_Toc50124096"/>
      <w:r>
        <w:t xml:space="preserve">a) </w:t>
      </w:r>
      <w:r w:rsidR="00133DE6">
        <w:t>Identify</w:t>
      </w:r>
      <w:r>
        <w:t xml:space="preserve"> new and emerging business opportunities that the production and marketing of</w:t>
      </w:r>
      <w:r w:rsidR="00D92B6F">
        <w:t xml:space="preserve"> </w:t>
      </w:r>
      <w:r w:rsidR="00133DE6" w:rsidRPr="00D336B7">
        <w:rPr>
          <w:rFonts w:eastAsia="Times New Roman" w:cs="Times New Roman"/>
          <w:szCs w:val="24"/>
        </w:rPr>
        <w:t>Electric</w:t>
      </w:r>
      <w:r>
        <w:rPr>
          <w:rFonts w:eastAsia="Times New Roman" w:cs="Times New Roman"/>
          <w:szCs w:val="24"/>
        </w:rPr>
        <w:t xml:space="preserve"> cars may present to entrepreneurs </w:t>
      </w:r>
      <w:r w:rsidRPr="00D336B7">
        <w:rPr>
          <w:rFonts w:eastAsia="Times New Roman" w:cs="Times New Roman"/>
          <w:szCs w:val="24"/>
        </w:rPr>
        <w:t>and bus</w:t>
      </w:r>
      <w:r w:rsidR="00133DE6" w:rsidRPr="00D336B7">
        <w:rPr>
          <w:rFonts w:eastAsia="Times New Roman" w:cs="Times New Roman"/>
          <w:szCs w:val="24"/>
        </w:rPr>
        <w:t>iness executives</w:t>
      </w:r>
      <w:bookmarkEnd w:id="1"/>
    </w:p>
    <w:p w14:paraId="74BFFD8B"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Europe is a nation to manage the </w:t>
      </w:r>
      <w:r w:rsidR="00133DE6">
        <w:rPr>
          <w:rFonts w:ascii="Times New Roman" w:eastAsia="Times New Roman" w:hAnsi="Times New Roman" w:cs="Times New Roman"/>
          <w:sz w:val="24"/>
          <w:szCs w:val="24"/>
        </w:rPr>
        <w:t>automotive</w:t>
      </w:r>
      <w:r>
        <w:rPr>
          <w:rFonts w:ascii="Times New Roman" w:eastAsia="Times New Roman" w:hAnsi="Times New Roman" w:cs="Times New Roman"/>
          <w:sz w:val="24"/>
          <w:szCs w:val="24"/>
        </w:rPr>
        <w:t xml:space="preserve"> industry within the consumer demand and several benefits of carbon footprint reduction, cost savings, industry developments and other government stimulus with the reduction targets.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some of the factors can have the external forces by accessing basic opportunities to relate entrepreneurs to Global Business.</w:t>
      </w:r>
    </w:p>
    <w:p w14:paraId="046EA859" w14:textId="77777777" w:rsidR="009F30DC" w:rsidRDefault="001933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61AFC7AC" wp14:editId="2F8BFE35">
            <wp:extent cx="5943600" cy="36830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943600" cy="3683000"/>
                    </a:xfrm>
                    <a:prstGeom prst="rect">
                      <a:avLst/>
                    </a:prstGeom>
                    <a:ln/>
                  </pic:spPr>
                </pic:pic>
              </a:graphicData>
            </a:graphic>
          </wp:inline>
        </w:drawing>
      </w:r>
    </w:p>
    <w:p w14:paraId="243D12B5" w14:textId="77777777" w:rsidR="009F30DC" w:rsidRDefault="0019335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1: Share of electric vehicles in European Economy from 2010-2017</w:t>
      </w:r>
    </w:p>
    <w:p w14:paraId="56038251" w14:textId="77777777" w:rsidR="009F30DC" w:rsidRDefault="001933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influenced by europa.eu, 2020)</w:t>
      </w:r>
    </w:p>
    <w:p w14:paraId="5FAB5216" w14:textId="77777777" w:rsidR="009F30DC" w:rsidRDefault="00193358" w:rsidP="00D336B7">
      <w:pPr>
        <w:pStyle w:val="Heading2"/>
      </w:pPr>
      <w:bookmarkStart w:id="2" w:name="_Toc50124097"/>
      <w:r>
        <w:t>PESTLE analysis</w:t>
      </w:r>
      <w:bookmarkEnd w:id="2"/>
    </w:p>
    <w:p w14:paraId="4A790F13"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Political impact:</w:t>
      </w:r>
      <w:r>
        <w:rPr>
          <w:rFonts w:ascii="Times New Roman" w:eastAsia="Times New Roman" w:hAnsi="Times New Roman" w:cs="Times New Roman"/>
          <w:sz w:val="24"/>
          <w:szCs w:val="24"/>
        </w:rPr>
        <w:t xml:space="preserve"> European mainland has automobile manufacturers by managing risks of higher operating costs. Also, </w:t>
      </w:r>
      <w:proofErr w:type="spellStart"/>
      <w:r w:rsidR="00133DE6">
        <w:rPr>
          <w:rFonts w:ascii="Times New Roman" w:eastAsia="Times New Roman" w:hAnsi="Times New Roman" w:cs="Times New Roman"/>
          <w:sz w:val="24"/>
          <w:szCs w:val="24"/>
        </w:rPr>
        <w:t>start up</w:t>
      </w:r>
      <w:proofErr w:type="spellEnd"/>
      <w:r w:rsidR="00133DE6">
        <w:rPr>
          <w:rFonts w:ascii="Times New Roman" w:eastAsia="Times New Roman" w:hAnsi="Times New Roman" w:cs="Times New Roman"/>
          <w:sz w:val="24"/>
          <w:szCs w:val="24"/>
        </w:rPr>
        <w:t xml:space="preserve"> firms has</w:t>
      </w:r>
      <w:r>
        <w:rPr>
          <w:rFonts w:ascii="Times New Roman" w:eastAsia="Times New Roman" w:hAnsi="Times New Roman" w:cs="Times New Roman"/>
          <w:sz w:val="24"/>
          <w:szCs w:val="24"/>
        </w:rPr>
        <w:t xml:space="preserve"> also struggled a lot with the Complaints of regulations to manage significant opportunities with emerging economies in Europe.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some of the specified regulations of </w:t>
      </w:r>
      <w:r>
        <w:rPr>
          <w:rFonts w:ascii="Times New Roman" w:eastAsia="Times New Roman" w:hAnsi="Times New Roman" w:cs="Times New Roman"/>
          <w:sz w:val="24"/>
          <w:szCs w:val="24"/>
          <w:highlight w:val="white"/>
        </w:rPr>
        <w:t>acoustic vehicle alert systems (AVAS)</w:t>
      </w:r>
      <w:r>
        <w:rPr>
          <w:rFonts w:ascii="Times New Roman" w:eastAsia="Times New Roman" w:hAnsi="Times New Roman" w:cs="Times New Roman"/>
          <w:color w:val="222222"/>
          <w:sz w:val="27"/>
          <w:szCs w:val="27"/>
          <w:highlight w:val="white"/>
        </w:rPr>
        <w:t xml:space="preserve"> have </w:t>
      </w:r>
      <w:r>
        <w:rPr>
          <w:rFonts w:ascii="Times New Roman" w:eastAsia="Times New Roman" w:hAnsi="Times New Roman" w:cs="Times New Roman"/>
          <w:sz w:val="24"/>
          <w:szCs w:val="24"/>
        </w:rPr>
        <w:t xml:space="preserve">managed market opportunities and special investments in the European auto marketers. The GDP growth of </w:t>
      </w:r>
      <w:r>
        <w:rPr>
          <w:rFonts w:ascii="Times New Roman" w:eastAsia="Times New Roman" w:hAnsi="Times New Roman" w:cs="Times New Roman"/>
          <w:sz w:val="24"/>
          <w:szCs w:val="24"/>
          <w:highlight w:val="white"/>
        </w:rPr>
        <w:t>4.90%</w:t>
      </w:r>
      <w:r>
        <w:rPr>
          <w:rFonts w:ascii="Times New Roman" w:eastAsia="Times New Roman" w:hAnsi="Times New Roman" w:cs="Times New Roman"/>
          <w:sz w:val="24"/>
          <w:szCs w:val="24"/>
        </w:rPr>
        <w:t xml:space="preserve"> and the employment rate 73.1% can have an impact on the growth of the largest Market for automobiles in Europe. </w:t>
      </w:r>
    </w:p>
    <w:p w14:paraId="21443A20" w14:textId="77777777" w:rsidR="009F30DC" w:rsidRDefault="00193358">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i/>
          <w:sz w:val="24"/>
          <w:szCs w:val="24"/>
        </w:rPr>
        <w:t>Economical</w:t>
      </w:r>
      <w:proofErr w:type="spellEnd"/>
      <w:r>
        <w:rPr>
          <w:rFonts w:ascii="Times New Roman" w:eastAsia="Times New Roman" w:hAnsi="Times New Roman" w:cs="Times New Roman"/>
          <w:b/>
          <w:i/>
          <w:sz w:val="24"/>
          <w:szCs w:val="24"/>
        </w:rPr>
        <w:t xml:space="preserve"> factors: </w:t>
      </w:r>
      <w:r>
        <w:rPr>
          <w:rFonts w:ascii="Times New Roman" w:eastAsia="Times New Roman" w:hAnsi="Times New Roman" w:cs="Times New Roman"/>
          <w:sz w:val="24"/>
          <w:szCs w:val="24"/>
        </w:rPr>
        <w:t xml:space="preserve">The automotive motive industry is facing the hardest hit by the final crisis by managing vehicle production and losses due to costly forecasted through the European economy. As per </w:t>
      </w:r>
      <w:proofErr w:type="spellStart"/>
      <w:r>
        <w:rPr>
          <w:rFonts w:ascii="Times New Roman" w:eastAsia="Times New Roman" w:hAnsi="Times New Roman" w:cs="Times New Roman"/>
          <w:sz w:val="24"/>
          <w:szCs w:val="24"/>
        </w:rPr>
        <w:t>Fabus</w:t>
      </w:r>
      <w:proofErr w:type="spellEnd"/>
      <w:r>
        <w:rPr>
          <w:rFonts w:ascii="Times New Roman" w:eastAsia="Times New Roman" w:hAnsi="Times New Roman" w:cs="Times New Roman"/>
          <w:sz w:val="24"/>
          <w:szCs w:val="24"/>
        </w:rPr>
        <w:t xml:space="preserve"> (2018), the implementation of Automotive and electric vehicles can have the higher cost saving rates to manage the human dimensions and consuming economic Outlook. Also, the automotive supply chain also through the manufacturers can manage differentiated car models with specification to enhance the Purchase with predominating demand.</w:t>
      </w:r>
    </w:p>
    <w:p w14:paraId="51769885" w14:textId="70E9506A"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Social impact: </w:t>
      </w:r>
      <w:r>
        <w:rPr>
          <w:rFonts w:ascii="Times New Roman" w:eastAsia="Times New Roman" w:hAnsi="Times New Roman" w:cs="Times New Roman"/>
          <w:sz w:val="24"/>
          <w:szCs w:val="24"/>
        </w:rPr>
        <w:t xml:space="preserve">it can have the impact of financial implications on </w:t>
      </w:r>
      <w:r w:rsidR="00133DE6">
        <w:rPr>
          <w:rFonts w:ascii="Times New Roman" w:eastAsia="Times New Roman" w:hAnsi="Times New Roman" w:cs="Times New Roman"/>
          <w:sz w:val="24"/>
          <w:szCs w:val="24"/>
        </w:rPr>
        <w:t>consumers’</w:t>
      </w:r>
      <w:r>
        <w:rPr>
          <w:rFonts w:ascii="Times New Roman" w:eastAsia="Times New Roman" w:hAnsi="Times New Roman" w:cs="Times New Roman"/>
          <w:sz w:val="24"/>
          <w:szCs w:val="24"/>
        </w:rPr>
        <w:t xml:space="preserve"> car purchasing </w:t>
      </w:r>
      <w:proofErr w:type="spellStart"/>
      <w:r w:rsidR="00133DE6">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for new cars. It has the pressure seekers through European community to manage the automotive industry with the tendency of distributed incomes, increasing number of immigrating communities, increase of environmental (ISM) to access consumption of service compared to durable goods.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the most </w:t>
      </w:r>
      <w:r w:rsidR="00D92B6F">
        <w:rPr>
          <w:rFonts w:ascii="Times New Roman" w:eastAsia="Times New Roman" w:hAnsi="Times New Roman" w:cs="Times New Roman"/>
          <w:sz w:val="24"/>
          <w:szCs w:val="24"/>
        </w:rPr>
        <w:t>favourable</w:t>
      </w:r>
      <w:r>
        <w:rPr>
          <w:rFonts w:ascii="Times New Roman" w:eastAsia="Times New Roman" w:hAnsi="Times New Roman" w:cs="Times New Roman"/>
          <w:sz w:val="24"/>
          <w:szCs w:val="24"/>
        </w:rPr>
        <w:t xml:space="preserve"> purchase </w:t>
      </w:r>
      <w:r w:rsidR="00D92B6F">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on alternative cards and energy has the consumption of solar energy to manage electric vehicles with higher chances of segmentation. </w:t>
      </w:r>
    </w:p>
    <w:p w14:paraId="4DC5F750"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Technological impact:</w:t>
      </w:r>
      <w:r>
        <w:rPr>
          <w:rFonts w:ascii="Times New Roman" w:eastAsia="Times New Roman" w:hAnsi="Times New Roman" w:cs="Times New Roman"/>
          <w:sz w:val="24"/>
          <w:szCs w:val="24"/>
        </w:rPr>
        <w:t xml:space="preserve"> the technological improvements through electric cars can have the average price of the range is from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8000 to more than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80000 to accept alternative budget and price conscious buyers for the illustrations of significant efficient and pollute less initiatives. As per </w:t>
      </w:r>
      <w:proofErr w:type="spellStart"/>
      <w:r>
        <w:rPr>
          <w:rFonts w:ascii="Times New Roman" w:eastAsia="Times New Roman" w:hAnsi="Times New Roman" w:cs="Times New Roman"/>
          <w:sz w:val="24"/>
          <w:szCs w:val="24"/>
        </w:rPr>
        <w:t>Doh</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 xml:space="preserve">(2016), this can enhance the solutions and reduction in urban areas and the Co2 emissions can be reduced by using Clean Energy, solar energy and electrical efficiency and activities through fuel cell Technologies. </w:t>
      </w:r>
    </w:p>
    <w:p w14:paraId="3EAD9F77"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Environmental impact: </w:t>
      </w:r>
      <w:r>
        <w:rPr>
          <w:rFonts w:ascii="Times New Roman" w:eastAsia="Times New Roman" w:hAnsi="Times New Roman" w:cs="Times New Roman"/>
          <w:sz w:val="24"/>
          <w:szCs w:val="24"/>
        </w:rPr>
        <w:t xml:space="preserve">the low emission through LPG in Europe can have the option to install electrical vehicles designed cars through manufacturers and governmental belief on the hybrids can have fully electric vehicles. </w:t>
      </w:r>
      <w:proofErr w:type="gramStart"/>
      <w:r>
        <w:rPr>
          <w:rFonts w:ascii="Times New Roman" w:eastAsia="Times New Roman" w:hAnsi="Times New Roman" w:cs="Times New Roman"/>
          <w:sz w:val="24"/>
          <w:szCs w:val="24"/>
        </w:rPr>
        <w:t>However</w:t>
      </w:r>
      <w:proofErr w:type="gramEnd"/>
      <w:r>
        <w:rPr>
          <w:rFonts w:ascii="Times New Roman" w:eastAsia="Times New Roman" w:hAnsi="Times New Roman" w:cs="Times New Roman"/>
          <w:sz w:val="24"/>
          <w:szCs w:val="24"/>
        </w:rPr>
        <w:t xml:space="preserve"> the sales and the hire purchase and the cost of hybrid cars can have the ability to manage the alternation of low emission and diesel vehicles. </w:t>
      </w:r>
    </w:p>
    <w:p w14:paraId="25CB652F" w14:textId="77777777" w:rsidR="009F30DC" w:rsidRDefault="00133D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Legal</w:t>
      </w:r>
      <w:r w:rsidR="00193358">
        <w:rPr>
          <w:rFonts w:ascii="Times New Roman" w:eastAsia="Times New Roman" w:hAnsi="Times New Roman" w:cs="Times New Roman"/>
          <w:b/>
          <w:i/>
          <w:sz w:val="24"/>
          <w:szCs w:val="24"/>
        </w:rPr>
        <w:t xml:space="preserve"> initiatives:</w:t>
      </w:r>
      <w:r w:rsidR="00193358">
        <w:rPr>
          <w:rFonts w:ascii="Times New Roman" w:eastAsia="Times New Roman" w:hAnsi="Times New Roman" w:cs="Times New Roman"/>
          <w:sz w:val="24"/>
          <w:szCs w:val="24"/>
        </w:rPr>
        <w:t xml:space="preserve"> it can manage the issues of recycling plastics in automotive industry by the governmental policies regarding </w:t>
      </w:r>
      <w:r>
        <w:rPr>
          <w:rFonts w:ascii="Times New Roman" w:eastAsia="Times New Roman" w:hAnsi="Times New Roman" w:cs="Times New Roman"/>
          <w:sz w:val="24"/>
          <w:szCs w:val="24"/>
        </w:rPr>
        <w:t>prelaunch</w:t>
      </w:r>
      <w:r w:rsidR="00193358">
        <w:rPr>
          <w:rFonts w:ascii="Times New Roman" w:eastAsia="Times New Roman" w:hAnsi="Times New Roman" w:cs="Times New Roman"/>
          <w:sz w:val="24"/>
          <w:szCs w:val="24"/>
        </w:rPr>
        <w:t xml:space="preserve"> of higher demand of rising electric vehicles by replacing the fuel, </w:t>
      </w:r>
      <w:proofErr w:type="gramStart"/>
      <w:r w:rsidR="00193358">
        <w:rPr>
          <w:rFonts w:ascii="Times New Roman" w:eastAsia="Times New Roman" w:hAnsi="Times New Roman" w:cs="Times New Roman"/>
          <w:sz w:val="24"/>
          <w:szCs w:val="24"/>
        </w:rPr>
        <w:t>diesel</w:t>
      </w:r>
      <w:proofErr w:type="gramEnd"/>
      <w:r w:rsidR="00193358">
        <w:rPr>
          <w:rFonts w:ascii="Times New Roman" w:eastAsia="Times New Roman" w:hAnsi="Times New Roman" w:cs="Times New Roman"/>
          <w:sz w:val="24"/>
          <w:szCs w:val="24"/>
        </w:rPr>
        <w:t xml:space="preserve"> and petrol. </w:t>
      </w:r>
      <w:r w:rsidR="00193358">
        <w:rPr>
          <w:rFonts w:ascii="Times New Roman" w:eastAsia="Times New Roman" w:hAnsi="Times New Roman" w:cs="Times New Roman"/>
          <w:sz w:val="24"/>
          <w:szCs w:val="24"/>
          <w:highlight w:val="white"/>
        </w:rPr>
        <w:t xml:space="preserve">EU guidelines for artificial </w:t>
      </w:r>
      <w:proofErr w:type="spellStart"/>
      <w:r w:rsidR="00193358">
        <w:rPr>
          <w:rFonts w:ascii="Times New Roman" w:eastAsia="Times New Roman" w:hAnsi="Times New Roman" w:cs="Times New Roman"/>
          <w:sz w:val="24"/>
          <w:szCs w:val="24"/>
          <w:highlight w:val="white"/>
        </w:rPr>
        <w:t>intelligence</w:t>
      </w:r>
      <w:r w:rsidR="00193358">
        <w:rPr>
          <w:rFonts w:ascii="Times New Roman" w:eastAsia="Times New Roman" w:hAnsi="Times New Roman" w:cs="Times New Roman"/>
          <w:sz w:val="24"/>
          <w:szCs w:val="24"/>
        </w:rPr>
        <w:t>can</w:t>
      </w:r>
      <w:proofErr w:type="spellEnd"/>
      <w:r w:rsidR="00193358">
        <w:rPr>
          <w:rFonts w:ascii="Times New Roman" w:eastAsia="Times New Roman" w:hAnsi="Times New Roman" w:cs="Times New Roman"/>
          <w:sz w:val="24"/>
          <w:szCs w:val="24"/>
        </w:rPr>
        <w:t xml:space="preserve"> have the proposed European Commission regulations in the end of life vehicles with the targets to manage the recycle level pressure on the car manufacturers.</w:t>
      </w:r>
    </w:p>
    <w:p w14:paraId="06F58475" w14:textId="77777777" w:rsidR="009F30DC" w:rsidRDefault="00133DE6">
      <w:pPr>
        <w:pStyle w:val="Normal1"/>
        <w:spacing w:line="360" w:lineRule="auto"/>
        <w:jc w:val="both"/>
        <w:rPr>
          <w:rFonts w:ascii="Times New Roman" w:eastAsia="Times New Roman" w:hAnsi="Times New Roman" w:cs="Times New Roman"/>
          <w:sz w:val="24"/>
          <w:szCs w:val="24"/>
        </w:rPr>
      </w:pPr>
      <w:r w:rsidRPr="00133DE6">
        <w:rPr>
          <w:rFonts w:ascii="Times New Roman" w:eastAsia="Times New Roman" w:hAnsi="Times New Roman" w:cs="Times New Roman"/>
          <w:b/>
          <w:i/>
          <w:sz w:val="24"/>
          <w:szCs w:val="24"/>
        </w:rPr>
        <w:t>Ethical</w:t>
      </w:r>
      <w:r w:rsidR="00193358" w:rsidRPr="00133DE6">
        <w:rPr>
          <w:rFonts w:ascii="Times New Roman" w:eastAsia="Times New Roman" w:hAnsi="Times New Roman" w:cs="Times New Roman"/>
          <w:b/>
          <w:i/>
          <w:sz w:val="24"/>
          <w:szCs w:val="24"/>
        </w:rPr>
        <w:t xml:space="preserve"> components:</w:t>
      </w:r>
      <w:r w:rsidR="00193358">
        <w:rPr>
          <w:rFonts w:ascii="Times New Roman" w:eastAsia="Times New Roman" w:hAnsi="Times New Roman" w:cs="Times New Roman"/>
          <w:sz w:val="24"/>
          <w:szCs w:val="24"/>
        </w:rPr>
        <w:t xml:space="preserve"> recovery of reducing exactly infrastructure and improvement of the community can have the innovation of future drivers to manage the mass communications and mass customizations to allow the customers to alter the car which suits them. </w:t>
      </w:r>
      <w:proofErr w:type="gramStart"/>
      <w:r w:rsidR="00193358">
        <w:rPr>
          <w:rFonts w:ascii="Times New Roman" w:eastAsia="Times New Roman" w:hAnsi="Times New Roman" w:cs="Times New Roman"/>
          <w:sz w:val="24"/>
          <w:szCs w:val="24"/>
        </w:rPr>
        <w:t>Also</w:t>
      </w:r>
      <w:proofErr w:type="gramEnd"/>
      <w:r w:rsidR="00193358">
        <w:rPr>
          <w:rFonts w:ascii="Times New Roman" w:eastAsia="Times New Roman" w:hAnsi="Times New Roman" w:cs="Times New Roman"/>
          <w:sz w:val="24"/>
          <w:szCs w:val="24"/>
        </w:rPr>
        <w:t xml:space="preserve"> the improvement can have the manufacturer's operations to better communicate with the suppliers that can improve the convenient facilities and safer driving experience to the consumers.</w:t>
      </w:r>
    </w:p>
    <w:p w14:paraId="13E741D1" w14:textId="77777777" w:rsidR="009F30DC" w:rsidRDefault="00193358" w:rsidP="00D336B7">
      <w:pPr>
        <w:pStyle w:val="Heading2"/>
      </w:pPr>
      <w:bookmarkStart w:id="3" w:name="_Toc50124098"/>
      <w:r>
        <w:t>Porter’s Five Forces</w:t>
      </w:r>
      <w:bookmarkEnd w:id="3"/>
    </w:p>
    <w:p w14:paraId="29D4A314"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automotive industry in Europe has the great recession and probability to manage well-known brands and Government support within the great technology and design. As per </w:t>
      </w:r>
      <w:proofErr w:type="spellStart"/>
      <w:r>
        <w:rPr>
          <w:rFonts w:ascii="Times New Roman" w:eastAsia="Times New Roman" w:hAnsi="Times New Roman" w:cs="Times New Roman"/>
          <w:sz w:val="24"/>
          <w:szCs w:val="24"/>
        </w:rPr>
        <w:t>Veselovsky</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(2017), the competitive analysis and advantages are developed to manage differentiated industry frameworks and opportunities for ‘</w:t>
      </w:r>
      <w:r>
        <w:rPr>
          <w:rFonts w:ascii="Times New Roman" w:eastAsia="Times New Roman" w:hAnsi="Times New Roman" w:cs="Times New Roman"/>
          <w:i/>
          <w:sz w:val="24"/>
          <w:szCs w:val="24"/>
        </w:rPr>
        <w:t>Volvo cars’</w:t>
      </w:r>
      <w:r>
        <w:rPr>
          <w:rFonts w:ascii="Times New Roman" w:eastAsia="Times New Roman" w:hAnsi="Times New Roman" w:cs="Times New Roman"/>
          <w:sz w:val="24"/>
          <w:szCs w:val="24"/>
        </w:rPr>
        <w:t xml:space="preserve"> under Global factors.</w:t>
      </w:r>
    </w:p>
    <w:p w14:paraId="5D80F9ED" w14:textId="77777777" w:rsidR="009F30DC" w:rsidRDefault="001933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28A4003C" wp14:editId="36A9D47D">
            <wp:extent cx="3914775" cy="3619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3914775" cy="3619500"/>
                    </a:xfrm>
                    <a:prstGeom prst="rect">
                      <a:avLst/>
                    </a:prstGeom>
                    <a:ln/>
                  </pic:spPr>
                </pic:pic>
              </a:graphicData>
            </a:graphic>
          </wp:inline>
        </w:drawing>
      </w:r>
    </w:p>
    <w:p w14:paraId="3800D3C3" w14:textId="77777777" w:rsidR="009F30DC" w:rsidRDefault="0019335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Demand for critical raw materials and rare earth elements in the EU to 2030</w:t>
      </w:r>
    </w:p>
    <w:p w14:paraId="12C8B171" w14:textId="77777777" w:rsidR="009F30DC" w:rsidRDefault="001933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influenced by europa.eu, 2020)</w:t>
      </w:r>
    </w:p>
    <w:p w14:paraId="384BE81C" w14:textId="77777777" w:rsidR="009F30DC" w:rsidRDefault="0019335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 of new entrants (weak):</w:t>
      </w:r>
      <w:r>
        <w:rPr>
          <w:rFonts w:ascii="Times New Roman" w:eastAsia="Times New Roman" w:hAnsi="Times New Roman" w:cs="Times New Roman"/>
          <w:sz w:val="24"/>
          <w:szCs w:val="24"/>
        </w:rPr>
        <w:t xml:space="preserve"> in Europe through the automotive industry, it is difficult for new brands within large investments of costing and establishing of huge investments and facilities within differentiated product management. According to </w:t>
      </w:r>
      <w:proofErr w:type="spellStart"/>
      <w:r>
        <w:rPr>
          <w:rFonts w:ascii="Times New Roman" w:eastAsia="Times New Roman" w:hAnsi="Times New Roman" w:cs="Times New Roman"/>
          <w:sz w:val="24"/>
          <w:szCs w:val="24"/>
        </w:rPr>
        <w:t>Kokodey</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(2018), significant market share has legal requirements through the major challenges to manage major advantages through existing brands and their product quality compared to new foreign brands to enter significant markets through European International industry.</w:t>
      </w:r>
    </w:p>
    <w:p w14:paraId="53144C84" w14:textId="77777777" w:rsidR="009F30DC" w:rsidRDefault="0019335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Bargaining power of suppliers (weak):</w:t>
      </w:r>
      <w:r>
        <w:rPr>
          <w:rFonts w:ascii="Times New Roman" w:eastAsia="Times New Roman" w:hAnsi="Times New Roman" w:cs="Times New Roman"/>
          <w:sz w:val="24"/>
          <w:szCs w:val="24"/>
        </w:rPr>
        <w:t xml:space="preserve"> the bargaining power of the suppliers in the automotive industry is small due to the threat of Forward integration. Also, the suppliers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play according to the governmental rise in the positions within the affordable raw materials switching from considerable parts through automatic industry.</w:t>
      </w:r>
    </w:p>
    <w:p w14:paraId="4CC855B2" w14:textId="77777777" w:rsidR="009F30DC" w:rsidRDefault="0019335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Bargaining power of buyers (moderately strong):</w:t>
      </w:r>
      <w:r>
        <w:rPr>
          <w:rFonts w:ascii="Times New Roman" w:eastAsia="Times New Roman" w:hAnsi="Times New Roman" w:cs="Times New Roman"/>
          <w:sz w:val="24"/>
          <w:szCs w:val="24"/>
        </w:rPr>
        <w:t xml:space="preserve"> a large part of buyers in Europe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buy single vehicles however there are corporations that are government Agencies to buy costly vehicles in a position to bargain for low prices. As per </w:t>
      </w:r>
      <w:proofErr w:type="spellStart"/>
      <w:r>
        <w:rPr>
          <w:rFonts w:ascii="Times New Roman" w:eastAsia="Times New Roman" w:hAnsi="Times New Roman" w:cs="Times New Roman"/>
          <w:sz w:val="24"/>
          <w:szCs w:val="24"/>
        </w:rPr>
        <w:t>Shageeva</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(2017), the small and large companies can easily switch to a new brand to manage the easy cost involved in switching to another brand.</w:t>
      </w:r>
    </w:p>
    <w:p w14:paraId="3C8C5D2A" w14:textId="77777777" w:rsidR="009F30DC" w:rsidRDefault="0019335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Threats of </w:t>
      </w:r>
      <w:r w:rsidR="00133DE6">
        <w:rPr>
          <w:rFonts w:ascii="Times New Roman" w:eastAsia="Times New Roman" w:hAnsi="Times New Roman" w:cs="Times New Roman"/>
          <w:b/>
          <w:sz w:val="24"/>
          <w:szCs w:val="24"/>
        </w:rPr>
        <w:t>substitutes (</w:t>
      </w:r>
      <w:r>
        <w:rPr>
          <w:rFonts w:ascii="Times New Roman" w:eastAsia="Times New Roman" w:hAnsi="Times New Roman" w:cs="Times New Roman"/>
          <w:b/>
          <w:sz w:val="24"/>
          <w:szCs w:val="24"/>
        </w:rPr>
        <w:t>weak):</w:t>
      </w:r>
      <w:r>
        <w:rPr>
          <w:rFonts w:ascii="Times New Roman" w:eastAsia="Times New Roman" w:hAnsi="Times New Roman" w:cs="Times New Roman"/>
          <w:sz w:val="24"/>
          <w:szCs w:val="24"/>
        </w:rPr>
        <w:t xml:space="preserve"> taxis, buses, </w:t>
      </w:r>
      <w:proofErr w:type="gramStart"/>
      <w:r>
        <w:rPr>
          <w:rFonts w:ascii="Times New Roman" w:eastAsia="Times New Roman" w:hAnsi="Times New Roman" w:cs="Times New Roman"/>
          <w:sz w:val="24"/>
          <w:szCs w:val="24"/>
        </w:rPr>
        <w:t>Planes</w:t>
      </w:r>
      <w:proofErr w:type="gramEnd"/>
      <w:r>
        <w:rPr>
          <w:rFonts w:ascii="Times New Roman" w:eastAsia="Times New Roman" w:hAnsi="Times New Roman" w:cs="Times New Roman"/>
          <w:sz w:val="24"/>
          <w:szCs w:val="24"/>
        </w:rPr>
        <w:t xml:space="preserve"> and other transportation facilities have alternative accessibility and convenience and can have alternative models to manage the maintenance cost of costly electric vehicles. so that the threat of substitutes is weak and to contribute with the substitute products by cheaper and easier alternative tracks of train or bus.</w:t>
      </w:r>
    </w:p>
    <w:p w14:paraId="6FDEE361" w14:textId="77777777" w:rsidR="009F30DC" w:rsidRDefault="0019335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Competitive rivalry in the industry (very strong</w:t>
      </w:r>
      <w:proofErr w:type="gramStart"/>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existing brands manage the magnitude industry and the competition market shares in Europe on the basis of design quality Technology and price. Also, customer safety and several aggressive </w:t>
      </w:r>
      <w:r w:rsidR="00133DE6">
        <w:rPr>
          <w:rFonts w:ascii="Times New Roman" w:eastAsia="Times New Roman" w:hAnsi="Times New Roman" w:cs="Times New Roman"/>
          <w:sz w:val="24"/>
          <w:szCs w:val="24"/>
        </w:rPr>
        <w:t>researches</w:t>
      </w:r>
      <w:r>
        <w:rPr>
          <w:rFonts w:ascii="Times New Roman" w:eastAsia="Times New Roman" w:hAnsi="Times New Roman" w:cs="Times New Roman"/>
          <w:sz w:val="24"/>
          <w:szCs w:val="24"/>
        </w:rPr>
        <w:t xml:space="preserve"> through development in the automobile industry </w:t>
      </w:r>
      <w:r w:rsidR="00133DE6">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the premium category of the small car investors that has the higher competition to manage the satisfaction of competing at the distribution networks and supply chain management.</w:t>
      </w:r>
    </w:p>
    <w:p w14:paraId="54C5F93F" w14:textId="77777777" w:rsidR="009F30DC" w:rsidRDefault="00193358" w:rsidP="00D336B7">
      <w:pPr>
        <w:pStyle w:val="Heading1"/>
      </w:pPr>
      <w:bookmarkStart w:id="4" w:name="_Toc50124099"/>
      <w:r>
        <w:t xml:space="preserve">b) In your discussions, identify and critically assess other businesses currently linked to </w:t>
      </w:r>
      <w:proofErr w:type="spellStart"/>
      <w:r>
        <w:t>the</w:t>
      </w:r>
      <w:r w:rsidR="00133DE6">
        <w:t>Global</w:t>
      </w:r>
      <w:proofErr w:type="spellEnd"/>
      <w:r>
        <w:t xml:space="preserve"> automotive industry that you think it may not be profitable in the long run to invest</w:t>
      </w:r>
      <w:bookmarkEnd w:id="4"/>
    </w:p>
    <w:p w14:paraId="49F7CD36" w14:textId="77777777" w:rsidR="009F30DC" w:rsidRPr="00AA1CCC" w:rsidRDefault="00193358">
      <w:pPr>
        <w:pStyle w:val="Normal1"/>
        <w:spacing w:line="360" w:lineRule="auto"/>
        <w:jc w:val="both"/>
        <w:rPr>
          <w:rFonts w:ascii="Times New Roman" w:eastAsia="Times New Roman" w:hAnsi="Times New Roman" w:cs="Times New Roman"/>
          <w:b/>
          <w:sz w:val="24"/>
          <w:szCs w:val="24"/>
        </w:rPr>
      </w:pPr>
      <w:proofErr w:type="spellStart"/>
      <w:r w:rsidRPr="00AA1CCC">
        <w:rPr>
          <w:rFonts w:ascii="Times New Roman" w:eastAsia="Times New Roman" w:hAnsi="Times New Roman" w:cs="Times New Roman"/>
          <w:bCs/>
          <w:sz w:val="24"/>
          <w:szCs w:val="24"/>
        </w:rPr>
        <w:t>In</w:t>
      </w:r>
      <w:r>
        <w:rPr>
          <w:rFonts w:ascii="Times New Roman" w:eastAsia="Times New Roman" w:hAnsi="Times New Roman" w:cs="Times New Roman"/>
          <w:sz w:val="24"/>
          <w:szCs w:val="24"/>
        </w:rPr>
        <w:t>Successful</w:t>
      </w:r>
      <w:proofErr w:type="spellEnd"/>
      <w:r>
        <w:rPr>
          <w:rFonts w:ascii="Times New Roman" w:eastAsia="Times New Roman" w:hAnsi="Times New Roman" w:cs="Times New Roman"/>
          <w:sz w:val="24"/>
          <w:szCs w:val="24"/>
        </w:rPr>
        <w:t xml:space="preserve"> electric vehicles have the production and marketing by managing some of the opportunities regarding electric car servicing, garage, electric vehicles, charging stations, electric cars charging setup services, car battery rental and shop, electric car washing and differentiated franchising and reselling of vehicle manufacturers by managing the opportunities of global platforms with emerging technologies. </w:t>
      </w:r>
    </w:p>
    <w:p w14:paraId="42887CF7" w14:textId="77777777" w:rsidR="009F30DC" w:rsidRDefault="001933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2C499F52" wp14:editId="1F71D373">
            <wp:extent cx="3209925" cy="35718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3209925" cy="3571875"/>
                    </a:xfrm>
                    <a:prstGeom prst="rect">
                      <a:avLst/>
                    </a:prstGeom>
                    <a:ln/>
                  </pic:spPr>
                </pic:pic>
              </a:graphicData>
            </a:graphic>
          </wp:inline>
        </w:drawing>
      </w:r>
    </w:p>
    <w:p w14:paraId="092EDC3C" w14:textId="77777777" w:rsidR="009F30DC" w:rsidRDefault="0019335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Product development life cycle</w:t>
      </w:r>
    </w:p>
    <w:p w14:paraId="65C3AEBB" w14:textId="77777777" w:rsidR="009F30DC" w:rsidRDefault="001933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As influenced by </w:t>
      </w:r>
      <w:proofErr w:type="spellStart"/>
      <w:r>
        <w:rPr>
          <w:rFonts w:ascii="Times New Roman" w:eastAsia="Times New Roman" w:hAnsi="Times New Roman" w:cs="Times New Roman"/>
          <w:sz w:val="24"/>
          <w:szCs w:val="24"/>
        </w:rPr>
        <w:t>Vlados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Chatzinikolaou</w:t>
      </w:r>
      <w:proofErr w:type="spellEnd"/>
      <w:r>
        <w:rPr>
          <w:rFonts w:ascii="Times New Roman" w:eastAsia="Times New Roman" w:hAnsi="Times New Roman" w:cs="Times New Roman"/>
          <w:sz w:val="24"/>
          <w:szCs w:val="24"/>
        </w:rPr>
        <w:t>, 2019)</w:t>
      </w:r>
    </w:p>
    <w:p w14:paraId="1F1319F9" w14:textId="77777777" w:rsidR="009F30DC" w:rsidRDefault="00193358" w:rsidP="00D336B7">
      <w:pPr>
        <w:pStyle w:val="Heading2"/>
      </w:pPr>
      <w:bookmarkStart w:id="5" w:name="_Toc50124100"/>
      <w:r>
        <w:t>Product life cycle</w:t>
      </w:r>
      <w:bookmarkEnd w:id="5"/>
    </w:p>
    <w:p w14:paraId="3AD8175C"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life cycle stages used in product development can have the best framework for accessing services of ‘</w:t>
      </w:r>
      <w:r>
        <w:rPr>
          <w:rFonts w:ascii="Times New Roman" w:eastAsia="Times New Roman" w:hAnsi="Times New Roman" w:cs="Times New Roman"/>
          <w:i/>
          <w:sz w:val="24"/>
          <w:szCs w:val="24"/>
        </w:rPr>
        <w:t xml:space="preserve">Volvo cars’ </w:t>
      </w:r>
      <w:r>
        <w:rPr>
          <w:rFonts w:ascii="Times New Roman" w:eastAsia="Times New Roman" w:hAnsi="Times New Roman" w:cs="Times New Roman"/>
          <w:sz w:val="24"/>
          <w:szCs w:val="24"/>
        </w:rPr>
        <w:t xml:space="preserve">manufacturer, development concept through each stage to introduce predominant policy with the product development process. </w:t>
      </w:r>
    </w:p>
    <w:p w14:paraId="0F04FD37"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Mining of developments:</w:t>
      </w:r>
      <w:r>
        <w:rPr>
          <w:rFonts w:ascii="Times New Roman" w:eastAsia="Times New Roman" w:hAnsi="Times New Roman" w:cs="Times New Roman"/>
          <w:sz w:val="24"/>
          <w:szCs w:val="24"/>
        </w:rPr>
        <w:t xml:space="preserve"> The dependence on climate change and resource depletion Europe has a purpose for access raw materials within the focus of health impacts, human </w:t>
      </w:r>
      <w:r w:rsidR="00133DE6">
        <w:rPr>
          <w:rFonts w:ascii="Times New Roman" w:eastAsia="Times New Roman" w:hAnsi="Times New Roman" w:cs="Times New Roman"/>
          <w:sz w:val="24"/>
          <w:szCs w:val="24"/>
        </w:rPr>
        <w:t>in toxicity</w:t>
      </w:r>
      <w:r>
        <w:rPr>
          <w:rFonts w:ascii="Times New Roman" w:eastAsia="Times New Roman" w:hAnsi="Times New Roman" w:cs="Times New Roman"/>
          <w:sz w:val="24"/>
          <w:szCs w:val="24"/>
        </w:rPr>
        <w:t xml:space="preserve">, the ecosystem impacts and the considerations within the impact of gas emissions and the linear equation. </w:t>
      </w:r>
    </w:p>
    <w:p w14:paraId="4D72E3D2" w14:textId="77777777" w:rsidR="009F30DC" w:rsidRDefault="00193358">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 xml:space="preserve">Raw materials: </w:t>
      </w:r>
      <w:r>
        <w:rPr>
          <w:rFonts w:ascii="Times New Roman" w:eastAsia="Times New Roman" w:hAnsi="Times New Roman" w:cs="Times New Roman"/>
          <w:sz w:val="24"/>
          <w:szCs w:val="24"/>
        </w:rPr>
        <w:t xml:space="preserve">The raw materials have been chosen with the factors of magnet iron plus, iron minimum winnings, copper, steel, </w:t>
      </w:r>
      <w:proofErr w:type="spellStart"/>
      <w:r w:rsidR="00133DE6">
        <w:rPr>
          <w:rFonts w:ascii="Times New Roman" w:eastAsia="Times New Roman" w:hAnsi="Times New Roman" w:cs="Times New Roman"/>
          <w:sz w:val="24"/>
          <w:szCs w:val="24"/>
        </w:rPr>
        <w:t>aluminum</w:t>
      </w:r>
      <w:proofErr w:type="spellEnd"/>
      <w:r>
        <w:rPr>
          <w:rFonts w:ascii="Times New Roman" w:eastAsia="Times New Roman" w:hAnsi="Times New Roman" w:cs="Times New Roman"/>
          <w:sz w:val="24"/>
          <w:szCs w:val="24"/>
        </w:rPr>
        <w:t xml:space="preserve"> to manage the car body and power electronics. Also, greenhouse gas has an intensive mining and refining process and the automatic car has a Rapid increase in demand for lithium batteries to consider the circular economic perspectives in Europe.</w:t>
      </w:r>
    </w:p>
    <w:p w14:paraId="4B9ADC02" w14:textId="77777777" w:rsidR="00133DE6" w:rsidRDefault="00133D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Processing</w:t>
      </w:r>
      <w:r w:rsidR="00193358">
        <w:rPr>
          <w:rFonts w:ascii="Times New Roman" w:eastAsia="Times New Roman" w:hAnsi="Times New Roman" w:cs="Times New Roman"/>
          <w:b/>
          <w:i/>
          <w:sz w:val="24"/>
          <w:szCs w:val="24"/>
        </w:rPr>
        <w:t xml:space="preserve"> to usable form:</w:t>
      </w:r>
    </w:p>
    <w:p w14:paraId="0EF72813" w14:textId="77777777" w:rsidR="009F30DC" w:rsidRDefault="00133D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Stronger</w:t>
      </w:r>
      <w:r w:rsidR="00193358">
        <w:rPr>
          <w:rFonts w:ascii="Times New Roman" w:eastAsia="Times New Roman" w:hAnsi="Times New Roman" w:cs="Times New Roman"/>
          <w:sz w:val="24"/>
          <w:szCs w:val="24"/>
        </w:rPr>
        <w:t xml:space="preserve"> circular economy can </w:t>
      </w:r>
      <w:r>
        <w:rPr>
          <w:rFonts w:ascii="Times New Roman" w:eastAsia="Times New Roman" w:hAnsi="Times New Roman" w:cs="Times New Roman"/>
          <w:sz w:val="24"/>
          <w:szCs w:val="24"/>
        </w:rPr>
        <w:t>have</w:t>
      </w:r>
      <w:r w:rsidR="00193358">
        <w:rPr>
          <w:rFonts w:ascii="Times New Roman" w:eastAsia="Times New Roman" w:hAnsi="Times New Roman" w:cs="Times New Roman"/>
          <w:sz w:val="24"/>
          <w:szCs w:val="24"/>
        </w:rPr>
        <w:t xml:space="preserve"> the decoupling of the contributing innovation to manage the growth and job creation through Europe. According to </w:t>
      </w:r>
      <w:proofErr w:type="spellStart"/>
      <w:r w:rsidR="00193358">
        <w:rPr>
          <w:rFonts w:ascii="Times New Roman" w:eastAsia="Times New Roman" w:hAnsi="Times New Roman" w:cs="Times New Roman"/>
          <w:sz w:val="24"/>
          <w:szCs w:val="24"/>
        </w:rPr>
        <w:t>Kasemsap</w:t>
      </w:r>
      <w:proofErr w:type="spellEnd"/>
      <w:r w:rsidR="00193358">
        <w:rPr>
          <w:rFonts w:ascii="Times New Roman" w:eastAsia="Times New Roman" w:hAnsi="Times New Roman" w:cs="Times New Roman"/>
          <w:sz w:val="24"/>
          <w:szCs w:val="24"/>
        </w:rPr>
        <w:t xml:space="preserve"> (2018), this can help the new material to manage the input and Energy Efficiency according to the product life cycle.</w:t>
      </w:r>
    </w:p>
    <w:p w14:paraId="3AC9113B" w14:textId="77777777" w:rsidR="00133DE6" w:rsidRDefault="00133D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Manufacturing</w:t>
      </w:r>
      <w:r w:rsidR="00193358">
        <w:rPr>
          <w:rFonts w:ascii="Times New Roman" w:eastAsia="Times New Roman" w:hAnsi="Times New Roman" w:cs="Times New Roman"/>
          <w:b/>
          <w:i/>
          <w:sz w:val="24"/>
          <w:szCs w:val="24"/>
        </w:rPr>
        <w:t xml:space="preserve"> of components:</w:t>
      </w:r>
    </w:p>
    <w:p w14:paraId="4EA6E457" w14:textId="77777777" w:rsidR="009F30DC" w:rsidRDefault="00133D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193358">
        <w:rPr>
          <w:rFonts w:ascii="Times New Roman" w:eastAsia="Times New Roman" w:hAnsi="Times New Roman" w:cs="Times New Roman"/>
          <w:sz w:val="24"/>
          <w:szCs w:val="24"/>
        </w:rPr>
        <w:t xml:space="preserve"> component has the benefits for using higher concentrations of inner circle approaches to manage reuse, repair, the distribution, </w:t>
      </w:r>
      <w:proofErr w:type="gramStart"/>
      <w:r w:rsidR="00193358">
        <w:rPr>
          <w:rFonts w:ascii="Times New Roman" w:eastAsia="Times New Roman" w:hAnsi="Times New Roman" w:cs="Times New Roman"/>
          <w:sz w:val="24"/>
          <w:szCs w:val="24"/>
        </w:rPr>
        <w:t>refurbishments</w:t>
      </w:r>
      <w:proofErr w:type="gramEnd"/>
      <w:r w:rsidR="00193358">
        <w:rPr>
          <w:rFonts w:ascii="Times New Roman" w:eastAsia="Times New Roman" w:hAnsi="Times New Roman" w:cs="Times New Roman"/>
          <w:sz w:val="24"/>
          <w:szCs w:val="24"/>
        </w:rPr>
        <w:t xml:space="preserve"> and remanufacturing within the energy recovery. The manufacturing of process and the material quality during the degradation includes the economic packages to access the action plan with the European economy.</w:t>
      </w:r>
    </w:p>
    <w:p w14:paraId="7392CAA0"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Production</w:t>
      </w:r>
      <w:r>
        <w:rPr>
          <w:rFonts w:ascii="Times New Roman" w:eastAsia="Times New Roman" w:hAnsi="Times New Roman" w:cs="Times New Roman"/>
          <w:sz w:val="24"/>
          <w:szCs w:val="24"/>
        </w:rPr>
        <w:t>: Including acts, legislations can set up the product designs according to the global needs. Also, by reducing the wastages, materials can have the production of longer possible recycling concepts. As per Dunn and Jensen (2018), electrical vehicles have been used with renewable energy and the production of Sustainable consumption of goods to regenerate the natural system providing a focus on the capital of nature.</w:t>
      </w:r>
    </w:p>
    <w:p w14:paraId="617440FA"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Use and the distribution:</w:t>
      </w:r>
      <w:r>
        <w:rPr>
          <w:rFonts w:ascii="Times New Roman" w:eastAsia="Times New Roman" w:hAnsi="Times New Roman" w:cs="Times New Roman"/>
          <w:sz w:val="24"/>
          <w:szCs w:val="24"/>
        </w:rPr>
        <w:t xml:space="preserve"> consideration of using the production has the stages and end-of-life through electric vehicles to manage information to consider the circular of electric cars to bring together with existing performance on environment and the possible impact compared to the normal manufacturing and products of Automotive cars. The usages can have the approaches through ecosystem impacts on land, air systems, </w:t>
      </w:r>
      <w:proofErr w:type="gramStart"/>
      <w:r>
        <w:rPr>
          <w:rFonts w:ascii="Times New Roman" w:eastAsia="Times New Roman" w:hAnsi="Times New Roman" w:cs="Times New Roman"/>
          <w:sz w:val="24"/>
          <w:szCs w:val="24"/>
        </w:rPr>
        <w:t>water</w:t>
      </w:r>
      <w:proofErr w:type="gramEnd"/>
      <w:r>
        <w:rPr>
          <w:rFonts w:ascii="Times New Roman" w:eastAsia="Times New Roman" w:hAnsi="Times New Roman" w:cs="Times New Roman"/>
          <w:sz w:val="24"/>
          <w:szCs w:val="24"/>
        </w:rPr>
        <w:t xml:space="preserve"> and the soil mining activities.</w:t>
      </w:r>
    </w:p>
    <w:p w14:paraId="43EDA38B"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Recycle</w:t>
      </w:r>
      <w:r>
        <w:rPr>
          <w:rFonts w:ascii="Times New Roman" w:eastAsia="Times New Roman" w:hAnsi="Times New Roman" w:cs="Times New Roman"/>
          <w:sz w:val="24"/>
          <w:szCs w:val="24"/>
        </w:rPr>
        <w:t xml:space="preserve">: Also the vehicle end of life and recycle phase has the challenges through the processing to manage the battery capacity, the lightweight design and the rising demand of critical raw materials to access the recycling and the product life ends with the availability. </w:t>
      </w:r>
      <w:r>
        <w:rPr>
          <w:rFonts w:ascii="Times New Roman" w:eastAsia="Times New Roman" w:hAnsi="Times New Roman" w:cs="Times New Roman"/>
          <w:i/>
          <w:sz w:val="24"/>
          <w:szCs w:val="24"/>
        </w:rPr>
        <w:t xml:space="preserve">‘Volvo </w:t>
      </w:r>
      <w:proofErr w:type="gramStart"/>
      <w:r>
        <w:rPr>
          <w:rFonts w:ascii="Times New Roman" w:eastAsia="Times New Roman" w:hAnsi="Times New Roman" w:cs="Times New Roman"/>
          <w:i/>
          <w:sz w:val="24"/>
          <w:szCs w:val="24"/>
        </w:rPr>
        <w:t>cars’</w:t>
      </w:r>
      <w:proofErr w:type="gram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can use alternative materials that can have the simple solutions to introduce reducing amount of employee retention, vehicle components of battery chemistry and the increasing use of recycled rather than virgin materials.</w:t>
      </w:r>
    </w:p>
    <w:p w14:paraId="0EA7D47B" w14:textId="77777777" w:rsidR="009F30DC" w:rsidRDefault="00193358" w:rsidP="00D336B7">
      <w:pPr>
        <w:pStyle w:val="Heading2"/>
      </w:pPr>
      <w:bookmarkStart w:id="6" w:name="_Toc50124101"/>
      <w:r>
        <w:t>Porter’s Value Chain</w:t>
      </w:r>
      <w:bookmarkEnd w:id="6"/>
    </w:p>
    <w:p w14:paraId="578F2303"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value chain analysis </w:t>
      </w:r>
      <w:r w:rsidR="00AF12A5">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inbound</w:t>
      </w:r>
      <w:proofErr w:type="gramEnd"/>
      <w:r>
        <w:rPr>
          <w:rFonts w:ascii="Times New Roman" w:eastAsia="Times New Roman" w:hAnsi="Times New Roman" w:cs="Times New Roman"/>
          <w:sz w:val="24"/>
          <w:szCs w:val="24"/>
        </w:rPr>
        <w:t xml:space="preserve"> and outbound logistics, operations and Strategies and theoretical perspectives. </w:t>
      </w:r>
    </w:p>
    <w:p w14:paraId="293F0A00" w14:textId="77777777" w:rsidR="009F30DC" w:rsidRDefault="001933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6CC9A144" wp14:editId="0E3C9A47">
            <wp:extent cx="5715000" cy="33147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cstate="print"/>
                    <a:srcRect/>
                    <a:stretch>
                      <a:fillRect/>
                    </a:stretch>
                  </pic:blipFill>
                  <pic:spPr>
                    <a:xfrm>
                      <a:off x="0" y="0"/>
                      <a:ext cx="5715000" cy="3314700"/>
                    </a:xfrm>
                    <a:prstGeom prst="rect">
                      <a:avLst/>
                    </a:prstGeom>
                    <a:ln/>
                  </pic:spPr>
                </pic:pic>
              </a:graphicData>
            </a:graphic>
          </wp:inline>
        </w:drawing>
      </w:r>
    </w:p>
    <w:p w14:paraId="726F68A8" w14:textId="77777777" w:rsidR="009F30DC" w:rsidRDefault="0019335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Porter’s Value Chain</w:t>
      </w:r>
    </w:p>
    <w:p w14:paraId="370ED9E3" w14:textId="3BC2DFAC" w:rsidR="009F30DC" w:rsidRDefault="001933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As influenced by </w:t>
      </w:r>
      <w:r w:rsidR="00D92B6F">
        <w:rPr>
          <w:rFonts w:ascii="Times New Roman" w:eastAsia="Times New Roman" w:hAnsi="Times New Roman" w:cs="Times New Roman"/>
          <w:sz w:val="24"/>
          <w:szCs w:val="24"/>
        </w:rPr>
        <w:t>Bhangra</w:t>
      </w:r>
      <w:r>
        <w:rPr>
          <w:rFonts w:ascii="Times New Roman" w:eastAsia="Times New Roman" w:hAnsi="Times New Roman" w:cs="Times New Roman"/>
          <w:sz w:val="24"/>
          <w:szCs w:val="24"/>
        </w:rPr>
        <w:t xml:space="preserve"> and Sharma, 2018)</w:t>
      </w:r>
    </w:p>
    <w:p w14:paraId="4FC99FD2" w14:textId="77777777" w:rsidR="009F30DC" w:rsidRDefault="0019335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Firm infrastructure:</w:t>
      </w:r>
      <w:r>
        <w:rPr>
          <w:rFonts w:ascii="Times New Roman" w:eastAsia="Times New Roman" w:hAnsi="Times New Roman" w:cs="Times New Roman"/>
          <w:sz w:val="24"/>
          <w:szCs w:val="24"/>
        </w:rPr>
        <w:t xml:space="preserve"> global multinational automobile sector can manage the approaches with identification of </w:t>
      </w:r>
      <w:r w:rsidR="00133DE6">
        <w:rPr>
          <w:rFonts w:ascii="Times New Roman" w:eastAsia="Times New Roman" w:hAnsi="Times New Roman" w:cs="Times New Roman"/>
          <w:sz w:val="24"/>
          <w:szCs w:val="24"/>
        </w:rPr>
        <w:t>internationalization</w:t>
      </w:r>
      <w:r>
        <w:rPr>
          <w:rFonts w:ascii="Times New Roman" w:eastAsia="Times New Roman" w:hAnsi="Times New Roman" w:cs="Times New Roman"/>
          <w:sz w:val="24"/>
          <w:szCs w:val="24"/>
        </w:rPr>
        <w:t xml:space="preserve"> and determined technological advancements to host the home with location which can have the activities in foreign Markets.</w:t>
      </w:r>
    </w:p>
    <w:p w14:paraId="05052AA3" w14:textId="77777777" w:rsidR="009F30DC" w:rsidRDefault="0019335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Procurement</w:t>
      </w:r>
      <w:r>
        <w:rPr>
          <w:rFonts w:ascii="Times New Roman" w:eastAsia="Times New Roman" w:hAnsi="Times New Roman" w:cs="Times New Roman"/>
          <w:sz w:val="24"/>
          <w:szCs w:val="24"/>
        </w:rPr>
        <w:t xml:space="preserve">: impact on the significant market performances and the location advantages can have differentiated internal internalizing activities to comply with ownership and </w:t>
      </w:r>
      <w:r w:rsidR="00133DE6">
        <w:rPr>
          <w:rFonts w:ascii="Times New Roman" w:eastAsia="Times New Roman" w:hAnsi="Times New Roman" w:cs="Times New Roman"/>
          <w:sz w:val="24"/>
          <w:szCs w:val="24"/>
        </w:rPr>
        <w:t>internationalization</w:t>
      </w:r>
      <w:r>
        <w:rPr>
          <w:rFonts w:ascii="Times New Roman" w:eastAsia="Times New Roman" w:hAnsi="Times New Roman" w:cs="Times New Roman"/>
          <w:sz w:val="24"/>
          <w:szCs w:val="24"/>
        </w:rPr>
        <w:t xml:space="preserve">. As per Madi (2017), the consideration of cost is to define strategic location produced by industrial procurement on the EU economics. </w:t>
      </w:r>
    </w:p>
    <w:p w14:paraId="32415F8B" w14:textId="7CECC7E2" w:rsidR="009F30DC" w:rsidRDefault="0019335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Considering the spatial human dimension:</w:t>
      </w:r>
      <w:r>
        <w:rPr>
          <w:rFonts w:ascii="Times New Roman" w:eastAsia="Times New Roman" w:hAnsi="Times New Roman" w:cs="Times New Roman"/>
          <w:sz w:val="24"/>
          <w:szCs w:val="24"/>
        </w:rPr>
        <w:t xml:space="preserve"> Considering the increased product variety with the benefits of human empowerment, it can be chosen to manage the reduction of commercial cost and the downstream effects by pointing to the upstream relation with high demands. Also, encouraged </w:t>
      </w:r>
      <w:r w:rsidR="00D92B6F">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mobility and the hypothesis of diversity through backward and forward linkage between the companies can determine processes involving research and development.</w:t>
      </w:r>
    </w:p>
    <w:p w14:paraId="10FB3768" w14:textId="77777777" w:rsidR="009F30DC" w:rsidRDefault="0019335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R&amp;D:</w:t>
      </w:r>
      <w:r>
        <w:rPr>
          <w:rFonts w:ascii="Times New Roman" w:eastAsia="Times New Roman" w:hAnsi="Times New Roman" w:cs="Times New Roman"/>
          <w:sz w:val="24"/>
          <w:szCs w:val="24"/>
        </w:rPr>
        <w:t xml:space="preserve"> the market research and development through Global industrial economics can have the factors of fragmentation and corporate value chain to manage the involved </w:t>
      </w:r>
      <w:r>
        <w:rPr>
          <w:rFonts w:ascii="Times New Roman" w:eastAsia="Times New Roman" w:hAnsi="Times New Roman" w:cs="Times New Roman"/>
          <w:sz w:val="24"/>
          <w:szCs w:val="24"/>
        </w:rPr>
        <w:lastRenderedPageBreak/>
        <w:t xml:space="preserve">activities with logic underpinning. This is to manage various traditional considerations allowing the increasing territories within the innovative concept. </w:t>
      </w:r>
    </w:p>
    <w:p w14:paraId="10895771" w14:textId="4E4B02A1" w:rsidR="009F30DC" w:rsidRDefault="0019335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Technology and supplements:</w:t>
      </w:r>
      <w:r>
        <w:rPr>
          <w:rFonts w:ascii="Times New Roman" w:eastAsia="Times New Roman" w:hAnsi="Times New Roman" w:cs="Times New Roman"/>
          <w:sz w:val="24"/>
          <w:szCs w:val="24"/>
        </w:rPr>
        <w:t xml:space="preserve"> Choice of supplements and observation through consequences has the value chain by adopting product and services through the local requirements. It can transfer the production to </w:t>
      </w:r>
      <w:r w:rsidR="00D92B6F">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location choices, implications of supplementary functions and the supply chain management to conclude the </w:t>
      </w:r>
      <w:r w:rsidR="00133DE6">
        <w:rPr>
          <w:rFonts w:ascii="Times New Roman" w:eastAsia="Times New Roman" w:hAnsi="Times New Roman" w:cs="Times New Roman"/>
          <w:sz w:val="24"/>
          <w:szCs w:val="24"/>
        </w:rPr>
        <w:t>centralized</w:t>
      </w:r>
      <w:r>
        <w:rPr>
          <w:rFonts w:ascii="Times New Roman" w:eastAsia="Times New Roman" w:hAnsi="Times New Roman" w:cs="Times New Roman"/>
          <w:sz w:val="24"/>
          <w:szCs w:val="24"/>
        </w:rPr>
        <w:t xml:space="preserve"> approach of the automotive industry process.</w:t>
      </w:r>
    </w:p>
    <w:p w14:paraId="7FEC488A" w14:textId="77777777" w:rsidR="009F30DC" w:rsidRDefault="0019335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sales and service: this function can follow the innovation and global Sourcing strategies to access training and effectiveness of improved cost to the innovation model to set a progress according to the large market size. Global largest stock and ideas of the level of competition through Global factors through the supporting Industries procurement and production of components can manage evaluation production applications and transactions Global participation.</w:t>
      </w:r>
    </w:p>
    <w:p w14:paraId="26A7C2B5" w14:textId="77777777" w:rsidR="009F30DC"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w:t>
      </w:r>
      <w:proofErr w:type="spellStart"/>
      <w:r>
        <w:rPr>
          <w:rFonts w:ascii="Times New Roman" w:eastAsia="Times New Roman" w:hAnsi="Times New Roman" w:cs="Times New Roman"/>
          <w:sz w:val="24"/>
          <w:szCs w:val="24"/>
        </w:rPr>
        <w:t>Jevsenak</w:t>
      </w:r>
      <w:proofErr w:type="spellEnd"/>
      <w:r>
        <w:rPr>
          <w:rFonts w:ascii="Times New Roman" w:eastAsia="Times New Roman" w:hAnsi="Times New Roman" w:cs="Times New Roman"/>
          <w:sz w:val="24"/>
          <w:szCs w:val="24"/>
        </w:rPr>
        <w:t xml:space="preserve"> (2019), the automobile industry has the biggest sales around 2018 to 2019 to manage the continuation of automobile production worldwide. ‘</w:t>
      </w:r>
      <w:r>
        <w:rPr>
          <w:rFonts w:ascii="Times New Roman" w:eastAsia="Times New Roman" w:hAnsi="Times New Roman" w:cs="Times New Roman"/>
          <w:i/>
          <w:sz w:val="24"/>
          <w:szCs w:val="24"/>
        </w:rPr>
        <w:t xml:space="preserve">Volvo cars’ </w:t>
      </w:r>
      <w:r>
        <w:rPr>
          <w:rFonts w:ascii="Times New Roman" w:eastAsia="Times New Roman" w:hAnsi="Times New Roman" w:cs="Times New Roman"/>
          <w:sz w:val="24"/>
          <w:szCs w:val="24"/>
        </w:rPr>
        <w:t>in emerging Markets can have the platforms as major car manufacturers with electric vehicle support opportunities.</w:t>
      </w:r>
    </w:p>
    <w:p w14:paraId="0CE554E0" w14:textId="77777777" w:rsidR="009F30DC" w:rsidRDefault="00193358" w:rsidP="00D336B7">
      <w:pPr>
        <w:pStyle w:val="Heading1"/>
      </w:pPr>
      <w:bookmarkStart w:id="7" w:name="_Toc50124102"/>
      <w:r>
        <w:t>Conclusion</w:t>
      </w:r>
      <w:bookmarkEnd w:id="7"/>
    </w:p>
    <w:p w14:paraId="54F5D4EA" w14:textId="77777777" w:rsidR="00BE6EE5" w:rsidRDefault="001933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development within the automobile </w:t>
      </w:r>
      <w:r w:rsidR="00133DE6">
        <w:rPr>
          <w:rFonts w:ascii="Times New Roman" w:eastAsia="Times New Roman" w:hAnsi="Times New Roman" w:cs="Times New Roman"/>
          <w:sz w:val="24"/>
          <w:szCs w:val="24"/>
        </w:rPr>
        <w:t>internationalization</w:t>
      </w:r>
      <w:r>
        <w:rPr>
          <w:rFonts w:ascii="Times New Roman" w:eastAsia="Times New Roman" w:hAnsi="Times New Roman" w:cs="Times New Roman"/>
          <w:sz w:val="24"/>
          <w:szCs w:val="24"/>
        </w:rPr>
        <w:t xml:space="preserve"> has increased with the choice of activities and opportunity to pursue the strategic Framework with conceptual understanding. Also, differentiated opportunities can enhance the current portfolio of electric vehicles by the access of global short and long run.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the successful implementation of PESTLE analysis, product development life cycle, porter's five forces and porter's value chain can have elaboration on the technology development to outline the future infrastructure of electric vehicles in Europe. This study also has the implications of ‘</w:t>
      </w:r>
      <w:r>
        <w:rPr>
          <w:rFonts w:ascii="Times New Roman" w:eastAsia="Times New Roman" w:hAnsi="Times New Roman" w:cs="Times New Roman"/>
          <w:i/>
          <w:sz w:val="24"/>
          <w:szCs w:val="24"/>
        </w:rPr>
        <w:t>Volvo cars’</w:t>
      </w:r>
      <w:r>
        <w:rPr>
          <w:rFonts w:ascii="Times New Roman" w:eastAsia="Times New Roman" w:hAnsi="Times New Roman" w:cs="Times New Roman"/>
          <w:sz w:val="24"/>
          <w:szCs w:val="24"/>
        </w:rPr>
        <w:t xml:space="preserve"> business models through traditional Global automotive industry to manage the electrification of </w:t>
      </w:r>
      <w:r w:rsidR="00133DE6">
        <w:rPr>
          <w:rFonts w:ascii="Times New Roman" w:eastAsia="Times New Roman" w:hAnsi="Times New Roman" w:cs="Times New Roman"/>
          <w:sz w:val="24"/>
          <w:szCs w:val="24"/>
        </w:rPr>
        <w:t>automotive</w:t>
      </w:r>
      <w:r>
        <w:rPr>
          <w:rFonts w:ascii="Times New Roman" w:eastAsia="Times New Roman" w:hAnsi="Times New Roman" w:cs="Times New Roman"/>
          <w:sz w:val="24"/>
          <w:szCs w:val="24"/>
        </w:rPr>
        <w:t xml:space="preserve"> vehicles and electric motors with the primary source of propulsion.</w:t>
      </w:r>
    </w:p>
    <w:p w14:paraId="75F5F00B" w14:textId="77777777" w:rsidR="00BE6EE5" w:rsidRDefault="00BE6EE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706CA6E" w14:textId="77777777" w:rsidR="009F30DC" w:rsidRPr="00BE6EE5" w:rsidRDefault="00BE6EE5" w:rsidP="00D336B7">
      <w:pPr>
        <w:pStyle w:val="Heading1"/>
      </w:pPr>
      <w:bookmarkStart w:id="8" w:name="_Toc50124103"/>
      <w:r w:rsidRPr="00BE6EE5">
        <w:lastRenderedPageBreak/>
        <w:t>References</w:t>
      </w:r>
      <w:bookmarkEnd w:id="8"/>
    </w:p>
    <w:p w14:paraId="5A90E8A7" w14:textId="77777777" w:rsidR="00BE6EE5" w:rsidRPr="00C54E4B" w:rsidRDefault="00BE6EE5" w:rsidP="00BE6EE5">
      <w:pPr>
        <w:pStyle w:val="Normal10"/>
        <w:rPr>
          <w:rFonts w:ascii="Times New Roman" w:hAnsi="Times New Roman" w:cs="Times New Roman"/>
          <w:color w:val="000000" w:themeColor="text1"/>
          <w:sz w:val="24"/>
          <w:szCs w:val="24"/>
        </w:rPr>
      </w:pPr>
      <w:r w:rsidRPr="00C54E4B">
        <w:rPr>
          <w:rFonts w:ascii="Times New Roman" w:hAnsi="Times New Roman" w:cs="Times New Roman"/>
          <w:color w:val="000000" w:themeColor="text1"/>
          <w:sz w:val="24"/>
          <w:szCs w:val="24"/>
        </w:rPr>
        <w:t xml:space="preserve">europa.eu, 2020. </w:t>
      </w:r>
      <w:r w:rsidRPr="00C54E4B">
        <w:rPr>
          <w:rFonts w:ascii="Times New Roman" w:hAnsi="Times New Roman" w:cs="Times New Roman"/>
          <w:i/>
          <w:color w:val="000000" w:themeColor="text1"/>
          <w:sz w:val="24"/>
          <w:szCs w:val="24"/>
        </w:rPr>
        <w:t>Market share — new electric vehicles in the EU-28.</w:t>
      </w:r>
      <w:r w:rsidRPr="00C54E4B">
        <w:rPr>
          <w:rFonts w:ascii="Times New Roman" w:hAnsi="Times New Roman" w:cs="Times New Roman"/>
          <w:color w:val="000000" w:themeColor="text1"/>
          <w:sz w:val="24"/>
          <w:szCs w:val="24"/>
        </w:rPr>
        <w:t xml:space="preserve"> Available at: </w:t>
      </w:r>
      <w:hyperlink r:id="rId12" w:history="1">
        <w:r w:rsidRPr="00C54E4B">
          <w:rPr>
            <w:rStyle w:val="Hyperlink"/>
            <w:rFonts w:ascii="Times New Roman" w:hAnsi="Times New Roman" w:cs="Times New Roman"/>
            <w:color w:val="000000" w:themeColor="text1"/>
            <w:sz w:val="24"/>
            <w:szCs w:val="24"/>
            <w:u w:val="none"/>
          </w:rPr>
          <w:t>https://ec.europa.eu/eurostat/statistics-explained/index.php?title=Industrial_production_statistics</w:t>
        </w:r>
      </w:hyperlink>
      <w:r w:rsidRPr="00C54E4B">
        <w:rPr>
          <w:rFonts w:ascii="Times New Roman" w:hAnsi="Times New Roman" w:cs="Times New Roman"/>
          <w:color w:val="000000" w:themeColor="text1"/>
          <w:sz w:val="24"/>
          <w:szCs w:val="24"/>
        </w:rPr>
        <w:t xml:space="preserve"> [Accessed on 3 Sept, 2020]</w:t>
      </w:r>
    </w:p>
    <w:p w14:paraId="043A30E7"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proofErr w:type="spellStart"/>
      <w:r w:rsidRPr="00C54E4B">
        <w:rPr>
          <w:rFonts w:ascii="Times New Roman" w:hAnsi="Times New Roman" w:cs="Times New Roman"/>
          <w:color w:val="000000" w:themeColor="text1"/>
          <w:sz w:val="24"/>
          <w:szCs w:val="24"/>
        </w:rPr>
        <w:t>Shageeva</w:t>
      </w:r>
      <w:proofErr w:type="spellEnd"/>
      <w:r w:rsidRPr="00C54E4B">
        <w:rPr>
          <w:rFonts w:ascii="Times New Roman" w:hAnsi="Times New Roman" w:cs="Times New Roman"/>
          <w:color w:val="000000" w:themeColor="text1"/>
          <w:sz w:val="24"/>
          <w:szCs w:val="24"/>
        </w:rPr>
        <w:t xml:space="preserve">, F.T., </w:t>
      </w:r>
      <w:proofErr w:type="spellStart"/>
      <w:r w:rsidRPr="00C54E4B">
        <w:rPr>
          <w:rFonts w:ascii="Times New Roman" w:hAnsi="Times New Roman" w:cs="Times New Roman"/>
          <w:color w:val="000000" w:themeColor="text1"/>
          <w:sz w:val="24"/>
          <w:szCs w:val="24"/>
        </w:rPr>
        <w:t>Erova</w:t>
      </w:r>
      <w:proofErr w:type="spellEnd"/>
      <w:r w:rsidRPr="00C54E4B">
        <w:rPr>
          <w:rFonts w:ascii="Times New Roman" w:hAnsi="Times New Roman" w:cs="Times New Roman"/>
          <w:color w:val="000000" w:themeColor="text1"/>
          <w:sz w:val="24"/>
          <w:szCs w:val="24"/>
        </w:rPr>
        <w:t xml:space="preserve">, D.R., </w:t>
      </w:r>
      <w:proofErr w:type="spellStart"/>
      <w:r w:rsidRPr="00C54E4B">
        <w:rPr>
          <w:rFonts w:ascii="Times New Roman" w:hAnsi="Times New Roman" w:cs="Times New Roman"/>
          <w:color w:val="000000" w:themeColor="text1"/>
          <w:sz w:val="24"/>
          <w:szCs w:val="24"/>
        </w:rPr>
        <w:t>Gorordetskaya</w:t>
      </w:r>
      <w:proofErr w:type="spellEnd"/>
      <w:r w:rsidRPr="00C54E4B">
        <w:rPr>
          <w:rFonts w:ascii="Times New Roman" w:hAnsi="Times New Roman" w:cs="Times New Roman"/>
          <w:color w:val="000000" w:themeColor="text1"/>
          <w:sz w:val="24"/>
          <w:szCs w:val="24"/>
        </w:rPr>
        <w:t xml:space="preserve">, I.M., </w:t>
      </w:r>
      <w:proofErr w:type="spellStart"/>
      <w:r w:rsidRPr="00C54E4B">
        <w:rPr>
          <w:rFonts w:ascii="Times New Roman" w:hAnsi="Times New Roman" w:cs="Times New Roman"/>
          <w:color w:val="000000" w:themeColor="text1"/>
          <w:sz w:val="24"/>
          <w:szCs w:val="24"/>
        </w:rPr>
        <w:t>Kraysman</w:t>
      </w:r>
      <w:proofErr w:type="spellEnd"/>
      <w:r w:rsidRPr="00C54E4B">
        <w:rPr>
          <w:rFonts w:ascii="Times New Roman" w:hAnsi="Times New Roman" w:cs="Times New Roman"/>
          <w:color w:val="000000" w:themeColor="text1"/>
          <w:sz w:val="24"/>
          <w:szCs w:val="24"/>
        </w:rPr>
        <w:t xml:space="preserve">, N.V. and </w:t>
      </w:r>
      <w:proofErr w:type="spellStart"/>
      <w:r w:rsidRPr="00C54E4B">
        <w:rPr>
          <w:rFonts w:ascii="Times New Roman" w:hAnsi="Times New Roman" w:cs="Times New Roman"/>
          <w:color w:val="000000" w:themeColor="text1"/>
          <w:sz w:val="24"/>
          <w:szCs w:val="24"/>
        </w:rPr>
        <w:t>Prikhodko</w:t>
      </w:r>
      <w:proofErr w:type="spellEnd"/>
      <w:r w:rsidRPr="00C54E4B">
        <w:rPr>
          <w:rFonts w:ascii="Times New Roman" w:hAnsi="Times New Roman" w:cs="Times New Roman"/>
          <w:color w:val="000000" w:themeColor="text1"/>
          <w:sz w:val="24"/>
          <w:szCs w:val="24"/>
        </w:rPr>
        <w:t>, L.V., 2017, September. Training the achievement-oriented engineers for the global business environment. In International Conference on Interactive Collaborative Learning (pp. 343-348). Springer, Cham.</w:t>
      </w:r>
    </w:p>
    <w:p w14:paraId="4772C66A"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proofErr w:type="spellStart"/>
      <w:r w:rsidRPr="00C54E4B">
        <w:rPr>
          <w:rFonts w:ascii="Times New Roman" w:hAnsi="Times New Roman" w:cs="Times New Roman"/>
          <w:color w:val="000000" w:themeColor="text1"/>
          <w:sz w:val="24"/>
          <w:szCs w:val="24"/>
        </w:rPr>
        <w:t>Kasemsap</w:t>
      </w:r>
      <w:proofErr w:type="spellEnd"/>
      <w:r w:rsidRPr="00C54E4B">
        <w:rPr>
          <w:rFonts w:ascii="Times New Roman" w:hAnsi="Times New Roman" w:cs="Times New Roman"/>
          <w:color w:val="000000" w:themeColor="text1"/>
          <w:sz w:val="24"/>
          <w:szCs w:val="24"/>
        </w:rPr>
        <w:t>, K., 2018. Mastering business process management and business intelligence in global business. In Global Business Expansion: Concepts, Methodologies, Tools, and Applications (pp. 76-96). IGI Global.</w:t>
      </w:r>
    </w:p>
    <w:p w14:paraId="1932A8B3"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r w:rsidRPr="00C54E4B">
        <w:rPr>
          <w:rFonts w:ascii="Times New Roman" w:hAnsi="Times New Roman" w:cs="Times New Roman"/>
          <w:color w:val="000000" w:themeColor="text1"/>
          <w:sz w:val="24"/>
          <w:szCs w:val="24"/>
        </w:rPr>
        <w:t>Dunn, S.L. and Jensen, J.D., 2018. Judaism and Jewish business practices. International Journal of Business Administration, 9(4), pp.73-88.</w:t>
      </w:r>
    </w:p>
    <w:p w14:paraId="477EACD9"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r w:rsidRPr="00C54E4B">
        <w:rPr>
          <w:rFonts w:ascii="Times New Roman" w:hAnsi="Times New Roman" w:cs="Times New Roman"/>
          <w:color w:val="000000" w:themeColor="text1"/>
          <w:sz w:val="24"/>
          <w:szCs w:val="24"/>
        </w:rPr>
        <w:t xml:space="preserve">Madi, M.A.C., 2017. Global business models and </w:t>
      </w:r>
      <w:proofErr w:type="spellStart"/>
      <w:r w:rsidRPr="00C54E4B">
        <w:rPr>
          <w:rFonts w:ascii="Times New Roman" w:hAnsi="Times New Roman" w:cs="Times New Roman"/>
          <w:color w:val="000000" w:themeColor="text1"/>
          <w:sz w:val="24"/>
          <w:szCs w:val="24"/>
        </w:rPr>
        <w:t>labor</w:t>
      </w:r>
      <w:proofErr w:type="spellEnd"/>
      <w:r w:rsidRPr="00C54E4B">
        <w:rPr>
          <w:rFonts w:ascii="Times New Roman" w:hAnsi="Times New Roman" w:cs="Times New Roman"/>
          <w:color w:val="000000" w:themeColor="text1"/>
          <w:sz w:val="24"/>
          <w:szCs w:val="24"/>
        </w:rPr>
        <w:t xml:space="preserve"> challenges. Cambridge Journal of Economics, 24(6), pp.771-787.</w:t>
      </w:r>
    </w:p>
    <w:p w14:paraId="61B9E828"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proofErr w:type="spellStart"/>
      <w:r w:rsidRPr="00C54E4B">
        <w:rPr>
          <w:rFonts w:ascii="Times New Roman" w:hAnsi="Times New Roman" w:cs="Times New Roman"/>
          <w:color w:val="000000" w:themeColor="text1"/>
          <w:sz w:val="24"/>
          <w:szCs w:val="24"/>
        </w:rPr>
        <w:t>Fabus</w:t>
      </w:r>
      <w:proofErr w:type="spellEnd"/>
      <w:r w:rsidRPr="00C54E4B">
        <w:rPr>
          <w:rFonts w:ascii="Times New Roman" w:hAnsi="Times New Roman" w:cs="Times New Roman"/>
          <w:color w:val="000000" w:themeColor="text1"/>
          <w:sz w:val="24"/>
          <w:szCs w:val="24"/>
        </w:rPr>
        <w:t>, M., 2018. BUSINESS ENVIRONMENT ANALYSIS BASED ON THE GLOBAL COMPETITIVENESS INDEX (GCI) AND DOING BUSINESS (DB): CASE STUDY SLOVAKIA. Journal of Security &amp; Sustainability Issues, 7(4).</w:t>
      </w:r>
    </w:p>
    <w:p w14:paraId="340C32E1"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r w:rsidRPr="00C54E4B">
        <w:rPr>
          <w:rFonts w:ascii="Times New Roman" w:hAnsi="Times New Roman" w:cs="Times New Roman"/>
          <w:color w:val="000000" w:themeColor="text1"/>
          <w:sz w:val="24"/>
          <w:szCs w:val="24"/>
        </w:rPr>
        <w:t>Doh, J.P., Luthans, F. and Slocum, J., 2016. The world of global business 1965–2015: Perspectives on the 50th anniversary issue of the Journal of World Business: Introduction to the special issue.</w:t>
      </w:r>
    </w:p>
    <w:p w14:paraId="5308AE3D"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proofErr w:type="spellStart"/>
      <w:r w:rsidRPr="00C54E4B">
        <w:rPr>
          <w:rFonts w:ascii="Times New Roman" w:hAnsi="Times New Roman" w:cs="Times New Roman"/>
          <w:color w:val="000000" w:themeColor="text1"/>
          <w:sz w:val="24"/>
          <w:szCs w:val="24"/>
        </w:rPr>
        <w:t>Veselovsky</w:t>
      </w:r>
      <w:proofErr w:type="spellEnd"/>
      <w:r w:rsidRPr="00C54E4B">
        <w:rPr>
          <w:rFonts w:ascii="Times New Roman" w:hAnsi="Times New Roman" w:cs="Times New Roman"/>
          <w:color w:val="000000" w:themeColor="text1"/>
          <w:sz w:val="24"/>
          <w:szCs w:val="24"/>
        </w:rPr>
        <w:t xml:space="preserve">, M.Y., </w:t>
      </w:r>
      <w:proofErr w:type="spellStart"/>
      <w:r w:rsidRPr="00C54E4B">
        <w:rPr>
          <w:rFonts w:ascii="Times New Roman" w:hAnsi="Times New Roman" w:cs="Times New Roman"/>
          <w:color w:val="000000" w:themeColor="text1"/>
          <w:sz w:val="24"/>
          <w:szCs w:val="24"/>
        </w:rPr>
        <w:t>Izmailova</w:t>
      </w:r>
      <w:proofErr w:type="spellEnd"/>
      <w:r w:rsidRPr="00C54E4B">
        <w:rPr>
          <w:rFonts w:ascii="Times New Roman" w:hAnsi="Times New Roman" w:cs="Times New Roman"/>
          <w:color w:val="000000" w:themeColor="text1"/>
          <w:sz w:val="24"/>
          <w:szCs w:val="24"/>
        </w:rPr>
        <w:t xml:space="preserve">, M.A., </w:t>
      </w:r>
      <w:proofErr w:type="spellStart"/>
      <w:r w:rsidRPr="00C54E4B">
        <w:rPr>
          <w:rFonts w:ascii="Times New Roman" w:hAnsi="Times New Roman" w:cs="Times New Roman"/>
          <w:color w:val="000000" w:themeColor="text1"/>
          <w:sz w:val="24"/>
          <w:szCs w:val="24"/>
        </w:rPr>
        <w:t>Bogoviz</w:t>
      </w:r>
      <w:proofErr w:type="spellEnd"/>
      <w:r w:rsidRPr="00C54E4B">
        <w:rPr>
          <w:rFonts w:ascii="Times New Roman" w:hAnsi="Times New Roman" w:cs="Times New Roman"/>
          <w:color w:val="000000" w:themeColor="text1"/>
          <w:sz w:val="24"/>
          <w:szCs w:val="24"/>
        </w:rPr>
        <w:t xml:space="preserve">, A.V., </w:t>
      </w:r>
      <w:proofErr w:type="spellStart"/>
      <w:r w:rsidRPr="00C54E4B">
        <w:rPr>
          <w:rFonts w:ascii="Times New Roman" w:hAnsi="Times New Roman" w:cs="Times New Roman"/>
          <w:color w:val="000000" w:themeColor="text1"/>
          <w:sz w:val="24"/>
          <w:szCs w:val="24"/>
        </w:rPr>
        <w:t>Lobova</w:t>
      </w:r>
      <w:proofErr w:type="spellEnd"/>
      <w:r w:rsidRPr="00C54E4B">
        <w:rPr>
          <w:rFonts w:ascii="Times New Roman" w:hAnsi="Times New Roman" w:cs="Times New Roman"/>
          <w:color w:val="000000" w:themeColor="text1"/>
          <w:sz w:val="24"/>
          <w:szCs w:val="24"/>
        </w:rPr>
        <w:t>, S.V. and Alekseev, A.N., 2017. Business environment in Russia and its stimulating influence on innovation activity of domestic companies. Journal of Applied Economic Sciences, 12(7).</w:t>
      </w:r>
    </w:p>
    <w:p w14:paraId="0F114576"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proofErr w:type="spellStart"/>
      <w:r w:rsidRPr="00C54E4B">
        <w:rPr>
          <w:rFonts w:ascii="Times New Roman" w:hAnsi="Times New Roman" w:cs="Times New Roman"/>
          <w:color w:val="000000" w:themeColor="text1"/>
          <w:sz w:val="24"/>
          <w:szCs w:val="24"/>
        </w:rPr>
        <w:t>Vlados</w:t>
      </w:r>
      <w:proofErr w:type="spellEnd"/>
      <w:r w:rsidRPr="00C54E4B">
        <w:rPr>
          <w:rFonts w:ascii="Times New Roman" w:hAnsi="Times New Roman" w:cs="Times New Roman"/>
          <w:color w:val="000000" w:themeColor="text1"/>
          <w:sz w:val="24"/>
          <w:szCs w:val="24"/>
        </w:rPr>
        <w:t xml:space="preserve">, C. and </w:t>
      </w:r>
      <w:proofErr w:type="spellStart"/>
      <w:r w:rsidRPr="00C54E4B">
        <w:rPr>
          <w:rFonts w:ascii="Times New Roman" w:hAnsi="Times New Roman" w:cs="Times New Roman"/>
          <w:color w:val="000000" w:themeColor="text1"/>
          <w:sz w:val="24"/>
          <w:szCs w:val="24"/>
        </w:rPr>
        <w:t>Chatzinikolaou</w:t>
      </w:r>
      <w:proofErr w:type="spellEnd"/>
      <w:r w:rsidRPr="00C54E4B">
        <w:rPr>
          <w:rFonts w:ascii="Times New Roman" w:hAnsi="Times New Roman" w:cs="Times New Roman"/>
          <w:color w:val="000000" w:themeColor="text1"/>
          <w:sz w:val="24"/>
          <w:szCs w:val="24"/>
        </w:rPr>
        <w:t>, D., 2019. Methodological redirections for an evolutionary approach of the external business environment. J. Mgmt. &amp; Sustainability, 9, p.25.</w:t>
      </w:r>
    </w:p>
    <w:p w14:paraId="24A2778A"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proofErr w:type="spellStart"/>
      <w:r w:rsidRPr="00C54E4B">
        <w:rPr>
          <w:rFonts w:ascii="Times New Roman" w:hAnsi="Times New Roman" w:cs="Times New Roman"/>
          <w:color w:val="000000" w:themeColor="text1"/>
          <w:sz w:val="24"/>
          <w:szCs w:val="24"/>
        </w:rPr>
        <w:t>Bhagra</w:t>
      </w:r>
      <w:proofErr w:type="spellEnd"/>
      <w:r w:rsidRPr="00C54E4B">
        <w:rPr>
          <w:rFonts w:ascii="Times New Roman" w:hAnsi="Times New Roman" w:cs="Times New Roman"/>
          <w:color w:val="000000" w:themeColor="text1"/>
          <w:sz w:val="24"/>
          <w:szCs w:val="24"/>
        </w:rPr>
        <w:t>, A. and Sharma, D.K., 2018. Changing paradigm of employability skills in the global business world: A review. IUP Journal of Soft Skills, 12(2), pp.7-24.</w:t>
      </w:r>
    </w:p>
    <w:p w14:paraId="07D0C167" w14:textId="77777777" w:rsidR="00BE6EE5" w:rsidRPr="00C54E4B" w:rsidRDefault="00BE6EE5" w:rsidP="00BE6EE5">
      <w:pPr>
        <w:spacing w:line="360" w:lineRule="auto"/>
        <w:jc w:val="both"/>
        <w:rPr>
          <w:rFonts w:ascii="Times New Roman" w:hAnsi="Times New Roman" w:cs="Times New Roman"/>
          <w:color w:val="000000" w:themeColor="text1"/>
          <w:sz w:val="24"/>
          <w:szCs w:val="24"/>
        </w:rPr>
      </w:pPr>
      <w:proofErr w:type="spellStart"/>
      <w:r w:rsidRPr="00C54E4B">
        <w:rPr>
          <w:rFonts w:ascii="Times New Roman" w:hAnsi="Times New Roman" w:cs="Times New Roman"/>
          <w:color w:val="000000" w:themeColor="text1"/>
          <w:sz w:val="24"/>
          <w:szCs w:val="24"/>
        </w:rPr>
        <w:t>Jevsenak</w:t>
      </w:r>
      <w:proofErr w:type="spellEnd"/>
      <w:r w:rsidRPr="00C54E4B">
        <w:rPr>
          <w:rFonts w:ascii="Times New Roman" w:hAnsi="Times New Roman" w:cs="Times New Roman"/>
          <w:color w:val="000000" w:themeColor="text1"/>
          <w:sz w:val="24"/>
          <w:szCs w:val="24"/>
        </w:rPr>
        <w:t>, S., 2019. The Millennials’ Effect: How Can Their Personal Values Shape the Future Business Environment of Industry 4.0</w:t>
      </w:r>
      <w:proofErr w:type="gramStart"/>
      <w:r w:rsidRPr="00C54E4B">
        <w:rPr>
          <w:rFonts w:ascii="Times New Roman" w:hAnsi="Times New Roman" w:cs="Times New Roman"/>
          <w:color w:val="000000" w:themeColor="text1"/>
          <w:sz w:val="24"/>
          <w:szCs w:val="24"/>
        </w:rPr>
        <w:t>?.Našegospodarstvo</w:t>
      </w:r>
      <w:proofErr w:type="gramEnd"/>
      <w:r w:rsidRPr="00C54E4B">
        <w:rPr>
          <w:rFonts w:ascii="Times New Roman" w:hAnsi="Times New Roman" w:cs="Times New Roman"/>
          <w:color w:val="000000" w:themeColor="text1"/>
          <w:sz w:val="24"/>
          <w:szCs w:val="24"/>
        </w:rPr>
        <w:t>/Our economy, 65(1), pp.57-65.</w:t>
      </w:r>
    </w:p>
    <w:p w14:paraId="6E983ED8" w14:textId="77777777" w:rsidR="00BE6EE5" w:rsidRPr="00BE6EE5" w:rsidRDefault="00BE6EE5" w:rsidP="00BE6EE5">
      <w:pPr>
        <w:spacing w:line="360" w:lineRule="auto"/>
        <w:jc w:val="both"/>
        <w:rPr>
          <w:rFonts w:ascii="Times New Roman" w:hAnsi="Times New Roman" w:cs="Times New Roman"/>
          <w:color w:val="000000" w:themeColor="text1"/>
          <w:sz w:val="24"/>
          <w:szCs w:val="24"/>
        </w:rPr>
      </w:pPr>
      <w:proofErr w:type="spellStart"/>
      <w:r w:rsidRPr="00C54E4B">
        <w:rPr>
          <w:rFonts w:ascii="Times New Roman" w:hAnsi="Times New Roman" w:cs="Times New Roman"/>
          <w:color w:val="000000" w:themeColor="text1"/>
          <w:sz w:val="24"/>
          <w:szCs w:val="24"/>
        </w:rPr>
        <w:lastRenderedPageBreak/>
        <w:t>Kokodey</w:t>
      </w:r>
      <w:proofErr w:type="spellEnd"/>
      <w:r w:rsidRPr="00C54E4B">
        <w:rPr>
          <w:rFonts w:ascii="Times New Roman" w:hAnsi="Times New Roman" w:cs="Times New Roman"/>
          <w:color w:val="000000" w:themeColor="text1"/>
          <w:sz w:val="24"/>
          <w:szCs w:val="24"/>
        </w:rPr>
        <w:t xml:space="preserve">, T., </w:t>
      </w:r>
      <w:proofErr w:type="spellStart"/>
      <w:r w:rsidRPr="00C54E4B">
        <w:rPr>
          <w:rFonts w:ascii="Times New Roman" w:hAnsi="Times New Roman" w:cs="Times New Roman"/>
          <w:color w:val="000000" w:themeColor="text1"/>
          <w:sz w:val="24"/>
          <w:szCs w:val="24"/>
        </w:rPr>
        <w:t>Gnezdova</w:t>
      </w:r>
      <w:proofErr w:type="spellEnd"/>
      <w:r w:rsidRPr="00C54E4B">
        <w:rPr>
          <w:rFonts w:ascii="Times New Roman" w:hAnsi="Times New Roman" w:cs="Times New Roman"/>
          <w:color w:val="000000" w:themeColor="text1"/>
          <w:sz w:val="24"/>
          <w:szCs w:val="24"/>
        </w:rPr>
        <w:t xml:space="preserve">, I. and </w:t>
      </w:r>
      <w:proofErr w:type="spellStart"/>
      <w:r w:rsidRPr="00C54E4B">
        <w:rPr>
          <w:rFonts w:ascii="Times New Roman" w:hAnsi="Times New Roman" w:cs="Times New Roman"/>
          <w:color w:val="000000" w:themeColor="text1"/>
          <w:sz w:val="24"/>
          <w:szCs w:val="24"/>
        </w:rPr>
        <w:t>Lomachenko</w:t>
      </w:r>
      <w:proofErr w:type="spellEnd"/>
      <w:r w:rsidRPr="00C54E4B">
        <w:rPr>
          <w:rFonts w:ascii="Times New Roman" w:hAnsi="Times New Roman" w:cs="Times New Roman"/>
          <w:color w:val="000000" w:themeColor="text1"/>
          <w:sz w:val="24"/>
          <w:szCs w:val="24"/>
        </w:rPr>
        <w:t xml:space="preserve">, T., 2018, October. </w:t>
      </w:r>
      <w:proofErr w:type="spellStart"/>
      <w:r w:rsidRPr="00C54E4B">
        <w:rPr>
          <w:rFonts w:ascii="Times New Roman" w:hAnsi="Times New Roman" w:cs="Times New Roman"/>
          <w:color w:val="000000" w:themeColor="text1"/>
          <w:sz w:val="24"/>
          <w:szCs w:val="24"/>
        </w:rPr>
        <w:t>Modeling</w:t>
      </w:r>
      <w:proofErr w:type="spellEnd"/>
      <w:r w:rsidRPr="00C54E4B">
        <w:rPr>
          <w:rFonts w:ascii="Times New Roman" w:hAnsi="Times New Roman" w:cs="Times New Roman"/>
          <w:color w:val="000000" w:themeColor="text1"/>
          <w:sz w:val="24"/>
          <w:szCs w:val="24"/>
        </w:rPr>
        <w:t xml:space="preserve"> the global business environment based on polycyclic theory. In </w:t>
      </w:r>
      <w:proofErr w:type="gramStart"/>
      <w:r w:rsidRPr="00C54E4B">
        <w:rPr>
          <w:rFonts w:ascii="Times New Roman" w:hAnsi="Times New Roman" w:cs="Times New Roman"/>
          <w:color w:val="000000" w:themeColor="text1"/>
          <w:sz w:val="24"/>
          <w:szCs w:val="24"/>
        </w:rPr>
        <w:t>The</w:t>
      </w:r>
      <w:proofErr w:type="gramEnd"/>
      <w:r w:rsidRPr="00C54E4B">
        <w:rPr>
          <w:rFonts w:ascii="Times New Roman" w:hAnsi="Times New Roman" w:cs="Times New Roman"/>
          <w:color w:val="000000" w:themeColor="text1"/>
          <w:sz w:val="24"/>
          <w:szCs w:val="24"/>
        </w:rPr>
        <w:t xml:space="preserve"> International Science and Technology Conference" </w:t>
      </w:r>
      <w:proofErr w:type="spellStart"/>
      <w:r w:rsidRPr="00C54E4B">
        <w:rPr>
          <w:rFonts w:ascii="Times New Roman" w:hAnsi="Times New Roman" w:cs="Times New Roman"/>
          <w:color w:val="000000" w:themeColor="text1"/>
          <w:sz w:val="24"/>
          <w:szCs w:val="24"/>
        </w:rPr>
        <w:t>FarEastСon</w:t>
      </w:r>
      <w:proofErr w:type="spellEnd"/>
      <w:r w:rsidRPr="00C54E4B">
        <w:rPr>
          <w:rFonts w:ascii="Times New Roman" w:hAnsi="Times New Roman" w:cs="Times New Roman"/>
          <w:color w:val="000000" w:themeColor="text1"/>
          <w:sz w:val="24"/>
          <w:szCs w:val="24"/>
        </w:rPr>
        <w:t>" (pp. 487-499). Springer, Cham.</w:t>
      </w:r>
    </w:p>
    <w:sectPr w:rsidR="00BE6EE5" w:rsidRPr="00BE6EE5" w:rsidSect="00D336B7">
      <w:footerReference w:type="default" r:id="rId13"/>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F791A" w14:textId="77777777" w:rsidR="0060499B" w:rsidRDefault="0060499B" w:rsidP="00D336B7">
      <w:pPr>
        <w:spacing w:line="240" w:lineRule="auto"/>
      </w:pPr>
      <w:r>
        <w:separator/>
      </w:r>
    </w:p>
  </w:endnote>
  <w:endnote w:type="continuationSeparator" w:id="0">
    <w:p w14:paraId="3C36AB09" w14:textId="77777777" w:rsidR="0060499B" w:rsidRDefault="0060499B" w:rsidP="00D336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336454"/>
      <w:docPartObj>
        <w:docPartGallery w:val="Page Numbers (Bottom of Page)"/>
        <w:docPartUnique/>
      </w:docPartObj>
    </w:sdtPr>
    <w:sdtEndPr/>
    <w:sdtContent>
      <w:p w14:paraId="1D62A033" w14:textId="77777777" w:rsidR="00D336B7" w:rsidRDefault="003A4770">
        <w:pPr>
          <w:pStyle w:val="Footer"/>
          <w:jc w:val="right"/>
        </w:pPr>
        <w:r>
          <w:fldChar w:fldCharType="begin"/>
        </w:r>
        <w:r w:rsidR="00624200">
          <w:instrText xml:space="preserve"> PAGE   \* MERGEFORMAT </w:instrText>
        </w:r>
        <w:r>
          <w:fldChar w:fldCharType="separate"/>
        </w:r>
        <w:r w:rsidR="00084B28">
          <w:rPr>
            <w:noProof/>
          </w:rPr>
          <w:t>7</w:t>
        </w:r>
        <w:r>
          <w:rPr>
            <w:noProof/>
          </w:rPr>
          <w:fldChar w:fldCharType="end"/>
        </w:r>
      </w:p>
    </w:sdtContent>
  </w:sdt>
  <w:p w14:paraId="6BA88BEF" w14:textId="77777777" w:rsidR="00D336B7" w:rsidRDefault="00D33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47DD86" w14:textId="77777777" w:rsidR="0060499B" w:rsidRDefault="0060499B" w:rsidP="00D336B7">
      <w:pPr>
        <w:spacing w:line="240" w:lineRule="auto"/>
      </w:pPr>
      <w:r>
        <w:separator/>
      </w:r>
    </w:p>
  </w:footnote>
  <w:footnote w:type="continuationSeparator" w:id="0">
    <w:p w14:paraId="57914E12" w14:textId="77777777" w:rsidR="0060499B" w:rsidRDefault="0060499B" w:rsidP="00D336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DA3E3C"/>
    <w:multiLevelType w:val="multilevel"/>
    <w:tmpl w:val="97E6CA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FBE4AA6"/>
    <w:multiLevelType w:val="multilevel"/>
    <w:tmpl w:val="3080F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F30DC"/>
    <w:rsid w:val="00033FD2"/>
    <w:rsid w:val="00084B28"/>
    <w:rsid w:val="00133DE6"/>
    <w:rsid w:val="00193358"/>
    <w:rsid w:val="003A4770"/>
    <w:rsid w:val="00471A37"/>
    <w:rsid w:val="0060499B"/>
    <w:rsid w:val="00624200"/>
    <w:rsid w:val="009F30DC"/>
    <w:rsid w:val="00AA1CCC"/>
    <w:rsid w:val="00AF12A5"/>
    <w:rsid w:val="00BE6EE5"/>
    <w:rsid w:val="00D336B7"/>
    <w:rsid w:val="00D92B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676AB"/>
  <w15:docId w15:val="{CB0ACEC7-CF45-4ACB-AEDF-67444B492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770"/>
  </w:style>
  <w:style w:type="paragraph" w:styleId="Heading1">
    <w:name w:val="heading 1"/>
    <w:basedOn w:val="Normal1"/>
    <w:next w:val="Normal1"/>
    <w:rsid w:val="00D336B7"/>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D336B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9F30DC"/>
    <w:pPr>
      <w:keepNext/>
      <w:keepLines/>
      <w:spacing w:before="320" w:after="80"/>
      <w:outlineLvl w:val="2"/>
    </w:pPr>
    <w:rPr>
      <w:color w:val="434343"/>
      <w:sz w:val="28"/>
      <w:szCs w:val="28"/>
    </w:rPr>
  </w:style>
  <w:style w:type="paragraph" w:styleId="Heading4">
    <w:name w:val="heading 4"/>
    <w:basedOn w:val="Normal1"/>
    <w:next w:val="Normal1"/>
    <w:rsid w:val="009F30DC"/>
    <w:pPr>
      <w:keepNext/>
      <w:keepLines/>
      <w:spacing w:before="280" w:after="80"/>
      <w:outlineLvl w:val="3"/>
    </w:pPr>
    <w:rPr>
      <w:color w:val="666666"/>
      <w:sz w:val="24"/>
      <w:szCs w:val="24"/>
    </w:rPr>
  </w:style>
  <w:style w:type="paragraph" w:styleId="Heading5">
    <w:name w:val="heading 5"/>
    <w:basedOn w:val="Normal1"/>
    <w:next w:val="Normal1"/>
    <w:rsid w:val="009F30DC"/>
    <w:pPr>
      <w:keepNext/>
      <w:keepLines/>
      <w:spacing w:before="240" w:after="80"/>
      <w:outlineLvl w:val="4"/>
    </w:pPr>
    <w:rPr>
      <w:color w:val="666666"/>
    </w:rPr>
  </w:style>
  <w:style w:type="paragraph" w:styleId="Heading6">
    <w:name w:val="heading 6"/>
    <w:basedOn w:val="Normal1"/>
    <w:next w:val="Normal1"/>
    <w:rsid w:val="009F30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F30DC"/>
  </w:style>
  <w:style w:type="paragraph" w:styleId="Title">
    <w:name w:val="Title"/>
    <w:basedOn w:val="Normal1"/>
    <w:next w:val="Normal1"/>
    <w:rsid w:val="009F30DC"/>
    <w:pPr>
      <w:keepNext/>
      <w:keepLines/>
      <w:spacing w:after="60"/>
    </w:pPr>
    <w:rPr>
      <w:sz w:val="52"/>
      <w:szCs w:val="52"/>
    </w:rPr>
  </w:style>
  <w:style w:type="paragraph" w:styleId="Subtitle">
    <w:name w:val="Subtitle"/>
    <w:basedOn w:val="Normal1"/>
    <w:next w:val="Normal1"/>
    <w:rsid w:val="009F30D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F12A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12A5"/>
    <w:rPr>
      <w:rFonts w:ascii="Tahoma" w:hAnsi="Tahoma" w:cs="Tahoma"/>
      <w:sz w:val="16"/>
      <w:szCs w:val="16"/>
    </w:rPr>
  </w:style>
  <w:style w:type="paragraph" w:customStyle="1" w:styleId="Normal10">
    <w:name w:val="Normal1"/>
    <w:rsid w:val="00BE6EE5"/>
    <w:pPr>
      <w:spacing w:line="360" w:lineRule="auto"/>
      <w:jc w:val="both"/>
    </w:pPr>
    <w:rPr>
      <w:lang w:val="en-US"/>
    </w:rPr>
  </w:style>
  <w:style w:type="character" w:styleId="Hyperlink">
    <w:name w:val="Hyperlink"/>
    <w:basedOn w:val="DefaultParagraphFont"/>
    <w:uiPriority w:val="99"/>
    <w:unhideWhenUsed/>
    <w:rsid w:val="00BE6EE5"/>
    <w:rPr>
      <w:color w:val="0000FF" w:themeColor="hyperlink"/>
      <w:u w:val="single"/>
    </w:rPr>
  </w:style>
  <w:style w:type="paragraph" w:styleId="Header">
    <w:name w:val="header"/>
    <w:basedOn w:val="Normal"/>
    <w:link w:val="HeaderChar"/>
    <w:uiPriority w:val="99"/>
    <w:semiHidden/>
    <w:unhideWhenUsed/>
    <w:rsid w:val="00D336B7"/>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336B7"/>
  </w:style>
  <w:style w:type="paragraph" w:styleId="Footer">
    <w:name w:val="footer"/>
    <w:basedOn w:val="Normal"/>
    <w:link w:val="FooterChar"/>
    <w:uiPriority w:val="99"/>
    <w:unhideWhenUsed/>
    <w:rsid w:val="00D336B7"/>
    <w:pPr>
      <w:tabs>
        <w:tab w:val="center" w:pos="4513"/>
        <w:tab w:val="right" w:pos="9026"/>
      </w:tabs>
      <w:spacing w:line="240" w:lineRule="auto"/>
    </w:pPr>
  </w:style>
  <w:style w:type="character" w:customStyle="1" w:styleId="FooterChar">
    <w:name w:val="Footer Char"/>
    <w:basedOn w:val="DefaultParagraphFont"/>
    <w:link w:val="Footer"/>
    <w:uiPriority w:val="99"/>
    <w:rsid w:val="00D336B7"/>
  </w:style>
  <w:style w:type="paragraph" w:styleId="TOCHeading">
    <w:name w:val="TOC Heading"/>
    <w:basedOn w:val="Heading1"/>
    <w:next w:val="Normal"/>
    <w:uiPriority w:val="39"/>
    <w:semiHidden/>
    <w:unhideWhenUsed/>
    <w:qFormat/>
    <w:rsid w:val="00D336B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D336B7"/>
    <w:pPr>
      <w:spacing w:after="100"/>
    </w:pPr>
  </w:style>
  <w:style w:type="paragraph" w:styleId="TOC2">
    <w:name w:val="toc 2"/>
    <w:basedOn w:val="Normal"/>
    <w:next w:val="Normal"/>
    <w:autoRedefine/>
    <w:uiPriority w:val="39"/>
    <w:unhideWhenUsed/>
    <w:rsid w:val="00D336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c.europa.eu/eurostat/statistics-explained/index.php?title=Industrial_production_statisti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90C344C-5143-4E53-BAAC-2F134535D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2723</Words>
  <Characters>15525</Characters>
  <Application>Microsoft Office Word</Application>
  <DocSecurity>0</DocSecurity>
  <Lines>129</Lines>
  <Paragraphs>36</Paragraphs>
  <ScaleCrop>false</ScaleCrop>
  <Company/>
  <LinksUpToDate>false</LinksUpToDate>
  <CharactersWithSpaces>18212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Evelina Emilova</cp:lastModifiedBy>
  <cp:revision>2</cp:revision>
  <dcterms:created xsi:type="dcterms:W3CDTF">2020-09-07T09:30:00Z</dcterms:created>
  <dcterms:modified xsi:type="dcterms:W3CDTF">2020-09-07T09:30:00Z</dcterms:modified>
</cp:coreProperties>
</file>