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4C0983" w:rsidRDefault="004C0983" w14:paraId="15150AA4" w14:textId="77777777"/>
    <w:p w:rsidR="004C0983" w:rsidRDefault="004C0983" w14:paraId="6345E53B" w14:textId="77777777"/>
    <w:p w:rsidR="004C0983" w:rsidRDefault="004C0983" w14:paraId="0B77F65B" w14:textId="77777777">
      <w:pPr>
        <w:jc w:val="center"/>
      </w:pPr>
    </w:p>
    <w:p w:rsidR="004C0983" w:rsidP="53D207B4" w:rsidRDefault="004C0983" w14:paraId="1432C672" w14:textId="77777777">
      <w:pPr>
        <w:jc w:val="left"/>
      </w:pPr>
    </w:p>
    <w:p w:rsidR="004C0983" w:rsidP="53D207B4" w:rsidRDefault="004C0983" w14:paraId="6D29F97D" w14:textId="303A1D16">
      <w:pPr>
        <w:jc w:val="left"/>
        <w:rPr>
          <w:b w:val="1"/>
          <w:bCs w:val="1"/>
          <w:sz w:val="56"/>
          <w:szCs w:val="56"/>
        </w:rPr>
      </w:pPr>
      <w:r w:rsidRPr="53D207B4" w:rsidR="2B378887">
        <w:rPr>
          <w:b w:val="1"/>
          <w:bCs w:val="1"/>
          <w:sz w:val="56"/>
          <w:szCs w:val="56"/>
        </w:rPr>
        <w:t>Shammah Begum</w:t>
      </w:r>
    </w:p>
    <w:p w:rsidR="004C0983" w:rsidP="53D207B4" w:rsidRDefault="004C0983" w14:paraId="255FAABD" w14:textId="51DCFFF5">
      <w:pPr>
        <w:jc w:val="left"/>
        <w:rPr>
          <w:b w:val="1"/>
          <w:bCs w:val="1"/>
          <w:sz w:val="56"/>
          <w:szCs w:val="56"/>
        </w:rPr>
      </w:pPr>
      <w:r w:rsidRPr="53D207B4" w:rsidR="2B378887">
        <w:rPr>
          <w:b w:val="1"/>
          <w:bCs w:val="1"/>
          <w:sz w:val="56"/>
          <w:szCs w:val="56"/>
        </w:rPr>
        <w:t xml:space="preserve"> 2323587</w:t>
      </w:r>
    </w:p>
    <w:p w:rsidR="004C0983" w:rsidP="53D207B4" w:rsidRDefault="009D46D0" w14:paraId="6225E2CF" w14:textId="77777777">
      <w:pPr>
        <w:jc w:val="left"/>
        <w:rPr>
          <w:b w:val="1"/>
          <w:bCs w:val="1"/>
          <w:sz w:val="56"/>
          <w:szCs w:val="56"/>
          <w:lang w:val="en-US"/>
        </w:rPr>
      </w:pPr>
      <w:r w:rsidRPr="53D207B4" w:rsidR="4C99A719">
        <w:rPr>
          <w:b w:val="1"/>
          <w:bCs w:val="1"/>
          <w:sz w:val="56"/>
          <w:szCs w:val="56"/>
          <w:lang w:val="en-US"/>
        </w:rPr>
        <w:t>Component</w:t>
      </w:r>
      <w:r w:rsidRPr="53D207B4" w:rsidR="4C99A719">
        <w:rPr>
          <w:b w:val="1"/>
          <w:bCs w:val="1"/>
          <w:sz w:val="56"/>
          <w:szCs w:val="56"/>
          <w:lang w:val="en-US"/>
        </w:rPr>
        <w:t xml:space="preserve"> 1: Written Report</w:t>
      </w:r>
    </w:p>
    <w:p w:rsidR="4C99A719" w:rsidP="53D207B4" w:rsidRDefault="4C99A719" w14:paraId="6D031543" w14:textId="4BF6BDBA">
      <w:pPr>
        <w:jc w:val="left"/>
        <w:rPr>
          <w:b w:val="1"/>
          <w:bCs w:val="1"/>
          <w:sz w:val="56"/>
          <w:szCs w:val="56"/>
          <w:lang w:val="en-US"/>
        </w:rPr>
      </w:pPr>
      <w:r w:rsidRPr="53D207B4" w:rsidR="4C99A719">
        <w:rPr>
          <w:b w:val="1"/>
          <w:bCs w:val="1"/>
          <w:sz w:val="56"/>
          <w:szCs w:val="56"/>
          <w:lang w:val="en-US"/>
        </w:rPr>
        <w:t xml:space="preserve">Digital Innovation </w:t>
      </w:r>
      <w:r w:rsidRPr="53D207B4" w:rsidR="4C99A719">
        <w:rPr>
          <w:b w:val="1"/>
          <w:bCs w:val="1"/>
          <w:sz w:val="56"/>
          <w:szCs w:val="56"/>
          <w:lang w:val="en-US"/>
        </w:rPr>
        <w:t>In</w:t>
      </w:r>
      <w:r w:rsidRPr="53D207B4" w:rsidR="4C99A719">
        <w:rPr>
          <w:b w:val="1"/>
          <w:bCs w:val="1"/>
          <w:sz w:val="56"/>
          <w:szCs w:val="56"/>
          <w:lang w:val="en-US"/>
        </w:rPr>
        <w:t xml:space="preserve"> Health and Social Care</w:t>
      </w:r>
    </w:p>
    <w:p w:rsidR="52A11D68" w:rsidP="53D207B4" w:rsidRDefault="52A11D68" w14:paraId="0A383F6A" w14:textId="72F2B950">
      <w:pPr>
        <w:jc w:val="left"/>
        <w:rPr>
          <w:b w:val="1"/>
          <w:bCs w:val="1"/>
          <w:sz w:val="56"/>
          <w:szCs w:val="56"/>
          <w:lang w:val="en-US"/>
        </w:rPr>
      </w:pPr>
      <w:r w:rsidRPr="53D207B4" w:rsidR="52A11D68">
        <w:rPr>
          <w:b w:val="1"/>
          <w:bCs w:val="1"/>
          <w:sz w:val="56"/>
          <w:szCs w:val="56"/>
          <w:lang w:val="en-US"/>
        </w:rPr>
        <w:t>Joanne Davies</w:t>
      </w:r>
    </w:p>
    <w:p w:rsidR="004C0983" w:rsidRDefault="009D46D0" w14:paraId="7B2D1A85" w14:textId="417702DA">
      <w:pPr>
        <w:jc w:val="center"/>
        <w:rPr>
          <w:b w:val="1"/>
          <w:bCs w:val="1"/>
          <w:sz w:val="24"/>
          <w:szCs w:val="24"/>
        </w:rPr>
      </w:pPr>
    </w:p>
    <w:p w:rsidR="00940A6E" w:rsidP="53D207B4" w:rsidRDefault="00940A6E" w14:paraId="0FE27E11" w14:textId="1615C31A">
      <w:pPr>
        <w:pStyle w:val="Normal"/>
      </w:pPr>
    </w:p>
    <w:p w:rsidR="00940A6E" w:rsidP="53D207B4" w:rsidRDefault="00940A6E" w14:paraId="376391AD" w14:textId="53C2AFBF">
      <w:pPr>
        <w:pStyle w:val="Normal"/>
        <w:spacing w:line="360" w:lineRule="auto"/>
        <w:rPr>
          <w:rFonts w:ascii="Arial" w:hAnsi="Arial" w:eastAsia="Arial" w:cs="Arial"/>
          <w:sz w:val="22"/>
          <w:szCs w:val="22"/>
        </w:rPr>
      </w:pPr>
    </w:p>
    <w:p w:rsidRPr="00940A6E" w:rsidR="00940A6E" w:rsidP="53D207B4" w:rsidRDefault="00940A6E" w14:paraId="3DDBA39C" w14:textId="72D65CEB">
      <w:pPr>
        <w:spacing w:line="360" w:lineRule="auto"/>
        <w:rPr>
          <w:rFonts w:ascii="Arial" w:hAnsi="Arial" w:eastAsia="Arial" w:cs="Arial"/>
          <w:sz w:val="22"/>
          <w:szCs w:val="22"/>
        </w:rPr>
      </w:pPr>
    </w:p>
    <w:p w:rsidRPr="00940A6E" w:rsidR="00940A6E" w:rsidP="53D207B4" w:rsidRDefault="00940A6E" w14:paraId="28BBE474" w14:textId="5F7652AB">
      <w:pPr>
        <w:spacing w:line="360" w:lineRule="auto"/>
        <w:jc w:val="center"/>
        <w:rPr>
          <w:rFonts w:ascii="Arial" w:hAnsi="Arial" w:eastAsia="Arial" w:cs="Arial"/>
          <w:b w:val="1"/>
          <w:bCs w:val="1"/>
          <w:sz w:val="22"/>
          <w:szCs w:val="22"/>
        </w:rPr>
      </w:pPr>
    </w:p>
    <w:p w:rsidR="004C0983" w:rsidP="53D207B4" w:rsidRDefault="009D46D0" w14:paraId="3E520ABE" w14:textId="697866C5">
      <w:pPr>
        <w:pStyle w:val="Heading1"/>
        <w:spacing w:line="360" w:lineRule="auto"/>
        <w:rPr>
          <w:rFonts w:ascii="Arial" w:hAnsi="Arial" w:eastAsia="Arial" w:cs="Arial"/>
          <w:sz w:val="22"/>
          <w:szCs w:val="22"/>
        </w:rPr>
      </w:pPr>
      <w:bookmarkStart w:name="_t28reetbdkwh" w:id="0"/>
      <w:bookmarkEnd w:id="0"/>
      <w:r w:rsidRPr="53D207B4" w:rsidR="4C99A719">
        <w:rPr>
          <w:rFonts w:ascii="Arial" w:hAnsi="Arial" w:eastAsia="Arial" w:cs="Arial"/>
          <w:sz w:val="22"/>
          <w:szCs w:val="22"/>
        </w:rPr>
        <w:t>1. Introduction</w:t>
      </w:r>
      <w:r w:rsidRPr="53D207B4" w:rsidR="4C99A719">
        <w:rPr>
          <w:rFonts w:ascii="Arial" w:hAnsi="Arial" w:eastAsia="Arial" w:cs="Arial"/>
          <w:sz w:val="22"/>
          <w:szCs w:val="22"/>
        </w:rPr>
        <w:t xml:space="preserve"> </w:t>
      </w:r>
    </w:p>
    <w:p w:rsidR="483BCBB7" w:rsidP="53D207B4" w:rsidRDefault="483BCBB7" w14:paraId="73613C07" w14:textId="6168A0DF">
      <w:pPr>
        <w:spacing w:before="240" w:beforeAutospacing="off" w:after="240" w:afterAutospacing="off"/>
      </w:pPr>
      <w:r w:rsidRPr="53D207B4" w:rsidR="483BCBB7">
        <w:rPr>
          <w:rFonts w:ascii="Arial" w:hAnsi="Arial" w:eastAsia="Arial" w:cs="Arial"/>
          <w:noProof w:val="0"/>
          <w:sz w:val="22"/>
          <w:szCs w:val="22"/>
          <w:lang w:val="en-US"/>
        </w:rPr>
        <w:t xml:space="preserve">The NHS App was launched nationally in England in 2019 as part of the NHS Long Term Plan and </w:t>
      </w:r>
      <w:r w:rsidRPr="53D207B4" w:rsidR="483BCBB7">
        <w:rPr>
          <w:rFonts w:ascii="Arial" w:hAnsi="Arial" w:eastAsia="Arial" w:cs="Arial"/>
          <w:noProof w:val="0"/>
          <w:sz w:val="22"/>
          <w:szCs w:val="22"/>
          <w:lang w:val="en-US"/>
        </w:rPr>
        <w:t>represents</w:t>
      </w:r>
      <w:r w:rsidRPr="53D207B4" w:rsidR="483BCBB7">
        <w:rPr>
          <w:rFonts w:ascii="Arial" w:hAnsi="Arial" w:eastAsia="Arial" w:cs="Arial"/>
          <w:noProof w:val="0"/>
          <w:sz w:val="22"/>
          <w:szCs w:val="22"/>
          <w:lang w:val="en-US"/>
        </w:rPr>
        <w:t xml:space="preserve"> a major digital innovation in UK health care. It allows patients to book GP appointments, order repeat prescriptions, access selected health records, and use national services such as COVID-19 vaccination certification. Its expansion during the COVID-19 pandemic reinforced its role as a central digital access point to NHS services.</w:t>
      </w:r>
    </w:p>
    <w:p w:rsidR="483BCBB7" w:rsidP="53D207B4" w:rsidRDefault="483BCBB7" w14:paraId="1949471A" w14:textId="066E9939">
      <w:pPr>
        <w:spacing w:before="240" w:beforeAutospacing="off" w:after="240" w:afterAutospacing="off"/>
      </w:pPr>
      <w:r w:rsidRPr="53D207B4" w:rsidR="483BCBB7">
        <w:rPr>
          <w:rFonts w:ascii="Arial" w:hAnsi="Arial" w:eastAsia="Arial" w:cs="Arial"/>
          <w:noProof w:val="0"/>
          <w:sz w:val="22"/>
          <w:szCs w:val="22"/>
          <w:lang w:val="en-US"/>
        </w:rPr>
        <w:t xml:space="preserve">The app reflects a broader shift towards a digital-first model of care, intended to improve efficiency, enhance patient autonomy, and support system sustainability. By </w:t>
      </w:r>
      <w:r w:rsidRPr="53D207B4" w:rsidR="483BCBB7">
        <w:rPr>
          <w:rFonts w:ascii="Arial" w:hAnsi="Arial" w:eastAsia="Arial" w:cs="Arial"/>
          <w:noProof w:val="0"/>
          <w:sz w:val="22"/>
          <w:szCs w:val="22"/>
          <w:lang w:val="en-US"/>
        </w:rPr>
        <w:t>digitising</w:t>
      </w:r>
      <w:r w:rsidRPr="53D207B4" w:rsidR="483BCBB7">
        <w:rPr>
          <w:rFonts w:ascii="Arial" w:hAnsi="Arial" w:eastAsia="Arial" w:cs="Arial"/>
          <w:noProof w:val="0"/>
          <w:sz w:val="22"/>
          <w:szCs w:val="22"/>
          <w:lang w:val="en-US"/>
        </w:rPr>
        <w:t xml:space="preserve"> routine administrative processes, it aims to reduce pressure on frontline services while promoting self-management.</w:t>
      </w:r>
    </w:p>
    <w:p w:rsidR="483BCBB7" w:rsidP="53D207B4" w:rsidRDefault="483BCBB7" w14:paraId="3AE90802" w14:textId="471620EE">
      <w:pPr>
        <w:spacing w:before="240" w:beforeAutospacing="off" w:after="240" w:afterAutospacing="off"/>
      </w:pPr>
      <w:r w:rsidRPr="53D207B4" w:rsidR="483BCBB7">
        <w:rPr>
          <w:rFonts w:ascii="Arial" w:hAnsi="Arial" w:eastAsia="Arial" w:cs="Arial"/>
          <w:noProof w:val="0"/>
          <w:sz w:val="22"/>
          <w:szCs w:val="22"/>
          <w:lang w:val="en-US"/>
        </w:rPr>
        <w:t xml:space="preserve">However, its implementation has raised concerns </w:t>
      </w:r>
      <w:r w:rsidRPr="53D207B4" w:rsidR="483BCBB7">
        <w:rPr>
          <w:rFonts w:ascii="Arial" w:hAnsi="Arial" w:eastAsia="Arial" w:cs="Arial"/>
          <w:noProof w:val="0"/>
          <w:sz w:val="22"/>
          <w:szCs w:val="22"/>
          <w:lang w:val="en-US"/>
        </w:rPr>
        <w:t>regarding</w:t>
      </w:r>
      <w:r w:rsidRPr="53D207B4" w:rsidR="483BCBB7">
        <w:rPr>
          <w:rFonts w:ascii="Arial" w:hAnsi="Arial" w:eastAsia="Arial" w:cs="Arial"/>
          <w:noProof w:val="0"/>
          <w:sz w:val="22"/>
          <w:szCs w:val="22"/>
          <w:lang w:val="en-US"/>
        </w:rPr>
        <w:t xml:space="preserve"> workforce capacity, digital exclusion, and the possibility that easier access may increase service demand. This report critically evaluates the NHS App’s impact on the workforce, service delivery, and patients, </w:t>
      </w:r>
      <w:r w:rsidRPr="53D207B4" w:rsidR="483BCBB7">
        <w:rPr>
          <w:rFonts w:ascii="Arial" w:hAnsi="Arial" w:eastAsia="Arial" w:cs="Arial"/>
          <w:noProof w:val="0"/>
          <w:sz w:val="22"/>
          <w:szCs w:val="22"/>
          <w:lang w:val="en-US"/>
        </w:rPr>
        <w:t>analysing</w:t>
      </w:r>
      <w:r w:rsidRPr="53D207B4" w:rsidR="483BCBB7">
        <w:rPr>
          <w:rFonts w:ascii="Arial" w:hAnsi="Arial" w:eastAsia="Arial" w:cs="Arial"/>
          <w:noProof w:val="0"/>
          <w:sz w:val="22"/>
          <w:szCs w:val="22"/>
          <w:lang w:val="en-US"/>
        </w:rPr>
        <w:t xml:space="preserve"> both benefits and limitations to assess its implications for </w:t>
      </w:r>
      <w:r w:rsidRPr="53D207B4" w:rsidR="483BCBB7">
        <w:rPr>
          <w:rFonts w:ascii="Arial" w:hAnsi="Arial" w:eastAsia="Arial" w:cs="Arial"/>
          <w:noProof w:val="0"/>
          <w:sz w:val="22"/>
          <w:szCs w:val="22"/>
          <w:lang w:val="en-US"/>
        </w:rPr>
        <w:t>equitable</w:t>
      </w:r>
      <w:r w:rsidRPr="53D207B4" w:rsidR="483BCBB7">
        <w:rPr>
          <w:rFonts w:ascii="Arial" w:hAnsi="Arial" w:eastAsia="Arial" w:cs="Arial"/>
          <w:noProof w:val="0"/>
          <w:sz w:val="22"/>
          <w:szCs w:val="22"/>
          <w:lang w:val="en-US"/>
        </w:rPr>
        <w:t xml:space="preserve"> and sustainable health care.</w:t>
      </w:r>
    </w:p>
    <w:p w:rsidR="53D207B4" w:rsidP="53D207B4" w:rsidRDefault="53D207B4" w14:paraId="3784CF3B" w14:textId="53DEE543">
      <w:pPr>
        <w:spacing w:before="240" w:after="240" w:line="360" w:lineRule="auto"/>
        <w:rPr>
          <w:rFonts w:ascii="Arial" w:hAnsi="Arial" w:eastAsia="Arial" w:cs="Arial"/>
          <w:sz w:val="22"/>
          <w:szCs w:val="22"/>
        </w:rPr>
      </w:pPr>
    </w:p>
    <w:p w:rsidR="004C0983" w:rsidP="53D207B4" w:rsidRDefault="009D46D0" w14:paraId="0EF80D2E" w14:textId="77777777">
      <w:pPr>
        <w:pStyle w:val="Heading1"/>
        <w:spacing w:line="360" w:lineRule="auto"/>
        <w:rPr>
          <w:rFonts w:ascii="Arial" w:hAnsi="Arial" w:eastAsia="Arial" w:cs="Arial"/>
          <w:sz w:val="22"/>
          <w:szCs w:val="22"/>
        </w:rPr>
      </w:pPr>
      <w:bookmarkStart w:name="_uqqo7sfq0xhi" w:id="2"/>
      <w:bookmarkEnd w:id="2"/>
      <w:r w:rsidRPr="53D207B4" w:rsidR="4C99A719">
        <w:rPr>
          <w:rFonts w:ascii="Arial" w:hAnsi="Arial" w:eastAsia="Arial" w:cs="Arial"/>
          <w:sz w:val="22"/>
          <w:szCs w:val="22"/>
        </w:rPr>
        <w:t>2. Workforce Impact</w:t>
      </w:r>
    </w:p>
    <w:p w:rsidR="004C0983" w:rsidP="53D207B4" w:rsidRDefault="009D46D0" w14:paraId="5D1E4ECA" w14:textId="77777777">
      <w:pPr>
        <w:pStyle w:val="Heading2"/>
        <w:spacing w:line="360" w:lineRule="auto"/>
        <w:rPr>
          <w:rFonts w:ascii="Arial" w:hAnsi="Arial" w:eastAsia="Arial" w:cs="Arial"/>
          <w:sz w:val="22"/>
          <w:szCs w:val="22"/>
        </w:rPr>
      </w:pPr>
      <w:bookmarkStart w:name="_ru8tmt7dq25y" w:id="4"/>
      <w:bookmarkEnd w:id="4"/>
      <w:r w:rsidRPr="53D207B4" w:rsidR="4C99A719">
        <w:rPr>
          <w:rFonts w:ascii="Arial" w:hAnsi="Arial" w:eastAsia="Arial" w:cs="Arial"/>
          <w:sz w:val="22"/>
          <w:szCs w:val="22"/>
        </w:rPr>
        <w:t>2.1 Changes in Roles and Responsibilities</w:t>
      </w:r>
    </w:p>
    <w:p w:rsidR="00940A6E" w:rsidP="53D207B4" w:rsidRDefault="009D46D0" w14:paraId="6587200F" w14:textId="77777777">
      <w:pPr>
        <w:keepNext w:val="1"/>
        <w:spacing w:line="360" w:lineRule="auto"/>
        <w:jc w:val="center"/>
        <w:rPr>
          <w:rFonts w:ascii="Arial" w:hAnsi="Arial" w:eastAsia="Arial" w:cs="Arial"/>
          <w:sz w:val="22"/>
          <w:szCs w:val="22"/>
        </w:rPr>
      </w:pPr>
      <w:r w:rsidR="4C99A719">
        <w:drawing>
          <wp:inline wp14:editId="3C62CE6D" wp14:anchorId="7D015E2C">
            <wp:extent cx="4409011" cy="2522463"/>
            <wp:effectExtent l="0" t="0" r="0" b="0"/>
            <wp:docPr id="2" name="image4.png"/>
            <wp:cNvGraphicFramePr/>
            <a:graphic>
              <a:graphicData xmlns:a="http://schemas.openxmlformats.org/drawingml/2006/main" uri="http://schemas.openxmlformats.org/drawingml/2006/picture">
                <pic:pic xmlns:pic="http://schemas.openxmlformats.org/drawingml/2006/picture">
                  <pic:nvPicPr>
                    <pic:cNvPr id="0" name="image4.png"/>
                    <pic:cNvPicPr preferRelativeResize="0"/>
                  </pic:nvPicPr>
                  <pic:blipFill>
                    <a:blip xmlns:r="http://schemas.openxmlformats.org/officeDocument/2006/relationships" r:embed="rId7"/>
                    <a:srcRect/>
                    <a:stretch>
                      <a:fillRect/>
                    </a:stretch>
                  </pic:blipFill>
                  <pic:spPr>
                    <a:xfrm>
                      <a:off x="0" y="0"/>
                      <a:ext cx="4409011" cy="2522463"/>
                    </a:xfrm>
                    <a:prstGeom prst="rect">
                      <a:avLst/>
                    </a:prstGeom>
                    <a:ln/>
                  </pic:spPr>
                </pic:pic>
              </a:graphicData>
            </a:graphic>
          </wp:inline>
        </w:drawing>
      </w:r>
    </w:p>
    <w:p w:rsidR="004C0983" w:rsidP="53D207B4" w:rsidRDefault="009D46D0" w14:paraId="18384B20" w14:textId="77777777">
      <w:pPr>
        <w:spacing w:line="360" w:lineRule="auto"/>
        <w:jc w:val="center"/>
        <w:rPr>
          <w:rFonts w:ascii="Arial" w:hAnsi="Arial" w:eastAsia="Arial" w:cs="Arial"/>
          <w:sz w:val="22"/>
          <w:szCs w:val="22"/>
        </w:rPr>
      </w:pPr>
      <w:r w:rsidRPr="53D207B4" w:rsidR="4C99A719">
        <w:rPr>
          <w:rFonts w:ascii="Arial" w:hAnsi="Arial" w:eastAsia="Arial" w:cs="Arial"/>
          <w:sz w:val="22"/>
          <w:szCs w:val="22"/>
        </w:rPr>
        <w:t>(Source: NHS, 2023)</w:t>
      </w:r>
    </w:p>
    <w:p w:rsidR="00940A6E" w:rsidP="53D207B4" w:rsidRDefault="009D46D0" w14:paraId="2C1AC007" w14:textId="77777777">
      <w:pPr>
        <w:keepNext w:val="1"/>
        <w:spacing w:line="360" w:lineRule="auto"/>
        <w:jc w:val="center"/>
        <w:rPr>
          <w:rFonts w:ascii="Arial" w:hAnsi="Arial" w:eastAsia="Arial" w:cs="Arial"/>
          <w:sz w:val="22"/>
          <w:szCs w:val="22"/>
        </w:rPr>
      </w:pPr>
      <w:r w:rsidR="4C99A719">
        <w:drawing>
          <wp:inline wp14:editId="4626AEF8" wp14:anchorId="21722942">
            <wp:extent cx="3627471" cy="3090863"/>
            <wp:effectExtent l="0" t="0" r="0" b="0"/>
            <wp:docPr id="1" name="image2.png"/>
            <wp:cNvGraphicFramePr/>
            <a:graphic>
              <a:graphicData xmlns:a="http://schemas.openxmlformats.org/drawingml/2006/main" uri="http://schemas.openxmlformats.org/drawingml/2006/picture">
                <pic:pic xmlns:pic="http://schemas.openxmlformats.org/drawingml/2006/picture">
                  <pic:nvPicPr>
                    <pic:cNvPr id="0" name="image2.png"/>
                    <pic:cNvPicPr preferRelativeResize="0"/>
                  </pic:nvPicPr>
                  <pic:blipFill>
                    <a:blip xmlns:r="http://schemas.openxmlformats.org/officeDocument/2006/relationships" r:embed="rId8"/>
                    <a:srcRect/>
                    <a:stretch>
                      <a:fillRect/>
                    </a:stretch>
                  </pic:blipFill>
                  <pic:spPr>
                    <a:xfrm>
                      <a:off x="0" y="0"/>
                      <a:ext cx="3627471" cy="3090863"/>
                    </a:xfrm>
                    <a:prstGeom prst="rect">
                      <a:avLst/>
                    </a:prstGeom>
                    <a:ln/>
                  </pic:spPr>
                </pic:pic>
              </a:graphicData>
            </a:graphic>
          </wp:inline>
        </w:drawing>
      </w:r>
    </w:p>
    <w:p w:rsidR="004C0983" w:rsidP="53D207B4" w:rsidRDefault="009D46D0" w14:paraId="74644131" w14:textId="77777777">
      <w:pPr>
        <w:spacing w:line="360" w:lineRule="auto"/>
        <w:jc w:val="center"/>
        <w:rPr>
          <w:rFonts w:ascii="Arial" w:hAnsi="Arial" w:eastAsia="Arial" w:cs="Arial"/>
          <w:sz w:val="22"/>
          <w:szCs w:val="22"/>
        </w:rPr>
      </w:pPr>
      <w:r w:rsidRPr="53D207B4" w:rsidR="4C99A719">
        <w:rPr>
          <w:rFonts w:ascii="Arial" w:hAnsi="Arial" w:eastAsia="Arial" w:cs="Arial"/>
          <w:sz w:val="22"/>
          <w:szCs w:val="22"/>
        </w:rPr>
        <w:t>(Source: NHS, 2023)</w:t>
      </w:r>
    </w:p>
    <w:p w:rsidR="53D207B4" w:rsidP="53D207B4" w:rsidRDefault="53D207B4" w14:paraId="0070C61F" w14:textId="368CA136">
      <w:pPr>
        <w:spacing w:before="240" w:after="240" w:line="360" w:lineRule="auto"/>
        <w:rPr>
          <w:rFonts w:ascii="Arial" w:hAnsi="Arial" w:eastAsia="Arial" w:cs="Arial"/>
          <w:sz w:val="22"/>
          <w:szCs w:val="22"/>
        </w:rPr>
      </w:pPr>
    </w:p>
    <w:p w:rsidR="004C0983" w:rsidP="53D207B4" w:rsidRDefault="009D46D0" w14:paraId="4525E02C" w14:textId="77777777">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 xml:space="preserve">Workforce roles across primary and community care have seen considerable change since the launch of the NHS App (2019). The app has empowered patients to use self-service models to book appointments, order repeat </w:t>
      </w:r>
      <w:r w:rsidRPr="53D207B4" w:rsidR="4C99A719">
        <w:rPr>
          <w:rFonts w:ascii="Arial" w:hAnsi="Arial" w:eastAsia="Arial" w:cs="Arial"/>
          <w:sz w:val="22"/>
          <w:szCs w:val="22"/>
        </w:rPr>
        <w:t>prescriptions</w:t>
      </w:r>
      <w:r w:rsidRPr="53D207B4" w:rsidR="4C99A719">
        <w:rPr>
          <w:rFonts w:ascii="Arial" w:hAnsi="Arial" w:eastAsia="Arial" w:cs="Arial"/>
          <w:sz w:val="22"/>
          <w:szCs w:val="22"/>
        </w:rPr>
        <w:t xml:space="preserve"> and view records, thereby reducing administration functions away from reception staff. This echoes NHS workforce reform plans more widely in the NHS Long Term Workforce Plan (2023) focusing on productivity, digital </w:t>
      </w:r>
      <w:r w:rsidRPr="53D207B4" w:rsidR="4C99A719">
        <w:rPr>
          <w:rFonts w:ascii="Arial" w:hAnsi="Arial" w:eastAsia="Arial" w:cs="Arial"/>
          <w:sz w:val="22"/>
          <w:szCs w:val="22"/>
        </w:rPr>
        <w:t>skills</w:t>
      </w:r>
      <w:r w:rsidRPr="53D207B4" w:rsidR="4C99A719">
        <w:rPr>
          <w:rFonts w:ascii="Arial" w:hAnsi="Arial" w:eastAsia="Arial" w:cs="Arial"/>
          <w:sz w:val="22"/>
          <w:szCs w:val="22"/>
        </w:rPr>
        <w:t xml:space="preserve"> and developing new skills.</w:t>
      </w:r>
    </w:p>
    <w:p w:rsidR="004C0983" w:rsidP="53D207B4" w:rsidRDefault="009D46D0" w14:paraId="5915DD10" w14:textId="77777777">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Despite significant staffing pressures, there are still many concerns about the NHS’s ability to provide adequate staffing levels for its services; according to NHS data (2023) as of October 2023, many staff report not having enough staff to work effectively at their own jobs. As a result, NHS has a total of 341026 Full-Time Equivalent Agencies for nursing, as of October 2023 (NHS, 2023). In addition, while some employers have added to their workforce, there are still inequities in employees across various functions within the NHS.</w:t>
      </w:r>
    </w:p>
    <w:p w:rsidR="004C0983" w:rsidP="53D207B4" w:rsidRDefault="004C0983" w14:paraId="36CE89ED" w14:textId="77777777">
      <w:pPr>
        <w:spacing w:before="240" w:after="240" w:line="360" w:lineRule="auto"/>
        <w:rPr>
          <w:rFonts w:ascii="Arial" w:hAnsi="Arial" w:eastAsia="Arial" w:cs="Arial"/>
          <w:sz w:val="22"/>
          <w:szCs w:val="22"/>
        </w:rPr>
      </w:pPr>
    </w:p>
    <w:p w:rsidR="004C0983" w:rsidP="53D207B4" w:rsidRDefault="009D46D0" w14:paraId="2C8E1E25" w14:textId="77777777">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 xml:space="preserve">The App has also presented a challenge for staff, as there have been complications with staff needing to have more skillsets in Digital Governance and Cybersecurity. Digital Roles, such as Digital Champions, have developed </w:t>
      </w:r>
      <w:r w:rsidRPr="53D207B4" w:rsidR="4C99A719">
        <w:rPr>
          <w:rFonts w:ascii="Arial" w:hAnsi="Arial" w:eastAsia="Arial" w:cs="Arial"/>
          <w:sz w:val="22"/>
          <w:szCs w:val="22"/>
        </w:rPr>
        <w:t>as a result of</w:t>
      </w:r>
      <w:r w:rsidRPr="53D207B4" w:rsidR="4C99A719">
        <w:rPr>
          <w:rFonts w:ascii="Arial" w:hAnsi="Arial" w:eastAsia="Arial" w:cs="Arial"/>
          <w:sz w:val="22"/>
          <w:szCs w:val="22"/>
        </w:rPr>
        <w:t xml:space="preserve"> the NHS’ ongoing strategy for achieving Digital Transformation within the NHS. However, in addition to </w:t>
      </w:r>
      <w:r w:rsidRPr="53D207B4" w:rsidR="4C99A719">
        <w:rPr>
          <w:rFonts w:ascii="Arial" w:hAnsi="Arial" w:eastAsia="Arial" w:cs="Arial"/>
          <w:sz w:val="22"/>
          <w:szCs w:val="22"/>
        </w:rPr>
        <w:t>establishing</w:t>
      </w:r>
      <w:r w:rsidRPr="53D207B4" w:rsidR="4C99A719">
        <w:rPr>
          <w:rFonts w:ascii="Arial" w:hAnsi="Arial" w:eastAsia="Arial" w:cs="Arial"/>
          <w:sz w:val="22"/>
          <w:szCs w:val="22"/>
        </w:rPr>
        <w:t xml:space="preserve"> these new Digital Roles, completion of these projects has required </w:t>
      </w:r>
      <w:r w:rsidRPr="53D207B4" w:rsidR="4C99A719">
        <w:rPr>
          <w:rFonts w:ascii="Arial" w:hAnsi="Arial" w:eastAsia="Arial" w:cs="Arial"/>
          <w:sz w:val="22"/>
          <w:szCs w:val="22"/>
        </w:rPr>
        <w:t>additional</w:t>
      </w:r>
      <w:r w:rsidRPr="53D207B4" w:rsidR="4C99A719">
        <w:rPr>
          <w:rFonts w:ascii="Arial" w:hAnsi="Arial" w:eastAsia="Arial" w:cs="Arial"/>
          <w:sz w:val="22"/>
          <w:szCs w:val="22"/>
        </w:rPr>
        <w:t xml:space="preserve"> staff to manage the increasing demands for Digital resources, versus only reducing the number of jobs each employee does.</w:t>
      </w:r>
    </w:p>
    <w:p w:rsidR="004C0983" w:rsidP="53D207B4" w:rsidRDefault="009D46D0" w14:paraId="63272B22" w14:textId="77777777">
      <w:pPr>
        <w:pStyle w:val="Heading2"/>
        <w:spacing w:line="360" w:lineRule="auto"/>
        <w:rPr>
          <w:rFonts w:ascii="Arial" w:hAnsi="Arial" w:eastAsia="Arial" w:cs="Arial"/>
          <w:sz w:val="22"/>
          <w:szCs w:val="22"/>
        </w:rPr>
      </w:pPr>
      <w:bookmarkStart w:name="_kef3vzn0rhfj" w:id="8"/>
      <w:bookmarkEnd w:id="8"/>
      <w:r w:rsidRPr="53D207B4" w:rsidR="4C99A719">
        <w:rPr>
          <w:rFonts w:ascii="Arial" w:hAnsi="Arial" w:eastAsia="Arial" w:cs="Arial"/>
          <w:sz w:val="22"/>
          <w:szCs w:val="22"/>
        </w:rPr>
        <w:t>2.2 Benefits</w:t>
      </w:r>
    </w:p>
    <w:p w:rsidR="004C0983" w:rsidP="53D207B4" w:rsidRDefault="009D46D0" w14:paraId="1429D342" w14:textId="7A419168">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 xml:space="preserve">By automating administrative heavy lifting, the NHS App is enabling workforce </w:t>
      </w:r>
      <w:r w:rsidRPr="53D207B4" w:rsidR="4C99A719">
        <w:rPr>
          <w:rFonts w:ascii="Arial" w:hAnsi="Arial" w:eastAsia="Arial" w:cs="Arial"/>
          <w:sz w:val="22"/>
          <w:szCs w:val="22"/>
        </w:rPr>
        <w:t>modernisation</w:t>
      </w:r>
      <w:r w:rsidRPr="53D207B4" w:rsidR="4C99A719">
        <w:rPr>
          <w:rFonts w:ascii="Arial" w:hAnsi="Arial" w:eastAsia="Arial" w:cs="Arial"/>
          <w:sz w:val="22"/>
          <w:szCs w:val="22"/>
        </w:rPr>
        <w:t xml:space="preserve">, while also supporting the case for efficiency. Automated requests for prescriptions and online appointment systems take more time to recurring office work, freeing up clinical staff to provide </w:t>
      </w:r>
      <w:r w:rsidRPr="53D207B4" w:rsidR="4C99A719">
        <w:rPr>
          <w:rFonts w:ascii="Arial" w:hAnsi="Arial" w:eastAsia="Arial" w:cs="Arial"/>
          <w:sz w:val="22"/>
          <w:szCs w:val="22"/>
        </w:rPr>
        <w:t>a more</w:t>
      </w:r>
      <w:r w:rsidRPr="53D207B4" w:rsidR="4C99A719">
        <w:rPr>
          <w:rFonts w:ascii="Arial" w:hAnsi="Arial" w:eastAsia="Arial" w:cs="Arial"/>
          <w:sz w:val="22"/>
          <w:szCs w:val="22"/>
        </w:rPr>
        <w:t xml:space="preserve"> direct patient care. </w:t>
      </w:r>
      <w:r w:rsidRPr="53D207B4" w:rsidR="4C99A719">
        <w:rPr>
          <w:rFonts w:ascii="Arial" w:hAnsi="Arial" w:eastAsia="Arial" w:cs="Arial"/>
          <w:sz w:val="22"/>
          <w:szCs w:val="22"/>
        </w:rPr>
        <w:t>NHS</w:t>
      </w:r>
      <w:r w:rsidRPr="53D207B4" w:rsidR="4C99A719">
        <w:rPr>
          <w:rFonts w:ascii="Arial" w:hAnsi="Arial" w:eastAsia="Arial" w:cs="Arial"/>
          <w:sz w:val="22"/>
          <w:szCs w:val="22"/>
        </w:rPr>
        <w:t xml:space="preserve"> Long Term Workforce Plan (2023) </w:t>
      </w:r>
      <w:r w:rsidRPr="53D207B4" w:rsidR="4C99A719">
        <w:rPr>
          <w:rFonts w:ascii="Arial" w:hAnsi="Arial" w:eastAsia="Arial" w:cs="Arial"/>
          <w:sz w:val="22"/>
          <w:szCs w:val="22"/>
        </w:rPr>
        <w:t>identifies</w:t>
      </w:r>
      <w:r w:rsidRPr="53D207B4" w:rsidR="4C99A719">
        <w:rPr>
          <w:rFonts w:ascii="Arial" w:hAnsi="Arial" w:eastAsia="Arial" w:cs="Arial"/>
          <w:sz w:val="22"/>
          <w:szCs w:val="22"/>
        </w:rPr>
        <w:t xml:space="preserve"> productivity reform and digital upskilling as being critical to addressing the projected shortage of NHS staff.</w:t>
      </w:r>
    </w:p>
    <w:p w:rsidR="004C0983" w:rsidP="53D207B4" w:rsidRDefault="009D46D0" w14:paraId="239A47AC" w14:textId="77777777">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 xml:space="preserve">Compared to the broader NHS workforce, doctors have a relatively </w:t>
      </w:r>
      <w:r w:rsidRPr="53D207B4" w:rsidR="4C99A719">
        <w:rPr>
          <w:rFonts w:ascii="Arial" w:hAnsi="Arial" w:eastAsia="Arial" w:cs="Arial"/>
          <w:sz w:val="22"/>
          <w:szCs w:val="22"/>
        </w:rPr>
        <w:t>young age</w:t>
      </w:r>
      <w:r w:rsidRPr="53D207B4" w:rsidR="4C99A719">
        <w:rPr>
          <w:rFonts w:ascii="Arial" w:hAnsi="Arial" w:eastAsia="Arial" w:cs="Arial"/>
          <w:sz w:val="22"/>
          <w:szCs w:val="22"/>
        </w:rPr>
        <w:t xml:space="preserve"> profile, with 33</w:t>
      </w:r>
      <w:r w:rsidRPr="53D207B4" w:rsidR="4C99A719">
        <w:rPr>
          <w:rFonts w:ascii="Arial" w:hAnsi="Arial" w:eastAsia="Arial" w:cs="Arial"/>
          <w:sz w:val="22"/>
          <w:szCs w:val="22"/>
        </w:rPr>
        <w:t>% being</w:t>
      </w:r>
      <w:r w:rsidRPr="53D207B4" w:rsidR="4C99A719">
        <w:rPr>
          <w:rFonts w:ascii="Arial" w:hAnsi="Arial" w:eastAsia="Arial" w:cs="Arial"/>
          <w:sz w:val="22"/>
          <w:szCs w:val="22"/>
        </w:rPr>
        <w:t xml:space="preserve"> aged 25–34 (Garratt, 2024). This could make it easier to adapt to digital tools like the NHS </w:t>
      </w:r>
      <w:r w:rsidRPr="53D207B4" w:rsidR="4C99A719">
        <w:rPr>
          <w:rFonts w:ascii="Arial" w:hAnsi="Arial" w:eastAsia="Arial" w:cs="Arial"/>
          <w:sz w:val="22"/>
          <w:szCs w:val="22"/>
        </w:rPr>
        <w:t xml:space="preserve">App. New advanced practice pathways and apprenticeship routes will include </w:t>
      </w:r>
      <w:r w:rsidRPr="53D207B4" w:rsidR="4C99A719">
        <w:rPr>
          <w:rFonts w:ascii="Arial" w:hAnsi="Arial" w:eastAsia="Arial" w:cs="Arial"/>
          <w:sz w:val="22"/>
          <w:szCs w:val="22"/>
        </w:rPr>
        <w:t>that digital</w:t>
      </w:r>
      <w:r w:rsidRPr="53D207B4" w:rsidR="4C99A719">
        <w:rPr>
          <w:rFonts w:ascii="Arial" w:hAnsi="Arial" w:eastAsia="Arial" w:cs="Arial"/>
          <w:sz w:val="22"/>
          <w:szCs w:val="22"/>
        </w:rPr>
        <w:t xml:space="preserve"> capability as part of workforce planning for the future.</w:t>
      </w:r>
    </w:p>
    <w:p w:rsidR="004C0983" w:rsidP="53D207B4" w:rsidRDefault="009D46D0" w14:paraId="70BC49E7" w14:textId="108E2B0F">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 xml:space="preserve">If done well, tools delivered through digital platforms such as NHS App could lie behind future efficiencies and help modelling ambitions that </w:t>
      </w:r>
      <w:r w:rsidRPr="53D207B4" w:rsidR="6DB9B778">
        <w:rPr>
          <w:rFonts w:ascii="Arial" w:hAnsi="Arial" w:eastAsia="Arial" w:cs="Arial"/>
          <w:sz w:val="22"/>
          <w:szCs w:val="22"/>
        </w:rPr>
        <w:t>a</w:t>
      </w:r>
      <w:r w:rsidRPr="53D207B4" w:rsidR="6DB9B778">
        <w:rPr>
          <w:rFonts w:ascii="Arial" w:hAnsi="Arial" w:eastAsia="Arial" w:cs="Arial"/>
          <w:sz w:val="22"/>
          <w:szCs w:val="22"/>
        </w:rPr>
        <w:t xml:space="preserve"> permanent workforce of 2.2 to 2.3 million may need to grow to 2.7 to 2.8 million by 2036/37 (Garratt, 2024).</w:t>
      </w:r>
    </w:p>
    <w:p w:rsidR="004C0983" w:rsidP="53D207B4" w:rsidRDefault="009D46D0" w14:paraId="026C1A82" w14:textId="77777777">
      <w:pPr>
        <w:pStyle w:val="Heading2"/>
        <w:spacing w:line="360" w:lineRule="auto"/>
        <w:rPr>
          <w:rFonts w:ascii="Arial" w:hAnsi="Arial" w:eastAsia="Arial" w:cs="Arial"/>
          <w:sz w:val="22"/>
          <w:szCs w:val="22"/>
        </w:rPr>
      </w:pPr>
      <w:bookmarkStart w:name="_2ym6vgtk47q1" w:id="11"/>
      <w:bookmarkEnd w:id="11"/>
      <w:r w:rsidRPr="53D207B4" w:rsidR="4C99A719">
        <w:rPr>
          <w:rFonts w:ascii="Arial" w:hAnsi="Arial" w:eastAsia="Arial" w:cs="Arial"/>
          <w:sz w:val="22"/>
          <w:szCs w:val="22"/>
        </w:rPr>
        <w:t>2.3 Challenges</w:t>
      </w:r>
    </w:p>
    <w:p w:rsidR="00940A6E" w:rsidP="53D207B4" w:rsidRDefault="009D46D0" w14:paraId="0AFEC955" w14:textId="77777777">
      <w:pPr>
        <w:keepNext w:val="1"/>
        <w:spacing w:line="360" w:lineRule="auto"/>
        <w:jc w:val="center"/>
        <w:rPr>
          <w:rFonts w:ascii="Arial" w:hAnsi="Arial" w:eastAsia="Arial" w:cs="Arial"/>
          <w:sz w:val="22"/>
          <w:szCs w:val="22"/>
        </w:rPr>
      </w:pPr>
      <w:r w:rsidR="4C99A719">
        <w:drawing>
          <wp:inline wp14:editId="4BB054B5" wp14:anchorId="7DF54E03">
            <wp:extent cx="4795838" cy="3074255"/>
            <wp:effectExtent l="0" t="0" r="0" b="0"/>
            <wp:docPr id="3" name="image5.png"/>
            <wp:cNvGraphicFramePr/>
            <a:graphic>
              <a:graphicData xmlns:a="http://schemas.openxmlformats.org/drawingml/2006/main" uri="http://schemas.openxmlformats.org/drawingml/2006/picture">
                <pic:pic xmlns:pic="http://schemas.openxmlformats.org/drawingml/2006/picture">
                  <pic:nvPicPr>
                    <pic:cNvPr id="0" name="image5.png"/>
                    <pic:cNvPicPr preferRelativeResize="0"/>
                  </pic:nvPicPr>
                  <pic:blipFill>
                    <a:blip xmlns:r="http://schemas.openxmlformats.org/officeDocument/2006/relationships" r:embed="rId10"/>
                    <a:srcRect/>
                    <a:stretch>
                      <a:fillRect/>
                    </a:stretch>
                  </pic:blipFill>
                  <pic:spPr>
                    <a:xfrm>
                      <a:off x="0" y="0"/>
                      <a:ext cx="4795838" cy="3074255"/>
                    </a:xfrm>
                    <a:prstGeom prst="rect">
                      <a:avLst/>
                    </a:prstGeom>
                    <a:ln/>
                  </pic:spPr>
                </pic:pic>
              </a:graphicData>
            </a:graphic>
          </wp:inline>
        </w:drawing>
      </w:r>
    </w:p>
    <w:p w:rsidR="004C0983" w:rsidP="53D207B4" w:rsidRDefault="009D46D0" w14:paraId="48FF32E2" w14:textId="77777777">
      <w:pPr>
        <w:spacing w:line="360" w:lineRule="auto"/>
        <w:jc w:val="center"/>
        <w:rPr>
          <w:rFonts w:ascii="Arial" w:hAnsi="Arial" w:eastAsia="Arial" w:cs="Arial"/>
          <w:sz w:val="22"/>
          <w:szCs w:val="22"/>
        </w:rPr>
      </w:pPr>
      <w:r w:rsidRPr="53D207B4" w:rsidR="4C99A719">
        <w:rPr>
          <w:rFonts w:ascii="Arial" w:hAnsi="Arial" w:eastAsia="Arial" w:cs="Arial"/>
          <w:sz w:val="22"/>
          <w:szCs w:val="22"/>
        </w:rPr>
        <w:t>(Source: NHS, 2023)</w:t>
      </w:r>
    </w:p>
    <w:p w:rsidR="004C0983" w:rsidP="53D207B4" w:rsidRDefault="009D46D0" w14:paraId="0673FD99" w14:textId="7289C8FD">
      <w:pPr>
        <w:spacing w:line="360" w:lineRule="auto"/>
        <w:rPr>
          <w:rFonts w:ascii="Arial" w:hAnsi="Arial" w:eastAsia="Arial" w:cs="Arial"/>
          <w:sz w:val="22"/>
          <w:szCs w:val="22"/>
          <w:lang w:val="en-US"/>
        </w:rPr>
      </w:pPr>
      <w:r w:rsidRPr="53D207B4" w:rsidR="4C99A719">
        <w:rPr>
          <w:rFonts w:ascii="Arial" w:hAnsi="Arial" w:eastAsia="Arial" w:cs="Arial"/>
          <w:sz w:val="22"/>
          <w:szCs w:val="22"/>
          <w:lang w:val="en-US"/>
        </w:rPr>
        <w:t xml:space="preserve">Workforce shortages are still a huge issue, despite being able to use digital innovation as a solution. There are now </w:t>
      </w:r>
      <w:r w:rsidRPr="53D207B4" w:rsidR="4C99A719">
        <w:rPr>
          <w:rFonts w:ascii="Arial" w:hAnsi="Arial" w:eastAsia="Arial" w:cs="Arial"/>
          <w:sz w:val="22"/>
          <w:szCs w:val="22"/>
          <w:lang w:val="en-US"/>
        </w:rPr>
        <w:t>nearly 2000</w:t>
      </w:r>
      <w:r w:rsidRPr="53D207B4" w:rsidR="4C99A719">
        <w:rPr>
          <w:rFonts w:ascii="Arial" w:hAnsi="Arial" w:eastAsia="Arial" w:cs="Arial"/>
          <w:sz w:val="22"/>
          <w:szCs w:val="22"/>
          <w:lang w:val="en-US"/>
        </w:rPr>
        <w:t xml:space="preserve"> less fully qualified GP’s than there were in 2016, and there is still a growing demand due to changing demographics of the population; a projected 55% rise in those aged over 85 by 2036 (Garratt, 2024). According to the NHS Long Term Workforce Plan, without </w:t>
      </w:r>
      <w:r w:rsidRPr="53D207B4" w:rsidR="4C99A719">
        <w:rPr>
          <w:rFonts w:ascii="Arial" w:hAnsi="Arial" w:eastAsia="Arial" w:cs="Arial"/>
          <w:sz w:val="22"/>
          <w:szCs w:val="22"/>
          <w:lang w:val="en-US"/>
        </w:rPr>
        <w:t>additional</w:t>
      </w:r>
      <w:r w:rsidRPr="53D207B4" w:rsidR="4C99A719">
        <w:rPr>
          <w:rFonts w:ascii="Arial" w:hAnsi="Arial" w:eastAsia="Arial" w:cs="Arial"/>
          <w:sz w:val="22"/>
          <w:szCs w:val="22"/>
          <w:lang w:val="en-US"/>
        </w:rPr>
        <w:t xml:space="preserve"> intervention (such as funding), the NHS may face as much as a 260,000-360,000 staff shortfall by 2036/37 (NHS, 2023). With £2.4 billion committed to workforce expansion, using digital tools (like the NHS App) may create an increase in patient demand which will </w:t>
      </w:r>
      <w:r w:rsidRPr="53D207B4" w:rsidR="4C99A719">
        <w:rPr>
          <w:rFonts w:ascii="Arial" w:hAnsi="Arial" w:eastAsia="Arial" w:cs="Arial"/>
          <w:sz w:val="22"/>
          <w:szCs w:val="22"/>
          <w:lang w:val="en-US"/>
        </w:rPr>
        <w:t>ultimately add</w:t>
      </w:r>
      <w:r w:rsidRPr="53D207B4" w:rsidR="4C99A719">
        <w:rPr>
          <w:rFonts w:ascii="Arial" w:hAnsi="Arial" w:eastAsia="Arial" w:cs="Arial"/>
          <w:sz w:val="22"/>
          <w:szCs w:val="22"/>
          <w:lang w:val="en-US"/>
        </w:rPr>
        <w:t xml:space="preserve"> pressure to services that are already stretched, rather than reducing them (NHS, 2023).</w:t>
      </w:r>
      <w:bookmarkStart w:name="_qe7d5wqcz6z" w:id="14"/>
      <w:bookmarkEnd w:id="14"/>
    </w:p>
    <w:p w:rsidR="004C0983" w:rsidP="53D207B4" w:rsidRDefault="009D46D0" w14:paraId="5EA4109D" w14:textId="1E19173D">
      <w:pPr>
        <w:spacing w:line="360" w:lineRule="auto"/>
        <w:rPr>
          <w:rFonts w:ascii="Arial" w:hAnsi="Arial" w:eastAsia="Arial" w:cs="Arial"/>
          <w:sz w:val="22"/>
          <w:szCs w:val="22"/>
          <w:lang w:val="en-US"/>
        </w:rPr>
      </w:pPr>
    </w:p>
    <w:p w:rsidR="004C0983" w:rsidP="53D207B4" w:rsidRDefault="009D46D0" w14:paraId="6E992768" w14:textId="3AF9FA55">
      <w:pPr>
        <w:spacing w:line="360" w:lineRule="auto"/>
        <w:rPr>
          <w:rFonts w:ascii="Arial" w:hAnsi="Arial" w:eastAsia="Arial" w:cs="Arial"/>
          <w:sz w:val="22"/>
          <w:szCs w:val="22"/>
          <w:lang w:val="en-US"/>
        </w:rPr>
      </w:pPr>
    </w:p>
    <w:p w:rsidR="004C0983" w:rsidP="53D207B4" w:rsidRDefault="009D46D0" w14:paraId="7FC25C6F" w14:textId="34684D17">
      <w:pPr>
        <w:spacing w:line="360" w:lineRule="auto"/>
        <w:rPr>
          <w:rFonts w:ascii="Arial" w:hAnsi="Arial" w:eastAsia="Arial" w:cs="Arial"/>
          <w:sz w:val="22"/>
          <w:szCs w:val="22"/>
          <w:lang w:val="en-US"/>
        </w:rPr>
      </w:pPr>
    </w:p>
    <w:p w:rsidR="004C0983" w:rsidP="53D207B4" w:rsidRDefault="009D46D0" w14:paraId="6E0C49B5" w14:textId="126399A3">
      <w:pPr>
        <w:spacing w:line="360" w:lineRule="auto"/>
        <w:rPr>
          <w:rFonts w:ascii="Arial" w:hAnsi="Arial" w:eastAsia="Arial" w:cs="Arial"/>
          <w:b w:val="1"/>
          <w:bCs w:val="1"/>
          <w:sz w:val="22"/>
          <w:szCs w:val="22"/>
          <w:lang w:val="en-US"/>
        </w:rPr>
      </w:pPr>
      <w:r w:rsidRPr="53D207B4" w:rsidR="4C99A719">
        <w:rPr>
          <w:rFonts w:ascii="Arial" w:hAnsi="Arial" w:eastAsia="Arial" w:cs="Arial"/>
          <w:b w:val="1"/>
          <w:bCs w:val="1"/>
          <w:sz w:val="22"/>
          <w:szCs w:val="22"/>
          <w:lang w:val="en-US"/>
        </w:rPr>
        <w:t>3. Service Delivery Impact</w:t>
      </w:r>
    </w:p>
    <w:p w:rsidR="004C0983" w:rsidP="53D207B4" w:rsidRDefault="009D46D0" w14:paraId="68749106" w14:textId="77777777">
      <w:pPr>
        <w:pStyle w:val="Heading2"/>
        <w:spacing w:line="360" w:lineRule="auto"/>
        <w:rPr>
          <w:rFonts w:ascii="Arial" w:hAnsi="Arial" w:eastAsia="Arial" w:cs="Arial"/>
          <w:sz w:val="22"/>
          <w:szCs w:val="22"/>
        </w:rPr>
      </w:pPr>
      <w:bookmarkStart w:name="_ftxdk8srr94f" w:id="16"/>
      <w:bookmarkEnd w:id="16"/>
      <w:r w:rsidRPr="53D207B4" w:rsidR="4C99A719">
        <w:rPr>
          <w:rFonts w:ascii="Arial" w:hAnsi="Arial" w:eastAsia="Arial" w:cs="Arial"/>
          <w:sz w:val="22"/>
          <w:szCs w:val="22"/>
        </w:rPr>
        <w:t>3.1 Changes to Daily Practice</w:t>
      </w:r>
    </w:p>
    <w:p w:rsidR="004C0983" w:rsidP="53D207B4" w:rsidRDefault="009D46D0" w14:paraId="032254FF" w14:textId="77777777">
      <w:pPr>
        <w:spacing w:before="240" w:after="240" w:line="360" w:lineRule="auto"/>
        <w:rPr>
          <w:rFonts w:ascii="Arial" w:hAnsi="Arial" w:eastAsia="Arial" w:cs="Arial"/>
          <w:color w:val="222222"/>
          <w:sz w:val="22"/>
          <w:szCs w:val="22"/>
          <w:highlight w:val="white"/>
        </w:rPr>
      </w:pPr>
      <w:r w:rsidRPr="53D207B4" w:rsidR="4C99A719">
        <w:rPr>
          <w:rFonts w:ascii="Arial" w:hAnsi="Arial" w:eastAsia="Arial" w:cs="Arial"/>
          <w:color w:val="222222"/>
          <w:sz w:val="22"/>
          <w:szCs w:val="22"/>
          <w:highlight w:val="white"/>
        </w:rPr>
        <w:t xml:space="preserve">The NHS App is a revolutionary tool which has transformed the day-to-day clinical and administrative practice across primary and secondary care </w:t>
      </w:r>
      <w:r w:rsidRPr="53D207B4" w:rsidR="4C99A719">
        <w:rPr>
          <w:rFonts w:ascii="Arial" w:hAnsi="Arial" w:eastAsia="Arial" w:cs="Arial"/>
          <w:color w:val="222222"/>
          <w:sz w:val="22"/>
          <w:szCs w:val="22"/>
          <w:highlight w:val="white"/>
        </w:rPr>
        <w:t>(</w:t>
      </w:r>
      <w:r w:rsidRPr="53D207B4" w:rsidR="4C99A719">
        <w:rPr>
          <w:rFonts w:ascii="Arial" w:hAnsi="Arial" w:eastAsia="Arial" w:cs="Arial"/>
          <w:sz w:val="22"/>
          <w:szCs w:val="22"/>
        </w:rPr>
        <w:t xml:space="preserve"> </w:t>
      </w:r>
      <w:r w:rsidRPr="53D207B4" w:rsidR="4C99A719">
        <w:rPr>
          <w:rFonts w:ascii="Arial" w:hAnsi="Arial" w:eastAsia="Arial" w:cs="Arial"/>
          <w:color w:val="222222"/>
          <w:sz w:val="22"/>
          <w:szCs w:val="22"/>
          <w:highlight w:val="white"/>
        </w:rPr>
        <w:t>Salway</w:t>
      </w:r>
      <w:r w:rsidRPr="53D207B4" w:rsidR="4C99A719">
        <w:rPr>
          <w:rFonts w:ascii="Arial" w:hAnsi="Arial" w:eastAsia="Arial" w:cs="Arial"/>
          <w:color w:val="222222"/>
          <w:sz w:val="22"/>
          <w:szCs w:val="22"/>
          <w:highlight w:val="white"/>
        </w:rPr>
        <w:t xml:space="preserve"> et al., 2024). The App has provided patients with the ability to book appointments, order repeat prescriptions, view records and retrieve test results digitally which has moved recurring transactional activities from telephone- and paper-based systems to self-service digital channels (NHS, 2025). This has decreased the workload of the reception workroom and changed the workflow of the reception to </w:t>
      </w:r>
      <w:r w:rsidRPr="53D207B4" w:rsidR="4C99A719">
        <w:rPr>
          <w:rFonts w:ascii="Arial" w:hAnsi="Arial" w:eastAsia="Arial" w:cs="Arial"/>
          <w:color w:val="222222"/>
          <w:sz w:val="22"/>
          <w:szCs w:val="22"/>
          <w:highlight w:val="white"/>
        </w:rPr>
        <w:t>free up</w:t>
      </w:r>
      <w:r w:rsidRPr="53D207B4" w:rsidR="4C99A719">
        <w:rPr>
          <w:rFonts w:ascii="Arial" w:hAnsi="Arial" w:eastAsia="Arial" w:cs="Arial"/>
          <w:color w:val="222222"/>
          <w:sz w:val="22"/>
          <w:szCs w:val="22"/>
          <w:highlight w:val="white"/>
        </w:rPr>
        <w:t xml:space="preserve"> employees to handle more complicated patient responses.</w:t>
      </w:r>
    </w:p>
    <w:p w:rsidR="004C0983" w:rsidP="53D207B4" w:rsidRDefault="009D46D0" w14:paraId="572378E7" w14:textId="77777777">
      <w:pPr>
        <w:spacing w:before="240" w:after="240" w:line="360" w:lineRule="auto"/>
        <w:rPr>
          <w:rFonts w:ascii="Arial" w:hAnsi="Arial" w:eastAsia="Arial" w:cs="Arial"/>
          <w:color w:val="222222"/>
          <w:sz w:val="22"/>
          <w:szCs w:val="22"/>
          <w:highlight w:val="white"/>
        </w:rPr>
      </w:pPr>
      <w:r w:rsidRPr="53D207B4" w:rsidR="4C99A719">
        <w:rPr>
          <w:rFonts w:ascii="Arial" w:hAnsi="Arial" w:eastAsia="Arial" w:cs="Arial"/>
          <w:color w:val="222222"/>
          <w:sz w:val="22"/>
          <w:szCs w:val="22"/>
          <w:highlight w:val="white"/>
        </w:rPr>
        <w:t xml:space="preserve">For clinicians, access to records and messaging functions </w:t>
      </w:r>
      <w:r w:rsidRPr="53D207B4" w:rsidR="4C99A719">
        <w:rPr>
          <w:rFonts w:ascii="Arial" w:hAnsi="Arial" w:eastAsia="Arial" w:cs="Arial"/>
          <w:color w:val="222222"/>
          <w:sz w:val="22"/>
          <w:szCs w:val="22"/>
          <w:highlight w:val="white"/>
        </w:rPr>
        <w:t>have</w:t>
      </w:r>
      <w:r w:rsidRPr="53D207B4" w:rsidR="4C99A719">
        <w:rPr>
          <w:rFonts w:ascii="Arial" w:hAnsi="Arial" w:eastAsia="Arial" w:cs="Arial"/>
          <w:color w:val="222222"/>
          <w:sz w:val="22"/>
          <w:szCs w:val="22"/>
          <w:highlight w:val="white"/>
        </w:rPr>
        <w:t xml:space="preserve"> improved patient engagement and visibility, with millions of monthly record views and repeat prescription requests showing integration into routine care pathways (NHS, 2025). The national uptake of the App following the implementation of COVID-19 certification functionality captures use across day-to-day health-related activities (Sukriti et al., 2023). Implementation involved workflow redesign, digital learning, and cultural adaptation within practices to accommodate heightened online demand and expectation for rapid responses and qualitative evaluations (Reidy et al., 2025).</w:t>
      </w:r>
    </w:p>
    <w:p w:rsidR="004C0983" w:rsidP="53D207B4" w:rsidRDefault="009D46D0" w14:paraId="06E20D97" w14:textId="77777777">
      <w:pPr>
        <w:spacing w:before="240" w:after="240" w:line="360" w:lineRule="auto"/>
        <w:rPr>
          <w:rFonts w:ascii="Arial" w:hAnsi="Arial" w:eastAsia="Arial" w:cs="Arial"/>
          <w:color w:val="222222"/>
          <w:sz w:val="22"/>
          <w:szCs w:val="22"/>
          <w:highlight w:val="white"/>
        </w:rPr>
      </w:pPr>
      <w:r w:rsidRPr="53D207B4" w:rsidR="4C99A719">
        <w:rPr>
          <w:rFonts w:ascii="Arial" w:hAnsi="Arial" w:eastAsia="Arial" w:cs="Arial"/>
          <w:color w:val="222222"/>
          <w:sz w:val="22"/>
          <w:szCs w:val="22"/>
          <w:highlight w:val="white"/>
        </w:rPr>
        <w:t xml:space="preserve">More generally, the App aids the Department of Health &amp; Social Care's digital strategy that describes general goals for system-wide digital transformation, namely, bolstering remote access, </w:t>
      </w:r>
      <w:r w:rsidRPr="53D207B4" w:rsidR="4C99A719">
        <w:rPr>
          <w:rFonts w:ascii="Arial" w:hAnsi="Arial" w:eastAsia="Arial" w:cs="Arial"/>
          <w:color w:val="222222"/>
          <w:sz w:val="22"/>
          <w:szCs w:val="22"/>
          <w:highlight w:val="white"/>
        </w:rPr>
        <w:t>interoperability</w:t>
      </w:r>
      <w:r w:rsidRPr="53D207B4" w:rsidR="4C99A719">
        <w:rPr>
          <w:rFonts w:ascii="Arial" w:hAnsi="Arial" w:eastAsia="Arial" w:cs="Arial"/>
          <w:color w:val="222222"/>
          <w:sz w:val="22"/>
          <w:szCs w:val="22"/>
          <w:highlight w:val="white"/>
        </w:rPr>
        <w:t xml:space="preserve"> and data-driven service planning (DHSC, 2022). As a result, enabling digital-first triage, remote prescription management and patient-led access to information </w:t>
      </w:r>
      <w:r w:rsidRPr="53D207B4" w:rsidR="4C99A719">
        <w:rPr>
          <w:rFonts w:ascii="Arial" w:hAnsi="Arial" w:eastAsia="Arial" w:cs="Arial"/>
          <w:color w:val="222222"/>
          <w:sz w:val="22"/>
          <w:szCs w:val="22"/>
          <w:highlight w:val="white"/>
        </w:rPr>
        <w:t>has</w:t>
      </w:r>
      <w:r w:rsidRPr="53D207B4" w:rsidR="4C99A719">
        <w:rPr>
          <w:rFonts w:ascii="Arial" w:hAnsi="Arial" w:eastAsia="Arial" w:cs="Arial"/>
          <w:color w:val="222222"/>
          <w:sz w:val="22"/>
          <w:szCs w:val="22"/>
          <w:highlight w:val="white"/>
        </w:rPr>
        <w:t xml:space="preserve"> become </w:t>
      </w:r>
      <w:r w:rsidRPr="53D207B4" w:rsidR="4C99A719">
        <w:rPr>
          <w:rFonts w:ascii="Arial" w:hAnsi="Arial" w:eastAsia="Arial" w:cs="Arial"/>
          <w:color w:val="222222"/>
          <w:sz w:val="22"/>
          <w:szCs w:val="22"/>
          <w:highlight w:val="white"/>
        </w:rPr>
        <w:t>normalised</w:t>
      </w:r>
      <w:r w:rsidRPr="53D207B4" w:rsidR="4C99A719">
        <w:rPr>
          <w:rFonts w:ascii="Arial" w:hAnsi="Arial" w:eastAsia="Arial" w:cs="Arial"/>
          <w:color w:val="222222"/>
          <w:sz w:val="22"/>
          <w:szCs w:val="22"/>
          <w:highlight w:val="white"/>
        </w:rPr>
        <w:t xml:space="preserve"> in day-to-day NHS practice.</w:t>
      </w:r>
    </w:p>
    <w:p w:rsidR="004C0983" w:rsidP="53D207B4" w:rsidRDefault="009D46D0" w14:paraId="293011E7" w14:textId="77777777">
      <w:pPr>
        <w:pStyle w:val="Heading2"/>
        <w:spacing w:line="360" w:lineRule="auto"/>
        <w:rPr>
          <w:rFonts w:ascii="Arial" w:hAnsi="Arial" w:eastAsia="Arial" w:cs="Arial"/>
          <w:sz w:val="22"/>
          <w:szCs w:val="22"/>
        </w:rPr>
      </w:pPr>
      <w:bookmarkStart w:name="_xmeoflmty4eu" w:id="19"/>
      <w:bookmarkEnd w:id="19"/>
      <w:r w:rsidRPr="53D207B4" w:rsidR="4C99A719">
        <w:rPr>
          <w:rFonts w:ascii="Arial" w:hAnsi="Arial" w:eastAsia="Arial" w:cs="Arial"/>
          <w:sz w:val="22"/>
          <w:szCs w:val="22"/>
        </w:rPr>
        <w:t>3.2 Benefits</w:t>
      </w:r>
    </w:p>
    <w:p w:rsidR="004C0983" w:rsidP="53D207B4" w:rsidRDefault="009D46D0" w14:paraId="342B9FAA" w14:textId="6750E15B">
      <w:pPr>
        <w:spacing w:before="240" w:after="240" w:line="360" w:lineRule="auto"/>
        <w:rPr>
          <w:rFonts w:ascii="Arial" w:hAnsi="Arial" w:eastAsia="Arial" w:cs="Arial"/>
          <w:sz w:val="22"/>
          <w:szCs w:val="22"/>
          <w:lang w:val="en-US"/>
        </w:rPr>
      </w:pPr>
      <w:r w:rsidRPr="53D207B4" w:rsidR="4C99A719">
        <w:rPr>
          <w:rFonts w:ascii="Arial" w:hAnsi="Arial" w:eastAsia="Arial" w:cs="Arial"/>
          <w:sz w:val="22"/>
          <w:szCs w:val="22"/>
          <w:lang w:val="en-US"/>
        </w:rPr>
        <w:t xml:space="preserve">The NHS App brings benefits to the </w:t>
      </w:r>
      <w:r w:rsidRPr="53D207B4" w:rsidR="1C32FAB9">
        <w:rPr>
          <w:rFonts w:ascii="Arial" w:hAnsi="Arial" w:eastAsia="Arial" w:cs="Arial"/>
          <w:sz w:val="22"/>
          <w:szCs w:val="22"/>
          <w:lang w:val="en-US"/>
        </w:rPr>
        <w:t>organization</w:t>
      </w:r>
      <w:r w:rsidRPr="53D207B4" w:rsidR="4C99A719">
        <w:rPr>
          <w:rFonts w:ascii="Arial" w:hAnsi="Arial" w:eastAsia="Arial" w:cs="Arial"/>
          <w:sz w:val="22"/>
          <w:szCs w:val="22"/>
          <w:lang w:val="en-US"/>
        </w:rPr>
        <w:t xml:space="preserve"> as well as benefits to users. By booking appointments 24/7, managing prescriptions and enabling record view; it enhances service accessibility, </w:t>
      </w:r>
      <w:r w:rsidRPr="53D207B4" w:rsidR="4C99A719">
        <w:rPr>
          <w:rFonts w:ascii="Arial" w:hAnsi="Arial" w:eastAsia="Arial" w:cs="Arial"/>
          <w:sz w:val="22"/>
          <w:szCs w:val="22"/>
          <w:lang w:val="en-US"/>
        </w:rPr>
        <w:t>convenience</w:t>
      </w:r>
      <w:r w:rsidRPr="53D207B4" w:rsidR="4C99A719">
        <w:rPr>
          <w:rFonts w:ascii="Arial" w:hAnsi="Arial" w:eastAsia="Arial" w:cs="Arial"/>
          <w:sz w:val="22"/>
          <w:szCs w:val="22"/>
          <w:lang w:val="en-US"/>
        </w:rPr>
        <w:t xml:space="preserve"> and </w:t>
      </w:r>
      <w:r w:rsidRPr="53D207B4" w:rsidR="4A6FA79D">
        <w:rPr>
          <w:rFonts w:ascii="Arial" w:hAnsi="Arial" w:eastAsia="Arial" w:cs="Arial"/>
          <w:sz w:val="22"/>
          <w:szCs w:val="22"/>
          <w:lang w:val="en-US"/>
        </w:rPr>
        <w:t>patient</w:t>
      </w:r>
      <w:r w:rsidRPr="53D207B4" w:rsidR="4C99A719">
        <w:rPr>
          <w:rFonts w:ascii="Arial" w:hAnsi="Arial" w:eastAsia="Arial" w:cs="Arial"/>
          <w:sz w:val="22"/>
          <w:szCs w:val="22"/>
          <w:lang w:val="en-US"/>
        </w:rPr>
        <w:t> </w:t>
      </w:r>
      <w:r w:rsidRPr="53D207B4" w:rsidR="4C99A719">
        <w:rPr>
          <w:rFonts w:ascii="Arial" w:hAnsi="Arial" w:eastAsia="Arial" w:cs="Arial"/>
          <w:sz w:val="22"/>
          <w:szCs w:val="22"/>
          <w:lang w:val="en-US"/>
        </w:rPr>
        <w:t xml:space="preserve">autonomy (NHS, 2025). The NHS App has been </w:t>
      </w:r>
      <w:r w:rsidRPr="53D207B4" w:rsidR="4C99A719">
        <w:rPr>
          <w:rFonts w:ascii="Arial" w:hAnsi="Arial" w:eastAsia="Arial" w:cs="Arial"/>
          <w:sz w:val="22"/>
          <w:szCs w:val="22"/>
          <w:lang w:val="en-US"/>
        </w:rPr>
        <w:t>a huge success</w:t>
      </w:r>
      <w:r w:rsidRPr="53D207B4" w:rsidR="4C99A719">
        <w:rPr>
          <w:rFonts w:ascii="Arial" w:hAnsi="Arial" w:eastAsia="Arial" w:cs="Arial"/>
          <w:sz w:val="22"/>
          <w:szCs w:val="22"/>
          <w:lang w:val="en-US"/>
        </w:rPr>
        <w:t xml:space="preserve">, with over 34 million users, </w:t>
      </w:r>
      <w:r w:rsidRPr="53D207B4" w:rsidR="4C99A719">
        <w:rPr>
          <w:rFonts w:ascii="Arial" w:hAnsi="Arial" w:eastAsia="Arial" w:cs="Arial"/>
          <w:sz w:val="22"/>
          <w:szCs w:val="22"/>
          <w:lang w:val="en-US"/>
        </w:rPr>
        <w:t>demonstrating</w:t>
      </w:r>
      <w:r w:rsidRPr="53D207B4" w:rsidR="4C99A719">
        <w:rPr>
          <w:rFonts w:ascii="Arial" w:hAnsi="Arial" w:eastAsia="Arial" w:cs="Arial"/>
          <w:sz w:val="22"/>
          <w:szCs w:val="22"/>
          <w:lang w:val="en-US"/>
        </w:rPr>
        <w:t xml:space="preserve"> its scalability and reach across the population, particularly given the recent acceleration in uptake during the pandemic (Sukriti et al., 2023).</w:t>
      </w:r>
    </w:p>
    <w:p w:rsidR="004C0983" w:rsidP="53D207B4" w:rsidRDefault="009D46D0" w14:paraId="089900F2" w14:textId="35AB8AE3">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 xml:space="preserve">Evidence shows that it improves the use of preventive services and health maintenance, which in turn helps in early detection and continuity of care (Salway et al. 2024). And by reducing demand for phone calls and paper, the NHS App increases administrative efficiency and frees up staff for complex care (Reidy et al., 2025). In a broader context of digital transformation of the NHS together with their productivity goals, it also plays a strategic role as an enabler of data </w:t>
      </w:r>
      <w:r w:rsidRPr="53D207B4" w:rsidR="2A56B8D7">
        <w:rPr>
          <w:rFonts w:ascii="Arial" w:hAnsi="Arial" w:eastAsia="Arial" w:cs="Arial"/>
          <w:sz w:val="22"/>
          <w:szCs w:val="22"/>
        </w:rPr>
        <w:t>integration (</w:t>
      </w:r>
      <w:r w:rsidRPr="53D207B4" w:rsidR="4C99A719">
        <w:rPr>
          <w:rFonts w:ascii="Arial" w:hAnsi="Arial" w:eastAsia="Arial" w:cs="Arial"/>
          <w:sz w:val="22"/>
          <w:szCs w:val="22"/>
        </w:rPr>
        <w:t>DHSC, 2022).</w:t>
      </w:r>
    </w:p>
    <w:p w:rsidR="004C0983" w:rsidP="53D207B4" w:rsidRDefault="009D46D0" w14:paraId="70C602A0" w14:textId="77777777">
      <w:pPr>
        <w:pStyle w:val="Heading2"/>
        <w:spacing w:line="360" w:lineRule="auto"/>
        <w:rPr>
          <w:rFonts w:ascii="Arial" w:hAnsi="Arial" w:eastAsia="Arial" w:cs="Arial"/>
          <w:sz w:val="22"/>
          <w:szCs w:val="22"/>
        </w:rPr>
      </w:pPr>
      <w:bookmarkStart w:name="_nlku9s930j5w" w:id="21"/>
      <w:bookmarkEnd w:id="21"/>
      <w:r w:rsidRPr="53D207B4" w:rsidR="4C99A719">
        <w:rPr>
          <w:rFonts w:ascii="Arial" w:hAnsi="Arial" w:eastAsia="Arial" w:cs="Arial"/>
          <w:sz w:val="22"/>
          <w:szCs w:val="22"/>
        </w:rPr>
        <w:t>3.3 Challenges</w:t>
      </w:r>
    </w:p>
    <w:p w:rsidR="004C0983" w:rsidP="53D207B4" w:rsidRDefault="009D46D0" w14:paraId="775FB599" w14:textId="77777777">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 xml:space="preserve">Despite progress, challenges </w:t>
      </w:r>
      <w:r w:rsidRPr="53D207B4" w:rsidR="4C99A719">
        <w:rPr>
          <w:rFonts w:ascii="Arial" w:hAnsi="Arial" w:eastAsia="Arial" w:cs="Arial"/>
          <w:sz w:val="22"/>
          <w:szCs w:val="22"/>
        </w:rPr>
        <w:t>remain</w:t>
      </w:r>
      <w:r w:rsidRPr="53D207B4" w:rsidR="4C99A719">
        <w:rPr>
          <w:rFonts w:ascii="Arial" w:hAnsi="Arial" w:eastAsia="Arial" w:cs="Arial"/>
          <w:sz w:val="22"/>
          <w:szCs w:val="22"/>
        </w:rPr>
        <w:t xml:space="preserve">. Older adults and poorer populations are digitally excluded, leaving a risk of magnifying health inequalities (Reidy et al., 2025). Even if a tool is adopted, it does not ensure that usage will be sustained; national survey data suggests that trust, data </w:t>
      </w:r>
      <w:r w:rsidRPr="53D207B4" w:rsidR="4C99A719">
        <w:rPr>
          <w:rFonts w:ascii="Arial" w:hAnsi="Arial" w:eastAsia="Arial" w:cs="Arial"/>
          <w:sz w:val="22"/>
          <w:szCs w:val="22"/>
        </w:rPr>
        <w:t>privacy</w:t>
      </w:r>
      <w:r w:rsidRPr="53D207B4" w:rsidR="4C99A719">
        <w:rPr>
          <w:rFonts w:ascii="Arial" w:hAnsi="Arial" w:eastAsia="Arial" w:cs="Arial"/>
          <w:sz w:val="22"/>
          <w:szCs w:val="22"/>
        </w:rPr>
        <w:t xml:space="preserve"> and usability are concerns about other similar tools developed for use in NHS settings (Panchal et al., 2021).</w:t>
      </w:r>
    </w:p>
    <w:p w:rsidR="004C0983" w:rsidP="53D207B4" w:rsidRDefault="009D46D0" w14:paraId="2DC6A9FE" w14:textId="0618EF80">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 xml:space="preserve">In certain practices, this resulted in an increased workload, more patient requests for online consultations, and higher expectations for a quick response (Reidy et al., 2025). However, this also can create potential challenges in the form of </w:t>
      </w:r>
      <w:r w:rsidRPr="53D207B4" w:rsidR="45AFFFC5">
        <w:rPr>
          <w:rFonts w:ascii="Arial" w:hAnsi="Arial" w:eastAsia="Arial" w:cs="Arial"/>
          <w:sz w:val="22"/>
          <w:szCs w:val="22"/>
        </w:rPr>
        <w:t>technical</w:t>
      </w:r>
      <w:r w:rsidRPr="53D207B4" w:rsidR="4C99A719">
        <w:rPr>
          <w:rFonts w:ascii="Arial" w:hAnsi="Arial" w:eastAsia="Arial" w:cs="Arial"/>
          <w:sz w:val="22"/>
          <w:szCs w:val="22"/>
        </w:rPr>
        <w:t xml:space="preserve"> integration with legacy IT systems and local digital maturity that makes the consistent delivery of services challenging (DHSC, 2022). Yes, equity, infrastructure and workforce adaptation, long-term sustainability challenges we must overcome.</w:t>
      </w:r>
    </w:p>
    <w:p w:rsidR="004C0983" w:rsidP="53D207B4" w:rsidRDefault="009D46D0" w14:paraId="39742F0B" w14:textId="77777777">
      <w:pPr>
        <w:pStyle w:val="Heading1"/>
        <w:spacing w:line="360" w:lineRule="auto"/>
        <w:rPr>
          <w:rFonts w:ascii="Arial" w:hAnsi="Arial" w:eastAsia="Arial" w:cs="Arial"/>
          <w:sz w:val="22"/>
          <w:szCs w:val="22"/>
        </w:rPr>
      </w:pPr>
      <w:bookmarkStart w:name="_tqotecpymawq" w:id="23"/>
      <w:bookmarkEnd w:id="23"/>
      <w:r w:rsidRPr="53D207B4" w:rsidR="4C99A719">
        <w:rPr>
          <w:rFonts w:ascii="Arial" w:hAnsi="Arial" w:eastAsia="Arial" w:cs="Arial"/>
          <w:sz w:val="22"/>
          <w:szCs w:val="22"/>
        </w:rPr>
        <w:t>4. Patient / Service User Impact</w:t>
      </w:r>
    </w:p>
    <w:p w:rsidR="004C0983" w:rsidP="53D207B4" w:rsidRDefault="009D46D0" w14:paraId="393D948F" w14:textId="77777777">
      <w:pPr>
        <w:pStyle w:val="Heading2"/>
        <w:spacing w:line="360" w:lineRule="auto"/>
        <w:rPr>
          <w:rFonts w:ascii="Arial" w:hAnsi="Arial" w:eastAsia="Arial" w:cs="Arial"/>
          <w:sz w:val="22"/>
          <w:szCs w:val="22"/>
        </w:rPr>
      </w:pPr>
      <w:bookmarkStart w:name="_valrhpmlvihm" w:id="25"/>
      <w:bookmarkEnd w:id="25"/>
      <w:r w:rsidRPr="53D207B4" w:rsidR="4C99A719">
        <w:rPr>
          <w:rFonts w:ascii="Arial" w:hAnsi="Arial" w:eastAsia="Arial" w:cs="Arial"/>
          <w:sz w:val="22"/>
          <w:szCs w:val="22"/>
        </w:rPr>
        <w:t>4.1 Improved Access and Convenience</w:t>
      </w:r>
    </w:p>
    <w:p w:rsidR="004C0983" w:rsidP="53D207B4" w:rsidRDefault="009D46D0" w14:paraId="0A790A71" w14:textId="77777777">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 xml:space="preserve">Patients now have unprecedented access to NHS services with the NHS App providing round-the-clock digital access. Patients can make and manage GP bookings, re-order repeat </w:t>
      </w:r>
      <w:r w:rsidRPr="53D207B4" w:rsidR="4C99A719">
        <w:rPr>
          <w:rFonts w:ascii="Arial" w:hAnsi="Arial" w:eastAsia="Arial" w:cs="Arial"/>
          <w:sz w:val="22"/>
          <w:szCs w:val="22"/>
        </w:rPr>
        <w:t xml:space="preserve">prescriptions, view test </w:t>
      </w:r>
      <w:r w:rsidRPr="53D207B4" w:rsidR="4C99A719">
        <w:rPr>
          <w:rFonts w:ascii="Arial" w:hAnsi="Arial" w:eastAsia="Arial" w:cs="Arial"/>
          <w:sz w:val="22"/>
          <w:szCs w:val="22"/>
        </w:rPr>
        <w:t>results</w:t>
      </w:r>
      <w:r w:rsidRPr="53D207B4" w:rsidR="4C99A719">
        <w:rPr>
          <w:rFonts w:ascii="Arial" w:hAnsi="Arial" w:eastAsia="Arial" w:cs="Arial"/>
          <w:sz w:val="22"/>
          <w:szCs w:val="22"/>
        </w:rPr>
        <w:t xml:space="preserve"> and some aspects of their medical record without the need to phone or visit the practice directly (NHS, 2025). For adults who are employed (or looking for employment), that means less time lost to work and no reliance on a limited operating window. For instance, patients living with chronic diseases like diabetes can access results and medication history from afar, thus </w:t>
      </w:r>
      <w:r w:rsidRPr="53D207B4" w:rsidR="4C99A719">
        <w:rPr>
          <w:rFonts w:ascii="Arial" w:hAnsi="Arial" w:eastAsia="Arial" w:cs="Arial"/>
          <w:sz w:val="22"/>
          <w:szCs w:val="22"/>
        </w:rPr>
        <w:t>facilitating</w:t>
      </w:r>
      <w:r w:rsidRPr="53D207B4" w:rsidR="4C99A719">
        <w:rPr>
          <w:rFonts w:ascii="Arial" w:hAnsi="Arial" w:eastAsia="Arial" w:cs="Arial"/>
          <w:sz w:val="22"/>
          <w:szCs w:val="22"/>
        </w:rPr>
        <w:t xml:space="preserve"> self-management and collaboration in decision-making.</w:t>
      </w:r>
    </w:p>
    <w:p w:rsidR="004C0983" w:rsidP="53D207B4" w:rsidRDefault="009D46D0" w14:paraId="60925861" w14:textId="2C951528">
      <w:pPr>
        <w:spacing w:before="240" w:after="240" w:line="360" w:lineRule="auto"/>
        <w:rPr>
          <w:rFonts w:ascii="Arial" w:hAnsi="Arial" w:eastAsia="Arial" w:cs="Arial"/>
          <w:sz w:val="22"/>
          <w:szCs w:val="22"/>
          <w:lang w:val="en-US"/>
        </w:rPr>
      </w:pPr>
      <w:r w:rsidRPr="53D207B4" w:rsidR="4C99A719">
        <w:rPr>
          <w:rFonts w:ascii="Arial" w:hAnsi="Arial" w:eastAsia="Arial" w:cs="Arial"/>
          <w:sz w:val="22"/>
          <w:szCs w:val="22"/>
          <w:lang w:val="en-US"/>
        </w:rPr>
        <w:t xml:space="preserve">Digital access has been essential to providing ongoing services during and since COVID-19 and has grown very quickly (Sukriti et al., 2023), with the app now being part of people’s regular care and health management. NHS Login integration means safe and secure verification of identity. </w:t>
      </w:r>
      <w:r w:rsidRPr="53D207B4" w:rsidR="4C99A719">
        <w:rPr>
          <w:rFonts w:ascii="Arial" w:hAnsi="Arial" w:eastAsia="Arial" w:cs="Arial"/>
          <w:sz w:val="22"/>
          <w:szCs w:val="22"/>
          <w:lang w:val="en-US"/>
        </w:rPr>
        <w:t>Additional</w:t>
      </w:r>
      <w:r w:rsidRPr="53D207B4" w:rsidR="4C99A719">
        <w:rPr>
          <w:rFonts w:ascii="Arial" w:hAnsi="Arial" w:eastAsia="Arial" w:cs="Arial"/>
          <w:sz w:val="22"/>
          <w:szCs w:val="22"/>
          <w:lang w:val="en-US"/>
        </w:rPr>
        <w:t xml:space="preserve"> helpful functionality, </w:t>
      </w:r>
      <w:r w:rsidRPr="53D207B4" w:rsidR="4C99A719">
        <w:rPr>
          <w:rFonts w:ascii="Arial" w:hAnsi="Arial" w:eastAsia="Arial" w:cs="Arial"/>
          <w:sz w:val="22"/>
          <w:szCs w:val="22"/>
          <w:lang w:val="en-US"/>
        </w:rPr>
        <w:t>Liett</w:t>
      </w:r>
      <w:r w:rsidRPr="53D207B4" w:rsidR="4C99A719">
        <w:rPr>
          <w:rFonts w:ascii="Arial" w:hAnsi="Arial" w:eastAsia="Arial" w:cs="Arial"/>
          <w:sz w:val="22"/>
          <w:szCs w:val="22"/>
          <w:lang w:val="en-US"/>
        </w:rPr>
        <w:t xml:space="preserve"> said, such as the capability for users to </w:t>
      </w:r>
      <w:r w:rsidRPr="53D207B4" w:rsidR="4C99A719">
        <w:rPr>
          <w:rFonts w:ascii="Arial" w:hAnsi="Arial" w:eastAsia="Arial" w:cs="Arial"/>
          <w:sz w:val="22"/>
          <w:szCs w:val="22"/>
          <w:lang w:val="en-US"/>
        </w:rPr>
        <w:t>submit</w:t>
      </w:r>
      <w:r w:rsidRPr="53D207B4" w:rsidR="4C99A719">
        <w:rPr>
          <w:rFonts w:ascii="Arial" w:hAnsi="Arial" w:eastAsia="Arial" w:cs="Arial"/>
          <w:sz w:val="22"/>
          <w:szCs w:val="22"/>
          <w:lang w:val="en-US"/>
        </w:rPr>
        <w:t xml:space="preserve"> a digital request to have a prescription </w:t>
      </w:r>
      <w:r w:rsidRPr="53D207B4" w:rsidR="3D55925A">
        <w:rPr>
          <w:rFonts w:ascii="Arial" w:hAnsi="Arial" w:eastAsia="Arial" w:cs="Arial"/>
          <w:sz w:val="22"/>
          <w:szCs w:val="22"/>
          <w:lang w:val="en-US"/>
        </w:rPr>
        <w:t>filled,</w:t>
      </w:r>
      <w:r w:rsidRPr="53D207B4" w:rsidR="4C99A719">
        <w:rPr>
          <w:rFonts w:ascii="Arial" w:hAnsi="Arial" w:eastAsia="Arial" w:cs="Arial"/>
          <w:sz w:val="22"/>
          <w:szCs w:val="22"/>
          <w:lang w:val="en-US"/>
        </w:rPr>
        <w:t xml:space="preserve"> will reduce pharmacy </w:t>
      </w:r>
      <w:r w:rsidRPr="53D207B4" w:rsidR="4C99A719">
        <w:rPr>
          <w:rFonts w:ascii="Arial" w:hAnsi="Arial" w:eastAsia="Arial" w:cs="Arial"/>
          <w:sz w:val="22"/>
          <w:szCs w:val="22"/>
          <w:lang w:val="en-US"/>
        </w:rPr>
        <w:t>visits</w:t>
      </w:r>
      <w:r w:rsidRPr="53D207B4" w:rsidR="4C99A719">
        <w:rPr>
          <w:rFonts w:ascii="Arial" w:hAnsi="Arial" w:eastAsia="Arial" w:cs="Arial"/>
          <w:sz w:val="22"/>
          <w:szCs w:val="22"/>
          <w:lang w:val="en-US"/>
        </w:rPr>
        <w:t xml:space="preserve"> and simplify repeat medication access.</w:t>
      </w:r>
    </w:p>
    <w:p w:rsidR="004C0983" w:rsidP="53D207B4" w:rsidRDefault="009D46D0" w14:paraId="69557E71" w14:textId="64930710">
      <w:pPr>
        <w:spacing w:before="240" w:after="240" w:line="360" w:lineRule="auto"/>
        <w:rPr>
          <w:rFonts w:ascii="Arial" w:hAnsi="Arial" w:eastAsia="Arial" w:cs="Arial"/>
          <w:sz w:val="22"/>
          <w:szCs w:val="22"/>
          <w:lang w:val="en-US"/>
        </w:rPr>
      </w:pPr>
      <w:r w:rsidRPr="53D207B4" w:rsidR="4C99A719">
        <w:rPr>
          <w:rFonts w:ascii="Arial" w:hAnsi="Arial" w:eastAsia="Arial" w:cs="Arial"/>
          <w:sz w:val="22"/>
          <w:szCs w:val="22"/>
          <w:lang w:val="en-US"/>
        </w:rPr>
        <w:t xml:space="preserve">In a study investigating the value of </w:t>
      </w:r>
      <w:r w:rsidRPr="53D207B4" w:rsidR="4C99A719">
        <w:rPr>
          <w:rFonts w:ascii="Arial" w:hAnsi="Arial" w:eastAsia="Arial" w:cs="Arial"/>
          <w:sz w:val="22"/>
          <w:szCs w:val="22"/>
          <w:lang w:val="en-US"/>
        </w:rPr>
        <w:t>patient</w:t>
      </w:r>
      <w:r w:rsidRPr="53D207B4" w:rsidR="4C99A719">
        <w:rPr>
          <w:rFonts w:ascii="Arial" w:hAnsi="Arial" w:eastAsia="Arial" w:cs="Arial"/>
          <w:sz w:val="22"/>
          <w:szCs w:val="22"/>
          <w:lang w:val="en-US"/>
        </w:rPr>
        <w:t xml:space="preserve"> facing data release, patients described how valuable it was to have real-time access to the information they </w:t>
      </w:r>
      <w:r w:rsidRPr="53D207B4" w:rsidR="4C99A719">
        <w:rPr>
          <w:rFonts w:ascii="Arial" w:hAnsi="Arial" w:eastAsia="Arial" w:cs="Arial"/>
          <w:sz w:val="22"/>
          <w:szCs w:val="22"/>
          <w:lang w:val="en-US"/>
        </w:rPr>
        <w:t>required</w:t>
      </w:r>
      <w:r w:rsidRPr="53D207B4" w:rsidR="4C99A719">
        <w:rPr>
          <w:rFonts w:ascii="Arial" w:hAnsi="Arial" w:eastAsia="Arial" w:cs="Arial"/>
          <w:sz w:val="22"/>
          <w:szCs w:val="22"/>
          <w:lang w:val="en-US"/>
        </w:rPr>
        <w:t xml:space="preserve"> and visibility of their consultation notes (Reidy et al., 2025). For </w:t>
      </w:r>
      <w:r w:rsidRPr="53D207B4" w:rsidR="43D37AE1">
        <w:rPr>
          <w:rFonts w:ascii="Arial" w:hAnsi="Arial" w:eastAsia="Arial" w:cs="Arial"/>
          <w:sz w:val="22"/>
          <w:szCs w:val="22"/>
          <w:lang w:val="en-US"/>
        </w:rPr>
        <w:t>many</w:t>
      </w:r>
      <w:r w:rsidRPr="53D207B4" w:rsidR="4C99A719">
        <w:rPr>
          <w:rFonts w:ascii="Arial" w:hAnsi="Arial" w:eastAsia="Arial" w:cs="Arial"/>
          <w:sz w:val="22"/>
          <w:szCs w:val="22"/>
          <w:lang w:val="en-US"/>
        </w:rPr>
        <w:t xml:space="preserve"> service users, the app </w:t>
      </w:r>
      <w:r w:rsidRPr="53D207B4" w:rsidR="4C99A719">
        <w:rPr>
          <w:rFonts w:ascii="Arial" w:hAnsi="Arial" w:eastAsia="Arial" w:cs="Arial"/>
          <w:sz w:val="22"/>
          <w:szCs w:val="22"/>
          <w:lang w:val="en-US"/>
        </w:rPr>
        <w:t>represents</w:t>
      </w:r>
      <w:r w:rsidRPr="53D207B4" w:rsidR="4C99A719">
        <w:rPr>
          <w:rFonts w:ascii="Arial" w:hAnsi="Arial" w:eastAsia="Arial" w:cs="Arial"/>
          <w:sz w:val="22"/>
          <w:szCs w:val="22"/>
          <w:lang w:val="en-US"/>
        </w:rPr>
        <w:t xml:space="preserve"> a shift to a digital, patient-centered approach (that supports the national digital transformation strategy described by DHSC (2022) to how care is provided.</w:t>
      </w:r>
    </w:p>
    <w:p w:rsidR="004C0983" w:rsidP="53D207B4" w:rsidRDefault="009D46D0" w14:paraId="0FE0A2E6" w14:textId="77777777">
      <w:pPr>
        <w:pStyle w:val="Heading2"/>
        <w:spacing w:after="80" w:line="360" w:lineRule="auto"/>
        <w:rPr>
          <w:rFonts w:ascii="Arial" w:hAnsi="Arial" w:eastAsia="Arial" w:cs="Arial"/>
          <w:sz w:val="22"/>
          <w:szCs w:val="22"/>
        </w:rPr>
      </w:pPr>
      <w:bookmarkStart w:name="_e765ekbylkug" w:id="27"/>
      <w:bookmarkEnd w:id="27"/>
      <w:r w:rsidRPr="53D207B4" w:rsidR="4C99A719">
        <w:rPr>
          <w:rFonts w:ascii="Arial" w:hAnsi="Arial" w:eastAsia="Arial" w:cs="Arial"/>
          <w:sz w:val="22"/>
          <w:szCs w:val="22"/>
        </w:rPr>
        <w:t>4.2 Privacy and Data Protection</w:t>
      </w:r>
    </w:p>
    <w:p w:rsidR="004C0983" w:rsidP="53D207B4" w:rsidRDefault="009D46D0" w14:paraId="37D60FF9" w14:textId="77777777">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 xml:space="preserve">Secondly, by being secure and compliant in their hosting capabilities and isolation of data from other platforms, privacy and data security are reassuring elements to keep users trusting the NHS App. To verify identity and protect sensitive health data, the App uses an NHS login (NHS 2025). UK GDPR-compliant processing follows, including encryption of data during transmission, and strict access controls. However, suspicion on data usage by service provider, information technology </w:t>
      </w:r>
      <w:r w:rsidRPr="53D207B4" w:rsidR="4C99A719">
        <w:rPr>
          <w:rFonts w:ascii="Arial" w:hAnsi="Arial" w:eastAsia="Arial" w:cs="Arial"/>
          <w:sz w:val="22"/>
          <w:szCs w:val="22"/>
        </w:rPr>
        <w:t>risk</w:t>
      </w:r>
      <w:r w:rsidRPr="53D207B4" w:rsidR="4C99A719">
        <w:rPr>
          <w:rFonts w:ascii="Arial" w:hAnsi="Arial" w:eastAsia="Arial" w:cs="Arial"/>
          <w:sz w:val="22"/>
          <w:szCs w:val="22"/>
        </w:rPr>
        <w:t xml:space="preserve"> and access to personal data by third party influence user acceptance and ongoing use (Panchal et al., 2021). Lastly, qualitative findings show some optimism </w:t>
      </w:r>
      <w:r w:rsidRPr="53D207B4" w:rsidR="4C99A719">
        <w:rPr>
          <w:rFonts w:ascii="Arial" w:hAnsi="Arial" w:eastAsia="Arial" w:cs="Arial"/>
          <w:sz w:val="22"/>
          <w:szCs w:val="22"/>
        </w:rPr>
        <w:t>regarding</w:t>
      </w:r>
      <w:r w:rsidRPr="53D207B4" w:rsidR="4C99A719">
        <w:rPr>
          <w:rFonts w:ascii="Arial" w:hAnsi="Arial" w:eastAsia="Arial" w:cs="Arial"/>
          <w:sz w:val="22"/>
          <w:szCs w:val="22"/>
        </w:rPr>
        <w:t xml:space="preserve"> the potential for data sharing contrasts with apprehension against data storage and sharing practices (Reidy et al. 2023). And this is why we must ensure that our governance and communications are open (DHSC, 2022).</w:t>
      </w:r>
    </w:p>
    <w:p w:rsidR="004C0983" w:rsidP="53D207B4" w:rsidRDefault="009D46D0" w14:paraId="2A2F82B3" w14:textId="77777777">
      <w:pPr>
        <w:pStyle w:val="Heading2"/>
        <w:spacing w:after="80" w:line="360" w:lineRule="auto"/>
        <w:rPr>
          <w:rFonts w:ascii="Arial" w:hAnsi="Arial" w:eastAsia="Arial" w:cs="Arial"/>
          <w:sz w:val="22"/>
          <w:szCs w:val="22"/>
        </w:rPr>
      </w:pPr>
      <w:bookmarkStart w:name="_is3oletaavuv" w:id="29"/>
      <w:bookmarkEnd w:id="29"/>
      <w:r w:rsidRPr="53D207B4" w:rsidR="4C99A719">
        <w:rPr>
          <w:rFonts w:ascii="Arial" w:hAnsi="Arial" w:eastAsia="Arial" w:cs="Arial"/>
          <w:sz w:val="22"/>
          <w:szCs w:val="22"/>
        </w:rPr>
        <w:t>4.3 Digital Exclusion &amp; Inequalities</w:t>
      </w:r>
    </w:p>
    <w:p w:rsidR="004C0983" w:rsidP="53D207B4" w:rsidRDefault="009D46D0" w14:paraId="7BB5CC30" w14:textId="77777777">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 xml:space="preserve">The NHS App, while being more convenient, could also potentially increase disparities in health care access that already exist. Older adults, adults with few or no digital skills, individuals with </w:t>
      </w:r>
      <w:r w:rsidRPr="53D207B4" w:rsidR="4C99A719">
        <w:rPr>
          <w:rFonts w:ascii="Arial" w:hAnsi="Arial" w:eastAsia="Arial" w:cs="Arial"/>
          <w:sz w:val="22"/>
          <w:szCs w:val="22"/>
        </w:rPr>
        <w:t xml:space="preserve">disabilities, and those without reliable access to the internet or a smartphone device, form some of the groups most negatively </w:t>
      </w:r>
      <w:r w:rsidRPr="53D207B4" w:rsidR="4C99A719">
        <w:rPr>
          <w:rFonts w:ascii="Arial" w:hAnsi="Arial" w:eastAsia="Arial" w:cs="Arial"/>
          <w:sz w:val="22"/>
          <w:szCs w:val="22"/>
        </w:rPr>
        <w:t>impacted</w:t>
      </w:r>
      <w:r w:rsidRPr="53D207B4" w:rsidR="4C99A719">
        <w:rPr>
          <w:rFonts w:ascii="Arial" w:hAnsi="Arial" w:eastAsia="Arial" w:cs="Arial"/>
          <w:sz w:val="22"/>
          <w:szCs w:val="22"/>
        </w:rPr>
        <w:t xml:space="preserve"> by digital exclusion. For some patients, there will be a need for support in the registration process, identity verification, and in navigating the various functionalities within the app (Reidy et al., 2025).</w:t>
      </w:r>
    </w:p>
    <w:p w:rsidR="004C0983" w:rsidP="53D207B4" w:rsidRDefault="009D46D0" w14:paraId="0867525D" w14:textId="2C611EE1">
      <w:pPr>
        <w:spacing w:before="240" w:after="240" w:line="360" w:lineRule="auto"/>
        <w:rPr>
          <w:rFonts w:ascii="Arial" w:hAnsi="Arial" w:eastAsia="Arial" w:cs="Arial"/>
          <w:sz w:val="22"/>
          <w:szCs w:val="22"/>
          <w:lang w:val="en-US"/>
        </w:rPr>
      </w:pPr>
      <w:r w:rsidRPr="53D207B4" w:rsidR="4C99A719">
        <w:rPr>
          <w:rFonts w:ascii="Arial" w:hAnsi="Arial" w:eastAsia="Arial" w:cs="Arial"/>
          <w:sz w:val="22"/>
          <w:szCs w:val="22"/>
          <w:lang w:val="en-US"/>
        </w:rPr>
        <w:t xml:space="preserve">Individuals who belong to affluent and digitally connected groups have a greater rate of adopting this </w:t>
      </w:r>
      <w:r w:rsidRPr="53D207B4" w:rsidR="0C9286DD">
        <w:rPr>
          <w:rFonts w:ascii="Arial" w:hAnsi="Arial" w:eastAsia="Arial" w:cs="Arial"/>
          <w:sz w:val="22"/>
          <w:szCs w:val="22"/>
          <w:lang w:val="en-US"/>
        </w:rPr>
        <w:t>application,</w:t>
      </w:r>
      <w:r w:rsidRPr="53D207B4" w:rsidR="4C99A719">
        <w:rPr>
          <w:rFonts w:ascii="Arial" w:hAnsi="Arial" w:eastAsia="Arial" w:cs="Arial"/>
          <w:sz w:val="22"/>
          <w:szCs w:val="22"/>
          <w:lang w:val="en-US"/>
        </w:rPr>
        <w:t xml:space="preserve"> which </w:t>
      </w:r>
      <w:r w:rsidRPr="53D207B4" w:rsidR="4C99A719">
        <w:rPr>
          <w:rFonts w:ascii="Arial" w:hAnsi="Arial" w:eastAsia="Arial" w:cs="Arial"/>
          <w:sz w:val="22"/>
          <w:szCs w:val="22"/>
          <w:lang w:val="en-US"/>
        </w:rPr>
        <w:t>indicates</w:t>
      </w:r>
      <w:r w:rsidRPr="53D207B4" w:rsidR="4C99A719">
        <w:rPr>
          <w:rFonts w:ascii="Arial" w:hAnsi="Arial" w:eastAsia="Arial" w:cs="Arial"/>
          <w:sz w:val="22"/>
          <w:szCs w:val="22"/>
          <w:lang w:val="en-US"/>
        </w:rPr>
        <w:t xml:space="preserve"> that there are socioeconomic disparities between these two groups (Sukriti et al., 2023). Furthermore, language and accessibility barriers limit the number of individuals who access the NHS App in </w:t>
      </w:r>
      <w:r w:rsidRPr="53D207B4" w:rsidR="4C99A719">
        <w:rPr>
          <w:rFonts w:ascii="Arial" w:hAnsi="Arial" w:eastAsia="Arial" w:cs="Arial"/>
          <w:sz w:val="22"/>
          <w:szCs w:val="22"/>
          <w:lang w:val="en-US"/>
        </w:rPr>
        <w:t>an equitable</w:t>
      </w:r>
      <w:r w:rsidRPr="53D207B4" w:rsidR="4C99A719">
        <w:rPr>
          <w:rFonts w:ascii="Arial" w:hAnsi="Arial" w:eastAsia="Arial" w:cs="Arial"/>
          <w:sz w:val="22"/>
          <w:szCs w:val="22"/>
          <w:lang w:val="en-US"/>
        </w:rPr>
        <w:t xml:space="preserve"> manner (DHSC, 2022). Therefore, hybrid services combined with targeted digital </w:t>
      </w:r>
      <w:r w:rsidRPr="53D207B4" w:rsidR="1FDB77AB">
        <w:rPr>
          <w:rFonts w:ascii="Arial" w:hAnsi="Arial" w:eastAsia="Arial" w:cs="Arial"/>
          <w:sz w:val="22"/>
          <w:szCs w:val="22"/>
          <w:lang w:val="en-US"/>
        </w:rPr>
        <w:t>support</w:t>
      </w:r>
      <w:r w:rsidRPr="53D207B4" w:rsidR="4C99A719">
        <w:rPr>
          <w:rFonts w:ascii="Arial" w:hAnsi="Arial" w:eastAsia="Arial" w:cs="Arial"/>
          <w:sz w:val="22"/>
          <w:szCs w:val="22"/>
          <w:lang w:val="en-US"/>
        </w:rPr>
        <w:t xml:space="preserve"> will be necessary to prevent digital technology from creating </w:t>
      </w:r>
      <w:r w:rsidRPr="53D207B4" w:rsidR="4C99A719">
        <w:rPr>
          <w:rFonts w:ascii="Arial" w:hAnsi="Arial" w:eastAsia="Arial" w:cs="Arial"/>
          <w:sz w:val="22"/>
          <w:szCs w:val="22"/>
          <w:lang w:val="en-US"/>
        </w:rPr>
        <w:t>additional</w:t>
      </w:r>
      <w:r w:rsidRPr="53D207B4" w:rsidR="4C99A719">
        <w:rPr>
          <w:rFonts w:ascii="Arial" w:hAnsi="Arial" w:eastAsia="Arial" w:cs="Arial"/>
          <w:sz w:val="22"/>
          <w:szCs w:val="22"/>
          <w:lang w:val="en-US"/>
        </w:rPr>
        <w:t xml:space="preserve"> inequities within the provision of health care services.</w:t>
      </w:r>
    </w:p>
    <w:p w:rsidR="004C0983" w:rsidP="53D207B4" w:rsidRDefault="009D46D0" w14:paraId="7ECF7640" w14:textId="77777777">
      <w:pPr>
        <w:pStyle w:val="Heading1"/>
        <w:spacing w:line="360" w:lineRule="auto"/>
        <w:rPr>
          <w:rFonts w:ascii="Arial" w:hAnsi="Arial" w:eastAsia="Arial" w:cs="Arial"/>
          <w:sz w:val="22"/>
          <w:szCs w:val="22"/>
        </w:rPr>
      </w:pPr>
      <w:bookmarkStart w:name="_lsn3rlkmzhrf" w:id="31"/>
      <w:bookmarkEnd w:id="31"/>
      <w:r w:rsidRPr="53D207B4" w:rsidR="4C99A719">
        <w:rPr>
          <w:rFonts w:ascii="Arial" w:hAnsi="Arial" w:eastAsia="Arial" w:cs="Arial"/>
          <w:sz w:val="22"/>
          <w:szCs w:val="22"/>
        </w:rPr>
        <w:t>5. Conclusion &amp; Recommendations</w:t>
      </w:r>
      <w:r w:rsidRPr="53D207B4" w:rsidR="4C99A719">
        <w:rPr>
          <w:rFonts w:ascii="Arial" w:hAnsi="Arial" w:eastAsia="Arial" w:cs="Arial"/>
          <w:sz w:val="22"/>
          <w:szCs w:val="22"/>
        </w:rPr>
        <w:t xml:space="preserve"> </w:t>
      </w:r>
    </w:p>
    <w:p w:rsidR="004C0983" w:rsidP="53D207B4" w:rsidRDefault="009D46D0" w14:paraId="77F8657D" w14:textId="77777777">
      <w:pPr>
        <w:pStyle w:val="Heading2"/>
        <w:spacing w:after="80" w:line="360" w:lineRule="auto"/>
        <w:rPr>
          <w:rFonts w:ascii="Arial" w:hAnsi="Arial" w:eastAsia="Arial" w:cs="Arial"/>
          <w:sz w:val="22"/>
          <w:szCs w:val="22"/>
        </w:rPr>
      </w:pPr>
      <w:bookmarkStart w:name="_hxzarihspqnr" w:id="33"/>
      <w:bookmarkEnd w:id="33"/>
      <w:r w:rsidRPr="53D207B4" w:rsidR="4C99A719">
        <w:rPr>
          <w:rFonts w:ascii="Arial" w:hAnsi="Arial" w:eastAsia="Arial" w:cs="Arial"/>
          <w:sz w:val="22"/>
          <w:szCs w:val="22"/>
        </w:rPr>
        <w:t>5.1. Conclusion</w:t>
      </w:r>
    </w:p>
    <w:p w:rsidR="004C0983" w:rsidP="53D207B4" w:rsidRDefault="009D46D0" w14:paraId="0F5A7083" w14:textId="25BE9444">
      <w:pPr>
        <w:spacing w:before="240" w:after="240" w:line="360" w:lineRule="auto"/>
        <w:rPr>
          <w:rFonts w:ascii="Arial" w:hAnsi="Arial" w:eastAsia="Arial" w:cs="Arial"/>
          <w:sz w:val="22"/>
          <w:szCs w:val="22"/>
        </w:rPr>
      </w:pPr>
      <w:r w:rsidRPr="53D207B4" w:rsidR="4C99A719">
        <w:rPr>
          <w:rFonts w:ascii="Arial" w:hAnsi="Arial" w:eastAsia="Arial" w:cs="Arial"/>
          <w:sz w:val="22"/>
          <w:szCs w:val="22"/>
        </w:rPr>
        <w:t xml:space="preserve">The NHS App has been the largest digital innovation in health and social care since it was launched in 2019. </w:t>
      </w:r>
      <w:r w:rsidRPr="53D207B4" w:rsidR="4C99A719">
        <w:rPr>
          <w:rFonts w:ascii="Arial" w:hAnsi="Arial" w:eastAsia="Arial" w:cs="Arial"/>
          <w:sz w:val="22"/>
          <w:szCs w:val="22"/>
        </w:rPr>
        <w:t>It has changed the way some workers provide their services to patients, and it has changed how patients access services through the use of digital technology.</w:t>
      </w:r>
      <w:r w:rsidRPr="53D207B4" w:rsidR="4C99A719">
        <w:rPr>
          <w:rFonts w:ascii="Arial" w:hAnsi="Arial" w:eastAsia="Arial" w:cs="Arial"/>
          <w:sz w:val="22"/>
          <w:szCs w:val="22"/>
        </w:rPr>
        <w:t xml:space="preserve"> The App is also a key enabler of operational efficiency, improved patient </w:t>
      </w:r>
      <w:r w:rsidRPr="53D207B4" w:rsidR="1DAB9FEF">
        <w:rPr>
          <w:rFonts w:ascii="Arial" w:hAnsi="Arial" w:eastAsia="Arial" w:cs="Arial"/>
          <w:sz w:val="22"/>
          <w:szCs w:val="22"/>
        </w:rPr>
        <w:t>engagement,</w:t>
      </w:r>
      <w:r w:rsidRPr="53D207B4" w:rsidR="4C99A719">
        <w:rPr>
          <w:rFonts w:ascii="Arial" w:hAnsi="Arial" w:eastAsia="Arial" w:cs="Arial"/>
          <w:sz w:val="22"/>
          <w:szCs w:val="22"/>
        </w:rPr>
        <w:t xml:space="preserve"> and compliance with national digital policies. However, there are still many challenges facing the App, including workforce shortages, increased demand for services, the need for greater data </w:t>
      </w:r>
      <w:r w:rsidRPr="53D207B4" w:rsidR="3C0E50E7">
        <w:rPr>
          <w:rFonts w:ascii="Arial" w:hAnsi="Arial" w:eastAsia="Arial" w:cs="Arial"/>
          <w:sz w:val="22"/>
          <w:szCs w:val="22"/>
        </w:rPr>
        <w:t>privacy,</w:t>
      </w:r>
      <w:r w:rsidRPr="53D207B4" w:rsidR="4C99A719">
        <w:rPr>
          <w:rFonts w:ascii="Arial" w:hAnsi="Arial" w:eastAsia="Arial" w:cs="Arial"/>
          <w:sz w:val="22"/>
          <w:szCs w:val="22"/>
        </w:rPr>
        <w:t xml:space="preserve"> and the need for continued support for people who do not have access to a digital device. The App can support improvements in productivity and systemic reform, but it must do so within the context of improved access to services, improved capability of the workforce, improved data governance and continued investment in the digital infrastructure and skills in the NHS.</w:t>
      </w:r>
    </w:p>
    <w:p w:rsidR="004C0983" w:rsidP="53D207B4" w:rsidRDefault="009D46D0" w14:paraId="1B9B0E0F" w14:textId="77777777">
      <w:pPr>
        <w:pStyle w:val="Heading2"/>
        <w:spacing w:after="80" w:line="360" w:lineRule="auto"/>
        <w:rPr>
          <w:rFonts w:ascii="Arial" w:hAnsi="Arial" w:eastAsia="Arial" w:cs="Arial"/>
          <w:sz w:val="22"/>
          <w:szCs w:val="22"/>
        </w:rPr>
      </w:pPr>
      <w:bookmarkStart w:name="_c241b5qvbtif" w:id="35"/>
      <w:bookmarkEnd w:id="35"/>
      <w:r w:rsidRPr="53D207B4" w:rsidR="4C99A719">
        <w:rPr>
          <w:rFonts w:ascii="Arial" w:hAnsi="Arial" w:eastAsia="Arial" w:cs="Arial"/>
          <w:sz w:val="22"/>
          <w:szCs w:val="22"/>
        </w:rPr>
        <w:t>5.2. Recommendations</w:t>
      </w:r>
      <w:r w:rsidRPr="53D207B4" w:rsidR="4C99A719">
        <w:rPr>
          <w:rFonts w:ascii="Arial" w:hAnsi="Arial" w:eastAsia="Arial" w:cs="Arial"/>
          <w:sz w:val="22"/>
          <w:szCs w:val="22"/>
        </w:rPr>
        <w:t xml:space="preserve"> </w:t>
      </w:r>
    </w:p>
    <w:tbl>
      <w:tblPr>
        <w:tblStyle w:val="GridTable2-Accent3"/>
        <w:tblW w:w="8565" w:type="dxa"/>
        <w:tblLayout w:type="fixed"/>
        <w:tblLook w:val="0220" w:firstRow="1" w:lastRow="0" w:firstColumn="0" w:lastColumn="0" w:noHBand="1" w:noVBand="0"/>
      </w:tblPr>
      <w:tblGrid>
        <w:gridCol w:w="1845"/>
        <w:gridCol w:w="6720"/>
      </w:tblGrid>
      <w:tr w:rsidR="004C0983" w:rsidTr="53D207B4" w14:paraId="00F23545" w14:textId="77777777">
        <w:trPr>
          <w:cnfStyle w:val="100000000000" w:firstRow="1" w:lastRow="0" w:firstColumn="0" w:lastColumn="0" w:oddVBand="0" w:evenVBand="0" w:oddHBand="0" w:evenHBand="0" w:firstRowFirstColumn="0" w:firstRowLastColumn="0" w:lastRowFirstColumn="0" w:lastRowLastColumn="0"/>
          <w:trHeight w:val="500"/>
        </w:trPr>
        <w:tc>
          <w:tcPr>
            <w:cnfStyle w:val="000010000000" w:firstRow="0" w:lastRow="0" w:firstColumn="0" w:lastColumn="0" w:oddVBand="1" w:evenVBand="0" w:oddHBand="0" w:evenHBand="0" w:firstRowFirstColumn="0" w:firstRowLastColumn="0" w:lastRowFirstColumn="0" w:lastRowLastColumn="0"/>
            <w:tcW w:w="1845" w:type="dxa"/>
            <w:tcMar/>
          </w:tcPr>
          <w:p w:rsidR="004C0983" w:rsidP="53D207B4" w:rsidRDefault="009D46D0" w14:paraId="26771F55" w14:textId="77777777">
            <w:pPr>
              <w:spacing w:before="0" w:line="360" w:lineRule="auto"/>
              <w:jc w:val="center"/>
              <w:rPr>
                <w:rFonts w:ascii="Arial" w:hAnsi="Arial" w:eastAsia="Arial" w:cs="Arial"/>
                <w:b w:val="0"/>
                <w:bCs w:val="0"/>
                <w:sz w:val="22"/>
                <w:szCs w:val="22"/>
              </w:rPr>
            </w:pPr>
            <w:r w:rsidRPr="53D207B4" w:rsidR="4C99A719">
              <w:rPr>
                <w:rFonts w:ascii="Arial" w:hAnsi="Arial" w:eastAsia="Arial" w:cs="Arial"/>
                <w:sz w:val="22"/>
                <w:szCs w:val="22"/>
              </w:rPr>
              <w:t>Area</w:t>
            </w:r>
          </w:p>
        </w:tc>
        <w:tc>
          <w:tcPr>
            <w:cnfStyle w:val="000001000000" w:firstRow="0" w:lastRow="0" w:firstColumn="0" w:lastColumn="0" w:oddVBand="0" w:evenVBand="1" w:oddHBand="0" w:evenHBand="0" w:firstRowFirstColumn="0" w:firstRowLastColumn="0" w:lastRowFirstColumn="0" w:lastRowLastColumn="0"/>
            <w:tcW w:w="6720" w:type="dxa"/>
            <w:tcMar/>
          </w:tcPr>
          <w:p w:rsidR="004C0983" w:rsidP="53D207B4" w:rsidRDefault="009D46D0" w14:paraId="42F9B71A" w14:textId="77777777">
            <w:pPr>
              <w:spacing w:before="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sz w:val="22"/>
                <w:szCs w:val="22"/>
              </w:rPr>
            </w:pPr>
            <w:r w:rsidRPr="53D207B4" w:rsidR="4C99A719">
              <w:rPr>
                <w:rFonts w:ascii="Arial" w:hAnsi="Arial" w:eastAsia="Arial" w:cs="Arial"/>
                <w:sz w:val="22"/>
                <w:szCs w:val="22"/>
              </w:rPr>
              <w:t>Recommendation</w:t>
            </w:r>
          </w:p>
        </w:tc>
      </w:tr>
      <w:tr w:rsidR="004C0983" w:rsidTr="53D207B4" w14:paraId="31A374E8" w14:textId="77777777">
        <w:trPr>
          <w:trHeight w:val="500"/>
        </w:trPr>
        <w:tc>
          <w:tcPr>
            <w:cnfStyle w:val="000010000000" w:firstRow="0" w:lastRow="0" w:firstColumn="0" w:lastColumn="0" w:oddVBand="1" w:evenVBand="0" w:oddHBand="0" w:evenHBand="0" w:firstRowFirstColumn="0" w:firstRowLastColumn="0" w:lastRowFirstColumn="0" w:lastRowLastColumn="0"/>
            <w:tcW w:w="1845" w:type="dxa"/>
            <w:tcMar/>
          </w:tcPr>
          <w:p w:rsidR="004C0983" w:rsidP="53D207B4" w:rsidRDefault="009D46D0" w14:paraId="66F23CDB" w14:textId="77777777">
            <w:pPr>
              <w:spacing w:before="0" w:line="360" w:lineRule="auto"/>
              <w:rPr>
                <w:rFonts w:ascii="Arial" w:hAnsi="Arial" w:eastAsia="Arial" w:cs="Arial"/>
                <w:sz w:val="22"/>
                <w:szCs w:val="22"/>
              </w:rPr>
            </w:pPr>
            <w:r w:rsidRPr="53D207B4" w:rsidR="4C99A719">
              <w:rPr>
                <w:rFonts w:ascii="Arial" w:hAnsi="Arial" w:eastAsia="Arial" w:cs="Arial"/>
                <w:sz w:val="22"/>
                <w:szCs w:val="22"/>
              </w:rPr>
              <w:t>Digital Inclusion</w:t>
            </w:r>
          </w:p>
        </w:tc>
        <w:tc>
          <w:tcPr>
            <w:cnfStyle w:val="000001000000" w:firstRow="0" w:lastRow="0" w:firstColumn="0" w:lastColumn="0" w:oddVBand="0" w:evenVBand="1" w:oddHBand="0" w:evenHBand="0" w:firstRowFirstColumn="0" w:firstRowLastColumn="0" w:lastRowFirstColumn="0" w:lastRowLastColumn="0"/>
            <w:tcW w:w="6720" w:type="dxa"/>
            <w:tcMar/>
          </w:tcPr>
          <w:p w:rsidR="004C0983" w:rsidP="53D207B4" w:rsidRDefault="009D46D0" w14:paraId="76157E84" w14:textId="77777777">
            <w:pPr>
              <w:spacing w:before="0"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r w:rsidRPr="53D207B4" w:rsidR="4C99A719">
              <w:rPr>
                <w:rFonts w:ascii="Arial" w:hAnsi="Arial" w:eastAsia="Arial" w:cs="Arial"/>
                <w:sz w:val="22"/>
                <w:szCs w:val="22"/>
              </w:rPr>
              <w:t>Provide assisted digital support and community training.</w:t>
            </w:r>
          </w:p>
        </w:tc>
      </w:tr>
      <w:tr w:rsidR="004C0983" w:rsidTr="53D207B4" w14:paraId="257D81D5" w14:textId="77777777">
        <w:trPr>
          <w:trHeight w:val="500"/>
        </w:trPr>
        <w:tc>
          <w:tcPr>
            <w:cnfStyle w:val="000010000000" w:firstRow="0" w:lastRow="0" w:firstColumn="0" w:lastColumn="0" w:oddVBand="1" w:evenVBand="0" w:oddHBand="0" w:evenHBand="0" w:firstRowFirstColumn="0" w:firstRowLastColumn="0" w:lastRowFirstColumn="0" w:lastRowLastColumn="0"/>
            <w:tcW w:w="1845" w:type="dxa"/>
            <w:tcMar/>
          </w:tcPr>
          <w:p w:rsidR="004C0983" w:rsidP="53D207B4" w:rsidRDefault="009D46D0" w14:paraId="66C8B1EF" w14:textId="77777777">
            <w:pPr>
              <w:spacing w:before="0" w:line="360" w:lineRule="auto"/>
              <w:rPr>
                <w:rFonts w:ascii="Arial" w:hAnsi="Arial" w:eastAsia="Arial" w:cs="Arial"/>
                <w:sz w:val="22"/>
                <w:szCs w:val="22"/>
              </w:rPr>
            </w:pPr>
            <w:r w:rsidRPr="53D207B4" w:rsidR="4C99A719">
              <w:rPr>
                <w:rFonts w:ascii="Arial" w:hAnsi="Arial" w:eastAsia="Arial" w:cs="Arial"/>
                <w:sz w:val="22"/>
                <w:szCs w:val="22"/>
              </w:rPr>
              <w:t>Workforce</w:t>
            </w:r>
          </w:p>
        </w:tc>
        <w:tc>
          <w:tcPr>
            <w:cnfStyle w:val="000001000000" w:firstRow="0" w:lastRow="0" w:firstColumn="0" w:lastColumn="0" w:oddVBand="0" w:evenVBand="1" w:oddHBand="0" w:evenHBand="0" w:firstRowFirstColumn="0" w:firstRowLastColumn="0" w:lastRowFirstColumn="0" w:lastRowLastColumn="0"/>
            <w:tcW w:w="6720" w:type="dxa"/>
            <w:tcMar/>
          </w:tcPr>
          <w:p w:rsidR="004C0983" w:rsidP="53D207B4" w:rsidRDefault="009D46D0" w14:paraId="3C5F0CDE" w14:textId="77777777">
            <w:pPr>
              <w:spacing w:before="0"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r w:rsidRPr="53D207B4" w:rsidR="4C99A719">
              <w:rPr>
                <w:rFonts w:ascii="Arial" w:hAnsi="Arial" w:eastAsia="Arial" w:cs="Arial"/>
                <w:sz w:val="22"/>
                <w:szCs w:val="22"/>
              </w:rPr>
              <w:t>Embed digital skills in CPD and staff training.</w:t>
            </w:r>
          </w:p>
        </w:tc>
      </w:tr>
      <w:tr w:rsidR="004C0983" w:rsidTr="53D207B4" w14:paraId="2D8FFBEA" w14:textId="77777777">
        <w:trPr>
          <w:trHeight w:val="500"/>
        </w:trPr>
        <w:tc>
          <w:tcPr>
            <w:cnfStyle w:val="000010000000" w:firstRow="0" w:lastRow="0" w:firstColumn="0" w:lastColumn="0" w:oddVBand="1" w:evenVBand="0" w:oddHBand="0" w:evenHBand="0" w:firstRowFirstColumn="0" w:firstRowLastColumn="0" w:lastRowFirstColumn="0" w:lastRowLastColumn="0"/>
            <w:tcW w:w="1845" w:type="dxa"/>
            <w:tcMar/>
          </w:tcPr>
          <w:p w:rsidR="004C0983" w:rsidP="53D207B4" w:rsidRDefault="009D46D0" w14:paraId="5AEA9268" w14:textId="77777777">
            <w:pPr>
              <w:spacing w:before="0" w:line="360" w:lineRule="auto"/>
              <w:rPr>
                <w:rFonts w:ascii="Arial" w:hAnsi="Arial" w:eastAsia="Arial" w:cs="Arial"/>
                <w:sz w:val="22"/>
                <w:szCs w:val="22"/>
              </w:rPr>
            </w:pPr>
            <w:r w:rsidRPr="53D207B4" w:rsidR="4C99A719">
              <w:rPr>
                <w:rFonts w:ascii="Arial" w:hAnsi="Arial" w:eastAsia="Arial" w:cs="Arial"/>
                <w:sz w:val="22"/>
                <w:szCs w:val="22"/>
              </w:rPr>
              <w:t>Access</w:t>
            </w:r>
          </w:p>
        </w:tc>
        <w:tc>
          <w:tcPr>
            <w:cnfStyle w:val="000001000000" w:firstRow="0" w:lastRow="0" w:firstColumn="0" w:lastColumn="0" w:oddVBand="0" w:evenVBand="1" w:oddHBand="0" w:evenHBand="0" w:firstRowFirstColumn="0" w:firstRowLastColumn="0" w:lastRowFirstColumn="0" w:lastRowLastColumn="0"/>
            <w:tcW w:w="6720" w:type="dxa"/>
            <w:tcMar/>
          </w:tcPr>
          <w:p w:rsidR="004C0983" w:rsidP="53D207B4" w:rsidRDefault="009D46D0" w14:paraId="73FF8B4D" w14:textId="77777777">
            <w:pPr>
              <w:spacing w:before="0"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r w:rsidRPr="53D207B4" w:rsidR="4C99A719">
              <w:rPr>
                <w:rFonts w:ascii="Arial" w:hAnsi="Arial" w:eastAsia="Arial" w:cs="Arial"/>
                <w:sz w:val="22"/>
                <w:szCs w:val="22"/>
              </w:rPr>
              <w:t>Maintain hybrid (digital + face-to-face) services.</w:t>
            </w:r>
          </w:p>
        </w:tc>
      </w:tr>
      <w:tr w:rsidR="004C0983" w:rsidTr="53D207B4" w14:paraId="0208F160" w14:textId="77777777">
        <w:trPr>
          <w:trHeight w:val="500"/>
        </w:trPr>
        <w:tc>
          <w:tcPr>
            <w:cnfStyle w:val="000010000000" w:firstRow="0" w:lastRow="0" w:firstColumn="0" w:lastColumn="0" w:oddVBand="1" w:evenVBand="0" w:oddHBand="0" w:evenHBand="0" w:firstRowFirstColumn="0" w:firstRowLastColumn="0" w:lastRowFirstColumn="0" w:lastRowLastColumn="0"/>
            <w:tcW w:w="1845" w:type="dxa"/>
            <w:tcMar/>
          </w:tcPr>
          <w:p w:rsidR="004C0983" w:rsidP="53D207B4" w:rsidRDefault="009D46D0" w14:paraId="07C00C10" w14:textId="77777777">
            <w:pPr>
              <w:spacing w:before="0" w:line="360" w:lineRule="auto"/>
              <w:rPr>
                <w:rFonts w:ascii="Arial" w:hAnsi="Arial" w:eastAsia="Arial" w:cs="Arial"/>
                <w:sz w:val="22"/>
                <w:szCs w:val="22"/>
              </w:rPr>
            </w:pPr>
            <w:r w:rsidRPr="53D207B4" w:rsidR="4C99A719">
              <w:rPr>
                <w:rFonts w:ascii="Arial" w:hAnsi="Arial" w:eastAsia="Arial" w:cs="Arial"/>
                <w:sz w:val="22"/>
                <w:szCs w:val="22"/>
              </w:rPr>
              <w:t>Data Protection</w:t>
            </w:r>
          </w:p>
        </w:tc>
        <w:tc>
          <w:tcPr>
            <w:cnfStyle w:val="000001000000" w:firstRow="0" w:lastRow="0" w:firstColumn="0" w:lastColumn="0" w:oddVBand="0" w:evenVBand="1" w:oddHBand="0" w:evenHBand="0" w:firstRowFirstColumn="0" w:firstRowLastColumn="0" w:lastRowFirstColumn="0" w:lastRowLastColumn="0"/>
            <w:tcW w:w="6720" w:type="dxa"/>
            <w:tcMar/>
          </w:tcPr>
          <w:p w:rsidR="004C0983" w:rsidP="53D207B4" w:rsidRDefault="009D46D0" w14:paraId="6D9B834C" w14:textId="77777777">
            <w:pPr>
              <w:spacing w:before="0"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r w:rsidRPr="53D207B4" w:rsidR="4C99A719">
              <w:rPr>
                <w:rFonts w:ascii="Arial" w:hAnsi="Arial" w:eastAsia="Arial" w:cs="Arial"/>
                <w:sz w:val="22"/>
                <w:szCs w:val="22"/>
              </w:rPr>
              <w:t>Improve transparency on data use and security.</w:t>
            </w:r>
          </w:p>
        </w:tc>
      </w:tr>
      <w:tr w:rsidR="004C0983" w:rsidTr="53D207B4" w14:paraId="2C73A902" w14:textId="77777777">
        <w:trPr>
          <w:trHeight w:val="500"/>
        </w:trPr>
        <w:tc>
          <w:tcPr>
            <w:cnfStyle w:val="000010000000" w:firstRow="0" w:lastRow="0" w:firstColumn="0" w:lastColumn="0" w:oddVBand="1" w:evenVBand="0" w:oddHBand="0" w:evenHBand="0" w:firstRowFirstColumn="0" w:firstRowLastColumn="0" w:lastRowFirstColumn="0" w:lastRowLastColumn="0"/>
            <w:tcW w:w="1845" w:type="dxa"/>
            <w:tcMar/>
          </w:tcPr>
          <w:p w:rsidR="004C0983" w:rsidP="53D207B4" w:rsidRDefault="009D46D0" w14:paraId="2C209F9B" w14:textId="77777777">
            <w:pPr>
              <w:spacing w:before="0" w:line="360" w:lineRule="auto"/>
              <w:rPr>
                <w:rFonts w:ascii="Arial" w:hAnsi="Arial" w:eastAsia="Arial" w:cs="Arial"/>
                <w:sz w:val="22"/>
                <w:szCs w:val="22"/>
              </w:rPr>
            </w:pPr>
            <w:r w:rsidRPr="53D207B4" w:rsidR="4C99A719">
              <w:rPr>
                <w:rFonts w:ascii="Arial" w:hAnsi="Arial" w:eastAsia="Arial" w:cs="Arial"/>
                <w:sz w:val="22"/>
                <w:szCs w:val="22"/>
              </w:rPr>
              <w:t>Integration</w:t>
            </w:r>
          </w:p>
        </w:tc>
        <w:tc>
          <w:tcPr>
            <w:cnfStyle w:val="000001000000" w:firstRow="0" w:lastRow="0" w:firstColumn="0" w:lastColumn="0" w:oddVBand="0" w:evenVBand="1" w:oddHBand="0" w:evenHBand="0" w:firstRowFirstColumn="0" w:firstRowLastColumn="0" w:lastRowFirstColumn="0" w:lastRowLastColumn="0"/>
            <w:tcW w:w="6720" w:type="dxa"/>
            <w:tcMar/>
          </w:tcPr>
          <w:p w:rsidR="004C0983" w:rsidP="53D207B4" w:rsidRDefault="009D46D0" w14:paraId="7A97CBD5" w14:textId="77777777">
            <w:pPr>
              <w:spacing w:before="0"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r w:rsidRPr="53D207B4" w:rsidR="4C99A719">
              <w:rPr>
                <w:rFonts w:ascii="Arial" w:hAnsi="Arial" w:eastAsia="Arial" w:cs="Arial"/>
                <w:sz w:val="22"/>
                <w:szCs w:val="22"/>
              </w:rPr>
              <w:t>Strengthen interoperability across NHS systems.</w:t>
            </w:r>
          </w:p>
        </w:tc>
      </w:tr>
      <w:tr w:rsidR="004C0983" w:rsidTr="53D207B4" w14:paraId="3DCD382F" w14:textId="77777777">
        <w:trPr>
          <w:trHeight w:val="500"/>
        </w:trPr>
        <w:tc>
          <w:tcPr>
            <w:cnfStyle w:val="000010000000" w:firstRow="0" w:lastRow="0" w:firstColumn="0" w:lastColumn="0" w:oddVBand="1" w:evenVBand="0" w:oddHBand="0" w:evenHBand="0" w:firstRowFirstColumn="0" w:firstRowLastColumn="0" w:lastRowFirstColumn="0" w:lastRowLastColumn="0"/>
            <w:tcW w:w="1845" w:type="dxa"/>
            <w:tcMar/>
          </w:tcPr>
          <w:p w:rsidR="004C0983" w:rsidP="53D207B4" w:rsidRDefault="009D46D0" w14:paraId="6C278AAA" w14:textId="77777777">
            <w:pPr>
              <w:spacing w:before="0" w:line="360" w:lineRule="auto"/>
              <w:rPr>
                <w:rFonts w:ascii="Arial" w:hAnsi="Arial" w:eastAsia="Arial" w:cs="Arial"/>
                <w:sz w:val="22"/>
                <w:szCs w:val="22"/>
              </w:rPr>
            </w:pPr>
            <w:r w:rsidRPr="53D207B4" w:rsidR="4C99A719">
              <w:rPr>
                <w:rFonts w:ascii="Arial" w:hAnsi="Arial" w:eastAsia="Arial" w:cs="Arial"/>
                <w:sz w:val="22"/>
                <w:szCs w:val="22"/>
              </w:rPr>
              <w:t>Demand Control</w:t>
            </w:r>
          </w:p>
        </w:tc>
        <w:tc>
          <w:tcPr>
            <w:cnfStyle w:val="000001000000" w:firstRow="0" w:lastRow="0" w:firstColumn="0" w:lastColumn="0" w:oddVBand="0" w:evenVBand="1" w:oddHBand="0" w:evenHBand="0" w:firstRowFirstColumn="0" w:firstRowLastColumn="0" w:lastRowFirstColumn="0" w:lastRowLastColumn="0"/>
            <w:tcW w:w="6720" w:type="dxa"/>
            <w:tcMar/>
          </w:tcPr>
          <w:p w:rsidR="004C0983" w:rsidP="53D207B4" w:rsidRDefault="009D46D0" w14:paraId="1AAC7ABA" w14:textId="2F9C439F">
            <w:pPr>
              <w:keepNext w:val="1"/>
              <w:spacing w:before="0"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r w:rsidRPr="53D207B4" w:rsidR="4C99A719">
              <w:rPr>
                <w:rFonts w:ascii="Arial" w:hAnsi="Arial" w:eastAsia="Arial" w:cs="Arial"/>
                <w:sz w:val="22"/>
                <w:szCs w:val="22"/>
              </w:rPr>
              <w:t>Introduce clearer digital triage guidance.</w:t>
            </w:r>
          </w:p>
          <w:p w:rsidR="004C0983" w:rsidP="53D207B4" w:rsidRDefault="009D46D0" w14:paraId="43FF8CE6" w14:textId="7EA00B22">
            <w:pPr>
              <w:keepNext w:val="1"/>
              <w:spacing w:before="0" w:line="360"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22"/>
                <w:szCs w:val="22"/>
              </w:rPr>
            </w:pPr>
          </w:p>
        </w:tc>
      </w:tr>
    </w:tbl>
    <w:p w:rsidR="004C0983" w:rsidP="53D207B4" w:rsidRDefault="009D46D0" w14:paraId="3409BB40" w14:textId="350BB07F">
      <w:pPr>
        <w:pStyle w:val="Heading1"/>
        <w:jc w:val="center"/>
      </w:pPr>
    </w:p>
    <w:p w:rsidR="004C0983" w:rsidP="53D207B4" w:rsidRDefault="009D46D0" w14:paraId="3567526E" w14:textId="3C3D995C">
      <w:pPr>
        <w:pStyle w:val="Heading1"/>
        <w:jc w:val="center"/>
      </w:pPr>
      <w:bookmarkStart w:name="_b4wlm8irthcb" w:id="38"/>
      <w:bookmarkEnd w:id="38"/>
      <w:r w:rsidR="4C99A719">
        <w:rPr/>
        <w:t>7. Reference List</w:t>
      </w:r>
    </w:p>
    <w:p w:rsidRPr="00940A6E" w:rsidR="00940A6E" w:rsidP="00940A6E" w:rsidRDefault="00940A6E" w14:paraId="7ED05F70" w14:textId="77777777">
      <w:pPr>
        <w:spacing w:after="100" w:afterAutospacing="1"/>
        <w:rPr>
          <w:lang w:val="en-IN"/>
        </w:rPr>
      </w:pPr>
      <w:r w:rsidRPr="00940A6E">
        <w:rPr>
          <w:lang w:val="en-IN"/>
        </w:rPr>
        <w:t xml:space="preserve">Department of Health &amp; Social Care (2022). Department of Health and Social Care. Policy paper: A plan for digital health and social care. [Online] Available at: </w:t>
      </w:r>
      <w:hyperlink w:history="1" r:id="rId12">
        <w:r w:rsidRPr="00940A6E">
          <w:rPr>
            <w:rStyle w:val="Hyperlink"/>
            <w:lang w:val="en-IN"/>
          </w:rPr>
          <w:t>https://www.gov.uk/government/publications/a-plan-for-digital-health-and-social-care/a-plan-for-digital-health-and-social-care</w:t>
        </w:r>
      </w:hyperlink>
      <w:r w:rsidRPr="00940A6E">
        <w:rPr>
          <w:lang w:val="en-IN"/>
        </w:rPr>
        <w:t> </w:t>
      </w:r>
    </w:p>
    <w:p w:rsidRPr="00940A6E" w:rsidR="00940A6E" w:rsidP="00940A6E" w:rsidRDefault="00940A6E" w14:paraId="1AEA497F" w14:textId="77777777">
      <w:pPr>
        <w:spacing w:after="100" w:afterAutospacing="1"/>
        <w:rPr>
          <w:lang w:val="en-IN"/>
        </w:rPr>
      </w:pPr>
      <w:r w:rsidRPr="00940A6E">
        <w:rPr>
          <w:lang w:val="en-IN"/>
        </w:rPr>
        <w:t xml:space="preserve">Garratt, K (2024). The NHS workforce in England. [Online] Available at: </w:t>
      </w:r>
      <w:hyperlink w:history="1" r:id="rId13">
        <w:r w:rsidRPr="00940A6E">
          <w:rPr>
            <w:rStyle w:val="Hyperlink"/>
            <w:lang w:val="en-IN"/>
          </w:rPr>
          <w:t>https://researchbriefings.files.parliament.uk/documents/CBP-9731/CBP-9731.pdf</w:t>
        </w:r>
      </w:hyperlink>
      <w:r w:rsidRPr="00940A6E">
        <w:rPr>
          <w:lang w:val="en-IN"/>
        </w:rPr>
        <w:t> </w:t>
      </w:r>
    </w:p>
    <w:p w:rsidRPr="00940A6E" w:rsidR="00940A6E" w:rsidP="00940A6E" w:rsidRDefault="00940A6E" w14:paraId="29123FB7" w14:textId="77777777">
      <w:pPr>
        <w:spacing w:after="100" w:afterAutospacing="1"/>
        <w:rPr>
          <w:lang w:val="en-IN"/>
        </w:rPr>
      </w:pPr>
      <w:r w:rsidRPr="00940A6E">
        <w:rPr>
          <w:lang w:val="en-IN"/>
        </w:rPr>
        <w:t xml:space="preserve">NHS (2023). NHS Long Term Workforce Plan. [Online] Available at: </w:t>
      </w:r>
      <w:hyperlink w:history="1" r:id="rId14">
        <w:r w:rsidRPr="00940A6E">
          <w:rPr>
            <w:rStyle w:val="Hyperlink"/>
            <w:lang w:val="en-IN"/>
          </w:rPr>
          <w:t>https://www.england.nhs.uk/publication/nhs-long-term-workforce-plan/</w:t>
        </w:r>
      </w:hyperlink>
      <w:r w:rsidRPr="00940A6E">
        <w:rPr>
          <w:lang w:val="en-IN"/>
        </w:rPr>
        <w:t> </w:t>
      </w:r>
    </w:p>
    <w:p w:rsidRPr="00940A6E" w:rsidR="00940A6E" w:rsidP="00940A6E" w:rsidRDefault="00940A6E" w14:paraId="3C231A42" w14:textId="77777777">
      <w:pPr>
        <w:spacing w:after="100" w:afterAutospacing="1"/>
        <w:rPr>
          <w:lang w:val="en-IN"/>
        </w:rPr>
      </w:pPr>
      <w:r w:rsidRPr="00940A6E">
        <w:rPr>
          <w:lang w:val="en-IN"/>
        </w:rPr>
        <w:t xml:space="preserve">NHS (2025). NHS App begins public rollout.  [Online] Available at: </w:t>
      </w:r>
      <w:hyperlink w:history="1" r:id="rId15">
        <w:r w:rsidRPr="00940A6E">
          <w:rPr>
            <w:rStyle w:val="Hyperlink"/>
            <w:lang w:val="en-IN"/>
          </w:rPr>
          <w:t>https://www.england.nhs.uk/2019/01/nhs-app-begins-public-rollout/</w:t>
        </w:r>
      </w:hyperlink>
      <w:r w:rsidRPr="00940A6E">
        <w:rPr>
          <w:lang w:val="en-IN"/>
        </w:rPr>
        <w:t> </w:t>
      </w:r>
    </w:p>
    <w:p w:rsidRPr="00940A6E" w:rsidR="00940A6E" w:rsidP="00940A6E" w:rsidRDefault="00940A6E" w14:paraId="29B33A75" w14:textId="77777777">
      <w:pPr>
        <w:spacing w:after="100" w:afterAutospacing="1"/>
        <w:rPr>
          <w:lang w:val="en-IN"/>
        </w:rPr>
      </w:pPr>
      <w:r w:rsidRPr="00940A6E">
        <w:rPr>
          <w:lang w:val="en-IN"/>
        </w:rPr>
        <w:t xml:space="preserve">NHS (2025). NHS App. [Online] Available at: </w:t>
      </w:r>
      <w:hyperlink w:history="1" r:id="rId16">
        <w:r w:rsidRPr="00940A6E">
          <w:rPr>
            <w:rStyle w:val="Hyperlink"/>
            <w:lang w:val="en-IN"/>
          </w:rPr>
          <w:t>https://www.nhs.uk/nhs-app/</w:t>
        </w:r>
      </w:hyperlink>
      <w:r w:rsidRPr="00940A6E">
        <w:rPr>
          <w:lang w:val="en-IN"/>
        </w:rPr>
        <w:t> </w:t>
      </w:r>
    </w:p>
    <w:p w:rsidRPr="00940A6E" w:rsidR="00940A6E" w:rsidP="00940A6E" w:rsidRDefault="00940A6E" w14:paraId="5BD6643B" w14:textId="77777777">
      <w:pPr>
        <w:spacing w:after="100" w:afterAutospacing="1"/>
        <w:rPr>
          <w:lang w:val="en-IN"/>
        </w:rPr>
      </w:pPr>
      <w:r w:rsidRPr="00940A6E">
        <w:rPr>
          <w:lang w:val="en-IN"/>
        </w:rPr>
        <w:t xml:space="preserve">NHS (2025). Review of NHS performance and delivery. [Online] Available at: </w:t>
      </w:r>
      <w:hyperlink w:history="1" r:id="rId17">
        <w:r w:rsidRPr="00940A6E">
          <w:rPr>
            <w:rStyle w:val="Hyperlink"/>
            <w:lang w:val="en-IN"/>
          </w:rPr>
          <w:t>https://www.england.nhs.uk/long-read/review-of-nhs-performance-and-delivery/</w:t>
        </w:r>
      </w:hyperlink>
      <w:r w:rsidRPr="00940A6E">
        <w:rPr>
          <w:lang w:val="en-IN"/>
        </w:rPr>
        <w:t> </w:t>
      </w:r>
    </w:p>
    <w:p w:rsidRPr="00940A6E" w:rsidR="00940A6E" w:rsidP="00940A6E" w:rsidRDefault="00940A6E" w14:paraId="4AD02172" w14:textId="77777777">
      <w:pPr>
        <w:spacing w:after="100" w:afterAutospacing="1"/>
        <w:rPr>
          <w:lang w:val="en-IN"/>
        </w:rPr>
      </w:pPr>
      <w:r w:rsidRPr="00940A6E">
        <w:rPr>
          <w:lang w:val="en-IN"/>
        </w:rPr>
        <w:t xml:space="preserve">Panchal, M., Singh, S. and Rodriguez-Villegas, E. (2021). Analysis of the factors affecting the adoption and compliance of the NHS COVID-19 mobile application: a national cross-sectional survey in England. </w:t>
      </w:r>
      <w:r w:rsidRPr="00940A6E">
        <w:rPr>
          <w:i/>
          <w:iCs/>
          <w:lang w:val="en-IN"/>
        </w:rPr>
        <w:t>BMJ open</w:t>
      </w:r>
      <w:r w:rsidRPr="00940A6E">
        <w:rPr>
          <w:lang w:val="en-IN"/>
        </w:rPr>
        <w:t xml:space="preserve">, </w:t>
      </w:r>
      <w:r w:rsidRPr="00940A6E">
        <w:rPr>
          <w:i/>
          <w:iCs/>
          <w:lang w:val="en-IN"/>
        </w:rPr>
        <w:t>11</w:t>
      </w:r>
      <w:r w:rsidRPr="00940A6E">
        <w:rPr>
          <w:lang w:val="en-IN"/>
        </w:rPr>
        <w:t xml:space="preserve">(8), e053395. </w:t>
      </w:r>
      <w:hyperlink w:history="1" r:id="rId18">
        <w:r w:rsidRPr="00940A6E">
          <w:rPr>
            <w:rStyle w:val="Hyperlink"/>
            <w:lang w:val="en-IN"/>
          </w:rPr>
          <w:t>https://doi.org/10.1136/bmjopen-2021-053395</w:t>
        </w:r>
      </w:hyperlink>
      <w:r>
        <w:rPr>
          <w:lang w:val="en-IN"/>
        </w:rPr>
        <w:t xml:space="preserve"> </w:t>
      </w:r>
    </w:p>
    <w:p w:rsidRPr="00940A6E" w:rsidR="00940A6E" w:rsidP="00940A6E" w:rsidRDefault="00940A6E" w14:paraId="2D9FEF7A" w14:textId="77777777">
      <w:pPr>
        <w:spacing w:after="100" w:afterAutospacing="1"/>
        <w:rPr>
          <w:lang w:val="en-IN"/>
        </w:rPr>
      </w:pPr>
      <w:r w:rsidRPr="00940A6E">
        <w:rPr>
          <w:lang w:val="en-IN"/>
        </w:rPr>
        <w:t xml:space="preserve">Reidy, C., Papoutsi, C., Kc, S., Gudgin, B., Laverty, A. A., Greaves, F. and Powell, J. (2025). Qualitative evaluation of the implementation and national roll-out of the NHS App in England. </w:t>
      </w:r>
      <w:r w:rsidRPr="00940A6E">
        <w:rPr>
          <w:i/>
          <w:iCs/>
          <w:lang w:val="en-IN"/>
        </w:rPr>
        <w:t>BMC medicine</w:t>
      </w:r>
      <w:r w:rsidRPr="00940A6E">
        <w:rPr>
          <w:lang w:val="en-IN"/>
        </w:rPr>
        <w:t xml:space="preserve">, </w:t>
      </w:r>
      <w:r w:rsidRPr="00940A6E">
        <w:rPr>
          <w:i/>
          <w:iCs/>
          <w:lang w:val="en-IN"/>
        </w:rPr>
        <w:t>23</w:t>
      </w:r>
      <w:r w:rsidRPr="00940A6E">
        <w:rPr>
          <w:lang w:val="en-IN"/>
        </w:rPr>
        <w:t xml:space="preserve">(1), 20. </w:t>
      </w:r>
      <w:hyperlink w:history="1" r:id="rId19">
        <w:r w:rsidRPr="00940A6E">
          <w:rPr>
            <w:rStyle w:val="Hyperlink"/>
            <w:lang w:val="en-IN"/>
          </w:rPr>
          <w:t>https://doi.org/10.1186/s12916-024-03842-w</w:t>
        </w:r>
      </w:hyperlink>
      <w:r w:rsidRPr="00940A6E">
        <w:rPr>
          <w:lang w:val="en-IN"/>
        </w:rPr>
        <w:t> </w:t>
      </w:r>
    </w:p>
    <w:p w:rsidRPr="00940A6E" w:rsidR="00940A6E" w:rsidP="00940A6E" w:rsidRDefault="00940A6E" w14:paraId="6BB2E5B9" w14:textId="77777777">
      <w:pPr>
        <w:spacing w:after="100" w:afterAutospacing="1"/>
        <w:rPr>
          <w:lang w:val="en-IN"/>
        </w:rPr>
      </w:pPr>
      <w:r w:rsidRPr="00940A6E">
        <w:rPr>
          <w:lang w:val="en-IN"/>
        </w:rPr>
        <w:t xml:space="preserve">Reidy, C., Papoutsi, C., Kc, S., Gudgin, B., Laverty, A. A., Greaves, F. and Powell, J. (2025). Qualitative evaluation of the implementation and national roll-out of the NHS App in England. </w:t>
      </w:r>
      <w:r w:rsidRPr="00940A6E">
        <w:rPr>
          <w:i/>
          <w:iCs/>
          <w:lang w:val="en-IN"/>
        </w:rPr>
        <w:t>BMC medicine</w:t>
      </w:r>
      <w:r w:rsidRPr="00940A6E">
        <w:rPr>
          <w:lang w:val="en-IN"/>
        </w:rPr>
        <w:t xml:space="preserve">, </w:t>
      </w:r>
      <w:r w:rsidRPr="00940A6E">
        <w:rPr>
          <w:i/>
          <w:iCs/>
          <w:lang w:val="en-IN"/>
        </w:rPr>
        <w:t>23</w:t>
      </w:r>
      <w:r w:rsidRPr="00940A6E">
        <w:rPr>
          <w:lang w:val="en-IN"/>
        </w:rPr>
        <w:t xml:space="preserve">(1), 20. </w:t>
      </w:r>
      <w:hyperlink w:history="1" r:id="rId20">
        <w:r w:rsidRPr="00940A6E">
          <w:rPr>
            <w:rStyle w:val="Hyperlink"/>
            <w:lang w:val="en-IN"/>
          </w:rPr>
          <w:t>https://doi.org/10.1186/s12916-024-03842-w</w:t>
        </w:r>
      </w:hyperlink>
      <w:r w:rsidRPr="00940A6E">
        <w:rPr>
          <w:lang w:val="en-IN"/>
        </w:rPr>
        <w:t> </w:t>
      </w:r>
    </w:p>
    <w:p w:rsidRPr="00940A6E" w:rsidR="00940A6E" w:rsidP="00940A6E" w:rsidRDefault="00940A6E" w14:paraId="4923D235" w14:textId="77777777">
      <w:pPr>
        <w:spacing w:after="100" w:afterAutospacing="1"/>
        <w:rPr>
          <w:lang w:val="en-IN"/>
        </w:rPr>
      </w:pPr>
      <w:r w:rsidRPr="00940A6E">
        <w:rPr>
          <w:lang w:val="en-IN"/>
        </w:rPr>
        <w:t xml:space="preserve">Russell, S., Stocker, R., Cockshott, Z., Mason, S., Knight, J., Hanratty, B. and Preston, N. (2025). Use of a digital application to enhance communication and triage between care homes and National Health Service community services in the United Kingdom: a qualitative evaluation. </w:t>
      </w:r>
      <w:r w:rsidRPr="00940A6E">
        <w:rPr>
          <w:i/>
          <w:iCs/>
          <w:lang w:val="en-IN"/>
        </w:rPr>
        <w:t>BMC geriatrics</w:t>
      </w:r>
      <w:r w:rsidRPr="00940A6E">
        <w:rPr>
          <w:lang w:val="en-IN"/>
        </w:rPr>
        <w:t xml:space="preserve">, </w:t>
      </w:r>
      <w:r w:rsidRPr="00940A6E">
        <w:rPr>
          <w:i/>
          <w:iCs/>
          <w:lang w:val="en-IN"/>
        </w:rPr>
        <w:t>25</w:t>
      </w:r>
      <w:r w:rsidRPr="00940A6E">
        <w:rPr>
          <w:lang w:val="en-IN"/>
        </w:rPr>
        <w:t xml:space="preserve">(1), 875. </w:t>
      </w:r>
      <w:hyperlink w:history="1" r:id="rId21">
        <w:r w:rsidRPr="00940A6E">
          <w:rPr>
            <w:rStyle w:val="Hyperlink"/>
            <w:lang w:val="en-IN"/>
          </w:rPr>
          <w:t>https://doi.org/10.1186/s12877-025-06217-9</w:t>
        </w:r>
      </w:hyperlink>
      <w:r w:rsidRPr="00940A6E">
        <w:rPr>
          <w:lang w:val="en-IN"/>
        </w:rPr>
        <w:t> </w:t>
      </w:r>
    </w:p>
    <w:p w:rsidRPr="00940A6E" w:rsidR="00940A6E" w:rsidP="00940A6E" w:rsidRDefault="00940A6E" w14:paraId="7E441996" w14:textId="77777777">
      <w:pPr>
        <w:spacing w:after="100" w:afterAutospacing="1"/>
        <w:rPr>
          <w:lang w:val="en-IN"/>
        </w:rPr>
      </w:pPr>
      <w:r w:rsidRPr="00940A6E">
        <w:rPr>
          <w:lang w:val="en-IN"/>
        </w:rPr>
        <w:t xml:space="preserve">Salway, R., Sillero-Rejon, C., Forte, C., Grey, E., Jessiman, P., McLeod, H., ... &amp; Jago, R. (2024). A service evaluation of the uptake and effectiveness of a digital delivery of the NHS health check service. </w:t>
      </w:r>
      <w:r w:rsidRPr="00940A6E">
        <w:rPr>
          <w:i/>
          <w:iCs/>
          <w:lang w:val="en-IN"/>
        </w:rPr>
        <w:t>BMJ open</w:t>
      </w:r>
      <w:r w:rsidRPr="00940A6E">
        <w:rPr>
          <w:lang w:val="en-IN"/>
        </w:rPr>
        <w:t xml:space="preserve">, </w:t>
      </w:r>
      <w:r w:rsidRPr="00940A6E">
        <w:rPr>
          <w:i/>
          <w:iCs/>
          <w:lang w:val="en-IN"/>
        </w:rPr>
        <w:t>14</w:t>
      </w:r>
      <w:r w:rsidRPr="00940A6E">
        <w:rPr>
          <w:lang w:val="en-IN"/>
        </w:rPr>
        <w:t xml:space="preserve">(11), e091417. </w:t>
      </w:r>
      <w:hyperlink w:history="1" r:id="rId22">
        <w:r w:rsidRPr="00940A6E">
          <w:rPr>
            <w:rStyle w:val="Hyperlink"/>
            <w:lang w:val="en-IN"/>
          </w:rPr>
          <w:t>https://bmjopen.bmj.com/content/bmjopen/14/11/e091417.full.pdf</w:t>
        </w:r>
      </w:hyperlink>
      <w:r w:rsidRPr="00940A6E">
        <w:rPr>
          <w:lang w:val="en-IN"/>
        </w:rPr>
        <w:t> </w:t>
      </w:r>
    </w:p>
    <w:p w:rsidRPr="00940A6E" w:rsidR="00940A6E" w:rsidP="00940A6E" w:rsidRDefault="00940A6E" w14:paraId="159683A2" w14:textId="77777777">
      <w:pPr>
        <w:spacing w:after="100" w:afterAutospacing="1"/>
        <w:rPr>
          <w:lang w:val="en-IN"/>
        </w:rPr>
      </w:pPr>
      <w:r w:rsidRPr="00940A6E">
        <w:rPr>
          <w:lang w:val="en-IN"/>
        </w:rPr>
        <w:t xml:space="preserve">Sukriti, K. C., Tewolde, S., Laverty, A. A., Costelloe, C., Papoutsi, C., Reidy, C., ... &amp; Greaves, F. (2023). An observational study of uptake and adoption of the NHS app in England. </w:t>
      </w:r>
      <w:r w:rsidRPr="00940A6E">
        <w:rPr>
          <w:i/>
          <w:iCs/>
          <w:lang w:val="en-IN"/>
        </w:rPr>
        <w:t>British Journal of General Practice</w:t>
      </w:r>
      <w:r w:rsidRPr="00940A6E">
        <w:rPr>
          <w:lang w:val="en-IN"/>
        </w:rPr>
        <w:t xml:space="preserve">. </w:t>
      </w:r>
      <w:hyperlink w:history="1" r:id="rId23">
        <w:r w:rsidRPr="00940A6E">
          <w:rPr>
            <w:rStyle w:val="Hyperlink"/>
            <w:lang w:val="en-IN"/>
          </w:rPr>
          <w:t>https://doi.org/10.3399/BJGP.2022.0150</w:t>
        </w:r>
      </w:hyperlink>
    </w:p>
    <w:sectPr w:rsidRPr="00940A6E" w:rsidR="00940A6E">
      <w:footerReference w:type="default" r:id="rId24"/>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E3A5C" w:rsidP="00940A6E" w:rsidRDefault="004E3A5C" w14:paraId="32578A7B" w14:textId="77777777">
      <w:pPr>
        <w:spacing w:before="0" w:after="0" w:line="240" w:lineRule="auto"/>
      </w:pPr>
      <w:r>
        <w:separator/>
      </w:r>
    </w:p>
  </w:endnote>
  <w:endnote w:type="continuationSeparator" w:id="0">
    <w:p w:rsidR="004E3A5C" w:rsidP="00940A6E" w:rsidRDefault="004E3A5C" w14:paraId="3719305F"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w:fontKey="{52768C51-24DB-499C-BA60-245F615D5EBC}" r:id="rId1"/>
    <w:embedBold w:fontKey="{042BCFE8-052C-4260-871C-79DC452E3F5E}" r:id="rId2"/>
    <w:embedItalic w:fontKey="{A0E5AC8F-703F-4DAE-864B-CA9609422D4D}" r:id="rId3"/>
  </w:font>
  <w:font w:name="Calibri">
    <w:panose1 w:val="020F0502020204030204"/>
    <w:charset w:val="00"/>
    <w:family w:val="swiss"/>
    <w:pitch w:val="variable"/>
    <w:sig w:usb0="E4002EFF" w:usb1="C200247B" w:usb2="00000009" w:usb3="00000000" w:csb0="000001FF" w:csb1="00000000"/>
    <w:embedRegular w:fontKey="{6D5EEBE0-FD53-4812-AB6F-0DE252266747}" r:id="rId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5556251"/>
      <w:docPartObj>
        <w:docPartGallery w:val="Page Numbers (Bottom of Page)"/>
        <w:docPartUnique/>
      </w:docPartObj>
    </w:sdtPr>
    <w:sdtEndPr>
      <w:rPr>
        <w:noProof/>
      </w:rPr>
    </w:sdtEndPr>
    <w:sdtContent>
      <w:p w:rsidR="00940A6E" w:rsidRDefault="00940A6E" w14:paraId="529E86C2" w14:textId="15F16D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40A6E" w:rsidRDefault="00940A6E" w14:paraId="1FA3A4A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E3A5C" w:rsidP="00940A6E" w:rsidRDefault="004E3A5C" w14:paraId="159F054A" w14:textId="77777777">
      <w:pPr>
        <w:spacing w:before="0" w:after="0" w:line="240" w:lineRule="auto"/>
      </w:pPr>
      <w:r>
        <w:separator/>
      </w:r>
    </w:p>
  </w:footnote>
  <w:footnote w:type="continuationSeparator" w:id="0">
    <w:p w:rsidR="004E3A5C" w:rsidP="00940A6E" w:rsidRDefault="004E3A5C" w14:paraId="169D2637" w14:textId="77777777">
      <w:pPr>
        <w:spacing w:before="0"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0983"/>
    <w:rsid w:val="001A3865"/>
    <w:rsid w:val="004C0983"/>
    <w:rsid w:val="004E3A5C"/>
    <w:rsid w:val="00940A6E"/>
    <w:rsid w:val="009D46D0"/>
    <w:rsid w:val="00A51E33"/>
    <w:rsid w:val="00D84EA4"/>
    <w:rsid w:val="00E12FB9"/>
    <w:rsid w:val="091F14AF"/>
    <w:rsid w:val="0C9286DD"/>
    <w:rsid w:val="0EF38910"/>
    <w:rsid w:val="191D7E63"/>
    <w:rsid w:val="1C32FAB9"/>
    <w:rsid w:val="1DAB9FEF"/>
    <w:rsid w:val="1FDB77AB"/>
    <w:rsid w:val="21E090EE"/>
    <w:rsid w:val="26CF916F"/>
    <w:rsid w:val="2A56B8D7"/>
    <w:rsid w:val="2B378887"/>
    <w:rsid w:val="2E8B5233"/>
    <w:rsid w:val="312F5912"/>
    <w:rsid w:val="35873EFD"/>
    <w:rsid w:val="36CD5AD5"/>
    <w:rsid w:val="37ADE357"/>
    <w:rsid w:val="3C0E50E7"/>
    <w:rsid w:val="3D55925A"/>
    <w:rsid w:val="40B8AE15"/>
    <w:rsid w:val="41152DEF"/>
    <w:rsid w:val="43959496"/>
    <w:rsid w:val="43D37AE1"/>
    <w:rsid w:val="45AFFFC5"/>
    <w:rsid w:val="4669B356"/>
    <w:rsid w:val="483BCBB7"/>
    <w:rsid w:val="4A6FA79D"/>
    <w:rsid w:val="4AA966B6"/>
    <w:rsid w:val="4B2798CE"/>
    <w:rsid w:val="4C99A719"/>
    <w:rsid w:val="4CAC32FC"/>
    <w:rsid w:val="52A11D68"/>
    <w:rsid w:val="52E0BF0B"/>
    <w:rsid w:val="53D207B4"/>
    <w:rsid w:val="57A7D0FA"/>
    <w:rsid w:val="588E004E"/>
    <w:rsid w:val="699B31A0"/>
    <w:rsid w:val="6D1D236C"/>
    <w:rsid w:val="6D9A4F2C"/>
    <w:rsid w:val="6DB9B778"/>
    <w:rsid w:val="78D4C413"/>
    <w:rsid w:val="7A99BED2"/>
    <w:rsid w:val="7AA98BDC"/>
    <w:rsid w:val="7C391D97"/>
    <w:rsid w:val="7F8A01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DBF06"/>
  <w15:docId w15:val="{20FA0E94-04EA-4B47-A567-B763B15665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80"/>
      <w:jc w:val="center"/>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styleId="a" w:customStyle="1">
    <w:basedOn w:val="TableNormal0"/>
    <w:tblPr>
      <w:tblStyleRowBandSize w:val="1"/>
      <w:tblStyleColBandSize w:val="1"/>
    </w:tblPr>
  </w:style>
  <w:style w:type="character" w:styleId="Hyperlink">
    <w:name w:val="Hyperlink"/>
    <w:basedOn w:val="DefaultParagraphFont"/>
    <w:uiPriority w:val="99"/>
    <w:unhideWhenUsed/>
    <w:rsid w:val="00940A6E"/>
    <w:rPr>
      <w:color w:val="0000FF" w:themeColor="hyperlink"/>
      <w:u w:val="single"/>
    </w:rPr>
  </w:style>
  <w:style w:type="character" w:styleId="UnresolvedMention">
    <w:name w:val="Unresolved Mention"/>
    <w:basedOn w:val="DefaultParagraphFont"/>
    <w:uiPriority w:val="99"/>
    <w:semiHidden/>
    <w:unhideWhenUsed/>
    <w:rsid w:val="00940A6E"/>
    <w:rPr>
      <w:color w:val="605E5C"/>
      <w:shd w:val="clear" w:color="auto" w:fill="E1DFDD"/>
    </w:rPr>
  </w:style>
  <w:style w:type="paragraph" w:styleId="Header">
    <w:name w:val="header"/>
    <w:basedOn w:val="Normal"/>
    <w:link w:val="HeaderChar"/>
    <w:uiPriority w:val="99"/>
    <w:unhideWhenUsed/>
    <w:rsid w:val="00940A6E"/>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940A6E"/>
  </w:style>
  <w:style w:type="paragraph" w:styleId="Footer">
    <w:name w:val="footer"/>
    <w:basedOn w:val="Normal"/>
    <w:link w:val="FooterChar"/>
    <w:uiPriority w:val="99"/>
    <w:unhideWhenUsed/>
    <w:rsid w:val="00940A6E"/>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940A6E"/>
  </w:style>
  <w:style w:type="paragraph" w:styleId="TOC1">
    <w:name w:val="toc 1"/>
    <w:basedOn w:val="Normal"/>
    <w:next w:val="Normal"/>
    <w:autoRedefine/>
    <w:uiPriority w:val="39"/>
    <w:unhideWhenUsed/>
    <w:rsid w:val="00940A6E"/>
    <w:pPr>
      <w:spacing w:before="240" w:after="120"/>
      <w:jc w:val="left"/>
    </w:pPr>
    <w:rPr>
      <w:rFonts w:asciiTheme="minorHAnsi" w:hAnsiTheme="minorHAnsi"/>
      <w:b/>
      <w:bCs/>
      <w:sz w:val="20"/>
      <w:szCs w:val="20"/>
    </w:rPr>
  </w:style>
  <w:style w:type="paragraph" w:styleId="TOC2">
    <w:name w:val="toc 2"/>
    <w:basedOn w:val="Normal"/>
    <w:next w:val="Normal"/>
    <w:autoRedefine/>
    <w:uiPriority w:val="39"/>
    <w:unhideWhenUsed/>
    <w:rsid w:val="00940A6E"/>
    <w:pPr>
      <w:spacing w:before="120" w:after="0"/>
      <w:ind w:left="220"/>
      <w:jc w:val="left"/>
    </w:pPr>
    <w:rPr>
      <w:rFonts w:asciiTheme="minorHAnsi" w:hAnsiTheme="minorHAnsi"/>
      <w:i/>
      <w:iCs/>
      <w:sz w:val="20"/>
      <w:szCs w:val="20"/>
    </w:rPr>
  </w:style>
  <w:style w:type="paragraph" w:styleId="TOC3">
    <w:name w:val="toc 3"/>
    <w:basedOn w:val="Normal"/>
    <w:next w:val="Normal"/>
    <w:autoRedefine/>
    <w:uiPriority w:val="39"/>
    <w:unhideWhenUsed/>
    <w:rsid w:val="00940A6E"/>
    <w:pPr>
      <w:spacing w:before="0" w:after="0"/>
      <w:ind w:left="440"/>
      <w:jc w:val="left"/>
    </w:pPr>
    <w:rPr>
      <w:rFonts w:asciiTheme="minorHAnsi" w:hAnsiTheme="minorHAnsi"/>
      <w:sz w:val="20"/>
      <w:szCs w:val="20"/>
    </w:rPr>
  </w:style>
  <w:style w:type="paragraph" w:styleId="TOC4">
    <w:name w:val="toc 4"/>
    <w:basedOn w:val="Normal"/>
    <w:next w:val="Normal"/>
    <w:autoRedefine/>
    <w:uiPriority w:val="39"/>
    <w:unhideWhenUsed/>
    <w:rsid w:val="00940A6E"/>
    <w:pPr>
      <w:spacing w:before="0" w:after="0"/>
      <w:ind w:left="660"/>
      <w:jc w:val="left"/>
    </w:pPr>
    <w:rPr>
      <w:rFonts w:asciiTheme="minorHAnsi" w:hAnsiTheme="minorHAnsi"/>
      <w:sz w:val="20"/>
      <w:szCs w:val="20"/>
    </w:rPr>
  </w:style>
  <w:style w:type="paragraph" w:styleId="TOC5">
    <w:name w:val="toc 5"/>
    <w:basedOn w:val="Normal"/>
    <w:next w:val="Normal"/>
    <w:autoRedefine/>
    <w:uiPriority w:val="39"/>
    <w:unhideWhenUsed/>
    <w:rsid w:val="00940A6E"/>
    <w:pPr>
      <w:spacing w:before="0" w:after="0"/>
      <w:ind w:left="880"/>
      <w:jc w:val="left"/>
    </w:pPr>
    <w:rPr>
      <w:rFonts w:asciiTheme="minorHAnsi" w:hAnsiTheme="minorHAnsi"/>
      <w:sz w:val="20"/>
      <w:szCs w:val="20"/>
    </w:rPr>
  </w:style>
  <w:style w:type="paragraph" w:styleId="TOC6">
    <w:name w:val="toc 6"/>
    <w:basedOn w:val="Normal"/>
    <w:next w:val="Normal"/>
    <w:autoRedefine/>
    <w:uiPriority w:val="39"/>
    <w:unhideWhenUsed/>
    <w:rsid w:val="00940A6E"/>
    <w:pPr>
      <w:spacing w:before="0" w:after="0"/>
      <w:ind w:left="1100"/>
      <w:jc w:val="left"/>
    </w:pPr>
    <w:rPr>
      <w:rFonts w:asciiTheme="minorHAnsi" w:hAnsiTheme="minorHAnsi"/>
      <w:sz w:val="20"/>
      <w:szCs w:val="20"/>
    </w:rPr>
  </w:style>
  <w:style w:type="paragraph" w:styleId="TOC7">
    <w:name w:val="toc 7"/>
    <w:basedOn w:val="Normal"/>
    <w:next w:val="Normal"/>
    <w:autoRedefine/>
    <w:uiPriority w:val="39"/>
    <w:unhideWhenUsed/>
    <w:rsid w:val="00940A6E"/>
    <w:pPr>
      <w:spacing w:before="0" w:after="0"/>
      <w:ind w:left="1320"/>
      <w:jc w:val="left"/>
    </w:pPr>
    <w:rPr>
      <w:rFonts w:asciiTheme="minorHAnsi" w:hAnsiTheme="minorHAnsi"/>
      <w:sz w:val="20"/>
      <w:szCs w:val="20"/>
    </w:rPr>
  </w:style>
  <w:style w:type="paragraph" w:styleId="TOC8">
    <w:name w:val="toc 8"/>
    <w:basedOn w:val="Normal"/>
    <w:next w:val="Normal"/>
    <w:autoRedefine/>
    <w:uiPriority w:val="39"/>
    <w:unhideWhenUsed/>
    <w:rsid w:val="00940A6E"/>
    <w:pPr>
      <w:spacing w:before="0" w:after="0"/>
      <w:ind w:left="1540"/>
      <w:jc w:val="left"/>
    </w:pPr>
    <w:rPr>
      <w:rFonts w:asciiTheme="minorHAnsi" w:hAnsiTheme="minorHAnsi"/>
      <w:sz w:val="20"/>
      <w:szCs w:val="20"/>
    </w:rPr>
  </w:style>
  <w:style w:type="paragraph" w:styleId="TOC9">
    <w:name w:val="toc 9"/>
    <w:basedOn w:val="Normal"/>
    <w:next w:val="Normal"/>
    <w:autoRedefine/>
    <w:uiPriority w:val="39"/>
    <w:unhideWhenUsed/>
    <w:rsid w:val="00940A6E"/>
    <w:pPr>
      <w:spacing w:before="0" w:after="0"/>
      <w:ind w:left="1760"/>
      <w:jc w:val="left"/>
    </w:pPr>
    <w:rPr>
      <w:rFonts w:asciiTheme="minorHAnsi" w:hAnsiTheme="minorHAnsi"/>
      <w:sz w:val="20"/>
      <w:szCs w:val="20"/>
    </w:rPr>
  </w:style>
  <w:style w:type="paragraph" w:styleId="TOCHeading">
    <w:name w:val="TOC Heading"/>
    <w:basedOn w:val="Heading1"/>
    <w:next w:val="Normal"/>
    <w:uiPriority w:val="39"/>
    <w:unhideWhenUsed/>
    <w:qFormat/>
    <w:rsid w:val="00940A6E"/>
    <w:pPr>
      <w:spacing w:before="240" w:after="0" w:line="259" w:lineRule="auto"/>
      <w:jc w:val="left"/>
      <w:outlineLvl w:val="9"/>
    </w:pPr>
    <w:rPr>
      <w:rFonts w:asciiTheme="majorHAnsi" w:hAnsiTheme="majorHAnsi" w:eastAsiaTheme="majorEastAsia" w:cstheme="majorBidi"/>
      <w:b w:val="0"/>
      <w:bCs w:val="0"/>
      <w:color w:val="365F91" w:themeColor="accent1" w:themeShade="BF"/>
      <w:sz w:val="32"/>
      <w:szCs w:val="32"/>
      <w:lang w:val="en-US" w:eastAsia="en-US"/>
    </w:rPr>
  </w:style>
  <w:style w:type="paragraph" w:styleId="Caption">
    <w:name w:val="caption"/>
    <w:basedOn w:val="Normal"/>
    <w:next w:val="Normal"/>
    <w:uiPriority w:val="35"/>
    <w:unhideWhenUsed/>
    <w:qFormat/>
    <w:rsid w:val="00940A6E"/>
    <w:pPr>
      <w:spacing w:before="0"/>
      <w:jc w:val="center"/>
    </w:pPr>
    <w:rPr>
      <w:b/>
      <w:iCs/>
      <w:color w:val="1F497D" w:themeColor="text2"/>
      <w:szCs w:val="18"/>
    </w:rPr>
  </w:style>
  <w:style w:type="table" w:styleId="GridTable2-Accent3">
    <w:name w:val="Grid Table 2 Accent 3"/>
    <w:basedOn w:val="TableNormal"/>
    <w:uiPriority w:val="47"/>
    <w:rsid w:val="00940A6E"/>
    <w:pPr>
      <w:spacing w:after="0" w:line="240" w:lineRule="auto"/>
    </w:pPr>
    <w:tblPr>
      <w:tblStyleRowBandSize w:val="1"/>
      <w:tblStyleColBandSize w:val="1"/>
      <w:tblBorders>
        <w:top w:val="single" w:color="C2D69B" w:themeColor="accent3" w:themeTint="99" w:sz="2" w:space="0"/>
        <w:bottom w:val="single" w:color="C2D69B" w:themeColor="accent3" w:themeTint="99" w:sz="2" w:space="0"/>
        <w:insideH w:val="single" w:color="C2D69B" w:themeColor="accent3" w:themeTint="99" w:sz="2" w:space="0"/>
        <w:insideV w:val="single" w:color="C2D69B" w:themeColor="accent3" w:themeTint="99" w:sz="2" w:space="0"/>
      </w:tblBorders>
    </w:tblPr>
    <w:tblStylePr w:type="firstRow">
      <w:rPr>
        <w:b/>
        <w:bCs/>
      </w:rPr>
      <w:tblPr/>
      <w:tcPr>
        <w:tcBorders>
          <w:top w:val="nil"/>
          <w:bottom w:val="single" w:color="C2D69B" w:themeColor="accent3" w:themeTint="99" w:sz="12" w:space="0"/>
          <w:insideH w:val="nil"/>
          <w:insideV w:val="nil"/>
        </w:tcBorders>
        <w:shd w:val="clear" w:color="auto" w:fill="FFFFFF" w:themeFill="background1"/>
      </w:tcPr>
    </w:tblStylePr>
    <w:tblStylePr w:type="lastRow">
      <w:rPr>
        <w:b/>
        <w:bCs/>
      </w:rPr>
      <w:tblPr/>
      <w:tcPr>
        <w:tcBorders>
          <w:top w:val="double" w:color="C2D69B"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TableofFigures">
    <w:name w:val="table of figures"/>
    <w:basedOn w:val="Normal"/>
    <w:next w:val="Normal"/>
    <w:uiPriority w:val="99"/>
    <w:unhideWhenUsed/>
    <w:rsid w:val="00940A6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researchbriefings.files.parliament.uk/documents/CBP-9731/CBP-9731.pdf" TargetMode="External" Id="rId13" /><Relationship Type="http://schemas.openxmlformats.org/officeDocument/2006/relationships/hyperlink" Target="https://doi.org/10.1136/bmjopen-2021-053395" TargetMode="External" Id="rId18"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hyperlink" Target="https://doi.org/10.1186/s12877-025-06217-9" TargetMode="External" Id="rId21" /><Relationship Type="http://schemas.openxmlformats.org/officeDocument/2006/relationships/image" Target="media/image1.png" Id="rId7" /><Relationship Type="http://schemas.openxmlformats.org/officeDocument/2006/relationships/hyperlink" Target="https://www.gov.uk/government/publications/a-plan-for-digital-health-and-social-care/a-plan-for-digital-health-and-social-care" TargetMode="External" Id="rId12" /><Relationship Type="http://schemas.openxmlformats.org/officeDocument/2006/relationships/hyperlink" Target="https://www.england.nhs.uk/long-read/review-of-nhs-performance-and-delivery/" TargetMode="External" Id="rId1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hyperlink" Target="https://www.nhs.uk/nhs-app/" TargetMode="External" Id="rId16" /><Relationship Type="http://schemas.openxmlformats.org/officeDocument/2006/relationships/hyperlink" Target="https://doi.org/10.1186/s12916-024-03842-w" TargetMode="Externa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24" /><Relationship Type="http://schemas.openxmlformats.org/officeDocument/2006/relationships/footnotes" Target="footnotes.xml" Id="rId5" /><Relationship Type="http://schemas.openxmlformats.org/officeDocument/2006/relationships/hyperlink" Target="https://www.england.nhs.uk/2019/01/nhs-app-begins-public-rollout/" TargetMode="External" Id="rId15" /><Relationship Type="http://schemas.openxmlformats.org/officeDocument/2006/relationships/hyperlink" Target="https://doi.org/10.3399/BJGP.2022.0150" TargetMode="External" Id="rId23" /><Relationship Type="http://schemas.openxmlformats.org/officeDocument/2006/relationships/image" Target="media/image4.png" Id="rId10" /><Relationship Type="http://schemas.openxmlformats.org/officeDocument/2006/relationships/hyperlink" Target="https://doi.org/10.1186/s12916-024-03842-w" TargetMode="External" Id="rId19" /><Relationship Type="http://schemas.openxmlformats.org/officeDocument/2006/relationships/webSettings" Target="webSettings.xml" Id="rId4" /><Relationship Type="http://schemas.openxmlformats.org/officeDocument/2006/relationships/hyperlink" Target="https://www.england.nhs.uk/publication/nhs-long-term-workforce-plan/" TargetMode="External" Id="rId14" /><Relationship Type="http://schemas.openxmlformats.org/officeDocument/2006/relationships/hyperlink" Target="https://bmjopen.bmj.com/content/bmjopen/14/11/e091417.full.pdf" TargetMode="External" Id="rId22"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EEB21F-66D2-4B78-A75A-72F544C1311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2026-02-22T05:09:00.0000000Z</dcterms:created>
  <dcterms:modified xsi:type="dcterms:W3CDTF">2026-03-01T13:40:37.3587929Z</dcterms:modified>
  <lastModifiedBy>shammah begum</lastModifiedBy>
</coreProperties>
</file>