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77CEC18C" w:rsidP="60C018B3" w:rsidRDefault="77CEC18C" w14:paraId="5EF5DECE" w14:textId="42B6F6D3">
      <w:pPr>
        <w:pStyle w:val="Heading1"/>
        <w:keepNext w:val="0"/>
        <w:keepLines w:val="0"/>
        <w:rPr>
          <w:rFonts w:ascii="Arial" w:hAnsi="Arial" w:eastAsia="Arial" w:cs="Arial"/>
          <w:sz w:val="22"/>
          <w:szCs w:val="22"/>
        </w:rPr>
      </w:pPr>
      <w:r w:rsidR="77CEC18C">
        <w:drawing>
          <wp:inline wp14:editId="43060F57" wp14:anchorId="68C4C05F">
            <wp:extent cx="4639322" cy="1219371"/>
            <wp:effectExtent l="0" t="0" r="0" b="0"/>
            <wp:docPr id="17565086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6508666" name="Picture 1756508666"/>
                    <pic:cNvPicPr/>
                  </pic:nvPicPr>
                  <pic:blipFill>
                    <a:blip xmlns:r="http://schemas.openxmlformats.org/officeDocument/2006/relationships" r:embed="rId740127805">
                      <a:extLst>
                        <a:ext uri="{28A0092B-C50C-407E-A947-70E740481C1C}">
                          <a14:useLocalDpi xmlns:a14="http://schemas.microsoft.com/office/drawing/2010/main"/>
                        </a:ext>
                      </a:extLst>
                    </a:blip>
                    <a:stretch>
                      <a:fillRect/>
                    </a:stretch>
                  </pic:blipFill>
                  <pic:spPr>
                    <a:xfrm rot="0">
                      <a:off x="0" y="0"/>
                      <a:ext cx="4639322" cy="1219371"/>
                    </a:xfrm>
                    <a:prstGeom prst="rect">
                      <a:avLst/>
                    </a:prstGeom>
                  </pic:spPr>
                </pic:pic>
              </a:graphicData>
            </a:graphic>
          </wp:inline>
        </w:drawing>
      </w:r>
    </w:p>
    <w:p w:rsidR="60C018B3" w:rsidP="60C018B3" w:rsidRDefault="60C018B3" w14:paraId="7C4A0FFF" w14:textId="338D789B">
      <w:pPr>
        <w:pStyle w:val="Heading1"/>
        <w:keepNext w:val="0"/>
        <w:keepLines w:val="0"/>
        <w:rPr>
          <w:rFonts w:ascii="Arial" w:hAnsi="Arial" w:eastAsia="Arial" w:cs="Arial"/>
          <w:sz w:val="22"/>
          <w:szCs w:val="22"/>
        </w:rPr>
      </w:pPr>
    </w:p>
    <w:p w:rsidR="60C018B3" w:rsidP="60C018B3" w:rsidRDefault="60C018B3" w14:paraId="595170FA" w14:textId="66D3FA39">
      <w:pPr>
        <w:pStyle w:val="Heading1"/>
        <w:keepNext w:val="0"/>
        <w:keepLines w:val="0"/>
        <w:rPr>
          <w:rFonts w:ascii="Arial" w:hAnsi="Arial" w:eastAsia="Arial" w:cs="Arial"/>
          <w:sz w:val="22"/>
          <w:szCs w:val="22"/>
        </w:rPr>
      </w:pPr>
    </w:p>
    <w:p w:rsidR="77CEC18C" w:rsidP="60C018B3" w:rsidRDefault="77CEC18C" w14:paraId="23B7BCD8" w14:textId="7B52BD05">
      <w:pPr>
        <w:pStyle w:val="Heading1"/>
        <w:keepNext w:val="0"/>
        <w:keepLines w:val="0"/>
      </w:pPr>
      <w:r w:rsidRPr="60C018B3" w:rsidR="77CEC18C">
        <w:rPr>
          <w:rFonts w:ascii="Arial" w:hAnsi="Arial" w:eastAsia="Arial" w:cs="Arial"/>
          <w:sz w:val="22"/>
          <w:szCs w:val="22"/>
        </w:rPr>
        <w:t>Module Name: Digital Transformation in Health &amp; Care Professions</w:t>
      </w:r>
    </w:p>
    <w:p w:rsidR="60C018B3" w:rsidP="60C018B3" w:rsidRDefault="60C018B3" w14:paraId="4EC9E399" w14:textId="7BBD60BD">
      <w:pPr>
        <w:pStyle w:val="Normal"/>
        <w:keepNext w:val="0"/>
        <w:keepLines w:val="0"/>
      </w:pPr>
    </w:p>
    <w:p w:rsidR="77CEC18C" w:rsidP="60C018B3" w:rsidRDefault="77CEC18C" w14:paraId="6331E41D" w14:textId="76B2EBD3">
      <w:pPr>
        <w:pStyle w:val="Heading1"/>
        <w:keepNext w:val="0"/>
        <w:keepLines w:val="0"/>
      </w:pPr>
      <w:r w:rsidRPr="60C018B3" w:rsidR="77CEC18C">
        <w:rPr>
          <w:rFonts w:ascii="Arial" w:hAnsi="Arial" w:eastAsia="Arial" w:cs="Arial"/>
          <w:sz w:val="22"/>
          <w:szCs w:val="22"/>
        </w:rPr>
        <w:t>Module Code: BMHP6026</w:t>
      </w:r>
    </w:p>
    <w:p w:rsidR="60C018B3" w:rsidP="60C018B3" w:rsidRDefault="60C018B3" w14:paraId="267365BA" w14:textId="347273C5">
      <w:pPr>
        <w:pStyle w:val="Normal"/>
        <w:keepNext w:val="0"/>
        <w:keepLines w:val="0"/>
      </w:pPr>
    </w:p>
    <w:p w:rsidR="77CEC18C" w:rsidP="60C018B3" w:rsidRDefault="77CEC18C" w14:paraId="77F9F42D" w14:textId="4CF4772A">
      <w:pPr>
        <w:pStyle w:val="Heading1"/>
        <w:keepNext w:val="0"/>
        <w:keepLines w:val="0"/>
      </w:pPr>
      <w:r w:rsidRPr="60C018B3" w:rsidR="77CEC18C">
        <w:rPr>
          <w:rFonts w:ascii="Arial" w:hAnsi="Arial" w:eastAsia="Arial" w:cs="Arial"/>
          <w:sz w:val="22"/>
          <w:szCs w:val="22"/>
          <w:lang w:val="en-US"/>
        </w:rPr>
        <w:t>Module Lead</w:t>
      </w:r>
      <w:r w:rsidRPr="60C018B3" w:rsidR="60771B6B">
        <w:rPr>
          <w:rFonts w:ascii="Arial" w:hAnsi="Arial" w:eastAsia="Arial" w:cs="Arial"/>
          <w:sz w:val="22"/>
          <w:szCs w:val="22"/>
          <w:lang w:val="en-US"/>
        </w:rPr>
        <w:t xml:space="preserve"> </w:t>
      </w:r>
      <w:r w:rsidRPr="60C018B3" w:rsidR="77CEC18C">
        <w:rPr>
          <w:rFonts w:ascii="Arial" w:hAnsi="Arial" w:eastAsia="Arial" w:cs="Arial"/>
          <w:sz w:val="22"/>
          <w:szCs w:val="22"/>
          <w:lang w:val="en-US"/>
        </w:rPr>
        <w:t xml:space="preserve">/ </w:t>
      </w:r>
      <w:r w:rsidRPr="60C018B3" w:rsidR="0CF9FA6C">
        <w:rPr>
          <w:rFonts w:ascii="Arial" w:hAnsi="Arial" w:eastAsia="Arial" w:cs="Arial"/>
          <w:sz w:val="22"/>
          <w:szCs w:val="22"/>
          <w:lang w:val="en-US"/>
        </w:rPr>
        <w:t>Lecturer:</w:t>
      </w:r>
      <w:r w:rsidRPr="60C018B3" w:rsidR="77CEC18C">
        <w:rPr>
          <w:rFonts w:ascii="Arial" w:hAnsi="Arial" w:eastAsia="Arial" w:cs="Arial"/>
          <w:sz w:val="22"/>
          <w:szCs w:val="22"/>
          <w:lang w:val="en-US"/>
        </w:rPr>
        <w:t xml:space="preserve"> Martin Svejda</w:t>
      </w:r>
    </w:p>
    <w:p w:rsidR="60C018B3" w:rsidP="60C018B3" w:rsidRDefault="60C018B3" w14:paraId="6373652E" w14:textId="3DFE21DE">
      <w:pPr>
        <w:pStyle w:val="Normal"/>
        <w:keepNext w:val="0"/>
        <w:keepLines w:val="0"/>
      </w:pPr>
    </w:p>
    <w:p w:rsidR="77CEC18C" w:rsidP="60C018B3" w:rsidRDefault="77CEC18C" w14:paraId="0BF08A2B" w14:textId="47EC27B1">
      <w:pPr>
        <w:pStyle w:val="Heading1"/>
        <w:keepNext w:val="0"/>
        <w:keepLines w:val="0"/>
        <w:rPr>
          <w:rFonts w:ascii="Arial" w:hAnsi="Arial" w:eastAsia="Arial" w:cs="Arial"/>
          <w:sz w:val="22"/>
          <w:szCs w:val="22"/>
          <w:u w:val="single"/>
          <w:lang w:val="en-US"/>
        </w:rPr>
      </w:pPr>
      <w:r w:rsidRPr="60C018B3" w:rsidR="77CEC18C">
        <w:rPr>
          <w:rFonts w:ascii="Arial" w:hAnsi="Arial" w:eastAsia="Arial" w:cs="Arial"/>
          <w:sz w:val="22"/>
          <w:szCs w:val="22"/>
          <w:u w:val="single"/>
          <w:lang w:val="en-US"/>
        </w:rPr>
        <w:t>Component</w:t>
      </w:r>
      <w:r w:rsidRPr="60C018B3" w:rsidR="77CEC18C">
        <w:rPr>
          <w:rFonts w:ascii="Arial" w:hAnsi="Arial" w:eastAsia="Arial" w:cs="Arial"/>
          <w:sz w:val="22"/>
          <w:szCs w:val="22"/>
          <w:u w:val="single"/>
          <w:lang w:val="en-US"/>
        </w:rPr>
        <w:t xml:space="preserve"> 1 Report</w:t>
      </w:r>
    </w:p>
    <w:p w:rsidR="60C018B3" w:rsidP="60C018B3" w:rsidRDefault="60C018B3" w14:paraId="4DD5B4C5" w14:textId="70436138">
      <w:pPr>
        <w:pStyle w:val="Normal"/>
        <w:keepNext w:val="0"/>
        <w:keepLines w:val="0"/>
        <w:rPr>
          <w:lang w:val="en-US"/>
        </w:rPr>
      </w:pPr>
    </w:p>
    <w:p w:rsidR="77CEC18C" w:rsidP="60C018B3" w:rsidRDefault="77CEC18C" w14:paraId="2B470092" w14:textId="6E863A8C">
      <w:pPr>
        <w:pStyle w:val="Heading1"/>
        <w:keepNext w:val="0"/>
        <w:keepLines w:val="0"/>
        <w:rPr>
          <w:rFonts w:ascii="Arial" w:hAnsi="Arial" w:eastAsia="Arial" w:cs="Arial"/>
          <w:sz w:val="22"/>
          <w:szCs w:val="22"/>
          <w:u w:val="single"/>
        </w:rPr>
      </w:pPr>
      <w:r w:rsidRPr="60C018B3" w:rsidR="77CEC18C">
        <w:rPr>
          <w:rFonts w:ascii="Arial" w:hAnsi="Arial" w:eastAsia="Arial" w:cs="Arial"/>
          <w:sz w:val="22"/>
          <w:szCs w:val="22"/>
          <w:u w:val="single"/>
        </w:rPr>
        <w:t>FREESTYLE LIBRE</w:t>
      </w:r>
    </w:p>
    <w:p w:rsidR="60C018B3" w:rsidP="60C018B3" w:rsidRDefault="60C018B3" w14:paraId="45FA70DC" w14:textId="11215A8F">
      <w:pPr>
        <w:pStyle w:val="Heading1"/>
        <w:keepNext w:val="0"/>
        <w:keepLines w:val="0"/>
        <w:rPr>
          <w:rFonts w:ascii="Arial" w:hAnsi="Arial" w:eastAsia="Arial" w:cs="Arial"/>
          <w:sz w:val="22"/>
          <w:szCs w:val="22"/>
        </w:rPr>
      </w:pPr>
    </w:p>
    <w:p w:rsidR="77CEC18C" w:rsidP="60C018B3" w:rsidRDefault="77CEC18C" w14:paraId="2E801EAE" w14:textId="6F086451">
      <w:pPr>
        <w:pStyle w:val="Normal"/>
        <w:keepNext w:val="0"/>
        <w:keepLines w:val="0"/>
        <w:ind w:left="5760"/>
        <w:rPr>
          <w:rFonts w:ascii="Arial" w:hAnsi="Arial" w:eastAsia="Arial" w:cs="Arial"/>
          <w:b w:val="1"/>
          <w:bCs w:val="1"/>
          <w:lang w:val="en-US"/>
        </w:rPr>
      </w:pPr>
      <w:r w:rsidRPr="60C018B3" w:rsidR="77CEC18C">
        <w:rPr>
          <w:rFonts w:ascii="Arial" w:hAnsi="Arial" w:eastAsia="Arial" w:cs="Arial"/>
          <w:b w:val="1"/>
          <w:bCs w:val="1"/>
          <w:lang w:val="en-US"/>
        </w:rPr>
        <w:t>D</w:t>
      </w:r>
      <w:r w:rsidRPr="60C018B3" w:rsidR="0607ECDC">
        <w:rPr>
          <w:rFonts w:ascii="Arial" w:hAnsi="Arial" w:eastAsia="Arial" w:cs="Arial"/>
          <w:b w:val="1"/>
          <w:bCs w:val="1"/>
          <w:lang w:val="en-US"/>
        </w:rPr>
        <w:t>one By</w:t>
      </w:r>
      <w:r w:rsidRPr="60C018B3" w:rsidR="77CEC18C">
        <w:rPr>
          <w:rFonts w:ascii="Arial" w:hAnsi="Arial" w:eastAsia="Arial" w:cs="Arial"/>
          <w:b w:val="1"/>
          <w:bCs w:val="1"/>
          <w:lang w:val="en-US"/>
        </w:rPr>
        <w:t>:</w:t>
      </w:r>
      <w:r w:rsidRPr="60C018B3" w:rsidR="77CEC18C">
        <w:rPr>
          <w:rFonts w:ascii="Arial" w:hAnsi="Arial" w:eastAsia="Arial" w:cs="Arial"/>
          <w:b w:val="1"/>
          <w:bCs w:val="1"/>
          <w:lang w:val="en-US"/>
        </w:rPr>
        <w:t xml:space="preserve"> Syeda Rizvi</w:t>
      </w:r>
    </w:p>
    <w:p w:rsidR="77CEC18C" w:rsidP="60C018B3" w:rsidRDefault="77CEC18C" w14:paraId="7E2EC104" w14:textId="6F8D3E55">
      <w:pPr>
        <w:pStyle w:val="Heading1"/>
        <w:keepNext w:val="0"/>
        <w:keepLines w:val="0"/>
        <w:ind w:left="4320"/>
      </w:pPr>
      <w:r w:rsidRPr="60C018B3" w:rsidR="77CEC18C">
        <w:rPr>
          <w:rFonts w:ascii="Arial" w:hAnsi="Arial" w:eastAsia="Arial" w:cs="Arial"/>
          <w:sz w:val="22"/>
          <w:szCs w:val="22"/>
        </w:rPr>
        <w:t xml:space="preserve">       Student ID: 2332271</w:t>
      </w:r>
    </w:p>
    <w:p w:rsidR="60C018B3" w:rsidP="60C018B3" w:rsidRDefault="60C018B3" w14:paraId="6F5D75DA" w14:textId="312326EC">
      <w:pPr>
        <w:pStyle w:val="Heading1"/>
        <w:keepNext w:val="0"/>
        <w:keepLines w:val="0"/>
        <w:ind w:left="2880"/>
        <w:rPr>
          <w:rFonts w:ascii="Arial" w:hAnsi="Arial" w:eastAsia="Arial" w:cs="Arial"/>
          <w:sz w:val="22"/>
          <w:szCs w:val="22"/>
        </w:rPr>
      </w:pPr>
    </w:p>
    <w:p w:rsidR="60C018B3" w:rsidP="60C018B3" w:rsidRDefault="60C018B3" w14:paraId="38746AF5" w14:textId="5A69DF2A">
      <w:pPr>
        <w:pStyle w:val="Heading1"/>
        <w:keepNext w:val="0"/>
        <w:keepLines w:val="0"/>
        <w:rPr>
          <w:rFonts w:ascii="Arial" w:hAnsi="Arial" w:eastAsia="Arial" w:cs="Arial"/>
          <w:sz w:val="22"/>
          <w:szCs w:val="22"/>
        </w:rPr>
      </w:pPr>
    </w:p>
    <w:p w:rsidR="004758BE" w:rsidP="60C018B3" w:rsidRDefault="00000000" w14:paraId="00000001" w14:textId="4B38081F">
      <w:pPr>
        <w:pStyle w:val="Heading1"/>
        <w:keepNext w:val="0"/>
        <w:keepLines w:val="0"/>
        <w:rPr>
          <w:rFonts w:ascii="Arial" w:hAnsi="Arial" w:eastAsia="Arial" w:cs="Arial"/>
          <w:sz w:val="22"/>
          <w:szCs w:val="22"/>
        </w:rPr>
      </w:pPr>
      <w:bookmarkStart w:name="_rc5noiqg34fx" w:id="0"/>
      <w:bookmarkEnd w:id="0"/>
      <w:r w:rsidRPr="20117987" w:rsidR="00000000">
        <w:rPr>
          <w:rFonts w:ascii="Arial" w:hAnsi="Arial" w:eastAsia="Arial" w:cs="Arial"/>
          <w:sz w:val="22"/>
          <w:szCs w:val="22"/>
        </w:rPr>
        <w:t>Digital Innovation: Critical Evaluation of Freestyle Libre within the NHS</w:t>
      </w:r>
    </w:p>
    <w:p w:rsidR="004758BE" w:rsidP="60C018B3" w:rsidRDefault="00000000" w14:paraId="00000002" w14:textId="77777777">
      <w:pPr>
        <w:pStyle w:val="Heading2"/>
        <w:keepNext w:val="0"/>
        <w:keepLines w:val="0"/>
        <w:jc w:val="both"/>
        <w:rPr>
          <w:rFonts w:ascii="Arial" w:hAnsi="Arial" w:eastAsia="Arial" w:cs="Arial"/>
          <w:sz w:val="22"/>
          <w:szCs w:val="22"/>
        </w:rPr>
      </w:pPr>
      <w:bookmarkStart w:name="_kkhuc91j2t4e" w:id="1"/>
      <w:bookmarkEnd w:id="1"/>
      <w:r w:rsidRPr="60C018B3">
        <w:rPr>
          <w:rFonts w:ascii="Arial" w:hAnsi="Arial" w:eastAsia="Arial" w:cs="Arial"/>
          <w:sz w:val="22"/>
          <w:szCs w:val="22"/>
        </w:rPr>
        <w:t>Introduction</w:t>
      </w:r>
    </w:p>
    <w:p w:rsidR="004758BE" w:rsidP="60C018B3" w:rsidRDefault="00000000" w14:paraId="00000003"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Digital innovation has become increasingly important within the NHS due to growing pressures on healthcare services, increasing rates of long-term </w:t>
      </w:r>
      <w:bookmarkStart w:name="_Int_ddLlwqeq" w:id="427026172"/>
      <w:r w:rsidRPr="60C018B3">
        <w:rPr>
          <w:rFonts w:ascii="Arial" w:hAnsi="Arial" w:eastAsia="Arial" w:cs="Arial"/>
          <w:sz w:val="22"/>
          <w:szCs w:val="22"/>
          <w:lang w:val="en-US"/>
        </w:rPr>
        <w:t>conditions</w:t>
      </w:r>
      <w:bookmarkEnd w:id="427026172"/>
      <w:r w:rsidRPr="60C018B3">
        <w:rPr>
          <w:rFonts w:ascii="Arial" w:hAnsi="Arial" w:eastAsia="Arial" w:cs="Arial"/>
          <w:sz w:val="22"/>
          <w:szCs w:val="22"/>
          <w:lang w:val="en-US"/>
        </w:rPr>
        <w:t xml:space="preserve"> and a growing ageing population (McKee et al., 2021). The NHS Long Term Plan (NHS England, 2019) identifies digital technologies as a key method of improving patient outcomes, supporting self-</w:t>
      </w:r>
      <w:bookmarkStart w:name="_Int_n3U7Ah5f" w:id="2140673688"/>
      <w:r w:rsidRPr="60C018B3">
        <w:rPr>
          <w:rFonts w:ascii="Arial" w:hAnsi="Arial" w:eastAsia="Arial" w:cs="Arial"/>
          <w:sz w:val="22"/>
          <w:szCs w:val="22"/>
          <w:lang w:val="en-US"/>
        </w:rPr>
        <w:t>management</w:t>
      </w:r>
      <w:bookmarkEnd w:id="2140673688"/>
      <w:r w:rsidRPr="60C018B3">
        <w:rPr>
          <w:rFonts w:ascii="Arial" w:hAnsi="Arial" w:eastAsia="Arial" w:cs="Arial"/>
          <w:sz w:val="22"/>
          <w:szCs w:val="22"/>
          <w:lang w:val="en-US"/>
        </w:rPr>
        <w:t xml:space="preserve"> and helping services become more efficient. One example of this is Freestyle Libre, a flash glucose monitoring (FGM) system that allows glucose levels to be monitored continuously through a sensor worn on the body (Abbott, 2023). In comparison to traditional finger-prick testing, which only provides a glucose reading at one point in time, Freestyle Libre allows patients and healthcare professionals to identify patterns and trends in glucose levels throughout the day (NHS England, 2023). </w:t>
      </w:r>
      <w:bookmarkStart w:name="_Int_kFNZ8e73" w:id="918184064"/>
      <w:r w:rsidRPr="60C018B3">
        <w:rPr>
          <w:rFonts w:ascii="Arial" w:hAnsi="Arial" w:eastAsia="Arial" w:cs="Arial"/>
          <w:sz w:val="22"/>
          <w:szCs w:val="22"/>
          <w:lang w:val="en-US"/>
        </w:rPr>
        <w:t xml:space="preserve">This </w:t>
      </w:r>
      <w:r w:rsidRPr="60C018B3">
        <w:rPr>
          <w:rFonts w:ascii="Arial" w:hAnsi="Arial" w:eastAsia="Arial" w:cs="Arial"/>
          <w:sz w:val="22"/>
          <w:szCs w:val="22"/>
          <w:lang w:val="en-US"/>
        </w:rPr>
        <w:t>has the ability to</w:t>
      </w:r>
      <w:r w:rsidRPr="60C018B3">
        <w:rPr>
          <w:rFonts w:ascii="Arial" w:hAnsi="Arial" w:eastAsia="Arial" w:cs="Arial"/>
          <w:sz w:val="22"/>
          <w:szCs w:val="22"/>
          <w:lang w:val="en-US"/>
        </w:rPr>
        <w:t xml:space="preserve"> improve diabetes management and support earlier intervention when glucose levels are outside the targeted range.</w:t>
      </w:r>
      <w:bookmarkEnd w:id="918184064"/>
      <w:r w:rsidRPr="60C018B3">
        <w:rPr>
          <w:rFonts w:ascii="Arial" w:hAnsi="Arial" w:eastAsia="Arial" w:cs="Arial"/>
          <w:sz w:val="22"/>
          <w:szCs w:val="22"/>
          <w:lang w:val="en-US"/>
        </w:rPr>
        <w:t xml:space="preserve"> The technology has become increasingly used within NHS diabetes services and is often viewed as a successful digital transformation.</w:t>
      </w:r>
    </w:p>
    <w:p w:rsidR="004758BE" w:rsidP="60C018B3" w:rsidRDefault="00000000" w14:paraId="00000004"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However, digital innovations should not be viewed as entirely beneficial just because they introduce </w:t>
      </w:r>
      <w:bookmarkStart w:name="_Int_xO2wNWGy" w:id="2059634754"/>
      <w:r w:rsidRPr="60C018B3">
        <w:rPr>
          <w:rFonts w:ascii="Arial" w:hAnsi="Arial" w:eastAsia="Arial" w:cs="Arial"/>
          <w:sz w:val="22"/>
          <w:szCs w:val="22"/>
          <w:lang w:val="en-US"/>
        </w:rPr>
        <w:t>new technology</w:t>
      </w:r>
      <w:bookmarkEnd w:id="2059634754"/>
      <w:r w:rsidRPr="60C018B3">
        <w:rPr>
          <w:rFonts w:ascii="Arial" w:hAnsi="Arial" w:eastAsia="Arial" w:cs="Arial"/>
          <w:sz w:val="22"/>
          <w:szCs w:val="22"/>
          <w:lang w:val="en-US"/>
        </w:rPr>
        <w:t xml:space="preserve">. There have been </w:t>
      </w:r>
      <w:r w:rsidRPr="60C018B3">
        <w:rPr>
          <w:rFonts w:ascii="Arial" w:hAnsi="Arial" w:eastAsia="Arial" w:cs="Arial"/>
          <w:sz w:val="22"/>
          <w:szCs w:val="22"/>
          <w:lang w:val="en-US"/>
        </w:rPr>
        <w:t>a number of</w:t>
      </w:r>
      <w:r w:rsidRPr="60C018B3">
        <w:rPr>
          <w:rFonts w:ascii="Arial" w:hAnsi="Arial" w:eastAsia="Arial" w:cs="Arial"/>
          <w:sz w:val="22"/>
          <w:szCs w:val="22"/>
          <w:lang w:val="en-US"/>
        </w:rPr>
        <w:t xml:space="preserve"> challenges relating to cost, training </w:t>
      </w:r>
      <w:bookmarkStart w:name="_Int_RymhLVON" w:id="1153361138"/>
      <w:r w:rsidRPr="60C018B3">
        <w:rPr>
          <w:rFonts w:ascii="Arial" w:hAnsi="Arial" w:eastAsia="Arial" w:cs="Arial"/>
          <w:sz w:val="22"/>
          <w:szCs w:val="22"/>
          <w:lang w:val="en-US"/>
        </w:rPr>
        <w:t>requirements</w:t>
      </w:r>
      <w:bookmarkEnd w:id="1153361138"/>
      <w:r w:rsidRPr="60C018B3">
        <w:rPr>
          <w:rFonts w:ascii="Arial" w:hAnsi="Arial" w:eastAsia="Arial" w:cs="Arial"/>
          <w:sz w:val="22"/>
          <w:szCs w:val="22"/>
          <w:lang w:val="en-US"/>
        </w:rPr>
        <w:t xml:space="preserve"> and equal access to care. Diabetes UK (2026) reported variation in access to diabetes technology across different regions, suggesting that some patients may benefit more than others depending on where they live. </w:t>
      </w:r>
      <w:bookmarkStart w:name="_Int_bY9NwKoo" w:id="1075966582"/>
      <w:r w:rsidRPr="60C018B3">
        <w:rPr>
          <w:rFonts w:ascii="Arial" w:hAnsi="Arial" w:eastAsia="Arial" w:cs="Arial"/>
          <w:sz w:val="22"/>
          <w:szCs w:val="22"/>
          <w:lang w:val="en-US"/>
        </w:rPr>
        <w:t xml:space="preserve">Therefore, whilst Freestyle Libre </w:t>
      </w:r>
      <w:r w:rsidRPr="60C018B3">
        <w:rPr>
          <w:rFonts w:ascii="Arial" w:hAnsi="Arial" w:eastAsia="Arial" w:cs="Arial"/>
          <w:sz w:val="22"/>
          <w:szCs w:val="22"/>
          <w:lang w:val="en-US"/>
        </w:rPr>
        <w:t>has the ability to</w:t>
      </w:r>
      <w:r w:rsidRPr="60C018B3">
        <w:rPr>
          <w:rFonts w:ascii="Arial" w:hAnsi="Arial" w:eastAsia="Arial" w:cs="Arial"/>
          <w:sz w:val="22"/>
          <w:szCs w:val="22"/>
          <w:lang w:val="en-US"/>
        </w:rPr>
        <w:t xml:space="preserve"> improve diabetes management, its wider impact within the NHS requires critical evaluation.</w:t>
      </w:r>
      <w:bookmarkEnd w:id="1075966582"/>
      <w:r w:rsidRPr="60C018B3">
        <w:rPr>
          <w:rFonts w:ascii="Arial" w:hAnsi="Arial" w:eastAsia="Arial" w:cs="Arial"/>
          <w:sz w:val="22"/>
          <w:szCs w:val="22"/>
          <w:lang w:val="en-US"/>
        </w:rPr>
        <w:t xml:space="preserve"> This report critically evaluates Freestyle Libre within the NHS, focusing on workforce impact, service delivery and patient outcomes, and ethical and legal considerations. The discussion considers the benefits and limitations of the technology and considers whether it represents a sustainable digital innovation within a publicly funded healthcare system.</w:t>
      </w:r>
    </w:p>
    <w:p w:rsidR="004758BE" w:rsidP="60C018B3" w:rsidRDefault="00000000" w14:paraId="00000005" w14:textId="77777777">
      <w:pPr>
        <w:pStyle w:val="Heading2"/>
        <w:keepNext w:val="0"/>
        <w:keepLines w:val="0"/>
        <w:jc w:val="both"/>
        <w:rPr>
          <w:rFonts w:ascii="Arial" w:hAnsi="Arial" w:eastAsia="Arial" w:cs="Arial"/>
          <w:sz w:val="22"/>
          <w:szCs w:val="22"/>
        </w:rPr>
      </w:pPr>
      <w:bookmarkStart w:name="_arbp8ylz3bjy" w:id="2"/>
      <w:bookmarkEnd w:id="2"/>
      <w:r w:rsidRPr="60C018B3">
        <w:rPr>
          <w:rFonts w:ascii="Arial" w:hAnsi="Arial" w:eastAsia="Arial" w:cs="Arial"/>
          <w:sz w:val="22"/>
          <w:szCs w:val="22"/>
        </w:rPr>
        <w:t>Workforce Impact</w:t>
      </w:r>
    </w:p>
    <w:p w:rsidR="004758BE" w:rsidP="60C018B3" w:rsidRDefault="00000000" w14:paraId="00000006" w14:textId="7EAB83B3">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Freestyle Libre has changed how healthcare professionals manage diabetes within NHS services. Traditionally, diabetes management </w:t>
      </w:r>
      <w:bookmarkStart w:name="_Int_iHrIKeaR" w:id="396104530"/>
      <w:r w:rsidRPr="60C018B3">
        <w:rPr>
          <w:rFonts w:ascii="Arial" w:hAnsi="Arial" w:eastAsia="Arial" w:cs="Arial"/>
          <w:sz w:val="22"/>
          <w:szCs w:val="22"/>
          <w:lang w:val="en-US"/>
        </w:rPr>
        <w:t>depended</w:t>
      </w:r>
      <w:bookmarkEnd w:id="396104530"/>
      <w:r w:rsidRPr="60C018B3">
        <w:rPr>
          <w:rFonts w:ascii="Arial" w:hAnsi="Arial" w:eastAsia="Arial" w:cs="Arial"/>
          <w:sz w:val="22"/>
          <w:szCs w:val="22"/>
          <w:lang w:val="en-US"/>
        </w:rPr>
        <w:t xml:space="preserve"> on individual blood glucose readings obtained through finger-prick testing. In comparison, Freestyle Libre provides continuous glucose data, allowing healthcare professionals to review trends and patterns rather than isolated results (Quah et al., 2024). This may support more informed clinical decision-making and enable treatment plans to be adjusted more effectively. The Topol Review (2019) suggests that digital technologies will continue to play </w:t>
      </w:r>
      <w:r w:rsidRPr="60C018B3" w:rsidR="4DBC151C">
        <w:rPr>
          <w:rFonts w:ascii="Arial" w:hAnsi="Arial" w:eastAsia="Arial" w:cs="Arial"/>
          <w:sz w:val="22"/>
          <w:szCs w:val="22"/>
          <w:lang w:val="en-US"/>
        </w:rPr>
        <w:t>a vital role</w:t>
      </w:r>
      <w:r w:rsidRPr="60C018B3">
        <w:rPr>
          <w:rFonts w:ascii="Arial" w:hAnsi="Arial" w:eastAsia="Arial" w:cs="Arial"/>
          <w:sz w:val="22"/>
          <w:szCs w:val="22"/>
          <w:lang w:val="en-US"/>
        </w:rPr>
        <w:t xml:space="preserve"> in the future NHS workforce. As a result, healthcare professionals are increasingly expected to develop digital skills alongside their clinical knowledge. In relation to Freestyle Libre, this means that staff must be able to interpret glucose </w:t>
      </w:r>
      <w:r w:rsidRPr="60C018B3">
        <w:rPr>
          <w:rFonts w:ascii="Arial" w:hAnsi="Arial" w:eastAsia="Arial" w:cs="Arial"/>
          <w:sz w:val="22"/>
          <w:szCs w:val="22"/>
          <w:lang w:val="en-US"/>
        </w:rPr>
        <w:t xml:space="preserve">data, </w:t>
      </w:r>
      <w:r w:rsidRPr="60C018B3">
        <w:rPr>
          <w:rFonts w:ascii="Arial" w:hAnsi="Arial" w:eastAsia="Arial" w:cs="Arial"/>
          <w:sz w:val="22"/>
          <w:szCs w:val="22"/>
          <w:lang w:val="en-US"/>
        </w:rPr>
        <w:t>recognise</w:t>
      </w:r>
      <w:r w:rsidRPr="60C018B3">
        <w:rPr>
          <w:rFonts w:ascii="Arial" w:hAnsi="Arial" w:eastAsia="Arial" w:cs="Arial"/>
          <w:sz w:val="22"/>
          <w:szCs w:val="22"/>
          <w:lang w:val="en-US"/>
        </w:rPr>
        <w:t xml:space="preserve"> </w:t>
      </w:r>
      <w:bookmarkStart w:name="_Int_uQwGhh3H" w:id="711860780"/>
      <w:r w:rsidRPr="60C018B3">
        <w:rPr>
          <w:rFonts w:ascii="Arial" w:hAnsi="Arial" w:eastAsia="Arial" w:cs="Arial"/>
          <w:sz w:val="22"/>
          <w:szCs w:val="22"/>
          <w:lang w:val="en-US"/>
        </w:rPr>
        <w:t>patterns</w:t>
      </w:r>
      <w:bookmarkEnd w:id="711860780"/>
      <w:r w:rsidRPr="60C018B3">
        <w:rPr>
          <w:rFonts w:ascii="Arial" w:hAnsi="Arial" w:eastAsia="Arial" w:cs="Arial"/>
          <w:sz w:val="22"/>
          <w:szCs w:val="22"/>
          <w:lang w:val="en-US"/>
        </w:rPr>
        <w:t xml:space="preserve"> and educate patients on how to use the technology safely. Whilst this may improve the quality of diabetes care, it also creates </w:t>
      </w:r>
      <w:r w:rsidRPr="60C018B3">
        <w:rPr>
          <w:rFonts w:ascii="Arial" w:hAnsi="Arial" w:eastAsia="Arial" w:cs="Arial"/>
          <w:sz w:val="22"/>
          <w:szCs w:val="22"/>
          <w:lang w:val="en-US"/>
        </w:rPr>
        <w:t>additional</w:t>
      </w:r>
      <w:r w:rsidRPr="60C018B3">
        <w:rPr>
          <w:rFonts w:ascii="Arial" w:hAnsi="Arial" w:eastAsia="Arial" w:cs="Arial"/>
          <w:sz w:val="22"/>
          <w:szCs w:val="22"/>
          <w:lang w:val="en-US"/>
        </w:rPr>
        <w:t xml:space="preserve"> responsibilities for healthcare professionals.</w:t>
      </w:r>
    </w:p>
    <w:p w:rsidR="004758BE" w:rsidP="60C018B3" w:rsidRDefault="00000000" w14:paraId="00000007" w14:textId="017FCD2B">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This is where some concerns begin to present in the literature, with Greenhalgh et al. (2018) arguing that digital technologies can sometimes increase workload rather than reduce it. Although Freestyle Libre may save time in some areas, staff </w:t>
      </w:r>
      <w:r w:rsidRPr="60C018B3">
        <w:rPr>
          <w:rFonts w:ascii="Arial" w:hAnsi="Arial" w:eastAsia="Arial" w:cs="Arial"/>
          <w:sz w:val="22"/>
          <w:szCs w:val="22"/>
          <w:lang w:val="en-US"/>
        </w:rPr>
        <w:t>are required to</w:t>
      </w:r>
      <w:r w:rsidRPr="60C018B3">
        <w:rPr>
          <w:rFonts w:ascii="Arial" w:hAnsi="Arial" w:eastAsia="Arial" w:cs="Arial"/>
          <w:sz w:val="22"/>
          <w:szCs w:val="22"/>
          <w:lang w:val="en-US"/>
        </w:rPr>
        <w:t xml:space="preserve"> review more information and spend time helping patients understand the data generated by the system. Therefore, improved access to information does not automatically mean that care becomes more efficient. The success of Freestyle Libre may also depend on the availability of training. The Department of Health and Social Care (2022) highlights workforce readiness as a key factor in successful digital transformation, and so if staff do not receive adequate training, there is a risk that the technology may not be used to its full potential. This is especially important within the NHS, where workforce shortages and increasing demand already place pressure on healthcare professionals. Cieslak and Valor (2025) also suggest that resistance to digital change can occur when staff perceive </w:t>
      </w:r>
      <w:bookmarkStart w:name="_Int_W0swyPjV" w:id="80700228"/>
      <w:r w:rsidRPr="60C018B3">
        <w:rPr>
          <w:rFonts w:ascii="Arial" w:hAnsi="Arial" w:eastAsia="Arial" w:cs="Arial"/>
          <w:sz w:val="22"/>
          <w:szCs w:val="22"/>
          <w:lang w:val="en-US"/>
        </w:rPr>
        <w:t xml:space="preserve">new </w:t>
      </w:r>
      <w:r w:rsidRPr="60C018B3" w:rsidR="37615536">
        <w:rPr>
          <w:rFonts w:ascii="Arial" w:hAnsi="Arial" w:eastAsia="Arial" w:cs="Arial"/>
          <w:sz w:val="22"/>
          <w:szCs w:val="22"/>
          <w:lang w:val="en-US"/>
        </w:rPr>
        <w:t>technologies</w:t>
      </w:r>
      <w:bookmarkEnd w:id="80700228"/>
      <w:r w:rsidRPr="60C018B3" w:rsidR="37615536">
        <w:rPr>
          <w:rFonts w:ascii="Arial" w:hAnsi="Arial" w:eastAsia="Arial" w:cs="Arial"/>
          <w:sz w:val="22"/>
          <w:szCs w:val="22"/>
          <w:lang w:val="en-US"/>
        </w:rPr>
        <w:t xml:space="preserve"> such</w:t>
      </w:r>
      <w:r w:rsidRPr="60C018B3">
        <w:rPr>
          <w:rFonts w:ascii="Arial" w:hAnsi="Arial" w:eastAsia="Arial" w:cs="Arial"/>
          <w:sz w:val="22"/>
          <w:szCs w:val="22"/>
          <w:lang w:val="en-US"/>
        </w:rPr>
        <w:t xml:space="preserve"> as increasing workload or disrupting established working practices. This may be relevant to Freestyle Libre because implementation requires changes to existing clinical routines. Some healthcare professionals may welcome the technology; however, others may view it as an </w:t>
      </w:r>
      <w:r w:rsidRPr="60C018B3">
        <w:rPr>
          <w:rFonts w:ascii="Arial" w:hAnsi="Arial" w:eastAsia="Arial" w:cs="Arial"/>
          <w:sz w:val="22"/>
          <w:szCs w:val="22"/>
          <w:lang w:val="en-US"/>
        </w:rPr>
        <w:t>additional</w:t>
      </w:r>
      <w:r w:rsidRPr="60C018B3">
        <w:rPr>
          <w:rFonts w:ascii="Arial" w:hAnsi="Arial" w:eastAsia="Arial" w:cs="Arial"/>
          <w:sz w:val="22"/>
          <w:szCs w:val="22"/>
          <w:lang w:val="en-US"/>
        </w:rPr>
        <w:t xml:space="preserve"> demand within an already pressured working environment. However, focusing only on workload would provide an incomplete picture as Freestyle Libre has also created opportunities for specialist diabetes technology roles and has encouraged the development of digital </w:t>
      </w:r>
      <w:r w:rsidRPr="60C018B3">
        <w:rPr>
          <w:rFonts w:ascii="Arial" w:hAnsi="Arial" w:eastAsia="Arial" w:cs="Arial"/>
          <w:sz w:val="22"/>
          <w:szCs w:val="22"/>
          <w:lang w:val="en-US"/>
        </w:rPr>
        <w:t>expertise</w:t>
      </w:r>
      <w:r w:rsidRPr="60C018B3">
        <w:rPr>
          <w:rFonts w:ascii="Arial" w:hAnsi="Arial" w:eastAsia="Arial" w:cs="Arial"/>
          <w:sz w:val="22"/>
          <w:szCs w:val="22"/>
          <w:lang w:val="en-US"/>
        </w:rPr>
        <w:t xml:space="preserve"> within diabetes services (Abbott, 2023). Furthermore, if glucose levels are managed more effectively, there may be fewer diabetes-related complications in the future, which could reduce workload in the longer term. This suggests that the impact of Freestyle Libre on workforce pressures may not be fully negative. </w:t>
      </w:r>
    </w:p>
    <w:p w:rsidR="004758BE" w:rsidP="60C018B3" w:rsidRDefault="00000000" w14:paraId="00000008" w14:textId="77777777">
      <w:pPr>
        <w:pStyle w:val="Heading2"/>
        <w:keepNext w:val="0"/>
        <w:keepLines w:val="0"/>
        <w:jc w:val="both"/>
        <w:rPr>
          <w:rFonts w:ascii="Arial" w:hAnsi="Arial" w:eastAsia="Arial" w:cs="Arial"/>
          <w:sz w:val="22"/>
          <w:szCs w:val="22"/>
        </w:rPr>
      </w:pPr>
      <w:bookmarkStart w:name="_82zyc1sinmp" w:id="3"/>
      <w:bookmarkEnd w:id="3"/>
      <w:r w:rsidRPr="60C018B3">
        <w:rPr>
          <w:rFonts w:ascii="Arial" w:hAnsi="Arial" w:eastAsia="Arial" w:cs="Arial"/>
          <w:sz w:val="22"/>
          <w:szCs w:val="22"/>
        </w:rPr>
        <w:t>Service Delivery and Patient Outcomes</w:t>
      </w:r>
    </w:p>
    <w:p w:rsidR="004758BE" w:rsidP="60C018B3" w:rsidRDefault="00000000" w14:paraId="00000009" w14:textId="067BFB1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Freestyle Libre has been widely promoted as a technology that can improve diabetes care through continuous glucose </w:t>
      </w:r>
      <w:r w:rsidRPr="60C018B3">
        <w:rPr>
          <w:rFonts w:ascii="Arial" w:hAnsi="Arial" w:eastAsia="Arial" w:cs="Arial"/>
          <w:sz w:val="22"/>
          <w:szCs w:val="22"/>
          <w:lang w:val="en-US"/>
        </w:rPr>
        <w:t>monitoring</w:t>
      </w:r>
      <w:r w:rsidRPr="60C018B3">
        <w:rPr>
          <w:rFonts w:ascii="Arial" w:hAnsi="Arial" w:eastAsia="Arial" w:cs="Arial"/>
          <w:sz w:val="22"/>
          <w:szCs w:val="22"/>
          <w:lang w:val="en-US"/>
        </w:rPr>
        <w:t xml:space="preserve"> and increased patient involvement in self-management. Within the NHS, this supports wider goals of reducing hospital admissions, improving long-term condition </w:t>
      </w:r>
      <w:bookmarkStart w:name="_Int_6uVikJG3" w:id="712716862"/>
      <w:r w:rsidRPr="60C018B3">
        <w:rPr>
          <w:rFonts w:ascii="Arial" w:hAnsi="Arial" w:eastAsia="Arial" w:cs="Arial"/>
          <w:sz w:val="22"/>
          <w:szCs w:val="22"/>
          <w:lang w:val="en-US"/>
        </w:rPr>
        <w:t>management</w:t>
      </w:r>
      <w:bookmarkEnd w:id="712716862"/>
      <w:r w:rsidRPr="60C018B3">
        <w:rPr>
          <w:rFonts w:ascii="Arial" w:hAnsi="Arial" w:eastAsia="Arial" w:cs="Arial"/>
          <w:sz w:val="22"/>
          <w:szCs w:val="22"/>
          <w:lang w:val="en-US"/>
        </w:rPr>
        <w:t xml:space="preserve"> and providing care closer to home (NHS England, 2019). However, although many studies report positive outcomes, there are also questions in relation to cost, </w:t>
      </w:r>
      <w:bookmarkStart w:name="_Int_nNj0n6hy" w:id="1427646300"/>
      <w:r w:rsidRPr="60C018B3">
        <w:rPr>
          <w:rFonts w:ascii="Arial" w:hAnsi="Arial" w:eastAsia="Arial" w:cs="Arial"/>
          <w:sz w:val="22"/>
          <w:szCs w:val="22"/>
          <w:lang w:val="en-US"/>
        </w:rPr>
        <w:t>sustainability</w:t>
      </w:r>
      <w:bookmarkEnd w:id="1427646300"/>
      <w:r w:rsidRPr="60C018B3">
        <w:rPr>
          <w:rFonts w:ascii="Arial" w:hAnsi="Arial" w:eastAsia="Arial" w:cs="Arial"/>
          <w:sz w:val="22"/>
          <w:szCs w:val="22"/>
          <w:lang w:val="en-US"/>
        </w:rPr>
        <w:t xml:space="preserve"> and whether all patients benefit equally from </w:t>
      </w:r>
      <w:r w:rsidRPr="60C018B3" w:rsidR="39C9B612">
        <w:rPr>
          <w:rFonts w:ascii="Arial" w:hAnsi="Arial" w:eastAsia="Arial" w:cs="Arial"/>
          <w:sz w:val="22"/>
          <w:szCs w:val="22"/>
          <w:lang w:val="en-US"/>
        </w:rPr>
        <w:t>technology</w:t>
      </w:r>
      <w:r w:rsidRPr="60C018B3">
        <w:rPr>
          <w:rFonts w:ascii="Arial" w:hAnsi="Arial" w:eastAsia="Arial" w:cs="Arial"/>
          <w:sz w:val="22"/>
          <w:szCs w:val="22"/>
          <w:lang w:val="en-US"/>
        </w:rPr>
        <w:t xml:space="preserve">. Research has shown that Freestyle Libre can improve </w:t>
      </w:r>
      <w:r w:rsidRPr="60C018B3">
        <w:rPr>
          <w:rFonts w:ascii="Arial" w:hAnsi="Arial" w:eastAsia="Arial" w:cs="Arial"/>
          <w:sz w:val="22"/>
          <w:szCs w:val="22"/>
          <w:lang w:val="en-US"/>
        </w:rPr>
        <w:t>glycaemic</w:t>
      </w:r>
      <w:r w:rsidRPr="60C018B3">
        <w:rPr>
          <w:rFonts w:ascii="Arial" w:hAnsi="Arial" w:eastAsia="Arial" w:cs="Arial"/>
          <w:sz w:val="22"/>
          <w:szCs w:val="22"/>
          <w:lang w:val="en-US"/>
        </w:rPr>
        <w:t xml:space="preserve"> control and reduce episodes of </w:t>
      </w:r>
      <w:r w:rsidRPr="60C018B3">
        <w:rPr>
          <w:rFonts w:ascii="Arial" w:hAnsi="Arial" w:eastAsia="Arial" w:cs="Arial"/>
          <w:sz w:val="22"/>
          <w:szCs w:val="22"/>
          <w:lang w:val="en-US"/>
        </w:rPr>
        <w:t>hypoglycaemia</w:t>
      </w:r>
      <w:r w:rsidRPr="60C018B3">
        <w:rPr>
          <w:rFonts w:ascii="Arial" w:hAnsi="Arial" w:eastAsia="Arial" w:cs="Arial"/>
          <w:sz w:val="22"/>
          <w:szCs w:val="22"/>
          <w:lang w:val="en-US"/>
        </w:rPr>
        <w:t xml:space="preserve">. Haak et al. (2017) found that people using flash glucose </w:t>
      </w:r>
      <w:r w:rsidRPr="60C018B3">
        <w:rPr>
          <w:rFonts w:ascii="Arial" w:hAnsi="Arial" w:eastAsia="Arial" w:cs="Arial"/>
          <w:sz w:val="22"/>
          <w:szCs w:val="22"/>
          <w:lang w:val="en-US"/>
        </w:rPr>
        <w:t>monitoring</w:t>
      </w:r>
      <w:r w:rsidRPr="60C018B3">
        <w:rPr>
          <w:rFonts w:ascii="Arial" w:hAnsi="Arial" w:eastAsia="Arial" w:cs="Arial"/>
          <w:sz w:val="22"/>
          <w:szCs w:val="22"/>
          <w:lang w:val="en-US"/>
        </w:rPr>
        <w:t xml:space="preserve"> experienced fewer </w:t>
      </w:r>
      <w:r w:rsidRPr="60C018B3">
        <w:rPr>
          <w:rFonts w:ascii="Arial" w:hAnsi="Arial" w:eastAsia="Arial" w:cs="Arial"/>
          <w:sz w:val="22"/>
          <w:szCs w:val="22"/>
          <w:lang w:val="en-US"/>
        </w:rPr>
        <w:t>hypoglycaemic</w:t>
      </w:r>
      <w:r w:rsidRPr="60C018B3">
        <w:rPr>
          <w:rFonts w:ascii="Arial" w:hAnsi="Arial" w:eastAsia="Arial" w:cs="Arial"/>
          <w:sz w:val="22"/>
          <w:szCs w:val="22"/>
          <w:lang w:val="en-US"/>
        </w:rPr>
        <w:t xml:space="preserve"> events than those using traditional finger-prick testing. Similarly, NHS England (2023) highlights evidence showing improved diabetes management among individuals using continuous glucose monitoring technologies. These findings suggest that Freestyle Libre may support earlier intervention and help reduce some of the complications associated with poorly controlled diabetes.</w:t>
      </w:r>
    </w:p>
    <w:p w:rsidR="004758BE" w:rsidP="60C018B3" w:rsidRDefault="00000000" w14:paraId="0000000A" w14:textId="294F569A">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These practical benefits are important; however, they do not automatically mean that service delivery becomes more efficient. The NHS continues to face financial pressures, and technologies such as Freestyle Libre require ongoing investment in sensors, </w:t>
      </w:r>
      <w:bookmarkStart w:name="_Int_PAhgXiE4" w:id="1403331501"/>
      <w:r w:rsidRPr="60C018B3">
        <w:rPr>
          <w:rFonts w:ascii="Arial" w:hAnsi="Arial" w:eastAsia="Arial" w:cs="Arial"/>
          <w:sz w:val="22"/>
          <w:szCs w:val="22"/>
          <w:lang w:val="en-US"/>
        </w:rPr>
        <w:t>equipment</w:t>
      </w:r>
      <w:bookmarkEnd w:id="1403331501"/>
      <w:r w:rsidRPr="60C018B3">
        <w:rPr>
          <w:rFonts w:ascii="Arial" w:hAnsi="Arial" w:eastAsia="Arial" w:cs="Arial"/>
          <w:sz w:val="22"/>
          <w:szCs w:val="22"/>
          <w:lang w:val="en-US"/>
        </w:rPr>
        <w:t xml:space="preserve"> and support services. The Nuffield Trust (2021) notes that diabetes care already accounts for a significant amount of NHS spending. Therefore, although improved glucose control may reduce future healthcare costs, the </w:t>
      </w:r>
      <w:r w:rsidRPr="60C018B3">
        <w:rPr>
          <w:rFonts w:ascii="Arial" w:hAnsi="Arial" w:eastAsia="Arial" w:cs="Arial"/>
          <w:sz w:val="22"/>
          <w:szCs w:val="22"/>
          <w:lang w:val="en-US"/>
        </w:rPr>
        <w:t>initial</w:t>
      </w:r>
      <w:r w:rsidRPr="60C018B3">
        <w:rPr>
          <w:rFonts w:ascii="Arial" w:hAnsi="Arial" w:eastAsia="Arial" w:cs="Arial"/>
          <w:sz w:val="22"/>
          <w:szCs w:val="22"/>
          <w:lang w:val="en-US"/>
        </w:rPr>
        <w:t xml:space="preserve"> and ongoing expense of the technology raises questions in relation to long-term sustainability. Another </w:t>
      </w:r>
      <w:r w:rsidRPr="60C018B3" w:rsidR="33FB6274">
        <w:rPr>
          <w:rFonts w:ascii="Arial" w:hAnsi="Arial" w:eastAsia="Arial" w:cs="Arial"/>
          <w:sz w:val="22"/>
          <w:szCs w:val="22"/>
          <w:lang w:val="en-US"/>
        </w:rPr>
        <w:t>benefit</w:t>
      </w:r>
      <w:r w:rsidRPr="60C018B3">
        <w:rPr>
          <w:rFonts w:ascii="Arial" w:hAnsi="Arial" w:eastAsia="Arial" w:cs="Arial"/>
          <w:sz w:val="22"/>
          <w:szCs w:val="22"/>
          <w:lang w:val="en-US"/>
        </w:rPr>
        <w:t xml:space="preserve"> of Freestyle Libre is the ability to support remote monitoring, as shown during the COVID-19 pandemic. During the pandemic, digital technologies allowed healthcare professionals to review patient data without requiring face-to-face appointments (Getachew et al., 2023). This improved continuity of care during a period when access to healthcare services was restricted. It could be argued that this </w:t>
      </w:r>
      <w:r w:rsidRPr="60C018B3">
        <w:rPr>
          <w:rFonts w:ascii="Arial" w:hAnsi="Arial" w:eastAsia="Arial" w:cs="Arial"/>
          <w:sz w:val="22"/>
          <w:szCs w:val="22"/>
          <w:lang w:val="en-US"/>
        </w:rPr>
        <w:t>emphasises</w:t>
      </w:r>
      <w:r w:rsidRPr="60C018B3">
        <w:rPr>
          <w:rFonts w:ascii="Arial" w:hAnsi="Arial" w:eastAsia="Arial" w:cs="Arial"/>
          <w:sz w:val="22"/>
          <w:szCs w:val="22"/>
          <w:lang w:val="en-US"/>
        </w:rPr>
        <w:t xml:space="preserve"> the value of digital innovation within modern healthcare. However, Greenhalgh et al. (2018) suggest that digital technologies often require changes to existing working practices and may create new challenges relating to data management. Therefore, remote monitoring should not automatically be viewed as a replacement for traditional methods of care.</w:t>
      </w:r>
    </w:p>
    <w:p w:rsidR="004758BE" w:rsidP="60C018B3" w:rsidRDefault="00000000" w14:paraId="0000000B" w14:textId="77777777">
      <w:pPr>
        <w:spacing w:before="240" w:after="240"/>
        <w:jc w:val="both"/>
        <w:rPr>
          <w:rFonts w:ascii="Arial" w:hAnsi="Arial" w:eastAsia="Arial" w:cs="Arial"/>
          <w:sz w:val="22"/>
          <w:szCs w:val="22"/>
          <w:lang w:val="en-US"/>
        </w:rPr>
      </w:pPr>
      <w:bookmarkStart w:name="_Int_kMkpfLjB" w:id="1164665622"/>
      <w:r w:rsidRPr="60C018B3">
        <w:rPr>
          <w:rFonts w:ascii="Arial" w:hAnsi="Arial" w:eastAsia="Arial" w:cs="Arial"/>
          <w:sz w:val="22"/>
          <w:szCs w:val="22"/>
          <w:lang w:val="en-US"/>
        </w:rPr>
        <w:t xml:space="preserve">From the patient's perspective, Freestyle Libre appears to offer </w:t>
      </w:r>
      <w:r w:rsidRPr="60C018B3">
        <w:rPr>
          <w:rFonts w:ascii="Arial" w:hAnsi="Arial" w:eastAsia="Arial" w:cs="Arial"/>
          <w:sz w:val="22"/>
          <w:szCs w:val="22"/>
          <w:lang w:val="en-US"/>
        </w:rPr>
        <w:t>a number of</w:t>
      </w:r>
      <w:r w:rsidRPr="60C018B3">
        <w:rPr>
          <w:rFonts w:ascii="Arial" w:hAnsi="Arial" w:eastAsia="Arial" w:cs="Arial"/>
          <w:sz w:val="22"/>
          <w:szCs w:val="22"/>
          <w:lang w:val="en-US"/>
        </w:rPr>
        <w:t xml:space="preserve"> advantages.</w:t>
      </w:r>
      <w:bookmarkEnd w:id="1164665622"/>
      <w:r w:rsidRPr="60C018B3">
        <w:rPr>
          <w:rFonts w:ascii="Arial" w:hAnsi="Arial" w:eastAsia="Arial" w:cs="Arial"/>
          <w:sz w:val="22"/>
          <w:szCs w:val="22"/>
          <w:lang w:val="en-US"/>
        </w:rPr>
        <w:t xml:space="preserve"> Traditional finger-prick testing can be uncomfortable and inconvenient, especially for individuals who need to monitor their glucose levels frequently. In comparison, Freestyle Libre provides glucose readings through a quick sensor scan, making monitoring less intrusive (Smith et al., 2023). Studies have also reported improvements in treatment satisfaction and confidence in self-management (Alsahli et al., 2024). This suggests that the technology may support greater patient involvement in diabetes care. However, the benefits experienced by patients may not be universal, as whilst some individuals find continuous monitoring reassuring, others may become anxious from constantly checking glucose levels and observing changes throughout the day (Alsahli et al., 2024). This highlights an important limitation within the evidence because improved access to information does not always lead to improved wellbeing. Some patients may benefit from regular monitoring, whereas others may feel overwhelmed by the volume of information available.</w:t>
      </w:r>
    </w:p>
    <w:p w:rsidR="004758BE" w:rsidP="60C018B3" w:rsidRDefault="00000000" w14:paraId="0000000C"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Another concern is the issue of digital exclusion, with Haimi (2023) arguing that digital healthcare innovations can unintentionally increase health inequalities when certain groups face barriers to technology use. The effective use of Freestyle Libre often relies on access to smartphones, internet </w:t>
      </w:r>
      <w:bookmarkStart w:name="_Int_YKT6bMHG" w:id="422628184"/>
      <w:r w:rsidRPr="60C018B3">
        <w:rPr>
          <w:rFonts w:ascii="Arial" w:hAnsi="Arial" w:eastAsia="Arial" w:cs="Arial"/>
          <w:sz w:val="22"/>
          <w:szCs w:val="22"/>
          <w:lang w:val="en-US"/>
        </w:rPr>
        <w:t>connectivity</w:t>
      </w:r>
      <w:bookmarkEnd w:id="422628184"/>
      <w:r w:rsidRPr="60C018B3">
        <w:rPr>
          <w:rFonts w:ascii="Arial" w:hAnsi="Arial" w:eastAsia="Arial" w:cs="Arial"/>
          <w:sz w:val="22"/>
          <w:szCs w:val="22"/>
          <w:lang w:val="en-US"/>
        </w:rPr>
        <w:t xml:space="preserve"> and a degree of digital knowledge. This may create difficulties for some older adults or those from disadvantaged backgrounds, and so whilst the technology is designed to improve diabetes management, it may not be equally accessible to all patients. Access to Freestyle Libre has also varied across different NHS regions, with Diabetes UK (2026) reporting inequalities in access to diabetes technologies, despite national support for their use. This means that some patients may receive the benefits of continuous glucose monitoring whilst others continue to rely on traditional methods. Such variation raises concerns regarding the fairness and consistency of care across the NHS.</w:t>
      </w:r>
    </w:p>
    <w:p w:rsidR="004758BE" w:rsidP="60C018B3" w:rsidRDefault="00000000" w14:paraId="0000000D" w14:textId="77777777">
      <w:pPr>
        <w:spacing w:before="240" w:after="240"/>
        <w:jc w:val="both"/>
        <w:rPr>
          <w:rFonts w:ascii="Arial" w:hAnsi="Arial" w:eastAsia="Arial" w:cs="Arial"/>
          <w:b w:val="1"/>
          <w:bCs w:val="1"/>
          <w:sz w:val="22"/>
          <w:szCs w:val="22"/>
        </w:rPr>
      </w:pPr>
      <w:r w:rsidRPr="60C018B3">
        <w:rPr>
          <w:rFonts w:ascii="Arial" w:hAnsi="Arial" w:eastAsia="Arial" w:cs="Arial"/>
          <w:b w:val="1"/>
          <w:bCs w:val="1"/>
          <w:sz w:val="22"/>
          <w:szCs w:val="22"/>
        </w:rPr>
        <w:t>Ethical and Legal Considerations</w:t>
      </w:r>
    </w:p>
    <w:p w:rsidR="004758BE" w:rsidP="60C018B3" w:rsidRDefault="00000000" w14:paraId="0000000E"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Although Freestyle Libre offers several benefits for diabetes management, its use also raises important ethical and legal issues. These issues are particularly relevant within the NHS, where </w:t>
      </w:r>
      <w:bookmarkStart w:name="_Int_e8e0LNzI" w:id="1341021295"/>
      <w:r w:rsidRPr="60C018B3">
        <w:rPr>
          <w:rFonts w:ascii="Arial" w:hAnsi="Arial" w:eastAsia="Arial" w:cs="Arial"/>
          <w:sz w:val="22"/>
          <w:szCs w:val="22"/>
          <w:lang w:val="en-US"/>
        </w:rPr>
        <w:t>new technologies</w:t>
      </w:r>
      <w:bookmarkEnd w:id="1341021295"/>
      <w:r w:rsidRPr="60C018B3">
        <w:rPr>
          <w:rFonts w:ascii="Arial" w:hAnsi="Arial" w:eastAsia="Arial" w:cs="Arial"/>
          <w:sz w:val="22"/>
          <w:szCs w:val="22"/>
          <w:lang w:val="en-US"/>
        </w:rPr>
        <w:t xml:space="preserve"> are expected to improve patient outcomes whilst also being safe, </w:t>
      </w:r>
      <w:bookmarkStart w:name="_Int_JmSNx3ao" w:id="793708317"/>
      <w:r w:rsidRPr="60C018B3">
        <w:rPr>
          <w:rFonts w:ascii="Arial" w:hAnsi="Arial" w:eastAsia="Arial" w:cs="Arial"/>
          <w:sz w:val="22"/>
          <w:szCs w:val="22"/>
          <w:lang w:val="en-US"/>
        </w:rPr>
        <w:t>fair</w:t>
      </w:r>
      <w:bookmarkEnd w:id="793708317"/>
      <w:r w:rsidRPr="60C018B3">
        <w:rPr>
          <w:rFonts w:ascii="Arial" w:hAnsi="Arial" w:eastAsia="Arial" w:cs="Arial"/>
          <w:sz w:val="22"/>
          <w:szCs w:val="22"/>
          <w:lang w:val="en-US"/>
        </w:rPr>
        <w:t xml:space="preserve"> and accessible to all patients. One of the main ethical benefits of Freestyle Libre is that it supports patient autonomy. Beauchamp and Childress (2019) describe autonomy as an individual's right to make informed decisions about their own care. Freestyle Libre allows patients to access real-time glucose information and make decisions regarding diet, activity </w:t>
      </w:r>
      <w:bookmarkStart w:name="_Int_2fuvLjuH" w:id="518777830"/>
      <w:r w:rsidRPr="60C018B3">
        <w:rPr>
          <w:rFonts w:ascii="Arial" w:hAnsi="Arial" w:eastAsia="Arial" w:cs="Arial"/>
          <w:sz w:val="22"/>
          <w:szCs w:val="22"/>
          <w:lang w:val="en-US"/>
        </w:rPr>
        <w:t>levels</w:t>
      </w:r>
      <w:bookmarkEnd w:id="518777830"/>
      <w:r w:rsidRPr="60C018B3">
        <w:rPr>
          <w:rFonts w:ascii="Arial" w:hAnsi="Arial" w:eastAsia="Arial" w:cs="Arial"/>
          <w:sz w:val="22"/>
          <w:szCs w:val="22"/>
          <w:lang w:val="en-US"/>
        </w:rPr>
        <w:t xml:space="preserve"> and insulin administration. This may help individuals become more involved in managing their condition and reduce their reliance on healthcare professionals for routine monitoring.</w:t>
      </w:r>
    </w:p>
    <w:p w:rsidR="004758BE" w:rsidP="60C018B3" w:rsidRDefault="00000000" w14:paraId="0000000F" w14:textId="16518240">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However, increased autonomy may not always be beneficial for every patient, with </w:t>
      </w:r>
      <w:r w:rsidRPr="60C018B3" w:rsidR="7213D05A">
        <w:rPr>
          <w:rFonts w:ascii="Arial" w:hAnsi="Arial" w:eastAsia="Arial" w:cs="Arial"/>
          <w:sz w:val="22"/>
          <w:szCs w:val="22"/>
          <w:lang w:val="en-US"/>
        </w:rPr>
        <w:t>technology</w:t>
      </w:r>
      <w:r w:rsidRPr="60C018B3">
        <w:rPr>
          <w:rFonts w:ascii="Arial" w:hAnsi="Arial" w:eastAsia="Arial" w:cs="Arial"/>
          <w:sz w:val="22"/>
          <w:szCs w:val="22"/>
          <w:lang w:val="en-US"/>
        </w:rPr>
        <w:t xml:space="preserve"> </w:t>
      </w:r>
      <w:r w:rsidRPr="60C018B3" w:rsidR="4636679F">
        <w:rPr>
          <w:rFonts w:ascii="Arial" w:hAnsi="Arial" w:eastAsia="Arial" w:cs="Arial"/>
          <w:sz w:val="22"/>
          <w:szCs w:val="22"/>
          <w:lang w:val="en-US"/>
        </w:rPr>
        <w:t>if</w:t>
      </w:r>
      <w:r w:rsidRPr="60C018B3">
        <w:rPr>
          <w:rFonts w:ascii="Arial" w:hAnsi="Arial" w:eastAsia="Arial" w:cs="Arial"/>
          <w:sz w:val="22"/>
          <w:szCs w:val="22"/>
          <w:lang w:val="en-US"/>
        </w:rPr>
        <w:t xml:space="preserve"> individuals have the knowledge and confidence to understand the information provided. Some patients may find it difficult to interpret glucose trends or know how to respond appropriately when readings are outside the target range. Therefore, whilst Freestyle Libre may increase independence for some people, others may require ongoing support and education to use the technology effectively. The principle of justice is also important when considering Freestyle Libre. Justice relates to the fair distribution of healthcare resources and equal access to treatment (Beauchamp and Childress, 2019). Although the NHS has increased access to diabetes technology in recent years, access has not always been consistent across all regions (Diabetes UK, 2026). This raises concerns because patients with similar clinical needs may receive </w:t>
      </w:r>
      <w:bookmarkStart w:name="_Int_VPgxfvUl" w:id="1956824999"/>
      <w:r w:rsidRPr="60C018B3">
        <w:rPr>
          <w:rFonts w:ascii="Arial" w:hAnsi="Arial" w:eastAsia="Arial" w:cs="Arial"/>
          <w:sz w:val="22"/>
          <w:szCs w:val="22"/>
          <w:lang w:val="en-US"/>
        </w:rPr>
        <w:t>different levels</w:t>
      </w:r>
      <w:bookmarkEnd w:id="1956824999"/>
      <w:r w:rsidRPr="60C018B3">
        <w:rPr>
          <w:rFonts w:ascii="Arial" w:hAnsi="Arial" w:eastAsia="Arial" w:cs="Arial"/>
          <w:sz w:val="22"/>
          <w:szCs w:val="22"/>
          <w:lang w:val="en-US"/>
        </w:rPr>
        <w:t xml:space="preserve"> of care depending on where they live. </w:t>
      </w:r>
      <w:r w:rsidRPr="60C018B3">
        <w:rPr>
          <w:rFonts w:ascii="Arial" w:hAnsi="Arial" w:eastAsia="Arial" w:cs="Arial"/>
          <w:sz w:val="22"/>
          <w:szCs w:val="22"/>
          <w:lang w:val="en-US"/>
        </w:rPr>
        <w:t>Kraaijeveld</w:t>
      </w:r>
      <w:r w:rsidRPr="60C018B3">
        <w:rPr>
          <w:rFonts w:ascii="Arial" w:hAnsi="Arial" w:eastAsia="Arial" w:cs="Arial"/>
          <w:sz w:val="22"/>
          <w:szCs w:val="22"/>
          <w:lang w:val="en-US"/>
        </w:rPr>
        <w:t xml:space="preserve"> (2020) argues that access to continuous glucose monitoring should be considered an issue of healthcare justice because differences in access may influence health outcomes.</w:t>
      </w:r>
    </w:p>
    <w:p w:rsidR="004758BE" w:rsidP="60C018B3" w:rsidRDefault="00000000" w14:paraId="00000010" w14:textId="6DD5F01E">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Digital exclusion may further contribute to inequality, with Haimi (2023) highlighting that some groups may face barriers to using digital technologies due to limited access to smartphones, internet </w:t>
      </w:r>
      <w:bookmarkStart w:name="_Int_WjtY9b9D" w:id="1487378787"/>
      <w:r w:rsidRPr="60C018B3">
        <w:rPr>
          <w:rFonts w:ascii="Arial" w:hAnsi="Arial" w:eastAsia="Arial" w:cs="Arial"/>
          <w:sz w:val="22"/>
          <w:szCs w:val="22"/>
          <w:lang w:val="en-US"/>
        </w:rPr>
        <w:t>services</w:t>
      </w:r>
      <w:bookmarkEnd w:id="1487378787"/>
      <w:r w:rsidRPr="60C018B3">
        <w:rPr>
          <w:rFonts w:ascii="Arial" w:hAnsi="Arial" w:eastAsia="Arial" w:cs="Arial"/>
          <w:sz w:val="22"/>
          <w:szCs w:val="22"/>
          <w:lang w:val="en-US"/>
        </w:rPr>
        <w:t xml:space="preserve"> or digital skills. There are also important legal responsibilities relating to data protection. Freestyle Libre collects and stores </w:t>
      </w:r>
      <w:r w:rsidRPr="60C018B3" w:rsidR="7010EA41">
        <w:rPr>
          <w:rFonts w:ascii="Arial" w:hAnsi="Arial" w:eastAsia="Arial" w:cs="Arial"/>
          <w:sz w:val="22"/>
          <w:szCs w:val="22"/>
          <w:lang w:val="en-US"/>
        </w:rPr>
        <w:t>substantial amounts</w:t>
      </w:r>
      <w:r w:rsidRPr="60C018B3">
        <w:rPr>
          <w:rFonts w:ascii="Arial" w:hAnsi="Arial" w:eastAsia="Arial" w:cs="Arial"/>
          <w:sz w:val="22"/>
          <w:szCs w:val="22"/>
          <w:lang w:val="en-US"/>
        </w:rPr>
        <w:t xml:space="preserve"> of personal health information, meaning that patient data must be managed </w:t>
      </w:r>
      <w:r w:rsidRPr="60C018B3">
        <w:rPr>
          <w:rFonts w:ascii="Arial" w:hAnsi="Arial" w:eastAsia="Arial" w:cs="Arial"/>
          <w:sz w:val="22"/>
          <w:szCs w:val="22"/>
          <w:lang w:val="en-US"/>
        </w:rPr>
        <w:t>in accordance with</w:t>
      </w:r>
      <w:r w:rsidRPr="60C018B3">
        <w:rPr>
          <w:rFonts w:ascii="Arial" w:hAnsi="Arial" w:eastAsia="Arial" w:cs="Arial"/>
          <w:sz w:val="22"/>
          <w:szCs w:val="22"/>
          <w:lang w:val="en-US"/>
        </w:rPr>
        <w:t xml:space="preserve"> UK GDPR and the Data Protection Act 2018 (ICO, 2023). Patients need confidence that their information is being stored securely and accessed only by </w:t>
      </w:r>
      <w:r w:rsidRPr="60C018B3">
        <w:rPr>
          <w:rFonts w:ascii="Arial" w:hAnsi="Arial" w:eastAsia="Arial" w:cs="Arial"/>
          <w:sz w:val="22"/>
          <w:szCs w:val="22"/>
          <w:lang w:val="en-US"/>
        </w:rPr>
        <w:t>appropriate individuals</w:t>
      </w:r>
      <w:r w:rsidRPr="60C018B3">
        <w:rPr>
          <w:rFonts w:ascii="Arial" w:hAnsi="Arial" w:eastAsia="Arial" w:cs="Arial"/>
          <w:sz w:val="22"/>
          <w:szCs w:val="22"/>
          <w:lang w:val="en-US"/>
        </w:rPr>
        <w:t xml:space="preserve">. Public trust is particularly important in digital healthcare because concerns </w:t>
      </w:r>
      <w:r w:rsidRPr="60C018B3">
        <w:rPr>
          <w:rFonts w:ascii="Arial" w:hAnsi="Arial" w:eastAsia="Arial" w:cs="Arial"/>
          <w:sz w:val="22"/>
          <w:szCs w:val="22"/>
          <w:lang w:val="en-US"/>
        </w:rPr>
        <w:t>regarding</w:t>
      </w:r>
      <w:r w:rsidRPr="60C018B3">
        <w:rPr>
          <w:rFonts w:ascii="Arial" w:hAnsi="Arial" w:eastAsia="Arial" w:cs="Arial"/>
          <w:sz w:val="22"/>
          <w:szCs w:val="22"/>
          <w:lang w:val="en-US"/>
        </w:rPr>
        <w:t xml:space="preserve"> privacy may influence whether patients are willing to engage with </w:t>
      </w:r>
      <w:r w:rsidRPr="60C018B3" w:rsidR="0EBA1A65">
        <w:rPr>
          <w:rFonts w:ascii="Arial" w:hAnsi="Arial" w:eastAsia="Arial" w:cs="Arial"/>
          <w:sz w:val="22"/>
          <w:szCs w:val="22"/>
          <w:lang w:val="en-US"/>
        </w:rPr>
        <w:t>modern technologies</w:t>
      </w:r>
      <w:r w:rsidRPr="60C018B3">
        <w:rPr>
          <w:rFonts w:ascii="Arial" w:hAnsi="Arial" w:eastAsia="Arial" w:cs="Arial"/>
          <w:sz w:val="22"/>
          <w:szCs w:val="22"/>
          <w:lang w:val="en-US"/>
        </w:rPr>
        <w:t>.</w:t>
      </w:r>
    </w:p>
    <w:p w:rsidR="004758BE" w:rsidP="60C018B3" w:rsidRDefault="00000000" w14:paraId="00000011"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Recent reports regarding legal action involving Abbott have raised concerns about the sharing of user information with third-party organisations (</w:t>
      </w:r>
      <w:r w:rsidRPr="60C018B3">
        <w:rPr>
          <w:rFonts w:ascii="Arial" w:hAnsi="Arial" w:eastAsia="Arial" w:cs="Arial"/>
          <w:sz w:val="22"/>
          <w:szCs w:val="22"/>
          <w:lang w:val="en-US"/>
        </w:rPr>
        <w:t>Mehorter</w:t>
      </w:r>
      <w:r w:rsidRPr="60C018B3">
        <w:rPr>
          <w:rFonts w:ascii="Arial" w:hAnsi="Arial" w:eastAsia="Arial" w:cs="Arial"/>
          <w:sz w:val="22"/>
          <w:szCs w:val="22"/>
          <w:lang w:val="en-US"/>
        </w:rPr>
        <w:t xml:space="preserve">, 2026). Although these concerns do not </w:t>
      </w:r>
      <w:bookmarkStart w:name="_Int_s5nneq12" w:id="436993845"/>
      <w:r w:rsidRPr="60C018B3">
        <w:rPr>
          <w:rFonts w:ascii="Arial" w:hAnsi="Arial" w:eastAsia="Arial" w:cs="Arial"/>
          <w:sz w:val="22"/>
          <w:szCs w:val="22"/>
          <w:lang w:val="en-US"/>
        </w:rPr>
        <w:t>directly relate</w:t>
      </w:r>
      <w:bookmarkEnd w:id="436993845"/>
      <w:r w:rsidRPr="60C018B3">
        <w:rPr>
          <w:rFonts w:ascii="Arial" w:hAnsi="Arial" w:eastAsia="Arial" w:cs="Arial"/>
          <w:sz w:val="22"/>
          <w:szCs w:val="22"/>
          <w:lang w:val="en-US"/>
        </w:rPr>
        <w:t xml:space="preserve"> to the clinical performance of Freestyle Libre, they demonstrate how issues surrounding privacy can affect confidence in digital healthcare systems. If patients lose trust in how their data is managed, they may be less willing to engage with digital innovations in the future. Patient safety must also be considered, with the principle of non-maleficence requiring </w:t>
      </w:r>
      <w:r w:rsidRPr="60C018B3">
        <w:rPr>
          <w:rFonts w:ascii="Arial" w:hAnsi="Arial" w:eastAsia="Arial" w:cs="Arial"/>
          <w:sz w:val="22"/>
          <w:szCs w:val="22"/>
          <w:lang w:val="en-US"/>
        </w:rPr>
        <w:t xml:space="preserve">healthcare professionals to avoid causing harm (Beauchamp and Childress, 2019). Freestyle Libre has mostly been shown to be safe and effective; however, reports of inaccurate sensor readings and device-related safety concerns demonstrate that digital technologies are not completely risk-free (Seery, 2025). Incorrect </w:t>
      </w:r>
      <w:r w:rsidRPr="60C018B3">
        <w:rPr>
          <w:rFonts w:ascii="Arial" w:hAnsi="Arial" w:eastAsia="Arial" w:cs="Arial"/>
          <w:sz w:val="22"/>
          <w:szCs w:val="22"/>
          <w:lang w:val="en-US"/>
        </w:rPr>
        <w:t>readings</w:t>
      </w:r>
      <w:r w:rsidRPr="60C018B3">
        <w:rPr>
          <w:rFonts w:ascii="Arial" w:hAnsi="Arial" w:eastAsia="Arial" w:cs="Arial"/>
          <w:sz w:val="22"/>
          <w:szCs w:val="22"/>
          <w:lang w:val="en-US"/>
        </w:rPr>
        <w:t xml:space="preserve"> could lead to inappropriate treatment decisions and place patients at risk. This suggests that healthcare professionals should use clinical judgement alongside technological data rather than relying solely on device readings.</w:t>
      </w:r>
    </w:p>
    <w:p w:rsidR="004758BE" w:rsidP="60C018B3" w:rsidRDefault="00000000" w14:paraId="00000012" w14:textId="77777777">
      <w:pPr>
        <w:pStyle w:val="Heading2"/>
        <w:keepNext w:val="0"/>
        <w:keepLines w:val="0"/>
        <w:jc w:val="both"/>
        <w:rPr>
          <w:rFonts w:ascii="Arial" w:hAnsi="Arial" w:eastAsia="Arial" w:cs="Arial"/>
          <w:sz w:val="22"/>
          <w:szCs w:val="22"/>
        </w:rPr>
      </w:pPr>
      <w:bookmarkStart w:name="_qslbh0t51oeq" w:id="4"/>
      <w:bookmarkEnd w:id="4"/>
      <w:r w:rsidRPr="60C018B3">
        <w:rPr>
          <w:rFonts w:ascii="Arial" w:hAnsi="Arial" w:eastAsia="Arial" w:cs="Arial"/>
          <w:sz w:val="22"/>
          <w:szCs w:val="22"/>
        </w:rPr>
        <w:t>Conclusion</w:t>
      </w:r>
    </w:p>
    <w:p w:rsidR="004758BE" w:rsidP="60C018B3" w:rsidRDefault="00000000" w14:paraId="00000013"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Freestyle Libre has become an important digital innovation within NHS diabetes care and has changed how glucose monitoring is carried out. The technology provides continuous glucose information, supports patient self-</w:t>
      </w:r>
      <w:bookmarkStart w:name="_Int_67OVBMs5" w:id="433015307"/>
      <w:r w:rsidRPr="60C018B3">
        <w:rPr>
          <w:rFonts w:ascii="Arial" w:hAnsi="Arial" w:eastAsia="Arial" w:cs="Arial"/>
          <w:sz w:val="22"/>
          <w:szCs w:val="22"/>
          <w:lang w:val="en-US"/>
        </w:rPr>
        <w:t>management</w:t>
      </w:r>
      <w:bookmarkEnd w:id="433015307"/>
      <w:r w:rsidRPr="60C018B3">
        <w:rPr>
          <w:rFonts w:ascii="Arial" w:hAnsi="Arial" w:eastAsia="Arial" w:cs="Arial"/>
          <w:sz w:val="22"/>
          <w:szCs w:val="22"/>
          <w:lang w:val="en-US"/>
        </w:rPr>
        <w:t xml:space="preserve"> and may improve clinical decision-making. Evidence suggests that Freestyle Libre can improve </w:t>
      </w:r>
      <w:r w:rsidRPr="60C018B3">
        <w:rPr>
          <w:rFonts w:ascii="Arial" w:hAnsi="Arial" w:eastAsia="Arial" w:cs="Arial"/>
          <w:sz w:val="22"/>
          <w:szCs w:val="22"/>
          <w:lang w:val="en-US"/>
        </w:rPr>
        <w:t>glycaemic</w:t>
      </w:r>
      <w:r w:rsidRPr="60C018B3">
        <w:rPr>
          <w:rFonts w:ascii="Arial" w:hAnsi="Arial" w:eastAsia="Arial" w:cs="Arial"/>
          <w:sz w:val="22"/>
          <w:szCs w:val="22"/>
          <w:lang w:val="en-US"/>
        </w:rPr>
        <w:t xml:space="preserve"> control, reduce </w:t>
      </w:r>
      <w:r w:rsidRPr="60C018B3">
        <w:rPr>
          <w:rFonts w:ascii="Arial" w:hAnsi="Arial" w:eastAsia="Arial" w:cs="Arial"/>
          <w:sz w:val="22"/>
          <w:szCs w:val="22"/>
          <w:lang w:val="en-US"/>
        </w:rPr>
        <w:t>hypoglycaemic</w:t>
      </w:r>
      <w:r w:rsidRPr="60C018B3">
        <w:rPr>
          <w:rFonts w:ascii="Arial" w:hAnsi="Arial" w:eastAsia="Arial" w:cs="Arial"/>
          <w:sz w:val="22"/>
          <w:szCs w:val="22"/>
          <w:lang w:val="en-US"/>
        </w:rPr>
        <w:t xml:space="preserve"> </w:t>
      </w:r>
      <w:bookmarkStart w:name="_Int_if5BT325" w:id="1885751513"/>
      <w:r w:rsidRPr="60C018B3">
        <w:rPr>
          <w:rFonts w:ascii="Arial" w:hAnsi="Arial" w:eastAsia="Arial" w:cs="Arial"/>
          <w:sz w:val="22"/>
          <w:szCs w:val="22"/>
          <w:lang w:val="en-US"/>
        </w:rPr>
        <w:t>episodes</w:t>
      </w:r>
      <w:bookmarkEnd w:id="1885751513"/>
      <w:r w:rsidRPr="60C018B3">
        <w:rPr>
          <w:rFonts w:ascii="Arial" w:hAnsi="Arial" w:eastAsia="Arial" w:cs="Arial"/>
          <w:sz w:val="22"/>
          <w:szCs w:val="22"/>
          <w:lang w:val="en-US"/>
        </w:rPr>
        <w:t xml:space="preserve"> and increase patient satisfaction when compared with traditional finger-prick testing. However, this review has shown that the benefits of Freestyle Libre should not be viewed in isolation. Whilst many studies report positive clinical outcomes, there are also challenges relating to workforce pressures, training requirements, ongoing </w:t>
      </w:r>
      <w:bookmarkStart w:name="_Int_IUndLkkE" w:id="461073831"/>
      <w:r w:rsidRPr="60C018B3">
        <w:rPr>
          <w:rFonts w:ascii="Arial" w:hAnsi="Arial" w:eastAsia="Arial" w:cs="Arial"/>
          <w:sz w:val="22"/>
          <w:szCs w:val="22"/>
          <w:lang w:val="en-US"/>
        </w:rPr>
        <w:t>costs</w:t>
      </w:r>
      <w:bookmarkEnd w:id="461073831"/>
      <w:r w:rsidRPr="60C018B3">
        <w:rPr>
          <w:rFonts w:ascii="Arial" w:hAnsi="Arial" w:eastAsia="Arial" w:cs="Arial"/>
          <w:sz w:val="22"/>
          <w:szCs w:val="22"/>
          <w:lang w:val="en-US"/>
        </w:rPr>
        <w:t xml:space="preserve"> and variation in access. The literature suggests that the technology may improve diabetes management, but successful implementation relies on healthcare professionals having the skills, time and organisational support required to use it effectively.</w:t>
      </w:r>
    </w:p>
    <w:p w:rsidR="004758BE" w:rsidP="60C018B3" w:rsidRDefault="00000000" w14:paraId="00000014"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The review also identified concerns regarding digital exclusion and healthcare inequalities. </w:t>
      </w:r>
      <w:bookmarkStart w:name="_Int_ZlhOJlzm" w:id="305197157"/>
      <w:r w:rsidRPr="60C018B3">
        <w:rPr>
          <w:rFonts w:ascii="Arial" w:hAnsi="Arial" w:eastAsia="Arial" w:cs="Arial"/>
          <w:sz w:val="22"/>
          <w:szCs w:val="22"/>
          <w:lang w:val="en-US"/>
        </w:rPr>
        <w:t xml:space="preserve">Although Freestyle Libre </w:t>
      </w:r>
      <w:r w:rsidRPr="60C018B3">
        <w:rPr>
          <w:rFonts w:ascii="Arial" w:hAnsi="Arial" w:eastAsia="Arial" w:cs="Arial"/>
          <w:sz w:val="22"/>
          <w:szCs w:val="22"/>
          <w:lang w:val="en-US"/>
        </w:rPr>
        <w:t>has the ability to</w:t>
      </w:r>
      <w:r w:rsidRPr="60C018B3">
        <w:rPr>
          <w:rFonts w:ascii="Arial" w:hAnsi="Arial" w:eastAsia="Arial" w:cs="Arial"/>
          <w:sz w:val="22"/>
          <w:szCs w:val="22"/>
          <w:lang w:val="en-US"/>
        </w:rPr>
        <w:t xml:space="preserve"> improve patient outcomes, not all patients may be able to access or use the technology in the same way.</w:t>
      </w:r>
      <w:bookmarkEnd w:id="305197157"/>
      <w:r w:rsidRPr="60C018B3">
        <w:rPr>
          <w:rFonts w:ascii="Arial" w:hAnsi="Arial" w:eastAsia="Arial" w:cs="Arial"/>
          <w:sz w:val="22"/>
          <w:szCs w:val="22"/>
          <w:lang w:val="en-US"/>
        </w:rPr>
        <w:t xml:space="preserve"> </w:t>
      </w:r>
      <w:bookmarkStart w:name="_Int_K45sw1Zg" w:id="1650008390"/>
      <w:r w:rsidRPr="60C018B3">
        <w:rPr>
          <w:rFonts w:ascii="Arial" w:hAnsi="Arial" w:eastAsia="Arial" w:cs="Arial"/>
          <w:sz w:val="22"/>
          <w:szCs w:val="22"/>
          <w:lang w:val="en-US"/>
        </w:rPr>
        <w:t>This raises important ethical issues regarding fairness and equal access within the NHS.</w:t>
      </w:r>
      <w:bookmarkEnd w:id="1650008390"/>
      <w:r w:rsidRPr="60C018B3">
        <w:rPr>
          <w:rFonts w:ascii="Arial" w:hAnsi="Arial" w:eastAsia="Arial" w:cs="Arial"/>
          <w:sz w:val="22"/>
          <w:szCs w:val="22"/>
          <w:lang w:val="en-US"/>
        </w:rPr>
        <w:t xml:space="preserve"> Legal considerations relating to data protection and patient privacy must also be addressed to maintain public confidence in digital healthcare systems. In conclusion, Freestyle Libre </w:t>
      </w:r>
      <w:bookmarkStart w:name="_Int_CMMHmWHv" w:id="118051608"/>
      <w:r w:rsidRPr="60C018B3">
        <w:rPr>
          <w:rFonts w:ascii="Arial" w:hAnsi="Arial" w:eastAsia="Arial" w:cs="Arial"/>
          <w:sz w:val="22"/>
          <w:szCs w:val="22"/>
          <w:lang w:val="en-US"/>
        </w:rPr>
        <w:t>appears to be</w:t>
      </w:r>
      <w:bookmarkEnd w:id="118051608"/>
      <w:r w:rsidRPr="60C018B3">
        <w:rPr>
          <w:rFonts w:ascii="Arial" w:hAnsi="Arial" w:eastAsia="Arial" w:cs="Arial"/>
          <w:sz w:val="22"/>
          <w:szCs w:val="22"/>
          <w:lang w:val="en-US"/>
        </w:rPr>
        <w:t xml:space="preserve"> a valuable digital innovation that can support improved diabetes care within the NHS. However, its effectiveness is influenced by a range of factors beyond the technology itself, and therefore future research should focus on long-term outcomes, workforce </w:t>
      </w:r>
      <w:bookmarkStart w:name="_Int_gY8sDOaz" w:id="2048675225"/>
      <w:r w:rsidRPr="60C018B3">
        <w:rPr>
          <w:rFonts w:ascii="Arial" w:hAnsi="Arial" w:eastAsia="Arial" w:cs="Arial"/>
          <w:sz w:val="22"/>
          <w:szCs w:val="22"/>
          <w:lang w:val="en-US"/>
        </w:rPr>
        <w:t>experiences</w:t>
      </w:r>
      <w:bookmarkEnd w:id="2048675225"/>
      <w:r w:rsidRPr="60C018B3">
        <w:rPr>
          <w:rFonts w:ascii="Arial" w:hAnsi="Arial" w:eastAsia="Arial" w:cs="Arial"/>
          <w:sz w:val="22"/>
          <w:szCs w:val="22"/>
          <w:lang w:val="en-US"/>
        </w:rPr>
        <w:t xml:space="preserve"> and inequalities in access to ensure that the benefits of Freestyle Libre can be experienced across all patient groups.</w:t>
      </w:r>
    </w:p>
    <w:p w:rsidR="004758BE" w:rsidP="60C018B3" w:rsidRDefault="004758BE" w14:paraId="00000015" w14:textId="77777777">
      <w:pPr>
        <w:spacing w:before="240" w:after="240"/>
        <w:jc w:val="both"/>
        <w:rPr>
          <w:rFonts w:ascii="Arial" w:hAnsi="Arial" w:eastAsia="Arial" w:cs="Arial"/>
          <w:sz w:val="22"/>
          <w:szCs w:val="22"/>
        </w:rPr>
      </w:pPr>
    </w:p>
    <w:p w:rsidR="004758BE" w:rsidP="60C018B3" w:rsidRDefault="004758BE" w14:paraId="00000016" w14:textId="77777777">
      <w:pPr>
        <w:spacing w:before="240" w:after="240"/>
        <w:jc w:val="both"/>
        <w:rPr>
          <w:rFonts w:ascii="Arial" w:hAnsi="Arial" w:eastAsia="Arial" w:cs="Arial"/>
          <w:sz w:val="22"/>
          <w:szCs w:val="22"/>
        </w:rPr>
      </w:pPr>
    </w:p>
    <w:p w:rsidR="004758BE" w:rsidP="60C018B3" w:rsidRDefault="004758BE" w14:paraId="00000017" w14:textId="77777777">
      <w:pPr>
        <w:spacing w:before="240" w:after="240"/>
        <w:jc w:val="both"/>
        <w:rPr>
          <w:rFonts w:ascii="Arial" w:hAnsi="Arial" w:eastAsia="Arial" w:cs="Arial"/>
          <w:sz w:val="22"/>
          <w:szCs w:val="22"/>
        </w:rPr>
      </w:pPr>
    </w:p>
    <w:p w:rsidR="00283B08" w:rsidP="60C018B3" w:rsidRDefault="00283B08" w14:paraId="54D0F84D" w14:textId="77777777">
      <w:pPr>
        <w:spacing w:before="240" w:after="240"/>
        <w:jc w:val="both"/>
        <w:rPr>
          <w:rFonts w:ascii="Arial" w:hAnsi="Arial" w:eastAsia="Arial" w:cs="Arial"/>
          <w:sz w:val="22"/>
          <w:szCs w:val="22"/>
        </w:rPr>
      </w:pPr>
    </w:p>
    <w:p w:rsidR="00283B08" w:rsidP="60C018B3" w:rsidRDefault="00283B08" w14:paraId="7C06A826" w14:textId="77777777">
      <w:pPr>
        <w:spacing w:before="240" w:after="240"/>
        <w:jc w:val="both"/>
        <w:rPr>
          <w:rFonts w:ascii="Arial" w:hAnsi="Arial" w:eastAsia="Arial" w:cs="Arial"/>
          <w:sz w:val="22"/>
          <w:szCs w:val="22"/>
        </w:rPr>
      </w:pPr>
    </w:p>
    <w:p w:rsidR="20117987" w:rsidP="20117987" w:rsidRDefault="20117987" w14:paraId="577FF32E" w14:textId="720F9FBC">
      <w:pPr>
        <w:pStyle w:val="Heading1"/>
        <w:keepNext w:val="0"/>
        <w:keepLines w:val="0"/>
        <w:jc w:val="both"/>
        <w:rPr>
          <w:rFonts w:ascii="Arial" w:hAnsi="Arial" w:eastAsia="Arial" w:cs="Arial"/>
          <w:sz w:val="22"/>
          <w:szCs w:val="22"/>
        </w:rPr>
      </w:pPr>
    </w:p>
    <w:p w:rsidR="20117987" w:rsidP="20117987" w:rsidRDefault="20117987" w14:paraId="4A3FF9AD" w14:textId="3E8C55B0">
      <w:pPr>
        <w:pStyle w:val="Heading1"/>
        <w:keepNext w:val="0"/>
        <w:keepLines w:val="0"/>
        <w:jc w:val="both"/>
        <w:rPr>
          <w:rFonts w:ascii="Arial" w:hAnsi="Arial" w:eastAsia="Arial" w:cs="Arial"/>
          <w:sz w:val="22"/>
          <w:szCs w:val="22"/>
        </w:rPr>
      </w:pPr>
    </w:p>
    <w:p w:rsidR="20117987" w:rsidP="20117987" w:rsidRDefault="20117987" w14:paraId="3885EFB9" w14:textId="35258C0D">
      <w:pPr>
        <w:pStyle w:val="Heading1"/>
        <w:keepNext w:val="0"/>
        <w:keepLines w:val="0"/>
        <w:jc w:val="both"/>
        <w:rPr>
          <w:rFonts w:ascii="Arial" w:hAnsi="Arial" w:eastAsia="Arial" w:cs="Arial"/>
          <w:sz w:val="22"/>
          <w:szCs w:val="22"/>
        </w:rPr>
      </w:pPr>
    </w:p>
    <w:p w:rsidR="20117987" w:rsidP="20117987" w:rsidRDefault="20117987" w14:paraId="435917E9" w14:textId="52EFA5A2">
      <w:pPr>
        <w:pStyle w:val="Heading1"/>
        <w:keepNext w:val="0"/>
        <w:keepLines w:val="0"/>
        <w:jc w:val="both"/>
        <w:rPr>
          <w:rFonts w:ascii="Arial" w:hAnsi="Arial" w:eastAsia="Arial" w:cs="Arial"/>
          <w:sz w:val="22"/>
          <w:szCs w:val="22"/>
        </w:rPr>
      </w:pPr>
    </w:p>
    <w:p w:rsidR="20117987" w:rsidP="20117987" w:rsidRDefault="20117987" w14:paraId="4B671A53" w14:textId="515A96D8">
      <w:pPr>
        <w:pStyle w:val="Heading1"/>
        <w:keepNext w:val="0"/>
        <w:keepLines w:val="0"/>
        <w:jc w:val="both"/>
        <w:rPr>
          <w:rFonts w:ascii="Arial" w:hAnsi="Arial" w:eastAsia="Arial" w:cs="Arial"/>
          <w:sz w:val="22"/>
          <w:szCs w:val="22"/>
        </w:rPr>
      </w:pPr>
    </w:p>
    <w:p w:rsidR="004758BE" w:rsidP="60C018B3" w:rsidRDefault="00000000" w14:paraId="00000018" w14:textId="77777777">
      <w:pPr>
        <w:pStyle w:val="Heading1"/>
        <w:keepNext w:val="0"/>
        <w:keepLines w:val="0"/>
        <w:jc w:val="both"/>
        <w:rPr>
          <w:rFonts w:ascii="Arial" w:hAnsi="Arial" w:eastAsia="Arial" w:cs="Arial"/>
          <w:sz w:val="22"/>
          <w:szCs w:val="22"/>
        </w:rPr>
      </w:pPr>
      <w:bookmarkStart w:name="_doyrcpbc8u04" w:id="5"/>
      <w:bookmarkEnd w:id="5"/>
      <w:r w:rsidRPr="60C018B3">
        <w:rPr>
          <w:rFonts w:ascii="Arial" w:hAnsi="Arial" w:eastAsia="Arial" w:cs="Arial"/>
          <w:sz w:val="22"/>
          <w:szCs w:val="22"/>
        </w:rPr>
        <w:t>Reference List</w:t>
      </w:r>
    </w:p>
    <w:p w:rsidR="004758BE" w:rsidP="60C018B3" w:rsidRDefault="00000000" w14:paraId="00000019" w14:textId="77777777">
      <w:pPr>
        <w:spacing w:before="240" w:after="240"/>
        <w:jc w:val="both"/>
        <w:rPr>
          <w:rFonts w:ascii="Arial" w:hAnsi="Arial" w:eastAsia="Arial" w:cs="Arial"/>
          <w:sz w:val="22"/>
          <w:szCs w:val="22"/>
        </w:rPr>
      </w:pPr>
      <w:r w:rsidRPr="60C018B3">
        <w:rPr>
          <w:rFonts w:ascii="Arial" w:hAnsi="Arial" w:eastAsia="Arial" w:cs="Arial"/>
          <w:sz w:val="22"/>
          <w:szCs w:val="22"/>
        </w:rPr>
        <w:t xml:space="preserve">Abbott (2023) </w:t>
      </w:r>
      <w:r w:rsidRPr="60C018B3">
        <w:rPr>
          <w:rFonts w:ascii="Arial" w:hAnsi="Arial" w:eastAsia="Arial" w:cs="Arial"/>
          <w:i w:val="1"/>
          <w:iCs w:val="1"/>
          <w:sz w:val="22"/>
          <w:szCs w:val="22"/>
        </w:rPr>
        <w:t>Freestyle Libre Systems: Continuous Glucose Monitoring Technology</w:t>
      </w:r>
      <w:r w:rsidRPr="60C018B3">
        <w:rPr>
          <w:rFonts w:ascii="Arial" w:hAnsi="Arial" w:eastAsia="Arial" w:cs="Arial"/>
          <w:sz w:val="22"/>
          <w:szCs w:val="22"/>
        </w:rPr>
        <w:t>. Available at:</w:t>
      </w:r>
      <w:hyperlink r:id="Re0a0efdfe1e74ccc">
        <w:r w:rsidRPr="60C018B3">
          <w:rPr>
            <w:rFonts w:ascii="Arial" w:hAnsi="Arial" w:eastAsia="Arial" w:cs="Arial"/>
            <w:sz w:val="22"/>
            <w:szCs w:val="22"/>
          </w:rPr>
          <w:t xml:space="preserve"> </w:t>
        </w:r>
      </w:hyperlink>
      <w:hyperlink r:id="R8dabffbc23844fd5">
        <w:r w:rsidRPr="60C018B3">
          <w:rPr>
            <w:rFonts w:ascii="Arial" w:hAnsi="Arial" w:eastAsia="Arial" w:cs="Arial"/>
            <w:color w:val="1155CC"/>
            <w:sz w:val="22"/>
            <w:szCs w:val="22"/>
            <w:u w:val="single"/>
          </w:rPr>
          <w:t>https://www.freestyle.abbott/uk-en/home</w:t>
        </w:r>
      </w:hyperlink>
      <w:r w:rsidRPr="60C018B3">
        <w:rPr>
          <w:rFonts w:ascii="Arial" w:hAnsi="Arial" w:eastAsia="Arial" w:cs="Arial"/>
          <w:sz w:val="22"/>
          <w:szCs w:val="22"/>
        </w:rPr>
        <w:t xml:space="preserve"> (Accessed: 29 May 2026).</w:t>
      </w:r>
    </w:p>
    <w:p w:rsidR="004758BE" w:rsidP="60C018B3" w:rsidRDefault="00000000" w14:paraId="0000001A"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Alsahli, M.A., Alalwan, A., </w:t>
      </w:r>
      <w:r w:rsidRPr="60C018B3">
        <w:rPr>
          <w:rFonts w:ascii="Arial" w:hAnsi="Arial" w:eastAsia="Arial" w:cs="Arial"/>
          <w:sz w:val="22"/>
          <w:szCs w:val="22"/>
          <w:lang w:val="en-US"/>
        </w:rPr>
        <w:t>Aburisheh</w:t>
      </w:r>
      <w:r w:rsidRPr="60C018B3">
        <w:rPr>
          <w:rFonts w:ascii="Arial" w:hAnsi="Arial" w:eastAsia="Arial" w:cs="Arial"/>
          <w:sz w:val="22"/>
          <w:szCs w:val="22"/>
          <w:lang w:val="en-US"/>
        </w:rPr>
        <w:t xml:space="preserve">, K.H., </w:t>
      </w:r>
      <w:r w:rsidRPr="60C018B3">
        <w:rPr>
          <w:rFonts w:ascii="Arial" w:hAnsi="Arial" w:eastAsia="Arial" w:cs="Arial"/>
          <w:sz w:val="22"/>
          <w:szCs w:val="22"/>
          <w:lang w:val="en-US"/>
        </w:rPr>
        <w:t>Alarifi</w:t>
      </w:r>
      <w:r w:rsidRPr="60C018B3">
        <w:rPr>
          <w:rFonts w:ascii="Arial" w:hAnsi="Arial" w:eastAsia="Arial" w:cs="Arial"/>
          <w:sz w:val="22"/>
          <w:szCs w:val="22"/>
          <w:lang w:val="en-US"/>
        </w:rPr>
        <w:t xml:space="preserve">, F.F., Alshaya, H.M., </w:t>
      </w:r>
      <w:r w:rsidRPr="60C018B3">
        <w:rPr>
          <w:rFonts w:ascii="Arial" w:hAnsi="Arial" w:eastAsia="Arial" w:cs="Arial"/>
          <w:sz w:val="22"/>
          <w:szCs w:val="22"/>
          <w:lang w:val="en-US"/>
        </w:rPr>
        <w:t>Alkholaif</w:t>
      </w:r>
      <w:r w:rsidRPr="60C018B3">
        <w:rPr>
          <w:rFonts w:ascii="Arial" w:hAnsi="Arial" w:eastAsia="Arial" w:cs="Arial"/>
          <w:sz w:val="22"/>
          <w:szCs w:val="22"/>
          <w:lang w:val="en-US"/>
        </w:rPr>
        <w:t xml:space="preserve">, A.F., Shadid, A.M., Alsahli, S.A., </w:t>
      </w:r>
      <w:r w:rsidRPr="60C018B3">
        <w:rPr>
          <w:rFonts w:ascii="Arial" w:hAnsi="Arial" w:eastAsia="Arial" w:cs="Arial"/>
          <w:sz w:val="22"/>
          <w:szCs w:val="22"/>
          <w:lang w:val="en-US"/>
        </w:rPr>
        <w:t>Alsahly</w:t>
      </w:r>
      <w:r w:rsidRPr="60C018B3">
        <w:rPr>
          <w:rFonts w:ascii="Arial" w:hAnsi="Arial" w:eastAsia="Arial" w:cs="Arial"/>
          <w:sz w:val="22"/>
          <w:szCs w:val="22"/>
          <w:lang w:val="en-US"/>
        </w:rPr>
        <w:t xml:space="preserve">, A.A. and Alkhalifah, M.K. (2024) ‘Assessing satisfaction, quality of life, and HbA1c changes in type 1 diabetes patients using </w:t>
      </w:r>
      <w:r w:rsidRPr="60C018B3">
        <w:rPr>
          <w:rFonts w:ascii="Arial" w:hAnsi="Arial" w:eastAsia="Arial" w:cs="Arial"/>
          <w:sz w:val="22"/>
          <w:szCs w:val="22"/>
          <w:lang w:val="en-US"/>
        </w:rPr>
        <w:t>FreeStyle</w:t>
      </w:r>
      <w:r w:rsidRPr="60C018B3">
        <w:rPr>
          <w:rFonts w:ascii="Arial" w:hAnsi="Arial" w:eastAsia="Arial" w:cs="Arial"/>
          <w:sz w:val="22"/>
          <w:szCs w:val="22"/>
          <w:lang w:val="en-US"/>
        </w:rPr>
        <w:t xml:space="preserve"> Libre glucose monitoring’, </w:t>
      </w:r>
      <w:r w:rsidRPr="60C018B3">
        <w:rPr>
          <w:rFonts w:ascii="Arial" w:hAnsi="Arial" w:eastAsia="Arial" w:cs="Arial"/>
          <w:i w:val="1"/>
          <w:iCs w:val="1"/>
          <w:sz w:val="22"/>
          <w:szCs w:val="22"/>
          <w:lang w:val="en-US"/>
        </w:rPr>
        <w:t>Journal of Family Medicine and Primary Care</w:t>
      </w:r>
      <w:r w:rsidRPr="60C018B3">
        <w:rPr>
          <w:rFonts w:ascii="Arial" w:hAnsi="Arial" w:eastAsia="Arial" w:cs="Arial"/>
          <w:sz w:val="22"/>
          <w:szCs w:val="22"/>
          <w:lang w:val="en-US"/>
        </w:rPr>
        <w:t>, 13(6), pp. 2367–2374.</w:t>
      </w:r>
    </w:p>
    <w:p w:rsidR="004758BE" w:rsidP="60C018B3" w:rsidRDefault="00000000" w14:paraId="0000001B"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Beauchamp, T.L. and Childress, J.F. (2019) </w:t>
      </w:r>
      <w:r w:rsidRPr="60C018B3">
        <w:rPr>
          <w:rFonts w:ascii="Arial" w:hAnsi="Arial" w:eastAsia="Arial" w:cs="Arial"/>
          <w:i w:val="1"/>
          <w:iCs w:val="1"/>
          <w:sz w:val="22"/>
          <w:szCs w:val="22"/>
          <w:lang w:val="en-US"/>
        </w:rPr>
        <w:t>Principles of Biomedical Ethics</w:t>
      </w:r>
      <w:r w:rsidRPr="60C018B3">
        <w:rPr>
          <w:rFonts w:ascii="Arial" w:hAnsi="Arial" w:eastAsia="Arial" w:cs="Arial"/>
          <w:sz w:val="22"/>
          <w:szCs w:val="22"/>
          <w:lang w:val="en-US"/>
        </w:rPr>
        <w:t>. 8th edn. Oxford: Oxford University Press.</w:t>
      </w:r>
    </w:p>
    <w:p w:rsidR="004758BE" w:rsidP="60C018B3" w:rsidRDefault="00000000" w14:paraId="0000001C" w14:textId="77777777">
      <w:pPr>
        <w:spacing w:before="240" w:after="240"/>
        <w:jc w:val="both"/>
        <w:rPr>
          <w:rFonts w:ascii="Arial" w:hAnsi="Arial" w:eastAsia="Arial" w:cs="Arial"/>
          <w:sz w:val="22"/>
          <w:szCs w:val="22"/>
        </w:rPr>
      </w:pPr>
      <w:r w:rsidRPr="60C018B3">
        <w:rPr>
          <w:rFonts w:ascii="Arial" w:hAnsi="Arial" w:eastAsia="Arial" w:cs="Arial"/>
          <w:sz w:val="22"/>
          <w:szCs w:val="22"/>
        </w:rPr>
        <w:t>Cieslak, V. and Valor, C. (</w:t>
      </w:r>
      <w:r w:rsidRPr="60C018B3">
        <w:rPr>
          <w:rFonts w:ascii="Arial" w:hAnsi="Arial" w:eastAsia="Arial" w:cs="Arial"/>
          <w:sz w:val="22"/>
          <w:szCs w:val="22"/>
        </w:rPr>
        <w:t>2025) ‘</w:t>
      </w:r>
      <w:r w:rsidRPr="60C018B3">
        <w:rPr>
          <w:rFonts w:ascii="Arial" w:hAnsi="Arial" w:eastAsia="Arial" w:cs="Arial"/>
          <w:sz w:val="22"/>
          <w:szCs w:val="22"/>
        </w:rPr>
        <w:t xml:space="preserve">Employee resistance to digital transformation in healthcare’, </w:t>
      </w:r>
      <w:r w:rsidRPr="60C018B3">
        <w:rPr>
          <w:rFonts w:ascii="Arial" w:hAnsi="Arial" w:eastAsia="Arial" w:cs="Arial"/>
          <w:i w:val="1"/>
          <w:iCs w:val="1"/>
          <w:sz w:val="22"/>
          <w:szCs w:val="22"/>
        </w:rPr>
        <w:t>Cogent Business &amp; Management</w:t>
      </w:r>
      <w:r w:rsidRPr="60C018B3">
        <w:rPr>
          <w:rFonts w:ascii="Arial" w:hAnsi="Arial" w:eastAsia="Arial" w:cs="Arial"/>
          <w:sz w:val="22"/>
          <w:szCs w:val="22"/>
        </w:rPr>
        <w:t>, 12(1).</w:t>
      </w:r>
    </w:p>
    <w:p w:rsidR="004758BE" w:rsidP="60C018B3" w:rsidRDefault="00000000" w14:paraId="0000001D" w14:textId="77777777">
      <w:pPr>
        <w:spacing w:before="240" w:after="240"/>
        <w:jc w:val="both"/>
        <w:rPr>
          <w:rFonts w:ascii="Arial" w:hAnsi="Arial" w:eastAsia="Arial" w:cs="Arial"/>
          <w:sz w:val="22"/>
          <w:szCs w:val="22"/>
        </w:rPr>
      </w:pPr>
      <w:r w:rsidRPr="60C018B3">
        <w:rPr>
          <w:rFonts w:ascii="Arial" w:hAnsi="Arial" w:eastAsia="Arial" w:cs="Arial"/>
          <w:sz w:val="22"/>
          <w:szCs w:val="22"/>
        </w:rPr>
        <w:t xml:space="preserve">Department of Health and Social Care (DHSC) (2022) </w:t>
      </w:r>
      <w:r w:rsidRPr="60C018B3">
        <w:rPr>
          <w:rFonts w:ascii="Arial" w:hAnsi="Arial" w:eastAsia="Arial" w:cs="Arial"/>
          <w:i w:val="1"/>
          <w:iCs w:val="1"/>
          <w:sz w:val="22"/>
          <w:szCs w:val="22"/>
        </w:rPr>
        <w:t>Data Saves Lives: Reshaping Health and Social Care with Data</w:t>
      </w:r>
      <w:r w:rsidRPr="60C018B3">
        <w:rPr>
          <w:rFonts w:ascii="Arial" w:hAnsi="Arial" w:eastAsia="Arial" w:cs="Arial"/>
          <w:sz w:val="22"/>
          <w:szCs w:val="22"/>
        </w:rPr>
        <w:t>. London: DHSC.</w:t>
      </w:r>
    </w:p>
    <w:p w:rsidR="004758BE" w:rsidP="60C018B3" w:rsidRDefault="00000000" w14:paraId="0000001E"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Deshmukh, H., Wilmot, E.G., Gregory, R., Hiles, S., Lane, W., Tyndall, V., Choudhary, P. and Hammond, P. (2020) ‘Effect of </w:t>
      </w:r>
      <w:r w:rsidRPr="60C018B3">
        <w:rPr>
          <w:rFonts w:ascii="Arial" w:hAnsi="Arial" w:eastAsia="Arial" w:cs="Arial"/>
          <w:sz w:val="22"/>
          <w:szCs w:val="22"/>
          <w:lang w:val="en-US"/>
        </w:rPr>
        <w:t>FreeStyle</w:t>
      </w:r>
      <w:r w:rsidRPr="60C018B3">
        <w:rPr>
          <w:rFonts w:ascii="Arial" w:hAnsi="Arial" w:eastAsia="Arial" w:cs="Arial"/>
          <w:sz w:val="22"/>
          <w:szCs w:val="22"/>
          <w:lang w:val="en-US"/>
        </w:rPr>
        <w:t xml:space="preserve"> Libre on </w:t>
      </w:r>
      <w:r w:rsidRPr="60C018B3">
        <w:rPr>
          <w:rFonts w:ascii="Arial" w:hAnsi="Arial" w:eastAsia="Arial" w:cs="Arial"/>
          <w:sz w:val="22"/>
          <w:szCs w:val="22"/>
          <w:lang w:val="en-US"/>
        </w:rPr>
        <w:t>glycaemic</w:t>
      </w:r>
      <w:r w:rsidRPr="60C018B3">
        <w:rPr>
          <w:rFonts w:ascii="Arial" w:hAnsi="Arial" w:eastAsia="Arial" w:cs="Arial"/>
          <w:sz w:val="22"/>
          <w:szCs w:val="22"/>
          <w:lang w:val="en-US"/>
        </w:rPr>
        <w:t xml:space="preserve"> control, hospital admissions and quality of life in people with type 1 diabetes’, </w:t>
      </w:r>
      <w:r w:rsidRPr="60C018B3">
        <w:rPr>
          <w:rFonts w:ascii="Arial" w:hAnsi="Arial" w:eastAsia="Arial" w:cs="Arial"/>
          <w:i w:val="1"/>
          <w:iCs w:val="1"/>
          <w:sz w:val="22"/>
          <w:szCs w:val="22"/>
          <w:lang w:val="en-US"/>
        </w:rPr>
        <w:t>Diabetic Medicine</w:t>
      </w:r>
      <w:r w:rsidRPr="60C018B3">
        <w:rPr>
          <w:rFonts w:ascii="Arial" w:hAnsi="Arial" w:eastAsia="Arial" w:cs="Arial"/>
          <w:sz w:val="22"/>
          <w:szCs w:val="22"/>
          <w:lang w:val="en-US"/>
        </w:rPr>
        <w:t>, 37(11), pp. 1860–1867.</w:t>
      </w:r>
    </w:p>
    <w:p w:rsidR="004758BE" w:rsidP="60C018B3" w:rsidRDefault="00000000" w14:paraId="0000001F" w14:textId="77777777">
      <w:pPr>
        <w:spacing w:before="240" w:after="240"/>
        <w:jc w:val="both"/>
        <w:rPr>
          <w:rFonts w:ascii="Arial" w:hAnsi="Arial" w:eastAsia="Arial" w:cs="Arial"/>
          <w:sz w:val="22"/>
          <w:szCs w:val="22"/>
        </w:rPr>
      </w:pPr>
      <w:r w:rsidRPr="60C018B3">
        <w:rPr>
          <w:rFonts w:ascii="Arial" w:hAnsi="Arial" w:eastAsia="Arial" w:cs="Arial"/>
          <w:sz w:val="22"/>
          <w:szCs w:val="22"/>
        </w:rPr>
        <w:t xml:space="preserve">Diabetes UK (2026) </w:t>
      </w:r>
      <w:r w:rsidRPr="60C018B3">
        <w:rPr>
          <w:rFonts w:ascii="Arial" w:hAnsi="Arial" w:eastAsia="Arial" w:cs="Arial"/>
          <w:i w:val="1"/>
          <w:iCs w:val="1"/>
          <w:sz w:val="22"/>
          <w:szCs w:val="22"/>
        </w:rPr>
        <w:t>Study Reveals Inequity in Access to Diabetes Technology</w:t>
      </w:r>
      <w:r w:rsidRPr="60C018B3">
        <w:rPr>
          <w:rFonts w:ascii="Arial" w:hAnsi="Arial" w:eastAsia="Arial" w:cs="Arial"/>
          <w:sz w:val="22"/>
          <w:szCs w:val="22"/>
        </w:rPr>
        <w:t>. London: Diabetes UK.</w:t>
      </w:r>
    </w:p>
    <w:p w:rsidR="004758BE" w:rsidP="60C018B3" w:rsidRDefault="00000000" w14:paraId="00000020"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Getachew, E., </w:t>
      </w:r>
      <w:r w:rsidRPr="60C018B3">
        <w:rPr>
          <w:rFonts w:ascii="Arial" w:hAnsi="Arial" w:eastAsia="Arial" w:cs="Arial"/>
          <w:sz w:val="22"/>
          <w:szCs w:val="22"/>
          <w:lang w:val="en-US"/>
        </w:rPr>
        <w:t>Adebeta</w:t>
      </w:r>
      <w:r w:rsidRPr="60C018B3">
        <w:rPr>
          <w:rFonts w:ascii="Arial" w:hAnsi="Arial" w:eastAsia="Arial" w:cs="Arial"/>
          <w:sz w:val="22"/>
          <w:szCs w:val="22"/>
          <w:lang w:val="en-US"/>
        </w:rPr>
        <w:t xml:space="preserve">, T., Muzazu, S., Charlie, L., Said, B., </w:t>
      </w:r>
      <w:r w:rsidRPr="60C018B3">
        <w:rPr>
          <w:rFonts w:ascii="Arial" w:hAnsi="Arial" w:eastAsia="Arial" w:cs="Arial"/>
          <w:sz w:val="22"/>
          <w:szCs w:val="22"/>
          <w:lang w:val="en-US"/>
        </w:rPr>
        <w:t>Tesfahunei</w:t>
      </w:r>
      <w:r w:rsidRPr="60C018B3">
        <w:rPr>
          <w:rFonts w:ascii="Arial" w:hAnsi="Arial" w:eastAsia="Arial" w:cs="Arial"/>
          <w:sz w:val="22"/>
          <w:szCs w:val="22"/>
          <w:lang w:val="en-US"/>
        </w:rPr>
        <w:t xml:space="preserve">, H., Wanjiru, C. and </w:t>
      </w:r>
      <w:r w:rsidRPr="60C018B3">
        <w:rPr>
          <w:rFonts w:ascii="Arial" w:hAnsi="Arial" w:eastAsia="Arial" w:cs="Arial"/>
          <w:sz w:val="22"/>
          <w:szCs w:val="22"/>
          <w:lang w:val="en-US"/>
        </w:rPr>
        <w:t>Kajogoo</w:t>
      </w:r>
      <w:r w:rsidRPr="60C018B3">
        <w:rPr>
          <w:rFonts w:ascii="Arial" w:hAnsi="Arial" w:eastAsia="Arial" w:cs="Arial"/>
          <w:sz w:val="22"/>
          <w:szCs w:val="22"/>
          <w:lang w:val="en-US"/>
        </w:rPr>
        <w:t>, V. (</w:t>
      </w:r>
      <w:r w:rsidRPr="60C018B3">
        <w:rPr>
          <w:rFonts w:ascii="Arial" w:hAnsi="Arial" w:eastAsia="Arial" w:cs="Arial"/>
          <w:sz w:val="22"/>
          <w:szCs w:val="22"/>
          <w:lang w:val="en-US"/>
        </w:rPr>
        <w:t>2023) ‘</w:t>
      </w:r>
      <w:r w:rsidRPr="60C018B3">
        <w:rPr>
          <w:rFonts w:ascii="Arial" w:hAnsi="Arial" w:eastAsia="Arial" w:cs="Arial"/>
          <w:sz w:val="22"/>
          <w:szCs w:val="22"/>
          <w:lang w:val="en-US"/>
        </w:rPr>
        <w:t xml:space="preserve">Digital health in the era of COVID-19: reshaping healthcare delivery’, </w:t>
      </w:r>
      <w:r w:rsidRPr="60C018B3">
        <w:rPr>
          <w:rFonts w:ascii="Arial" w:hAnsi="Arial" w:eastAsia="Arial" w:cs="Arial"/>
          <w:i w:val="1"/>
          <w:iCs w:val="1"/>
          <w:sz w:val="22"/>
          <w:szCs w:val="22"/>
          <w:lang w:val="en-US"/>
        </w:rPr>
        <w:t>Frontiers in Public Health</w:t>
      </w:r>
      <w:r w:rsidRPr="60C018B3">
        <w:rPr>
          <w:rFonts w:ascii="Arial" w:hAnsi="Arial" w:eastAsia="Arial" w:cs="Arial"/>
          <w:sz w:val="22"/>
          <w:szCs w:val="22"/>
          <w:lang w:val="en-US"/>
        </w:rPr>
        <w:t>, 11, 942703.</w:t>
      </w:r>
    </w:p>
    <w:p w:rsidR="004758BE" w:rsidP="60C018B3" w:rsidRDefault="00000000" w14:paraId="00000021"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Greenhalgh, T., </w:t>
      </w:r>
      <w:r w:rsidRPr="60C018B3">
        <w:rPr>
          <w:rFonts w:ascii="Arial" w:hAnsi="Arial" w:eastAsia="Arial" w:cs="Arial"/>
          <w:sz w:val="22"/>
          <w:szCs w:val="22"/>
          <w:lang w:val="en-US"/>
        </w:rPr>
        <w:t>Wherton</w:t>
      </w:r>
      <w:r w:rsidRPr="60C018B3">
        <w:rPr>
          <w:rFonts w:ascii="Arial" w:hAnsi="Arial" w:eastAsia="Arial" w:cs="Arial"/>
          <w:sz w:val="22"/>
          <w:szCs w:val="22"/>
          <w:lang w:val="en-US"/>
        </w:rPr>
        <w:t xml:space="preserve">, J., Papoutsi, C., Lynch, J., Hughes, </w:t>
      </w:r>
      <w:bookmarkStart w:name="_Int_qRvta4uN" w:id="1622356291"/>
      <w:r w:rsidRPr="60C018B3">
        <w:rPr>
          <w:rFonts w:ascii="Arial" w:hAnsi="Arial" w:eastAsia="Arial" w:cs="Arial"/>
          <w:sz w:val="22"/>
          <w:szCs w:val="22"/>
          <w:lang w:val="en-US"/>
        </w:rPr>
        <w:t>G.</w:t>
      </w:r>
      <w:bookmarkEnd w:id="1622356291"/>
      <w:r w:rsidRPr="60C018B3">
        <w:rPr>
          <w:rFonts w:ascii="Arial" w:hAnsi="Arial" w:eastAsia="Arial" w:cs="Arial"/>
          <w:sz w:val="22"/>
          <w:szCs w:val="22"/>
          <w:lang w:val="en-US"/>
        </w:rPr>
        <w:t xml:space="preserve"> and Shaw, S. (2018) ‘Beyond adoption: a new framework for evaluating digital health technologies’, </w:t>
      </w:r>
      <w:r w:rsidRPr="60C018B3">
        <w:rPr>
          <w:rFonts w:ascii="Arial" w:hAnsi="Arial" w:eastAsia="Arial" w:cs="Arial"/>
          <w:i w:val="1"/>
          <w:iCs w:val="1"/>
          <w:sz w:val="22"/>
          <w:szCs w:val="22"/>
          <w:lang w:val="en-US"/>
        </w:rPr>
        <w:t>Journal of Medical Internet Research</w:t>
      </w:r>
      <w:r w:rsidRPr="60C018B3">
        <w:rPr>
          <w:rFonts w:ascii="Arial" w:hAnsi="Arial" w:eastAsia="Arial" w:cs="Arial"/>
          <w:sz w:val="22"/>
          <w:szCs w:val="22"/>
          <w:lang w:val="en-US"/>
        </w:rPr>
        <w:t>, 20(11), e8775.</w:t>
      </w:r>
    </w:p>
    <w:p w:rsidR="004758BE" w:rsidP="60C018B3" w:rsidRDefault="00000000" w14:paraId="00000022"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Haak, T., </w:t>
      </w:r>
      <w:r w:rsidRPr="60C018B3">
        <w:rPr>
          <w:rFonts w:ascii="Arial" w:hAnsi="Arial" w:eastAsia="Arial" w:cs="Arial"/>
          <w:sz w:val="22"/>
          <w:szCs w:val="22"/>
          <w:lang w:val="en-US"/>
        </w:rPr>
        <w:t>Hanaire</w:t>
      </w:r>
      <w:r w:rsidRPr="60C018B3">
        <w:rPr>
          <w:rFonts w:ascii="Arial" w:hAnsi="Arial" w:eastAsia="Arial" w:cs="Arial"/>
          <w:sz w:val="22"/>
          <w:szCs w:val="22"/>
          <w:lang w:val="en-US"/>
        </w:rPr>
        <w:t xml:space="preserve">, H., </w:t>
      </w:r>
      <w:r w:rsidRPr="60C018B3">
        <w:rPr>
          <w:rFonts w:ascii="Arial" w:hAnsi="Arial" w:eastAsia="Arial" w:cs="Arial"/>
          <w:sz w:val="22"/>
          <w:szCs w:val="22"/>
          <w:lang w:val="en-US"/>
        </w:rPr>
        <w:t>Ajjan</w:t>
      </w:r>
      <w:r w:rsidRPr="60C018B3">
        <w:rPr>
          <w:rFonts w:ascii="Arial" w:hAnsi="Arial" w:eastAsia="Arial" w:cs="Arial"/>
          <w:sz w:val="22"/>
          <w:szCs w:val="22"/>
          <w:lang w:val="en-US"/>
        </w:rPr>
        <w:t xml:space="preserve">, R., Hermanns, N. and Rayman, G. (2017) ‘Flash glucose-sensing technology as a replacement for blood glucose monitoring in type 2 diabetes’, </w:t>
      </w:r>
      <w:r w:rsidRPr="60C018B3">
        <w:rPr>
          <w:rFonts w:ascii="Arial" w:hAnsi="Arial" w:eastAsia="Arial" w:cs="Arial"/>
          <w:i w:val="1"/>
          <w:iCs w:val="1"/>
          <w:sz w:val="22"/>
          <w:szCs w:val="22"/>
          <w:lang w:val="en-US"/>
        </w:rPr>
        <w:t>Diabetes Therapy</w:t>
      </w:r>
      <w:r w:rsidRPr="60C018B3">
        <w:rPr>
          <w:rFonts w:ascii="Arial" w:hAnsi="Arial" w:eastAsia="Arial" w:cs="Arial"/>
          <w:sz w:val="22"/>
          <w:szCs w:val="22"/>
          <w:lang w:val="en-US"/>
        </w:rPr>
        <w:t>, 8(1), pp. 55–73.</w:t>
      </w:r>
    </w:p>
    <w:p w:rsidR="004758BE" w:rsidP="60C018B3" w:rsidRDefault="00000000" w14:paraId="00000023" w14:textId="77777777">
      <w:pPr>
        <w:spacing w:before="240" w:after="240"/>
        <w:jc w:val="both"/>
        <w:rPr>
          <w:rFonts w:ascii="Arial" w:hAnsi="Arial" w:eastAsia="Arial" w:cs="Arial"/>
          <w:sz w:val="22"/>
          <w:szCs w:val="22"/>
        </w:rPr>
      </w:pPr>
      <w:r w:rsidRPr="60C018B3">
        <w:rPr>
          <w:rFonts w:ascii="Arial" w:hAnsi="Arial" w:eastAsia="Arial" w:cs="Arial"/>
          <w:sz w:val="22"/>
          <w:szCs w:val="22"/>
        </w:rPr>
        <w:t>Haimi, M. (</w:t>
      </w:r>
      <w:r w:rsidRPr="60C018B3">
        <w:rPr>
          <w:rFonts w:ascii="Arial" w:hAnsi="Arial" w:eastAsia="Arial" w:cs="Arial"/>
          <w:sz w:val="22"/>
          <w:szCs w:val="22"/>
        </w:rPr>
        <w:t>2023) ‘</w:t>
      </w:r>
      <w:r w:rsidRPr="60C018B3">
        <w:rPr>
          <w:rFonts w:ascii="Arial" w:hAnsi="Arial" w:eastAsia="Arial" w:cs="Arial"/>
          <w:sz w:val="22"/>
          <w:szCs w:val="22"/>
        </w:rPr>
        <w:t xml:space="preserve">Digital health inequalities and telemedicine risks’, </w:t>
      </w:r>
      <w:r w:rsidRPr="60C018B3">
        <w:rPr>
          <w:rFonts w:ascii="Arial" w:hAnsi="Arial" w:eastAsia="Arial" w:cs="Arial"/>
          <w:i w:val="1"/>
          <w:iCs w:val="1"/>
          <w:sz w:val="22"/>
          <w:szCs w:val="22"/>
        </w:rPr>
        <w:t>BMC Medical Informatics and Decision Making</w:t>
      </w:r>
      <w:r w:rsidRPr="60C018B3">
        <w:rPr>
          <w:rFonts w:ascii="Arial" w:hAnsi="Arial" w:eastAsia="Arial" w:cs="Arial"/>
          <w:sz w:val="22"/>
          <w:szCs w:val="22"/>
        </w:rPr>
        <w:t>, 23, 95.</w:t>
      </w:r>
    </w:p>
    <w:p w:rsidR="004758BE" w:rsidP="60C018B3" w:rsidRDefault="00000000" w14:paraId="00000024" w14:textId="77777777">
      <w:pPr>
        <w:spacing w:before="240" w:after="240"/>
        <w:jc w:val="both"/>
        <w:rPr>
          <w:rFonts w:ascii="Arial" w:hAnsi="Arial" w:eastAsia="Arial" w:cs="Arial"/>
          <w:sz w:val="22"/>
          <w:szCs w:val="22"/>
        </w:rPr>
      </w:pPr>
      <w:r w:rsidRPr="60C018B3">
        <w:rPr>
          <w:rFonts w:ascii="Arial" w:hAnsi="Arial" w:eastAsia="Arial" w:cs="Arial"/>
          <w:sz w:val="22"/>
          <w:szCs w:val="22"/>
        </w:rPr>
        <w:t xml:space="preserve">Information Commissioner’s Office (ICO) (2023) </w:t>
      </w:r>
      <w:r w:rsidRPr="60C018B3">
        <w:rPr>
          <w:rFonts w:ascii="Arial" w:hAnsi="Arial" w:eastAsia="Arial" w:cs="Arial"/>
          <w:i w:val="1"/>
          <w:iCs w:val="1"/>
          <w:sz w:val="22"/>
          <w:szCs w:val="22"/>
        </w:rPr>
        <w:t>Guide to UK GDPR</w:t>
      </w:r>
      <w:r w:rsidRPr="60C018B3">
        <w:rPr>
          <w:rFonts w:ascii="Arial" w:hAnsi="Arial" w:eastAsia="Arial" w:cs="Arial"/>
          <w:sz w:val="22"/>
          <w:szCs w:val="22"/>
        </w:rPr>
        <w:t>. Available at:</w:t>
      </w:r>
      <w:hyperlink r:id="Rca43860b3c074e68">
        <w:r w:rsidRPr="60C018B3">
          <w:rPr>
            <w:rFonts w:ascii="Arial" w:hAnsi="Arial" w:eastAsia="Arial" w:cs="Arial"/>
            <w:sz w:val="22"/>
            <w:szCs w:val="22"/>
          </w:rPr>
          <w:t xml:space="preserve"> </w:t>
        </w:r>
      </w:hyperlink>
      <w:hyperlink r:id="R3456ad486a6c4e65">
        <w:r w:rsidRPr="60C018B3">
          <w:rPr>
            <w:rFonts w:ascii="Arial" w:hAnsi="Arial" w:eastAsia="Arial" w:cs="Arial"/>
            <w:color w:val="1155CC"/>
            <w:sz w:val="22"/>
            <w:szCs w:val="22"/>
            <w:u w:val="single"/>
          </w:rPr>
          <w:t>https://ico.org.uk</w:t>
        </w:r>
      </w:hyperlink>
      <w:r w:rsidRPr="60C018B3">
        <w:rPr>
          <w:rFonts w:ascii="Arial" w:hAnsi="Arial" w:eastAsia="Arial" w:cs="Arial"/>
          <w:sz w:val="22"/>
          <w:szCs w:val="22"/>
        </w:rPr>
        <w:t xml:space="preserve"> (Accessed: 29 May 2026).</w:t>
      </w:r>
    </w:p>
    <w:p w:rsidR="004758BE" w:rsidP="60C018B3" w:rsidRDefault="00000000" w14:paraId="00000025"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Kraaijeveld</w:t>
      </w:r>
      <w:r w:rsidRPr="60C018B3">
        <w:rPr>
          <w:rFonts w:ascii="Arial" w:hAnsi="Arial" w:eastAsia="Arial" w:cs="Arial"/>
          <w:sz w:val="22"/>
          <w:szCs w:val="22"/>
          <w:lang w:val="en-US"/>
        </w:rPr>
        <w:t xml:space="preserve">, S.R. (2020) ‘Continuous glucose monitoring as a matter of justice’, </w:t>
      </w:r>
      <w:r w:rsidRPr="60C018B3">
        <w:rPr>
          <w:rFonts w:ascii="Arial" w:hAnsi="Arial" w:eastAsia="Arial" w:cs="Arial"/>
          <w:i w:val="1"/>
          <w:iCs w:val="1"/>
          <w:sz w:val="22"/>
          <w:szCs w:val="22"/>
          <w:lang w:val="en-US"/>
        </w:rPr>
        <w:t>HEC Forum</w:t>
      </w:r>
      <w:r w:rsidRPr="60C018B3">
        <w:rPr>
          <w:rFonts w:ascii="Arial" w:hAnsi="Arial" w:eastAsia="Arial" w:cs="Arial"/>
          <w:sz w:val="22"/>
          <w:szCs w:val="22"/>
          <w:lang w:val="en-US"/>
        </w:rPr>
        <w:t>, 33(4), pp. 345–362.</w:t>
      </w:r>
    </w:p>
    <w:p w:rsidR="004758BE" w:rsidP="60C018B3" w:rsidRDefault="00000000" w14:paraId="00000026"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McKee, M., Dunnell, K., Anderson, M., </w:t>
      </w:r>
      <w:r w:rsidRPr="60C018B3">
        <w:rPr>
          <w:rFonts w:ascii="Arial" w:hAnsi="Arial" w:eastAsia="Arial" w:cs="Arial"/>
          <w:sz w:val="22"/>
          <w:szCs w:val="22"/>
          <w:lang w:val="en-US"/>
        </w:rPr>
        <w:t>Brayne</w:t>
      </w:r>
      <w:r w:rsidRPr="60C018B3">
        <w:rPr>
          <w:rFonts w:ascii="Arial" w:hAnsi="Arial" w:eastAsia="Arial" w:cs="Arial"/>
          <w:sz w:val="22"/>
          <w:szCs w:val="22"/>
          <w:lang w:val="en-US"/>
        </w:rPr>
        <w:t xml:space="preserve">, C., Charlesworth, A., Johnston-Webber, C., Knapp, M., McGuire, A., Newton, J.N., Taylor, D. and Watt, R.G. (2021) ‘The changing health needs of the UK population’, </w:t>
      </w:r>
      <w:r w:rsidRPr="60C018B3">
        <w:rPr>
          <w:rFonts w:ascii="Arial" w:hAnsi="Arial" w:eastAsia="Arial" w:cs="Arial"/>
          <w:i w:val="1"/>
          <w:iCs w:val="1"/>
          <w:sz w:val="22"/>
          <w:szCs w:val="22"/>
          <w:lang w:val="en-US"/>
        </w:rPr>
        <w:t>The Lancet</w:t>
      </w:r>
      <w:r w:rsidRPr="60C018B3">
        <w:rPr>
          <w:rFonts w:ascii="Arial" w:hAnsi="Arial" w:eastAsia="Arial" w:cs="Arial"/>
          <w:sz w:val="22"/>
          <w:szCs w:val="22"/>
          <w:lang w:val="en-US"/>
        </w:rPr>
        <w:t>, 397(10288), pp. 1979–1991.</w:t>
      </w:r>
    </w:p>
    <w:p w:rsidR="004758BE" w:rsidP="60C018B3" w:rsidRDefault="00000000" w14:paraId="00000027" w14:textId="77777777">
      <w:pPr>
        <w:spacing w:before="240" w:after="240"/>
        <w:jc w:val="both"/>
        <w:rPr>
          <w:rFonts w:ascii="Arial" w:hAnsi="Arial" w:eastAsia="Arial" w:cs="Arial"/>
          <w:sz w:val="22"/>
          <w:szCs w:val="22"/>
        </w:rPr>
      </w:pPr>
      <w:r w:rsidRPr="60C018B3">
        <w:rPr>
          <w:rFonts w:ascii="Arial" w:hAnsi="Arial" w:eastAsia="Arial" w:cs="Arial"/>
          <w:sz w:val="22"/>
          <w:szCs w:val="22"/>
        </w:rPr>
        <w:t xml:space="preserve">NHS England (2019) </w:t>
      </w:r>
      <w:r w:rsidRPr="60C018B3">
        <w:rPr>
          <w:rFonts w:ascii="Arial" w:hAnsi="Arial" w:eastAsia="Arial" w:cs="Arial"/>
          <w:i w:val="1"/>
          <w:iCs w:val="1"/>
          <w:sz w:val="22"/>
          <w:szCs w:val="22"/>
        </w:rPr>
        <w:t>The NHS Long Term Plan</w:t>
      </w:r>
      <w:r w:rsidRPr="60C018B3">
        <w:rPr>
          <w:rFonts w:ascii="Arial" w:hAnsi="Arial" w:eastAsia="Arial" w:cs="Arial"/>
          <w:sz w:val="22"/>
          <w:szCs w:val="22"/>
        </w:rPr>
        <w:t>. London: NHS England.</w:t>
      </w:r>
    </w:p>
    <w:p w:rsidR="004758BE" w:rsidP="60C018B3" w:rsidRDefault="00000000" w14:paraId="00000028"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NHS England (2023) </w:t>
      </w:r>
      <w:r w:rsidRPr="60C018B3">
        <w:rPr>
          <w:rFonts w:ascii="Arial" w:hAnsi="Arial" w:eastAsia="Arial" w:cs="Arial"/>
          <w:i w:val="1"/>
          <w:iCs w:val="1"/>
          <w:sz w:val="22"/>
          <w:szCs w:val="22"/>
          <w:lang w:val="en-US"/>
        </w:rPr>
        <w:t xml:space="preserve">Hybrid </w:t>
      </w:r>
      <w:bookmarkStart w:name="_Int_8sSe2Z5o" w:id="615638661"/>
      <w:r w:rsidRPr="60C018B3">
        <w:rPr>
          <w:rFonts w:ascii="Arial" w:hAnsi="Arial" w:eastAsia="Arial" w:cs="Arial"/>
          <w:i w:val="1"/>
          <w:iCs w:val="1"/>
          <w:sz w:val="22"/>
          <w:szCs w:val="22"/>
          <w:lang w:val="en-US"/>
        </w:rPr>
        <w:t>Closed-Loop</w:t>
      </w:r>
      <w:bookmarkEnd w:id="615638661"/>
      <w:r w:rsidRPr="60C018B3">
        <w:rPr>
          <w:rFonts w:ascii="Arial" w:hAnsi="Arial" w:eastAsia="Arial" w:cs="Arial"/>
          <w:i w:val="1"/>
          <w:iCs w:val="1"/>
          <w:sz w:val="22"/>
          <w:szCs w:val="22"/>
          <w:lang w:val="en-US"/>
        </w:rPr>
        <w:t xml:space="preserve"> and Continuous Glucose Monitoring Guidance</w:t>
      </w:r>
      <w:r w:rsidRPr="60C018B3">
        <w:rPr>
          <w:rFonts w:ascii="Arial" w:hAnsi="Arial" w:eastAsia="Arial" w:cs="Arial"/>
          <w:sz w:val="22"/>
          <w:szCs w:val="22"/>
          <w:lang w:val="en-US"/>
        </w:rPr>
        <w:t>. Available at:</w:t>
      </w:r>
      <w:hyperlink r:id="R6c7cfc9f47694395">
        <w:r w:rsidRPr="60C018B3">
          <w:rPr>
            <w:rFonts w:ascii="Arial" w:hAnsi="Arial" w:eastAsia="Arial" w:cs="Arial"/>
            <w:sz w:val="22"/>
            <w:szCs w:val="22"/>
            <w:lang w:val="en-US"/>
          </w:rPr>
          <w:t xml:space="preserve"> </w:t>
        </w:r>
      </w:hyperlink>
      <w:hyperlink r:id="R981ebadbf45f4899">
        <w:r w:rsidRPr="60C018B3">
          <w:rPr>
            <w:rFonts w:ascii="Arial" w:hAnsi="Arial" w:eastAsia="Arial" w:cs="Arial"/>
            <w:color w:val="1155CC"/>
            <w:sz w:val="22"/>
            <w:szCs w:val="22"/>
            <w:u w:val="single"/>
            <w:lang w:val="en-US"/>
          </w:rPr>
          <w:t>https://www.nhs.uk</w:t>
        </w:r>
      </w:hyperlink>
      <w:r w:rsidRPr="60C018B3">
        <w:rPr>
          <w:rFonts w:ascii="Arial" w:hAnsi="Arial" w:eastAsia="Arial" w:cs="Arial"/>
          <w:sz w:val="22"/>
          <w:szCs w:val="22"/>
          <w:lang w:val="en-US"/>
        </w:rPr>
        <w:t xml:space="preserve"> (Accessed: 29 May 2026).</w:t>
      </w:r>
    </w:p>
    <w:p w:rsidR="004758BE" w:rsidP="60C018B3" w:rsidRDefault="00000000" w14:paraId="00000029" w14:textId="77777777">
      <w:pPr>
        <w:spacing w:before="240" w:after="240"/>
        <w:jc w:val="both"/>
        <w:rPr>
          <w:rFonts w:ascii="Arial" w:hAnsi="Arial" w:eastAsia="Arial" w:cs="Arial"/>
          <w:sz w:val="22"/>
          <w:szCs w:val="22"/>
        </w:rPr>
      </w:pPr>
      <w:r w:rsidRPr="60C018B3">
        <w:rPr>
          <w:rFonts w:ascii="Arial" w:hAnsi="Arial" w:eastAsia="Arial" w:cs="Arial"/>
          <w:sz w:val="22"/>
          <w:szCs w:val="22"/>
        </w:rPr>
        <w:t xml:space="preserve">Nuffield Trust (2021) </w:t>
      </w:r>
      <w:r w:rsidRPr="60C018B3">
        <w:rPr>
          <w:rFonts w:ascii="Arial" w:hAnsi="Arial" w:eastAsia="Arial" w:cs="Arial"/>
          <w:i w:val="1"/>
          <w:iCs w:val="1"/>
          <w:sz w:val="22"/>
          <w:szCs w:val="22"/>
        </w:rPr>
        <w:t>Diabetes Care</w:t>
      </w:r>
      <w:r w:rsidRPr="60C018B3">
        <w:rPr>
          <w:rFonts w:ascii="Arial" w:hAnsi="Arial" w:eastAsia="Arial" w:cs="Arial"/>
          <w:sz w:val="22"/>
          <w:szCs w:val="22"/>
        </w:rPr>
        <w:t>. London: Nuffield Trust.</w:t>
      </w:r>
    </w:p>
    <w:p w:rsidR="004758BE" w:rsidP="60C018B3" w:rsidRDefault="00000000" w14:paraId="0000002A"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Smith, I.P., Whichello, C.L., </w:t>
      </w:r>
      <w:r w:rsidRPr="60C018B3">
        <w:rPr>
          <w:rFonts w:ascii="Arial" w:hAnsi="Arial" w:eastAsia="Arial" w:cs="Arial"/>
          <w:sz w:val="22"/>
          <w:szCs w:val="22"/>
          <w:lang w:val="en-US"/>
        </w:rPr>
        <w:t>Veldwijk</w:t>
      </w:r>
      <w:r w:rsidRPr="60C018B3">
        <w:rPr>
          <w:rFonts w:ascii="Arial" w:hAnsi="Arial" w:eastAsia="Arial" w:cs="Arial"/>
          <w:sz w:val="22"/>
          <w:szCs w:val="22"/>
          <w:lang w:val="en-US"/>
        </w:rPr>
        <w:t xml:space="preserve">, J., Rutten-van </w:t>
      </w:r>
      <w:r w:rsidRPr="60C018B3">
        <w:rPr>
          <w:rFonts w:ascii="Arial" w:hAnsi="Arial" w:eastAsia="Arial" w:cs="Arial"/>
          <w:sz w:val="22"/>
          <w:szCs w:val="22"/>
          <w:lang w:val="en-US"/>
        </w:rPr>
        <w:t>Mölken</w:t>
      </w:r>
      <w:r w:rsidRPr="60C018B3">
        <w:rPr>
          <w:rFonts w:ascii="Arial" w:hAnsi="Arial" w:eastAsia="Arial" w:cs="Arial"/>
          <w:sz w:val="22"/>
          <w:szCs w:val="22"/>
          <w:lang w:val="en-US"/>
        </w:rPr>
        <w:t>, P.M.H., Groothuis-</w:t>
      </w:r>
      <w:r w:rsidRPr="60C018B3">
        <w:rPr>
          <w:rFonts w:ascii="Arial" w:hAnsi="Arial" w:eastAsia="Arial" w:cs="Arial"/>
          <w:sz w:val="22"/>
          <w:szCs w:val="22"/>
          <w:lang w:val="en-US"/>
        </w:rPr>
        <w:t>Oudshoorn</w:t>
      </w:r>
      <w:r w:rsidRPr="60C018B3">
        <w:rPr>
          <w:rFonts w:ascii="Arial" w:hAnsi="Arial" w:eastAsia="Arial" w:cs="Arial"/>
          <w:sz w:val="22"/>
          <w:szCs w:val="22"/>
          <w:lang w:val="en-US"/>
        </w:rPr>
        <w:t xml:space="preserve">, C.G.M. and Vos, R.C. (2023) ‘Diabetes patient preferences for glucose-monitoring technologies’, </w:t>
      </w:r>
      <w:r w:rsidRPr="60C018B3">
        <w:rPr>
          <w:rFonts w:ascii="Arial" w:hAnsi="Arial" w:eastAsia="Arial" w:cs="Arial"/>
          <w:i w:val="1"/>
          <w:iCs w:val="1"/>
          <w:sz w:val="22"/>
          <w:szCs w:val="22"/>
          <w:lang w:val="en-US"/>
        </w:rPr>
        <w:t>BMJ Open Diabetes Research &amp; Care</w:t>
      </w:r>
      <w:r w:rsidRPr="60C018B3">
        <w:rPr>
          <w:rFonts w:ascii="Arial" w:hAnsi="Arial" w:eastAsia="Arial" w:cs="Arial"/>
          <w:sz w:val="22"/>
          <w:szCs w:val="22"/>
          <w:lang w:val="en-US"/>
        </w:rPr>
        <w:t>, 11(1), e003025.</w:t>
      </w:r>
    </w:p>
    <w:p w:rsidR="004758BE" w:rsidP="60C018B3" w:rsidRDefault="00000000" w14:paraId="0000002B" w14:textId="77777777">
      <w:pPr>
        <w:spacing w:before="240" w:after="240"/>
        <w:jc w:val="both"/>
        <w:rPr>
          <w:rFonts w:ascii="Arial" w:hAnsi="Arial" w:eastAsia="Arial" w:cs="Arial"/>
          <w:sz w:val="22"/>
          <w:szCs w:val="22"/>
        </w:rPr>
      </w:pPr>
      <w:r w:rsidRPr="60C018B3">
        <w:rPr>
          <w:rFonts w:ascii="Arial" w:hAnsi="Arial" w:eastAsia="Arial" w:cs="Arial"/>
          <w:sz w:val="22"/>
          <w:szCs w:val="22"/>
        </w:rPr>
        <w:t xml:space="preserve">The King’s Fund (2018) </w:t>
      </w:r>
      <w:r w:rsidRPr="60C018B3">
        <w:rPr>
          <w:rFonts w:ascii="Arial" w:hAnsi="Arial" w:eastAsia="Arial" w:cs="Arial"/>
          <w:i w:val="1"/>
          <w:iCs w:val="1"/>
          <w:sz w:val="22"/>
          <w:szCs w:val="22"/>
        </w:rPr>
        <w:t>Digital Change in Health and Social Care</w:t>
      </w:r>
      <w:r w:rsidRPr="60C018B3">
        <w:rPr>
          <w:rFonts w:ascii="Arial" w:hAnsi="Arial" w:eastAsia="Arial" w:cs="Arial"/>
          <w:sz w:val="22"/>
          <w:szCs w:val="22"/>
        </w:rPr>
        <w:t>. London: The King’s Fund.</w:t>
      </w:r>
    </w:p>
    <w:p w:rsidR="004758BE" w:rsidP="60C018B3" w:rsidRDefault="00000000" w14:paraId="0000002C"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Topol, E. (2019)</w:t>
      </w:r>
      <w:bookmarkStart w:name="_Int_6MwugFP2" w:id="1305457931"/>
      <w:r w:rsidRPr="60C018B3">
        <w:rPr>
          <w:rFonts w:ascii="Arial" w:hAnsi="Arial" w:eastAsia="Arial" w:cs="Arial"/>
          <w:sz w:val="22"/>
          <w:szCs w:val="22"/>
          <w:lang w:val="en-US"/>
        </w:rPr>
        <w:t xml:space="preserve"> </w:t>
      </w:r>
      <w:r w:rsidRPr="60C018B3">
        <w:rPr>
          <w:rFonts w:ascii="Arial" w:hAnsi="Arial" w:eastAsia="Arial" w:cs="Arial"/>
          <w:i w:val="1"/>
          <w:iCs w:val="1"/>
          <w:sz w:val="22"/>
          <w:szCs w:val="22"/>
          <w:lang w:val="en-US"/>
        </w:rPr>
        <w:t>The</w:t>
      </w:r>
      <w:bookmarkEnd w:id="1305457931"/>
      <w:r w:rsidRPr="60C018B3">
        <w:rPr>
          <w:rFonts w:ascii="Arial" w:hAnsi="Arial" w:eastAsia="Arial" w:cs="Arial"/>
          <w:i w:val="1"/>
          <w:iCs w:val="1"/>
          <w:sz w:val="22"/>
          <w:szCs w:val="22"/>
          <w:lang w:val="en-US"/>
        </w:rPr>
        <w:t xml:space="preserve"> Topol Review: Preparing the Healthcare Workforce to Deliver the Digital Future</w:t>
      </w:r>
      <w:r w:rsidRPr="60C018B3">
        <w:rPr>
          <w:rFonts w:ascii="Arial" w:hAnsi="Arial" w:eastAsia="Arial" w:cs="Arial"/>
          <w:sz w:val="22"/>
          <w:szCs w:val="22"/>
          <w:lang w:val="en-US"/>
        </w:rPr>
        <w:t xml:space="preserve">. London: Health </w:t>
      </w:r>
      <w:bookmarkStart w:name="_Int_t4co55yh" w:id="1099263036"/>
      <w:r w:rsidRPr="60C018B3">
        <w:rPr>
          <w:rFonts w:ascii="Arial" w:hAnsi="Arial" w:eastAsia="Arial" w:cs="Arial"/>
          <w:sz w:val="22"/>
          <w:szCs w:val="22"/>
          <w:lang w:val="en-US"/>
        </w:rPr>
        <w:t>Education</w:t>
      </w:r>
      <w:bookmarkEnd w:id="1099263036"/>
      <w:r w:rsidRPr="60C018B3">
        <w:rPr>
          <w:rFonts w:ascii="Arial" w:hAnsi="Arial" w:eastAsia="Arial" w:cs="Arial"/>
          <w:sz w:val="22"/>
          <w:szCs w:val="22"/>
          <w:lang w:val="en-US"/>
        </w:rPr>
        <w:t xml:space="preserve"> England.</w:t>
      </w:r>
    </w:p>
    <w:p w:rsidR="004758BE" w:rsidP="60C018B3" w:rsidRDefault="00000000" w14:paraId="0000002D" w14:textId="77777777">
      <w:pPr>
        <w:spacing w:before="240" w:after="240"/>
        <w:jc w:val="both"/>
        <w:rPr>
          <w:rFonts w:ascii="Arial" w:hAnsi="Arial" w:eastAsia="Arial" w:cs="Arial"/>
          <w:sz w:val="22"/>
          <w:szCs w:val="22"/>
          <w:lang w:val="en-US"/>
        </w:rPr>
      </w:pPr>
      <w:r w:rsidRPr="60C018B3">
        <w:rPr>
          <w:rFonts w:ascii="Arial" w:hAnsi="Arial" w:eastAsia="Arial" w:cs="Arial"/>
          <w:sz w:val="22"/>
          <w:szCs w:val="22"/>
          <w:lang w:val="en-US"/>
        </w:rPr>
        <w:t xml:space="preserve">Wright, A., </w:t>
      </w:r>
      <w:r w:rsidRPr="60C018B3">
        <w:rPr>
          <w:rFonts w:ascii="Arial" w:hAnsi="Arial" w:eastAsia="Arial" w:cs="Arial"/>
          <w:sz w:val="22"/>
          <w:szCs w:val="22"/>
          <w:lang w:val="en-US"/>
        </w:rPr>
        <w:t>Mattacola</w:t>
      </w:r>
      <w:r w:rsidRPr="60C018B3">
        <w:rPr>
          <w:rFonts w:ascii="Arial" w:hAnsi="Arial" w:eastAsia="Arial" w:cs="Arial"/>
          <w:sz w:val="22"/>
          <w:szCs w:val="22"/>
          <w:lang w:val="en-US"/>
        </w:rPr>
        <w:t xml:space="preserve">, E., Burgess, L., Smith, </w:t>
      </w:r>
      <w:bookmarkStart w:name="_Int_AvR2WsP8" w:id="119560856"/>
      <w:r w:rsidRPr="60C018B3">
        <w:rPr>
          <w:rFonts w:ascii="Arial" w:hAnsi="Arial" w:eastAsia="Arial" w:cs="Arial"/>
          <w:sz w:val="22"/>
          <w:szCs w:val="22"/>
          <w:lang w:val="en-US"/>
        </w:rPr>
        <w:t>L.</w:t>
      </w:r>
      <w:bookmarkEnd w:id="119560856"/>
      <w:r w:rsidRPr="60C018B3">
        <w:rPr>
          <w:rFonts w:ascii="Arial" w:hAnsi="Arial" w:eastAsia="Arial" w:cs="Arial"/>
          <w:sz w:val="22"/>
          <w:szCs w:val="22"/>
          <w:lang w:val="en-US"/>
        </w:rPr>
        <w:t xml:space="preserve"> and Finlay, K. (</w:t>
      </w:r>
      <w:r w:rsidRPr="60C018B3">
        <w:rPr>
          <w:rFonts w:ascii="Arial" w:hAnsi="Arial" w:eastAsia="Arial" w:cs="Arial"/>
          <w:sz w:val="22"/>
          <w:szCs w:val="22"/>
          <w:lang w:val="en-US"/>
        </w:rPr>
        <w:t>2022) ‘</w:t>
      </w:r>
      <w:r w:rsidRPr="60C018B3">
        <w:rPr>
          <w:rFonts w:ascii="Arial" w:hAnsi="Arial" w:eastAsia="Arial" w:cs="Arial"/>
          <w:sz w:val="22"/>
          <w:szCs w:val="22"/>
          <w:lang w:val="en-US"/>
        </w:rPr>
        <w:t xml:space="preserve">The impact of flash glucose monitoring on the clinical practice of healthcare professionals working in diabetes care’, </w:t>
      </w:r>
      <w:r w:rsidRPr="60C018B3">
        <w:rPr>
          <w:rFonts w:ascii="Arial" w:hAnsi="Arial" w:eastAsia="Arial" w:cs="Arial"/>
          <w:i w:val="1"/>
          <w:iCs w:val="1"/>
          <w:sz w:val="22"/>
          <w:szCs w:val="22"/>
          <w:lang w:val="en-US"/>
        </w:rPr>
        <w:t>Diabetes Research and Clinical Practice</w:t>
      </w:r>
      <w:r w:rsidRPr="60C018B3">
        <w:rPr>
          <w:rFonts w:ascii="Arial" w:hAnsi="Arial" w:eastAsia="Arial" w:cs="Arial"/>
          <w:sz w:val="22"/>
          <w:szCs w:val="22"/>
          <w:lang w:val="en-US"/>
        </w:rPr>
        <w:t>, 183, 109157.</w:t>
      </w:r>
    </w:p>
    <w:p w:rsidR="004758BE" w:rsidP="60C018B3" w:rsidRDefault="004758BE" w14:paraId="0000002E" w14:textId="77777777">
      <w:pPr>
        <w:rPr>
          <w:sz w:val="22"/>
          <w:szCs w:val="22"/>
        </w:rPr>
      </w:pPr>
    </w:p>
    <w:sectPr w:rsidR="004758BE">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96BE6" w:rsidP="006008AC" w:rsidRDefault="00496BE6" w14:paraId="61FCFE19" w14:textId="77777777">
      <w:pPr>
        <w:spacing w:after="0" w:line="240" w:lineRule="auto"/>
      </w:pPr>
      <w:r>
        <w:separator/>
      </w:r>
    </w:p>
  </w:endnote>
  <w:endnote w:type="continuationSeparator" w:id="0">
    <w:p w:rsidR="00496BE6" w:rsidP="006008AC" w:rsidRDefault="00496BE6" w14:paraId="222FBB8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embedRegular w:fontKey="{FA7F1497-A7C4-44C8-870D-37C185D9D9F4}" r:id="rId1"/>
    <w:embedBold w:fontKey="{61315471-D174-468D-B1A2-548E62144AEC}" r:id="rId2"/>
    <w:embedItalic w:fontKey="{C1A6DE97-4060-45F1-ACB8-1F5D7DDE2DAD}" r:id="rId3"/>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w:fontKey="{1F956A65-A85D-4A86-886D-53556128011F}" r:id="rId4"/>
  </w:font>
  <w:font w:name="Cambria">
    <w:panose1 w:val="02040503050406030204"/>
    <w:charset w:val="00"/>
    <w:family w:val="roman"/>
    <w:pitch w:val="variable"/>
    <w:sig w:usb0="E00006FF" w:usb1="420024FF" w:usb2="02000000" w:usb3="00000000" w:csb0="0000019F" w:csb1="00000000"/>
    <w:embedRegular w:fontKey="{422E5E5D-987E-4D24-B542-B412DCDA56F2}" r:id="rId5"/>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96BE6" w:rsidP="006008AC" w:rsidRDefault="00496BE6" w14:paraId="123DD714" w14:textId="77777777">
      <w:pPr>
        <w:spacing w:after="0" w:line="240" w:lineRule="auto"/>
      </w:pPr>
      <w:r>
        <w:separator/>
      </w:r>
    </w:p>
  </w:footnote>
  <w:footnote w:type="continuationSeparator" w:id="0">
    <w:p w:rsidR="00496BE6" w:rsidP="006008AC" w:rsidRDefault="00496BE6" w14:paraId="28553AE7"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1Dbs+VO6YPa9MV" int2:id="44xUd1a7">
      <int2:state int2:type="spell" int2:value="Rejected"/>
    </int2:textHash>
    <int2:textHash int2:hashCode="wYsGcb0f1Tv140" int2:id="hsh15sd1">
      <int2:state int2:type="spell" int2:value="Rejected"/>
    </int2:textHash>
    <int2:textHash int2:hashCode="ZTnftDPTLDHhTs" int2:id="Y220nzvx">
      <int2:state int2:type="spell" int2:value="Rejected"/>
    </int2:textHash>
    <int2:textHash int2:hashCode="E0kbr+FpvXnDEP" int2:id="iAzMEXf8">
      <int2:state int2:type="spell" int2:value="Rejected"/>
    </int2:textHash>
    <int2:textHash int2:hashCode="65xbvM4n9FIlJw" int2:id="GJhZLBSb">
      <int2:state int2:type="spell" int2:value="Rejected"/>
    </int2:textHash>
    <int2:textHash int2:hashCode="LB8L6Jksh+96/G" int2:id="LVwYHa8F">
      <int2:state int2:type="spell" int2:value="Rejected"/>
    </int2:textHash>
    <int2:textHash int2:hashCode="2KpwKUrOcDYRar" int2:id="K9qsF7RF">
      <int2:state int2:type="spell" int2:value="Rejected"/>
    </int2:textHash>
    <int2:textHash int2:hashCode="eQFPAaannmy25q" int2:id="wK8LGh5v">
      <int2:state int2:type="spell" int2:value="Rejected"/>
    </int2:textHash>
    <int2:textHash int2:hashCode="9QSjtmh6Phk/jC" int2:id="mFQxiV1z">
      <int2:state int2:type="spell" int2:value="Rejected"/>
    </int2:textHash>
    <int2:textHash int2:hashCode="UX3q6pdxD4XWxz" int2:id="Ibr1EQ2N">
      <int2:state int2:type="spell" int2:value="Rejected"/>
    </int2:textHash>
    <int2:textHash int2:hashCode="0hC6h39A/p9Fqw" int2:id="XiL6RHr1">
      <int2:state int2:type="spell" int2:value="Rejected"/>
    </int2:textHash>
    <int2:textHash int2:hashCode="+e8fxENVkTlQxt" int2:id="PtQ0e5ol">
      <int2:state int2:type="spell" int2:value="Rejected"/>
    </int2:textHash>
    <int2:textHash int2:hashCode="Y7rxyEYEGk+h8X" int2:id="eyhtIf12">
      <int2:state int2:type="spell" int2:value="Rejected"/>
    </int2:textHash>
    <int2:textHash int2:hashCode="A6FLsW0IsxnEeI" int2:id="KHaqyAdB">
      <int2:state int2:type="spell" int2:value="Rejected"/>
    </int2:textHash>
    <int2:textHash int2:hashCode="SW+P+i/818kcnW" int2:id="MInUv38K">
      <int2:state int2:type="spell" int2:value="Rejected"/>
    </int2:textHash>
    <int2:textHash int2:hashCode="uCjSIKxaTZ2ahx" int2:id="HvPVaRz1">
      <int2:state int2:type="spell" int2:value="Rejected"/>
    </int2:textHash>
    <int2:textHash int2:hashCode="6Fl+VMMVKiA5zz" int2:id="7tWbjbls">
      <int2:state int2:type="spell" int2:value="Rejected"/>
    </int2:textHash>
    <int2:textHash int2:hashCode="CHc7E7qnnZoyYf" int2:id="BbZjlko6">
      <int2:state int2:type="spell" int2:value="Rejected"/>
    </int2:textHash>
    <int2:textHash int2:hashCode="rwWm0LDXck5A32" int2:id="PtpRWCBk">
      <int2:state int2:type="spell" int2:value="Rejected"/>
    </int2:textHash>
    <int2:textHash int2:hashCode="kv4UVae7TQCfC0" int2:id="ST5WbGLA">
      <int2:state int2:type="spell" int2:value="Rejected"/>
    </int2:textHash>
    <int2:textHash int2:hashCode="tDxeQwI8AAUC1h" int2:id="gqUkT14u">
      <int2:state int2:type="spell" int2:value="Rejected"/>
    </int2:textHash>
    <int2:textHash int2:hashCode="kByidkXaRxGvMx" int2:id="uJAPz6Z5">
      <int2:state int2:type="spell" int2:value="Rejected"/>
    </int2:textHash>
    <int2:textHash int2:hashCode="sVLmvP02LsKTY6" int2:id="JlUpkytc">
      <int2:state int2:type="spell" int2:value="Rejected"/>
    </int2:textHash>
    <int2:textHash int2:hashCode="NT12h6See3qwhk" int2:id="42XjNBIT">
      <int2:state int2:type="spell" int2:value="Rejected"/>
    </int2:textHash>
    <int2:textHash int2:hashCode="Ia1/8Ekjs3ZYcw" int2:id="41ufNaKA">
      <int2:state int2:type="spell" int2:value="Rejected"/>
    </int2:textHash>
    <int2:textHash int2:hashCode="18+qBMQGHKf3fS" int2:id="WSqcq2xo">
      <int2:state int2:type="spell" int2:value="Rejected"/>
    </int2:textHash>
    <int2:textHash int2:hashCode="7PGAFEkfwt9kky" int2:id="t8IiUmJK">
      <int2:state int2:type="spell" int2:value="Rejected"/>
    </int2:textHash>
    <int2:textHash int2:hashCode="xQy+KnIliT8rxm" int2:id="nkF1UCHB">
      <int2:state int2:type="spell" int2:value="Rejected"/>
    </int2:textHash>
    <int2:bookmark int2:bookmarkName="_Int_s5nneq12" int2:invalidationBookmarkName="" int2:hashCode="n1UoihD69aktWF" int2:id="vLDRrCMO">
      <int2:state int2:type="style" int2:value="Rejected"/>
    </int2:bookmark>
    <int2:bookmark int2:bookmarkName="_Int_VPgxfvUl" int2:invalidationBookmarkName="" int2:hashCode="m3n1N4djUgoncb" int2:id="mNPQfTHd">
      <int2:state int2:type="style" int2:value="Rejected"/>
    </int2:bookmark>
    <int2:bookmark int2:bookmarkName="_Int_e8e0LNzI" int2:invalidationBookmarkName="" int2:hashCode="vAAWKC5ceOIfPd" int2:id="9yA4oKnN">
      <int2:state int2:type="style" int2:value="Rejected"/>
    </int2:bookmark>
    <int2:bookmark int2:bookmarkName="_Int_W0swyPjV" int2:invalidationBookmarkName="" int2:hashCode="vAAWKC5ceOIfPd" int2:id="g5UYjP3F">
      <int2:state int2:type="style" int2:value="Rejected"/>
    </int2:bookmark>
    <int2:bookmark int2:bookmarkName="_Int_xO2wNWGy" int2:invalidationBookmarkName="" int2:hashCode="OOZ+frJlm2D3lP" int2:id="XZ2dcyCh">
      <int2:state int2:type="style" int2:value="Rejected"/>
    </int2:bookmark>
    <int2:bookmark int2:bookmarkName="_Int_n3U7Ah5f" int2:invalidationBookmarkName="" int2:hashCode="mC1G0i2Vl8MNed" int2:id="pgXPrcxI">
      <int2:state int2:type="style" int2:value="Rejected"/>
    </int2:bookmark>
    <int2:bookmark int2:bookmarkName="_Int_6uVikJG3" int2:invalidationBookmarkName="" int2:hashCode="mC1G0i2Vl8MNed" int2:id="79B6MhrZ">
      <int2:state int2:type="style" int2:value="Rejected"/>
    </int2:bookmark>
    <int2:bookmark int2:bookmarkName="_Int_PAhgXiE4" int2:invalidationBookmarkName="" int2:hashCode="vtzEDuXfMqiSui" int2:id="JpS87q26">
      <int2:state int2:type="style" int2:value="Rejected"/>
    </int2:bookmark>
    <int2:bookmark int2:bookmarkName="_Int_AvR2WsP8" int2:invalidationBookmarkName="" int2:hashCode="bz4sOZBkIZgjVM" int2:id="U0Kt3q5s">
      <int2:state int2:type="style" int2:value="Rejected"/>
    </int2:bookmark>
    <int2:bookmark int2:bookmarkName="_Int_qRvta4uN" int2:invalidationBookmarkName="" int2:hashCode="9wW4WO3XynkCj9" int2:id="QMvQEvYo">
      <int2:state int2:type="style" int2:value="Rejected"/>
    </int2:bookmark>
    <int2:bookmark int2:bookmarkName="_Int_gY8sDOaz" int2:invalidationBookmarkName="" int2:hashCode="r2bNWePkU63yOF" int2:id="DHyBCZ4a">
      <int2:state int2:type="style" int2:value="Rejected"/>
    </int2:bookmark>
    <int2:bookmark int2:bookmarkName="_Int_K45sw1Zg" int2:invalidationBookmarkName="" int2:hashCode="qNaZt5ucGeZfi7" int2:id="ipL7RSLV">
      <int2:state int2:type="style" int2:value="Rejected"/>
    </int2:bookmark>
    <int2:bookmark int2:bookmarkName="_Int_CMMHmWHv" int2:invalidationBookmarkName="" int2:hashCode="PCZ+3FRmnswGEZ" int2:id="LjaxRa88">
      <int2:state int2:type="style" int2:value="Rejected"/>
    </int2:bookmark>
    <int2:bookmark int2:bookmarkName="_Int_ZlhOJlzm" int2:invalidationBookmarkName="" int2:hashCode="FtYj9btWWaG75w" int2:id="NeDXVS0N">
      <int2:state int2:type="style" int2:value="Rejected"/>
    </int2:bookmark>
    <int2:bookmark int2:bookmarkName="_Int_kMkpfLjB" int2:invalidationBookmarkName="" int2:hashCode="HyQiaUWCd1Yn3B" int2:id="eMoF08Sc">
      <int2:state int2:type="style" int2:value="Rejected"/>
    </int2:bookmark>
    <int2:bookmark int2:bookmarkName="_Int_bY9NwKoo" int2:invalidationBookmarkName="" int2:hashCode="2Qk9fQPbEY4R8J" int2:id="sdhAfyjA">
      <int2:state int2:type="style" int2:value="Rejected"/>
    </int2:bookmark>
    <int2:bookmark int2:bookmarkName="_Int_kFNZ8e73" int2:invalidationBookmarkName="" int2:hashCode="oe/NqxWVDnn3l1" int2:id="YbcCcsPE">
      <int2:state int2:type="style" int2:value="Rejected"/>
    </int2:bookmark>
    <int2:bookmark int2:bookmarkName="_Int_ddLlwqeq" int2:invalidationBookmarkName="" int2:hashCode="+OtSXSbhv8zyWG" int2:id="PqsgKAkw">
      <int2:state int2:type="gram" int2:value="Rejected"/>
    </int2:bookmark>
    <int2:bookmark int2:bookmarkName="_Int_iHrIKeaR" int2:invalidationBookmarkName="" int2:hashCode="iL5YERzeRYSknQ" int2:id="gBsDtAQo">
      <int2:state int2:type="gram" int2:value="Rejected"/>
    </int2:bookmark>
    <int2:bookmark int2:bookmarkName="_Int_RymhLVON" int2:invalidationBookmarkName="" int2:hashCode="7S6zdCYYuxDTsr" int2:id="8ptgeNRI">
      <int2:state int2:type="gram" int2:value="Rejected"/>
    </int2:bookmark>
    <int2:bookmark int2:bookmarkName="_Int_uQwGhh3H" int2:invalidationBookmarkName="" int2:hashCode="WxPbFDb/1m/uP/" int2:id="kUrVlwbD">
      <int2:state int2:type="gram" int2:value="Rejected"/>
    </int2:bookmark>
    <int2:bookmark int2:bookmarkName="_Int_nNj0n6hy" int2:invalidationBookmarkName="" int2:hashCode="hrOP3RTyKSKC6P" int2:id="2IQC6Cd9">
      <int2:state int2:type="gram" int2:value="Rejected"/>
    </int2:bookmark>
    <int2:bookmark int2:bookmarkName="_Int_JmSNx3ao" int2:invalidationBookmarkName="" int2:hashCode="GHdwz1ry00aatB" int2:id="V8K09CJ6">
      <int2:state int2:type="gram" int2:value="Rejected"/>
    </int2:bookmark>
    <int2:bookmark int2:bookmarkName="_Int_YKT6bMHG" int2:invalidationBookmarkName="" int2:hashCode="jgaoFRrYVXJFu4" int2:id="UQpA18d0">
      <int2:state int2:type="gram" int2:value="Rejected"/>
    </int2:bookmark>
    <int2:bookmark int2:bookmarkName="_Int_2fuvLjuH" int2:invalidationBookmarkName="" int2:hashCode="A4dXR11gHz5h4/" int2:id="dXsgm7s0">
      <int2:state int2:type="gram" int2:value="Rejected"/>
    </int2:bookmark>
    <int2:bookmark int2:bookmarkName="_Int_WjtY9b9D" int2:invalidationBookmarkName="" int2:hashCode="PnqqeWAa2bV38z" int2:id="Lp8xEJxM">
      <int2:state int2:type="gram" int2:value="Rejected"/>
    </int2:bookmark>
    <int2:bookmark int2:bookmarkName="_Int_if5BT325" int2:invalidationBookmarkName="" int2:hashCode="1eF3NhKgCp0AB9" int2:id="2ToUsrIN">
      <int2:state int2:type="gram" int2:value="Rejected"/>
    </int2:bookmark>
    <int2:bookmark int2:bookmarkName="_Int_67OVBMs5" int2:invalidationBookmarkName="" int2:hashCode="mC1G0i2Vl8MNed" int2:id="qqf1JDjW">
      <int2:state int2:type="gram" int2:value="Rejected"/>
    </int2:bookmark>
    <int2:bookmark int2:bookmarkName="_Int_IUndLkkE" int2:invalidationBookmarkName="" int2:hashCode="YovDolbpyLlclu" int2:id="BNTeEYMp">
      <int2:state int2:type="gram" int2:value="Rejected"/>
    </int2:bookmark>
    <int2:bookmark int2:bookmarkName="_Int_6MwugFP2" int2:invalidationBookmarkName="" int2:hashCode="U8N3nyz55qFmJI" int2:id="y4qKeBh0">
      <int2:state int2:type="gram" int2:value="Rejected"/>
    </int2:bookmark>
    <int2:bookmark int2:bookmarkName="_Int_8sSe2Z5o" int2:invalidationBookmarkName="" int2:hashCode="vNu2MPZBZztx+G" int2:id="yDu7ax35">
      <int2:state int2:type="gram" int2:value="Rejected"/>
    </int2:bookmark>
    <int2:bookmark int2:bookmarkName="_Int_t4co55yh" int2:invalidationBookmarkName="" int2:hashCode="qvh/5Xrm0yPbVJ" int2:id="eGjFULv0">
      <int2:state int2:type="gram"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removePersonalInformation/>
  <w:removeDateAndTime/>
  <w:embedTrueTypeFonts/>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58BE"/>
    <w:rsid w:val="00000000"/>
    <w:rsid w:val="000B2C89"/>
    <w:rsid w:val="00283B08"/>
    <w:rsid w:val="004758BE"/>
    <w:rsid w:val="00496BE6"/>
    <w:rsid w:val="006008AC"/>
    <w:rsid w:val="009876E2"/>
    <w:rsid w:val="0607ECDC"/>
    <w:rsid w:val="0A450F00"/>
    <w:rsid w:val="0CF9FA6C"/>
    <w:rsid w:val="0D56542A"/>
    <w:rsid w:val="0EBA1A65"/>
    <w:rsid w:val="1161961D"/>
    <w:rsid w:val="16A98E6C"/>
    <w:rsid w:val="16E8890E"/>
    <w:rsid w:val="1BA0D8B9"/>
    <w:rsid w:val="1F1A2DFD"/>
    <w:rsid w:val="20117987"/>
    <w:rsid w:val="2281E767"/>
    <w:rsid w:val="239CEE92"/>
    <w:rsid w:val="2DC45A56"/>
    <w:rsid w:val="31C7EBAE"/>
    <w:rsid w:val="33FB6274"/>
    <w:rsid w:val="347A3A12"/>
    <w:rsid w:val="35237906"/>
    <w:rsid w:val="37615536"/>
    <w:rsid w:val="39C9B612"/>
    <w:rsid w:val="3CE5C0C2"/>
    <w:rsid w:val="4176AFD6"/>
    <w:rsid w:val="4499F11E"/>
    <w:rsid w:val="45195DA5"/>
    <w:rsid w:val="4636679F"/>
    <w:rsid w:val="4DBC151C"/>
    <w:rsid w:val="507FA5C8"/>
    <w:rsid w:val="50B6A6ED"/>
    <w:rsid w:val="53A89BD9"/>
    <w:rsid w:val="54B60DE6"/>
    <w:rsid w:val="57FBC7A5"/>
    <w:rsid w:val="595EAA1A"/>
    <w:rsid w:val="59928519"/>
    <w:rsid w:val="5D77F757"/>
    <w:rsid w:val="5F5DCDB7"/>
    <w:rsid w:val="60771B6B"/>
    <w:rsid w:val="60C018B3"/>
    <w:rsid w:val="6215836F"/>
    <w:rsid w:val="66F95BB9"/>
    <w:rsid w:val="6B037B2A"/>
    <w:rsid w:val="6B8EAA14"/>
    <w:rsid w:val="6BD11D34"/>
    <w:rsid w:val="7010EA41"/>
    <w:rsid w:val="7213D05A"/>
    <w:rsid w:val="73C7B473"/>
    <w:rsid w:val="7560AA3A"/>
    <w:rsid w:val="76309F14"/>
    <w:rsid w:val="77CEC18C"/>
    <w:rsid w:val="788B81DE"/>
    <w:rsid w:val="7A43D0B1"/>
    <w:rsid w:val="7AAA95AB"/>
    <w:rsid w:val="7C838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EE6243"/>
  <w15:docId w15:val="{A4905A0E-1558-4BA6-974C-7AC6742042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2"/>
        <w:szCs w:val="22"/>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120"/>
      <w:jc w:val="center"/>
      <w:outlineLvl w:val="0"/>
    </w:pPr>
    <w:rPr>
      <w:rFonts w:ascii="Arial" w:hAnsi="Arial" w:eastAsia="Arial" w:cs="Arial"/>
      <w:b/>
      <w:bCs/>
      <w:sz w:val="24"/>
      <w:szCs w:val="24"/>
    </w:rPr>
  </w:style>
  <w:style w:type="paragraph" w:styleId="Heading2">
    <w:name w:val="heading 2"/>
    <w:basedOn w:val="Normal"/>
    <w:next w:val="Normal"/>
    <w:uiPriority w:val="9"/>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w:type="paragraph" w:styleId="Header">
    <w:name w:val="header"/>
    <w:basedOn w:val="Normal"/>
    <w:link w:val="HeaderChar"/>
    <w:uiPriority w:val="99"/>
    <w:unhideWhenUsed/>
    <w:rsid w:val="006008AC"/>
    <w:pPr>
      <w:tabs>
        <w:tab w:val="center" w:pos="4513"/>
        <w:tab w:val="right" w:pos="9026"/>
      </w:tabs>
      <w:spacing w:after="0" w:line="240" w:lineRule="auto"/>
    </w:pPr>
  </w:style>
  <w:style w:type="character" w:styleId="HeaderChar" w:customStyle="1">
    <w:name w:val="Header Char"/>
    <w:basedOn w:val="DefaultParagraphFont"/>
    <w:link w:val="Header"/>
    <w:uiPriority w:val="99"/>
    <w:rsid w:val="006008AC"/>
  </w:style>
  <w:style w:type="paragraph" w:styleId="Footer">
    <w:name w:val="footer"/>
    <w:basedOn w:val="Normal"/>
    <w:link w:val="FooterChar"/>
    <w:uiPriority w:val="99"/>
    <w:unhideWhenUsed/>
    <w:rsid w:val="006008AC"/>
    <w:pPr>
      <w:tabs>
        <w:tab w:val="center" w:pos="4513"/>
        <w:tab w:val="right" w:pos="9026"/>
      </w:tabs>
      <w:spacing w:after="0" w:line="240" w:lineRule="auto"/>
    </w:pPr>
  </w:style>
  <w:style w:type="character" w:styleId="FooterChar" w:customStyle="1">
    <w:name w:val="Footer Char"/>
    <w:basedOn w:val="DefaultParagraphFont"/>
    <w:link w:val="Footer"/>
    <w:uiPriority w:val="99"/>
    <w:rsid w:val="006008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webSettings" Target="webSettings.xml" Id="rId3"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image" Target="/media/image.png" Id="rId740127805" /><Relationship Type="http://schemas.openxmlformats.org/officeDocument/2006/relationships/hyperlink" Target="https://www.freestyle.abbott/uk-en/home" TargetMode="External" Id="Re0a0efdfe1e74ccc" /><Relationship Type="http://schemas.openxmlformats.org/officeDocument/2006/relationships/hyperlink" Target="https://www.freestyle.abbott/uk-en/home" TargetMode="External" Id="R8dabffbc23844fd5" /><Relationship Type="http://schemas.openxmlformats.org/officeDocument/2006/relationships/hyperlink" Target="https://ico.org.uk/" TargetMode="External" Id="Rca43860b3c074e68" /><Relationship Type="http://schemas.openxmlformats.org/officeDocument/2006/relationships/hyperlink" Target="https://ico.org.uk/" TargetMode="External" Id="R3456ad486a6c4e65" /><Relationship Type="http://schemas.openxmlformats.org/officeDocument/2006/relationships/hyperlink" Target="https://www.nhs.uk/" TargetMode="External" Id="R6c7cfc9f47694395" /><Relationship Type="http://schemas.openxmlformats.org/officeDocument/2006/relationships/hyperlink" Target="https://www.nhs.uk/" TargetMode="External" Id="R981ebadbf45f4899" /><Relationship Type="http://schemas.microsoft.com/office/2020/10/relationships/intelligence" Target="intelligence2.xml" Id="R950973cefb0d484b"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Syeda Rizvi (2332271)</lastModifiedBy>
  <revision>3</revision>
  <dcterms:created xsi:type="dcterms:W3CDTF">2026-06-18T15:44:00.0000000Z</dcterms:created>
  <dcterms:modified xsi:type="dcterms:W3CDTF">2026-06-25T13:09:34.4123566Z</dcterms:modified>
</coreProperties>
</file>