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2748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AB64DB1" wp14:editId="0ECF2E6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4EBD049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A0658A4" w14:textId="77777777" w:rsidTr="00A406E5">
        <w:tc>
          <w:tcPr>
            <w:tcW w:w="9922" w:type="dxa"/>
            <w:shd w:val="clear" w:color="auto" w:fill="C0C0C0"/>
          </w:tcPr>
          <w:p w14:paraId="4465A20B"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0833A7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251ABAC" w14:textId="77777777" w:rsidTr="008F1308">
        <w:tc>
          <w:tcPr>
            <w:tcW w:w="2093" w:type="dxa"/>
            <w:shd w:val="pct15" w:color="auto" w:fill="auto"/>
          </w:tcPr>
          <w:p w14:paraId="356775A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D192989" w14:textId="07B5FE09" w:rsidR="003B3F9D" w:rsidRPr="00A406E5" w:rsidRDefault="00A01EF3" w:rsidP="001E57C1">
            <w:pPr>
              <w:spacing w:before="120" w:after="120"/>
              <w:jc w:val="both"/>
              <w:rPr>
                <w:rFonts w:ascii="Arial" w:hAnsi="Arial" w:cs="Arial"/>
                <w:b/>
                <w:sz w:val="22"/>
                <w:szCs w:val="22"/>
              </w:rPr>
            </w:pPr>
            <w:r>
              <w:rPr>
                <w:rFonts w:ascii="Arial" w:hAnsi="Arial" w:cs="Arial"/>
                <w:b/>
                <w:sz w:val="22"/>
                <w:szCs w:val="22"/>
              </w:rPr>
              <w:t>Julia Evans</w:t>
            </w:r>
          </w:p>
        </w:tc>
        <w:tc>
          <w:tcPr>
            <w:tcW w:w="2268" w:type="dxa"/>
            <w:shd w:val="clear" w:color="auto" w:fill="D9D9D9"/>
          </w:tcPr>
          <w:p w14:paraId="295B4A8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E46199F" w14:textId="53F128E2" w:rsidR="003B3F9D" w:rsidRPr="00A406E5" w:rsidRDefault="00A01EF3" w:rsidP="001E57C1">
            <w:pPr>
              <w:spacing w:before="120" w:after="120"/>
              <w:jc w:val="both"/>
              <w:rPr>
                <w:rFonts w:ascii="Arial" w:hAnsi="Arial" w:cs="Arial"/>
                <w:b/>
                <w:sz w:val="22"/>
                <w:szCs w:val="22"/>
              </w:rPr>
            </w:pPr>
            <w:r>
              <w:rPr>
                <w:rFonts w:ascii="Arial" w:hAnsi="Arial" w:cs="Arial"/>
                <w:b/>
                <w:sz w:val="22"/>
                <w:szCs w:val="22"/>
              </w:rPr>
              <w:t>0202569</w:t>
            </w:r>
          </w:p>
        </w:tc>
      </w:tr>
      <w:tr w:rsidR="00DB116D" w:rsidRPr="00A406E5" w14:paraId="7D847A8F" w14:textId="77777777" w:rsidTr="00A406E5">
        <w:tc>
          <w:tcPr>
            <w:tcW w:w="2093" w:type="dxa"/>
            <w:shd w:val="pct15" w:color="auto" w:fill="auto"/>
          </w:tcPr>
          <w:p w14:paraId="2233C73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76D773F" w14:textId="35801BE0" w:rsidR="00DB116D" w:rsidRPr="00A406E5" w:rsidRDefault="00A77620" w:rsidP="00E51AAC">
            <w:pPr>
              <w:spacing w:before="120" w:after="120"/>
              <w:jc w:val="both"/>
              <w:rPr>
                <w:rFonts w:ascii="Arial" w:hAnsi="Arial" w:cs="Arial"/>
                <w:b/>
                <w:sz w:val="22"/>
                <w:szCs w:val="22"/>
              </w:rPr>
            </w:pPr>
            <w:r>
              <w:rPr>
                <w:rFonts w:ascii="Arial" w:hAnsi="Arial" w:cs="Arial"/>
                <w:b/>
                <w:sz w:val="22"/>
                <w:szCs w:val="22"/>
              </w:rPr>
              <w:t xml:space="preserve">Creative Writing </w:t>
            </w:r>
          </w:p>
        </w:tc>
      </w:tr>
      <w:tr w:rsidR="008F1308" w:rsidRPr="00A406E5" w14:paraId="572359E4" w14:textId="77777777" w:rsidTr="00A628CC">
        <w:tc>
          <w:tcPr>
            <w:tcW w:w="2093" w:type="dxa"/>
            <w:shd w:val="pct15" w:color="auto" w:fill="auto"/>
          </w:tcPr>
          <w:p w14:paraId="5E5EB58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663C47" w14:textId="3A4B93BE" w:rsidR="008F1308" w:rsidRPr="00A406E5" w:rsidRDefault="00A77620" w:rsidP="00E51AAC">
            <w:pPr>
              <w:spacing w:before="120" w:after="120"/>
              <w:jc w:val="both"/>
              <w:rPr>
                <w:rFonts w:ascii="Arial" w:hAnsi="Arial" w:cs="Arial"/>
                <w:b/>
                <w:sz w:val="22"/>
                <w:szCs w:val="22"/>
              </w:rPr>
            </w:pPr>
            <w:r>
              <w:rPr>
                <w:rFonts w:ascii="Arial" w:hAnsi="Arial" w:cs="Arial"/>
                <w:b/>
                <w:sz w:val="22"/>
                <w:szCs w:val="22"/>
              </w:rPr>
              <w:t>Writing Workshop: Researching and Writing to a Single Focus</w:t>
            </w:r>
          </w:p>
        </w:tc>
      </w:tr>
      <w:tr w:rsidR="00B84B5B" w:rsidRPr="00A406E5" w14:paraId="035746FB" w14:textId="77777777" w:rsidTr="008F1308">
        <w:tc>
          <w:tcPr>
            <w:tcW w:w="2093" w:type="dxa"/>
            <w:shd w:val="pct15" w:color="auto" w:fill="auto"/>
          </w:tcPr>
          <w:p w14:paraId="023C617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173B957" w14:textId="498A106C" w:rsidR="00B84B5B" w:rsidRPr="00A406E5" w:rsidRDefault="00A77620" w:rsidP="00152E9D">
            <w:pPr>
              <w:spacing w:before="120" w:after="120"/>
              <w:jc w:val="both"/>
              <w:rPr>
                <w:rFonts w:ascii="Arial" w:hAnsi="Arial" w:cs="Arial"/>
                <w:b/>
                <w:sz w:val="22"/>
                <w:szCs w:val="22"/>
              </w:rPr>
            </w:pPr>
            <w:r>
              <w:rPr>
                <w:rFonts w:ascii="Arial" w:hAnsi="Arial" w:cs="Arial"/>
                <w:b/>
                <w:sz w:val="22"/>
                <w:szCs w:val="22"/>
              </w:rPr>
              <w:t>HPEN7018</w:t>
            </w:r>
          </w:p>
        </w:tc>
        <w:tc>
          <w:tcPr>
            <w:tcW w:w="2268" w:type="dxa"/>
            <w:shd w:val="clear" w:color="auto" w:fill="D9D9D9"/>
          </w:tcPr>
          <w:p w14:paraId="2F9A37C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A5A4008" w14:textId="23CB00F0" w:rsidR="00B84B5B" w:rsidRPr="00A406E5" w:rsidRDefault="00790DF1" w:rsidP="00E51AAC">
            <w:pPr>
              <w:spacing w:before="120" w:after="120"/>
              <w:jc w:val="both"/>
              <w:rPr>
                <w:rFonts w:ascii="Arial" w:hAnsi="Arial" w:cs="Arial"/>
                <w:b/>
                <w:sz w:val="22"/>
                <w:szCs w:val="22"/>
              </w:rPr>
            </w:pPr>
            <w:r>
              <w:rPr>
                <w:rFonts w:ascii="Arial" w:hAnsi="Arial" w:cs="Arial"/>
                <w:b/>
                <w:sz w:val="22"/>
                <w:szCs w:val="22"/>
              </w:rPr>
              <w:t>2</w:t>
            </w:r>
            <w:r w:rsidR="001C5117">
              <w:rPr>
                <w:rFonts w:ascii="Arial" w:hAnsi="Arial" w:cs="Arial"/>
                <w:b/>
                <w:sz w:val="22"/>
                <w:szCs w:val="22"/>
              </w:rPr>
              <w:t>0</w:t>
            </w:r>
          </w:p>
        </w:tc>
      </w:tr>
      <w:tr w:rsidR="00DB116D" w:rsidRPr="00A406E5" w14:paraId="739A2608" w14:textId="77777777" w:rsidTr="008F1308">
        <w:tc>
          <w:tcPr>
            <w:tcW w:w="2093" w:type="dxa"/>
            <w:shd w:val="pct15" w:color="auto" w:fill="auto"/>
          </w:tcPr>
          <w:p w14:paraId="464AB70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B5BF842" w14:textId="4E43A324" w:rsidR="00DB116D" w:rsidRPr="00A406E5" w:rsidRDefault="00A77620" w:rsidP="00E51AAC">
            <w:pPr>
              <w:spacing w:before="120" w:after="120"/>
              <w:jc w:val="both"/>
              <w:rPr>
                <w:rFonts w:ascii="Arial" w:hAnsi="Arial" w:cs="Arial"/>
                <w:b/>
                <w:sz w:val="22"/>
                <w:szCs w:val="22"/>
              </w:rPr>
            </w:pPr>
            <w:r>
              <w:rPr>
                <w:rFonts w:ascii="Arial" w:hAnsi="Arial" w:cs="Arial"/>
                <w:b/>
                <w:sz w:val="22"/>
                <w:szCs w:val="22"/>
              </w:rPr>
              <w:t>Sarah Reynolds</w:t>
            </w:r>
          </w:p>
        </w:tc>
        <w:tc>
          <w:tcPr>
            <w:tcW w:w="2268" w:type="dxa"/>
            <w:shd w:val="clear" w:color="auto" w:fill="D9D9D9"/>
          </w:tcPr>
          <w:p w14:paraId="524FD3B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B7A0838" w14:textId="0939E21C" w:rsidR="00DB116D" w:rsidRPr="00A406E5" w:rsidRDefault="00571D81" w:rsidP="00E51AAC">
            <w:pPr>
              <w:spacing w:before="120" w:after="120"/>
              <w:jc w:val="both"/>
              <w:rPr>
                <w:rFonts w:ascii="Arial" w:hAnsi="Arial" w:cs="Arial"/>
                <w:b/>
                <w:sz w:val="22"/>
                <w:szCs w:val="22"/>
              </w:rPr>
            </w:pPr>
            <w:r>
              <w:rPr>
                <w:rFonts w:ascii="Arial" w:hAnsi="Arial" w:cs="Arial"/>
                <w:b/>
                <w:sz w:val="22"/>
                <w:szCs w:val="22"/>
              </w:rPr>
              <w:t>Paul Wright</w:t>
            </w:r>
          </w:p>
        </w:tc>
      </w:tr>
      <w:tr w:rsidR="00DB116D" w:rsidRPr="00A406E5" w14:paraId="578A9677" w14:textId="77777777" w:rsidTr="008F1308">
        <w:tc>
          <w:tcPr>
            <w:tcW w:w="2093" w:type="dxa"/>
            <w:shd w:val="pct15" w:color="auto" w:fill="auto"/>
          </w:tcPr>
          <w:p w14:paraId="7BB1EB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39166FE" w14:textId="1B92CEB2" w:rsidR="00DB116D" w:rsidRPr="00A406E5" w:rsidRDefault="00790DF1" w:rsidP="005F0579">
            <w:pPr>
              <w:spacing w:before="120" w:after="120"/>
              <w:jc w:val="both"/>
              <w:rPr>
                <w:rFonts w:ascii="Arial" w:hAnsi="Arial" w:cs="Arial"/>
                <w:b/>
                <w:sz w:val="22"/>
                <w:szCs w:val="22"/>
              </w:rPr>
            </w:pPr>
            <w:r>
              <w:rPr>
                <w:rFonts w:ascii="Arial" w:hAnsi="Arial" w:cs="Arial"/>
                <w:b/>
                <w:sz w:val="22"/>
                <w:szCs w:val="22"/>
              </w:rPr>
              <w:t>Reflective Essay</w:t>
            </w:r>
          </w:p>
        </w:tc>
        <w:tc>
          <w:tcPr>
            <w:tcW w:w="2268" w:type="dxa"/>
            <w:shd w:val="pct15" w:color="auto" w:fill="auto"/>
          </w:tcPr>
          <w:p w14:paraId="2C29123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EAB9547" w14:textId="309B0B9A" w:rsidR="00DB116D" w:rsidRPr="00A406E5" w:rsidRDefault="00790DF1" w:rsidP="00E51AAC">
            <w:pPr>
              <w:spacing w:before="120" w:after="120"/>
              <w:jc w:val="both"/>
              <w:rPr>
                <w:rFonts w:ascii="Arial" w:hAnsi="Arial" w:cs="Arial"/>
                <w:b/>
                <w:sz w:val="22"/>
                <w:szCs w:val="22"/>
              </w:rPr>
            </w:pPr>
            <w:r>
              <w:rPr>
                <w:rFonts w:ascii="Arial" w:hAnsi="Arial" w:cs="Arial"/>
                <w:b/>
                <w:sz w:val="22"/>
                <w:szCs w:val="22"/>
              </w:rPr>
              <w:t>2</w:t>
            </w:r>
            <w:r w:rsidR="001C5117">
              <w:rPr>
                <w:rFonts w:ascii="Arial" w:hAnsi="Arial" w:cs="Arial"/>
                <w:b/>
                <w:sz w:val="22"/>
                <w:szCs w:val="22"/>
              </w:rPr>
              <w:t>000</w:t>
            </w:r>
          </w:p>
        </w:tc>
      </w:tr>
      <w:tr w:rsidR="00B84B5B" w:rsidRPr="00A406E5" w14:paraId="55C42C0C" w14:textId="77777777" w:rsidTr="008F1308">
        <w:tc>
          <w:tcPr>
            <w:tcW w:w="2093" w:type="dxa"/>
            <w:shd w:val="pct15" w:color="auto" w:fill="auto"/>
          </w:tcPr>
          <w:p w14:paraId="7ABB2C9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9AB9DFC" w14:textId="6F0487A7" w:rsidR="00B84B5B" w:rsidRPr="00A406E5" w:rsidRDefault="00A01EF3" w:rsidP="005F0579">
            <w:pPr>
              <w:spacing w:before="120" w:after="120"/>
              <w:jc w:val="both"/>
              <w:rPr>
                <w:rFonts w:ascii="Arial" w:hAnsi="Arial" w:cs="Arial"/>
                <w:b/>
                <w:sz w:val="22"/>
                <w:szCs w:val="22"/>
              </w:rPr>
            </w:pPr>
            <w:r>
              <w:rPr>
                <w:rFonts w:ascii="Arial" w:hAnsi="Arial" w:cs="Arial"/>
                <w:b/>
                <w:sz w:val="22"/>
                <w:szCs w:val="22"/>
              </w:rPr>
              <w:t>24/5/2025</w:t>
            </w:r>
          </w:p>
        </w:tc>
        <w:tc>
          <w:tcPr>
            <w:tcW w:w="2268" w:type="dxa"/>
            <w:shd w:val="pct15" w:color="auto" w:fill="auto"/>
          </w:tcPr>
          <w:p w14:paraId="47D8BEA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1174BCF" w14:textId="6825749E" w:rsidR="00B84B5B" w:rsidRPr="00A406E5" w:rsidRDefault="00865284" w:rsidP="005F0579">
            <w:pPr>
              <w:spacing w:before="120" w:after="120"/>
              <w:jc w:val="both"/>
              <w:rPr>
                <w:rFonts w:ascii="Arial" w:hAnsi="Arial" w:cs="Arial"/>
                <w:b/>
                <w:sz w:val="22"/>
                <w:szCs w:val="22"/>
              </w:rPr>
            </w:pPr>
            <w:r>
              <w:rPr>
                <w:rFonts w:ascii="Arial" w:hAnsi="Arial" w:cs="Arial"/>
                <w:b/>
                <w:sz w:val="22"/>
                <w:szCs w:val="22"/>
              </w:rPr>
              <w:t>Within 20 working days.</w:t>
            </w:r>
          </w:p>
        </w:tc>
      </w:tr>
      <w:tr w:rsidR="00152E9D" w:rsidRPr="00A406E5" w14:paraId="2179FBC5" w14:textId="77777777" w:rsidTr="00A406E5">
        <w:tc>
          <w:tcPr>
            <w:tcW w:w="2093" w:type="dxa"/>
            <w:shd w:val="pct15" w:color="auto" w:fill="auto"/>
          </w:tcPr>
          <w:p w14:paraId="61DABF1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FE2DE4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D7637B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B442CD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4B0FF4E8" w14:textId="77777777" w:rsidTr="00A406E5">
        <w:tc>
          <w:tcPr>
            <w:tcW w:w="2093" w:type="dxa"/>
            <w:shd w:val="pct15" w:color="auto" w:fill="auto"/>
          </w:tcPr>
          <w:p w14:paraId="5FBC741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BBF0AD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3E334C76" w14:textId="77777777" w:rsidR="0028204E" w:rsidRPr="00A406E5" w:rsidRDefault="0028204E" w:rsidP="00DB116D">
      <w:pPr>
        <w:rPr>
          <w:rFonts w:ascii="Arial" w:hAnsi="Arial" w:cs="Arial"/>
          <w:sz w:val="32"/>
        </w:rPr>
      </w:pPr>
    </w:p>
    <w:p w14:paraId="51091F16" w14:textId="77777777" w:rsidR="00152E9D" w:rsidRPr="00A406E5" w:rsidRDefault="00152E9D" w:rsidP="00DB116D">
      <w:pPr>
        <w:rPr>
          <w:rFonts w:ascii="Arial" w:hAnsi="Arial" w:cs="Arial"/>
          <w:sz w:val="32"/>
        </w:rPr>
      </w:pPr>
    </w:p>
    <w:p w14:paraId="65FA6F20" w14:textId="77777777" w:rsidR="00152E9D" w:rsidRPr="00A406E5" w:rsidRDefault="00152E9D" w:rsidP="00DB116D">
      <w:pPr>
        <w:rPr>
          <w:rFonts w:ascii="Arial" w:hAnsi="Arial" w:cs="Arial"/>
          <w:sz w:val="32"/>
        </w:rPr>
      </w:pPr>
    </w:p>
    <w:p w14:paraId="5385FA30" w14:textId="77777777" w:rsidR="00152E9D" w:rsidRPr="00A406E5" w:rsidRDefault="00152E9D" w:rsidP="00DB116D">
      <w:pPr>
        <w:rPr>
          <w:rFonts w:ascii="Arial" w:hAnsi="Arial" w:cs="Arial"/>
          <w:sz w:val="32"/>
        </w:rPr>
      </w:pPr>
    </w:p>
    <w:p w14:paraId="55DBDBED" w14:textId="77777777" w:rsidR="00152E9D" w:rsidRPr="00A406E5" w:rsidRDefault="00152E9D" w:rsidP="00DB116D">
      <w:pPr>
        <w:rPr>
          <w:rFonts w:ascii="Arial" w:hAnsi="Arial" w:cs="Arial"/>
          <w:sz w:val="32"/>
        </w:rPr>
      </w:pPr>
    </w:p>
    <w:p w14:paraId="6E9100CA" w14:textId="77777777" w:rsidR="00152E9D" w:rsidRPr="00A406E5" w:rsidRDefault="00152E9D" w:rsidP="00DB116D">
      <w:pPr>
        <w:rPr>
          <w:rFonts w:ascii="Arial" w:hAnsi="Arial" w:cs="Arial"/>
          <w:sz w:val="32"/>
        </w:rPr>
      </w:pPr>
    </w:p>
    <w:p w14:paraId="4BD84296" w14:textId="77777777" w:rsidR="00A406E5" w:rsidRDefault="00A406E5">
      <w:pPr>
        <w:rPr>
          <w:rFonts w:ascii="Arial" w:hAnsi="Arial" w:cs="Arial"/>
          <w:sz w:val="32"/>
        </w:rPr>
      </w:pPr>
      <w:r>
        <w:rPr>
          <w:rFonts w:ascii="Arial" w:hAnsi="Arial" w:cs="Arial"/>
          <w:sz w:val="32"/>
        </w:rPr>
        <w:br w:type="page"/>
      </w:r>
    </w:p>
    <w:p w14:paraId="427F626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7CF219B" w14:textId="77777777" w:rsidTr="00A406E5">
        <w:tc>
          <w:tcPr>
            <w:tcW w:w="9747" w:type="dxa"/>
            <w:shd w:val="pct10" w:color="auto" w:fill="auto"/>
          </w:tcPr>
          <w:p w14:paraId="2BEF41E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4BFA95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BB17D8E" w14:textId="77777777" w:rsidTr="00A406E5">
        <w:tc>
          <w:tcPr>
            <w:tcW w:w="9747" w:type="dxa"/>
          </w:tcPr>
          <w:p w14:paraId="0048EBFD" w14:textId="77777777" w:rsidR="00C01A3F" w:rsidRPr="00A406E5" w:rsidRDefault="00C01A3F" w:rsidP="00273FEE">
            <w:pPr>
              <w:rPr>
                <w:rFonts w:ascii="Arial" w:hAnsi="Arial" w:cs="Arial"/>
                <w:sz w:val="22"/>
                <w:szCs w:val="22"/>
              </w:rPr>
            </w:pPr>
          </w:p>
          <w:p w14:paraId="4B8D05F0" w14:textId="77777777" w:rsidR="007E5E1B" w:rsidRPr="0082619A" w:rsidRDefault="007E5E1B" w:rsidP="007E5E1B">
            <w:pPr>
              <w:rPr>
                <w:rFonts w:ascii="Arial" w:hAnsi="Arial" w:cs="Arial"/>
                <w:b/>
              </w:rPr>
            </w:pPr>
          </w:p>
          <w:p w14:paraId="7C29B61B" w14:textId="77777777" w:rsidR="007E5E1B" w:rsidRPr="0082619A" w:rsidRDefault="007E5E1B" w:rsidP="007E5E1B">
            <w:pPr>
              <w:rPr>
                <w:rFonts w:ascii="Arial" w:hAnsi="Arial" w:cs="Arial"/>
              </w:rPr>
            </w:pPr>
            <w:r w:rsidRPr="0082619A">
              <w:rPr>
                <w:rFonts w:ascii="Arial" w:hAnsi="Arial" w:cs="Arial"/>
              </w:rPr>
              <w:t>Upon the successful completion of this module, the student should be able to:</w:t>
            </w:r>
          </w:p>
          <w:p w14:paraId="673C158E" w14:textId="77777777" w:rsidR="007E5E1B" w:rsidRPr="0082619A" w:rsidRDefault="007E5E1B" w:rsidP="007E5E1B">
            <w:pPr>
              <w:rPr>
                <w:rFonts w:ascii="Arial" w:hAnsi="Arial" w:cs="Arial"/>
              </w:rPr>
            </w:pPr>
          </w:p>
          <w:p w14:paraId="0713CA39" w14:textId="77777777" w:rsidR="007E5E1B" w:rsidRPr="0082619A" w:rsidRDefault="007E5E1B" w:rsidP="007E5E1B">
            <w:pPr>
              <w:pStyle w:val="ListParagraph"/>
              <w:numPr>
                <w:ilvl w:val="0"/>
                <w:numId w:val="18"/>
              </w:numPr>
              <w:contextualSpacing w:val="0"/>
              <w:rPr>
                <w:rFonts w:ascii="Arial" w:hAnsi="Arial" w:cs="Arial"/>
              </w:rPr>
            </w:pPr>
            <w:r w:rsidRPr="0082619A">
              <w:rPr>
                <w:rFonts w:ascii="Arial" w:hAnsi="Arial" w:cs="Arial"/>
              </w:rPr>
              <w:t xml:space="preserve">demonstrate a systematic knowledge and awareness of the creative possibilities of the genre within which they have chosen to </w:t>
            </w:r>
            <w:proofErr w:type="gramStart"/>
            <w:r w:rsidRPr="0082619A">
              <w:rPr>
                <w:rFonts w:ascii="Arial" w:hAnsi="Arial" w:cs="Arial"/>
              </w:rPr>
              <w:t>work</w:t>
            </w:r>
            <w:r>
              <w:rPr>
                <w:rFonts w:ascii="Arial" w:hAnsi="Arial" w:cs="Arial"/>
              </w:rPr>
              <w:t>;</w:t>
            </w:r>
            <w:proofErr w:type="gramEnd"/>
          </w:p>
          <w:p w14:paraId="1D4193D2" w14:textId="77777777" w:rsidR="007E5E1B" w:rsidRPr="0082619A" w:rsidRDefault="007E5E1B" w:rsidP="007E5E1B">
            <w:pPr>
              <w:pStyle w:val="ListParagraph"/>
              <w:numPr>
                <w:ilvl w:val="0"/>
                <w:numId w:val="18"/>
              </w:numPr>
              <w:contextualSpacing w:val="0"/>
              <w:rPr>
                <w:rFonts w:ascii="Arial" w:hAnsi="Arial" w:cs="Arial"/>
              </w:rPr>
            </w:pPr>
            <w:r w:rsidRPr="0082619A">
              <w:rPr>
                <w:rFonts w:ascii="Arial" w:hAnsi="Arial" w:cs="Arial"/>
              </w:rPr>
              <w:t xml:space="preserve">employ focused research to enhance originality in the conception, design, and execution of their finished creative </w:t>
            </w:r>
            <w:proofErr w:type="gramStart"/>
            <w:r w:rsidRPr="0082619A">
              <w:rPr>
                <w:rFonts w:ascii="Arial" w:hAnsi="Arial" w:cs="Arial"/>
              </w:rPr>
              <w:t>work;</w:t>
            </w:r>
            <w:proofErr w:type="gramEnd"/>
          </w:p>
          <w:p w14:paraId="77D0B215" w14:textId="5BA1D5D8" w:rsidR="007E5E1B" w:rsidRPr="0082619A" w:rsidRDefault="007E5E1B" w:rsidP="007E5E1B">
            <w:pPr>
              <w:pStyle w:val="ListParagraph"/>
              <w:numPr>
                <w:ilvl w:val="0"/>
                <w:numId w:val="18"/>
              </w:numPr>
              <w:contextualSpacing w:val="0"/>
              <w:rPr>
                <w:rFonts w:ascii="Arial" w:hAnsi="Arial" w:cs="Arial"/>
              </w:rPr>
            </w:pPr>
            <w:r w:rsidRPr="0082619A">
              <w:rPr>
                <w:rFonts w:ascii="Arial" w:hAnsi="Arial" w:cs="Arial"/>
              </w:rPr>
              <w:t>exhibit a comprehensive level of general craftsmanship in the production of the project, and especially in the use of language and structure</w:t>
            </w:r>
            <w:r>
              <w:rPr>
                <w:rFonts w:ascii="Arial" w:hAnsi="Arial" w:cs="Arial"/>
              </w:rPr>
              <w:t>.</w:t>
            </w:r>
          </w:p>
          <w:p w14:paraId="3427DCDC" w14:textId="77777777" w:rsidR="00C01A3F" w:rsidRPr="00A406E5" w:rsidRDefault="00C01A3F" w:rsidP="00152E9D">
            <w:pPr>
              <w:ind w:left="360"/>
              <w:rPr>
                <w:rFonts w:ascii="Arial" w:hAnsi="Arial" w:cs="Arial"/>
                <w:sz w:val="22"/>
                <w:szCs w:val="22"/>
              </w:rPr>
            </w:pPr>
          </w:p>
          <w:p w14:paraId="7850A57B" w14:textId="77777777" w:rsidR="00C01A3F" w:rsidRPr="00A406E5" w:rsidRDefault="00C01A3F" w:rsidP="00A85BFE">
            <w:pPr>
              <w:rPr>
                <w:rFonts w:ascii="Arial" w:hAnsi="Arial" w:cs="Arial"/>
                <w:sz w:val="22"/>
                <w:szCs w:val="22"/>
              </w:rPr>
            </w:pPr>
          </w:p>
          <w:p w14:paraId="48E95D6A" w14:textId="77777777" w:rsidR="00C01A3F" w:rsidRPr="00A406E5" w:rsidRDefault="00C01A3F" w:rsidP="004D5E9B">
            <w:pPr>
              <w:rPr>
                <w:rFonts w:ascii="Arial" w:hAnsi="Arial" w:cs="Arial"/>
                <w:sz w:val="22"/>
                <w:szCs w:val="22"/>
              </w:rPr>
            </w:pPr>
          </w:p>
        </w:tc>
      </w:tr>
    </w:tbl>
    <w:p w14:paraId="232A8675" w14:textId="77777777" w:rsidR="00C01A3F" w:rsidRPr="00A406E5" w:rsidRDefault="00C01A3F" w:rsidP="00BA1176">
      <w:pPr>
        <w:rPr>
          <w:rFonts w:ascii="Arial" w:hAnsi="Arial" w:cs="Arial"/>
          <w:b/>
        </w:rPr>
      </w:pPr>
    </w:p>
    <w:p w14:paraId="3174F020" w14:textId="77777777" w:rsidR="00C01A3F" w:rsidRPr="00A406E5" w:rsidRDefault="00C01A3F" w:rsidP="00BA1176">
      <w:pPr>
        <w:rPr>
          <w:rFonts w:ascii="Arial" w:hAnsi="Arial" w:cs="Arial"/>
          <w:b/>
        </w:rPr>
      </w:pPr>
    </w:p>
    <w:p w14:paraId="6E2CC94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0949634" w14:textId="77777777" w:rsidTr="00A406E5">
        <w:tc>
          <w:tcPr>
            <w:tcW w:w="9781" w:type="dxa"/>
            <w:shd w:val="clear" w:color="auto" w:fill="C0C0C0"/>
          </w:tcPr>
          <w:p w14:paraId="47317CF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F532DBE" w14:textId="77777777" w:rsidR="00EE6F25" w:rsidRPr="00A406E5" w:rsidRDefault="00EE6F25" w:rsidP="005969E2">
      <w:pPr>
        <w:jc w:val="both"/>
        <w:rPr>
          <w:rFonts w:ascii="Arial" w:hAnsi="Arial" w:cs="Arial"/>
          <w:sz w:val="22"/>
          <w:szCs w:val="22"/>
        </w:rPr>
      </w:pPr>
    </w:p>
    <w:p w14:paraId="650EBE98" w14:textId="77777777" w:rsidR="00A67FB1" w:rsidRPr="00A406E5" w:rsidRDefault="00A67FB1" w:rsidP="00A67FB1">
      <w:pPr>
        <w:ind w:left="720"/>
        <w:rPr>
          <w:rFonts w:ascii="Arial" w:hAnsi="Arial" w:cs="Arial"/>
          <w:sz w:val="24"/>
          <w:szCs w:val="24"/>
        </w:rPr>
      </w:pPr>
    </w:p>
    <w:p w14:paraId="10A72399" w14:textId="6135FA7C" w:rsidR="001C5117" w:rsidRPr="001C5117" w:rsidRDefault="001C5117" w:rsidP="001C5117">
      <w:pPr>
        <w:shd w:val="clear" w:color="auto" w:fill="FFFFFF"/>
        <w:spacing w:after="100" w:afterAutospacing="1"/>
        <w:rPr>
          <w:rFonts w:ascii="Segoe UI" w:hAnsi="Segoe UI" w:cs="Segoe UI"/>
          <w:color w:val="373A3C"/>
          <w:sz w:val="24"/>
          <w:szCs w:val="24"/>
          <w:lang w:eastAsia="zh-CN"/>
        </w:rPr>
      </w:pPr>
      <w:r w:rsidRPr="001C5117">
        <w:rPr>
          <w:rFonts w:ascii="Segoe UI" w:hAnsi="Segoe UI" w:cs="Segoe UI"/>
          <w:b/>
          <w:bCs/>
          <w:color w:val="373A3C"/>
          <w:sz w:val="24"/>
          <w:szCs w:val="24"/>
          <w:lang w:eastAsia="zh-CN"/>
        </w:rPr>
        <w:t xml:space="preserve">Assessment Component </w:t>
      </w:r>
      <w:r w:rsidR="00790DF1">
        <w:rPr>
          <w:rFonts w:ascii="Segoe UI" w:hAnsi="Segoe UI" w:cs="Segoe UI"/>
          <w:b/>
          <w:bCs/>
          <w:color w:val="373A3C"/>
          <w:sz w:val="24"/>
          <w:szCs w:val="24"/>
          <w:lang w:eastAsia="zh-CN"/>
        </w:rPr>
        <w:t>2</w:t>
      </w:r>
      <w:r w:rsidRPr="001C5117">
        <w:rPr>
          <w:rFonts w:ascii="Segoe UI" w:hAnsi="Segoe UI" w:cs="Segoe UI"/>
          <w:b/>
          <w:bCs/>
          <w:color w:val="373A3C"/>
          <w:sz w:val="24"/>
          <w:szCs w:val="24"/>
          <w:lang w:eastAsia="zh-CN"/>
        </w:rPr>
        <w:t xml:space="preserve"> (</w:t>
      </w:r>
      <w:r w:rsidR="00790DF1">
        <w:rPr>
          <w:rFonts w:ascii="Segoe UI" w:hAnsi="Segoe UI" w:cs="Segoe UI"/>
          <w:b/>
          <w:bCs/>
          <w:color w:val="373A3C"/>
          <w:sz w:val="24"/>
          <w:szCs w:val="24"/>
          <w:lang w:eastAsia="zh-CN"/>
        </w:rPr>
        <w:t>2</w:t>
      </w:r>
      <w:r w:rsidRPr="001C5117">
        <w:rPr>
          <w:rFonts w:ascii="Segoe UI" w:hAnsi="Segoe UI" w:cs="Segoe UI"/>
          <w:b/>
          <w:bCs/>
          <w:color w:val="373A3C"/>
          <w:sz w:val="24"/>
          <w:szCs w:val="24"/>
          <w:lang w:eastAsia="zh-CN"/>
        </w:rPr>
        <w:t>0% Weighting)</w:t>
      </w:r>
    </w:p>
    <w:p w14:paraId="770D70B5" w14:textId="4CACFD63" w:rsidR="001C5117" w:rsidRPr="001C5117" w:rsidRDefault="00790DF1" w:rsidP="001C5117">
      <w:pPr>
        <w:shd w:val="clear" w:color="auto" w:fill="FFFFFF"/>
        <w:spacing w:after="100" w:afterAutospacing="1"/>
        <w:rPr>
          <w:rFonts w:ascii="Segoe UI" w:hAnsi="Segoe UI" w:cs="Segoe UI"/>
          <w:color w:val="373A3C"/>
          <w:sz w:val="24"/>
          <w:szCs w:val="24"/>
          <w:lang w:eastAsia="zh-CN"/>
        </w:rPr>
      </w:pPr>
      <w:r>
        <w:rPr>
          <w:rFonts w:ascii="Segoe UI" w:hAnsi="Segoe UI" w:cs="Segoe UI"/>
          <w:b/>
          <w:bCs/>
          <w:color w:val="373A3C"/>
          <w:sz w:val="24"/>
          <w:szCs w:val="24"/>
          <w:lang w:eastAsia="zh-CN"/>
        </w:rPr>
        <w:t>REFLECTIVE ESSAY</w:t>
      </w:r>
    </w:p>
    <w:p w14:paraId="59A9BE92" w14:textId="337F355B" w:rsidR="001C5117" w:rsidRPr="001C5117" w:rsidRDefault="00790DF1" w:rsidP="001C5117">
      <w:pPr>
        <w:shd w:val="clear" w:color="auto" w:fill="FFFFFF"/>
        <w:spacing w:after="100" w:afterAutospacing="1"/>
        <w:rPr>
          <w:rFonts w:ascii="Segoe UI" w:hAnsi="Segoe UI" w:cs="Segoe UI"/>
          <w:color w:val="373A3C"/>
          <w:sz w:val="24"/>
          <w:szCs w:val="24"/>
          <w:lang w:eastAsia="zh-CN"/>
        </w:rPr>
      </w:pPr>
      <w:r>
        <w:rPr>
          <w:rFonts w:ascii="Segoe UI" w:hAnsi="Segoe UI" w:cs="Segoe UI"/>
          <w:color w:val="373A3C"/>
          <w:sz w:val="24"/>
          <w:szCs w:val="24"/>
          <w:lang w:eastAsia="zh-CN"/>
        </w:rPr>
        <w:t>2</w:t>
      </w:r>
      <w:r w:rsidR="001C5117" w:rsidRPr="001C5117">
        <w:rPr>
          <w:rFonts w:ascii="Segoe UI" w:hAnsi="Segoe UI" w:cs="Segoe UI"/>
          <w:color w:val="373A3C"/>
          <w:sz w:val="24"/>
          <w:szCs w:val="24"/>
          <w:lang w:eastAsia="zh-CN"/>
        </w:rPr>
        <w:t xml:space="preserve">000 words </w:t>
      </w:r>
    </w:p>
    <w:p w14:paraId="2AF76482" w14:textId="77777777" w:rsidR="00790DF1" w:rsidRPr="00281682" w:rsidRDefault="00790DF1" w:rsidP="00790DF1">
      <w:pPr>
        <w:shd w:val="clear" w:color="auto" w:fill="FFFFFF"/>
        <w:spacing w:after="100" w:afterAutospacing="1"/>
        <w:rPr>
          <w:rFonts w:ascii="Segoe UI" w:hAnsi="Segoe UI" w:cs="Segoe UI"/>
          <w:color w:val="373A3C"/>
          <w:sz w:val="24"/>
          <w:szCs w:val="24"/>
          <w:lang w:eastAsia="zh-CN"/>
        </w:rPr>
      </w:pPr>
      <w:r w:rsidRPr="001C5117">
        <w:rPr>
          <w:rFonts w:ascii="Segoe UI" w:hAnsi="Segoe UI" w:cs="Segoe UI"/>
          <w:color w:val="373A3C"/>
          <w:sz w:val="24"/>
          <w:szCs w:val="24"/>
          <w:lang w:eastAsia="zh-CN"/>
        </w:rPr>
        <w:t>This is an academic essay in which you should reflect upon the process of developing your creative portfolio. Your essay should demonstrate evidence of extensive research, and a strong literature review. Your sources should be referenced accurately, according to the MHRA guidelines.</w:t>
      </w:r>
    </w:p>
    <w:p w14:paraId="3EE4EEEE" w14:textId="77777777" w:rsidR="00152E9D" w:rsidRPr="00A406E5" w:rsidRDefault="00152E9D" w:rsidP="00A67FB1">
      <w:pPr>
        <w:ind w:left="720"/>
        <w:rPr>
          <w:rFonts w:ascii="Arial" w:hAnsi="Arial" w:cs="Arial"/>
          <w:sz w:val="24"/>
          <w:szCs w:val="24"/>
        </w:rPr>
      </w:pPr>
    </w:p>
    <w:p w14:paraId="6FAEFB80" w14:textId="77777777" w:rsidR="00152E9D" w:rsidRPr="00A406E5" w:rsidRDefault="00152E9D" w:rsidP="00A67FB1">
      <w:pPr>
        <w:ind w:left="720"/>
        <w:rPr>
          <w:rFonts w:ascii="Arial" w:hAnsi="Arial" w:cs="Arial"/>
          <w:sz w:val="24"/>
          <w:szCs w:val="24"/>
        </w:rPr>
      </w:pPr>
    </w:p>
    <w:p w14:paraId="26F34295" w14:textId="77777777" w:rsidR="00152E9D" w:rsidRPr="00A406E5" w:rsidRDefault="00152E9D" w:rsidP="00A67FB1">
      <w:pPr>
        <w:ind w:left="720"/>
        <w:rPr>
          <w:rFonts w:ascii="Arial" w:hAnsi="Arial" w:cs="Arial"/>
          <w:sz w:val="24"/>
          <w:szCs w:val="24"/>
        </w:rPr>
      </w:pPr>
    </w:p>
    <w:p w14:paraId="5D4E02F4" w14:textId="77777777" w:rsidR="00152E9D" w:rsidRPr="00A406E5" w:rsidRDefault="00152E9D" w:rsidP="00A67FB1">
      <w:pPr>
        <w:ind w:left="720"/>
        <w:rPr>
          <w:rFonts w:ascii="Arial" w:hAnsi="Arial" w:cs="Arial"/>
          <w:sz w:val="24"/>
          <w:szCs w:val="24"/>
        </w:rPr>
      </w:pPr>
    </w:p>
    <w:p w14:paraId="520CB8BC" w14:textId="77777777" w:rsidR="00A85BFE" w:rsidRDefault="00A85BFE">
      <w:pPr>
        <w:rPr>
          <w:rFonts w:ascii="Arial" w:hAnsi="Arial" w:cs="Arial"/>
          <w:sz w:val="22"/>
          <w:szCs w:val="22"/>
        </w:rPr>
      </w:pPr>
      <w:r>
        <w:rPr>
          <w:rFonts w:ascii="Arial" w:hAnsi="Arial" w:cs="Arial"/>
          <w:sz w:val="22"/>
          <w:szCs w:val="22"/>
        </w:rPr>
        <w:br w:type="page"/>
      </w:r>
    </w:p>
    <w:p w14:paraId="4D17F47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5A610C6" w14:textId="77777777" w:rsidTr="00C8667A">
        <w:trPr>
          <w:trHeight w:val="414"/>
        </w:trPr>
        <w:tc>
          <w:tcPr>
            <w:tcW w:w="10670" w:type="dxa"/>
            <w:shd w:val="clear" w:color="auto" w:fill="D9D9D9"/>
          </w:tcPr>
          <w:p w14:paraId="2B0A4FD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EDE46B6" w14:textId="77777777" w:rsidR="00D22D9C" w:rsidRPr="00A406E5" w:rsidRDefault="00D22D9C" w:rsidP="00D22D9C">
      <w:pPr>
        <w:jc w:val="both"/>
        <w:rPr>
          <w:rFonts w:ascii="Arial" w:hAnsi="Arial" w:cs="Arial"/>
          <w:sz w:val="22"/>
          <w:szCs w:val="22"/>
        </w:rPr>
      </w:pPr>
    </w:p>
    <w:p w14:paraId="004B723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96A3186" w14:textId="77777777" w:rsidR="004D5E9B" w:rsidRDefault="004D5E9B" w:rsidP="00D22D9C">
      <w:pPr>
        <w:jc w:val="both"/>
        <w:rPr>
          <w:rFonts w:ascii="Arial" w:hAnsi="Arial" w:cs="Arial"/>
          <w:b/>
          <w:sz w:val="22"/>
          <w:szCs w:val="22"/>
        </w:rPr>
      </w:pPr>
    </w:p>
    <w:p w14:paraId="29FAD7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18CC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2F1675B" w14:textId="77777777" w:rsidR="00C01A3F" w:rsidRPr="00A406E5" w:rsidRDefault="00C01A3F" w:rsidP="00D22D9C">
      <w:pPr>
        <w:jc w:val="both"/>
        <w:rPr>
          <w:rFonts w:ascii="Arial" w:hAnsi="Arial" w:cs="Arial"/>
          <w:sz w:val="22"/>
          <w:szCs w:val="22"/>
        </w:rPr>
      </w:pPr>
    </w:p>
    <w:p w14:paraId="6217047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1262F5" w14:textId="77777777" w:rsidR="00C01A3F" w:rsidRPr="00A406E5" w:rsidRDefault="00C01A3F" w:rsidP="00D22D9C">
      <w:pPr>
        <w:jc w:val="both"/>
        <w:rPr>
          <w:rFonts w:ascii="Arial" w:hAnsi="Arial" w:cs="Arial"/>
          <w:sz w:val="22"/>
          <w:szCs w:val="22"/>
        </w:rPr>
      </w:pPr>
    </w:p>
    <w:p w14:paraId="646B06CD" w14:textId="77777777" w:rsidR="00D22D9C" w:rsidRPr="00A406E5" w:rsidRDefault="00D22D9C" w:rsidP="00D22D9C">
      <w:pPr>
        <w:jc w:val="both"/>
        <w:rPr>
          <w:rFonts w:ascii="Arial" w:hAnsi="Arial" w:cs="Arial"/>
          <w:sz w:val="22"/>
          <w:szCs w:val="22"/>
        </w:rPr>
      </w:pPr>
    </w:p>
    <w:p w14:paraId="78F0D05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975B30F"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4363204A" w14:textId="77777777" w:rsidR="00C01A3F" w:rsidRPr="00A406E5" w:rsidRDefault="00C01A3F" w:rsidP="00C01A3F">
      <w:pPr>
        <w:jc w:val="both"/>
        <w:rPr>
          <w:rFonts w:ascii="Arial" w:hAnsi="Arial" w:cs="Arial"/>
          <w:b/>
          <w:i/>
          <w:sz w:val="22"/>
          <w:szCs w:val="22"/>
        </w:rPr>
      </w:pPr>
    </w:p>
    <w:p w14:paraId="4CDA888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B588F9" w14:textId="77777777" w:rsidR="00D22D9C" w:rsidRPr="00A406E5" w:rsidRDefault="00D22D9C" w:rsidP="00D22D9C">
      <w:pPr>
        <w:jc w:val="both"/>
        <w:rPr>
          <w:rFonts w:ascii="Arial" w:hAnsi="Arial" w:cs="Arial"/>
          <w:sz w:val="22"/>
          <w:szCs w:val="22"/>
        </w:rPr>
      </w:pPr>
    </w:p>
    <w:p w14:paraId="2D54AD0C" w14:textId="77777777" w:rsidR="00D22D9C" w:rsidRPr="00A406E5" w:rsidRDefault="00D22D9C" w:rsidP="00D22D9C">
      <w:pPr>
        <w:jc w:val="both"/>
        <w:rPr>
          <w:rFonts w:ascii="Arial" w:hAnsi="Arial" w:cs="Arial"/>
          <w:b/>
          <w:sz w:val="22"/>
          <w:szCs w:val="22"/>
        </w:rPr>
      </w:pPr>
    </w:p>
    <w:p w14:paraId="247F711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8233183"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92F4F7A" w14:textId="77777777" w:rsidR="00D22D9C" w:rsidRPr="00A406E5" w:rsidRDefault="00D22D9C" w:rsidP="00D22D9C">
      <w:pPr>
        <w:jc w:val="both"/>
        <w:rPr>
          <w:rFonts w:ascii="Arial" w:hAnsi="Arial" w:cs="Arial"/>
          <w:sz w:val="22"/>
          <w:szCs w:val="22"/>
        </w:rPr>
      </w:pPr>
    </w:p>
    <w:p w14:paraId="7708A97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25A82F7" w14:textId="77777777" w:rsidR="00C01A3F" w:rsidRPr="00A406E5" w:rsidRDefault="00C01A3F" w:rsidP="00D22D9C">
      <w:pPr>
        <w:jc w:val="both"/>
        <w:rPr>
          <w:rFonts w:ascii="Arial" w:hAnsi="Arial" w:cs="Arial"/>
          <w:sz w:val="22"/>
          <w:szCs w:val="22"/>
        </w:rPr>
      </w:pPr>
    </w:p>
    <w:p w14:paraId="055F08E3" w14:textId="77777777" w:rsidR="00D22D9C" w:rsidRPr="00A406E5" w:rsidRDefault="00D22D9C" w:rsidP="00D22D9C">
      <w:pPr>
        <w:jc w:val="both"/>
        <w:rPr>
          <w:rFonts w:ascii="Arial" w:hAnsi="Arial" w:cs="Arial"/>
          <w:b/>
          <w:sz w:val="22"/>
          <w:szCs w:val="22"/>
        </w:rPr>
      </w:pPr>
    </w:p>
    <w:p w14:paraId="29E4A70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3E9C5F0"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A5B59B5" w14:textId="77777777" w:rsidR="00DB444C" w:rsidRDefault="00DB444C" w:rsidP="008440FE">
      <w:pPr>
        <w:jc w:val="both"/>
        <w:rPr>
          <w:rFonts w:ascii="Arial" w:hAnsi="Arial" w:cs="Arial"/>
          <w:sz w:val="22"/>
          <w:szCs w:val="22"/>
        </w:rPr>
      </w:pPr>
    </w:p>
    <w:p w14:paraId="1D8D6693"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54A4C595" w14:textId="77777777" w:rsidR="00D22D9C" w:rsidRPr="00A406E5" w:rsidRDefault="00D22D9C" w:rsidP="00D22D9C">
      <w:pPr>
        <w:jc w:val="both"/>
        <w:rPr>
          <w:rFonts w:ascii="Arial" w:hAnsi="Arial" w:cs="Arial"/>
          <w:sz w:val="22"/>
          <w:szCs w:val="22"/>
        </w:rPr>
      </w:pPr>
    </w:p>
    <w:p w14:paraId="503CB71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492F58" w14:textId="77777777" w:rsidR="00C01A3F" w:rsidRPr="00A406E5" w:rsidRDefault="00C01A3F" w:rsidP="00D22D9C">
      <w:pPr>
        <w:jc w:val="both"/>
        <w:rPr>
          <w:rFonts w:ascii="Arial" w:hAnsi="Arial" w:cs="Arial"/>
          <w:sz w:val="22"/>
          <w:szCs w:val="22"/>
        </w:rPr>
      </w:pPr>
    </w:p>
    <w:p w14:paraId="46AA2713" w14:textId="77777777" w:rsidR="008566E5" w:rsidRPr="00A406E5" w:rsidRDefault="008566E5" w:rsidP="00D22D9C">
      <w:pPr>
        <w:jc w:val="both"/>
        <w:rPr>
          <w:rFonts w:ascii="Arial" w:hAnsi="Arial" w:cs="Arial"/>
          <w:sz w:val="22"/>
          <w:szCs w:val="22"/>
        </w:rPr>
      </w:pPr>
    </w:p>
    <w:p w14:paraId="08A9D1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5C9A96B"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4756F6C" w14:textId="77777777" w:rsidR="00995D51" w:rsidRDefault="00995D51" w:rsidP="00D22D9C">
      <w:pPr>
        <w:jc w:val="both"/>
        <w:rPr>
          <w:rFonts w:ascii="Arial" w:hAnsi="Arial" w:cs="Arial"/>
          <w:sz w:val="22"/>
          <w:szCs w:val="22"/>
        </w:rPr>
      </w:pPr>
    </w:p>
    <w:p w14:paraId="38405E52" w14:textId="77777777" w:rsidR="00D22D9C" w:rsidRPr="00A406E5" w:rsidRDefault="00D22D9C" w:rsidP="00D22D9C">
      <w:pPr>
        <w:jc w:val="both"/>
        <w:rPr>
          <w:rFonts w:ascii="Arial" w:hAnsi="Arial" w:cs="Arial"/>
          <w:sz w:val="22"/>
          <w:szCs w:val="22"/>
        </w:rPr>
      </w:pPr>
    </w:p>
    <w:p w14:paraId="186F52B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1C44784" w14:textId="77777777" w:rsidR="00C01A3F" w:rsidRPr="00A406E5" w:rsidRDefault="00C01A3F" w:rsidP="00D22D9C">
      <w:pPr>
        <w:jc w:val="both"/>
        <w:rPr>
          <w:rFonts w:ascii="Arial" w:hAnsi="Arial" w:cs="Arial"/>
          <w:sz w:val="22"/>
          <w:szCs w:val="22"/>
        </w:rPr>
      </w:pPr>
    </w:p>
    <w:p w14:paraId="61F8460D" w14:textId="77777777" w:rsidR="00FB3B4E" w:rsidRPr="00A406E5" w:rsidRDefault="00FB3B4E" w:rsidP="00D22D9C">
      <w:pPr>
        <w:jc w:val="both"/>
        <w:rPr>
          <w:rFonts w:ascii="Arial" w:hAnsi="Arial" w:cs="Arial"/>
          <w:sz w:val="22"/>
          <w:szCs w:val="22"/>
        </w:rPr>
      </w:pPr>
    </w:p>
    <w:p w14:paraId="0CA45C49" w14:textId="77777777" w:rsidR="00D22D9C" w:rsidRPr="00A406E5" w:rsidRDefault="00D22D9C" w:rsidP="00D22D9C">
      <w:pPr>
        <w:jc w:val="both"/>
        <w:rPr>
          <w:rFonts w:ascii="Arial" w:hAnsi="Arial" w:cs="Arial"/>
          <w:sz w:val="22"/>
          <w:szCs w:val="22"/>
        </w:rPr>
      </w:pPr>
    </w:p>
    <w:p w14:paraId="187514CB"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EAB730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B36D08F" w14:textId="77777777" w:rsidTr="00152E9D">
        <w:trPr>
          <w:jc w:val="center"/>
        </w:trPr>
        <w:tc>
          <w:tcPr>
            <w:tcW w:w="10670" w:type="dxa"/>
            <w:shd w:val="clear" w:color="auto" w:fill="BFBFBF"/>
          </w:tcPr>
          <w:p w14:paraId="7268D81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0EBCE7F" w14:textId="77777777" w:rsidR="00152E9D" w:rsidRPr="00A406E5" w:rsidRDefault="00152E9D" w:rsidP="00152E9D">
      <w:pPr>
        <w:rPr>
          <w:rFonts w:ascii="Arial" w:hAnsi="Arial" w:cs="Arial"/>
        </w:rPr>
      </w:pPr>
    </w:p>
    <w:p w14:paraId="315DC21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8B4159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FAD716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EEC4DC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BE4B96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0A8E8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EE3E0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0CEF72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323E0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700D5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7BC2C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905843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AD58BE" w14:textId="77777777" w:rsidR="00152E9D" w:rsidRPr="00A406E5" w:rsidRDefault="00152E9D" w:rsidP="00152E9D">
            <w:pPr>
              <w:jc w:val="center"/>
              <w:rPr>
                <w:rFonts w:ascii="Arial" w:hAnsi="Arial" w:cs="Arial"/>
                <w:sz w:val="32"/>
              </w:rPr>
            </w:pPr>
          </w:p>
        </w:tc>
      </w:tr>
      <w:tr w:rsidR="00152E9D" w:rsidRPr="00A406E5" w14:paraId="3A1A591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834812" w14:textId="77777777" w:rsidR="00152E9D" w:rsidRPr="00A406E5" w:rsidRDefault="00152E9D" w:rsidP="00152E9D">
            <w:pPr>
              <w:spacing w:after="120"/>
              <w:rPr>
                <w:rFonts w:ascii="Arial" w:hAnsi="Arial" w:cs="Arial"/>
                <w:sz w:val="14"/>
                <w:szCs w:val="14"/>
              </w:rPr>
            </w:pPr>
          </w:p>
          <w:p w14:paraId="4D70C217" w14:textId="77777777" w:rsidR="00152E9D" w:rsidRPr="00A406E5" w:rsidRDefault="00152E9D" w:rsidP="00152E9D">
            <w:pPr>
              <w:spacing w:after="120"/>
              <w:rPr>
                <w:rFonts w:ascii="Arial" w:hAnsi="Arial" w:cs="Arial"/>
                <w:sz w:val="14"/>
                <w:szCs w:val="14"/>
              </w:rPr>
            </w:pPr>
          </w:p>
          <w:p w14:paraId="79D2C73E" w14:textId="77777777" w:rsidR="00152E9D" w:rsidRPr="00A406E5" w:rsidRDefault="00152E9D" w:rsidP="00152E9D">
            <w:pPr>
              <w:spacing w:after="120"/>
              <w:rPr>
                <w:rFonts w:ascii="Arial" w:hAnsi="Arial" w:cs="Arial"/>
                <w:sz w:val="14"/>
                <w:szCs w:val="14"/>
              </w:rPr>
            </w:pPr>
          </w:p>
          <w:p w14:paraId="26327C07" w14:textId="77777777" w:rsidR="00152E9D" w:rsidRPr="00A406E5" w:rsidRDefault="00152E9D" w:rsidP="00152E9D">
            <w:pPr>
              <w:spacing w:after="120"/>
              <w:rPr>
                <w:rFonts w:ascii="Arial" w:hAnsi="Arial" w:cs="Arial"/>
                <w:sz w:val="14"/>
                <w:szCs w:val="14"/>
              </w:rPr>
            </w:pPr>
          </w:p>
          <w:p w14:paraId="79CCDE99" w14:textId="77777777" w:rsidR="00152E9D" w:rsidRPr="00A406E5" w:rsidRDefault="00152E9D" w:rsidP="00152E9D">
            <w:pPr>
              <w:spacing w:after="120"/>
              <w:rPr>
                <w:rFonts w:ascii="Arial" w:hAnsi="Arial" w:cs="Arial"/>
                <w:sz w:val="14"/>
                <w:szCs w:val="14"/>
              </w:rPr>
            </w:pPr>
          </w:p>
          <w:p w14:paraId="43848D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3202D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A391BA" w14:textId="77777777" w:rsidR="00152E9D" w:rsidRPr="00A406E5" w:rsidRDefault="00152E9D" w:rsidP="00152E9D">
            <w:pPr>
              <w:jc w:val="center"/>
              <w:rPr>
                <w:rFonts w:ascii="Arial" w:hAnsi="Arial" w:cs="Arial"/>
                <w:sz w:val="32"/>
              </w:rPr>
            </w:pPr>
          </w:p>
        </w:tc>
      </w:tr>
      <w:tr w:rsidR="00152E9D" w:rsidRPr="00A406E5" w14:paraId="6CE069BD" w14:textId="77777777" w:rsidTr="00A85BFE">
        <w:trPr>
          <w:trHeight w:val="451"/>
        </w:trPr>
        <w:tc>
          <w:tcPr>
            <w:tcW w:w="4169" w:type="pct"/>
            <w:vMerge/>
            <w:tcBorders>
              <w:left w:val="single" w:sz="4" w:space="0" w:color="auto"/>
              <w:bottom w:val="single" w:sz="4" w:space="0" w:color="auto"/>
              <w:right w:val="single" w:sz="4" w:space="0" w:color="auto"/>
            </w:tcBorders>
          </w:tcPr>
          <w:p w14:paraId="1FD7F2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8BD9C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22E7F90" w14:textId="77777777" w:rsidR="00152E9D" w:rsidRPr="00A406E5" w:rsidRDefault="00152E9D" w:rsidP="00152E9D">
            <w:pPr>
              <w:jc w:val="center"/>
              <w:rPr>
                <w:rFonts w:ascii="Arial" w:hAnsi="Arial" w:cs="Arial"/>
                <w:sz w:val="32"/>
              </w:rPr>
            </w:pPr>
          </w:p>
        </w:tc>
      </w:tr>
      <w:tr w:rsidR="00152E9D" w:rsidRPr="00A406E5" w14:paraId="4F85EB3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455AD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7BBBD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4EBE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F9DC52" w14:textId="77777777" w:rsidR="00152E9D" w:rsidRPr="00A406E5" w:rsidRDefault="00152E9D" w:rsidP="00152E9D">
            <w:pPr>
              <w:jc w:val="center"/>
              <w:rPr>
                <w:rFonts w:ascii="Arial" w:hAnsi="Arial" w:cs="Arial"/>
                <w:sz w:val="32"/>
              </w:rPr>
            </w:pPr>
          </w:p>
        </w:tc>
      </w:tr>
      <w:tr w:rsidR="00152E9D" w:rsidRPr="00A406E5" w14:paraId="3486C92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F9D6403" w14:textId="77777777" w:rsidR="00152E9D" w:rsidRPr="00A406E5" w:rsidRDefault="00152E9D" w:rsidP="00152E9D">
            <w:pPr>
              <w:spacing w:after="120"/>
              <w:rPr>
                <w:rFonts w:ascii="Arial" w:hAnsi="Arial" w:cs="Arial"/>
                <w:sz w:val="14"/>
                <w:szCs w:val="14"/>
              </w:rPr>
            </w:pPr>
          </w:p>
          <w:p w14:paraId="3412A86C" w14:textId="77777777" w:rsidR="00152E9D" w:rsidRPr="00A406E5" w:rsidRDefault="00152E9D" w:rsidP="00152E9D">
            <w:pPr>
              <w:spacing w:after="120"/>
              <w:rPr>
                <w:rFonts w:ascii="Arial" w:hAnsi="Arial" w:cs="Arial"/>
                <w:sz w:val="14"/>
                <w:szCs w:val="14"/>
              </w:rPr>
            </w:pPr>
          </w:p>
          <w:p w14:paraId="4AD40F33" w14:textId="77777777" w:rsidR="00152E9D" w:rsidRPr="00A406E5" w:rsidRDefault="00152E9D" w:rsidP="00152E9D">
            <w:pPr>
              <w:spacing w:after="120"/>
              <w:rPr>
                <w:rFonts w:ascii="Arial" w:hAnsi="Arial" w:cs="Arial"/>
                <w:sz w:val="14"/>
                <w:szCs w:val="14"/>
              </w:rPr>
            </w:pPr>
          </w:p>
          <w:p w14:paraId="4457FACF" w14:textId="77777777" w:rsidR="00152E9D" w:rsidRPr="00A406E5" w:rsidRDefault="00152E9D" w:rsidP="00152E9D">
            <w:pPr>
              <w:spacing w:after="120"/>
              <w:rPr>
                <w:rFonts w:ascii="Arial" w:hAnsi="Arial" w:cs="Arial"/>
                <w:sz w:val="14"/>
                <w:szCs w:val="14"/>
              </w:rPr>
            </w:pPr>
          </w:p>
          <w:p w14:paraId="7E3DA486" w14:textId="77777777" w:rsidR="00152E9D" w:rsidRPr="00A406E5" w:rsidRDefault="00152E9D" w:rsidP="00152E9D">
            <w:pPr>
              <w:spacing w:after="120"/>
              <w:rPr>
                <w:rFonts w:ascii="Arial" w:hAnsi="Arial" w:cs="Arial"/>
                <w:sz w:val="14"/>
                <w:szCs w:val="14"/>
              </w:rPr>
            </w:pPr>
          </w:p>
          <w:p w14:paraId="1DDD93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7FDC0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2A0ECE" w14:textId="77777777" w:rsidR="00152E9D" w:rsidRPr="00A406E5" w:rsidRDefault="00152E9D" w:rsidP="00152E9D">
            <w:pPr>
              <w:jc w:val="center"/>
              <w:rPr>
                <w:rFonts w:ascii="Arial" w:hAnsi="Arial" w:cs="Arial"/>
                <w:sz w:val="32"/>
              </w:rPr>
            </w:pPr>
          </w:p>
        </w:tc>
      </w:tr>
      <w:tr w:rsidR="00152E9D" w:rsidRPr="00A406E5" w14:paraId="392C63A2" w14:textId="77777777" w:rsidTr="00A85BFE">
        <w:trPr>
          <w:trHeight w:val="451"/>
        </w:trPr>
        <w:tc>
          <w:tcPr>
            <w:tcW w:w="4169" w:type="pct"/>
            <w:vMerge/>
            <w:tcBorders>
              <w:left w:val="single" w:sz="4" w:space="0" w:color="auto"/>
              <w:bottom w:val="single" w:sz="4" w:space="0" w:color="auto"/>
              <w:right w:val="single" w:sz="4" w:space="0" w:color="auto"/>
            </w:tcBorders>
          </w:tcPr>
          <w:p w14:paraId="31DEDE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FAEF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CE3DFA" w14:textId="77777777" w:rsidR="00152E9D" w:rsidRPr="00A406E5" w:rsidRDefault="00152E9D" w:rsidP="00152E9D">
            <w:pPr>
              <w:jc w:val="center"/>
              <w:rPr>
                <w:rFonts w:ascii="Arial" w:hAnsi="Arial" w:cs="Arial"/>
                <w:sz w:val="32"/>
              </w:rPr>
            </w:pPr>
          </w:p>
        </w:tc>
      </w:tr>
      <w:tr w:rsidR="00152E9D" w:rsidRPr="00A406E5" w14:paraId="579725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F7001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CCB3B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E885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822A21" w14:textId="77777777" w:rsidR="00152E9D" w:rsidRPr="00A406E5" w:rsidRDefault="00152E9D" w:rsidP="00152E9D">
            <w:pPr>
              <w:jc w:val="center"/>
              <w:rPr>
                <w:rFonts w:ascii="Arial" w:hAnsi="Arial" w:cs="Arial"/>
                <w:sz w:val="32"/>
              </w:rPr>
            </w:pPr>
          </w:p>
        </w:tc>
      </w:tr>
      <w:tr w:rsidR="00152E9D" w:rsidRPr="00A406E5" w14:paraId="763B8F1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C8F4695" w14:textId="77777777" w:rsidR="00152E9D" w:rsidRPr="00A406E5" w:rsidRDefault="00152E9D" w:rsidP="00152E9D">
            <w:pPr>
              <w:spacing w:after="120"/>
              <w:rPr>
                <w:rFonts w:ascii="Arial" w:hAnsi="Arial" w:cs="Arial"/>
                <w:sz w:val="14"/>
                <w:szCs w:val="14"/>
              </w:rPr>
            </w:pPr>
          </w:p>
          <w:p w14:paraId="7F939F30" w14:textId="77777777" w:rsidR="00152E9D" w:rsidRPr="00A406E5" w:rsidRDefault="00152E9D" w:rsidP="00152E9D">
            <w:pPr>
              <w:spacing w:after="120"/>
              <w:rPr>
                <w:rFonts w:ascii="Arial" w:hAnsi="Arial" w:cs="Arial"/>
                <w:sz w:val="14"/>
                <w:szCs w:val="14"/>
              </w:rPr>
            </w:pPr>
          </w:p>
          <w:p w14:paraId="5D4EE534" w14:textId="77777777" w:rsidR="00152E9D" w:rsidRPr="00A406E5" w:rsidRDefault="00152E9D" w:rsidP="00152E9D">
            <w:pPr>
              <w:spacing w:after="120"/>
              <w:rPr>
                <w:rFonts w:ascii="Arial" w:hAnsi="Arial" w:cs="Arial"/>
                <w:sz w:val="14"/>
                <w:szCs w:val="14"/>
              </w:rPr>
            </w:pPr>
          </w:p>
          <w:p w14:paraId="36BBE3F8" w14:textId="77777777" w:rsidR="00152E9D" w:rsidRPr="00A406E5" w:rsidRDefault="00152E9D" w:rsidP="00152E9D">
            <w:pPr>
              <w:spacing w:after="120"/>
              <w:rPr>
                <w:rFonts w:ascii="Arial" w:hAnsi="Arial" w:cs="Arial"/>
                <w:sz w:val="14"/>
                <w:szCs w:val="14"/>
              </w:rPr>
            </w:pPr>
          </w:p>
          <w:p w14:paraId="61256008" w14:textId="77777777" w:rsidR="00152E9D" w:rsidRPr="00A406E5" w:rsidRDefault="00152E9D" w:rsidP="00152E9D">
            <w:pPr>
              <w:spacing w:after="120"/>
              <w:rPr>
                <w:rFonts w:ascii="Arial" w:hAnsi="Arial" w:cs="Arial"/>
                <w:sz w:val="14"/>
                <w:szCs w:val="14"/>
              </w:rPr>
            </w:pPr>
          </w:p>
          <w:p w14:paraId="71E202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9706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EBE19F" w14:textId="77777777" w:rsidR="00152E9D" w:rsidRPr="00A406E5" w:rsidRDefault="00152E9D" w:rsidP="00152E9D">
            <w:pPr>
              <w:jc w:val="center"/>
              <w:rPr>
                <w:rFonts w:ascii="Arial" w:hAnsi="Arial" w:cs="Arial"/>
                <w:sz w:val="32"/>
              </w:rPr>
            </w:pPr>
          </w:p>
        </w:tc>
      </w:tr>
      <w:tr w:rsidR="00152E9D" w:rsidRPr="00A406E5" w14:paraId="2FD30B6C" w14:textId="77777777" w:rsidTr="00A85BFE">
        <w:trPr>
          <w:trHeight w:val="451"/>
        </w:trPr>
        <w:tc>
          <w:tcPr>
            <w:tcW w:w="4169" w:type="pct"/>
            <w:vMerge/>
            <w:tcBorders>
              <w:left w:val="single" w:sz="4" w:space="0" w:color="auto"/>
              <w:bottom w:val="single" w:sz="4" w:space="0" w:color="auto"/>
              <w:right w:val="single" w:sz="4" w:space="0" w:color="auto"/>
            </w:tcBorders>
          </w:tcPr>
          <w:p w14:paraId="65ED48C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0E225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48E702" w14:textId="77777777" w:rsidR="00152E9D" w:rsidRPr="00A406E5" w:rsidRDefault="00152E9D" w:rsidP="00152E9D">
            <w:pPr>
              <w:jc w:val="center"/>
              <w:rPr>
                <w:rFonts w:ascii="Arial" w:hAnsi="Arial" w:cs="Arial"/>
                <w:sz w:val="32"/>
              </w:rPr>
            </w:pPr>
          </w:p>
        </w:tc>
      </w:tr>
      <w:tr w:rsidR="00152E9D" w:rsidRPr="00A406E5" w14:paraId="357645E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6A03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42679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172A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D200D3" w14:textId="77777777" w:rsidR="00152E9D" w:rsidRPr="00A406E5" w:rsidRDefault="00152E9D" w:rsidP="00152E9D">
            <w:pPr>
              <w:jc w:val="center"/>
              <w:rPr>
                <w:rFonts w:ascii="Arial" w:hAnsi="Arial" w:cs="Arial"/>
                <w:sz w:val="32"/>
              </w:rPr>
            </w:pPr>
          </w:p>
        </w:tc>
      </w:tr>
      <w:tr w:rsidR="00152E9D" w:rsidRPr="00A406E5" w14:paraId="2DDFD54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56502BE" w14:textId="77777777" w:rsidR="00152E9D" w:rsidRPr="00A406E5" w:rsidRDefault="00152E9D" w:rsidP="00152E9D">
            <w:pPr>
              <w:spacing w:after="120"/>
              <w:rPr>
                <w:rFonts w:ascii="Arial" w:hAnsi="Arial" w:cs="Arial"/>
                <w:sz w:val="14"/>
                <w:szCs w:val="14"/>
              </w:rPr>
            </w:pPr>
          </w:p>
          <w:p w14:paraId="5F26F99B" w14:textId="77777777" w:rsidR="00152E9D" w:rsidRPr="00A406E5" w:rsidRDefault="00152E9D" w:rsidP="00152E9D">
            <w:pPr>
              <w:spacing w:after="120"/>
              <w:rPr>
                <w:rFonts w:ascii="Arial" w:hAnsi="Arial" w:cs="Arial"/>
                <w:sz w:val="14"/>
                <w:szCs w:val="14"/>
              </w:rPr>
            </w:pPr>
          </w:p>
          <w:p w14:paraId="75428D31" w14:textId="77777777" w:rsidR="00152E9D" w:rsidRPr="00A406E5" w:rsidRDefault="00152E9D" w:rsidP="00152E9D">
            <w:pPr>
              <w:spacing w:after="120"/>
              <w:rPr>
                <w:rFonts w:ascii="Arial" w:hAnsi="Arial" w:cs="Arial"/>
                <w:sz w:val="14"/>
                <w:szCs w:val="14"/>
              </w:rPr>
            </w:pPr>
          </w:p>
          <w:p w14:paraId="152F817F" w14:textId="77777777" w:rsidR="00152E9D" w:rsidRPr="00A406E5" w:rsidRDefault="00152E9D" w:rsidP="00152E9D">
            <w:pPr>
              <w:spacing w:after="120"/>
              <w:rPr>
                <w:rFonts w:ascii="Arial" w:hAnsi="Arial" w:cs="Arial"/>
                <w:sz w:val="14"/>
                <w:szCs w:val="14"/>
              </w:rPr>
            </w:pPr>
          </w:p>
          <w:p w14:paraId="5A879FCE" w14:textId="77777777" w:rsidR="00152E9D" w:rsidRPr="00A406E5" w:rsidRDefault="00152E9D" w:rsidP="00152E9D">
            <w:pPr>
              <w:spacing w:after="120"/>
              <w:rPr>
                <w:rFonts w:ascii="Arial" w:hAnsi="Arial" w:cs="Arial"/>
                <w:sz w:val="14"/>
                <w:szCs w:val="14"/>
              </w:rPr>
            </w:pPr>
          </w:p>
          <w:p w14:paraId="200A84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81FEA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12F221" w14:textId="77777777" w:rsidR="00152E9D" w:rsidRPr="00A406E5" w:rsidRDefault="00152E9D" w:rsidP="00152E9D">
            <w:pPr>
              <w:jc w:val="center"/>
              <w:rPr>
                <w:rFonts w:ascii="Arial" w:hAnsi="Arial" w:cs="Arial"/>
                <w:sz w:val="32"/>
              </w:rPr>
            </w:pPr>
          </w:p>
        </w:tc>
      </w:tr>
      <w:tr w:rsidR="00152E9D" w:rsidRPr="00A406E5" w14:paraId="7DD373B2" w14:textId="77777777" w:rsidTr="00A85BFE">
        <w:trPr>
          <w:trHeight w:val="450"/>
        </w:trPr>
        <w:tc>
          <w:tcPr>
            <w:tcW w:w="4169" w:type="pct"/>
            <w:vMerge/>
            <w:tcBorders>
              <w:left w:val="single" w:sz="4" w:space="0" w:color="auto"/>
              <w:bottom w:val="single" w:sz="4" w:space="0" w:color="auto"/>
              <w:right w:val="single" w:sz="4" w:space="0" w:color="auto"/>
            </w:tcBorders>
          </w:tcPr>
          <w:p w14:paraId="7F06A1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6C6E4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CF67F2" w14:textId="77777777" w:rsidR="00152E9D" w:rsidRPr="00A406E5" w:rsidRDefault="00152E9D" w:rsidP="00152E9D">
            <w:pPr>
              <w:jc w:val="center"/>
              <w:rPr>
                <w:rFonts w:ascii="Arial" w:hAnsi="Arial" w:cs="Arial"/>
                <w:sz w:val="32"/>
              </w:rPr>
            </w:pPr>
          </w:p>
        </w:tc>
      </w:tr>
      <w:tr w:rsidR="00152E9D" w:rsidRPr="00A406E5" w14:paraId="31DA2B2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0A6A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962E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77864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669E78" w14:textId="77777777" w:rsidR="00152E9D" w:rsidRPr="00A406E5" w:rsidRDefault="00152E9D" w:rsidP="00152E9D">
            <w:pPr>
              <w:jc w:val="center"/>
              <w:rPr>
                <w:rFonts w:ascii="Arial" w:hAnsi="Arial" w:cs="Arial"/>
                <w:sz w:val="32"/>
              </w:rPr>
            </w:pPr>
          </w:p>
        </w:tc>
      </w:tr>
      <w:tr w:rsidR="00152E9D" w:rsidRPr="00A406E5" w14:paraId="2764BA3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9B71F10" w14:textId="77777777" w:rsidR="00152E9D" w:rsidRPr="00A406E5" w:rsidRDefault="00152E9D" w:rsidP="00152E9D">
            <w:pPr>
              <w:spacing w:after="120"/>
              <w:rPr>
                <w:rFonts w:ascii="Arial" w:hAnsi="Arial" w:cs="Arial"/>
                <w:sz w:val="14"/>
                <w:szCs w:val="14"/>
              </w:rPr>
            </w:pPr>
          </w:p>
          <w:p w14:paraId="212F67C1" w14:textId="77777777" w:rsidR="00152E9D" w:rsidRPr="00A406E5" w:rsidRDefault="00152E9D" w:rsidP="00152E9D">
            <w:pPr>
              <w:spacing w:after="120"/>
              <w:rPr>
                <w:rFonts w:ascii="Arial" w:hAnsi="Arial" w:cs="Arial"/>
                <w:sz w:val="14"/>
                <w:szCs w:val="14"/>
              </w:rPr>
            </w:pPr>
          </w:p>
          <w:p w14:paraId="32AC20C5" w14:textId="77777777" w:rsidR="00152E9D" w:rsidRPr="00A406E5" w:rsidRDefault="00152E9D" w:rsidP="00152E9D">
            <w:pPr>
              <w:spacing w:after="120"/>
              <w:rPr>
                <w:rFonts w:ascii="Arial" w:hAnsi="Arial" w:cs="Arial"/>
                <w:sz w:val="14"/>
                <w:szCs w:val="14"/>
              </w:rPr>
            </w:pPr>
          </w:p>
          <w:p w14:paraId="1071EE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CDC81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812491" w14:textId="77777777" w:rsidR="00152E9D" w:rsidRPr="00A406E5" w:rsidRDefault="00152E9D" w:rsidP="00152E9D">
            <w:pPr>
              <w:jc w:val="center"/>
              <w:rPr>
                <w:rFonts w:ascii="Arial" w:hAnsi="Arial" w:cs="Arial"/>
                <w:sz w:val="32"/>
              </w:rPr>
            </w:pPr>
          </w:p>
        </w:tc>
      </w:tr>
      <w:tr w:rsidR="00152E9D" w:rsidRPr="00A406E5" w14:paraId="1815898D" w14:textId="77777777" w:rsidTr="00A85BFE">
        <w:trPr>
          <w:trHeight w:val="450"/>
        </w:trPr>
        <w:tc>
          <w:tcPr>
            <w:tcW w:w="4169" w:type="pct"/>
            <w:vMerge/>
            <w:tcBorders>
              <w:left w:val="single" w:sz="4" w:space="0" w:color="auto"/>
              <w:bottom w:val="single" w:sz="4" w:space="0" w:color="auto"/>
              <w:right w:val="single" w:sz="4" w:space="0" w:color="auto"/>
            </w:tcBorders>
          </w:tcPr>
          <w:p w14:paraId="5E4803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ABEEB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F19608" w14:textId="77777777" w:rsidR="00152E9D" w:rsidRPr="00A406E5" w:rsidRDefault="00152E9D" w:rsidP="00152E9D">
            <w:pPr>
              <w:jc w:val="center"/>
              <w:rPr>
                <w:rFonts w:ascii="Arial" w:hAnsi="Arial" w:cs="Arial"/>
                <w:sz w:val="32"/>
              </w:rPr>
            </w:pPr>
          </w:p>
        </w:tc>
      </w:tr>
    </w:tbl>
    <w:p w14:paraId="0D4A952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19F88CA" w14:textId="77777777" w:rsidTr="00152E9D">
        <w:trPr>
          <w:cantSplit/>
        </w:trPr>
        <w:tc>
          <w:tcPr>
            <w:tcW w:w="6062" w:type="dxa"/>
            <w:vMerge w:val="restart"/>
            <w:shd w:val="pct15" w:color="auto" w:fill="auto"/>
            <w:vAlign w:val="center"/>
          </w:tcPr>
          <w:p w14:paraId="0147E19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DA6261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A0FF7B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C7CECC3" w14:textId="77777777" w:rsidTr="00152E9D">
        <w:trPr>
          <w:cantSplit/>
        </w:trPr>
        <w:tc>
          <w:tcPr>
            <w:tcW w:w="6062" w:type="dxa"/>
            <w:vMerge/>
            <w:vAlign w:val="bottom"/>
          </w:tcPr>
          <w:p w14:paraId="204F8EA4" w14:textId="77777777" w:rsidR="00152E9D" w:rsidRPr="00A406E5" w:rsidRDefault="00152E9D" w:rsidP="00152E9D">
            <w:pPr>
              <w:rPr>
                <w:rFonts w:ascii="Arial" w:hAnsi="Arial" w:cs="Arial"/>
              </w:rPr>
            </w:pPr>
          </w:p>
        </w:tc>
        <w:tc>
          <w:tcPr>
            <w:tcW w:w="2903" w:type="dxa"/>
            <w:vAlign w:val="bottom"/>
          </w:tcPr>
          <w:p w14:paraId="271FFA9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10DCC0CE" w14:textId="77777777" w:rsidR="00152E9D" w:rsidRPr="00A406E5" w:rsidRDefault="00152E9D" w:rsidP="00152E9D">
            <w:pPr>
              <w:jc w:val="center"/>
              <w:rPr>
                <w:rFonts w:ascii="Arial" w:hAnsi="Arial" w:cs="Arial"/>
                <w:sz w:val="12"/>
                <w:szCs w:val="12"/>
              </w:rPr>
            </w:pPr>
          </w:p>
        </w:tc>
        <w:tc>
          <w:tcPr>
            <w:tcW w:w="1060" w:type="dxa"/>
            <w:vMerge/>
            <w:vAlign w:val="bottom"/>
          </w:tcPr>
          <w:p w14:paraId="7FDD6BC9" w14:textId="77777777" w:rsidR="00152E9D" w:rsidRPr="00A406E5" w:rsidRDefault="00152E9D" w:rsidP="00152E9D">
            <w:pPr>
              <w:ind w:leftChars="71" w:left="142"/>
              <w:rPr>
                <w:rFonts w:ascii="Arial" w:hAnsi="Arial" w:cs="Arial"/>
              </w:rPr>
            </w:pPr>
          </w:p>
        </w:tc>
      </w:tr>
      <w:tr w:rsidR="00152E9D" w:rsidRPr="00A406E5" w14:paraId="06FE4585" w14:textId="77777777" w:rsidTr="00152E9D">
        <w:trPr>
          <w:cantSplit/>
        </w:trPr>
        <w:tc>
          <w:tcPr>
            <w:tcW w:w="6062" w:type="dxa"/>
            <w:vMerge/>
            <w:vAlign w:val="bottom"/>
          </w:tcPr>
          <w:p w14:paraId="0F93E0AA" w14:textId="77777777" w:rsidR="00152E9D" w:rsidRPr="00A406E5" w:rsidRDefault="00152E9D" w:rsidP="00152E9D">
            <w:pPr>
              <w:rPr>
                <w:rFonts w:ascii="Arial" w:hAnsi="Arial" w:cs="Arial"/>
              </w:rPr>
            </w:pPr>
          </w:p>
        </w:tc>
        <w:tc>
          <w:tcPr>
            <w:tcW w:w="2903" w:type="dxa"/>
            <w:vAlign w:val="bottom"/>
          </w:tcPr>
          <w:p w14:paraId="371E9B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C506F1F" w14:textId="77777777" w:rsidR="00152E9D" w:rsidRPr="00A406E5" w:rsidRDefault="00152E9D" w:rsidP="00152E9D">
            <w:pPr>
              <w:jc w:val="center"/>
              <w:rPr>
                <w:rFonts w:ascii="Arial" w:hAnsi="Arial" w:cs="Arial"/>
                <w:sz w:val="12"/>
                <w:szCs w:val="12"/>
              </w:rPr>
            </w:pPr>
          </w:p>
        </w:tc>
        <w:tc>
          <w:tcPr>
            <w:tcW w:w="1060" w:type="dxa"/>
            <w:vMerge/>
            <w:vAlign w:val="bottom"/>
          </w:tcPr>
          <w:p w14:paraId="24C3CF8E" w14:textId="77777777" w:rsidR="00152E9D" w:rsidRPr="00A406E5" w:rsidRDefault="00152E9D" w:rsidP="00152E9D">
            <w:pPr>
              <w:ind w:firstLineChars="141" w:firstLine="282"/>
              <w:rPr>
                <w:rFonts w:ascii="Arial" w:hAnsi="Arial" w:cs="Arial"/>
              </w:rPr>
            </w:pPr>
          </w:p>
        </w:tc>
      </w:tr>
    </w:tbl>
    <w:p w14:paraId="63BDA501" w14:textId="77777777" w:rsidR="00152E9D" w:rsidRDefault="00152E9D" w:rsidP="00152E9D">
      <w:pPr>
        <w:rPr>
          <w:rFonts w:ascii="Arial" w:hAnsi="Arial" w:cs="Arial"/>
        </w:rPr>
      </w:pPr>
    </w:p>
    <w:p w14:paraId="7D6FFF36" w14:textId="77777777" w:rsidR="00C073F1" w:rsidRDefault="00C073F1" w:rsidP="00152E9D">
      <w:pPr>
        <w:rPr>
          <w:rFonts w:ascii="Arial" w:hAnsi="Arial" w:cs="Arial"/>
        </w:rPr>
      </w:pPr>
    </w:p>
    <w:p w14:paraId="646B076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907E20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E77A1DA" w14:textId="77777777" w:rsidR="00C073F1" w:rsidRPr="00A406E5" w:rsidRDefault="00C073F1" w:rsidP="00152E9D">
      <w:pPr>
        <w:rPr>
          <w:rFonts w:ascii="Arial" w:hAnsi="Arial" w:cs="Arial"/>
          <w:vanish/>
        </w:rPr>
      </w:pPr>
    </w:p>
    <w:p w14:paraId="0E890AB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F86C643" w14:textId="77777777" w:rsidTr="000B6520">
        <w:tc>
          <w:tcPr>
            <w:tcW w:w="13858" w:type="dxa"/>
            <w:shd w:val="clear" w:color="auto" w:fill="95B3D7" w:themeFill="accent1" w:themeFillTint="99"/>
          </w:tcPr>
          <w:p w14:paraId="3A6D55F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070A54C"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925C47B" w14:textId="77777777" w:rsidTr="009F1137">
        <w:tc>
          <w:tcPr>
            <w:tcW w:w="13948" w:type="dxa"/>
            <w:shd w:val="clear" w:color="auto" w:fill="95B3D7" w:themeFill="accent1" w:themeFillTint="99"/>
          </w:tcPr>
          <w:p w14:paraId="3C822DD9"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B687A39" w14:textId="77777777" w:rsidTr="009F1137">
        <w:tc>
          <w:tcPr>
            <w:tcW w:w="13948" w:type="dxa"/>
            <w:shd w:val="clear" w:color="auto" w:fill="DBE5F1" w:themeFill="accent1" w:themeFillTint="33"/>
          </w:tcPr>
          <w:p w14:paraId="68EF9D0A"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225C4A3"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53C6A2EB" w14:textId="77777777" w:rsidTr="009F1137">
        <w:trPr>
          <w:tblHeader/>
        </w:trPr>
        <w:tc>
          <w:tcPr>
            <w:tcW w:w="1735" w:type="dxa"/>
            <w:shd w:val="clear" w:color="auto" w:fill="95B3D7" w:themeFill="accent1" w:themeFillTint="99"/>
          </w:tcPr>
          <w:p w14:paraId="7DF55237"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760003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8F6297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6A14CA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506E37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450E734"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EC29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B4FB0BE"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B3C2FF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98A8C"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3C14F91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BA4FE90"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638EBE73" w14:textId="77777777" w:rsidTr="009F1137">
        <w:trPr>
          <w:tblHeader/>
        </w:trPr>
        <w:tc>
          <w:tcPr>
            <w:tcW w:w="1735" w:type="dxa"/>
            <w:shd w:val="clear" w:color="auto" w:fill="95B3D7" w:themeFill="accent1" w:themeFillTint="99"/>
          </w:tcPr>
          <w:p w14:paraId="0664EB97"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8AEA7A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0F6229BB"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3E794AB"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263F44A1"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438AC8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6D3FA14A"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D1B8374"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A7E16A0" w14:textId="77777777" w:rsidTr="009F1137">
        <w:tc>
          <w:tcPr>
            <w:tcW w:w="1735" w:type="dxa"/>
            <w:shd w:val="clear" w:color="auto" w:fill="95B3D7" w:themeFill="accent1" w:themeFillTint="99"/>
          </w:tcPr>
          <w:p w14:paraId="762D1C4A"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3BA32CE8"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DFE9B04"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B8DE762"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DF2690C"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7B4F861"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4A9875D"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6BAEABB"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BCBC9A5"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403A43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AC0CE8A"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1C0732D"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F0F66AE"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E2F92D"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F656F9A" w14:textId="77777777" w:rsidTr="009F1137">
        <w:tc>
          <w:tcPr>
            <w:tcW w:w="1735" w:type="dxa"/>
            <w:shd w:val="clear" w:color="auto" w:fill="95B3D7" w:themeFill="accent1" w:themeFillTint="99"/>
          </w:tcPr>
          <w:p w14:paraId="3236EBE4"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000455A9"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156E0FA"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D01B395"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533DE3"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579F060"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2077496"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3104C93"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67213"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06633878"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77A06D9"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28284088" w14:textId="77777777" w:rsidTr="009F1137">
        <w:tc>
          <w:tcPr>
            <w:tcW w:w="1735" w:type="dxa"/>
            <w:shd w:val="clear" w:color="auto" w:fill="95B3D7" w:themeFill="accent1" w:themeFillTint="99"/>
          </w:tcPr>
          <w:p w14:paraId="41772656"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3067E59"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B29CC4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0D8EEFF4"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F98189E" w14:textId="77777777" w:rsidR="002466CE" w:rsidRPr="00B669B1" w:rsidRDefault="002466CE" w:rsidP="009F1137">
            <w:pPr>
              <w:rPr>
                <w:rFonts w:ascii="Arial" w:hAnsi="Arial" w:cs="Arial"/>
              </w:rPr>
            </w:pPr>
          </w:p>
        </w:tc>
        <w:tc>
          <w:tcPr>
            <w:tcW w:w="1736" w:type="dxa"/>
          </w:tcPr>
          <w:p w14:paraId="48F528FC"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0321F3F"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DE5633E"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41D1393"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6A84AC4A" w14:textId="77777777" w:rsidR="002466CE" w:rsidRPr="00B669B1" w:rsidRDefault="002466CE" w:rsidP="009F1137">
            <w:pPr>
              <w:rPr>
                <w:rFonts w:ascii="Arial" w:hAnsi="Arial" w:cs="Arial"/>
              </w:rPr>
            </w:pPr>
          </w:p>
        </w:tc>
        <w:tc>
          <w:tcPr>
            <w:tcW w:w="1736" w:type="dxa"/>
          </w:tcPr>
          <w:p w14:paraId="7ED2946E"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6F954255"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C1EB92E" w14:textId="77777777" w:rsidR="002466CE" w:rsidRDefault="002466CE" w:rsidP="009F1137">
            <w:pPr>
              <w:rPr>
                <w:rFonts w:ascii="Arial" w:hAnsi="Arial" w:cs="Arial"/>
              </w:rPr>
            </w:pPr>
          </w:p>
          <w:p w14:paraId="51B2EEC1" w14:textId="77777777" w:rsidR="002466CE" w:rsidRPr="00B669B1" w:rsidRDefault="002466CE" w:rsidP="009F1137">
            <w:pPr>
              <w:rPr>
                <w:rFonts w:ascii="Arial" w:hAnsi="Arial" w:cs="Arial"/>
              </w:rPr>
            </w:pPr>
          </w:p>
        </w:tc>
        <w:tc>
          <w:tcPr>
            <w:tcW w:w="1736" w:type="dxa"/>
          </w:tcPr>
          <w:p w14:paraId="587E422C"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EBD6693" w14:textId="77777777" w:rsidR="002466CE" w:rsidRPr="00B669B1" w:rsidRDefault="002466CE" w:rsidP="009F1137">
            <w:pPr>
              <w:rPr>
                <w:rFonts w:ascii="Arial" w:hAnsi="Arial" w:cs="Arial"/>
              </w:rPr>
            </w:pPr>
          </w:p>
        </w:tc>
        <w:tc>
          <w:tcPr>
            <w:tcW w:w="1736" w:type="dxa"/>
          </w:tcPr>
          <w:p w14:paraId="43151861"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B550833"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7C96975F" w14:textId="77777777" w:rsidTr="009F1137">
        <w:tc>
          <w:tcPr>
            <w:tcW w:w="1735" w:type="dxa"/>
            <w:shd w:val="clear" w:color="auto" w:fill="95B3D7" w:themeFill="accent1" w:themeFillTint="99"/>
          </w:tcPr>
          <w:p w14:paraId="2B40572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E5B6FE4"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4E0750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61F6DA1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619C66D"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5DE192B"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24784ABC"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35D7C60B"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1D5733B" w14:textId="77777777" w:rsidR="002466CE" w:rsidRPr="00B669B1" w:rsidRDefault="002466CE" w:rsidP="009F1137">
            <w:pPr>
              <w:rPr>
                <w:rFonts w:ascii="Arial" w:hAnsi="Arial" w:cs="Arial"/>
              </w:rPr>
            </w:pPr>
          </w:p>
          <w:p w14:paraId="64B2731A" w14:textId="77777777" w:rsidR="002466CE" w:rsidRPr="00B669B1" w:rsidRDefault="002466CE" w:rsidP="009F1137">
            <w:pPr>
              <w:rPr>
                <w:rFonts w:ascii="Arial" w:hAnsi="Arial" w:cs="Arial"/>
              </w:rPr>
            </w:pPr>
          </w:p>
        </w:tc>
        <w:tc>
          <w:tcPr>
            <w:tcW w:w="1736" w:type="dxa"/>
          </w:tcPr>
          <w:p w14:paraId="2CF69007"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0A001F62"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41C0A6FA"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16D29D63"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28ECAD44"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ABFDC6D"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4D780974"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110F8867"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BF0820E"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74BA141F"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1A2DC94"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FF4E238"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709770FB"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7CD64A16"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3E52667"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48FF135C"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4FE6D3AE" w14:textId="77777777" w:rsidTr="009F1137">
        <w:tc>
          <w:tcPr>
            <w:tcW w:w="1735" w:type="dxa"/>
            <w:shd w:val="clear" w:color="auto" w:fill="95B3D7" w:themeFill="accent1" w:themeFillTint="99"/>
          </w:tcPr>
          <w:p w14:paraId="383A0761"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539F56C"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B88FA44"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0F5C7DD"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00135DD" w14:textId="77777777" w:rsidR="002466CE" w:rsidRPr="00ED3ABD" w:rsidRDefault="002466CE" w:rsidP="009F1137">
            <w:pPr>
              <w:rPr>
                <w:rFonts w:ascii="Arial" w:hAnsi="Arial" w:cs="Arial"/>
              </w:rPr>
            </w:pPr>
          </w:p>
          <w:p w14:paraId="097C2B3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B91AA59"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E411756"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42291396"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CE13710"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70A24ED"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B374FD8"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3FEF0B4"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664FE1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B73690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5911ABE"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6ABBC5C2"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09EA268"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0C93E15"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35F7E5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17F0A8D"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1C4A47A"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6553A19C" w14:textId="77777777" w:rsidR="002466CE" w:rsidRDefault="002466CE" w:rsidP="002466CE">
      <w:pPr>
        <w:pStyle w:val="NormalWeb"/>
        <w:rPr>
          <w:rFonts w:ascii="Arial" w:hAnsi="Arial" w:cs="Arial"/>
          <w:color w:val="303B44"/>
          <w:sz w:val="22"/>
          <w:szCs w:val="22"/>
        </w:rPr>
      </w:pPr>
    </w:p>
    <w:p w14:paraId="546BD0FC" w14:textId="77777777" w:rsidR="00050AF9" w:rsidRDefault="00050AF9" w:rsidP="002466CE">
      <w:pPr>
        <w:pStyle w:val="NormalWeb"/>
        <w:rPr>
          <w:rFonts w:ascii="Arial" w:hAnsi="Arial" w:cs="Arial"/>
          <w:color w:val="303B44"/>
          <w:sz w:val="22"/>
          <w:szCs w:val="22"/>
        </w:rPr>
      </w:pPr>
    </w:p>
    <w:p w14:paraId="473D424A" w14:textId="77777777" w:rsidR="00050AF9" w:rsidRDefault="00050AF9" w:rsidP="002466CE">
      <w:pPr>
        <w:pStyle w:val="NormalWeb"/>
        <w:rPr>
          <w:rFonts w:ascii="Arial" w:hAnsi="Arial" w:cs="Arial"/>
          <w:color w:val="303B44"/>
          <w:sz w:val="22"/>
          <w:szCs w:val="22"/>
        </w:rPr>
      </w:pPr>
    </w:p>
    <w:p w14:paraId="1424FC8F" w14:textId="77777777" w:rsidR="00050AF9" w:rsidRDefault="00050AF9" w:rsidP="002466CE">
      <w:pPr>
        <w:pStyle w:val="NormalWeb"/>
        <w:rPr>
          <w:rFonts w:ascii="Arial" w:hAnsi="Arial" w:cs="Arial"/>
          <w:color w:val="303B44"/>
          <w:sz w:val="22"/>
          <w:szCs w:val="22"/>
        </w:rPr>
      </w:pPr>
    </w:p>
    <w:p w14:paraId="69F9AE19" w14:textId="77777777" w:rsidR="00050AF9" w:rsidRDefault="00050AF9" w:rsidP="002466CE">
      <w:pPr>
        <w:pStyle w:val="NormalWeb"/>
        <w:rPr>
          <w:rFonts w:ascii="Arial" w:hAnsi="Arial" w:cs="Arial"/>
          <w:color w:val="303B44"/>
          <w:sz w:val="22"/>
          <w:szCs w:val="22"/>
        </w:rPr>
      </w:pPr>
    </w:p>
    <w:p w14:paraId="2A98DF1B" w14:textId="77777777" w:rsidR="00050AF9" w:rsidRDefault="00050AF9" w:rsidP="002466CE">
      <w:pPr>
        <w:pStyle w:val="NormalWeb"/>
        <w:rPr>
          <w:rFonts w:ascii="Arial" w:hAnsi="Arial" w:cs="Arial"/>
          <w:color w:val="303B44"/>
          <w:sz w:val="22"/>
          <w:szCs w:val="22"/>
        </w:rPr>
      </w:pPr>
    </w:p>
    <w:p w14:paraId="45B3E979" w14:textId="77777777" w:rsidR="00050AF9" w:rsidRDefault="00050AF9" w:rsidP="002466CE">
      <w:pPr>
        <w:pStyle w:val="NormalWeb"/>
        <w:rPr>
          <w:rFonts w:ascii="Arial" w:hAnsi="Arial" w:cs="Arial"/>
          <w:color w:val="303B44"/>
          <w:sz w:val="22"/>
          <w:szCs w:val="22"/>
        </w:rPr>
      </w:pPr>
    </w:p>
    <w:p w14:paraId="2210988E" w14:textId="77777777" w:rsidR="00050AF9" w:rsidRDefault="00050AF9" w:rsidP="002466CE">
      <w:pPr>
        <w:pStyle w:val="NormalWeb"/>
        <w:rPr>
          <w:rFonts w:ascii="Arial" w:hAnsi="Arial" w:cs="Arial"/>
          <w:color w:val="303B44"/>
          <w:sz w:val="22"/>
          <w:szCs w:val="22"/>
        </w:rPr>
      </w:pPr>
    </w:p>
    <w:p w14:paraId="71B95201" w14:textId="77777777" w:rsidR="00050AF9" w:rsidRDefault="00050AF9" w:rsidP="002466CE">
      <w:pPr>
        <w:pStyle w:val="NormalWeb"/>
        <w:rPr>
          <w:rFonts w:ascii="Arial" w:hAnsi="Arial" w:cs="Arial"/>
          <w:color w:val="303B44"/>
          <w:sz w:val="22"/>
          <w:szCs w:val="22"/>
        </w:rPr>
      </w:pPr>
    </w:p>
    <w:p w14:paraId="6D8BE912" w14:textId="77777777" w:rsidR="00050AF9" w:rsidRDefault="00050AF9" w:rsidP="002466CE">
      <w:pPr>
        <w:pStyle w:val="NormalWeb"/>
        <w:rPr>
          <w:rFonts w:ascii="Arial" w:hAnsi="Arial" w:cs="Arial"/>
          <w:color w:val="303B44"/>
          <w:sz w:val="22"/>
          <w:szCs w:val="22"/>
        </w:rPr>
      </w:pPr>
    </w:p>
    <w:p w14:paraId="2B79495B" w14:textId="77777777" w:rsidR="00050AF9" w:rsidRDefault="00050AF9" w:rsidP="002466CE">
      <w:pPr>
        <w:pStyle w:val="NormalWeb"/>
        <w:rPr>
          <w:rFonts w:ascii="Arial" w:hAnsi="Arial" w:cs="Arial"/>
          <w:color w:val="303B44"/>
          <w:sz w:val="22"/>
          <w:szCs w:val="22"/>
        </w:rPr>
      </w:pPr>
    </w:p>
    <w:p w14:paraId="66FFFE99" w14:textId="77777777" w:rsidR="00050AF9" w:rsidRDefault="00050AF9" w:rsidP="002466CE">
      <w:pPr>
        <w:pStyle w:val="NormalWeb"/>
        <w:rPr>
          <w:rFonts w:ascii="Arial" w:hAnsi="Arial" w:cs="Arial"/>
          <w:color w:val="303B44"/>
          <w:sz w:val="22"/>
          <w:szCs w:val="22"/>
        </w:rPr>
      </w:pPr>
    </w:p>
    <w:p w14:paraId="05D72BEC" w14:textId="77777777" w:rsidR="00050AF9" w:rsidRDefault="00050AF9" w:rsidP="002466CE">
      <w:pPr>
        <w:pStyle w:val="NormalWeb"/>
        <w:rPr>
          <w:rFonts w:ascii="Arial" w:hAnsi="Arial" w:cs="Arial"/>
          <w:color w:val="303B44"/>
          <w:sz w:val="22"/>
          <w:szCs w:val="22"/>
        </w:rPr>
      </w:pPr>
    </w:p>
    <w:p w14:paraId="2ABCA546" w14:textId="77777777" w:rsidR="00050AF9" w:rsidRDefault="00050AF9" w:rsidP="002466CE">
      <w:pPr>
        <w:pStyle w:val="NormalWeb"/>
        <w:rPr>
          <w:rFonts w:ascii="Arial" w:hAnsi="Arial" w:cs="Arial"/>
          <w:color w:val="303B44"/>
          <w:sz w:val="22"/>
          <w:szCs w:val="22"/>
        </w:rPr>
      </w:pPr>
    </w:p>
    <w:p w14:paraId="221D2C2C" w14:textId="77777777" w:rsidR="00050AF9" w:rsidRDefault="00050AF9" w:rsidP="00050AF9">
      <w:pPr>
        <w:rPr>
          <w:rFonts w:ascii="Arial" w:hAnsi="Arial" w:cs="Arial"/>
          <w:b/>
        </w:rPr>
      </w:pPr>
      <w:r>
        <w:rPr>
          <w:rFonts w:ascii="Arial" w:hAnsi="Arial" w:cs="Arial"/>
          <w:b/>
        </w:rPr>
        <w:t>THIS DOCUMENT IS ALSO AVAILABLE IN WELSH</w:t>
      </w:r>
    </w:p>
    <w:p w14:paraId="53A07D49" w14:textId="77777777" w:rsidR="00A01EF3" w:rsidRDefault="00A01EF3" w:rsidP="00050AF9">
      <w:pPr>
        <w:rPr>
          <w:rFonts w:ascii="Arial" w:hAnsi="Arial" w:cs="Arial"/>
          <w:b/>
        </w:rPr>
      </w:pPr>
    </w:p>
    <w:p w14:paraId="6228CC0D" w14:textId="77777777" w:rsidR="00A01EF3" w:rsidRDefault="00A01EF3" w:rsidP="00050AF9">
      <w:pPr>
        <w:rPr>
          <w:rFonts w:ascii="Arial" w:hAnsi="Arial" w:cs="Arial"/>
          <w:b/>
        </w:rPr>
      </w:pPr>
    </w:p>
    <w:p w14:paraId="07ECFCCA" w14:textId="77777777" w:rsidR="00A01EF3" w:rsidRDefault="00A01EF3" w:rsidP="00050AF9">
      <w:pPr>
        <w:rPr>
          <w:rFonts w:ascii="Arial" w:hAnsi="Arial" w:cs="Arial"/>
          <w:b/>
        </w:rPr>
      </w:pPr>
    </w:p>
    <w:p w14:paraId="0BFFF162" w14:textId="77777777" w:rsidR="00A01EF3" w:rsidRDefault="00A01EF3" w:rsidP="00050AF9">
      <w:pPr>
        <w:rPr>
          <w:rFonts w:ascii="Arial" w:hAnsi="Arial" w:cs="Arial"/>
          <w:b/>
        </w:rPr>
      </w:pPr>
    </w:p>
    <w:p w14:paraId="3705C4E0" w14:textId="77777777" w:rsidR="00A01EF3" w:rsidRDefault="00A01EF3" w:rsidP="00050AF9">
      <w:pPr>
        <w:rPr>
          <w:rFonts w:ascii="Arial" w:hAnsi="Arial" w:cs="Arial"/>
          <w:b/>
        </w:rPr>
      </w:pPr>
    </w:p>
    <w:p w14:paraId="6CF31CB3" w14:textId="77777777" w:rsidR="00A01EF3" w:rsidRDefault="00A01EF3" w:rsidP="00A01EF3">
      <w:pPr>
        <w:spacing w:line="480" w:lineRule="auto"/>
        <w:jc w:val="center"/>
        <w:rPr>
          <w:sz w:val="28"/>
          <w:szCs w:val="28"/>
        </w:rPr>
      </w:pPr>
    </w:p>
    <w:p w14:paraId="2F1B06EA" w14:textId="1CEA8B6A" w:rsidR="00A01EF3" w:rsidRPr="00A01EF3" w:rsidRDefault="00A01EF3" w:rsidP="00A01EF3">
      <w:pPr>
        <w:spacing w:line="480" w:lineRule="auto"/>
        <w:jc w:val="center"/>
        <w:rPr>
          <w:sz w:val="28"/>
          <w:szCs w:val="28"/>
        </w:rPr>
      </w:pPr>
      <w:r w:rsidRPr="00A01EF3">
        <w:rPr>
          <w:sz w:val="28"/>
          <w:szCs w:val="28"/>
        </w:rPr>
        <w:t>Reflective Essay: Researching and Writing to a Single Focus (HPEN7018)</w:t>
      </w:r>
    </w:p>
    <w:p w14:paraId="3AE50225" w14:textId="77777777" w:rsidR="00A01EF3" w:rsidRPr="00A01EF3" w:rsidRDefault="00A01EF3" w:rsidP="00A01EF3">
      <w:pPr>
        <w:spacing w:line="480" w:lineRule="auto"/>
        <w:rPr>
          <w:sz w:val="28"/>
          <w:szCs w:val="28"/>
        </w:rPr>
      </w:pPr>
    </w:p>
    <w:p w14:paraId="7E9015B0" w14:textId="77777777" w:rsidR="00A01EF3" w:rsidRPr="00A01EF3" w:rsidRDefault="00A01EF3" w:rsidP="00A01EF3">
      <w:pPr>
        <w:spacing w:line="480" w:lineRule="auto"/>
        <w:rPr>
          <w:sz w:val="28"/>
          <w:szCs w:val="28"/>
        </w:rPr>
      </w:pPr>
      <w:r w:rsidRPr="00A01EF3">
        <w:rPr>
          <w:sz w:val="28"/>
          <w:szCs w:val="28"/>
        </w:rPr>
        <w:t>My portfolio, Twelve Seconds, is a short story that explores the experience of women during the Second World War, in London, 1944. Initially, I began to research and focus on how fish and chips could be used as a theme to explore different social developments for women in Britain. As my research progressed, however, the idea developed into an historical piece focussed on the women in war torn London. The aim for the project became: Exploring the Lives and Experiences of Women in London in 1944. In this essay I will outline the creative and critical journey I have undertaken to address this question. I will examine the nature of my creative reflective research, and consider the methods, sources and influences that have helped to shape it. I will begin by considering my starting point and inspirations for my short story, then I will move on to discuss decisions about structure, style and character, and finally, I will evaluate and reflect upon the creative product of my research.</w:t>
      </w:r>
    </w:p>
    <w:p w14:paraId="789CEF61" w14:textId="77777777" w:rsidR="00A01EF3" w:rsidRPr="00A01EF3" w:rsidRDefault="00A01EF3" w:rsidP="00A01EF3">
      <w:pPr>
        <w:spacing w:line="480" w:lineRule="auto"/>
        <w:ind w:firstLine="720"/>
        <w:rPr>
          <w:sz w:val="28"/>
          <w:szCs w:val="28"/>
        </w:rPr>
      </w:pPr>
      <w:r w:rsidRPr="00A01EF3">
        <w:rPr>
          <w:sz w:val="28"/>
          <w:szCs w:val="28"/>
        </w:rPr>
        <w:t>The initial inspiration for this work came from ‘Fish &amp; Chips and the British Working Class 1870-1940’ in which John K. Walton highlights the impact of fish and chips on British culture.</w:t>
      </w:r>
      <w:r w:rsidRPr="00A01EF3">
        <w:rPr>
          <w:rStyle w:val="FootnoteReference"/>
          <w:sz w:val="28"/>
          <w:szCs w:val="28"/>
        </w:rPr>
        <w:footnoteReference w:id="1"/>
      </w:r>
      <w:r w:rsidRPr="00A01EF3">
        <w:rPr>
          <w:sz w:val="28"/>
          <w:szCs w:val="28"/>
        </w:rPr>
        <w:t xml:space="preserve">  Fish and chips has a rich history in Britain, as it </w:t>
      </w:r>
      <w:r w:rsidRPr="00A01EF3">
        <w:rPr>
          <w:sz w:val="28"/>
          <w:szCs w:val="28"/>
        </w:rPr>
        <w:lastRenderedPageBreak/>
        <w:t>was a cheap and accessible food that grew in popularity, and during both World Wars, it was seen as a method of boosting morale.  The government listed fish frying as an ‘essential trade’</w:t>
      </w:r>
      <w:r w:rsidRPr="00A01EF3">
        <w:rPr>
          <w:rStyle w:val="FootnoteReference"/>
          <w:sz w:val="28"/>
          <w:szCs w:val="28"/>
        </w:rPr>
        <w:footnoteReference w:id="2"/>
      </w:r>
      <w:r w:rsidRPr="00A01EF3">
        <w:rPr>
          <w:sz w:val="28"/>
          <w:szCs w:val="28"/>
        </w:rPr>
        <w:t xml:space="preserve"> in the first and second world wars and it also escaped the restrictions of rationing.   Much of my research came back to the Wars and the experience of women.  My focus narrowed and a further key influence was a picture of women queueing for their rations in 1943.</w:t>
      </w:r>
      <w:r w:rsidRPr="00A01EF3">
        <w:rPr>
          <w:rStyle w:val="FootnoteReference"/>
          <w:sz w:val="28"/>
          <w:szCs w:val="28"/>
        </w:rPr>
        <w:footnoteReference w:id="3"/>
      </w:r>
      <w:r w:rsidRPr="00A01EF3">
        <w:rPr>
          <w:sz w:val="28"/>
          <w:szCs w:val="28"/>
        </w:rPr>
        <w:t xml:space="preserve"> I wanted to capture these women and explore their voices. We had discussed the merits of primary and secondary sources in our workshops and using this picture for inspiration seemed a perfect way to utilise a primary source. The idea of a fish and chip supper became a tool to hold these women together in a short story.  </w:t>
      </w:r>
    </w:p>
    <w:p w14:paraId="3798528D" w14:textId="77777777" w:rsidR="00A01EF3" w:rsidRPr="00A01EF3" w:rsidRDefault="00A01EF3" w:rsidP="00A01EF3">
      <w:pPr>
        <w:spacing w:line="480" w:lineRule="auto"/>
        <w:ind w:firstLine="720"/>
        <w:rPr>
          <w:sz w:val="28"/>
          <w:szCs w:val="28"/>
        </w:rPr>
      </w:pPr>
      <w:r w:rsidRPr="00A01EF3">
        <w:rPr>
          <w:sz w:val="28"/>
          <w:szCs w:val="28"/>
        </w:rPr>
        <w:t xml:space="preserve">As I began sharing my piece and ideas in the workshops, a book was recommended to me. </w:t>
      </w:r>
      <w:r w:rsidRPr="00A01EF3">
        <w:rPr>
          <w:i/>
          <w:iCs/>
          <w:sz w:val="28"/>
          <w:szCs w:val="28"/>
        </w:rPr>
        <w:t>The Night Watch</w:t>
      </w:r>
      <w:r w:rsidRPr="00A01EF3">
        <w:rPr>
          <w:sz w:val="28"/>
          <w:szCs w:val="28"/>
        </w:rPr>
        <w:t xml:space="preserve"> by Sarah Waters</w:t>
      </w:r>
      <w:r w:rsidRPr="00A01EF3">
        <w:rPr>
          <w:rStyle w:val="FootnoteReference"/>
          <w:sz w:val="28"/>
          <w:szCs w:val="28"/>
        </w:rPr>
        <w:footnoteReference w:id="4"/>
      </w:r>
      <w:r w:rsidRPr="00A01EF3">
        <w:rPr>
          <w:sz w:val="28"/>
          <w:szCs w:val="28"/>
        </w:rPr>
        <w:t xml:space="preserve">, is a novel that provided a vivid and atmospheric account of the intertwined lives of female characters in the second world war, in London during the Blitz.  Reading this novel helped me get a sense of tension and danger and fed into my own characters’ sense of devastation and suffering.  In her novel, the characters find solace in each other, and I wanted to create connections between my own female characters.  </w:t>
      </w:r>
    </w:p>
    <w:p w14:paraId="69A3BDDE" w14:textId="77777777" w:rsidR="00A01EF3" w:rsidRPr="00A01EF3" w:rsidRDefault="00A01EF3" w:rsidP="00A01EF3">
      <w:pPr>
        <w:spacing w:line="480" w:lineRule="auto"/>
        <w:ind w:firstLine="720"/>
        <w:rPr>
          <w:sz w:val="28"/>
          <w:szCs w:val="28"/>
        </w:rPr>
      </w:pPr>
      <w:r w:rsidRPr="00A01EF3">
        <w:rPr>
          <w:sz w:val="28"/>
          <w:szCs w:val="28"/>
        </w:rPr>
        <w:t xml:space="preserve">I also explored the diaries of Olivia Cockett.  She was 26 when the second world war began and she decided to participate in the social research project, Mass-Observation.  She wrote diaries and documented her experiences.  I found </w:t>
      </w:r>
      <w:r w:rsidRPr="00A01EF3">
        <w:rPr>
          <w:sz w:val="28"/>
          <w:szCs w:val="28"/>
        </w:rPr>
        <w:lastRenderedPageBreak/>
        <w:t>her insights into her relationships with the men around her very interesting and Robert Malcolmson finds some very insightful accounts on fear and how it changes for women in other contemporary diaries he references.  One woman speaks of her ‘nerves becoming steadier’ and that she is ‘not the coward [she] thought.’</w:t>
      </w:r>
      <w:r w:rsidRPr="00A01EF3">
        <w:rPr>
          <w:rStyle w:val="FootnoteReference"/>
          <w:sz w:val="28"/>
          <w:szCs w:val="28"/>
        </w:rPr>
        <w:footnoteReference w:id="5"/>
      </w:r>
      <w:r w:rsidRPr="00A01EF3">
        <w:rPr>
          <w:sz w:val="28"/>
          <w:szCs w:val="28"/>
        </w:rPr>
        <w:t xml:space="preserve"> These accounts of feelings and a sense of strength influenced the way my own characters reacted to situations. </w:t>
      </w:r>
    </w:p>
    <w:p w14:paraId="49B7D4E6" w14:textId="77777777" w:rsidR="00A01EF3" w:rsidRPr="00A01EF3" w:rsidRDefault="00A01EF3" w:rsidP="00A01EF3">
      <w:pPr>
        <w:spacing w:line="480" w:lineRule="auto"/>
        <w:ind w:firstLine="720"/>
        <w:rPr>
          <w:sz w:val="28"/>
          <w:szCs w:val="28"/>
        </w:rPr>
      </w:pPr>
      <w:r w:rsidRPr="00A01EF3">
        <w:rPr>
          <w:sz w:val="28"/>
          <w:szCs w:val="28"/>
        </w:rPr>
        <w:t xml:space="preserve">A strong sense of place, character and structure were all important ingredients to consider in this short story.  Each element had to be evocative but respect the brevity that comes with short story writing. Although many short stories focus on one character, I decided to include several to convey and layer details and experiences of women during the Second World War. I wanted details and history woven into the experience of these female characters and I aimed to pull their lives together through their Friday night ritual of a fish and chip supper. This enclosed the narrative within a short timeline that would better suit the short story form. The women are different in many ways, but the food unifies them in one evening.  I wanted the timeframe for this piece to be tight; from the moment the piping hot food is sold to the women to the final moments of Irene with the warm bundle of chips on her lap in the bus.  The painted picture of women’s experiences in World War Two comes from the individuals and their back story rather than an extended passage of time.  </w:t>
      </w:r>
    </w:p>
    <w:p w14:paraId="2C6F60EF" w14:textId="77777777" w:rsidR="00A01EF3" w:rsidRPr="00A01EF3" w:rsidRDefault="00A01EF3" w:rsidP="00A01EF3">
      <w:pPr>
        <w:spacing w:line="480" w:lineRule="auto"/>
        <w:ind w:firstLine="720"/>
        <w:rPr>
          <w:sz w:val="28"/>
          <w:szCs w:val="28"/>
        </w:rPr>
      </w:pPr>
      <w:r w:rsidRPr="00A01EF3">
        <w:rPr>
          <w:sz w:val="28"/>
          <w:szCs w:val="28"/>
        </w:rPr>
        <w:t xml:space="preserve">I began the piece with a brief description of the setting and the queue of women.  I felt it was important to pin down the time and place.  There are the clues of queuing for food, the neat clothes, the ‘orderly fashion’ of waiting before making </w:t>
      </w:r>
      <w:r w:rsidRPr="00A01EF3">
        <w:rPr>
          <w:sz w:val="28"/>
          <w:szCs w:val="28"/>
        </w:rPr>
        <w:lastRenderedPageBreak/>
        <w:t>the skyline clearer and then stating the time and place.  I felt it important to know the season, the year and the location.  In the workshop my opening was discussed, and it was suggested that I expand the description.  My aim was to ‘front-load’</w:t>
      </w:r>
      <w:r w:rsidRPr="00A01EF3">
        <w:rPr>
          <w:rStyle w:val="FootnoteReference"/>
          <w:sz w:val="28"/>
          <w:szCs w:val="28"/>
        </w:rPr>
        <w:footnoteReference w:id="6"/>
      </w:r>
      <w:r w:rsidRPr="00A01EF3">
        <w:rPr>
          <w:sz w:val="28"/>
          <w:szCs w:val="28"/>
        </w:rPr>
        <w:t xml:space="preserve"> the scene somewhat but not get bogged down in too much description.  Audiences of short fiction ‘expect to be plummeted more quickly into the story’s central conflict.’</w:t>
      </w:r>
      <w:r w:rsidRPr="00A01EF3">
        <w:rPr>
          <w:rStyle w:val="FootnoteReference"/>
          <w:sz w:val="28"/>
          <w:szCs w:val="28"/>
        </w:rPr>
        <w:footnoteReference w:id="7"/>
      </w:r>
      <w:r w:rsidRPr="00A01EF3">
        <w:rPr>
          <w:sz w:val="28"/>
          <w:szCs w:val="28"/>
        </w:rPr>
        <w:t xml:space="preserve"> I therefore wanted to move quickly into the dialogue. </w:t>
      </w:r>
    </w:p>
    <w:p w14:paraId="47E68172" w14:textId="77777777" w:rsidR="00A01EF3" w:rsidRPr="00A01EF3" w:rsidRDefault="00A01EF3" w:rsidP="00A01EF3">
      <w:pPr>
        <w:spacing w:line="480" w:lineRule="auto"/>
        <w:ind w:firstLine="720"/>
        <w:rPr>
          <w:sz w:val="28"/>
          <w:szCs w:val="28"/>
        </w:rPr>
      </w:pPr>
      <w:r w:rsidRPr="00A01EF3">
        <w:rPr>
          <w:sz w:val="28"/>
          <w:szCs w:val="28"/>
        </w:rPr>
        <w:t xml:space="preserve">I then focused closely on the queue of women as it allows us to hear their voices and for them to demonstrate their different personalities through dialogue.  They share their recent experiences; some negative some positive.  Due to the multiple characters and vignettes in which we focus on the supper of the individuals in the queue, I decided to write in third person.  When we follow the characters into their own spaces the point of view becomes a more focalised third person.  We closely follow their thoughts and actions as the scenes unfold. </w:t>
      </w:r>
    </w:p>
    <w:p w14:paraId="7100DD56" w14:textId="77777777" w:rsidR="00A01EF3" w:rsidRPr="00A01EF3" w:rsidRDefault="00A01EF3" w:rsidP="00A01EF3">
      <w:pPr>
        <w:spacing w:line="480" w:lineRule="auto"/>
        <w:rPr>
          <w:sz w:val="28"/>
          <w:szCs w:val="28"/>
        </w:rPr>
      </w:pPr>
      <w:r w:rsidRPr="00A01EF3">
        <w:rPr>
          <w:sz w:val="28"/>
          <w:szCs w:val="28"/>
        </w:rPr>
        <w:t>During the workshops, fellow students were keen for me to use dialect within my dialogue.  I was hesitant to include this in my short story, as I felt in would be distracting.  As Anne Lamott points out, ‘dialogue written in dialect is very tiring to read.’</w:t>
      </w:r>
      <w:r w:rsidRPr="00A01EF3">
        <w:rPr>
          <w:rStyle w:val="FootnoteReference"/>
          <w:sz w:val="28"/>
          <w:szCs w:val="28"/>
        </w:rPr>
        <w:footnoteReference w:id="8"/>
      </w:r>
      <w:r w:rsidRPr="00A01EF3">
        <w:rPr>
          <w:sz w:val="28"/>
          <w:szCs w:val="28"/>
        </w:rPr>
        <w:t xml:space="preserve"> I decided to subtly hint at dialect by what the characters say rather than how they say it.  I felt that dropping ‘h’ from words and replacing ‘</w:t>
      </w:r>
      <w:proofErr w:type="spellStart"/>
      <w:r w:rsidRPr="00A01EF3">
        <w:rPr>
          <w:sz w:val="28"/>
          <w:szCs w:val="28"/>
        </w:rPr>
        <w:t>th</w:t>
      </w:r>
      <w:proofErr w:type="spellEnd"/>
      <w:r w:rsidRPr="00A01EF3">
        <w:rPr>
          <w:sz w:val="28"/>
          <w:szCs w:val="28"/>
        </w:rPr>
        <w:t xml:space="preserve">’ with ‘f’ would look clunky and comedic. For example, my character Anne says: ‘down the end of my road that was.’ I felt that this informal variation of syntax sounded more convincing.  </w:t>
      </w:r>
    </w:p>
    <w:p w14:paraId="49380DCC" w14:textId="77777777" w:rsidR="00A01EF3" w:rsidRPr="00A01EF3" w:rsidRDefault="00A01EF3" w:rsidP="00A01EF3">
      <w:pPr>
        <w:spacing w:line="480" w:lineRule="auto"/>
        <w:ind w:firstLine="720"/>
        <w:rPr>
          <w:sz w:val="28"/>
          <w:szCs w:val="28"/>
        </w:rPr>
      </w:pPr>
      <w:r w:rsidRPr="00A01EF3">
        <w:rPr>
          <w:sz w:val="28"/>
          <w:szCs w:val="28"/>
        </w:rPr>
        <w:lastRenderedPageBreak/>
        <w:t xml:space="preserve">As the story progresses through each little vignette, I wanted their setting and thoughts to reveal a little more about life in 1944 for the women.  Mabel is a much older character.  She lives with her angry and abusive husband who is too old to serve in the Second World War.  I wanted to demonstrate that life was hard for older people during the war, as it must have been difficult for them to make ends meet and prove their worth to society.  I also wanted to demonstrate the lingering effects of World War One, as Jack served in the Trenches. The Vignette of Anne and her sister, Beth, were to offer hope and showcase the huge bravery of mothers in the Second World War, as well as show the difficulties and challenges of motherhood.  Sally is my youngest main character.  She shows us the difficulties and restrictions of growing up in a war-torn society.  Her relationship with her grandparents also serves to demonstrate the growing divide between generational attitudes.   </w:t>
      </w:r>
    </w:p>
    <w:p w14:paraId="06763822" w14:textId="77777777" w:rsidR="00A01EF3" w:rsidRPr="00A01EF3" w:rsidRDefault="00A01EF3" w:rsidP="00A01EF3">
      <w:pPr>
        <w:spacing w:line="480" w:lineRule="auto"/>
        <w:ind w:firstLine="720"/>
        <w:rPr>
          <w:sz w:val="28"/>
          <w:szCs w:val="28"/>
        </w:rPr>
      </w:pPr>
      <w:r w:rsidRPr="00A01EF3">
        <w:rPr>
          <w:sz w:val="28"/>
          <w:szCs w:val="28"/>
        </w:rPr>
        <w:t>I felt that the most significant and impactful part of the story was when the doodlebug falls on the bus. This aspect of my story comes from an account from my own grandmother.  It is a story that has been etched onto my mind, and it was a strong and lingering memory of her experience living in London during the war.  When she was 11 in 1944, she remembered a doodlebug falling on a bus in the street that she lived, Boundary Road. The bomb destroyed half of the bus, and the other half remained intact.  She was under the impression that half of the passengers were killed outright, whilst some of the other passengers survived depending on where they sat on the bus.</w:t>
      </w:r>
    </w:p>
    <w:p w14:paraId="00542ED9" w14:textId="77777777" w:rsidR="00A01EF3" w:rsidRPr="00A01EF3" w:rsidRDefault="00A01EF3" w:rsidP="00A01EF3">
      <w:pPr>
        <w:spacing w:line="480" w:lineRule="auto"/>
        <w:ind w:firstLine="720"/>
        <w:rPr>
          <w:sz w:val="28"/>
          <w:szCs w:val="28"/>
        </w:rPr>
      </w:pPr>
      <w:r w:rsidRPr="00A01EF3">
        <w:rPr>
          <w:sz w:val="28"/>
          <w:szCs w:val="28"/>
        </w:rPr>
        <w:lastRenderedPageBreak/>
        <w:t>This key detail determined much of the factual properties of my story.  It determined the place and the year, even the season of the story and the clothes that the women wore.  The setting and timings fundamentally affected every aspect of the women’s lives I wanted to write about.  It had to ring true in every sense and the history had to be accurate.  As Rebecca McClanahan says about settings: ‘those identified by place names and particular time periods, must be unfailingly accurate… fiction writers and poets who choose real life settings must render their setting accurately if they wish for their work to be believed.’</w:t>
      </w:r>
      <w:r w:rsidRPr="00A01EF3">
        <w:rPr>
          <w:rStyle w:val="FootnoteReference"/>
          <w:sz w:val="28"/>
          <w:szCs w:val="28"/>
        </w:rPr>
        <w:footnoteReference w:id="9"/>
      </w:r>
      <w:r w:rsidRPr="00A01EF3">
        <w:rPr>
          <w:sz w:val="28"/>
          <w:szCs w:val="28"/>
        </w:rPr>
        <w:t xml:space="preserve">  Doodlebugs were only dropped on London between June1944 and March 1945.</w:t>
      </w:r>
      <w:r w:rsidRPr="00A01EF3">
        <w:rPr>
          <w:rStyle w:val="FootnoteReference"/>
          <w:sz w:val="28"/>
          <w:szCs w:val="28"/>
        </w:rPr>
        <w:footnoteReference w:id="10"/>
      </w:r>
      <w:r w:rsidRPr="00A01EF3">
        <w:rPr>
          <w:sz w:val="28"/>
          <w:szCs w:val="28"/>
        </w:rPr>
        <w:t xml:space="preserve">  This in turn affected what the characters had already experienced and endured.   This impacted their outlook on life; some characters were still hopeful such as Anne and others, such as Joyce, are worn down and suffering with despair. </w:t>
      </w:r>
    </w:p>
    <w:p w14:paraId="3895DAAD" w14:textId="77777777" w:rsidR="00A01EF3" w:rsidRPr="00A01EF3" w:rsidRDefault="00A01EF3" w:rsidP="00A01EF3">
      <w:pPr>
        <w:spacing w:line="480" w:lineRule="auto"/>
        <w:ind w:firstLine="720"/>
        <w:rPr>
          <w:sz w:val="28"/>
          <w:szCs w:val="28"/>
        </w:rPr>
      </w:pPr>
      <w:r w:rsidRPr="00A01EF3">
        <w:rPr>
          <w:sz w:val="28"/>
          <w:szCs w:val="28"/>
        </w:rPr>
        <w:t xml:space="preserve">I believed there should be an element of sad irony by the end of the story.  Irene feels sorry for another character who has suffered great loss and hardship.  She feels, to the reader, slightly elevated and separate from the other gossiping characters because she had first-hand accounts from her husband, who works as a Night Warden.  However, her family are far from being immune to the tragedy of war, as it is Irene who is killed on the bus that is hit by the doodlebug. In the final scene, on the bus with Irene, I wanted to create a sense of movement.  I aimed to closely follow Irene with a deep third person point of view. I wanted to be able to pan in and out between her intimate feelings and her observations of the people </w:t>
      </w:r>
      <w:r w:rsidRPr="00A01EF3">
        <w:rPr>
          <w:sz w:val="28"/>
          <w:szCs w:val="28"/>
        </w:rPr>
        <w:lastRenderedPageBreak/>
        <w:t>and places around her. Rebecca McClanahan explains this technique using the opening of Joseph Conrad’s ‘The Secret Sharer’, as a young captain stand on the deck of his ship and describes his observations.</w:t>
      </w:r>
      <w:r w:rsidRPr="00A01EF3">
        <w:rPr>
          <w:rStyle w:val="FootnoteReference"/>
          <w:sz w:val="28"/>
          <w:szCs w:val="28"/>
        </w:rPr>
        <w:footnoteReference w:id="11"/>
      </w:r>
      <w:r w:rsidRPr="00A01EF3">
        <w:rPr>
          <w:sz w:val="28"/>
          <w:szCs w:val="28"/>
        </w:rPr>
        <w:t xml:space="preserve"> The sense of movement was to pull the reader with Irene to her terrible fate.  I wanted the reader to feel torn between a horrible sense of inevitability and the frightening horror of awful chance. As the title of the story reinforces, the poor victims of doodlebugs had twelve seconds to wonder if their time was up.  I wanted the story to capture the idea that life for these women was terrifying and chaotic, and they never quite knew what would become of them in the next 24 hours.  I wanted to explore the idea that these women were so mentally strong to live for a future nobody knew they had. </w:t>
      </w:r>
    </w:p>
    <w:p w14:paraId="67F30041" w14:textId="77777777" w:rsidR="00A01EF3" w:rsidRPr="00A01EF3" w:rsidRDefault="00A01EF3" w:rsidP="00A01EF3">
      <w:pPr>
        <w:spacing w:line="480" w:lineRule="auto"/>
        <w:ind w:firstLine="720"/>
        <w:rPr>
          <w:sz w:val="28"/>
          <w:szCs w:val="28"/>
        </w:rPr>
      </w:pPr>
      <w:r w:rsidRPr="00A01EF3">
        <w:rPr>
          <w:sz w:val="28"/>
          <w:szCs w:val="28"/>
        </w:rPr>
        <w:t xml:space="preserve">To conclude, I feel that my overall style and use of vignettes has worked moderately well.  I feel that I have certainly explored many types of female experiences and included a relatively successful layering of detail given that this is a short story.  I feel that perhaps I could work on the sense of cohesion in this story and the multiple characters make this a challenging aspect.  I read various collections of short stories and didn’t really manage to find an example of vignettes being used in this manner.  One could argue that this perhaps proves this style doesn’t always work for the short story form.  I found it interesting and useful to hear the feedback given by my fellow students.  I feel that I have a fear of overwriting, when in fact I was often told that I should add more detail to my scenes and character.  I worked hard to make the dialogue </w:t>
      </w:r>
      <w:r w:rsidRPr="00A01EF3">
        <w:rPr>
          <w:sz w:val="28"/>
          <w:szCs w:val="28"/>
        </w:rPr>
        <w:lastRenderedPageBreak/>
        <w:t xml:space="preserve">as natural as possible by combining speech and exposition.  I feel that this worked quite well in the opening of my story and helped build recognisable characters for the ensuing vignettes. I made a key decision to save the doodlebug scene for the climax and ending of my story and I felt this worked much better than having it as the opening. Writing this piece has inspired me to write more short stories and be experimental when doing so.  </w:t>
      </w:r>
    </w:p>
    <w:p w14:paraId="705DAAEE" w14:textId="77777777" w:rsidR="00A01EF3" w:rsidRPr="00A01EF3" w:rsidRDefault="00A01EF3" w:rsidP="00A01EF3">
      <w:pPr>
        <w:spacing w:line="480" w:lineRule="auto"/>
        <w:rPr>
          <w:sz w:val="28"/>
          <w:szCs w:val="28"/>
        </w:rPr>
      </w:pPr>
    </w:p>
    <w:p w14:paraId="54736D30" w14:textId="77777777" w:rsidR="00A01EF3" w:rsidRPr="00A01EF3" w:rsidRDefault="00A01EF3" w:rsidP="00A01EF3">
      <w:pPr>
        <w:spacing w:line="480" w:lineRule="auto"/>
        <w:rPr>
          <w:sz w:val="28"/>
          <w:szCs w:val="28"/>
        </w:rPr>
      </w:pPr>
      <w:r w:rsidRPr="00A01EF3">
        <w:rPr>
          <w:sz w:val="28"/>
          <w:szCs w:val="28"/>
        </w:rPr>
        <w:t>Word Count: 2199</w:t>
      </w:r>
    </w:p>
    <w:p w14:paraId="6B30A6AC" w14:textId="77777777" w:rsidR="00A01EF3" w:rsidRPr="00A01EF3" w:rsidRDefault="00A01EF3" w:rsidP="00A01EF3">
      <w:pPr>
        <w:spacing w:line="480" w:lineRule="auto"/>
        <w:rPr>
          <w:sz w:val="28"/>
          <w:szCs w:val="28"/>
        </w:rPr>
      </w:pPr>
    </w:p>
    <w:p w14:paraId="44770554" w14:textId="77777777" w:rsidR="00A01EF3" w:rsidRPr="00A01EF3" w:rsidRDefault="00A01EF3" w:rsidP="00A01EF3">
      <w:pPr>
        <w:spacing w:line="480" w:lineRule="auto"/>
        <w:rPr>
          <w:sz w:val="28"/>
          <w:szCs w:val="28"/>
        </w:rPr>
      </w:pPr>
    </w:p>
    <w:p w14:paraId="25143046" w14:textId="77777777" w:rsidR="00A01EF3" w:rsidRPr="00A01EF3" w:rsidRDefault="00A01EF3" w:rsidP="00A01EF3">
      <w:pPr>
        <w:spacing w:line="480" w:lineRule="auto"/>
        <w:rPr>
          <w:sz w:val="28"/>
          <w:szCs w:val="28"/>
        </w:rPr>
      </w:pPr>
    </w:p>
    <w:p w14:paraId="128CAF38" w14:textId="77777777" w:rsidR="00A01EF3" w:rsidRPr="00A01EF3" w:rsidRDefault="00A01EF3" w:rsidP="00A01EF3">
      <w:pPr>
        <w:spacing w:line="480" w:lineRule="auto"/>
        <w:rPr>
          <w:sz w:val="28"/>
          <w:szCs w:val="28"/>
        </w:rPr>
      </w:pPr>
    </w:p>
    <w:p w14:paraId="3A2ABD41" w14:textId="77777777" w:rsidR="00A01EF3" w:rsidRPr="00A01EF3" w:rsidRDefault="00A01EF3" w:rsidP="00A01EF3">
      <w:pPr>
        <w:spacing w:line="480" w:lineRule="auto"/>
        <w:rPr>
          <w:sz w:val="28"/>
          <w:szCs w:val="28"/>
        </w:rPr>
      </w:pPr>
    </w:p>
    <w:p w14:paraId="6631A51F" w14:textId="77777777" w:rsidR="00060C86" w:rsidRDefault="00060C86" w:rsidP="00A01EF3">
      <w:pPr>
        <w:spacing w:line="480" w:lineRule="auto"/>
        <w:rPr>
          <w:sz w:val="28"/>
          <w:szCs w:val="28"/>
          <w:u w:val="single"/>
        </w:rPr>
      </w:pPr>
    </w:p>
    <w:p w14:paraId="09FCF102" w14:textId="77777777" w:rsidR="00060C86" w:rsidRDefault="00060C86" w:rsidP="00A01EF3">
      <w:pPr>
        <w:spacing w:line="480" w:lineRule="auto"/>
        <w:rPr>
          <w:sz w:val="28"/>
          <w:szCs w:val="28"/>
          <w:u w:val="single"/>
        </w:rPr>
      </w:pPr>
    </w:p>
    <w:p w14:paraId="3F234EC8" w14:textId="77777777" w:rsidR="00060C86" w:rsidRDefault="00060C86" w:rsidP="00A01EF3">
      <w:pPr>
        <w:spacing w:line="480" w:lineRule="auto"/>
        <w:rPr>
          <w:sz w:val="28"/>
          <w:szCs w:val="28"/>
          <w:u w:val="single"/>
        </w:rPr>
      </w:pPr>
    </w:p>
    <w:p w14:paraId="29C98614" w14:textId="77777777" w:rsidR="00060C86" w:rsidRDefault="00060C86" w:rsidP="00A01EF3">
      <w:pPr>
        <w:spacing w:line="480" w:lineRule="auto"/>
        <w:rPr>
          <w:sz w:val="28"/>
          <w:szCs w:val="28"/>
          <w:u w:val="single"/>
        </w:rPr>
      </w:pPr>
    </w:p>
    <w:p w14:paraId="5881E763" w14:textId="77777777" w:rsidR="00060C86" w:rsidRDefault="00060C86" w:rsidP="00A01EF3">
      <w:pPr>
        <w:spacing w:line="480" w:lineRule="auto"/>
        <w:rPr>
          <w:sz w:val="28"/>
          <w:szCs w:val="28"/>
          <w:u w:val="single"/>
        </w:rPr>
      </w:pPr>
    </w:p>
    <w:p w14:paraId="14AB2C26" w14:textId="33297533" w:rsidR="00A01EF3" w:rsidRPr="00A01EF3" w:rsidRDefault="00A01EF3" w:rsidP="00A01EF3">
      <w:pPr>
        <w:spacing w:line="480" w:lineRule="auto"/>
        <w:rPr>
          <w:sz w:val="28"/>
          <w:szCs w:val="28"/>
          <w:u w:val="single"/>
        </w:rPr>
      </w:pPr>
      <w:r w:rsidRPr="00A01EF3">
        <w:rPr>
          <w:sz w:val="28"/>
          <w:szCs w:val="28"/>
          <w:u w:val="single"/>
        </w:rPr>
        <w:lastRenderedPageBreak/>
        <w:t>Bibliography</w:t>
      </w:r>
    </w:p>
    <w:p w14:paraId="05C976DD" w14:textId="77777777" w:rsidR="00A01EF3" w:rsidRPr="00A01EF3" w:rsidRDefault="00A01EF3" w:rsidP="00A01EF3">
      <w:pPr>
        <w:pStyle w:val="FootnoteText"/>
        <w:spacing w:line="480" w:lineRule="auto"/>
        <w:rPr>
          <w:sz w:val="28"/>
          <w:szCs w:val="28"/>
        </w:rPr>
      </w:pPr>
      <w:r w:rsidRPr="00A01EF3">
        <w:rPr>
          <w:sz w:val="28"/>
          <w:szCs w:val="28"/>
        </w:rPr>
        <w:t xml:space="preserve">Fox Photos/ Getty Images </w:t>
      </w:r>
      <w:hyperlink r:id="rId11" w:history="1">
        <w:r w:rsidRPr="00A01EF3">
          <w:rPr>
            <w:rStyle w:val="Hyperlink"/>
            <w:sz w:val="28"/>
            <w:szCs w:val="28"/>
          </w:rPr>
          <w:t>https://www.warhistoryonline.com/wp-content/uploads/sites/64/2022/01/wwii-food-rationing-741x549.jpg</w:t>
        </w:r>
      </w:hyperlink>
      <w:r w:rsidRPr="00A01EF3">
        <w:rPr>
          <w:sz w:val="28"/>
          <w:szCs w:val="28"/>
        </w:rPr>
        <w:t xml:space="preserve"> [accessed 14th October 2024]</w:t>
      </w:r>
    </w:p>
    <w:p w14:paraId="1CE1B396" w14:textId="77777777" w:rsidR="00A01EF3" w:rsidRPr="00A01EF3" w:rsidRDefault="00A01EF3" w:rsidP="00A01EF3">
      <w:pPr>
        <w:pStyle w:val="FootnoteText"/>
        <w:spacing w:line="480" w:lineRule="auto"/>
        <w:rPr>
          <w:sz w:val="28"/>
          <w:szCs w:val="28"/>
        </w:rPr>
      </w:pPr>
    </w:p>
    <w:p w14:paraId="19B336EB" w14:textId="77777777" w:rsidR="00A01EF3" w:rsidRPr="00A01EF3" w:rsidRDefault="00A01EF3" w:rsidP="00A01EF3">
      <w:pPr>
        <w:pStyle w:val="FootnoteText"/>
        <w:spacing w:line="480" w:lineRule="auto"/>
        <w:rPr>
          <w:sz w:val="28"/>
          <w:szCs w:val="28"/>
        </w:rPr>
      </w:pPr>
      <w:r w:rsidRPr="00A01EF3">
        <w:rPr>
          <w:sz w:val="28"/>
          <w:szCs w:val="28"/>
        </w:rPr>
        <w:t xml:space="preserve">Lamott, Anne, </w:t>
      </w:r>
      <w:r w:rsidRPr="00A01EF3">
        <w:rPr>
          <w:i/>
          <w:iCs/>
          <w:sz w:val="28"/>
          <w:szCs w:val="28"/>
        </w:rPr>
        <w:t>Bird by Bird: Instructions on Writing and Life</w:t>
      </w:r>
      <w:r w:rsidRPr="00A01EF3">
        <w:rPr>
          <w:sz w:val="28"/>
          <w:szCs w:val="28"/>
        </w:rPr>
        <w:t xml:space="preserve"> (Edinburgh, Canongate Books, 2020)</w:t>
      </w:r>
    </w:p>
    <w:p w14:paraId="0B4E9C68" w14:textId="77777777" w:rsidR="00A01EF3" w:rsidRPr="00A01EF3" w:rsidRDefault="00A01EF3" w:rsidP="00A01EF3">
      <w:pPr>
        <w:pStyle w:val="FootnoteText"/>
        <w:spacing w:line="480" w:lineRule="auto"/>
        <w:rPr>
          <w:sz w:val="28"/>
          <w:szCs w:val="28"/>
        </w:rPr>
      </w:pPr>
    </w:p>
    <w:p w14:paraId="61D2FCC0" w14:textId="77777777" w:rsidR="00A01EF3" w:rsidRPr="00A01EF3" w:rsidRDefault="00A01EF3" w:rsidP="00A01EF3">
      <w:pPr>
        <w:pStyle w:val="FootnoteText"/>
        <w:spacing w:line="480" w:lineRule="auto"/>
        <w:rPr>
          <w:sz w:val="28"/>
          <w:szCs w:val="28"/>
          <w:u w:val="single"/>
        </w:rPr>
      </w:pPr>
      <w:r w:rsidRPr="00A01EF3">
        <w:rPr>
          <w:sz w:val="28"/>
          <w:szCs w:val="28"/>
        </w:rPr>
        <w:t xml:space="preserve">Malcolmson, Robert W, </w:t>
      </w:r>
      <w:r w:rsidRPr="00A01EF3">
        <w:rPr>
          <w:i/>
          <w:iCs/>
          <w:sz w:val="28"/>
          <w:szCs w:val="28"/>
        </w:rPr>
        <w:t>Love &amp; War in London: A Woman’s Diary 1939-1942: Olivia Cockett</w:t>
      </w:r>
      <w:r w:rsidRPr="00A01EF3">
        <w:rPr>
          <w:sz w:val="28"/>
          <w:szCs w:val="28"/>
        </w:rPr>
        <w:t xml:space="preserve"> (Ontario, Wilfred Laurier University Press, 2005) </w:t>
      </w:r>
    </w:p>
    <w:p w14:paraId="763729B6" w14:textId="77777777" w:rsidR="00A01EF3" w:rsidRPr="00A01EF3" w:rsidRDefault="00A01EF3" w:rsidP="00A01EF3">
      <w:pPr>
        <w:pStyle w:val="FootnoteText"/>
        <w:spacing w:line="480" w:lineRule="auto"/>
        <w:rPr>
          <w:sz w:val="28"/>
          <w:szCs w:val="28"/>
        </w:rPr>
      </w:pPr>
    </w:p>
    <w:p w14:paraId="3D4834C3" w14:textId="77777777" w:rsidR="00A01EF3" w:rsidRPr="00A01EF3" w:rsidRDefault="00A01EF3" w:rsidP="00A01EF3">
      <w:pPr>
        <w:pStyle w:val="FootnoteText"/>
        <w:spacing w:line="480" w:lineRule="auto"/>
        <w:rPr>
          <w:sz w:val="28"/>
          <w:szCs w:val="28"/>
        </w:rPr>
      </w:pPr>
      <w:r w:rsidRPr="00A01EF3">
        <w:rPr>
          <w:sz w:val="28"/>
          <w:szCs w:val="28"/>
        </w:rPr>
        <w:t xml:space="preserve">McClanahan, Rebecca, ‘Chapter 8: The Story Takes Its Place: Descriptions of Setting’ in </w:t>
      </w:r>
      <w:r w:rsidRPr="00A01EF3">
        <w:rPr>
          <w:i/>
          <w:iCs/>
          <w:sz w:val="28"/>
          <w:szCs w:val="28"/>
        </w:rPr>
        <w:t>Word Painting: A Guide to Writing more Descriptively</w:t>
      </w:r>
      <w:r w:rsidRPr="00A01EF3">
        <w:rPr>
          <w:sz w:val="28"/>
          <w:szCs w:val="28"/>
        </w:rPr>
        <w:t xml:space="preserve"> (Cincinnati, Writer’s Digest Books, 1999)</w:t>
      </w:r>
    </w:p>
    <w:p w14:paraId="161CEA3E" w14:textId="77777777" w:rsidR="00A01EF3" w:rsidRPr="00A01EF3" w:rsidRDefault="00A01EF3" w:rsidP="00A01EF3">
      <w:pPr>
        <w:pStyle w:val="FootnoteText"/>
        <w:spacing w:line="480" w:lineRule="auto"/>
        <w:rPr>
          <w:sz w:val="28"/>
          <w:szCs w:val="28"/>
        </w:rPr>
      </w:pPr>
    </w:p>
    <w:p w14:paraId="6E531859" w14:textId="77777777" w:rsidR="00A01EF3" w:rsidRPr="00A01EF3" w:rsidRDefault="00A01EF3" w:rsidP="00A01EF3">
      <w:pPr>
        <w:spacing w:line="480" w:lineRule="auto"/>
        <w:rPr>
          <w:sz w:val="28"/>
          <w:szCs w:val="28"/>
        </w:rPr>
      </w:pPr>
      <w:r w:rsidRPr="00A01EF3">
        <w:rPr>
          <w:sz w:val="28"/>
          <w:szCs w:val="28"/>
        </w:rPr>
        <w:t xml:space="preserve">Walton, John K, </w:t>
      </w:r>
      <w:r w:rsidRPr="00A01EF3">
        <w:rPr>
          <w:i/>
          <w:iCs/>
          <w:sz w:val="28"/>
          <w:szCs w:val="28"/>
        </w:rPr>
        <w:t>Fish &amp;Chips and the British Working Class 1870-1940</w:t>
      </w:r>
      <w:r w:rsidRPr="00A01EF3">
        <w:rPr>
          <w:sz w:val="28"/>
          <w:szCs w:val="28"/>
        </w:rPr>
        <w:t xml:space="preserve"> (London, Leicester University Press, 2000)</w:t>
      </w:r>
    </w:p>
    <w:p w14:paraId="04DA07A5" w14:textId="77777777" w:rsidR="00A01EF3" w:rsidRPr="00A01EF3" w:rsidRDefault="00A01EF3" w:rsidP="00A01EF3">
      <w:pPr>
        <w:pStyle w:val="FootnoteText"/>
        <w:spacing w:line="480" w:lineRule="auto"/>
        <w:rPr>
          <w:sz w:val="28"/>
          <w:szCs w:val="28"/>
        </w:rPr>
      </w:pPr>
      <w:r w:rsidRPr="00A01EF3">
        <w:rPr>
          <w:sz w:val="28"/>
          <w:szCs w:val="28"/>
        </w:rPr>
        <w:t xml:space="preserve">Waters, Sarah, </w:t>
      </w:r>
      <w:r w:rsidRPr="00A01EF3">
        <w:rPr>
          <w:i/>
          <w:iCs/>
          <w:sz w:val="28"/>
          <w:szCs w:val="28"/>
        </w:rPr>
        <w:t>The Night Watch</w:t>
      </w:r>
      <w:r w:rsidRPr="00A01EF3">
        <w:rPr>
          <w:sz w:val="28"/>
          <w:szCs w:val="28"/>
        </w:rPr>
        <w:t xml:space="preserve"> (London, Virago Press, 2006)</w:t>
      </w:r>
    </w:p>
    <w:p w14:paraId="3B63FB6A" w14:textId="77777777" w:rsidR="00A01EF3" w:rsidRPr="00A01EF3" w:rsidRDefault="00A01EF3" w:rsidP="00A01EF3">
      <w:pPr>
        <w:pStyle w:val="FootnoteText"/>
        <w:spacing w:line="480" w:lineRule="auto"/>
        <w:rPr>
          <w:sz w:val="28"/>
          <w:szCs w:val="28"/>
        </w:rPr>
      </w:pPr>
    </w:p>
    <w:p w14:paraId="0E3767DD" w14:textId="05B0ED60" w:rsidR="00A01EF3" w:rsidRPr="00A01EF3" w:rsidRDefault="00A01EF3" w:rsidP="00A01EF3">
      <w:pPr>
        <w:rPr>
          <w:rFonts w:ascii="Arial" w:hAnsi="Arial" w:cs="Arial"/>
          <w:b/>
          <w:sz w:val="28"/>
          <w:szCs w:val="28"/>
        </w:rPr>
      </w:pPr>
      <w:r w:rsidRPr="00A01EF3">
        <w:rPr>
          <w:sz w:val="28"/>
          <w:szCs w:val="28"/>
        </w:rPr>
        <w:t xml:space="preserve">Whiting, Charles, </w:t>
      </w:r>
      <w:r w:rsidRPr="00A01EF3">
        <w:rPr>
          <w:i/>
          <w:iCs/>
          <w:sz w:val="28"/>
          <w:szCs w:val="28"/>
        </w:rPr>
        <w:t>Britain Under Fire</w:t>
      </w:r>
      <w:r w:rsidRPr="00A01EF3">
        <w:rPr>
          <w:sz w:val="28"/>
          <w:szCs w:val="28"/>
        </w:rPr>
        <w:t xml:space="preserve"> (Barnsley, Pen &amp;Sword Books Limited, 1999)</w:t>
      </w:r>
    </w:p>
    <w:sectPr w:rsidR="00A01EF3" w:rsidRPr="00A01EF3" w:rsidSect="00A01EF3">
      <w:pgSz w:w="16834" w:h="11894" w:orient="landscape"/>
      <w:pgMar w:top="1440" w:right="1440" w:bottom="1440" w:left="144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5A627" w14:textId="77777777" w:rsidR="00F25020" w:rsidRDefault="00F25020">
      <w:r>
        <w:separator/>
      </w:r>
    </w:p>
  </w:endnote>
  <w:endnote w:type="continuationSeparator" w:id="0">
    <w:p w14:paraId="652C4D03" w14:textId="77777777" w:rsidR="00F25020" w:rsidRDefault="00F250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993F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6C7F3F8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7AC5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DE89F" w14:textId="77777777" w:rsidR="00F25020" w:rsidRDefault="00F25020">
      <w:r>
        <w:separator/>
      </w:r>
    </w:p>
  </w:footnote>
  <w:footnote w:type="continuationSeparator" w:id="0">
    <w:p w14:paraId="453D9BF5" w14:textId="77777777" w:rsidR="00F25020" w:rsidRDefault="00F25020">
      <w:r>
        <w:continuationSeparator/>
      </w:r>
    </w:p>
  </w:footnote>
  <w:footnote w:id="1">
    <w:p w14:paraId="6F8F2382" w14:textId="77777777" w:rsidR="00A01EF3" w:rsidRDefault="00A01EF3" w:rsidP="00A01EF3">
      <w:pPr>
        <w:pStyle w:val="FootnoteText"/>
      </w:pPr>
      <w:r>
        <w:rPr>
          <w:rStyle w:val="FootnoteReference"/>
        </w:rPr>
        <w:footnoteRef/>
      </w:r>
      <w:r>
        <w:t xml:space="preserve"> </w:t>
      </w:r>
      <w:bookmarkStart w:id="0" w:name="_Hlk197791426"/>
      <w:r>
        <w:t xml:space="preserve">John K. Walton, </w:t>
      </w:r>
      <w:r w:rsidRPr="00D63519">
        <w:rPr>
          <w:i/>
          <w:iCs/>
        </w:rPr>
        <w:t>Fish &amp;Chips and the British Working Class 1870-1940</w:t>
      </w:r>
      <w:r>
        <w:t xml:space="preserve"> (London, Leicester University Press, 2000)</w:t>
      </w:r>
      <w:bookmarkEnd w:id="0"/>
    </w:p>
  </w:footnote>
  <w:footnote w:id="2">
    <w:p w14:paraId="615235CD" w14:textId="00807875" w:rsidR="00A01EF3" w:rsidRDefault="00A01EF3" w:rsidP="00A01EF3">
      <w:pPr>
        <w:pStyle w:val="FootnoteText"/>
      </w:pPr>
      <w:r>
        <w:rPr>
          <w:rStyle w:val="FootnoteReference"/>
        </w:rPr>
        <w:footnoteRef/>
      </w:r>
      <w:r>
        <w:t xml:space="preserve"> </w:t>
      </w:r>
      <w:r w:rsidR="00881382">
        <w:t xml:space="preserve">John K. Walton, </w:t>
      </w:r>
      <w:r w:rsidR="00881382" w:rsidRPr="00D63519">
        <w:rPr>
          <w:i/>
          <w:iCs/>
        </w:rPr>
        <w:t>Fish &amp;Chips and the British Working Class 1870-1940</w:t>
      </w:r>
      <w:r w:rsidR="00881382">
        <w:t xml:space="preserve"> (London, Leicester University Press, 2000)</w:t>
      </w:r>
      <w:r>
        <w:t xml:space="preserve"> p. 18</w:t>
      </w:r>
    </w:p>
  </w:footnote>
  <w:footnote w:id="3">
    <w:p w14:paraId="29E6D1D1" w14:textId="77777777" w:rsidR="00A01EF3" w:rsidRDefault="00A01EF3" w:rsidP="00A01EF3">
      <w:pPr>
        <w:pStyle w:val="FootnoteText"/>
      </w:pPr>
      <w:r>
        <w:rPr>
          <w:rStyle w:val="FootnoteReference"/>
        </w:rPr>
        <w:footnoteRef/>
      </w:r>
      <w:r>
        <w:t xml:space="preserve"> Fox Photos/ Getty Images </w:t>
      </w:r>
      <w:hyperlink r:id="rId1" w:history="1">
        <w:r w:rsidRPr="005505E1">
          <w:rPr>
            <w:rStyle w:val="Hyperlink"/>
          </w:rPr>
          <w:t>https://www.warhistoryonline.com/wp-content/uploads/sites/64/2022/01/wwii-food-rationing-741x549.jpg</w:t>
        </w:r>
      </w:hyperlink>
      <w:r>
        <w:t xml:space="preserve"> [accessed 14th October 2024]</w:t>
      </w:r>
    </w:p>
  </w:footnote>
  <w:footnote w:id="4">
    <w:p w14:paraId="170BF853" w14:textId="77777777" w:rsidR="00A01EF3" w:rsidRDefault="00A01EF3" w:rsidP="00A01EF3">
      <w:pPr>
        <w:pStyle w:val="FootnoteText"/>
      </w:pPr>
      <w:r>
        <w:rPr>
          <w:rStyle w:val="FootnoteReference"/>
        </w:rPr>
        <w:footnoteRef/>
      </w:r>
      <w:r>
        <w:t xml:space="preserve"> Sarah Waters, </w:t>
      </w:r>
      <w:r w:rsidRPr="00B545DE">
        <w:rPr>
          <w:i/>
          <w:iCs/>
        </w:rPr>
        <w:t>The Night Watch</w:t>
      </w:r>
      <w:r>
        <w:t xml:space="preserve"> (London, Virago Press, 2006)</w:t>
      </w:r>
    </w:p>
  </w:footnote>
  <w:footnote w:id="5">
    <w:p w14:paraId="414240E0" w14:textId="77777777" w:rsidR="00A01EF3" w:rsidRDefault="00A01EF3" w:rsidP="00A01EF3">
      <w:pPr>
        <w:pStyle w:val="FootnoteText"/>
      </w:pPr>
      <w:r>
        <w:rPr>
          <w:rStyle w:val="FootnoteReference"/>
        </w:rPr>
        <w:footnoteRef/>
      </w:r>
      <w:r>
        <w:t xml:space="preserve"> Robert W. Malcolmson, </w:t>
      </w:r>
      <w:r w:rsidRPr="00F44C35">
        <w:rPr>
          <w:i/>
          <w:iCs/>
        </w:rPr>
        <w:t>Love &amp; War in London: A Woman’s Diary 1939-1942: Olivia Cockett</w:t>
      </w:r>
      <w:r>
        <w:t xml:space="preserve"> (Ontario, Wilfred Laurier University Press, 2005) p. 151</w:t>
      </w:r>
    </w:p>
  </w:footnote>
  <w:footnote w:id="6">
    <w:p w14:paraId="25BF981C" w14:textId="77777777" w:rsidR="00A01EF3" w:rsidRDefault="00A01EF3" w:rsidP="00A01EF3">
      <w:pPr>
        <w:pStyle w:val="FootnoteText"/>
      </w:pPr>
      <w:r>
        <w:rPr>
          <w:rStyle w:val="FootnoteReference"/>
        </w:rPr>
        <w:footnoteRef/>
      </w:r>
      <w:r>
        <w:t xml:space="preserve"> Rebecca McClanahan, ‘Chapter 8: The Story Takes Its Place: Descriptions of Setting’ in </w:t>
      </w:r>
      <w:r w:rsidRPr="00355E48">
        <w:rPr>
          <w:i/>
          <w:iCs/>
        </w:rPr>
        <w:t>Word Painting: A Guide to Writing more Descriptively</w:t>
      </w:r>
      <w:r>
        <w:t xml:space="preserve"> (Cincinnati, Writer’s Digest Books, 1999) p.175</w:t>
      </w:r>
    </w:p>
  </w:footnote>
  <w:footnote w:id="7">
    <w:p w14:paraId="423B2FA1" w14:textId="77777777" w:rsidR="00A01EF3" w:rsidRDefault="00A01EF3" w:rsidP="00A01EF3">
      <w:pPr>
        <w:pStyle w:val="FootnoteText"/>
      </w:pPr>
      <w:r>
        <w:rPr>
          <w:rStyle w:val="FootnoteReference"/>
        </w:rPr>
        <w:footnoteRef/>
      </w:r>
      <w:r>
        <w:t xml:space="preserve"> Ibid., p. 176 </w:t>
      </w:r>
    </w:p>
  </w:footnote>
  <w:footnote w:id="8">
    <w:p w14:paraId="739F1BEF" w14:textId="77777777" w:rsidR="00A01EF3" w:rsidRDefault="00A01EF3" w:rsidP="00A01EF3">
      <w:pPr>
        <w:pStyle w:val="FootnoteText"/>
      </w:pPr>
      <w:r>
        <w:rPr>
          <w:rStyle w:val="FootnoteReference"/>
        </w:rPr>
        <w:footnoteRef/>
      </w:r>
      <w:r>
        <w:t xml:space="preserve"> Anne Lamott, </w:t>
      </w:r>
      <w:r w:rsidRPr="00FA4BE8">
        <w:rPr>
          <w:i/>
          <w:iCs/>
        </w:rPr>
        <w:t>Bird by Bird: Instructions on Writing and Life</w:t>
      </w:r>
      <w:r>
        <w:t xml:space="preserve"> (Edinburgh, Canongate Books, 2020) p.107</w:t>
      </w:r>
    </w:p>
  </w:footnote>
  <w:footnote w:id="9">
    <w:p w14:paraId="39FFA7F8" w14:textId="77777777" w:rsidR="00A01EF3" w:rsidRDefault="00A01EF3" w:rsidP="00A01EF3">
      <w:pPr>
        <w:pStyle w:val="FootnoteText"/>
      </w:pPr>
      <w:r>
        <w:rPr>
          <w:rStyle w:val="FootnoteReference"/>
        </w:rPr>
        <w:footnoteRef/>
      </w:r>
      <w:r>
        <w:t xml:space="preserve">Rebecca McClanahan, ‘Chapter 8: The Story Takes Its Place: Descriptions of Setting’ in </w:t>
      </w:r>
      <w:r w:rsidRPr="00544A77">
        <w:rPr>
          <w:i/>
          <w:iCs/>
        </w:rPr>
        <w:t xml:space="preserve">Word Painting: A Guide to Writing more Descriptively </w:t>
      </w:r>
      <w:r>
        <w:t>(Cincinnati, Writer’s Digest Books, 1999) p.174</w:t>
      </w:r>
    </w:p>
  </w:footnote>
  <w:footnote w:id="10">
    <w:p w14:paraId="1FDBB095" w14:textId="77777777" w:rsidR="00A01EF3" w:rsidRPr="00D627EF" w:rsidRDefault="00A01EF3" w:rsidP="00A01EF3">
      <w:pPr>
        <w:pStyle w:val="FootnoteText"/>
      </w:pPr>
      <w:r>
        <w:rPr>
          <w:rStyle w:val="FootnoteReference"/>
        </w:rPr>
        <w:footnoteRef/>
      </w:r>
      <w:r>
        <w:t xml:space="preserve"> Charles Whiting, </w:t>
      </w:r>
      <w:r w:rsidRPr="004778C0">
        <w:rPr>
          <w:i/>
          <w:iCs/>
        </w:rPr>
        <w:t>Britain Under Fire</w:t>
      </w:r>
      <w:r>
        <w:t xml:space="preserve"> (Barnsley, Pen &amp;Sword Books Limited, 1999)</w:t>
      </w:r>
    </w:p>
  </w:footnote>
  <w:footnote w:id="11">
    <w:p w14:paraId="4A1215A7" w14:textId="77777777" w:rsidR="00A01EF3" w:rsidRDefault="00A01EF3" w:rsidP="00A01EF3">
      <w:pPr>
        <w:pStyle w:val="FootnoteText"/>
      </w:pPr>
      <w:r>
        <w:rPr>
          <w:rStyle w:val="FootnoteReference"/>
        </w:rPr>
        <w:footnoteRef/>
      </w:r>
      <w:r>
        <w:t xml:space="preserve"> Rebecca McClanahan, ‘Chapter 8: The Story Takes Its Place: Descriptions of Setting’ in </w:t>
      </w:r>
      <w:r w:rsidRPr="00544A77">
        <w:rPr>
          <w:i/>
          <w:iCs/>
        </w:rPr>
        <w:t xml:space="preserve">Word Painting: A Guide to Writing more Descriptively </w:t>
      </w:r>
      <w:r>
        <w:t>(Cincinnati, Writer’s Digest Books, 1999) p 176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2839A1"/>
    <w:multiLevelType w:val="hybridMultilevel"/>
    <w:tmpl w:val="2B8C03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4D4FA2"/>
    <w:multiLevelType w:val="hybridMultilevel"/>
    <w:tmpl w:val="6BE6E6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058845997">
    <w:abstractNumId w:val="2"/>
  </w:num>
  <w:num w:numId="2" w16cid:durableId="549925400">
    <w:abstractNumId w:val="11"/>
  </w:num>
  <w:num w:numId="3" w16cid:durableId="98988034">
    <w:abstractNumId w:val="17"/>
  </w:num>
  <w:num w:numId="4" w16cid:durableId="732891480">
    <w:abstractNumId w:val="13"/>
  </w:num>
  <w:num w:numId="5" w16cid:durableId="1151486481">
    <w:abstractNumId w:val="9"/>
  </w:num>
  <w:num w:numId="6" w16cid:durableId="1921526249">
    <w:abstractNumId w:val="16"/>
  </w:num>
  <w:num w:numId="7" w16cid:durableId="563492398">
    <w:abstractNumId w:val="3"/>
  </w:num>
  <w:num w:numId="8" w16cid:durableId="1091007828">
    <w:abstractNumId w:val="15"/>
  </w:num>
  <w:num w:numId="9" w16cid:durableId="18703558">
    <w:abstractNumId w:val="12"/>
  </w:num>
  <w:num w:numId="10" w16cid:durableId="1489783055">
    <w:abstractNumId w:val="6"/>
  </w:num>
  <w:num w:numId="11" w16cid:durableId="1575509451">
    <w:abstractNumId w:val="7"/>
  </w:num>
  <w:num w:numId="12" w16cid:durableId="1836724799">
    <w:abstractNumId w:val="10"/>
  </w:num>
  <w:num w:numId="13" w16cid:durableId="543638322">
    <w:abstractNumId w:val="14"/>
  </w:num>
  <w:num w:numId="14" w16cid:durableId="972368870">
    <w:abstractNumId w:val="5"/>
  </w:num>
  <w:num w:numId="15" w16cid:durableId="1613974427">
    <w:abstractNumId w:val="0"/>
  </w:num>
  <w:num w:numId="16" w16cid:durableId="1973170463">
    <w:abstractNumId w:val="8"/>
  </w:num>
  <w:num w:numId="17" w16cid:durableId="1829204662">
    <w:abstractNumId w:val="4"/>
  </w:num>
  <w:num w:numId="18" w16cid:durableId="3040456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60C86"/>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76039"/>
    <w:rsid w:val="00196958"/>
    <w:rsid w:val="001A1369"/>
    <w:rsid w:val="001A1E39"/>
    <w:rsid w:val="001A24F3"/>
    <w:rsid w:val="001B405C"/>
    <w:rsid w:val="001B5F45"/>
    <w:rsid w:val="001C5117"/>
    <w:rsid w:val="001E1050"/>
    <w:rsid w:val="001E1E1F"/>
    <w:rsid w:val="001E2007"/>
    <w:rsid w:val="001E57C1"/>
    <w:rsid w:val="001F07EF"/>
    <w:rsid w:val="001F50B6"/>
    <w:rsid w:val="001F6D7A"/>
    <w:rsid w:val="0022746E"/>
    <w:rsid w:val="00235F71"/>
    <w:rsid w:val="002444CA"/>
    <w:rsid w:val="002466CE"/>
    <w:rsid w:val="00260DE6"/>
    <w:rsid w:val="00273FEE"/>
    <w:rsid w:val="00281682"/>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1D81"/>
    <w:rsid w:val="00576AB4"/>
    <w:rsid w:val="00577917"/>
    <w:rsid w:val="00590667"/>
    <w:rsid w:val="005969E2"/>
    <w:rsid w:val="005A1689"/>
    <w:rsid w:val="005B145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1FA8"/>
    <w:rsid w:val="006E3E4E"/>
    <w:rsid w:val="006F1715"/>
    <w:rsid w:val="006F45BF"/>
    <w:rsid w:val="006F60E0"/>
    <w:rsid w:val="00702F71"/>
    <w:rsid w:val="007366DF"/>
    <w:rsid w:val="00757839"/>
    <w:rsid w:val="00770C81"/>
    <w:rsid w:val="00790DF1"/>
    <w:rsid w:val="00791024"/>
    <w:rsid w:val="00793F0A"/>
    <w:rsid w:val="007A2657"/>
    <w:rsid w:val="007C682C"/>
    <w:rsid w:val="007D2385"/>
    <w:rsid w:val="007E5E1B"/>
    <w:rsid w:val="007E6F99"/>
    <w:rsid w:val="007F214F"/>
    <w:rsid w:val="00800069"/>
    <w:rsid w:val="008042F0"/>
    <w:rsid w:val="008310A0"/>
    <w:rsid w:val="00835D29"/>
    <w:rsid w:val="00842E7F"/>
    <w:rsid w:val="008440FE"/>
    <w:rsid w:val="00852933"/>
    <w:rsid w:val="008566E5"/>
    <w:rsid w:val="008566FE"/>
    <w:rsid w:val="00865284"/>
    <w:rsid w:val="00865B46"/>
    <w:rsid w:val="00876776"/>
    <w:rsid w:val="00881382"/>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15B9"/>
    <w:rsid w:val="00965881"/>
    <w:rsid w:val="009871FF"/>
    <w:rsid w:val="00990799"/>
    <w:rsid w:val="00995D51"/>
    <w:rsid w:val="0099700C"/>
    <w:rsid w:val="009A0631"/>
    <w:rsid w:val="009B10ED"/>
    <w:rsid w:val="009D3EA4"/>
    <w:rsid w:val="009D649C"/>
    <w:rsid w:val="009E4BC1"/>
    <w:rsid w:val="009F5CB2"/>
    <w:rsid w:val="00A01EF3"/>
    <w:rsid w:val="00A03BB8"/>
    <w:rsid w:val="00A03C91"/>
    <w:rsid w:val="00A3505D"/>
    <w:rsid w:val="00A4036F"/>
    <w:rsid w:val="00A406E5"/>
    <w:rsid w:val="00A4641C"/>
    <w:rsid w:val="00A55876"/>
    <w:rsid w:val="00A634B6"/>
    <w:rsid w:val="00A67FB1"/>
    <w:rsid w:val="00A77620"/>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23EB1"/>
    <w:rsid w:val="00C315AF"/>
    <w:rsid w:val="00C36D9A"/>
    <w:rsid w:val="00C44A72"/>
    <w:rsid w:val="00C61FC2"/>
    <w:rsid w:val="00C705F9"/>
    <w:rsid w:val="00C80F0F"/>
    <w:rsid w:val="00C8667A"/>
    <w:rsid w:val="00C93BCB"/>
    <w:rsid w:val="00CC241A"/>
    <w:rsid w:val="00CE4035"/>
    <w:rsid w:val="00CE65AB"/>
    <w:rsid w:val="00CF4266"/>
    <w:rsid w:val="00D208EA"/>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020"/>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559AC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7E5E1B"/>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E5E1B"/>
    <w:rPr>
      <w:sz w:val="24"/>
      <w:lang w:eastAsia="en-GB"/>
    </w:rPr>
  </w:style>
  <w:style w:type="character" w:customStyle="1" w:styleId="ListParagraphChar">
    <w:name w:val="List Paragraph Char"/>
    <w:link w:val="ListParagraph"/>
    <w:uiPriority w:val="34"/>
    <w:locked/>
    <w:rsid w:val="007E5E1B"/>
    <w:rPr>
      <w:lang w:eastAsia="en-GB"/>
    </w:rPr>
  </w:style>
  <w:style w:type="paragraph" w:styleId="FootnoteText">
    <w:name w:val="footnote text"/>
    <w:basedOn w:val="Normal"/>
    <w:link w:val="FootnoteTextChar"/>
    <w:uiPriority w:val="99"/>
    <w:unhideWhenUsed/>
    <w:rsid w:val="00A01EF3"/>
    <w:rPr>
      <w:rFonts w:asciiTheme="minorHAnsi" w:eastAsiaTheme="minorHAnsi" w:hAnsiTheme="minorHAnsi" w:cstheme="minorBidi"/>
      <w:kern w:val="2"/>
      <w:lang w:eastAsia="en-US"/>
      <w14:ligatures w14:val="standardContextual"/>
    </w:rPr>
  </w:style>
  <w:style w:type="character" w:customStyle="1" w:styleId="FootnoteTextChar">
    <w:name w:val="Footnote Text Char"/>
    <w:basedOn w:val="DefaultParagraphFont"/>
    <w:link w:val="FootnoteText"/>
    <w:uiPriority w:val="99"/>
    <w:rsid w:val="00A01EF3"/>
    <w:rPr>
      <w:rFonts w:asciiTheme="minorHAnsi" w:eastAsiaTheme="minorHAnsi" w:hAnsiTheme="minorHAnsi" w:cstheme="minorBidi"/>
      <w:kern w:val="2"/>
      <w14:ligatures w14:val="standardContextual"/>
    </w:rPr>
  </w:style>
  <w:style w:type="character" w:styleId="FootnoteReference">
    <w:name w:val="footnote reference"/>
    <w:basedOn w:val="DefaultParagraphFont"/>
    <w:uiPriority w:val="99"/>
    <w:semiHidden/>
    <w:unhideWhenUsed/>
    <w:rsid w:val="00A01EF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6395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arhistoryonline.com/wp-content/uploads/sites/64/2022/01/wwii-food-rationing-741x549.jpg" TargetMode="Externa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warhistoryonline.com/wp-content/uploads/sites/64/2022/01/wwii-food-rationing-741x549.jp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19</Pages>
  <Words>5554</Words>
  <Characters>31661</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37141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Julia Evans</cp:lastModifiedBy>
  <cp:revision>4</cp:revision>
  <cp:lastPrinted>2014-10-10T07:42:00Z</cp:lastPrinted>
  <dcterms:created xsi:type="dcterms:W3CDTF">2025-05-23T16:09:00Z</dcterms:created>
  <dcterms:modified xsi:type="dcterms:W3CDTF">2025-05-23T16:12:00Z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