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02">
      <w:pPr>
        <w:spacing w:line="360" w:lineRule="auto"/>
        <w:rPr>
          <w:rFonts w:ascii="Times New Roman" w:cs="Times New Roman" w:eastAsia="Times New Roman" w:hAnsi="Times New Roman"/>
          <w:b w:val="1"/>
        </w:rPr>
      </w:pPr>
      <w:r w:rsidDel="00000000" w:rsidR="00000000" w:rsidRPr="00000000">
        <w:rPr>
          <w:rtl w:val="0"/>
        </w:rPr>
      </w:r>
    </w:p>
    <w:p w:rsidR="00000000" w:rsidDel="00000000" w:rsidP="00000000" w:rsidRDefault="00000000" w:rsidRPr="00000000" w14:paraId="00000003">
      <w:pPr>
        <w:spacing w:line="360" w:lineRule="auto"/>
        <w:rPr>
          <w:rFonts w:ascii="Times New Roman" w:cs="Times New Roman" w:eastAsia="Times New Roman" w:hAnsi="Times New Roman"/>
          <w:b w:val="1"/>
        </w:rPr>
      </w:pPr>
      <w:r w:rsidDel="00000000" w:rsidR="00000000" w:rsidRPr="00000000">
        <w:rPr>
          <w:rtl w:val="0"/>
        </w:rPr>
      </w:r>
    </w:p>
    <w:p w:rsidR="00000000" w:rsidDel="00000000" w:rsidP="00000000" w:rsidRDefault="00000000" w:rsidRPr="00000000" w14:paraId="00000004">
      <w:pPr>
        <w:spacing w:line="360" w:lineRule="auto"/>
        <w:rPr>
          <w:rFonts w:ascii="Times New Roman" w:cs="Times New Roman" w:eastAsia="Times New Roman" w:hAnsi="Times New Roman"/>
          <w:b w:val="1"/>
        </w:rPr>
      </w:pPr>
      <w:r w:rsidDel="00000000" w:rsidR="00000000" w:rsidRPr="00000000">
        <w:rPr>
          <w:rtl w:val="0"/>
        </w:rPr>
      </w:r>
    </w:p>
    <w:p w:rsidR="00000000" w:rsidDel="00000000" w:rsidP="00000000" w:rsidRDefault="00000000" w:rsidRPr="00000000" w14:paraId="00000005">
      <w:pPr>
        <w:spacing w:line="360" w:lineRule="auto"/>
        <w:rPr>
          <w:rFonts w:ascii="Arial" w:cs="Arial" w:eastAsia="Arial" w:hAnsi="Arial"/>
          <w:b w:val="1"/>
          <w:i w:val="1"/>
          <w:sz w:val="24"/>
          <w:szCs w:val="24"/>
          <w:u w:val="single"/>
        </w:rPr>
      </w:pPr>
      <w:r w:rsidDel="00000000" w:rsidR="00000000" w:rsidRPr="00000000">
        <w:rPr>
          <w:rFonts w:ascii="Times New Roman" w:cs="Times New Roman" w:eastAsia="Times New Roman" w:hAnsi="Times New Roman"/>
          <w:b w:val="1"/>
          <w:i w:val="1"/>
          <w:rtl w:val="0"/>
        </w:rPr>
        <w:t xml:space="preserve"> </w:t>
      </w:r>
      <w:r w:rsidDel="00000000" w:rsidR="00000000" w:rsidRPr="00000000">
        <w:rPr>
          <w:rFonts w:ascii="Arial" w:cs="Arial" w:eastAsia="Arial" w:hAnsi="Arial"/>
          <w:b w:val="1"/>
          <w:i w:val="1"/>
          <w:sz w:val="24"/>
          <w:szCs w:val="24"/>
          <w:u w:val="single"/>
          <w:rtl w:val="0"/>
        </w:rPr>
        <w:t xml:space="preserve">BA International Hotel Management</w:t>
      </w:r>
    </w:p>
    <w:tbl>
      <w:tblPr>
        <w:tblStyle w:val="Table1"/>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675"/>
        <w:gridCol w:w="4675"/>
        <w:tblGridChange w:id="0">
          <w:tblGrid>
            <w:gridCol w:w="4675"/>
            <w:gridCol w:w="4675"/>
          </w:tblGrid>
        </w:tblGridChange>
      </w:tblGrid>
      <w:tr>
        <w:trPr>
          <w:cantSplit w:val="0"/>
          <w:tblHeader w:val="0"/>
        </w:trPr>
        <w:tc>
          <w:tcPr>
            <w:shd w:fill="d5dce4" w:val="clear"/>
          </w:tcPr>
          <w:p w:rsidR="00000000" w:rsidDel="00000000" w:rsidP="00000000" w:rsidRDefault="00000000" w:rsidRPr="00000000" w14:paraId="00000006">
            <w:pPr>
              <w:spacing w:line="36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Module Name: Cultural and Awareness</w:t>
            </w:r>
          </w:p>
        </w:tc>
        <w:tc>
          <w:tcPr/>
          <w:p w:rsidR="00000000" w:rsidDel="00000000" w:rsidP="00000000" w:rsidRDefault="00000000" w:rsidRPr="00000000" w14:paraId="00000007">
            <w:pPr>
              <w:spacing w:line="360" w:lineRule="auto"/>
              <w:rPr>
                <w:rFonts w:ascii="Arial" w:cs="Arial" w:eastAsia="Arial" w:hAnsi="Arial"/>
                <w:b w:val="1"/>
                <w:sz w:val="24"/>
                <w:szCs w:val="24"/>
              </w:rPr>
            </w:pPr>
            <w:r w:rsidDel="00000000" w:rsidR="00000000" w:rsidRPr="00000000">
              <w:rPr>
                <w:rtl w:val="0"/>
              </w:rPr>
            </w:r>
          </w:p>
        </w:tc>
      </w:tr>
      <w:tr>
        <w:trPr>
          <w:cantSplit w:val="0"/>
          <w:tblHeader w:val="0"/>
        </w:trPr>
        <w:tc>
          <w:tcPr>
            <w:shd w:fill="d5dce4" w:val="clear"/>
          </w:tcPr>
          <w:p w:rsidR="00000000" w:rsidDel="00000000" w:rsidP="00000000" w:rsidRDefault="00000000" w:rsidRPr="00000000" w14:paraId="00000008">
            <w:pPr>
              <w:spacing w:line="36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Assessment Title: Hotel Handbook for intercultural competence. </w:t>
            </w:r>
          </w:p>
        </w:tc>
        <w:tc>
          <w:tcPr/>
          <w:p w:rsidR="00000000" w:rsidDel="00000000" w:rsidP="00000000" w:rsidRDefault="00000000" w:rsidRPr="00000000" w14:paraId="00000009">
            <w:pPr>
              <w:spacing w:line="360" w:lineRule="auto"/>
              <w:rPr>
                <w:rFonts w:ascii="Arial" w:cs="Arial" w:eastAsia="Arial" w:hAnsi="Arial"/>
                <w:b w:val="1"/>
                <w:sz w:val="24"/>
                <w:szCs w:val="24"/>
              </w:rPr>
            </w:pPr>
            <w:r w:rsidDel="00000000" w:rsidR="00000000" w:rsidRPr="00000000">
              <w:rPr>
                <w:rtl w:val="0"/>
              </w:rPr>
            </w:r>
          </w:p>
        </w:tc>
      </w:tr>
      <w:tr>
        <w:trPr>
          <w:cantSplit w:val="0"/>
          <w:tblHeader w:val="0"/>
        </w:trPr>
        <w:tc>
          <w:tcPr>
            <w:shd w:fill="d5dce4" w:val="clear"/>
          </w:tcPr>
          <w:p w:rsidR="00000000" w:rsidDel="00000000" w:rsidP="00000000" w:rsidRDefault="00000000" w:rsidRPr="00000000" w14:paraId="0000000A">
            <w:pPr>
              <w:spacing w:line="36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Student Number:2121368 </w:t>
            </w:r>
          </w:p>
        </w:tc>
        <w:tc>
          <w:tcPr/>
          <w:p w:rsidR="00000000" w:rsidDel="00000000" w:rsidP="00000000" w:rsidRDefault="00000000" w:rsidRPr="00000000" w14:paraId="0000000B">
            <w:pPr>
              <w:spacing w:line="360" w:lineRule="auto"/>
              <w:rPr>
                <w:rFonts w:ascii="Arial" w:cs="Arial" w:eastAsia="Arial" w:hAnsi="Arial"/>
                <w:b w:val="1"/>
                <w:sz w:val="24"/>
                <w:szCs w:val="24"/>
              </w:rPr>
            </w:pPr>
            <w:r w:rsidDel="00000000" w:rsidR="00000000" w:rsidRPr="00000000">
              <w:rPr>
                <w:rtl w:val="0"/>
              </w:rPr>
            </w:r>
          </w:p>
        </w:tc>
      </w:tr>
      <w:tr>
        <w:trPr>
          <w:cantSplit w:val="0"/>
          <w:tblHeader w:val="0"/>
        </w:trPr>
        <w:tc>
          <w:tcPr>
            <w:shd w:fill="d5dce4" w:val="clear"/>
          </w:tcPr>
          <w:p w:rsidR="00000000" w:rsidDel="00000000" w:rsidP="00000000" w:rsidRDefault="00000000" w:rsidRPr="00000000" w14:paraId="0000000C">
            <w:pPr>
              <w:spacing w:line="36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Lecturer Name: Rodrigo F. Aguilera </w:t>
            </w:r>
          </w:p>
        </w:tc>
        <w:tc>
          <w:tcPr/>
          <w:p w:rsidR="00000000" w:rsidDel="00000000" w:rsidP="00000000" w:rsidRDefault="00000000" w:rsidRPr="00000000" w14:paraId="0000000D">
            <w:pPr>
              <w:spacing w:line="360" w:lineRule="auto"/>
              <w:rPr>
                <w:rFonts w:ascii="Arial" w:cs="Arial" w:eastAsia="Arial" w:hAnsi="Arial"/>
                <w:b w:val="1"/>
                <w:sz w:val="24"/>
                <w:szCs w:val="24"/>
              </w:rPr>
            </w:pPr>
            <w:r w:rsidDel="00000000" w:rsidR="00000000" w:rsidRPr="00000000">
              <w:rPr>
                <w:rtl w:val="0"/>
              </w:rPr>
            </w:r>
          </w:p>
        </w:tc>
      </w:tr>
      <w:tr>
        <w:trPr>
          <w:cantSplit w:val="0"/>
          <w:tblHeader w:val="0"/>
        </w:trPr>
        <w:tc>
          <w:tcPr>
            <w:shd w:fill="d5dce4" w:val="clear"/>
          </w:tcPr>
          <w:p w:rsidR="00000000" w:rsidDel="00000000" w:rsidP="00000000" w:rsidRDefault="00000000" w:rsidRPr="00000000" w14:paraId="0000000E">
            <w:pPr>
              <w:spacing w:line="36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Date of Submission: 10.03.2023</w:t>
            </w:r>
          </w:p>
        </w:tc>
        <w:tc>
          <w:tcPr/>
          <w:p w:rsidR="00000000" w:rsidDel="00000000" w:rsidP="00000000" w:rsidRDefault="00000000" w:rsidRPr="00000000" w14:paraId="0000000F">
            <w:pPr>
              <w:spacing w:line="360" w:lineRule="auto"/>
              <w:rPr>
                <w:rFonts w:ascii="Arial" w:cs="Arial" w:eastAsia="Arial" w:hAnsi="Arial"/>
                <w:b w:val="1"/>
                <w:sz w:val="24"/>
                <w:szCs w:val="24"/>
              </w:rPr>
            </w:pPr>
            <w:r w:rsidDel="00000000" w:rsidR="00000000" w:rsidRPr="00000000">
              <w:rPr>
                <w:rtl w:val="0"/>
              </w:rPr>
            </w:r>
          </w:p>
        </w:tc>
      </w:tr>
    </w:tbl>
    <w:p w:rsidR="00000000" w:rsidDel="00000000" w:rsidP="00000000" w:rsidRDefault="00000000" w:rsidRPr="00000000" w14:paraId="00000010">
      <w:pPr>
        <w:spacing w:line="360"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1">
      <w:pPr>
        <w:spacing w:line="360" w:lineRule="auto"/>
        <w:rPr>
          <w:rFonts w:ascii="Times New Roman" w:cs="Times New Roman" w:eastAsia="Times New Roman" w:hAnsi="Times New Roman"/>
          <w:b w:val="1"/>
        </w:rPr>
      </w:pPr>
      <w:r w:rsidDel="00000000" w:rsidR="00000000" w:rsidRPr="00000000">
        <w:rPr>
          <w:rtl w:val="0"/>
        </w:rPr>
      </w:r>
    </w:p>
    <w:p w:rsidR="00000000" w:rsidDel="00000000" w:rsidP="00000000" w:rsidRDefault="00000000" w:rsidRPr="00000000" w14:paraId="00000012">
      <w:pPr>
        <w:spacing w:line="360" w:lineRule="auto"/>
        <w:rPr>
          <w:rFonts w:ascii="Times New Roman" w:cs="Times New Roman" w:eastAsia="Times New Roman" w:hAnsi="Times New Roman"/>
          <w:b w:val="1"/>
        </w:rPr>
      </w:pPr>
      <w:r w:rsidDel="00000000" w:rsidR="00000000" w:rsidRPr="00000000">
        <w:rPr>
          <w:rtl w:val="0"/>
        </w:rPr>
      </w:r>
    </w:p>
    <w:p w:rsidR="00000000" w:rsidDel="00000000" w:rsidP="00000000" w:rsidRDefault="00000000" w:rsidRPr="00000000" w14:paraId="00000013">
      <w:pPr>
        <w:spacing w:line="360"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4">
      <w:pPr>
        <w:spacing w:line="360"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5">
      <w:pPr>
        <w:spacing w:line="360"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6">
      <w:pPr>
        <w:spacing w:line="360"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7">
      <w:pPr>
        <w:spacing w:line="360"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8">
      <w:pPr>
        <w:spacing w:line="360" w:lineRule="auto"/>
        <w:rPr>
          <w:rFonts w:ascii="Arial" w:cs="Arial" w:eastAsia="Arial" w:hAnsi="Arial"/>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9">
      <w:pPr>
        <w:pStyle w:val="Heading1"/>
        <w:spacing w:before="120" w:line="240" w:lineRule="auto"/>
        <w:rPr>
          <w:rFonts w:ascii="Arial" w:cs="Arial" w:eastAsia="Arial" w:hAnsi="Arial"/>
          <w:b w:val="1"/>
          <w:color w:val="000000"/>
          <w:sz w:val="24"/>
          <w:szCs w:val="24"/>
        </w:rPr>
      </w:pPr>
      <w:bookmarkStart w:colFirst="0" w:colLast="0" w:name="_gjdgxs" w:id="0"/>
      <w:bookmarkEnd w:id="0"/>
      <w:r w:rsidDel="00000000" w:rsidR="00000000" w:rsidRPr="00000000">
        <w:rPr>
          <w:rFonts w:ascii="Arial" w:cs="Arial" w:eastAsia="Arial" w:hAnsi="Arial"/>
          <w:b w:val="1"/>
          <w:color w:val="000000"/>
          <w:sz w:val="24"/>
          <w:szCs w:val="24"/>
          <w:rtl w:val="0"/>
        </w:rPr>
        <w:t xml:space="preserve">Executive summary </w:t>
      </w:r>
    </w:p>
    <w:p w:rsidR="00000000" w:rsidDel="00000000" w:rsidP="00000000" w:rsidRDefault="00000000" w:rsidRPr="00000000" w14:paraId="0000001A">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Cultural awareness is a study to bring an understanding to the cultural practices such the old folk tales, rituals, rights and ceremonies beliefs and the norms of a society. Intercultural competency is a skill that many would wish to achieve to understand different cultural practices. This report will major its discussion in two countries, Uganda and the United Kingdom. The six dimensions in understanding cultural awareness will be understood using Hofstede tool.</w:t>
      </w:r>
    </w:p>
    <w:p w:rsidR="00000000" w:rsidDel="00000000" w:rsidP="00000000" w:rsidRDefault="00000000" w:rsidRPr="00000000" w14:paraId="0000001B">
      <w:pP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Executive summary</w:t>
              <w:tab/>
              <w:t xml:space="preserve">2</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hyperlink w:anchor="_30j0zll">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hyperlink w:anchor="_1fob9te">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Ugandan cultural practices (country of visit)</w:t>
              <w:tab/>
              <w:t xml:space="preserve">4</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hyperlink w:anchor="_3znysh7">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United Kingdom cultural practice (Guests home)</w:t>
              <w:tab/>
              <w:t xml:space="preserve">4</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hyperlink w:anchor="_2et92p0">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Hofstede insight tool analysis</w:t>
              <w:tab/>
              <w:t xml:space="preserve">4</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hyperlink w:anchor="_tyjcwt">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Power Distance Index (PDI)</w:t>
              <w:tab/>
              <w:t xml:space="preserve">4</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hyperlink w:anchor="_3dy6vkm">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Individualism Versus Collectivism (IVC)</w:t>
              <w:tab/>
              <w:t xml:space="preserve">5</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hyperlink w:anchor="_1t3h5sf">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Masculinity Versus Femininity (MVM)</w:t>
              <w:tab/>
              <w:t xml:space="preserve">5</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hyperlink w:anchor="_4d34og8">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Uncertainty Avoidance Index (UAI)</w:t>
              <w:tab/>
              <w:t xml:space="preserve">5</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hyperlink w:anchor="_2s8eyo1">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Long Term Versus Short Term Nominative Orientation (LTO)</w:t>
              <w:tab/>
              <w:t xml:space="preserve">5</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hyperlink w:anchor="_17dp8vu">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Indulgence Versus Restrain (IVR)</w:t>
              <w:tab/>
              <w:t xml:space="preserve">6</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440" w:right="0" w:firstLine="0"/>
            <w:jc w:val="left"/>
            <w:rPr>
              <w:rFonts w:ascii="Arial" w:cs="Arial" w:eastAsia="Arial" w:hAnsi="Arial"/>
              <w:b w:val="0"/>
              <w:i w:val="0"/>
              <w:smallCaps w:val="0"/>
              <w:strike w:val="0"/>
              <w:color w:val="000000"/>
              <w:sz w:val="24"/>
              <w:szCs w:val="24"/>
              <w:u w:val="none"/>
              <w:shd w:fill="auto" w:val="clear"/>
              <w:vertAlign w:val="baseline"/>
            </w:rPr>
          </w:pPr>
          <w:hyperlink w:anchor="_3rdcrjn">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Dos and Don'ts</w:t>
              <w:tab/>
              <w:t xml:space="preserve">6</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hyperlink w:anchor="_26in1rg">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Conclusion</w:t>
              <w:tab/>
              <w:t xml:space="preserve">6</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hyperlink w:anchor="_lnxbz9">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References</w:t>
              <w:tab/>
              <w:t xml:space="preserve">7</w:t>
            </w:r>
          </w:hyperlink>
          <w:r w:rsidDel="00000000" w:rsidR="00000000" w:rsidRPr="00000000">
            <w:rPr>
              <w:rtl w:val="0"/>
            </w:rPr>
          </w:r>
        </w:p>
        <w:p w:rsidR="00000000" w:rsidDel="00000000" w:rsidP="00000000" w:rsidRDefault="00000000" w:rsidRPr="00000000" w14:paraId="0000002B">
          <w:pPr>
            <w:rPr>
              <w:rFonts w:ascii="Arial" w:cs="Arial" w:eastAsia="Arial" w:hAnsi="Arial"/>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C">
      <w:pPr>
        <w:rPr>
          <w:rFonts w:ascii="Arial" w:cs="Arial" w:eastAsia="Arial" w:hAnsi="Arial"/>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D">
      <w:pPr>
        <w:pStyle w:val="Heading1"/>
        <w:spacing w:before="120" w:line="240" w:lineRule="auto"/>
        <w:rPr>
          <w:rFonts w:ascii="Arial" w:cs="Arial" w:eastAsia="Arial" w:hAnsi="Arial"/>
          <w:b w:val="1"/>
          <w:color w:val="000000"/>
          <w:sz w:val="24"/>
          <w:szCs w:val="24"/>
        </w:rPr>
      </w:pPr>
      <w:bookmarkStart w:colFirst="0" w:colLast="0" w:name="_30j0zll" w:id="1"/>
      <w:bookmarkEnd w:id="1"/>
      <w:r w:rsidDel="00000000" w:rsidR="00000000" w:rsidRPr="00000000">
        <w:rPr>
          <w:rFonts w:ascii="Arial" w:cs="Arial" w:eastAsia="Arial" w:hAnsi="Arial"/>
          <w:b w:val="1"/>
          <w:color w:val="000000"/>
          <w:sz w:val="24"/>
          <w:szCs w:val="24"/>
          <w:rtl w:val="0"/>
        </w:rPr>
        <w:t xml:space="preserve">Introduction</w:t>
      </w:r>
    </w:p>
    <w:p w:rsidR="00000000" w:rsidDel="00000000" w:rsidP="00000000" w:rsidRDefault="00000000" w:rsidRPr="00000000" w14:paraId="0000002E">
      <w:pPr>
        <w:spacing w:line="360" w:lineRule="auto"/>
        <w:rPr>
          <w:rFonts w:ascii="Arial" w:cs="Arial" w:eastAsia="Arial" w:hAnsi="Arial"/>
          <w:b w:val="1"/>
          <w:sz w:val="24"/>
          <w:szCs w:val="24"/>
        </w:rPr>
      </w:pPr>
      <w:r w:rsidDel="00000000" w:rsidR="00000000" w:rsidRPr="00000000">
        <w:rPr>
          <w:rFonts w:ascii="Arial" w:cs="Arial" w:eastAsia="Arial" w:hAnsi="Arial"/>
          <w:sz w:val="24"/>
          <w:szCs w:val="24"/>
          <w:rtl w:val="0"/>
        </w:rPr>
        <w:t xml:space="preserve">Cultural awareness is an act of being mindful, being sensitive to the various similarities and differences that exist between two distinct cultures. This is acknowledged through engaging and communicating. Cultural awareness is the ability to recognize the beliefs, values and customs that a person has based on their country of origin (Baker et al.,2012). Some can be based on the community they are based in or the religion. Showing acknowledgement is a great way of showing appreciation and understating of one’s cultural practices. I this report we will explore the cultural practices of Uganda a country I Africa and a person visiting from the United Kingdom. The report will also use the Hofstede tool to give a clear understanding of the six dimensions of cultural practices. The report will also include the use of a table to present the Dos and the Don'ts in relation to cultural awareness.</w:t>
      </w:r>
      <w:r w:rsidDel="00000000" w:rsidR="00000000" w:rsidRPr="00000000">
        <w:rPr>
          <w:rtl w:val="0"/>
        </w:rPr>
      </w:r>
    </w:p>
    <w:p w:rsidR="00000000" w:rsidDel="00000000" w:rsidP="00000000" w:rsidRDefault="00000000" w:rsidRPr="00000000" w14:paraId="0000002F">
      <w:pPr>
        <w:pStyle w:val="Heading1"/>
        <w:spacing w:before="120" w:line="240" w:lineRule="auto"/>
        <w:rPr>
          <w:rFonts w:ascii="Arial" w:cs="Arial" w:eastAsia="Arial" w:hAnsi="Arial"/>
          <w:b w:val="1"/>
          <w:color w:val="000000"/>
          <w:sz w:val="24"/>
          <w:szCs w:val="24"/>
        </w:rPr>
      </w:pPr>
      <w:bookmarkStart w:colFirst="0" w:colLast="0" w:name="_1fob9te" w:id="2"/>
      <w:bookmarkEnd w:id="2"/>
      <w:r w:rsidDel="00000000" w:rsidR="00000000" w:rsidRPr="00000000">
        <w:rPr>
          <w:rFonts w:ascii="Arial" w:cs="Arial" w:eastAsia="Arial" w:hAnsi="Arial"/>
          <w:b w:val="1"/>
          <w:color w:val="000000"/>
          <w:sz w:val="24"/>
          <w:szCs w:val="24"/>
          <w:rtl w:val="0"/>
        </w:rPr>
        <w:t xml:space="preserve">Ugandan cultural practices (country of visit)</w:t>
      </w:r>
    </w:p>
    <w:p w:rsidR="00000000" w:rsidDel="00000000" w:rsidP="00000000" w:rsidRDefault="00000000" w:rsidRPr="00000000" w14:paraId="00000030">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Uganda is one the famous countries locate to the East of Africa. Many countries are attracted to unique and diversified cultural practices. It is mostly known for its natural scenery and traditional food (Tomalin et al., 2013). Uganda is known for its sense of sacredness for life and hospitality. Many tourists visit Uganda to have an experience at their level of submission form women. To experience how women, play their roe in giving hospitality to guests and their traditional food that is cultivated from their farms. Their forms of greetings and cultural dances Their forms of greetings and cultural dances are the most valued and acknowledged forms of cultural practices. </w:t>
      </w:r>
    </w:p>
    <w:p w:rsidR="00000000" w:rsidDel="00000000" w:rsidP="00000000" w:rsidRDefault="00000000" w:rsidRPr="00000000" w14:paraId="00000031">
      <w:pPr>
        <w:pStyle w:val="Heading1"/>
        <w:spacing w:before="120" w:line="240" w:lineRule="auto"/>
        <w:rPr>
          <w:rFonts w:ascii="Arial" w:cs="Arial" w:eastAsia="Arial" w:hAnsi="Arial"/>
          <w:b w:val="1"/>
          <w:color w:val="000000"/>
          <w:sz w:val="24"/>
          <w:szCs w:val="24"/>
        </w:rPr>
      </w:pPr>
      <w:bookmarkStart w:colFirst="0" w:colLast="0" w:name="_3znysh7" w:id="3"/>
      <w:bookmarkEnd w:id="3"/>
      <w:r w:rsidDel="00000000" w:rsidR="00000000" w:rsidRPr="00000000">
        <w:rPr>
          <w:rFonts w:ascii="Arial" w:cs="Arial" w:eastAsia="Arial" w:hAnsi="Arial"/>
          <w:b w:val="1"/>
          <w:color w:val="000000"/>
          <w:sz w:val="24"/>
          <w:szCs w:val="24"/>
          <w:rtl w:val="0"/>
        </w:rPr>
        <w:t xml:space="preserve">United Kingdom cultural practice (Guests home)</w:t>
      </w:r>
    </w:p>
    <w:p w:rsidR="00000000" w:rsidDel="00000000" w:rsidP="00000000" w:rsidRDefault="00000000" w:rsidRPr="00000000" w14:paraId="00000032">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United Kingdom is a collection of various cultural practices ranging from its love for coffee to the dances. Among the most popular traditions of the United Kingdom is visiting pubs. Every street and neighborhood have a pub as is its culture and tradition. This visit to the pub includes, playing of darts, drinking beer, watching sports on TV and British food (Gillam et al,2012). Countless British customs have been established for centuries and are well, loved and appreciated across the continent. The famous paces to visit in the United Kingdom include the Edinburgh, London and Manchester. The tower of London is among the most attractive and cultured places in the United Kingdom, this place is visited and oved by many. </w:t>
      </w:r>
    </w:p>
    <w:p w:rsidR="00000000" w:rsidDel="00000000" w:rsidP="00000000" w:rsidRDefault="00000000" w:rsidRPr="00000000" w14:paraId="00000033">
      <w:pPr>
        <w:pStyle w:val="Heading1"/>
        <w:spacing w:before="120" w:line="240" w:lineRule="auto"/>
        <w:rPr>
          <w:rFonts w:ascii="Arial" w:cs="Arial" w:eastAsia="Arial" w:hAnsi="Arial"/>
          <w:b w:val="1"/>
          <w:color w:val="000000"/>
          <w:sz w:val="24"/>
          <w:szCs w:val="24"/>
        </w:rPr>
      </w:pPr>
      <w:bookmarkStart w:colFirst="0" w:colLast="0" w:name="_2et92p0" w:id="4"/>
      <w:bookmarkEnd w:id="4"/>
      <w:r w:rsidDel="00000000" w:rsidR="00000000" w:rsidRPr="00000000">
        <w:rPr>
          <w:rFonts w:ascii="Arial" w:cs="Arial" w:eastAsia="Arial" w:hAnsi="Arial"/>
          <w:b w:val="1"/>
          <w:color w:val="000000"/>
          <w:sz w:val="24"/>
          <w:szCs w:val="24"/>
          <w:rtl w:val="0"/>
        </w:rPr>
        <w:t xml:space="preserve">Hofstede insight tool analysis </w:t>
      </w:r>
    </w:p>
    <w:p w:rsidR="00000000" w:rsidDel="00000000" w:rsidP="00000000" w:rsidRDefault="00000000" w:rsidRPr="00000000" w14:paraId="00000034">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Hofstede's cultural dimensions theory was founded and developed by Geer Hofstede. It is a model that is used to understand the different dimensions of culture (Erdman, 2018). Geer presents six distinctive dimensions, these are,</w:t>
      </w:r>
    </w:p>
    <w:p w:rsidR="00000000" w:rsidDel="00000000" w:rsidP="00000000" w:rsidRDefault="00000000" w:rsidRPr="00000000" w14:paraId="00000035">
      <w:pPr>
        <w:pStyle w:val="Heading2"/>
        <w:rPr>
          <w:rFonts w:ascii="Arial" w:cs="Arial" w:eastAsia="Arial" w:hAnsi="Arial"/>
          <w:b w:val="1"/>
          <w:color w:val="000000"/>
          <w:sz w:val="24"/>
          <w:szCs w:val="24"/>
        </w:rPr>
      </w:pPr>
      <w:bookmarkStart w:colFirst="0" w:colLast="0" w:name="_tyjcwt" w:id="5"/>
      <w:bookmarkEnd w:id="5"/>
      <w:r w:rsidDel="00000000" w:rsidR="00000000" w:rsidRPr="00000000">
        <w:rPr>
          <w:rFonts w:ascii="Arial" w:cs="Arial" w:eastAsia="Arial" w:hAnsi="Arial"/>
          <w:b w:val="1"/>
          <w:color w:val="000000"/>
          <w:sz w:val="24"/>
          <w:szCs w:val="24"/>
          <w:rtl w:val="0"/>
        </w:rPr>
        <w:t xml:space="preserve">Power Distance Index (PDI)</w:t>
      </w:r>
    </w:p>
    <w:p w:rsidR="00000000" w:rsidDel="00000000" w:rsidP="00000000" w:rsidRDefault="00000000" w:rsidRPr="00000000" w14:paraId="00000036">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Power Distance Index has been used to understand the various levels of power that exist within society (Sieminski et al.,2022). In many countries, power is not distributed equally among the members of the society, looking at Uganda for instance more power is distributed to the male gender compared to the female gender that is subjected to submission and serving the male figure. In the United Kingdom for instance, both the female and male hold equal power and can be given equal opportunities without quoting the gender. People in the United Kingdom have made their business to ensure equality and that power is felt across all genders and all statuses. </w:t>
      </w:r>
    </w:p>
    <w:p w:rsidR="00000000" w:rsidDel="00000000" w:rsidP="00000000" w:rsidRDefault="00000000" w:rsidRPr="00000000" w14:paraId="00000037">
      <w:pPr>
        <w:pStyle w:val="Heading2"/>
        <w:rPr>
          <w:rFonts w:ascii="Arial" w:cs="Arial" w:eastAsia="Arial" w:hAnsi="Arial"/>
          <w:b w:val="1"/>
          <w:color w:val="000000"/>
          <w:sz w:val="24"/>
          <w:szCs w:val="24"/>
        </w:rPr>
      </w:pPr>
      <w:bookmarkStart w:colFirst="0" w:colLast="0" w:name="_3dy6vkm" w:id="6"/>
      <w:bookmarkEnd w:id="6"/>
      <w:r w:rsidDel="00000000" w:rsidR="00000000" w:rsidRPr="00000000">
        <w:rPr>
          <w:rFonts w:ascii="Arial" w:cs="Arial" w:eastAsia="Arial" w:hAnsi="Arial"/>
          <w:b w:val="1"/>
          <w:color w:val="000000"/>
          <w:sz w:val="24"/>
          <w:szCs w:val="24"/>
          <w:rtl w:val="0"/>
        </w:rPr>
        <w:t xml:space="preserve">Individualism Versus Collectivism (IVC)</w:t>
      </w:r>
    </w:p>
    <w:p w:rsidR="00000000" w:rsidDel="00000000" w:rsidP="00000000" w:rsidRDefault="00000000" w:rsidRPr="00000000" w14:paraId="00000038">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In many different communities, people tend to be more mindful of themselves in close relations wellbeing unlike that of a whole group. Individualism can be seen in a country whose main goal is achieving more and earning more status is important (Vollero et al., 2020). Looking at a country like Uganda, being a third world country, it is still under development, its citizens practice more collectivism due to their cultural practices. Its main practice is togetherness, the art of coexisting and living together as one community. The United Kingdom is different. Being a first world country with many opportunities and avenues, it practices more individualism where everyone strives to better every day. This cultural practice has reduced the level of warmth people feel among themselves. </w:t>
      </w:r>
    </w:p>
    <w:p w:rsidR="00000000" w:rsidDel="00000000" w:rsidP="00000000" w:rsidRDefault="00000000" w:rsidRPr="00000000" w14:paraId="00000039">
      <w:pPr>
        <w:pStyle w:val="Heading2"/>
        <w:rPr>
          <w:rFonts w:ascii="Arial" w:cs="Arial" w:eastAsia="Arial" w:hAnsi="Arial"/>
          <w:b w:val="1"/>
          <w:color w:val="000000"/>
          <w:sz w:val="24"/>
          <w:szCs w:val="24"/>
        </w:rPr>
      </w:pPr>
      <w:bookmarkStart w:colFirst="0" w:colLast="0" w:name="_1t3h5sf" w:id="7"/>
      <w:bookmarkEnd w:id="7"/>
      <w:r w:rsidDel="00000000" w:rsidR="00000000" w:rsidRPr="00000000">
        <w:rPr>
          <w:rFonts w:ascii="Arial" w:cs="Arial" w:eastAsia="Arial" w:hAnsi="Arial"/>
          <w:b w:val="1"/>
          <w:color w:val="000000"/>
          <w:sz w:val="24"/>
          <w:szCs w:val="24"/>
          <w:rtl w:val="0"/>
        </w:rPr>
        <w:t xml:space="preserve">Masculinity Versus Femininity (MVM)</w:t>
      </w:r>
    </w:p>
    <w:p w:rsidR="00000000" w:rsidDel="00000000" w:rsidP="00000000" w:rsidRDefault="00000000" w:rsidRPr="00000000" w14:paraId="0000003A">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Masculinity is a cultural practice that is seen as encouraging ambitions, more acquisition of wealth and differentiated gender roles. Femininity on the other hand is a soft culture that stress on the caring of individuals and nurturing different positive behaviors. Sexuality equality, environmental awareness and more fluid gender roles are among femininity cultural practices (Rajiani et al., 2018). The United Kingdom is known for it continues awarding of new projects and technology, the digital business and the world class business that creates more income. They show appreciation and acknowledgment for heroism. Uganda is known for its sort of way of living. Appreciation of the little and living to encourage and support each other while nurturing positive attitudes. Celebration of heroism is among the crucial aspects in the United Kingdom, this is seen from the acknowledgement and appreciation of war veterans and heroes in the society. </w:t>
      </w:r>
    </w:p>
    <w:p w:rsidR="00000000" w:rsidDel="00000000" w:rsidP="00000000" w:rsidRDefault="00000000" w:rsidRPr="00000000" w14:paraId="0000003B">
      <w:pPr>
        <w:pStyle w:val="Heading2"/>
        <w:rPr>
          <w:rFonts w:ascii="Arial" w:cs="Arial" w:eastAsia="Arial" w:hAnsi="Arial"/>
          <w:b w:val="1"/>
          <w:color w:val="000000"/>
          <w:sz w:val="24"/>
          <w:szCs w:val="24"/>
        </w:rPr>
      </w:pPr>
      <w:bookmarkStart w:colFirst="0" w:colLast="0" w:name="_4d34og8" w:id="8"/>
      <w:bookmarkEnd w:id="8"/>
      <w:r w:rsidDel="00000000" w:rsidR="00000000" w:rsidRPr="00000000">
        <w:rPr>
          <w:rFonts w:ascii="Arial" w:cs="Arial" w:eastAsia="Arial" w:hAnsi="Arial"/>
          <w:b w:val="1"/>
          <w:color w:val="000000"/>
          <w:sz w:val="24"/>
          <w:szCs w:val="24"/>
          <w:rtl w:val="0"/>
        </w:rPr>
        <w:t xml:space="preserve">Uncertainty Avoidance Index (UAI)</w:t>
      </w:r>
    </w:p>
    <w:p w:rsidR="00000000" w:rsidDel="00000000" w:rsidP="00000000" w:rsidRDefault="00000000" w:rsidRPr="00000000" w14:paraId="0000003C">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While the world keeps evolving, many people live in fear of unknown future events. Just like United Kingdom, Uganda lives in an error that the future is so known but promising which creates a lot of uncertainties. United Kingdom has been rigid to its codes of believes while Uganda is known to be flexible and readily acceptable to growth.</w:t>
      </w:r>
    </w:p>
    <w:p w:rsidR="00000000" w:rsidDel="00000000" w:rsidP="00000000" w:rsidRDefault="00000000" w:rsidRPr="00000000" w14:paraId="0000003D">
      <w:pPr>
        <w:pStyle w:val="Heading2"/>
        <w:rPr>
          <w:rFonts w:ascii="Arial" w:cs="Arial" w:eastAsia="Arial" w:hAnsi="Arial"/>
          <w:b w:val="1"/>
          <w:color w:val="000000"/>
          <w:sz w:val="24"/>
          <w:szCs w:val="24"/>
        </w:rPr>
      </w:pPr>
      <w:bookmarkStart w:colFirst="0" w:colLast="0" w:name="_2s8eyo1" w:id="9"/>
      <w:bookmarkEnd w:id="9"/>
      <w:r w:rsidDel="00000000" w:rsidR="00000000" w:rsidRPr="00000000">
        <w:rPr>
          <w:rFonts w:ascii="Arial" w:cs="Arial" w:eastAsia="Arial" w:hAnsi="Arial"/>
          <w:b w:val="1"/>
          <w:color w:val="000000"/>
          <w:sz w:val="24"/>
          <w:szCs w:val="24"/>
          <w:rtl w:val="0"/>
        </w:rPr>
        <w:t xml:space="preserve">Long Term Versus Short Term Nominative Orientation (LTO)</w:t>
      </w:r>
    </w:p>
    <w:p w:rsidR="00000000" w:rsidDel="00000000" w:rsidP="00000000" w:rsidRDefault="00000000" w:rsidRPr="00000000" w14:paraId="0000003E">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Past cultural practices play a crucial role in society's lives (Jia,2020). Many communities hold on the past cultural practices as their identity. The Ugandan culture is known for its continuous practice of the traditional ways. This is maintained up to date. The United Kingdom culture on the love for coffee was done in the traditional days as is done now.</w:t>
      </w:r>
    </w:p>
    <w:p w:rsidR="00000000" w:rsidDel="00000000" w:rsidP="00000000" w:rsidRDefault="00000000" w:rsidRPr="00000000" w14:paraId="0000003F">
      <w:pPr>
        <w:pStyle w:val="Heading2"/>
        <w:rPr>
          <w:rFonts w:ascii="Arial" w:cs="Arial" w:eastAsia="Arial" w:hAnsi="Arial"/>
          <w:b w:val="1"/>
          <w:color w:val="000000"/>
          <w:sz w:val="24"/>
          <w:szCs w:val="24"/>
        </w:rPr>
      </w:pPr>
      <w:bookmarkStart w:colFirst="0" w:colLast="0" w:name="_17dp8vu" w:id="10"/>
      <w:bookmarkEnd w:id="10"/>
      <w:r w:rsidDel="00000000" w:rsidR="00000000" w:rsidRPr="00000000">
        <w:rPr>
          <w:rFonts w:ascii="Arial" w:cs="Arial" w:eastAsia="Arial" w:hAnsi="Arial"/>
          <w:b w:val="1"/>
          <w:color w:val="000000"/>
          <w:sz w:val="24"/>
          <w:szCs w:val="24"/>
          <w:rtl w:val="0"/>
        </w:rPr>
        <w:t xml:space="preserve">Indulgence Versus Restrain (IVR)</w:t>
      </w:r>
    </w:p>
    <w:p w:rsidR="00000000" w:rsidDel="00000000" w:rsidP="00000000" w:rsidRDefault="00000000" w:rsidRPr="00000000" w14:paraId="00000040">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Ugandan cultural practice restrains its members from the freedom of freely living their lives as they wish. They encourage the traditional way of living for every person. The United Kingdom is known for its indulgence culture where every member is welcomed and allowed to live among each other (Pink, 2018). </w:t>
      </w:r>
    </w:p>
    <w:p w:rsidR="00000000" w:rsidDel="00000000" w:rsidP="00000000" w:rsidRDefault="00000000" w:rsidRPr="00000000" w14:paraId="00000041">
      <w:pPr>
        <w:pStyle w:val="Heading3"/>
        <w:rPr>
          <w:rFonts w:ascii="Arial" w:cs="Arial" w:eastAsia="Arial" w:hAnsi="Arial"/>
          <w:b w:val="1"/>
          <w:color w:val="000000"/>
        </w:rPr>
      </w:pPr>
      <w:bookmarkStart w:colFirst="0" w:colLast="0" w:name="_3rdcrjn" w:id="11"/>
      <w:bookmarkEnd w:id="11"/>
      <w:r w:rsidDel="00000000" w:rsidR="00000000" w:rsidRPr="00000000">
        <w:rPr>
          <w:rFonts w:ascii="Arial" w:cs="Arial" w:eastAsia="Arial" w:hAnsi="Arial"/>
          <w:b w:val="1"/>
          <w:color w:val="000000"/>
          <w:rtl w:val="0"/>
        </w:rPr>
        <w:t xml:space="preserve">Do and Do Not Rules</w:t>
      </w:r>
    </w:p>
    <w:tbl>
      <w:tblPr>
        <w:tblStyle w:val="Table2"/>
        <w:tblW w:w="936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4680"/>
        <w:gridCol w:w="4680"/>
        <w:tblGridChange w:id="0">
          <w:tblGrid>
            <w:gridCol w:w="4680"/>
            <w:gridCol w:w="4680"/>
          </w:tblGrid>
        </w:tblGridChange>
      </w:tblGrid>
      <w:tr>
        <w:trPr>
          <w:cantSplit w:val="0"/>
          <w:trHeight w:val="300" w:hRule="atLeast"/>
          <w:tblHeader w:val="0"/>
        </w:trPr>
        <w:tc>
          <w:tcPr>
            <w:shd w:fill="fbe5d5" w:val="clear"/>
          </w:tcPr>
          <w:p w:rsidR="00000000" w:rsidDel="00000000" w:rsidP="00000000" w:rsidRDefault="00000000" w:rsidRPr="00000000" w14:paraId="00000042">
            <w:pPr>
              <w:spacing w:line="36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Do</w:t>
            </w:r>
          </w:p>
        </w:tc>
        <w:tc>
          <w:tcPr>
            <w:shd w:fill="fff2cc" w:val="clear"/>
          </w:tcPr>
          <w:p w:rsidR="00000000" w:rsidDel="00000000" w:rsidP="00000000" w:rsidRDefault="00000000" w:rsidRPr="00000000" w14:paraId="00000043">
            <w:pPr>
              <w:spacing w:line="36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Do Not</w:t>
            </w:r>
          </w:p>
        </w:tc>
      </w:tr>
      <w:tr>
        <w:trPr>
          <w:cantSplit w:val="0"/>
          <w:trHeight w:val="300" w:hRule="atLeast"/>
          <w:tblHeader w:val="0"/>
        </w:trPr>
        <w:tc>
          <w:tcPr/>
          <w:p w:rsidR="00000000" w:rsidDel="00000000" w:rsidP="00000000" w:rsidRDefault="00000000" w:rsidRPr="00000000" w14:paraId="00000044">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Acknowledge and appreciate different cultures </w:t>
            </w:r>
          </w:p>
        </w:tc>
        <w:tc>
          <w:tcPr/>
          <w:p w:rsidR="00000000" w:rsidDel="00000000" w:rsidP="00000000" w:rsidRDefault="00000000" w:rsidRPr="00000000" w14:paraId="00000045">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Do not choose or judge people from their difference in culture.</w:t>
            </w:r>
          </w:p>
        </w:tc>
      </w:tr>
      <w:tr>
        <w:trPr>
          <w:cantSplit w:val="0"/>
          <w:trHeight w:val="300" w:hRule="atLeast"/>
          <w:tblHeader w:val="0"/>
        </w:trPr>
        <w:tc>
          <w:tcPr/>
          <w:p w:rsidR="00000000" w:rsidDel="00000000" w:rsidP="00000000" w:rsidRDefault="00000000" w:rsidRPr="00000000" w14:paraId="00000046">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Promote awareness on diverse cultures </w:t>
            </w:r>
          </w:p>
        </w:tc>
        <w:tc>
          <w:tcPr/>
          <w:p w:rsidR="00000000" w:rsidDel="00000000" w:rsidP="00000000" w:rsidRDefault="00000000" w:rsidRPr="00000000" w14:paraId="00000047">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Do not spread falsehood of the diverse cultures.</w:t>
            </w:r>
          </w:p>
        </w:tc>
      </w:tr>
      <w:tr>
        <w:trPr>
          <w:cantSplit w:val="0"/>
          <w:trHeight w:val="300" w:hRule="atLeast"/>
          <w:tblHeader w:val="0"/>
        </w:trPr>
        <w:tc>
          <w:tcPr/>
          <w:p w:rsidR="00000000" w:rsidDel="00000000" w:rsidP="00000000" w:rsidRDefault="00000000" w:rsidRPr="00000000" w14:paraId="00000048">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Be mindful and sensitive about one's culture</w:t>
            </w:r>
          </w:p>
        </w:tc>
        <w:tc>
          <w:tcPr/>
          <w:p w:rsidR="00000000" w:rsidDel="00000000" w:rsidP="00000000" w:rsidRDefault="00000000" w:rsidRPr="00000000" w14:paraId="00000049">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Do not do things that singles out one's cultural practice.</w:t>
            </w:r>
          </w:p>
        </w:tc>
      </w:tr>
    </w:tbl>
    <w:p w:rsidR="00000000" w:rsidDel="00000000" w:rsidP="00000000" w:rsidRDefault="00000000" w:rsidRPr="00000000" w14:paraId="0000004A">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w:t>
      </w:r>
    </w:p>
    <w:tbl>
      <w:tblPr>
        <w:tblStyle w:val="Table3"/>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675"/>
        <w:gridCol w:w="4675"/>
        <w:tblGridChange w:id="0">
          <w:tblGrid>
            <w:gridCol w:w="4675"/>
            <w:gridCol w:w="4675"/>
          </w:tblGrid>
        </w:tblGridChange>
      </w:tblGrid>
      <w:tr>
        <w:trPr>
          <w:cantSplit w:val="0"/>
          <w:tblHeader w:val="0"/>
        </w:trPr>
        <w:tc>
          <w:tcPr/>
          <w:p w:rsidR="00000000" w:rsidDel="00000000" w:rsidP="00000000" w:rsidRDefault="00000000" w:rsidRPr="00000000" w14:paraId="0000004B">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Use tittles when addressing to customers</w:t>
            </w:r>
          </w:p>
          <w:p w:rsidR="00000000" w:rsidDel="00000000" w:rsidP="00000000" w:rsidRDefault="00000000" w:rsidRPr="00000000" w14:paraId="0000004C">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Man – Ssebo  Women - Nnnyabo</w:t>
            </w:r>
          </w:p>
        </w:tc>
        <w:tc>
          <w:tcPr/>
          <w:p w:rsidR="00000000" w:rsidDel="00000000" w:rsidP="00000000" w:rsidRDefault="00000000" w:rsidRPr="00000000" w14:paraId="0000004D">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Do not use red pen when writing welcoming card (bad luck*)</w:t>
            </w:r>
          </w:p>
        </w:tc>
      </w:tr>
      <w:tr>
        <w:trPr>
          <w:cantSplit w:val="0"/>
          <w:tblHeader w:val="0"/>
        </w:trPr>
        <w:tc>
          <w:tcPr/>
          <w:p w:rsidR="00000000" w:rsidDel="00000000" w:rsidP="00000000" w:rsidRDefault="00000000" w:rsidRPr="00000000" w14:paraId="0000004E">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Positive and smile, 1</w:t>
            </w:r>
            <w:r w:rsidDel="00000000" w:rsidR="00000000" w:rsidRPr="00000000">
              <w:rPr>
                <w:rFonts w:ascii="Arial" w:cs="Arial" w:eastAsia="Arial" w:hAnsi="Arial"/>
                <w:sz w:val="24"/>
                <w:szCs w:val="24"/>
                <w:vertAlign w:val="superscript"/>
                <w:rtl w:val="0"/>
              </w:rPr>
              <w:t xml:space="preserve">st</w:t>
            </w:r>
            <w:r w:rsidDel="00000000" w:rsidR="00000000" w:rsidRPr="00000000">
              <w:rPr>
                <w:rFonts w:ascii="Arial" w:cs="Arial" w:eastAsia="Arial" w:hAnsi="Arial"/>
                <w:sz w:val="24"/>
                <w:szCs w:val="24"/>
                <w:rtl w:val="0"/>
              </w:rPr>
              <w:t xml:space="preserve"> Person seen in the morning brings ,, Good Luck’’ for the rest of their day</w:t>
            </w:r>
          </w:p>
        </w:tc>
        <w:tc>
          <w:tcPr/>
          <w:p w:rsidR="00000000" w:rsidDel="00000000" w:rsidP="00000000" w:rsidRDefault="00000000" w:rsidRPr="00000000" w14:paraId="0000004F">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Do not open an umbrella anywhere inside</w:t>
            </w:r>
          </w:p>
        </w:tc>
      </w:tr>
    </w:tbl>
    <w:p w:rsidR="00000000" w:rsidDel="00000000" w:rsidP="00000000" w:rsidRDefault="00000000" w:rsidRPr="00000000" w14:paraId="00000050">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1">
      <w:pPr>
        <w:pStyle w:val="Heading1"/>
        <w:spacing w:before="120" w:line="240" w:lineRule="auto"/>
        <w:rPr>
          <w:rFonts w:ascii="Arial" w:cs="Arial" w:eastAsia="Arial" w:hAnsi="Arial"/>
          <w:b w:val="1"/>
          <w:color w:val="000000"/>
          <w:sz w:val="24"/>
          <w:szCs w:val="24"/>
        </w:rPr>
      </w:pPr>
      <w:bookmarkStart w:colFirst="0" w:colLast="0" w:name="_26in1rg" w:id="12"/>
      <w:bookmarkEnd w:id="12"/>
      <w:r w:rsidDel="00000000" w:rsidR="00000000" w:rsidRPr="00000000">
        <w:rPr>
          <w:rFonts w:ascii="Arial" w:cs="Arial" w:eastAsia="Arial" w:hAnsi="Arial"/>
          <w:b w:val="1"/>
          <w:color w:val="000000"/>
          <w:sz w:val="24"/>
          <w:szCs w:val="24"/>
          <w:rtl w:val="0"/>
        </w:rPr>
        <w:t xml:space="preserve">Conclusion </w:t>
      </w:r>
    </w:p>
    <w:p w:rsidR="00000000" w:rsidDel="00000000" w:rsidP="00000000" w:rsidRDefault="00000000" w:rsidRPr="00000000" w14:paraId="00000052">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Cultural awareness is the greatest way of ensuring that positive aspects about every community are spread. The ability to understand and appreciate a different culture from your own is a great level of interrelation competency. It is advisable that as an individual we could use Hofstede six dimensions to understand the diverse cultures more. The appreciation and acknowledgement of various cultural practices is crucial to every individual.</w:t>
      </w:r>
    </w:p>
    <w:p w:rsidR="00000000" w:rsidDel="00000000" w:rsidP="00000000" w:rsidRDefault="00000000" w:rsidRPr="00000000" w14:paraId="00000053">
      <w:pPr>
        <w:rPr>
          <w:rFonts w:ascii="Arial" w:cs="Arial" w:eastAsia="Arial" w:hAnsi="Arial"/>
          <w:color w:val="2f5496"/>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54">
      <w:pPr>
        <w:pStyle w:val="Heading1"/>
        <w:spacing w:before="120" w:line="240" w:lineRule="auto"/>
        <w:rPr>
          <w:rFonts w:ascii="Arial" w:cs="Arial" w:eastAsia="Arial" w:hAnsi="Arial"/>
          <w:b w:val="1"/>
          <w:color w:val="000000"/>
          <w:sz w:val="24"/>
          <w:szCs w:val="24"/>
        </w:rPr>
      </w:pPr>
      <w:bookmarkStart w:colFirst="0" w:colLast="0" w:name="_lnxbz9" w:id="13"/>
      <w:bookmarkEnd w:id="13"/>
      <w:r w:rsidDel="00000000" w:rsidR="00000000" w:rsidRPr="00000000">
        <w:rPr>
          <w:rFonts w:ascii="Arial" w:cs="Arial" w:eastAsia="Arial" w:hAnsi="Arial"/>
          <w:b w:val="1"/>
          <w:color w:val="000000"/>
          <w:sz w:val="24"/>
          <w:szCs w:val="24"/>
          <w:rtl w:val="0"/>
        </w:rPr>
        <w:t xml:space="preserve">References</w:t>
      </w:r>
    </w:p>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Baker, W., 2012. From cultural awareness to intercultural awareness: Culture in ELT.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ELT journal</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66</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 pp.62-70.</w:t>
      </w:r>
    </w:p>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Erdman, K.M., 2018.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An analysis of Geert Hofstede’s Culture’s consequences: Comparing values, behaviors, institutes and organizations across nations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Macat Library.</w:t>
      </w:r>
    </w:p>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Jia, S.S., 2020. Motivation and satisfaction of Chinese and US tourists in restaurants: A cross-cultural text mining of online reviews. Tourism Management, 78, p.104071.</w:t>
      </w:r>
    </w:p>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Pink, M., 2018. Cultural aspects of sustainable development. Economic and Environmental Studies, 18(1), pp.323-339.</w:t>
      </w:r>
    </w:p>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Rajiani, I. and Pypłacz, P., 2018. National culture as modality in managing the carbon economy in Southeast Asia.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Polish Journal of Management Studies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18</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 pp.296-310.</w:t>
      </w:r>
    </w:p>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Siemiński, M., Andruszkiewicz, K. and Pinho, T., 2022. Application of the 6D Hofstede Model in an Analysis of the Polish and Portuguese Business Culture.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Olsztyn Economic Journal</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17</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 pp.59-69.</w:t>
      </w:r>
    </w:p>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Tomalin, B. and Stempleski, S., 2013.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Cultural Awareness-Resource Books for Teachers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Oxford University Press.</w:t>
      </w:r>
    </w:p>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Ochekit, E. T. (2022)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Superstitions in Uganda.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Available at : </w:t>
      </w:r>
      <w:hyperlink r:id="rId6">
        <w:r w:rsidDel="00000000" w:rsidR="00000000" w:rsidRPr="00000000">
          <w:rPr>
            <w:rFonts w:ascii="Arial" w:cs="Arial" w:eastAsia="Arial" w:hAnsi="Arial"/>
            <w:b w:val="0"/>
            <w:i w:val="0"/>
            <w:smallCaps w:val="0"/>
            <w:strike w:val="0"/>
            <w:color w:val="0563c1"/>
            <w:sz w:val="24"/>
            <w:szCs w:val="24"/>
            <w:u w:val="single"/>
            <w:shd w:fill="auto" w:val="clear"/>
            <w:vertAlign w:val="baseline"/>
            <w:rtl w:val="0"/>
          </w:rPr>
          <w:t xml:space="preserve">https://goodlucksymbols.com/superstitions-in-uganda/</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(Accessed: 3</w:t>
      </w:r>
      <w:r w:rsidDel="00000000" w:rsidR="00000000" w:rsidRPr="00000000">
        <w:rPr>
          <w:rFonts w:ascii="Arial" w:cs="Arial" w:eastAsia="Arial" w:hAnsi="Arial"/>
          <w:b w:val="0"/>
          <w:i w:val="0"/>
          <w:smallCaps w:val="0"/>
          <w:strike w:val="0"/>
          <w:color w:val="000000"/>
          <w:sz w:val="24"/>
          <w:szCs w:val="24"/>
          <w:u w:val="none"/>
          <w:shd w:fill="auto" w:val="clear"/>
          <w:vertAlign w:val="superscript"/>
          <w:rtl w:val="0"/>
        </w:rPr>
        <w:t xml:space="preserve">rd</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March 2023).</w:t>
      </w:r>
    </w:p>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Vollero, A., Siano, A., Palazzo, M. and Amabile, S., 2020. Hoftsede's cultural dimensions and corporate social responsibility in online communication: Are they independent constructs?.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Corporate Social Responsibility and Environmental Management</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27</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 pp.53-64.</w:t>
      </w:r>
    </w:p>
    <w:p w:rsidR="00000000" w:rsidDel="00000000" w:rsidP="00000000" w:rsidRDefault="00000000" w:rsidRPr="00000000" w14:paraId="0000005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Wallis, D. (2005)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Superstition and Hunger in Uganda’s remote Karamoja.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Available at: </w:t>
      </w:r>
      <w:hyperlink r:id="rId7">
        <w:r w:rsidDel="00000000" w:rsidR="00000000" w:rsidRPr="00000000">
          <w:rPr>
            <w:rFonts w:ascii="Arial" w:cs="Arial" w:eastAsia="Arial" w:hAnsi="Arial"/>
            <w:b w:val="0"/>
            <w:i w:val="0"/>
            <w:smallCaps w:val="0"/>
            <w:strike w:val="0"/>
            <w:color w:val="0563c1"/>
            <w:sz w:val="24"/>
            <w:szCs w:val="24"/>
            <w:u w:val="single"/>
            <w:shd w:fill="auto" w:val="clear"/>
            <w:vertAlign w:val="baseline"/>
            <w:rtl w:val="0"/>
          </w:rPr>
          <w:t xml:space="preserve">https://reliefweb.int/report/uganda/superstition-and-hunger-ugandas-remote-karamoja</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(Accessed: 4</w:t>
      </w:r>
      <w:r w:rsidDel="00000000" w:rsidR="00000000" w:rsidRPr="00000000">
        <w:rPr>
          <w:rFonts w:ascii="Arial" w:cs="Arial" w:eastAsia="Arial" w:hAnsi="Arial"/>
          <w:b w:val="0"/>
          <w:i w:val="0"/>
          <w:smallCaps w:val="0"/>
          <w:strike w:val="0"/>
          <w:color w:val="000000"/>
          <w:sz w:val="24"/>
          <w:szCs w:val="24"/>
          <w:u w:val="none"/>
          <w:shd w:fill="auto" w:val="clear"/>
          <w:vertAlign w:val="superscript"/>
          <w:rtl w:val="0"/>
        </w:rPr>
        <w:t xml:space="preserve">th</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March 2023).</w:t>
      </w:r>
    </w:p>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spacing w:after="0" w:before="40" w:lineRule="auto"/>
    </w:pPr>
    <w:rPr>
      <w:rFonts w:ascii="Calibri" w:cs="Calibri" w:eastAsia="Calibri" w:hAnsi="Calibri"/>
      <w:color w:val="1f3863"/>
      <w:sz w:val="24"/>
      <w:szCs w:val="24"/>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goodlucksymbols.com/superstitions-in-uganda/" TargetMode="External"/><Relationship Id="rId7" Type="http://schemas.openxmlformats.org/officeDocument/2006/relationships/hyperlink" Target="https://reliefweb.int/report/uganda/superstition-and-hunger-ugandas-remote-karamoj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