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376995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744995">
              <w:rPr>
                <w:rFonts w:ascii="Times New Roman" w:hAnsi="Times New Roman" w:cs="Times New Roman"/>
                <w:b/>
                <w:sz w:val="48"/>
              </w:rPr>
              <w:t>Beverley Williams</w:t>
            </w:r>
          </w:p>
          <w:p w14:paraId="2CEE7446" w14:textId="77777777" w:rsidR="00943FDB" w:rsidRDefault="00943FDB" w:rsidP="00415891">
            <w:pPr>
              <w:ind w:right="-957"/>
              <w:rPr>
                <w:rFonts w:ascii="Times New Roman" w:hAnsi="Times New Roman" w:cs="Times New Roman"/>
                <w:b/>
                <w:sz w:val="48"/>
              </w:rPr>
            </w:pPr>
          </w:p>
          <w:p w14:paraId="119C9137" w14:textId="77777777" w:rsidR="00744995" w:rsidRDefault="00943FDB" w:rsidP="00415891">
            <w:pPr>
              <w:ind w:right="-957"/>
              <w:rPr>
                <w:rFonts w:ascii="Times New Roman" w:hAnsi="Times New Roman" w:cs="Times New Roman"/>
                <w:b/>
                <w:sz w:val="48"/>
              </w:rPr>
            </w:pPr>
            <w:r>
              <w:rPr>
                <w:rFonts w:ascii="Times New Roman" w:hAnsi="Times New Roman" w:cs="Times New Roman"/>
                <w:b/>
                <w:sz w:val="48"/>
              </w:rPr>
              <w:t>Email</w:t>
            </w:r>
            <w:r w:rsidR="00744995">
              <w:rPr>
                <w:rFonts w:ascii="Times New Roman" w:hAnsi="Times New Roman" w:cs="Times New Roman"/>
                <w:b/>
                <w:sz w:val="48"/>
              </w:rPr>
              <w:t xml:space="preserve"> </w:t>
            </w:r>
            <w:r>
              <w:rPr>
                <w:rFonts w:ascii="Times New Roman" w:hAnsi="Times New Roman" w:cs="Times New Roman"/>
                <w:b/>
                <w:sz w:val="48"/>
              </w:rPr>
              <w:t>address:</w:t>
            </w:r>
          </w:p>
          <w:p w14:paraId="52EF6683" w14:textId="4C451752" w:rsidR="00943FDB" w:rsidRDefault="00744995" w:rsidP="00415891">
            <w:pPr>
              <w:ind w:right="-957"/>
              <w:rPr>
                <w:rFonts w:ascii="Times New Roman" w:hAnsi="Times New Roman" w:cs="Times New Roman"/>
                <w:b/>
                <w:sz w:val="48"/>
              </w:rPr>
            </w:pPr>
            <w:r>
              <w:rPr>
                <w:rFonts w:ascii="Times New Roman" w:hAnsi="Times New Roman" w:cs="Times New Roman"/>
                <w:b/>
                <w:sz w:val="48"/>
              </w:rPr>
              <w:t>beverleywilliams@carmarthenshire.gov.uk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47FCA488" w:rsidR="00943FDB" w:rsidRPr="005D3F07" w:rsidRDefault="00BC6788" w:rsidP="00415891">
            <w:pPr>
              <w:ind w:right="-957"/>
              <w:rPr>
                <w:rFonts w:ascii="Times New Roman" w:hAnsi="Times New Roman" w:cs="Times New Roman"/>
                <w:b/>
                <w:sz w:val="48"/>
              </w:rPr>
            </w:pPr>
            <w:r w:rsidRPr="00BC6788">
              <w:rPr>
                <w:rFonts w:ascii="Times New Roman" w:hAnsi="Times New Roman" w:cs="Times New Roman"/>
                <w:b/>
                <w:sz w:val="48"/>
              </w:rPr>
              <w:t>2431552</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842E9E">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6BB1E5CB"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r w:rsidR="00F10632">
              <w:rPr>
                <w:i/>
                <w:iCs/>
              </w:rPr>
              <w:t xml:space="preserve"> </w:t>
            </w:r>
          </w:p>
          <w:p w14:paraId="4DED6CF0" w14:textId="77777777" w:rsidR="00CE1561" w:rsidRDefault="00CE1561" w:rsidP="002D6B34">
            <w:pPr>
              <w:jc w:val="both"/>
              <w:rPr>
                <w:i/>
                <w:iCs/>
                <w:color w:val="FF0000"/>
              </w:rPr>
            </w:pPr>
          </w:p>
          <w:p w14:paraId="46FA2925" w14:textId="77777777" w:rsidR="00D505AA" w:rsidRDefault="00D505AA" w:rsidP="00D505AA">
            <w:pPr>
              <w:spacing w:line="276" w:lineRule="auto"/>
              <w:jc w:val="both"/>
            </w:pPr>
            <w:r w:rsidRPr="009A41C9">
              <w:t xml:space="preserve">To </w:t>
            </w:r>
            <w:r>
              <w:t>answer the question</w:t>
            </w:r>
            <w:r w:rsidRPr="009A41C9">
              <w:t xml:space="preserve">, I chose </w:t>
            </w:r>
            <w:r>
              <w:t xml:space="preserve">Borton’s Model of Reflection, which guides reflection based on the questions: what, so what, and now what; with each explored with my line manager during regular supervision. </w:t>
            </w:r>
            <w:r w:rsidRPr="00FE1350">
              <w:t>(</w:t>
            </w:r>
            <w:r>
              <w:t>Borton</w:t>
            </w:r>
            <w:r w:rsidRPr="0036245A">
              <w:t xml:space="preserve">, </w:t>
            </w:r>
            <w:r>
              <w:t>1970</w:t>
            </w:r>
            <w:r w:rsidRPr="00447E33">
              <w:t>)</w:t>
            </w:r>
            <w:r>
              <w:t xml:space="preserve">. </w:t>
            </w:r>
          </w:p>
          <w:p w14:paraId="196811E4" w14:textId="77777777" w:rsidR="00D505AA" w:rsidRDefault="00D505AA" w:rsidP="00D505AA">
            <w:pPr>
              <w:spacing w:line="276" w:lineRule="auto"/>
              <w:jc w:val="both"/>
            </w:pPr>
          </w:p>
          <w:p w14:paraId="102B02F3" w14:textId="58A057E4" w:rsidR="00D505AA" w:rsidRDefault="00D505AA" w:rsidP="00D505AA">
            <w:pPr>
              <w:spacing w:line="276" w:lineRule="auto"/>
              <w:jc w:val="both"/>
            </w:pPr>
            <w:r w:rsidRPr="00582E00">
              <w:t xml:space="preserve">Applying Borton’s (1970) ‘what’ to assessment analysis, I identified with my supervisor that enhancing my skills in supporting individuals </w:t>
            </w:r>
            <w:r>
              <w:t>experiencing or displaying</w:t>
            </w:r>
            <w:r w:rsidRPr="00582E00">
              <w:t xml:space="preserve"> harmful sexual behaviour was central to my learning.</w:t>
            </w:r>
            <w:r>
              <w:t xml:space="preserve"> </w:t>
            </w:r>
            <w:r w:rsidRPr="0093186A">
              <w:t>Aware of my limited experience and knowledge, I questioned the strength of any potential assessment of ongoing risk and plan for intervention</w:t>
            </w:r>
            <w:r w:rsidRPr="00DB2A0B">
              <w:t xml:space="preserve">. Regarding Borton’s (1970) ‘so what’, assessment </w:t>
            </w:r>
            <w:r w:rsidRPr="00DB2A0B">
              <w:lastRenderedPageBreak/>
              <w:t>should be robust and comprehensive, this being particularly important in relation to safeguarding potential victims, as being subjected to sexually harmful behaviour can be traumatic and can impact mental health and future relationship building. Inaccurate assessment leads to imprecise and weak intervention planning, which could prove ineffective and damaging to both the victim and the perpetrator.  Constructive assessment help</w:t>
            </w:r>
            <w:r>
              <w:t>s</w:t>
            </w:r>
            <w:r w:rsidRPr="00DB2A0B">
              <w:t xml:space="preserve"> determine the right type and level of intervention, decreasing the chances of repeat behaviours (Campbell et al., 2016). </w:t>
            </w:r>
            <w:r>
              <w:t>It</w:t>
            </w:r>
            <w:r w:rsidRPr="00DB2A0B">
              <w:t xml:space="preserve"> also ensures that behaviours are not over-pathologized or stigmatised. Therefore, it is essential to be well informed</w:t>
            </w:r>
            <w:r>
              <w:t xml:space="preserve"> </w:t>
            </w:r>
            <w:r w:rsidRPr="00DB2A0B">
              <w:t xml:space="preserve">to guide and facilitate the best outcomes for all. Research showed that limited information is available regarding successful strategies for adolescents who have engaged in risky sexual behaviour (McPherson et al., 2023). However, supervision identified two relevant training opportunities. The Brook Sexual Behaviours Traffic Light Tool </w:t>
            </w:r>
            <w:r>
              <w:t xml:space="preserve">provides </w:t>
            </w:r>
            <w:r w:rsidRPr="00DB2A0B">
              <w:t>guidelines to assist professionals in evaluating and addressing sexual behaviours in children and adolescents (Brook, n.d.). Secondly, Assessment, Intervention and Moving on (AIM) training, provides assessment models and intervention guidance on harmful sexual behaviour (The AIM Project, 2025). Consequently, Borton’s (1970) ‘now what’ prompted me to consider that training will enhance my knowledge, skills, and confidence in this field, ultimately benefiting client outcomes.</w:t>
            </w:r>
          </w:p>
          <w:p w14:paraId="5D1CCB77" w14:textId="77777777" w:rsidR="00D505AA" w:rsidRDefault="00D505AA" w:rsidP="00D505AA">
            <w:pPr>
              <w:spacing w:line="276" w:lineRule="auto"/>
              <w:jc w:val="both"/>
            </w:pPr>
          </w:p>
          <w:p w14:paraId="34B66DFF" w14:textId="77777777" w:rsidR="00D505AA" w:rsidRPr="00DB2A0B" w:rsidRDefault="00D505AA" w:rsidP="00D505AA">
            <w:pPr>
              <w:spacing w:line="276" w:lineRule="auto"/>
              <w:jc w:val="both"/>
            </w:pPr>
            <w:r w:rsidRPr="00DB2A0B">
              <w:t xml:space="preserve">Borton's (1970) ‘what’ </w:t>
            </w:r>
            <w:r>
              <w:t>was identified in discussion with my supervisor, a</w:t>
            </w:r>
            <w:r w:rsidRPr="00DB2A0B">
              <w:t xml:space="preserve">s the crucial social work skill of teamwork, </w:t>
            </w:r>
            <w:r>
              <w:t>highlighted</w:t>
            </w:r>
            <w:r w:rsidRPr="00DB2A0B">
              <w:t xml:space="preserve"> when a client disclosed physical harm. Being inexperienced, I was uncertain of the way forward and less equipped than I would have liked for the ensuing process. This required working collaboratively with the child and their mother, the teacher, paediatrician, and the police, as part of the Section 47 enquiries (</w:t>
            </w:r>
            <w:hyperlink r:id="rId6" w:tgtFrame="_blank" w:history="1">
              <w:r w:rsidRPr="00DB2A0B">
                <w:rPr>
                  <w:rStyle w:val="Hyperlink"/>
                  <w:color w:val="auto"/>
                  <w:u w:val="none"/>
                </w:rPr>
                <w:t>legislation.gov.uk</w:t>
              </w:r>
            </w:hyperlink>
            <w:r w:rsidRPr="00DB2A0B">
              <w:t xml:space="preserve">, 1989). As to Borton’s (1970) ‘so what’, whilst communication, respect and trust underpin successful collaborative working, understanding and knowledge are also important, as explaining each stage to the family was crucial to providing reassurance at a challenging and upsetting time. Likewise, an awareness of the defined roles and responsibilities of professionals was also important for collaborative working, so that effective assessment and planning could take place. As I was not Section 47 trained, I was unable to speak to the child jointly with the police. This meant the child had to speak to a new social worker, when research indicates that a relationship of trust is pivotal in child welfare (Salkauskiene, Husby and Juul, 2024). Borton’s (1970) ‘now what’ was used during supervision, when I discussed my aim of improving my collaborative working skills by shadowing more experienced colleagues and using peer reflection, as well as reflecting during pod meetings to consolidate my learning (Research in Practice, 2024.) Furthermore, I have requested that I be considered for Section 47 training, </w:t>
            </w:r>
            <w:r>
              <w:t>due to the importance of continuity and trust should a case escalate.</w:t>
            </w:r>
          </w:p>
          <w:p w14:paraId="714521BF" w14:textId="77777777" w:rsidR="00D505AA" w:rsidRDefault="00D505AA" w:rsidP="00D505AA">
            <w:pPr>
              <w:jc w:val="both"/>
            </w:pPr>
          </w:p>
          <w:p w14:paraId="0A61D00E" w14:textId="77777777" w:rsidR="00D505AA" w:rsidRPr="00DB2A0B" w:rsidRDefault="00D505AA" w:rsidP="00D505AA">
            <w:pPr>
              <w:spacing w:line="276" w:lineRule="auto"/>
              <w:jc w:val="both"/>
            </w:pPr>
            <w:r w:rsidRPr="00DB2A0B">
              <w:t xml:space="preserve">As regards Borton’s (1970) ‘what’, intervention and application of professional judgement are the bedrock of social work. This is especially apparent in relation to preventing the escalation of a case from a Care and Support, to a Child Protection basis. One of my </w:t>
            </w:r>
            <w:r>
              <w:t>ongoing</w:t>
            </w:r>
            <w:r w:rsidRPr="00DB2A0B">
              <w:t xml:space="preserve"> cases </w:t>
            </w:r>
            <w:r>
              <w:t>shows</w:t>
            </w:r>
            <w:r w:rsidRPr="00DB2A0B">
              <w:t xml:space="preserve"> indications of neglect, further compounded by neurodiver</w:t>
            </w:r>
            <w:r>
              <w:t>gence</w:t>
            </w:r>
            <w:r w:rsidRPr="00DB2A0B">
              <w:t xml:space="preserve"> and broader family issues. Determining which type of intervention will be the most effective will help promote positive change and protect the child from experiencing </w:t>
            </w:r>
            <w:r>
              <w:t>continued</w:t>
            </w:r>
            <w:r w:rsidRPr="00DB2A0B">
              <w:t xml:space="preserve"> neglect. Borton’s (1970) ‘so what’ helped guide me to identify CUBAS training as a </w:t>
            </w:r>
            <w:r>
              <w:t>means</w:t>
            </w:r>
            <w:r w:rsidRPr="00DB2A0B">
              <w:t xml:space="preserve"> </w:t>
            </w:r>
            <w:r>
              <w:t>of</w:t>
            </w:r>
            <w:r w:rsidRPr="00DB2A0B">
              <w:t xml:space="preserve"> assess</w:t>
            </w:r>
            <w:r>
              <w:t>ing</w:t>
            </w:r>
            <w:r w:rsidRPr="00DB2A0B">
              <w:t xml:space="preserve"> parenting and identify</w:t>
            </w:r>
            <w:r>
              <w:t>ing</w:t>
            </w:r>
            <w:r w:rsidRPr="00DB2A0B">
              <w:t xml:space="preserve"> areas which require </w:t>
            </w:r>
            <w:r>
              <w:t>improvement</w:t>
            </w:r>
            <w:r w:rsidRPr="00DB2A0B">
              <w:t xml:space="preserve"> (CUBAS Training, </w:t>
            </w:r>
            <w:r w:rsidRPr="00DB2A0B">
              <w:lastRenderedPageBreak/>
              <w:t xml:space="preserve">2025). The CUBAS assessment is particularly useful when assessing </w:t>
            </w:r>
            <w:r>
              <w:t>neurodivergent individuals</w:t>
            </w:r>
            <w:r w:rsidRPr="00DB2A0B">
              <w:t xml:space="preserve">, as it is individually tailored. However, whilst the information gleaned from the assessment </w:t>
            </w:r>
            <w:r>
              <w:t>may</w:t>
            </w:r>
            <w:r w:rsidRPr="00DB2A0B">
              <w:t xml:space="preserve"> be informative, it </w:t>
            </w:r>
            <w:r>
              <w:t>is</w:t>
            </w:r>
            <w:r w:rsidRPr="00DB2A0B">
              <w:t xml:space="preserve"> only constructive if used to inform an intervention that is accessible to and understood by the parent. Thus, in terms of Borton’s (1970) ‘now what’, I intend to research the best way to communicate effectively with neurodiver</w:t>
            </w:r>
            <w:r>
              <w:t>gent</w:t>
            </w:r>
            <w:r w:rsidRPr="00DB2A0B">
              <w:t xml:space="preserve"> individuals, as well as the impact that engaging with statutory services may have (Radev, Freeth and Thompson, 2023). This will also</w:t>
            </w:r>
            <w:r>
              <w:t xml:space="preserve"> the application of</w:t>
            </w:r>
            <w:r w:rsidRPr="00DB2A0B">
              <w:t xml:space="preserve"> professional judgement to ensure a person-centred approach is adopted, rather than using any research as a blunt tool and assuming ‘one size fits all’, as legislated by The Social Services and Wellbeing </w:t>
            </w:r>
            <w:r>
              <w:t>(</w:t>
            </w:r>
            <w:r w:rsidRPr="00DB2A0B">
              <w:t>Wales</w:t>
            </w:r>
            <w:r>
              <w:t>)</w:t>
            </w:r>
            <w:r w:rsidRPr="00DB2A0B">
              <w:t xml:space="preserve"> Act (2014) (Welsh Government, 2014). As part of a social work pod, I also intend to utilise the expertise of experienced social workers to seek advice and further </w:t>
            </w:r>
            <w:r>
              <w:t xml:space="preserve">develop </w:t>
            </w:r>
            <w:r w:rsidRPr="00DB2A0B">
              <w:t xml:space="preserve">my intervention and professional judgement skills. </w:t>
            </w:r>
          </w:p>
          <w:p w14:paraId="5EEDCDB6" w14:textId="77777777" w:rsidR="00D505AA" w:rsidRDefault="00D505AA" w:rsidP="00D505AA">
            <w:pPr>
              <w:jc w:val="both"/>
            </w:pPr>
          </w:p>
          <w:p w14:paraId="593C4364" w14:textId="77777777" w:rsidR="003211A6" w:rsidRDefault="003211A6" w:rsidP="00D505AA">
            <w:pPr>
              <w:jc w:val="both"/>
            </w:pPr>
          </w:p>
          <w:p w14:paraId="63F9A8B0" w14:textId="7A636AB1" w:rsidR="00D505AA" w:rsidRDefault="003211A6" w:rsidP="00D505AA">
            <w:pPr>
              <w:jc w:val="both"/>
            </w:pPr>
            <w:r>
              <w:t>Word Count</w:t>
            </w:r>
            <w:r w:rsidR="00D505AA">
              <w:t xml:space="preserve"> Task 1 Part a: 813</w:t>
            </w:r>
          </w:p>
          <w:p w14:paraId="4744B89B" w14:textId="77777777" w:rsidR="00977557" w:rsidRDefault="00977557" w:rsidP="002D6B34">
            <w:pPr>
              <w:jc w:val="both"/>
            </w:pPr>
          </w:p>
          <w:p w14:paraId="623950F3" w14:textId="77777777" w:rsidR="00D04531" w:rsidRDefault="00D04531" w:rsidP="002D6B34">
            <w:pPr>
              <w:jc w:val="both"/>
            </w:pPr>
          </w:p>
          <w:p w14:paraId="2913A626" w14:textId="77777777" w:rsidR="000553F3" w:rsidRDefault="000553F3" w:rsidP="000173EC">
            <w:pPr>
              <w:spacing w:line="276" w:lineRule="auto"/>
              <w:jc w:val="both"/>
            </w:pPr>
          </w:p>
          <w:p w14:paraId="6E3544EA" w14:textId="77777777" w:rsidR="004F0E93" w:rsidRDefault="004F0E93" w:rsidP="002D6B34">
            <w:pPr>
              <w:jc w:val="both"/>
              <w:rPr>
                <w:i/>
                <w:iCs/>
              </w:rPr>
            </w:pPr>
          </w:p>
          <w:p w14:paraId="7E3E67F4" w14:textId="00F79312" w:rsidR="00082907" w:rsidRPr="00706BB5" w:rsidRDefault="00082907" w:rsidP="00082907">
            <w:pPr>
              <w:jc w:val="both"/>
              <w:rPr>
                <w:i/>
                <w:iCs/>
              </w:rPr>
            </w:pPr>
          </w:p>
        </w:tc>
      </w:tr>
    </w:tbl>
    <w:p w14:paraId="0F8C2C28" w14:textId="77777777" w:rsidR="00842E9E" w:rsidRDefault="00842E9E" w:rsidP="004F0E93">
      <w:pPr>
        <w:jc w:val="center"/>
        <w:rPr>
          <w:b/>
          <w:sz w:val="28"/>
          <w:szCs w:val="28"/>
        </w:rPr>
      </w:pPr>
    </w:p>
    <w:p w14:paraId="3B83C345" w14:textId="77777777" w:rsidR="00842E9E" w:rsidRDefault="00842E9E" w:rsidP="004F0E93">
      <w:pPr>
        <w:jc w:val="center"/>
        <w:rPr>
          <w:b/>
          <w:sz w:val="28"/>
          <w:szCs w:val="28"/>
        </w:rPr>
      </w:pPr>
    </w:p>
    <w:p w14:paraId="641E2A52" w14:textId="77777777" w:rsidR="00842E9E" w:rsidRDefault="00842E9E" w:rsidP="004F0E93">
      <w:pPr>
        <w:jc w:val="center"/>
        <w:rPr>
          <w:b/>
          <w:sz w:val="28"/>
          <w:szCs w:val="28"/>
        </w:rPr>
      </w:pPr>
    </w:p>
    <w:p w14:paraId="5EBD4E32" w14:textId="48E71505"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4F0E93" w:rsidRPr="008B28E7" w14:paraId="1FA8345F" w14:textId="77777777" w:rsidTr="0098633E">
        <w:trPr>
          <w:trHeight w:val="2880"/>
        </w:trPr>
        <w:tc>
          <w:tcPr>
            <w:tcW w:w="9776"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6F53578" w14:textId="77777777" w:rsidR="004F0E93" w:rsidRDefault="004F0E93" w:rsidP="002D6B34">
            <w:pPr>
              <w:jc w:val="both"/>
              <w:rPr>
                <w:iCs/>
              </w:rPr>
            </w:pPr>
          </w:p>
          <w:p w14:paraId="38A692AB" w14:textId="77777777" w:rsidR="007B5AEA" w:rsidRDefault="007B5AEA" w:rsidP="007B5AEA">
            <w:pPr>
              <w:spacing w:line="276" w:lineRule="auto"/>
              <w:jc w:val="both"/>
              <w:rPr>
                <w:iCs/>
              </w:rPr>
            </w:pPr>
            <w:r w:rsidRPr="003F35F6">
              <w:rPr>
                <w:iCs/>
              </w:rPr>
              <w:lastRenderedPageBreak/>
              <w:t>To answer the question, I have chosen to use the ERA Cycle of Reflection (Jasper, 2013), which structures reflection around experience, reflection, and action.</w:t>
            </w:r>
          </w:p>
          <w:p w14:paraId="6955805D" w14:textId="77777777" w:rsidR="007B5AEA" w:rsidRPr="003F35F6" w:rsidRDefault="007B5AEA" w:rsidP="007B5AEA">
            <w:pPr>
              <w:spacing w:line="276" w:lineRule="auto"/>
              <w:jc w:val="both"/>
              <w:rPr>
                <w:iCs/>
              </w:rPr>
            </w:pPr>
          </w:p>
          <w:p w14:paraId="102A4C40" w14:textId="77777777" w:rsidR="007B5AEA" w:rsidRDefault="007B5AEA" w:rsidP="007B5AEA">
            <w:pPr>
              <w:spacing w:line="276" w:lineRule="auto"/>
              <w:jc w:val="both"/>
              <w:rPr>
                <w:iCs/>
              </w:rPr>
            </w:pPr>
            <w:r w:rsidRPr="003F35F6">
              <w:rPr>
                <w:iCs/>
              </w:rPr>
              <w:t xml:space="preserve">In relation to Jasper’s (2013) ‘experience’, I researched and applied the Brook Traffic Light Tool across several cases over the past 10 months (King-Hill, 2022). Its clear structure and prescriptive guidance helped me distinguish between appropriate and inappropriate behaviours, informing my direct work with families. I also attended AIM training, which was both informative and intellectually demanding due to the depth of analysis required. </w:t>
            </w:r>
            <w:r>
              <w:rPr>
                <w:iCs/>
              </w:rPr>
              <w:t xml:space="preserve">Subsequently, </w:t>
            </w:r>
            <w:r w:rsidRPr="003F35F6">
              <w:rPr>
                <w:iCs/>
              </w:rPr>
              <w:t>I am currently undertaking an AIM assessment with a young person, in collaboration with a Youth Justice Officer (The AIM Project, 2025). Although I have not yet completed Section 47 training, I attended a Strategy Meeting and shadowed colleagues during Section 47 visits (legislation.gov.uk, 1989). Additionally, I completed CUBAS training and, while I have not yet conducted a full assessment, I have integrated elements of the learning into my practice with families (CUBAS Training, 2025).</w:t>
            </w:r>
          </w:p>
          <w:p w14:paraId="52D4A2D2" w14:textId="77777777" w:rsidR="007B5AEA" w:rsidRDefault="007B5AEA" w:rsidP="007B5AEA">
            <w:pPr>
              <w:spacing w:line="276" w:lineRule="auto"/>
              <w:jc w:val="both"/>
              <w:rPr>
                <w:iCs/>
              </w:rPr>
            </w:pPr>
          </w:p>
          <w:p w14:paraId="42773C3D" w14:textId="77777777" w:rsidR="007B5AEA" w:rsidRDefault="007B5AEA" w:rsidP="007B5AEA">
            <w:pPr>
              <w:spacing w:line="276" w:lineRule="auto"/>
              <w:jc w:val="both"/>
              <w:rPr>
                <w:iCs/>
              </w:rPr>
            </w:pPr>
            <w:r>
              <w:rPr>
                <w:iCs/>
              </w:rPr>
              <w:t xml:space="preserve">During supervision with my manager, I used Jasper’s (2013) model to ‘reflect’ on how my professional development has impacted on both the service users and myself. Regarding sexually inappropriate behaviours, I feel more confident and knowledgeable when planning interventions, which in turn renders said interventions more effective in promoting understanding and change within families. </w:t>
            </w:r>
            <w:r w:rsidRPr="00271BE4">
              <w:rPr>
                <w:iCs/>
              </w:rPr>
              <w:t>The opportunity to discuss my Section 47 experience during both personal and group supervision laid the foundation for future training and increased my understanding of the process. This means I can better explain it to families subject to a Section 47 investigation, ensuring they are kept informed and, in some small way, helping to mitigate the power imbalance between families and professionals.</w:t>
            </w:r>
            <w:r>
              <w:rPr>
                <w:iCs/>
              </w:rPr>
              <w:t xml:space="preserve"> </w:t>
            </w:r>
            <w:r w:rsidRPr="00271BE4">
              <w:rPr>
                <w:iCs/>
              </w:rPr>
              <w:t>Regarding CUBAS training, I initially found the idea of using such a prescriptive tool to assess parenting off-putting, and felt it did not allow enough personalisation (CUBAS Training, 2025). However, through supervision and applying elements of the training in practice, I now understand that it is particularly useful in assessing the parenting skills of those with additional needs and provides a clear plan for progress.</w:t>
            </w:r>
          </w:p>
          <w:p w14:paraId="6D453BD6" w14:textId="77777777" w:rsidR="007B5AEA" w:rsidRDefault="007B5AEA" w:rsidP="007B5AEA">
            <w:pPr>
              <w:spacing w:line="276" w:lineRule="auto"/>
              <w:jc w:val="both"/>
              <w:rPr>
                <w:iCs/>
              </w:rPr>
            </w:pPr>
          </w:p>
          <w:p w14:paraId="14157CFA" w14:textId="77777777" w:rsidR="007B5AEA" w:rsidRDefault="007B5AEA" w:rsidP="007B5AEA">
            <w:pPr>
              <w:spacing w:line="276" w:lineRule="auto"/>
              <w:jc w:val="both"/>
              <w:rPr>
                <w:iCs/>
              </w:rPr>
            </w:pPr>
            <w:r w:rsidRPr="00D20375">
              <w:rPr>
                <w:iCs/>
              </w:rPr>
              <w:t>Regarding Jasper’s (2013) ‘action’, I am eager to consolidate my learning by continuing with the current AIM assessment (The AIM Project, 2025). Seeing it through to completion will reinforce my development and increase my confidence in applying the approach again in future practice.</w:t>
            </w:r>
            <w:r>
              <w:rPr>
                <w:iCs/>
              </w:rPr>
              <w:t xml:space="preserve"> </w:t>
            </w:r>
            <w:r w:rsidRPr="0023223A">
              <w:rPr>
                <w:iCs/>
              </w:rPr>
              <w:t xml:space="preserve">I would also seek to complete a CUBAS assessment </w:t>
            </w:r>
            <w:r>
              <w:rPr>
                <w:iCs/>
              </w:rPr>
              <w:t xml:space="preserve">using all aspects of the assessment protocol, </w:t>
            </w:r>
            <w:r w:rsidRPr="0023223A">
              <w:rPr>
                <w:iCs/>
              </w:rPr>
              <w:t xml:space="preserve">(CUBAS Training, 2025). </w:t>
            </w:r>
            <w:r>
              <w:rPr>
                <w:iCs/>
              </w:rPr>
              <w:t>The application of the whole will help me to understand the flexible aspect, which thus far I have failed to completely grasp. In terms of Section 47 training, I will speak to my manger to emphasise my interest in completing the training and expanding my knowledge base. Once trained, I will be able to undertake Section 47 assessments in partnership with the police.</w:t>
            </w:r>
          </w:p>
          <w:p w14:paraId="548C095C" w14:textId="77777777" w:rsidR="007B5AEA" w:rsidRDefault="007B5AEA" w:rsidP="007B5AEA">
            <w:pPr>
              <w:spacing w:line="276" w:lineRule="auto"/>
              <w:jc w:val="both"/>
              <w:rPr>
                <w:iCs/>
              </w:rPr>
            </w:pPr>
          </w:p>
          <w:p w14:paraId="1B4FFC1F" w14:textId="77777777" w:rsidR="007B5AEA" w:rsidRDefault="007B5AEA" w:rsidP="007B5AEA">
            <w:pPr>
              <w:spacing w:line="276" w:lineRule="auto"/>
              <w:jc w:val="both"/>
              <w:rPr>
                <w:iCs/>
              </w:rPr>
            </w:pPr>
            <w:r>
              <w:rPr>
                <w:iCs/>
              </w:rPr>
              <w:t xml:space="preserve">Regarding my future learning needs, </w:t>
            </w:r>
            <w:r w:rsidRPr="00C31AED">
              <w:rPr>
                <w:iCs/>
              </w:rPr>
              <w:t xml:space="preserve">three key learning </w:t>
            </w:r>
            <w:r>
              <w:rPr>
                <w:iCs/>
              </w:rPr>
              <w:t>areas were identified in discussion with my supervisor. Firstly, I aim to undertake my Practice Educator Award, as my background is in education and I feel that my skill set would lend itself to mentoring and assessing student social workers</w:t>
            </w:r>
            <w:r>
              <w:t xml:space="preserve"> </w:t>
            </w:r>
            <w:r w:rsidRPr="004D4955">
              <w:rPr>
                <w:iCs/>
              </w:rPr>
              <w:t>(Swansea.ac.uk, 2025)</w:t>
            </w:r>
            <w:r>
              <w:rPr>
                <w:iCs/>
              </w:rPr>
              <w:t xml:space="preserve">. It would also help me reflect on my own practice, which in turn </w:t>
            </w:r>
            <w:r>
              <w:rPr>
                <w:iCs/>
              </w:rPr>
              <w:lastRenderedPageBreak/>
              <w:t xml:space="preserve">would benefit my families. Secondly, as the majority of people that I support have experienced trauma, expanding my knowledge of trauma informed approaches will help </w:t>
            </w:r>
            <w:r w:rsidRPr="00E1278E">
              <w:rPr>
                <w:iCs/>
              </w:rPr>
              <w:t xml:space="preserve">deepen my understanding of how adverse experiences affect development and behaviour </w:t>
            </w:r>
            <w:r w:rsidRPr="00CA11C4">
              <w:rPr>
                <w:iCs/>
              </w:rPr>
              <w:t>(Mersky, Topitzes and Britz, 2019)</w:t>
            </w:r>
            <w:r>
              <w:rPr>
                <w:iCs/>
              </w:rPr>
              <w:t xml:space="preserve">. </w:t>
            </w:r>
            <w:r w:rsidRPr="00E1278E">
              <w:rPr>
                <w:iCs/>
              </w:rPr>
              <w:t>According to Cavener and Lonbay (202</w:t>
            </w:r>
            <w:r>
              <w:rPr>
                <w:iCs/>
              </w:rPr>
              <w:t>2</w:t>
            </w:r>
            <w:r w:rsidRPr="00E1278E">
              <w:rPr>
                <w:iCs/>
              </w:rPr>
              <w:t>), trauma-informed education enhances empathy, reduces re-traumatisation, and promotes healing relationship</w:t>
            </w:r>
            <w:r>
              <w:rPr>
                <w:iCs/>
              </w:rPr>
              <w:t>s, which will hopefully improve outcomes for families. I intend to achieve this via research and practical application of knowledge gained, the results of which will be reflected upon during supervision. Finally, i</w:t>
            </w:r>
            <w:r w:rsidRPr="00A530D5">
              <w:rPr>
                <w:iCs/>
              </w:rPr>
              <w:t>mproving my awareness of neurodiver</w:t>
            </w:r>
            <w:r>
              <w:rPr>
                <w:iCs/>
              </w:rPr>
              <w:t>sity</w:t>
            </w:r>
            <w:r w:rsidRPr="00A530D5">
              <w:rPr>
                <w:iCs/>
              </w:rPr>
              <w:t xml:space="preserve"> will help me tailor interventions to better support neurodivergent children and families</w:t>
            </w:r>
            <w:r>
              <w:rPr>
                <w:iCs/>
              </w:rPr>
              <w:t xml:space="preserve"> and to ensure anti oppressive practice and person-centred care, in line with </w:t>
            </w:r>
            <w:r w:rsidRPr="00054BCF">
              <w:rPr>
                <w:iCs/>
              </w:rPr>
              <w:t>Code of Professional Practice for Social Care issued by Social Care Wales 2017.</w:t>
            </w:r>
            <w:r>
              <w:rPr>
                <w:iCs/>
              </w:rPr>
              <w:t xml:space="preserve"> I aim to achieve this by attending any relevant training on the subject. </w:t>
            </w:r>
            <w:r w:rsidRPr="007A10E8">
              <w:rPr>
                <w:iCs/>
              </w:rPr>
              <w:t>Together, these learning goals will enhance my confidence, ethical decision-making, and ability to deliver effective support to children and families navigating complex challenges.</w:t>
            </w:r>
          </w:p>
          <w:p w14:paraId="496922A4" w14:textId="77777777" w:rsidR="007B5AEA" w:rsidRPr="00C31AED" w:rsidRDefault="007B5AEA" w:rsidP="007B5AEA">
            <w:pPr>
              <w:spacing w:line="276" w:lineRule="auto"/>
              <w:jc w:val="both"/>
              <w:rPr>
                <w:iCs/>
              </w:rPr>
            </w:pPr>
          </w:p>
          <w:p w14:paraId="6162D32E" w14:textId="4BC93963" w:rsidR="007B5AEA" w:rsidRPr="00C31AED" w:rsidRDefault="003211A6" w:rsidP="007B5AEA">
            <w:pPr>
              <w:spacing w:line="276" w:lineRule="auto"/>
              <w:jc w:val="both"/>
              <w:rPr>
                <w:iCs/>
              </w:rPr>
            </w:pPr>
            <w:r>
              <w:rPr>
                <w:iCs/>
              </w:rPr>
              <w:t>Word</w:t>
            </w:r>
            <w:r w:rsidR="007B5AEA">
              <w:rPr>
                <w:iCs/>
              </w:rPr>
              <w:t xml:space="preserve"> </w:t>
            </w:r>
            <w:r>
              <w:rPr>
                <w:iCs/>
              </w:rPr>
              <w:t>C</w:t>
            </w:r>
            <w:r w:rsidR="007B5AEA">
              <w:rPr>
                <w:iCs/>
              </w:rPr>
              <w:t>ount: 699</w:t>
            </w:r>
          </w:p>
          <w:p w14:paraId="18B7B549" w14:textId="77777777" w:rsidR="00CB28C2" w:rsidRDefault="00CB28C2" w:rsidP="007A10E8">
            <w:pPr>
              <w:spacing w:line="276" w:lineRule="auto"/>
              <w:jc w:val="both"/>
              <w:rPr>
                <w:iCs/>
              </w:rPr>
            </w:pPr>
          </w:p>
          <w:p w14:paraId="52CD0E3E" w14:textId="25BD22CA" w:rsidR="00CB28C2" w:rsidRPr="00CB28C2" w:rsidRDefault="00CB28C2" w:rsidP="003211A6">
            <w:pPr>
              <w:spacing w:line="276" w:lineRule="auto"/>
              <w:jc w:val="both"/>
              <w:rPr>
                <w:iCs/>
              </w:rPr>
            </w:pPr>
          </w:p>
        </w:tc>
      </w:tr>
      <w:tr w:rsidR="00B930D3" w:rsidRPr="008B28E7" w14:paraId="2C6F0F4C" w14:textId="77777777" w:rsidTr="0098633E">
        <w:trPr>
          <w:trHeight w:val="3731"/>
        </w:trPr>
        <w:tc>
          <w:tcPr>
            <w:tcW w:w="9776"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318774D4" w14:textId="77777777" w:rsidR="0066287C" w:rsidRDefault="0066287C" w:rsidP="007A10E8">
            <w:pPr>
              <w:spacing w:line="276" w:lineRule="auto"/>
              <w:jc w:val="both"/>
            </w:pPr>
            <w:r>
              <w:t>My role as a children’s social worker can invite strong opinions from clients. I regularly receive feedback from people stating that they feel heard by me. However, on occasion clients have said the opposite of this, stating that they have not felt listened to. I have reflected objectively on this and whilst sometimes it is based on a difference of opinion, there are occasions when I could have listened more and talked less. I have been mindful of this during visits and direct work, in conjunction with an awareness of the power imbalance. For the future, I will seek further training opportunities to develop my communication skills</w:t>
            </w:r>
          </w:p>
          <w:p w14:paraId="3499C088" w14:textId="77777777" w:rsidR="0066287C" w:rsidRDefault="0066287C" w:rsidP="0066287C">
            <w:pPr>
              <w:jc w:val="both"/>
            </w:pPr>
          </w:p>
          <w:p w14:paraId="097C013E" w14:textId="77777777" w:rsidR="0066287C" w:rsidRDefault="0066287C" w:rsidP="0066287C">
            <w:pPr>
              <w:jc w:val="both"/>
            </w:pPr>
            <w:r w:rsidRPr="00623375">
              <w:t>Word Count:</w:t>
            </w:r>
            <w:r>
              <w:t xml:space="preserve"> 107</w:t>
            </w:r>
          </w:p>
          <w:p w14:paraId="514725F1" w14:textId="77777777" w:rsidR="0066287C" w:rsidRPr="00C0499C" w:rsidRDefault="0066287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9A7908E" w14:textId="77777777" w:rsidR="00B930D3" w:rsidRDefault="00B930D3" w:rsidP="002D6B34">
            <w:pPr>
              <w:jc w:val="both"/>
            </w:pPr>
          </w:p>
          <w:p w14:paraId="3E3E3751" w14:textId="77777777" w:rsidR="00801F4B" w:rsidRDefault="00801F4B" w:rsidP="002D6B34">
            <w:pPr>
              <w:jc w:val="both"/>
            </w:pPr>
          </w:p>
          <w:p w14:paraId="70BA0C19" w14:textId="1A4AA2B0" w:rsidR="00623375" w:rsidRPr="005E17F1" w:rsidRDefault="00185586" w:rsidP="0066287C">
            <w:pPr>
              <w:jc w:val="both"/>
            </w:pPr>
            <w:r>
              <w:t xml:space="preserve">Total </w:t>
            </w:r>
            <w:r w:rsidR="003211A6">
              <w:t>W</w:t>
            </w:r>
            <w:r>
              <w:t xml:space="preserve">ord </w:t>
            </w:r>
            <w:r w:rsidR="003211A6">
              <w:t>C</w:t>
            </w:r>
            <w:r>
              <w:t xml:space="preserve">ount </w:t>
            </w:r>
            <w:r w:rsidR="00B32902">
              <w:t>T</w:t>
            </w:r>
            <w:r>
              <w:t xml:space="preserve">ask 1 </w:t>
            </w:r>
            <w:r w:rsidR="00B32902">
              <w:t>P</w:t>
            </w:r>
            <w:r>
              <w:t xml:space="preserve">art b: </w:t>
            </w:r>
            <w:r w:rsidR="00C539BF">
              <w:t>8</w:t>
            </w:r>
            <w:r w:rsidR="007B5AEA">
              <w:t>06</w:t>
            </w:r>
          </w:p>
        </w:tc>
      </w:tr>
    </w:tbl>
    <w:p w14:paraId="3E5F404D" w14:textId="77777777" w:rsidR="00DF39DE" w:rsidRDefault="00DF39DE"/>
    <w:sectPr w:rsidR="00DF3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2D41"/>
    <w:rsid w:val="000173EC"/>
    <w:rsid w:val="00023419"/>
    <w:rsid w:val="00024999"/>
    <w:rsid w:val="00044445"/>
    <w:rsid w:val="00054BCF"/>
    <w:rsid w:val="000553F3"/>
    <w:rsid w:val="00055D3F"/>
    <w:rsid w:val="00063D15"/>
    <w:rsid w:val="00071B8A"/>
    <w:rsid w:val="000720A2"/>
    <w:rsid w:val="00074261"/>
    <w:rsid w:val="00081B8C"/>
    <w:rsid w:val="00082907"/>
    <w:rsid w:val="000A2AB5"/>
    <w:rsid w:val="000A2B7D"/>
    <w:rsid w:val="000A708C"/>
    <w:rsid w:val="000A7649"/>
    <w:rsid w:val="000B085B"/>
    <w:rsid w:val="000B2B40"/>
    <w:rsid w:val="000C322D"/>
    <w:rsid w:val="000D17F8"/>
    <w:rsid w:val="000D4794"/>
    <w:rsid w:val="000D53DF"/>
    <w:rsid w:val="001016B4"/>
    <w:rsid w:val="00140553"/>
    <w:rsid w:val="00145B6E"/>
    <w:rsid w:val="0015787D"/>
    <w:rsid w:val="001613D5"/>
    <w:rsid w:val="00172676"/>
    <w:rsid w:val="00174652"/>
    <w:rsid w:val="001756C8"/>
    <w:rsid w:val="0017643F"/>
    <w:rsid w:val="00185586"/>
    <w:rsid w:val="00196D98"/>
    <w:rsid w:val="001A5BB2"/>
    <w:rsid w:val="001A5DF7"/>
    <w:rsid w:val="001A75A1"/>
    <w:rsid w:val="001B06B5"/>
    <w:rsid w:val="001B7411"/>
    <w:rsid w:val="001C2674"/>
    <w:rsid w:val="001C7AF4"/>
    <w:rsid w:val="001D00B7"/>
    <w:rsid w:val="001E579A"/>
    <w:rsid w:val="001E58D0"/>
    <w:rsid w:val="001F6C91"/>
    <w:rsid w:val="00200C58"/>
    <w:rsid w:val="0022007F"/>
    <w:rsid w:val="00227C74"/>
    <w:rsid w:val="0023223A"/>
    <w:rsid w:val="00237B5B"/>
    <w:rsid w:val="002520F3"/>
    <w:rsid w:val="002649D8"/>
    <w:rsid w:val="002A10BE"/>
    <w:rsid w:val="002A63FF"/>
    <w:rsid w:val="002D2C88"/>
    <w:rsid w:val="002F68AC"/>
    <w:rsid w:val="003018BC"/>
    <w:rsid w:val="00306E50"/>
    <w:rsid w:val="003211A6"/>
    <w:rsid w:val="00330D50"/>
    <w:rsid w:val="00337583"/>
    <w:rsid w:val="00340A3B"/>
    <w:rsid w:val="00342621"/>
    <w:rsid w:val="00353FEC"/>
    <w:rsid w:val="003574C4"/>
    <w:rsid w:val="0036245A"/>
    <w:rsid w:val="00365106"/>
    <w:rsid w:val="00365854"/>
    <w:rsid w:val="00375720"/>
    <w:rsid w:val="00384203"/>
    <w:rsid w:val="0039110B"/>
    <w:rsid w:val="003A3CF5"/>
    <w:rsid w:val="003A5A41"/>
    <w:rsid w:val="003B7771"/>
    <w:rsid w:val="003D2B1D"/>
    <w:rsid w:val="003E2053"/>
    <w:rsid w:val="003E2568"/>
    <w:rsid w:val="003E382D"/>
    <w:rsid w:val="003E5553"/>
    <w:rsid w:val="003F2814"/>
    <w:rsid w:val="004005DF"/>
    <w:rsid w:val="00410BC7"/>
    <w:rsid w:val="00411FB1"/>
    <w:rsid w:val="004135F1"/>
    <w:rsid w:val="00416B32"/>
    <w:rsid w:val="00416ED8"/>
    <w:rsid w:val="0041716D"/>
    <w:rsid w:val="004309C4"/>
    <w:rsid w:val="0044663E"/>
    <w:rsid w:val="00447E33"/>
    <w:rsid w:val="00450845"/>
    <w:rsid w:val="0045306E"/>
    <w:rsid w:val="00456413"/>
    <w:rsid w:val="0046035B"/>
    <w:rsid w:val="00474161"/>
    <w:rsid w:val="00485A45"/>
    <w:rsid w:val="004B3885"/>
    <w:rsid w:val="004B743B"/>
    <w:rsid w:val="004C0C95"/>
    <w:rsid w:val="004D2EB8"/>
    <w:rsid w:val="004D4955"/>
    <w:rsid w:val="004E7DE3"/>
    <w:rsid w:val="004F0E93"/>
    <w:rsid w:val="005028A7"/>
    <w:rsid w:val="00526FD1"/>
    <w:rsid w:val="00533820"/>
    <w:rsid w:val="00541FEA"/>
    <w:rsid w:val="00555C19"/>
    <w:rsid w:val="00557F33"/>
    <w:rsid w:val="005628DF"/>
    <w:rsid w:val="00562F50"/>
    <w:rsid w:val="00563C96"/>
    <w:rsid w:val="0056582B"/>
    <w:rsid w:val="00583793"/>
    <w:rsid w:val="0059474E"/>
    <w:rsid w:val="00594CF4"/>
    <w:rsid w:val="005A2A8D"/>
    <w:rsid w:val="005B4A0B"/>
    <w:rsid w:val="005C051F"/>
    <w:rsid w:val="005C5C09"/>
    <w:rsid w:val="005D1E1C"/>
    <w:rsid w:val="005D3DD9"/>
    <w:rsid w:val="005D7959"/>
    <w:rsid w:val="005F5B67"/>
    <w:rsid w:val="006031F4"/>
    <w:rsid w:val="00623375"/>
    <w:rsid w:val="00624F6B"/>
    <w:rsid w:val="00631BC2"/>
    <w:rsid w:val="0064278D"/>
    <w:rsid w:val="0064789B"/>
    <w:rsid w:val="00653641"/>
    <w:rsid w:val="0066287C"/>
    <w:rsid w:val="00667029"/>
    <w:rsid w:val="00674D44"/>
    <w:rsid w:val="006845D9"/>
    <w:rsid w:val="00685689"/>
    <w:rsid w:val="006871DB"/>
    <w:rsid w:val="00691D70"/>
    <w:rsid w:val="006933A8"/>
    <w:rsid w:val="006A24CF"/>
    <w:rsid w:val="006B3E9D"/>
    <w:rsid w:val="006B4DAD"/>
    <w:rsid w:val="006D14CB"/>
    <w:rsid w:val="006F6E87"/>
    <w:rsid w:val="007016D2"/>
    <w:rsid w:val="00703DA2"/>
    <w:rsid w:val="00714E9B"/>
    <w:rsid w:val="00716A5C"/>
    <w:rsid w:val="0073076F"/>
    <w:rsid w:val="007328B1"/>
    <w:rsid w:val="0074045F"/>
    <w:rsid w:val="00744995"/>
    <w:rsid w:val="00751DC2"/>
    <w:rsid w:val="00762A2C"/>
    <w:rsid w:val="007676AC"/>
    <w:rsid w:val="00781A8D"/>
    <w:rsid w:val="007830C6"/>
    <w:rsid w:val="00785877"/>
    <w:rsid w:val="00795C37"/>
    <w:rsid w:val="007A10E8"/>
    <w:rsid w:val="007B2F8B"/>
    <w:rsid w:val="007B547E"/>
    <w:rsid w:val="007B5AEA"/>
    <w:rsid w:val="007C130E"/>
    <w:rsid w:val="007C6082"/>
    <w:rsid w:val="007E1D9F"/>
    <w:rsid w:val="007F21B2"/>
    <w:rsid w:val="007F346B"/>
    <w:rsid w:val="0080011D"/>
    <w:rsid w:val="00801F4B"/>
    <w:rsid w:val="0081138C"/>
    <w:rsid w:val="008340F2"/>
    <w:rsid w:val="00842E9E"/>
    <w:rsid w:val="00853F9E"/>
    <w:rsid w:val="00887E53"/>
    <w:rsid w:val="0089766D"/>
    <w:rsid w:val="008C4616"/>
    <w:rsid w:val="008D12F3"/>
    <w:rsid w:val="008D581B"/>
    <w:rsid w:val="00916F22"/>
    <w:rsid w:val="00943FDB"/>
    <w:rsid w:val="00950EE3"/>
    <w:rsid w:val="00953982"/>
    <w:rsid w:val="00954DFA"/>
    <w:rsid w:val="00956F4C"/>
    <w:rsid w:val="00977557"/>
    <w:rsid w:val="009852E3"/>
    <w:rsid w:val="0098633E"/>
    <w:rsid w:val="00992C4C"/>
    <w:rsid w:val="009A41C9"/>
    <w:rsid w:val="009A4CCD"/>
    <w:rsid w:val="009C1FDD"/>
    <w:rsid w:val="009C4D58"/>
    <w:rsid w:val="009F21E6"/>
    <w:rsid w:val="009F2D6B"/>
    <w:rsid w:val="00A05BBD"/>
    <w:rsid w:val="00A15439"/>
    <w:rsid w:val="00A17EC6"/>
    <w:rsid w:val="00A30F71"/>
    <w:rsid w:val="00A377A0"/>
    <w:rsid w:val="00A51B0A"/>
    <w:rsid w:val="00A530D5"/>
    <w:rsid w:val="00A55BDB"/>
    <w:rsid w:val="00A603C2"/>
    <w:rsid w:val="00A648A6"/>
    <w:rsid w:val="00A73D0B"/>
    <w:rsid w:val="00A94429"/>
    <w:rsid w:val="00AA28CA"/>
    <w:rsid w:val="00AB0586"/>
    <w:rsid w:val="00AB232D"/>
    <w:rsid w:val="00AB6260"/>
    <w:rsid w:val="00AC464A"/>
    <w:rsid w:val="00AD2590"/>
    <w:rsid w:val="00B01290"/>
    <w:rsid w:val="00B2084F"/>
    <w:rsid w:val="00B30460"/>
    <w:rsid w:val="00B32902"/>
    <w:rsid w:val="00B40AB7"/>
    <w:rsid w:val="00B50702"/>
    <w:rsid w:val="00B56B44"/>
    <w:rsid w:val="00B816F9"/>
    <w:rsid w:val="00B86B4F"/>
    <w:rsid w:val="00B930D3"/>
    <w:rsid w:val="00B94B6F"/>
    <w:rsid w:val="00B94C67"/>
    <w:rsid w:val="00BA4A15"/>
    <w:rsid w:val="00BC1CAB"/>
    <w:rsid w:val="00BC6788"/>
    <w:rsid w:val="00BD6056"/>
    <w:rsid w:val="00BE48B1"/>
    <w:rsid w:val="00BE5AD6"/>
    <w:rsid w:val="00BF1AC8"/>
    <w:rsid w:val="00BF4299"/>
    <w:rsid w:val="00C03982"/>
    <w:rsid w:val="00C0499C"/>
    <w:rsid w:val="00C166A5"/>
    <w:rsid w:val="00C17F73"/>
    <w:rsid w:val="00C243FA"/>
    <w:rsid w:val="00C315D5"/>
    <w:rsid w:val="00C31AED"/>
    <w:rsid w:val="00C34F2B"/>
    <w:rsid w:val="00C4390C"/>
    <w:rsid w:val="00C46139"/>
    <w:rsid w:val="00C539BF"/>
    <w:rsid w:val="00C67CB8"/>
    <w:rsid w:val="00C83364"/>
    <w:rsid w:val="00C845E0"/>
    <w:rsid w:val="00C86002"/>
    <w:rsid w:val="00C8676D"/>
    <w:rsid w:val="00CA11C4"/>
    <w:rsid w:val="00CB2131"/>
    <w:rsid w:val="00CB28C2"/>
    <w:rsid w:val="00CB4E6D"/>
    <w:rsid w:val="00CC35C3"/>
    <w:rsid w:val="00CC6F72"/>
    <w:rsid w:val="00CD02AC"/>
    <w:rsid w:val="00CE1561"/>
    <w:rsid w:val="00CE3AE5"/>
    <w:rsid w:val="00CE4382"/>
    <w:rsid w:val="00CF6996"/>
    <w:rsid w:val="00D00BE2"/>
    <w:rsid w:val="00D04531"/>
    <w:rsid w:val="00D05D33"/>
    <w:rsid w:val="00D175C7"/>
    <w:rsid w:val="00D25493"/>
    <w:rsid w:val="00D25504"/>
    <w:rsid w:val="00D27A91"/>
    <w:rsid w:val="00D505AA"/>
    <w:rsid w:val="00D60951"/>
    <w:rsid w:val="00D8259C"/>
    <w:rsid w:val="00D97896"/>
    <w:rsid w:val="00DA43F0"/>
    <w:rsid w:val="00DA5123"/>
    <w:rsid w:val="00DA5CC1"/>
    <w:rsid w:val="00DB2A0B"/>
    <w:rsid w:val="00DC2B26"/>
    <w:rsid w:val="00DC3220"/>
    <w:rsid w:val="00DC5AE5"/>
    <w:rsid w:val="00DF2A2E"/>
    <w:rsid w:val="00DF39DE"/>
    <w:rsid w:val="00E1278E"/>
    <w:rsid w:val="00E26096"/>
    <w:rsid w:val="00E5092E"/>
    <w:rsid w:val="00E51906"/>
    <w:rsid w:val="00E60628"/>
    <w:rsid w:val="00E74DAF"/>
    <w:rsid w:val="00E806FF"/>
    <w:rsid w:val="00E84C9B"/>
    <w:rsid w:val="00EA7CC4"/>
    <w:rsid w:val="00EB4BAC"/>
    <w:rsid w:val="00EF068C"/>
    <w:rsid w:val="00EF0807"/>
    <w:rsid w:val="00EF43E2"/>
    <w:rsid w:val="00F10382"/>
    <w:rsid w:val="00F10632"/>
    <w:rsid w:val="00F12EDC"/>
    <w:rsid w:val="00F14D32"/>
    <w:rsid w:val="00F15BC1"/>
    <w:rsid w:val="00F27DA7"/>
    <w:rsid w:val="00F3197A"/>
    <w:rsid w:val="00F34B46"/>
    <w:rsid w:val="00F44C1B"/>
    <w:rsid w:val="00F50D91"/>
    <w:rsid w:val="00F510DD"/>
    <w:rsid w:val="00F5665E"/>
    <w:rsid w:val="00F72663"/>
    <w:rsid w:val="00F77DBF"/>
    <w:rsid w:val="00F94E85"/>
    <w:rsid w:val="00F954BB"/>
    <w:rsid w:val="00FA2925"/>
    <w:rsid w:val="00FA470F"/>
    <w:rsid w:val="00FB492B"/>
    <w:rsid w:val="00FB5CBE"/>
    <w:rsid w:val="00FD0CC3"/>
    <w:rsid w:val="00FE1350"/>
    <w:rsid w:val="00FE4C77"/>
    <w:rsid w:val="00FF09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0173EC"/>
    <w:rPr>
      <w:color w:val="0563C1" w:themeColor="hyperlink"/>
      <w:u w:val="single"/>
    </w:rPr>
  </w:style>
  <w:style w:type="character" w:styleId="UnresolvedMention">
    <w:name w:val="Unresolved Mention"/>
    <w:basedOn w:val="DefaultParagraphFont"/>
    <w:uiPriority w:val="99"/>
    <w:semiHidden/>
    <w:unhideWhenUsed/>
    <w:rsid w:val="000173EC"/>
    <w:rPr>
      <w:color w:val="605E5C"/>
      <w:shd w:val="clear" w:color="auto" w:fill="E1DFDD"/>
    </w:rPr>
  </w:style>
  <w:style w:type="character" w:styleId="CommentReference">
    <w:name w:val="annotation reference"/>
    <w:basedOn w:val="DefaultParagraphFont"/>
    <w:uiPriority w:val="99"/>
    <w:semiHidden/>
    <w:unhideWhenUsed/>
    <w:rsid w:val="00977557"/>
    <w:rPr>
      <w:sz w:val="16"/>
      <w:szCs w:val="16"/>
    </w:rPr>
  </w:style>
  <w:style w:type="paragraph" w:styleId="CommentText">
    <w:name w:val="annotation text"/>
    <w:basedOn w:val="Normal"/>
    <w:link w:val="CommentTextChar"/>
    <w:uiPriority w:val="99"/>
    <w:unhideWhenUsed/>
    <w:rsid w:val="00977557"/>
    <w:rPr>
      <w:sz w:val="20"/>
      <w:szCs w:val="20"/>
    </w:rPr>
  </w:style>
  <w:style w:type="character" w:customStyle="1" w:styleId="CommentTextChar">
    <w:name w:val="Comment Text Char"/>
    <w:basedOn w:val="DefaultParagraphFont"/>
    <w:link w:val="CommentText"/>
    <w:uiPriority w:val="99"/>
    <w:rsid w:val="00977557"/>
    <w:rPr>
      <w:sz w:val="20"/>
      <w:szCs w:val="20"/>
    </w:rPr>
  </w:style>
  <w:style w:type="paragraph" w:styleId="CommentSubject">
    <w:name w:val="annotation subject"/>
    <w:basedOn w:val="CommentText"/>
    <w:next w:val="CommentText"/>
    <w:link w:val="CommentSubjectChar"/>
    <w:uiPriority w:val="99"/>
    <w:semiHidden/>
    <w:unhideWhenUsed/>
    <w:rsid w:val="00977557"/>
    <w:rPr>
      <w:b/>
      <w:bCs/>
    </w:rPr>
  </w:style>
  <w:style w:type="character" w:customStyle="1" w:styleId="CommentSubjectChar">
    <w:name w:val="Comment Subject Char"/>
    <w:basedOn w:val="CommentTextChar"/>
    <w:link w:val="CommentSubject"/>
    <w:uiPriority w:val="99"/>
    <w:semiHidden/>
    <w:rsid w:val="009775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601913">
      <w:bodyDiv w:val="1"/>
      <w:marLeft w:val="0"/>
      <w:marRight w:val="0"/>
      <w:marTop w:val="0"/>
      <w:marBottom w:val="0"/>
      <w:divBdr>
        <w:top w:val="none" w:sz="0" w:space="0" w:color="auto"/>
        <w:left w:val="none" w:sz="0" w:space="0" w:color="auto"/>
        <w:bottom w:val="none" w:sz="0" w:space="0" w:color="auto"/>
        <w:right w:val="none" w:sz="0" w:space="0" w:color="auto"/>
      </w:divBdr>
    </w:div>
    <w:div w:id="52208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gislation.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TotalTime>
  <Pages>6</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Beverley Williams</cp:lastModifiedBy>
  <cp:revision>159</cp:revision>
  <cp:lastPrinted>2023-02-14T11:26:00Z</cp:lastPrinted>
  <dcterms:created xsi:type="dcterms:W3CDTF">2025-07-07T15:54:00Z</dcterms:created>
  <dcterms:modified xsi:type="dcterms:W3CDTF">2025-11-20T00:32:00Z</dcterms:modified>
</cp:coreProperties>
</file>