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1E9D8DD" w14:textId="77777777" w:rsidR="00AE0CDB" w:rsidRDefault="00AE0CDB" w:rsidP="00AF7D5C">
      <w:pPr>
        <w:spacing w:line="360" w:lineRule="auto"/>
        <w:rPr>
          <w:rFonts w:ascii="Arial" w:hAnsi="Arial" w:cs="Arial"/>
          <w:b/>
          <w:bCs/>
          <w:u w:val="single"/>
        </w:rPr>
      </w:pPr>
    </w:p>
    <w:p w14:paraId="4BA1620C" w14:textId="77777777" w:rsidR="00AE0CDB" w:rsidRDefault="00AE0CDB" w:rsidP="00AF7D5C">
      <w:pPr>
        <w:spacing w:line="360" w:lineRule="auto"/>
        <w:rPr>
          <w:rFonts w:ascii="Arial" w:hAnsi="Arial" w:cs="Arial"/>
          <w:b/>
          <w:bCs/>
          <w:u w:val="single"/>
        </w:rPr>
      </w:pPr>
    </w:p>
    <w:p w14:paraId="1747BF49" w14:textId="77777777" w:rsidR="00AE0CDB" w:rsidRDefault="00AE0CDB" w:rsidP="00AE0CDB">
      <w:pPr>
        <w:pStyle w:val="NormalWeb"/>
        <w:shd w:val="clear" w:color="auto" w:fill="FFFFFF"/>
        <w:spacing w:before="0" w:beforeAutospacing="0"/>
        <w:rPr>
          <w:rFonts w:ascii="Segoe UI" w:hAnsi="Segoe UI" w:cs="Segoe UI"/>
          <w:color w:val="1D2125"/>
          <w:sz w:val="23"/>
          <w:szCs w:val="23"/>
        </w:rPr>
      </w:pPr>
      <w:r>
        <w:rPr>
          <w:rStyle w:val="Strong"/>
          <w:rFonts w:ascii="Segoe UI" w:eastAsiaTheme="majorEastAsia" w:hAnsi="Segoe UI" w:cs="Segoe UI"/>
          <w:color w:val="1D2125"/>
          <w:sz w:val="23"/>
          <w:szCs w:val="23"/>
        </w:rPr>
        <w:t>Basic Acknowledgement format of AI tool use:</w:t>
      </w:r>
    </w:p>
    <w:p w14:paraId="368204D3" w14:textId="40CA1666" w:rsidR="00AE0CDB" w:rsidRPr="005A4D2D" w:rsidRDefault="00AE0CDB" w:rsidP="00AE0CDB">
      <w:pPr>
        <w:rPr>
          <w:rFonts w:ascii="Arial" w:hAnsi="Arial" w:cs="Arial"/>
        </w:rPr>
      </w:pPr>
      <w:r>
        <w:rPr>
          <w:rFonts w:ascii="Segoe UI" w:hAnsi="Segoe UI" w:cs="Segoe UI"/>
          <w:color w:val="1D2125"/>
          <w:sz w:val="23"/>
          <w:szCs w:val="23"/>
        </w:rPr>
        <w:br/>
      </w:r>
      <w:r w:rsidRPr="005A4D2D">
        <w:rPr>
          <w:rFonts w:ascii="Arial" w:hAnsi="Arial" w:cs="Arial"/>
        </w:rPr>
        <w:t xml:space="preserve">I acknowledge the use of Grammarly (https://www.grammarly.com/) </w:t>
      </w:r>
      <w:r>
        <w:rPr>
          <w:rFonts w:ascii="Arial" w:hAnsi="Arial" w:cs="Arial"/>
        </w:rPr>
        <w:t>12th July</w:t>
      </w:r>
      <w:r w:rsidRPr="005A4D2D">
        <w:rPr>
          <w:rFonts w:ascii="Arial" w:hAnsi="Arial" w:cs="Arial"/>
        </w:rPr>
        <w:t xml:space="preserve"> to check my work using the prompt(s): </w:t>
      </w:r>
    </w:p>
    <w:p w14:paraId="34FFDA0F" w14:textId="77777777" w:rsidR="00AE0CDB" w:rsidRPr="005A4D2D" w:rsidRDefault="00AE0CDB" w:rsidP="00AE0CDB">
      <w:pPr>
        <w:rPr>
          <w:rFonts w:ascii="Arial" w:hAnsi="Arial" w:cs="Arial"/>
        </w:rPr>
      </w:pPr>
      <w:r w:rsidRPr="005A4D2D">
        <w:rPr>
          <w:rFonts w:ascii="Arial" w:hAnsi="Arial" w:cs="Arial"/>
        </w:rPr>
        <w:t xml:space="preserve">Please check the following text for readability, UK spelling and grammar. </w:t>
      </w:r>
    </w:p>
    <w:p w14:paraId="565D4F42" w14:textId="77777777" w:rsidR="00AE0CDB" w:rsidRDefault="00AE0CDB" w:rsidP="00AE0CDB">
      <w:pPr>
        <w:rPr>
          <w:rFonts w:ascii="Arial" w:hAnsi="Arial" w:cs="Arial"/>
        </w:rPr>
      </w:pPr>
      <w:r w:rsidRPr="005A4D2D">
        <w:rPr>
          <w:rFonts w:ascii="Arial" w:hAnsi="Arial" w:cs="Arial"/>
        </w:rPr>
        <w:t>I was encouraged to use this due to my dyslexia.</w:t>
      </w:r>
    </w:p>
    <w:p w14:paraId="44454FB1" w14:textId="77777777" w:rsidR="00AE0CDB" w:rsidRDefault="00AE0CDB" w:rsidP="00AF7D5C">
      <w:pPr>
        <w:spacing w:line="360" w:lineRule="auto"/>
        <w:rPr>
          <w:rFonts w:ascii="Arial" w:hAnsi="Arial" w:cs="Arial"/>
          <w:b/>
          <w:bCs/>
          <w:u w:val="single"/>
        </w:rPr>
      </w:pPr>
    </w:p>
    <w:p w14:paraId="09524740" w14:textId="77777777" w:rsidR="00AE0CDB" w:rsidRDefault="00AE0CDB" w:rsidP="00AF7D5C">
      <w:pPr>
        <w:spacing w:line="360" w:lineRule="auto"/>
        <w:rPr>
          <w:rFonts w:ascii="Arial" w:hAnsi="Arial" w:cs="Arial"/>
          <w:b/>
          <w:bCs/>
          <w:u w:val="single"/>
        </w:rPr>
      </w:pPr>
    </w:p>
    <w:p w14:paraId="4BF73E96" w14:textId="77777777" w:rsidR="00AE0CDB" w:rsidRDefault="00AE0CDB" w:rsidP="00AF7D5C">
      <w:pPr>
        <w:spacing w:line="360" w:lineRule="auto"/>
        <w:rPr>
          <w:rFonts w:ascii="Arial" w:hAnsi="Arial" w:cs="Arial"/>
          <w:b/>
          <w:bCs/>
          <w:u w:val="single"/>
        </w:rPr>
      </w:pPr>
    </w:p>
    <w:p w14:paraId="2358970E" w14:textId="77777777" w:rsidR="00AE0CDB" w:rsidRDefault="00AE0CDB" w:rsidP="00AF7D5C">
      <w:pPr>
        <w:spacing w:line="360" w:lineRule="auto"/>
        <w:rPr>
          <w:rFonts w:ascii="Arial" w:hAnsi="Arial" w:cs="Arial"/>
          <w:b/>
          <w:bCs/>
          <w:u w:val="single"/>
        </w:rPr>
      </w:pPr>
    </w:p>
    <w:p w14:paraId="76BC63FA" w14:textId="77777777" w:rsidR="00AE0CDB" w:rsidRDefault="00AE0CDB" w:rsidP="00AF7D5C">
      <w:pPr>
        <w:spacing w:line="360" w:lineRule="auto"/>
        <w:rPr>
          <w:rFonts w:ascii="Arial" w:hAnsi="Arial" w:cs="Arial"/>
          <w:b/>
          <w:bCs/>
          <w:u w:val="single"/>
        </w:rPr>
      </w:pPr>
    </w:p>
    <w:p w14:paraId="23C9080D" w14:textId="77777777" w:rsidR="00AE0CDB" w:rsidRDefault="00AE0CDB" w:rsidP="00AF7D5C">
      <w:pPr>
        <w:spacing w:line="360" w:lineRule="auto"/>
        <w:rPr>
          <w:rFonts w:ascii="Arial" w:hAnsi="Arial" w:cs="Arial"/>
          <w:b/>
          <w:bCs/>
          <w:u w:val="single"/>
        </w:rPr>
      </w:pPr>
    </w:p>
    <w:p w14:paraId="1CC932A7" w14:textId="77777777" w:rsidR="00AE0CDB" w:rsidRDefault="00AE0CDB" w:rsidP="00AF7D5C">
      <w:pPr>
        <w:spacing w:line="360" w:lineRule="auto"/>
        <w:rPr>
          <w:rFonts w:ascii="Arial" w:hAnsi="Arial" w:cs="Arial"/>
          <w:b/>
          <w:bCs/>
          <w:u w:val="single"/>
        </w:rPr>
      </w:pPr>
    </w:p>
    <w:p w14:paraId="045924B4" w14:textId="77777777" w:rsidR="00AE0CDB" w:rsidRDefault="00AE0CDB" w:rsidP="00AF7D5C">
      <w:pPr>
        <w:spacing w:line="360" w:lineRule="auto"/>
        <w:rPr>
          <w:rFonts w:ascii="Arial" w:hAnsi="Arial" w:cs="Arial"/>
          <w:b/>
          <w:bCs/>
          <w:u w:val="single"/>
        </w:rPr>
      </w:pPr>
    </w:p>
    <w:p w14:paraId="6FD96B87" w14:textId="77777777" w:rsidR="00AE0CDB" w:rsidRDefault="00AE0CDB" w:rsidP="00AF7D5C">
      <w:pPr>
        <w:spacing w:line="360" w:lineRule="auto"/>
        <w:rPr>
          <w:rFonts w:ascii="Arial" w:hAnsi="Arial" w:cs="Arial"/>
          <w:b/>
          <w:bCs/>
          <w:u w:val="single"/>
        </w:rPr>
      </w:pPr>
    </w:p>
    <w:p w14:paraId="0D5FCE81" w14:textId="77777777" w:rsidR="00AE0CDB" w:rsidRDefault="00AE0CDB" w:rsidP="00AF7D5C">
      <w:pPr>
        <w:spacing w:line="360" w:lineRule="auto"/>
        <w:rPr>
          <w:rFonts w:ascii="Arial" w:hAnsi="Arial" w:cs="Arial"/>
          <w:b/>
          <w:bCs/>
          <w:u w:val="single"/>
        </w:rPr>
      </w:pPr>
    </w:p>
    <w:p w14:paraId="223ECF2C" w14:textId="77777777" w:rsidR="00AE0CDB" w:rsidRDefault="00AE0CDB" w:rsidP="00AF7D5C">
      <w:pPr>
        <w:spacing w:line="360" w:lineRule="auto"/>
        <w:rPr>
          <w:rFonts w:ascii="Arial" w:hAnsi="Arial" w:cs="Arial"/>
          <w:b/>
          <w:bCs/>
          <w:u w:val="single"/>
        </w:rPr>
      </w:pPr>
    </w:p>
    <w:p w14:paraId="05CD13D9" w14:textId="77777777" w:rsidR="00AE0CDB" w:rsidRDefault="00AE0CDB" w:rsidP="00AF7D5C">
      <w:pPr>
        <w:spacing w:line="360" w:lineRule="auto"/>
        <w:rPr>
          <w:rFonts w:ascii="Arial" w:hAnsi="Arial" w:cs="Arial"/>
          <w:b/>
          <w:bCs/>
          <w:u w:val="single"/>
        </w:rPr>
      </w:pPr>
    </w:p>
    <w:p w14:paraId="522EB363" w14:textId="77777777" w:rsidR="00AE0CDB" w:rsidRDefault="00AE0CDB" w:rsidP="00AF7D5C">
      <w:pPr>
        <w:spacing w:line="360" w:lineRule="auto"/>
        <w:rPr>
          <w:rFonts w:ascii="Arial" w:hAnsi="Arial" w:cs="Arial"/>
          <w:b/>
          <w:bCs/>
          <w:u w:val="single"/>
        </w:rPr>
      </w:pPr>
    </w:p>
    <w:p w14:paraId="21C02393" w14:textId="77777777" w:rsidR="00AE0CDB" w:rsidRDefault="00AE0CDB" w:rsidP="00AF7D5C">
      <w:pPr>
        <w:spacing w:line="360" w:lineRule="auto"/>
        <w:rPr>
          <w:rFonts w:ascii="Arial" w:hAnsi="Arial" w:cs="Arial"/>
          <w:b/>
          <w:bCs/>
          <w:u w:val="single"/>
        </w:rPr>
      </w:pPr>
    </w:p>
    <w:p w14:paraId="16F7C0F2" w14:textId="77777777" w:rsidR="00AE0CDB" w:rsidRDefault="00AE0CDB" w:rsidP="00AF7D5C">
      <w:pPr>
        <w:spacing w:line="360" w:lineRule="auto"/>
        <w:rPr>
          <w:rFonts w:ascii="Arial" w:hAnsi="Arial" w:cs="Arial"/>
          <w:b/>
          <w:bCs/>
          <w:u w:val="single"/>
        </w:rPr>
      </w:pPr>
    </w:p>
    <w:p w14:paraId="72BB3EA7" w14:textId="77777777" w:rsidR="00AE0CDB" w:rsidRDefault="00AE0CDB" w:rsidP="00AF7D5C">
      <w:pPr>
        <w:spacing w:line="360" w:lineRule="auto"/>
        <w:rPr>
          <w:rFonts w:ascii="Arial" w:hAnsi="Arial" w:cs="Arial"/>
          <w:b/>
          <w:bCs/>
          <w:u w:val="single"/>
        </w:rPr>
      </w:pPr>
    </w:p>
    <w:p w14:paraId="2D3100DA" w14:textId="77777777" w:rsidR="00AE0CDB" w:rsidRDefault="00AE0CDB" w:rsidP="00AF7D5C">
      <w:pPr>
        <w:spacing w:line="360" w:lineRule="auto"/>
        <w:rPr>
          <w:rFonts w:ascii="Arial" w:hAnsi="Arial" w:cs="Arial"/>
          <w:b/>
          <w:bCs/>
          <w:u w:val="single"/>
        </w:rPr>
      </w:pPr>
    </w:p>
    <w:p w14:paraId="61C37EFD" w14:textId="77777777" w:rsidR="00AE0CDB" w:rsidRDefault="00AE0CDB" w:rsidP="00AF7D5C">
      <w:pPr>
        <w:spacing w:line="360" w:lineRule="auto"/>
        <w:rPr>
          <w:rFonts w:ascii="Arial" w:hAnsi="Arial" w:cs="Arial"/>
          <w:b/>
          <w:bCs/>
          <w:u w:val="single"/>
        </w:rPr>
      </w:pPr>
    </w:p>
    <w:p w14:paraId="7A5A9693" w14:textId="77777777" w:rsidR="00AE0CDB" w:rsidRDefault="00AE0CDB" w:rsidP="00AF7D5C">
      <w:pPr>
        <w:spacing w:line="360" w:lineRule="auto"/>
        <w:rPr>
          <w:rFonts w:ascii="Arial" w:hAnsi="Arial" w:cs="Arial"/>
          <w:b/>
          <w:bCs/>
          <w:u w:val="single"/>
        </w:rPr>
      </w:pPr>
    </w:p>
    <w:p w14:paraId="3DE102F3" w14:textId="004F860F" w:rsidR="0018545C" w:rsidRPr="00AF7D5C" w:rsidRDefault="0018545C" w:rsidP="00AF7D5C">
      <w:pPr>
        <w:spacing w:line="360" w:lineRule="auto"/>
        <w:rPr>
          <w:rFonts w:ascii="Arial" w:hAnsi="Arial" w:cs="Arial"/>
          <w:b/>
          <w:bCs/>
          <w:u w:val="single"/>
        </w:rPr>
      </w:pPr>
      <w:r w:rsidRPr="00AF7D5C">
        <w:rPr>
          <w:rFonts w:ascii="Arial" w:hAnsi="Arial" w:cs="Arial"/>
          <w:b/>
          <w:bCs/>
          <w:u w:val="single"/>
        </w:rPr>
        <w:lastRenderedPageBreak/>
        <w:t>Reflection Speech</w:t>
      </w:r>
    </w:p>
    <w:p w14:paraId="64668128" w14:textId="77777777" w:rsidR="00D4156C" w:rsidRPr="00AF7D5C" w:rsidRDefault="00160DFC" w:rsidP="00AF7D5C">
      <w:pPr>
        <w:spacing w:before="100" w:beforeAutospacing="1" w:after="100" w:afterAutospacing="1" w:line="360" w:lineRule="auto"/>
        <w:rPr>
          <w:rFonts w:ascii="Arial" w:eastAsia="Times New Roman" w:hAnsi="Arial" w:cs="Arial"/>
          <w:kern w:val="0"/>
          <w:lang w:eastAsia="en-GB"/>
          <w14:ligatures w14:val="none"/>
        </w:rPr>
      </w:pPr>
      <w:r w:rsidRPr="00AF7D5C">
        <w:rPr>
          <w:rFonts w:ascii="Arial" w:eastAsia="Times New Roman" w:hAnsi="Arial" w:cs="Arial"/>
          <w:kern w:val="0"/>
          <w:lang w:eastAsia="en-GB"/>
          <w14:ligatures w14:val="none"/>
        </w:rPr>
        <w:t>When I began this project, I never anticipated how much creating a sensory, sustainable garden would impact not just the children, but also me as a practitioner and member of the school community. It started as an idea—an unused, overlooked patch of land with little purpose—but it quickly evolved into a space of wonder, challenge, learning, and deep connection, guided by the principles of the John Muir Award.</w:t>
      </w:r>
    </w:p>
    <w:p w14:paraId="057D1BB9" w14:textId="7CF52A59" w:rsidR="00160DFC" w:rsidRPr="00AF7D5C" w:rsidRDefault="00160DFC" w:rsidP="00AF7D5C">
      <w:pPr>
        <w:spacing w:before="100" w:beforeAutospacing="1" w:after="100" w:afterAutospacing="1" w:line="360" w:lineRule="auto"/>
        <w:rPr>
          <w:rFonts w:ascii="Arial" w:eastAsia="Times New Roman" w:hAnsi="Arial" w:cs="Arial"/>
          <w:kern w:val="0"/>
          <w:u w:val="single"/>
          <w:lang w:eastAsia="en-GB"/>
          <w14:ligatures w14:val="none"/>
        </w:rPr>
      </w:pPr>
      <w:r w:rsidRPr="00AF7D5C">
        <w:rPr>
          <w:rFonts w:ascii="Arial" w:eastAsia="Times New Roman" w:hAnsi="Arial" w:cs="Arial"/>
          <w:b/>
          <w:bCs/>
          <w:kern w:val="0"/>
          <w:u w:val="single"/>
          <w:lang w:eastAsia="en-GB"/>
          <w14:ligatures w14:val="none"/>
        </w:rPr>
        <w:t>Discovery</w:t>
      </w:r>
    </w:p>
    <w:p w14:paraId="2B9D3145" w14:textId="1D7CF01E" w:rsidR="00160DFC" w:rsidRPr="00AF7D5C" w:rsidRDefault="00160DFC" w:rsidP="00AF7D5C">
      <w:pPr>
        <w:spacing w:before="100" w:beforeAutospacing="1" w:after="100" w:afterAutospacing="1" w:line="360" w:lineRule="auto"/>
        <w:rPr>
          <w:rFonts w:ascii="Arial" w:eastAsia="Times New Roman" w:hAnsi="Arial" w:cs="Arial"/>
          <w:kern w:val="0"/>
          <w:lang w:eastAsia="en-GB"/>
          <w14:ligatures w14:val="none"/>
        </w:rPr>
      </w:pPr>
      <w:r w:rsidRPr="00AF7D5C">
        <w:rPr>
          <w:rFonts w:ascii="Arial" w:eastAsia="Times New Roman" w:hAnsi="Arial" w:cs="Arial"/>
          <w:kern w:val="0"/>
          <w:lang w:eastAsia="en-GB"/>
          <w14:ligatures w14:val="none"/>
        </w:rPr>
        <w:t xml:space="preserve">The discovery phase was about seeing potential in a space that previously had little activity. On my first exploration, I noticed it was alive with nature—under the tuff tray were beetles, spiders, woodlice, and worms. The grass was wild and </w:t>
      </w:r>
      <w:r w:rsidR="008B1A0B" w:rsidRPr="00AF7D5C">
        <w:rPr>
          <w:rFonts w:ascii="Arial" w:eastAsia="Times New Roman" w:hAnsi="Arial" w:cs="Arial"/>
          <w:kern w:val="0"/>
          <w:lang w:eastAsia="en-GB"/>
          <w14:ligatures w14:val="none"/>
        </w:rPr>
        <w:t>unkempt</w:t>
      </w:r>
      <w:r w:rsidRPr="00AF7D5C">
        <w:rPr>
          <w:rFonts w:ascii="Arial" w:eastAsia="Times New Roman" w:hAnsi="Arial" w:cs="Arial"/>
          <w:kern w:val="0"/>
          <w:lang w:eastAsia="en-GB"/>
          <w14:ligatures w14:val="none"/>
        </w:rPr>
        <w:t>, providing a vital habitat for many insects.</w:t>
      </w:r>
    </w:p>
    <w:p w14:paraId="4877F7B8" w14:textId="063906EC" w:rsidR="00160DFC" w:rsidRPr="00AF7D5C" w:rsidRDefault="00160DFC" w:rsidP="00AF7D5C">
      <w:pPr>
        <w:spacing w:before="100" w:beforeAutospacing="1" w:after="100" w:afterAutospacing="1" w:line="360" w:lineRule="auto"/>
        <w:rPr>
          <w:rFonts w:ascii="Arial" w:eastAsia="Times New Roman" w:hAnsi="Arial" w:cs="Arial"/>
          <w:kern w:val="0"/>
          <w:lang w:eastAsia="en-GB"/>
          <w14:ligatures w14:val="none"/>
        </w:rPr>
      </w:pPr>
      <w:r w:rsidRPr="00AF7D5C">
        <w:rPr>
          <w:rFonts w:ascii="Arial" w:eastAsia="Times New Roman" w:hAnsi="Arial" w:cs="Arial"/>
          <w:kern w:val="0"/>
          <w:lang w:eastAsia="en-GB"/>
          <w14:ligatures w14:val="none"/>
        </w:rPr>
        <w:t>What struck me most was how eager the children were to get involved. This had been an area no one really went to, but as the garden began to take shape, they were fascinated. They loved walking over the new wooden path I made using donated planks, carefully placing their feet on the different textures and moving the loose parts. Their joy was obvious—flapping hands, squeals of delight while splashing in the water feature, and</w:t>
      </w:r>
      <w:r w:rsidR="00DC1FB4" w:rsidRPr="00AF7D5C">
        <w:rPr>
          <w:rFonts w:ascii="Arial" w:eastAsia="Times New Roman" w:hAnsi="Arial" w:cs="Arial"/>
          <w:kern w:val="0"/>
          <w:lang w:eastAsia="en-GB"/>
          <w14:ligatures w14:val="none"/>
        </w:rPr>
        <w:t xml:space="preserve"> loved looking for bugs under the tuff tray. </w:t>
      </w:r>
    </w:p>
    <w:p w14:paraId="3D672B9E" w14:textId="77777777" w:rsidR="00160DFC" w:rsidRPr="00AF7D5C" w:rsidRDefault="00160DFC" w:rsidP="00AF7D5C">
      <w:pPr>
        <w:spacing w:before="100" w:beforeAutospacing="1" w:after="100" w:afterAutospacing="1" w:line="360" w:lineRule="auto"/>
        <w:rPr>
          <w:rFonts w:ascii="Arial" w:eastAsia="Times New Roman" w:hAnsi="Arial" w:cs="Arial"/>
          <w:kern w:val="0"/>
          <w:lang w:eastAsia="en-GB"/>
          <w14:ligatures w14:val="none"/>
        </w:rPr>
      </w:pPr>
      <w:r w:rsidRPr="00AF7D5C">
        <w:rPr>
          <w:rFonts w:ascii="Arial" w:eastAsia="Times New Roman" w:hAnsi="Arial" w:cs="Arial"/>
          <w:kern w:val="0"/>
          <w:lang w:eastAsia="en-GB"/>
          <w14:ligatures w14:val="none"/>
        </w:rPr>
        <w:t>A powerful moment in this phase was the development of language. The children began repeating the names of the bugs we discovered</w:t>
      </w:r>
      <w:proofErr w:type="gramStart"/>
      <w:r w:rsidRPr="00AF7D5C">
        <w:rPr>
          <w:rFonts w:ascii="Arial" w:eastAsia="Times New Roman" w:hAnsi="Arial" w:cs="Arial"/>
          <w:kern w:val="0"/>
          <w:lang w:eastAsia="en-GB"/>
          <w14:ligatures w14:val="none"/>
        </w:rPr>
        <w:t>—“</w:t>
      </w:r>
      <w:proofErr w:type="gramEnd"/>
      <w:r w:rsidRPr="00AF7D5C">
        <w:rPr>
          <w:rFonts w:ascii="Arial" w:eastAsia="Times New Roman" w:hAnsi="Arial" w:cs="Arial"/>
          <w:kern w:val="0"/>
          <w:lang w:eastAsia="en-GB"/>
          <w14:ligatures w14:val="none"/>
        </w:rPr>
        <w:t>beetle,” “worm,” “spider”—and these shared moments sparked new opportunities for communication. For many of my non-verbal ALN learners, these sensory experiences became a bridge to expression. I created core boards to support this, encouraging speech and providing a tool for alternative communication.</w:t>
      </w:r>
    </w:p>
    <w:p w14:paraId="79EDF413" w14:textId="77777777" w:rsidR="00D4156C" w:rsidRPr="00AF7D5C" w:rsidRDefault="00160DFC" w:rsidP="00AF7D5C">
      <w:pPr>
        <w:spacing w:before="100" w:beforeAutospacing="1" w:after="100" w:afterAutospacing="1" w:line="360" w:lineRule="auto"/>
        <w:rPr>
          <w:rFonts w:ascii="Arial" w:eastAsia="Times New Roman" w:hAnsi="Arial" w:cs="Arial"/>
          <w:kern w:val="0"/>
          <w:lang w:eastAsia="en-GB"/>
          <w14:ligatures w14:val="none"/>
        </w:rPr>
      </w:pPr>
      <w:r w:rsidRPr="00AF7D5C">
        <w:rPr>
          <w:rFonts w:ascii="Arial" w:eastAsia="Times New Roman" w:hAnsi="Arial" w:cs="Arial"/>
          <w:kern w:val="0"/>
          <w:lang w:eastAsia="en-GB"/>
          <w14:ligatures w14:val="none"/>
        </w:rPr>
        <w:t>I also began to understand the value of “wild” or messy areas. Though the grass looked unkempt, I saw its importance for insects and how it offered a richer sensory experience for the children. This challenged my perception of tidiness and deepened my appreciation for natural spaces that support wellbeing and learning.</w:t>
      </w:r>
    </w:p>
    <w:p w14:paraId="581F2F99" w14:textId="7656C5C4" w:rsidR="00160DFC" w:rsidRPr="00AF7D5C" w:rsidRDefault="00160DFC" w:rsidP="00AF7D5C">
      <w:pPr>
        <w:spacing w:before="100" w:beforeAutospacing="1" w:after="100" w:afterAutospacing="1" w:line="360" w:lineRule="auto"/>
        <w:rPr>
          <w:rFonts w:ascii="Arial" w:eastAsia="Times New Roman" w:hAnsi="Arial" w:cs="Arial"/>
          <w:kern w:val="0"/>
          <w:u w:val="single"/>
          <w:lang w:eastAsia="en-GB"/>
          <w14:ligatures w14:val="none"/>
        </w:rPr>
      </w:pPr>
      <w:r w:rsidRPr="00AF7D5C">
        <w:rPr>
          <w:rFonts w:ascii="Arial" w:eastAsia="Times New Roman" w:hAnsi="Arial" w:cs="Arial"/>
          <w:b/>
          <w:bCs/>
          <w:kern w:val="0"/>
          <w:u w:val="single"/>
          <w:lang w:eastAsia="en-GB"/>
          <w14:ligatures w14:val="none"/>
        </w:rPr>
        <w:t>Exploration</w:t>
      </w:r>
    </w:p>
    <w:p w14:paraId="3F71F7B8" w14:textId="77777777" w:rsidR="00160DFC" w:rsidRPr="00AF7D5C" w:rsidRDefault="00160DFC" w:rsidP="00AF7D5C">
      <w:pPr>
        <w:spacing w:before="100" w:beforeAutospacing="1" w:after="100" w:afterAutospacing="1" w:line="360" w:lineRule="auto"/>
        <w:rPr>
          <w:rFonts w:ascii="Arial" w:eastAsia="Times New Roman" w:hAnsi="Arial" w:cs="Arial"/>
          <w:kern w:val="0"/>
          <w:lang w:eastAsia="en-GB"/>
          <w14:ligatures w14:val="none"/>
        </w:rPr>
      </w:pPr>
      <w:r w:rsidRPr="00AF7D5C">
        <w:rPr>
          <w:rFonts w:ascii="Arial" w:eastAsia="Times New Roman" w:hAnsi="Arial" w:cs="Arial"/>
          <w:kern w:val="0"/>
          <w:lang w:eastAsia="en-GB"/>
          <w14:ligatures w14:val="none"/>
        </w:rPr>
        <w:t>Exploration quickly became a central part of the children’s daily routine. They were excited to see what I was working on—filling the water feature, attaching musical tins, or rearranging wooden path pieces. Their enthusiasm was infectious.</w:t>
      </w:r>
    </w:p>
    <w:p w14:paraId="12392058" w14:textId="77777777" w:rsidR="00160DFC" w:rsidRPr="00AF7D5C" w:rsidRDefault="00160DFC" w:rsidP="00AF7D5C">
      <w:pPr>
        <w:spacing w:before="100" w:beforeAutospacing="1" w:after="100" w:afterAutospacing="1" w:line="360" w:lineRule="auto"/>
        <w:rPr>
          <w:rFonts w:ascii="Arial" w:eastAsia="Times New Roman" w:hAnsi="Arial" w:cs="Arial"/>
          <w:kern w:val="0"/>
          <w:lang w:eastAsia="en-GB"/>
          <w14:ligatures w14:val="none"/>
        </w:rPr>
      </w:pPr>
      <w:r w:rsidRPr="00AF7D5C">
        <w:rPr>
          <w:rFonts w:ascii="Arial" w:eastAsia="Times New Roman" w:hAnsi="Arial" w:cs="Arial"/>
          <w:kern w:val="0"/>
          <w:lang w:eastAsia="en-GB"/>
          <w14:ligatures w14:val="none"/>
        </w:rPr>
        <w:lastRenderedPageBreak/>
        <w:t>A memory that stands out is watching the children take off their shoes to feel the water beneath their feet. For some children with autism, sensory input is key to regulation. This water play provided both stimulation and calm. They splashed, laughed, and explored textures—from mud and leaves to smooth wooden planks.</w:t>
      </w:r>
    </w:p>
    <w:p w14:paraId="349A82EC" w14:textId="77777777" w:rsidR="00160DFC" w:rsidRPr="00AF7D5C" w:rsidRDefault="00160DFC" w:rsidP="00AF7D5C">
      <w:pPr>
        <w:spacing w:before="100" w:beforeAutospacing="1" w:after="100" w:afterAutospacing="1" w:line="360" w:lineRule="auto"/>
        <w:rPr>
          <w:rFonts w:ascii="Arial" w:eastAsia="Times New Roman" w:hAnsi="Arial" w:cs="Arial"/>
          <w:kern w:val="0"/>
          <w:lang w:eastAsia="en-GB"/>
          <w14:ligatures w14:val="none"/>
        </w:rPr>
      </w:pPr>
      <w:r w:rsidRPr="00AF7D5C">
        <w:rPr>
          <w:rFonts w:ascii="Arial" w:eastAsia="Times New Roman" w:hAnsi="Arial" w:cs="Arial"/>
          <w:kern w:val="0"/>
          <w:lang w:eastAsia="en-GB"/>
          <w14:ligatures w14:val="none"/>
        </w:rPr>
        <w:t>The loose parts path was a favourite because it wasn’t fixed. Children could move and rearrange the planks, giving them a sense of control and creativity.</w:t>
      </w:r>
    </w:p>
    <w:p w14:paraId="28BF03E8" w14:textId="77777777" w:rsidR="00D4156C" w:rsidRPr="00AF7D5C" w:rsidRDefault="00160DFC" w:rsidP="00AF7D5C">
      <w:pPr>
        <w:spacing w:before="100" w:beforeAutospacing="1" w:after="100" w:afterAutospacing="1" w:line="360" w:lineRule="auto"/>
        <w:rPr>
          <w:rFonts w:ascii="Arial" w:eastAsia="Times New Roman" w:hAnsi="Arial" w:cs="Arial"/>
          <w:kern w:val="0"/>
          <w:lang w:eastAsia="en-GB"/>
          <w14:ligatures w14:val="none"/>
        </w:rPr>
      </w:pPr>
      <w:r w:rsidRPr="00AF7D5C">
        <w:rPr>
          <w:rFonts w:ascii="Arial" w:eastAsia="Times New Roman" w:hAnsi="Arial" w:cs="Arial"/>
          <w:kern w:val="0"/>
          <w:lang w:eastAsia="en-GB"/>
          <w14:ligatures w14:val="none"/>
        </w:rPr>
        <w:t xml:space="preserve">I became more conscious of how this work aligned with the </w:t>
      </w:r>
      <w:r w:rsidRPr="00AF7D5C">
        <w:rPr>
          <w:rFonts w:ascii="Arial" w:eastAsia="Times New Roman" w:hAnsi="Arial" w:cs="Arial"/>
          <w:b/>
          <w:bCs/>
          <w:kern w:val="0"/>
          <w:lang w:eastAsia="en-GB"/>
          <w14:ligatures w14:val="none"/>
        </w:rPr>
        <w:t>Curriculum for Wales</w:t>
      </w:r>
      <w:r w:rsidRPr="00AF7D5C">
        <w:rPr>
          <w:rFonts w:ascii="Arial" w:eastAsia="Times New Roman" w:hAnsi="Arial" w:cs="Arial"/>
          <w:kern w:val="0"/>
          <w:lang w:eastAsia="en-GB"/>
          <w14:ligatures w14:val="none"/>
        </w:rPr>
        <w:t xml:space="preserve"> and the </w:t>
      </w:r>
      <w:r w:rsidRPr="00AF7D5C">
        <w:rPr>
          <w:rFonts w:ascii="Arial" w:eastAsia="Times New Roman" w:hAnsi="Arial" w:cs="Arial"/>
          <w:b/>
          <w:bCs/>
          <w:kern w:val="0"/>
          <w:lang w:eastAsia="en-GB"/>
          <w14:ligatures w14:val="none"/>
        </w:rPr>
        <w:t>ALN Code</w:t>
      </w:r>
      <w:r w:rsidRPr="00AF7D5C">
        <w:rPr>
          <w:rFonts w:ascii="Arial" w:eastAsia="Times New Roman" w:hAnsi="Arial" w:cs="Arial"/>
          <w:kern w:val="0"/>
          <w:lang w:eastAsia="en-GB"/>
          <w14:ligatures w14:val="none"/>
        </w:rPr>
        <w:t>, both of which emphasize inclusive, child-centred learning. The garden became a space where every child could engage at their own level. Modelling language and using the core boards supported communication, especially for non-verbal children.</w:t>
      </w:r>
    </w:p>
    <w:p w14:paraId="7E520625" w14:textId="1B5F0E94" w:rsidR="00160DFC" w:rsidRPr="00AF7D5C" w:rsidRDefault="00160DFC" w:rsidP="00AF7D5C">
      <w:pPr>
        <w:spacing w:before="100" w:beforeAutospacing="1" w:after="100" w:afterAutospacing="1" w:line="360" w:lineRule="auto"/>
        <w:rPr>
          <w:rFonts w:ascii="Arial" w:eastAsia="Times New Roman" w:hAnsi="Arial" w:cs="Arial"/>
          <w:kern w:val="0"/>
          <w:u w:val="single"/>
          <w:lang w:eastAsia="en-GB"/>
          <w14:ligatures w14:val="none"/>
        </w:rPr>
      </w:pPr>
      <w:r w:rsidRPr="00AF7D5C">
        <w:rPr>
          <w:rFonts w:ascii="Arial" w:eastAsia="Times New Roman" w:hAnsi="Arial" w:cs="Arial"/>
          <w:b/>
          <w:bCs/>
          <w:kern w:val="0"/>
          <w:u w:val="single"/>
          <w:lang w:eastAsia="en-GB"/>
          <w14:ligatures w14:val="none"/>
        </w:rPr>
        <w:t>Conservation</w:t>
      </w:r>
    </w:p>
    <w:p w14:paraId="2BC2AB69" w14:textId="77777777" w:rsidR="00160DFC" w:rsidRPr="00AF7D5C" w:rsidRDefault="00160DFC" w:rsidP="00AF7D5C">
      <w:pPr>
        <w:spacing w:before="100" w:beforeAutospacing="1" w:after="100" w:afterAutospacing="1" w:line="360" w:lineRule="auto"/>
        <w:rPr>
          <w:rFonts w:ascii="Arial" w:eastAsia="Times New Roman" w:hAnsi="Arial" w:cs="Arial"/>
          <w:kern w:val="0"/>
          <w:lang w:eastAsia="en-GB"/>
          <w14:ligatures w14:val="none"/>
        </w:rPr>
      </w:pPr>
      <w:r w:rsidRPr="00AF7D5C">
        <w:rPr>
          <w:rFonts w:ascii="Arial" w:eastAsia="Times New Roman" w:hAnsi="Arial" w:cs="Arial"/>
          <w:kern w:val="0"/>
          <w:lang w:eastAsia="en-GB"/>
          <w14:ligatures w14:val="none"/>
        </w:rPr>
        <w:t>Conservation became a journey in itself. I initially thought building features like the bug house and water wall would be time-consuming and costly. But I was amazed by the generosity of the school community—pallets from the local shop, recycled guttering and tins, wooden planks from around the school. This collaboration saved resources and modelled sustainability for the children.</w:t>
      </w:r>
    </w:p>
    <w:p w14:paraId="66369942" w14:textId="77777777" w:rsidR="00160DFC" w:rsidRPr="00AF7D5C" w:rsidRDefault="00160DFC" w:rsidP="00AF7D5C">
      <w:pPr>
        <w:spacing w:before="100" w:beforeAutospacing="1" w:after="100" w:afterAutospacing="1" w:line="360" w:lineRule="auto"/>
        <w:rPr>
          <w:rFonts w:ascii="Arial" w:eastAsia="Times New Roman" w:hAnsi="Arial" w:cs="Arial"/>
          <w:kern w:val="0"/>
          <w:lang w:eastAsia="en-GB"/>
          <w14:ligatures w14:val="none"/>
        </w:rPr>
      </w:pPr>
      <w:r w:rsidRPr="00AF7D5C">
        <w:rPr>
          <w:rFonts w:ascii="Arial" w:eastAsia="Times New Roman" w:hAnsi="Arial" w:cs="Arial"/>
          <w:kern w:val="0"/>
          <w:lang w:eastAsia="en-GB"/>
          <w14:ligatures w14:val="none"/>
        </w:rPr>
        <w:t>I also learned that conservation is about balance. We chose not to cut the grass short, preserving habitats for insects. We avoided pesticides and left fallen leaves and twigs to shelter bugs. The bug house, placed next to the tuff tray, created a mini ecosystem.</w:t>
      </w:r>
    </w:p>
    <w:p w14:paraId="695E8C97" w14:textId="77777777" w:rsidR="00D4156C" w:rsidRPr="00AF7D5C" w:rsidRDefault="00160DFC" w:rsidP="00AF7D5C">
      <w:pPr>
        <w:spacing w:before="100" w:beforeAutospacing="1" w:after="100" w:afterAutospacing="1" w:line="360" w:lineRule="auto"/>
        <w:rPr>
          <w:rFonts w:ascii="Arial" w:eastAsia="Times New Roman" w:hAnsi="Arial" w:cs="Arial"/>
          <w:kern w:val="0"/>
          <w:lang w:eastAsia="en-GB"/>
          <w14:ligatures w14:val="none"/>
        </w:rPr>
      </w:pPr>
      <w:r w:rsidRPr="00AF7D5C">
        <w:rPr>
          <w:rFonts w:ascii="Arial" w:eastAsia="Times New Roman" w:hAnsi="Arial" w:cs="Arial"/>
          <w:kern w:val="0"/>
          <w:lang w:eastAsia="en-GB"/>
          <w14:ligatures w14:val="none"/>
        </w:rPr>
        <w:t>Everyday practices reflected this ethos too. Children helped water plants and care for the space, developing a sense of responsibility and connection to nature. Conservation wasn’t just about protecting the environment—it became a meaningful way to teach respect and foster learning.</w:t>
      </w:r>
    </w:p>
    <w:p w14:paraId="0CA5A731" w14:textId="70A447AC" w:rsidR="00160DFC" w:rsidRPr="00AF7D5C" w:rsidRDefault="00160DFC" w:rsidP="00AF7D5C">
      <w:pPr>
        <w:spacing w:before="100" w:beforeAutospacing="1" w:after="100" w:afterAutospacing="1" w:line="360" w:lineRule="auto"/>
        <w:rPr>
          <w:rFonts w:ascii="Arial" w:eastAsia="Times New Roman" w:hAnsi="Arial" w:cs="Arial"/>
          <w:kern w:val="0"/>
          <w:u w:val="single"/>
          <w:lang w:eastAsia="en-GB"/>
          <w14:ligatures w14:val="none"/>
        </w:rPr>
      </w:pPr>
      <w:r w:rsidRPr="00AF7D5C">
        <w:rPr>
          <w:rFonts w:ascii="Arial" w:eastAsia="Times New Roman" w:hAnsi="Arial" w:cs="Arial"/>
          <w:b/>
          <w:bCs/>
          <w:kern w:val="0"/>
          <w:u w:val="single"/>
          <w:lang w:eastAsia="en-GB"/>
          <w14:ligatures w14:val="none"/>
        </w:rPr>
        <w:t>Sharing</w:t>
      </w:r>
    </w:p>
    <w:p w14:paraId="4A0BB980" w14:textId="3A429F5E" w:rsidR="00160DFC" w:rsidRPr="00AF7D5C" w:rsidRDefault="00160DFC" w:rsidP="00AF7D5C">
      <w:pPr>
        <w:spacing w:before="100" w:beforeAutospacing="1" w:after="100" w:afterAutospacing="1" w:line="360" w:lineRule="auto"/>
        <w:rPr>
          <w:rFonts w:ascii="Arial" w:eastAsia="Times New Roman" w:hAnsi="Arial" w:cs="Arial"/>
          <w:kern w:val="0"/>
          <w:lang w:eastAsia="en-GB"/>
          <w14:ligatures w14:val="none"/>
        </w:rPr>
      </w:pPr>
      <w:r w:rsidRPr="00AF7D5C">
        <w:rPr>
          <w:rFonts w:ascii="Arial" w:eastAsia="Times New Roman" w:hAnsi="Arial" w:cs="Arial"/>
          <w:kern w:val="0"/>
          <w:lang w:eastAsia="en-GB"/>
          <w14:ligatures w14:val="none"/>
        </w:rPr>
        <w:t xml:space="preserve">Sharing this journey has been incredibly rewarding. Documenting it in this scrapbook gave me time to reflect and celebrate the children’s enthusiasm. They shared their wonder </w:t>
      </w:r>
      <w:r w:rsidR="00D4156C" w:rsidRPr="00AF7D5C">
        <w:rPr>
          <w:rFonts w:ascii="Arial" w:eastAsia="Times New Roman" w:hAnsi="Arial" w:cs="Arial"/>
          <w:kern w:val="0"/>
          <w:lang w:eastAsia="en-GB"/>
          <w14:ligatures w14:val="none"/>
        </w:rPr>
        <w:t>freely pointing</w:t>
      </w:r>
      <w:r w:rsidRPr="00AF7D5C">
        <w:rPr>
          <w:rFonts w:ascii="Arial" w:eastAsia="Times New Roman" w:hAnsi="Arial" w:cs="Arial"/>
          <w:kern w:val="0"/>
          <w:lang w:eastAsia="en-GB"/>
          <w14:ligatures w14:val="none"/>
        </w:rPr>
        <w:t xml:space="preserve"> out butterflies, observing visiting insects, and tasting mint and parsley.</w:t>
      </w:r>
    </w:p>
    <w:p w14:paraId="3ED82DE7" w14:textId="77777777" w:rsidR="00160DFC" w:rsidRPr="00AF7D5C" w:rsidRDefault="00160DFC" w:rsidP="00AF7D5C">
      <w:pPr>
        <w:spacing w:before="100" w:beforeAutospacing="1" w:after="100" w:afterAutospacing="1" w:line="360" w:lineRule="auto"/>
        <w:rPr>
          <w:rFonts w:ascii="Arial" w:eastAsia="Times New Roman" w:hAnsi="Arial" w:cs="Arial"/>
          <w:kern w:val="0"/>
          <w:lang w:eastAsia="en-GB"/>
          <w14:ligatures w14:val="none"/>
        </w:rPr>
      </w:pPr>
      <w:r w:rsidRPr="00AF7D5C">
        <w:rPr>
          <w:rFonts w:ascii="Arial" w:eastAsia="Times New Roman" w:hAnsi="Arial" w:cs="Arial"/>
          <w:kern w:val="0"/>
          <w:lang w:eastAsia="en-GB"/>
          <w14:ligatures w14:val="none"/>
        </w:rPr>
        <w:t xml:space="preserve">The garden became a calming, inclusive environment, especially suited for my ALN class. Even when children sometimes tried to eat mud, they quickly learned boundaries in a safe, </w:t>
      </w:r>
      <w:r w:rsidRPr="00AF7D5C">
        <w:rPr>
          <w:rFonts w:ascii="Arial" w:eastAsia="Times New Roman" w:hAnsi="Arial" w:cs="Arial"/>
          <w:kern w:val="0"/>
          <w:lang w:eastAsia="en-GB"/>
          <w14:ligatures w14:val="none"/>
        </w:rPr>
        <w:lastRenderedPageBreak/>
        <w:t>engaging setting. The water feature remained a consistent favourite, offering ongoing sensory joy.</w:t>
      </w:r>
    </w:p>
    <w:p w14:paraId="0D25BBB6" w14:textId="77777777" w:rsidR="00160DFC" w:rsidRPr="00AF7D5C" w:rsidRDefault="00160DFC" w:rsidP="00AF7D5C">
      <w:pPr>
        <w:spacing w:before="100" w:beforeAutospacing="1" w:after="100" w:afterAutospacing="1" w:line="360" w:lineRule="auto"/>
        <w:rPr>
          <w:rFonts w:ascii="Arial" w:eastAsia="Times New Roman" w:hAnsi="Arial" w:cs="Arial"/>
          <w:kern w:val="0"/>
          <w:lang w:eastAsia="en-GB"/>
          <w14:ligatures w14:val="none"/>
        </w:rPr>
      </w:pPr>
      <w:r w:rsidRPr="00AF7D5C">
        <w:rPr>
          <w:rFonts w:ascii="Arial" w:eastAsia="Times New Roman" w:hAnsi="Arial" w:cs="Arial"/>
          <w:kern w:val="0"/>
          <w:lang w:eastAsia="en-GB"/>
          <w14:ligatures w14:val="none"/>
        </w:rPr>
        <w:t>This journey has transformed how I view outdoor learning and environmental education. Now, I see every corner of the school grounds as an opportunity to connect children with nature. I’m inspired to expand the sensory garden—maybe adding bird feeders or a butterfly garden next.</w:t>
      </w:r>
    </w:p>
    <w:p w14:paraId="7B9EDC87" w14:textId="77777777" w:rsidR="00160DFC" w:rsidRPr="00AF7D5C" w:rsidRDefault="00160DFC" w:rsidP="00AF7D5C">
      <w:pPr>
        <w:spacing w:before="100" w:beforeAutospacing="1" w:after="100" w:afterAutospacing="1" w:line="360" w:lineRule="auto"/>
        <w:rPr>
          <w:rFonts w:ascii="Arial" w:eastAsia="Times New Roman" w:hAnsi="Arial" w:cs="Arial"/>
          <w:kern w:val="0"/>
          <w:lang w:eastAsia="en-GB"/>
          <w14:ligatures w14:val="none"/>
        </w:rPr>
      </w:pPr>
      <w:r w:rsidRPr="00AF7D5C">
        <w:rPr>
          <w:rFonts w:ascii="Arial" w:eastAsia="Times New Roman" w:hAnsi="Arial" w:cs="Arial"/>
          <w:kern w:val="0"/>
          <w:lang w:eastAsia="en-GB"/>
          <w14:ligatures w14:val="none"/>
        </w:rPr>
        <w:t>Most importantly, I’ve seen how deeply curious and resilient children with ALN are. They thrive when given safe, stimulating opportunities to explore. The John Muir Award offered a clear, meaningful framework to create, reflect, and share this experience. I’m proud of what we’ve achieved and excited to keep nurturing this space of learning, joy, and conservation.</w:t>
      </w:r>
    </w:p>
    <w:p w14:paraId="187F15B7" w14:textId="77777777" w:rsidR="00160DFC" w:rsidRPr="00AF7D5C" w:rsidRDefault="00160DFC" w:rsidP="00AF7D5C">
      <w:pPr>
        <w:spacing w:before="100" w:beforeAutospacing="1" w:after="100" w:afterAutospacing="1" w:line="360" w:lineRule="auto"/>
        <w:rPr>
          <w:rFonts w:ascii="Arial" w:eastAsia="Times New Roman" w:hAnsi="Arial" w:cs="Arial"/>
          <w:kern w:val="0"/>
          <w:lang w:eastAsia="en-GB"/>
          <w14:ligatures w14:val="none"/>
        </w:rPr>
      </w:pPr>
      <w:r w:rsidRPr="00AF7D5C">
        <w:rPr>
          <w:rFonts w:ascii="Arial" w:eastAsia="Times New Roman" w:hAnsi="Arial" w:cs="Arial"/>
          <w:kern w:val="0"/>
          <w:lang w:eastAsia="en-GB"/>
          <w14:ligatures w14:val="none"/>
        </w:rPr>
        <w:t>I’ve learned that outdoor spaces don’t need to be neat or expensive to be meaningful. I’ve learned to listen more carefully—not just to words, but to behaviours, reactions, and the subtle ways children show engagement. Most of all, I’ve seen the incredible joy and curiosity children bring when given the right environment to flourish. This sensory garden has changed how I think about learning, inclusion, and sustainability—and I’m excited to keep growing it, both for them and with them.</w:t>
      </w:r>
    </w:p>
    <w:p w14:paraId="56682B7D" w14:textId="77777777" w:rsidR="0018545C" w:rsidRPr="00AF7D5C" w:rsidRDefault="0018545C" w:rsidP="00AF7D5C">
      <w:pPr>
        <w:spacing w:line="360" w:lineRule="auto"/>
        <w:rPr>
          <w:rFonts w:ascii="Arial" w:hAnsi="Arial" w:cs="Arial"/>
          <w:b/>
          <w:bCs/>
        </w:rPr>
      </w:pPr>
    </w:p>
    <w:p w14:paraId="7CA1C600" w14:textId="32FE073B" w:rsidR="008C3984" w:rsidRPr="00AF7D5C" w:rsidRDefault="00D11E97" w:rsidP="00AF7D5C">
      <w:pPr>
        <w:spacing w:line="360" w:lineRule="auto"/>
        <w:rPr>
          <w:rFonts w:ascii="Arial" w:hAnsi="Arial" w:cs="Arial"/>
          <w:b/>
          <w:bCs/>
          <w:u w:val="single"/>
        </w:rPr>
      </w:pPr>
      <w:r w:rsidRPr="00AF7D5C">
        <w:rPr>
          <w:rFonts w:ascii="Arial" w:hAnsi="Arial" w:cs="Arial"/>
          <w:b/>
          <w:bCs/>
          <w:u w:val="single"/>
        </w:rPr>
        <w:t>Section 2</w:t>
      </w:r>
    </w:p>
    <w:p w14:paraId="6EDC15C8" w14:textId="77777777" w:rsidR="00AF0287" w:rsidRPr="00AF7D5C" w:rsidRDefault="00AF0287" w:rsidP="00AF7D5C">
      <w:pPr>
        <w:spacing w:line="360" w:lineRule="auto"/>
        <w:rPr>
          <w:rFonts w:ascii="Arial" w:hAnsi="Arial" w:cs="Arial"/>
          <w:b/>
          <w:bCs/>
          <w:u w:val="single"/>
        </w:rPr>
      </w:pPr>
    </w:p>
    <w:p w14:paraId="36F4EAB1" w14:textId="77777777" w:rsidR="00AF7D5C" w:rsidRPr="00AF7D5C" w:rsidRDefault="00AF7D5C" w:rsidP="00AF7D5C">
      <w:pPr>
        <w:pStyle w:val="NormalWeb"/>
        <w:spacing w:line="360" w:lineRule="auto"/>
        <w:rPr>
          <w:rFonts w:ascii="Arial" w:hAnsi="Arial" w:cs="Arial"/>
          <w:sz w:val="22"/>
          <w:szCs w:val="22"/>
          <w:u w:val="single"/>
        </w:rPr>
      </w:pPr>
      <w:r w:rsidRPr="00AF7D5C">
        <w:rPr>
          <w:rStyle w:val="Strong"/>
          <w:rFonts w:ascii="Arial" w:eastAsiaTheme="majorEastAsia" w:hAnsi="Arial" w:cs="Arial"/>
          <w:sz w:val="22"/>
          <w:szCs w:val="22"/>
          <w:u w:val="single"/>
        </w:rPr>
        <w:t>Regaining Paradise: Embedding Sustainability in Early Childhood Education through a Sensory Garden and Wider Practices</w:t>
      </w:r>
    </w:p>
    <w:p w14:paraId="6CDC4B49" w14:textId="77777777" w:rsidR="00AF7D5C" w:rsidRPr="00AF7D5C" w:rsidRDefault="00AF7D5C" w:rsidP="00AF7D5C">
      <w:pPr>
        <w:pStyle w:val="NormalWeb"/>
        <w:spacing w:line="360" w:lineRule="auto"/>
        <w:rPr>
          <w:rFonts w:ascii="Arial" w:hAnsi="Arial" w:cs="Arial"/>
          <w:sz w:val="22"/>
          <w:szCs w:val="22"/>
        </w:rPr>
      </w:pPr>
      <w:r w:rsidRPr="00AF7D5C">
        <w:rPr>
          <w:rStyle w:val="Strong"/>
          <w:rFonts w:ascii="Arial" w:eastAsiaTheme="majorEastAsia" w:hAnsi="Arial" w:cs="Arial"/>
          <w:sz w:val="22"/>
          <w:szCs w:val="22"/>
        </w:rPr>
        <w:t>Introduction</w:t>
      </w:r>
      <w:r w:rsidRPr="00AF7D5C">
        <w:rPr>
          <w:rFonts w:ascii="Arial" w:hAnsi="Arial" w:cs="Arial"/>
          <w:sz w:val="22"/>
          <w:szCs w:val="22"/>
        </w:rPr>
        <w:t xml:space="preserve"> </w:t>
      </w:r>
    </w:p>
    <w:p w14:paraId="5A411831" w14:textId="77777777" w:rsidR="00AF7D5C" w:rsidRPr="00AF7D5C" w:rsidRDefault="00AF7D5C" w:rsidP="00AF7D5C">
      <w:pPr>
        <w:pStyle w:val="NormalWeb"/>
        <w:spacing w:line="360" w:lineRule="auto"/>
        <w:rPr>
          <w:rFonts w:ascii="Arial" w:hAnsi="Arial" w:cs="Arial"/>
          <w:sz w:val="22"/>
          <w:szCs w:val="22"/>
        </w:rPr>
      </w:pPr>
      <w:r w:rsidRPr="00AF7D5C">
        <w:rPr>
          <w:rFonts w:ascii="Arial" w:hAnsi="Arial" w:cs="Arial"/>
          <w:sz w:val="22"/>
          <w:szCs w:val="22"/>
        </w:rPr>
        <w:t>In the context of global environmental challenges, embedding sustainability within early childhood education (ECE) is increasingly seen as both urgent and essential. The early years are a critical period for shaping children’s values, habits and attitudes towards the environment and sustainable living (Davis, 2010). This evaluation explores how a sensory sustainable garden designed for a nursery setting can be a powerful pedagogical tool to integrate sustainability principles. The discussion draws on the sensory garden design and wider academic research, evaluating how sustainability is embedded in educational practice and how it fosters children’s development as critical, eco-conscious citizens.</w:t>
      </w:r>
    </w:p>
    <w:p w14:paraId="0E4A0691" w14:textId="77777777" w:rsidR="00AF7D5C" w:rsidRPr="00AF7D5C" w:rsidRDefault="00AF7D5C" w:rsidP="00AF7D5C">
      <w:pPr>
        <w:pStyle w:val="NormalWeb"/>
        <w:spacing w:line="360" w:lineRule="auto"/>
        <w:rPr>
          <w:rFonts w:ascii="Arial" w:hAnsi="Arial" w:cs="Arial"/>
          <w:sz w:val="22"/>
          <w:szCs w:val="22"/>
        </w:rPr>
      </w:pPr>
      <w:r w:rsidRPr="00AF7D5C">
        <w:rPr>
          <w:rStyle w:val="Strong"/>
          <w:rFonts w:ascii="Arial" w:eastAsiaTheme="majorEastAsia" w:hAnsi="Arial" w:cs="Arial"/>
          <w:sz w:val="22"/>
          <w:szCs w:val="22"/>
        </w:rPr>
        <w:lastRenderedPageBreak/>
        <w:t>Sustainability as a Pedagogical Principle in the Early Years</w:t>
      </w:r>
      <w:r w:rsidRPr="00AF7D5C">
        <w:rPr>
          <w:rFonts w:ascii="Arial" w:hAnsi="Arial" w:cs="Arial"/>
          <w:sz w:val="22"/>
          <w:szCs w:val="22"/>
        </w:rPr>
        <w:t xml:space="preserve"> </w:t>
      </w:r>
    </w:p>
    <w:p w14:paraId="48EA9854" w14:textId="77777777" w:rsidR="00AF7D5C" w:rsidRPr="00AF7D5C" w:rsidRDefault="00AF7D5C" w:rsidP="00AF7D5C">
      <w:pPr>
        <w:pStyle w:val="NormalWeb"/>
        <w:spacing w:line="360" w:lineRule="auto"/>
        <w:rPr>
          <w:rFonts w:ascii="Arial" w:hAnsi="Arial" w:cs="Arial"/>
          <w:sz w:val="22"/>
          <w:szCs w:val="22"/>
        </w:rPr>
      </w:pPr>
      <w:r w:rsidRPr="00AF7D5C">
        <w:rPr>
          <w:rFonts w:ascii="Arial" w:hAnsi="Arial" w:cs="Arial"/>
          <w:sz w:val="22"/>
          <w:szCs w:val="22"/>
        </w:rPr>
        <w:t>Sustainability in early years education must be more than thematic content; it should be a lived, experiential practice embedded in the learning environment. The garden provides a microcosm for ecological learning where children can engage with real-world sustainable behaviours. The use of recycled materials, such as wooden platforms, donated pallets and natural features like soil and living plants, models resourcefulness and encourages an ethic of reuse. This supports Davis’s (2015) argument that sustainability education should begin with everyday practices that are tangible to children.</w:t>
      </w:r>
    </w:p>
    <w:p w14:paraId="6AE2BC6F" w14:textId="77777777" w:rsidR="00AF7D5C" w:rsidRPr="00AF7D5C" w:rsidRDefault="00AF7D5C" w:rsidP="00AF7D5C">
      <w:pPr>
        <w:pStyle w:val="NormalWeb"/>
        <w:spacing w:line="360" w:lineRule="auto"/>
        <w:rPr>
          <w:rFonts w:ascii="Arial" w:hAnsi="Arial" w:cs="Arial"/>
          <w:sz w:val="22"/>
          <w:szCs w:val="22"/>
        </w:rPr>
      </w:pPr>
      <w:r w:rsidRPr="00AF7D5C">
        <w:rPr>
          <w:rFonts w:ascii="Arial" w:hAnsi="Arial" w:cs="Arial"/>
          <w:sz w:val="22"/>
          <w:szCs w:val="22"/>
        </w:rPr>
        <w:t>Plastic has been deliberately avoided within the garden space to reduce dependency on non-biodegradable materials. Lloyd (2021) highlights the pressing issue of plastic pollution, including microplastics found in marine ecosystems and human bodies, framing early education as a key intervention point. By substituting plastic toys with wood-based resources and recycled instruments, children are introduced to ecological responsibility through play.</w:t>
      </w:r>
    </w:p>
    <w:p w14:paraId="1763DA13" w14:textId="77777777" w:rsidR="00AF7D5C" w:rsidRPr="00AF7D5C" w:rsidRDefault="00AF7D5C" w:rsidP="00AF7D5C">
      <w:pPr>
        <w:pStyle w:val="NormalWeb"/>
        <w:spacing w:line="360" w:lineRule="auto"/>
        <w:rPr>
          <w:rFonts w:ascii="Arial" w:hAnsi="Arial" w:cs="Arial"/>
          <w:sz w:val="22"/>
          <w:szCs w:val="22"/>
        </w:rPr>
      </w:pPr>
      <w:r w:rsidRPr="00AF7D5C">
        <w:rPr>
          <w:rFonts w:ascii="Arial" w:hAnsi="Arial" w:cs="Arial"/>
          <w:sz w:val="22"/>
          <w:szCs w:val="22"/>
        </w:rPr>
        <w:t>Bronfenbrenner’s ecological systems theory (1979) provides a useful framework for understanding how children’s development is influenced by nested environmental systems. The sensory garden acts as a meso-system, where the child interacts with nature, practitioners and peers, creating feedback loops that reinforce pro-environmental values. Furthermore, the space fosters agency and a sense of ownership, as children participate in planting, maintaining and conserving resources. These activities align with the United Nations Convention on the Rights of the Child (UNCRC, 1989), particularly Article 29, which promotes respect for the natural environment.</w:t>
      </w:r>
    </w:p>
    <w:p w14:paraId="6CB1C62B" w14:textId="77777777" w:rsidR="00AF7D5C" w:rsidRPr="00AF7D5C" w:rsidRDefault="00AF7D5C" w:rsidP="00AF7D5C">
      <w:pPr>
        <w:pStyle w:val="NormalWeb"/>
        <w:spacing w:line="360" w:lineRule="auto"/>
        <w:rPr>
          <w:rStyle w:val="Strong"/>
          <w:rFonts w:ascii="Arial" w:eastAsiaTheme="majorEastAsia" w:hAnsi="Arial" w:cs="Arial"/>
          <w:sz w:val="22"/>
          <w:szCs w:val="22"/>
        </w:rPr>
      </w:pPr>
      <w:r w:rsidRPr="00AF7D5C">
        <w:rPr>
          <w:rStyle w:val="Strong"/>
          <w:rFonts w:ascii="Arial" w:eastAsiaTheme="majorEastAsia" w:hAnsi="Arial" w:cs="Arial"/>
          <w:sz w:val="22"/>
          <w:szCs w:val="22"/>
        </w:rPr>
        <w:t>Foundations of Sustainability in Early Childhood Education</w:t>
      </w:r>
    </w:p>
    <w:p w14:paraId="7B0C5375" w14:textId="77777777" w:rsidR="00AF7D5C" w:rsidRPr="00AF7D5C" w:rsidRDefault="00AF7D5C" w:rsidP="00AF7D5C">
      <w:pPr>
        <w:pStyle w:val="NormalWeb"/>
        <w:spacing w:line="360" w:lineRule="auto"/>
        <w:rPr>
          <w:rFonts w:ascii="Arial" w:hAnsi="Arial" w:cs="Arial"/>
          <w:sz w:val="22"/>
          <w:szCs w:val="22"/>
        </w:rPr>
      </w:pPr>
      <w:r w:rsidRPr="00AF7D5C">
        <w:rPr>
          <w:rFonts w:ascii="Arial" w:hAnsi="Arial" w:cs="Arial"/>
          <w:sz w:val="22"/>
          <w:szCs w:val="22"/>
        </w:rPr>
        <w:t>Sustainability education is grounded in holistic, child-centred pedagogies that value experiential, sensory and inclusive learning. The sensory sustainable garden draws on the John Muir Award’s principles of discovery, conservation and sharing, shaping a rich environment that promotes ecological awareness and developmental goals (John Muir Trust, 2023). By prioritising natural, recycled materials such as wooden platforms and repurposed pallets, the garden models ecological responsibility and reduces plastic use, which is critical given the pervasive issue of plastic and microplastic pollution affecting ecosystems and human health (Lloyd, 2021).</w:t>
      </w:r>
    </w:p>
    <w:p w14:paraId="22EAA8D1" w14:textId="77777777" w:rsidR="00AF7D5C" w:rsidRPr="00AF7D5C" w:rsidRDefault="00AF7D5C" w:rsidP="00AF7D5C">
      <w:pPr>
        <w:pStyle w:val="NormalWeb"/>
        <w:spacing w:line="360" w:lineRule="auto"/>
        <w:rPr>
          <w:rFonts w:ascii="Arial" w:hAnsi="Arial" w:cs="Arial"/>
          <w:sz w:val="22"/>
          <w:szCs w:val="22"/>
        </w:rPr>
      </w:pPr>
      <w:r w:rsidRPr="00AF7D5C">
        <w:rPr>
          <w:rFonts w:ascii="Arial" w:hAnsi="Arial" w:cs="Arial"/>
          <w:sz w:val="22"/>
          <w:szCs w:val="22"/>
        </w:rPr>
        <w:t xml:space="preserve">This approach directly supports reducing carbon footprints in educational settings. According to CO2nsensus (2023), choosing sustainable construction materials and integrating </w:t>
      </w:r>
      <w:r w:rsidRPr="00AF7D5C">
        <w:rPr>
          <w:rFonts w:ascii="Arial" w:hAnsi="Arial" w:cs="Arial"/>
          <w:sz w:val="22"/>
          <w:szCs w:val="22"/>
        </w:rPr>
        <w:lastRenderedPageBreak/>
        <w:t>renewable features such as rainwater harvesting can significantly lower a school’s environmental impact. These low-carbon strategies are embedded in the sensory garden’s design, offering children practical exposure to environmentally responsible practices from an early age.</w:t>
      </w:r>
    </w:p>
    <w:p w14:paraId="1F5B1067" w14:textId="77777777" w:rsidR="00AF7D5C" w:rsidRPr="00AF7D5C" w:rsidRDefault="00AF7D5C" w:rsidP="00AF7D5C">
      <w:pPr>
        <w:pStyle w:val="NormalWeb"/>
        <w:spacing w:line="360" w:lineRule="auto"/>
        <w:rPr>
          <w:rFonts w:ascii="Arial" w:hAnsi="Arial" w:cs="Arial"/>
          <w:sz w:val="22"/>
          <w:szCs w:val="22"/>
        </w:rPr>
      </w:pPr>
      <w:r w:rsidRPr="00AF7D5C">
        <w:rPr>
          <w:rFonts w:ascii="Arial" w:hAnsi="Arial" w:cs="Arial"/>
          <w:sz w:val="22"/>
          <w:szCs w:val="22"/>
        </w:rPr>
        <w:t>The garden also engages children in musical expression through recycled percussion instruments made from repurposed materials, fostering creativity and awareness of waste reduction. This aligns with the Reggio Emilia philosophy of the environment as the “third teacher”, which encourages creativity and sensory exploration (Edwards, Gandini and Forman, 2012).</w:t>
      </w:r>
    </w:p>
    <w:p w14:paraId="0390F4EC" w14:textId="77777777" w:rsidR="00AF7D5C" w:rsidRPr="00AF7D5C" w:rsidRDefault="00AF7D5C" w:rsidP="00AF7D5C">
      <w:pPr>
        <w:pStyle w:val="NormalWeb"/>
        <w:spacing w:line="360" w:lineRule="auto"/>
        <w:rPr>
          <w:rFonts w:ascii="Arial" w:hAnsi="Arial" w:cs="Arial"/>
          <w:sz w:val="22"/>
          <w:szCs w:val="22"/>
        </w:rPr>
      </w:pPr>
      <w:r w:rsidRPr="00AF7D5C">
        <w:rPr>
          <w:rFonts w:ascii="Arial" w:hAnsi="Arial" w:cs="Arial"/>
          <w:sz w:val="22"/>
          <w:szCs w:val="22"/>
        </w:rPr>
        <w:t>Furthermore, the garden is designed to be inclusive, accessible to children with additional learning needs (ALN), supporting both the Well-being of Future Generations (Wales) Act (2015) and the Curriculum for Wales (Welsh Government, 2022). This inclusive sustainability supports the notion that all children, regardless of background or ability, should engage with nature and contribute to sustainable futures (Sims and Hutchins, 2011).</w:t>
      </w:r>
    </w:p>
    <w:p w14:paraId="6B10A95F" w14:textId="77777777" w:rsidR="00AF7D5C" w:rsidRPr="00AF7D5C" w:rsidRDefault="00AF7D5C" w:rsidP="00AF7D5C">
      <w:pPr>
        <w:pStyle w:val="NormalWeb"/>
        <w:spacing w:line="360" w:lineRule="auto"/>
        <w:rPr>
          <w:rFonts w:ascii="Arial" w:hAnsi="Arial" w:cs="Arial"/>
          <w:sz w:val="22"/>
          <w:szCs w:val="22"/>
        </w:rPr>
      </w:pPr>
      <w:r w:rsidRPr="00AF7D5C">
        <w:rPr>
          <w:rStyle w:val="Strong"/>
          <w:rFonts w:ascii="Arial" w:eastAsiaTheme="majorEastAsia" w:hAnsi="Arial" w:cs="Arial"/>
          <w:sz w:val="22"/>
          <w:szCs w:val="22"/>
        </w:rPr>
        <w:t>Whole-Setting Sustainability Practices Beyond the Garden</w:t>
      </w:r>
      <w:r w:rsidRPr="00AF7D5C">
        <w:rPr>
          <w:rFonts w:ascii="Arial" w:hAnsi="Arial" w:cs="Arial"/>
          <w:sz w:val="22"/>
          <w:szCs w:val="22"/>
        </w:rPr>
        <w:t xml:space="preserve"> </w:t>
      </w:r>
    </w:p>
    <w:p w14:paraId="793E7EB8" w14:textId="77777777" w:rsidR="00AF7D5C" w:rsidRPr="00AF7D5C" w:rsidRDefault="00AF7D5C" w:rsidP="00AF7D5C">
      <w:pPr>
        <w:pStyle w:val="NormalWeb"/>
        <w:spacing w:line="360" w:lineRule="auto"/>
        <w:rPr>
          <w:rFonts w:ascii="Arial" w:hAnsi="Arial" w:cs="Arial"/>
          <w:sz w:val="22"/>
          <w:szCs w:val="22"/>
        </w:rPr>
      </w:pPr>
      <w:r w:rsidRPr="00AF7D5C">
        <w:rPr>
          <w:rFonts w:ascii="Arial" w:hAnsi="Arial" w:cs="Arial"/>
          <w:sz w:val="22"/>
          <w:szCs w:val="22"/>
        </w:rPr>
        <w:t>Beyond the sensory garden, many early years settings are embedding sustainability into the fabric of everyday routines. Eco-clubs, run by staff and supported by children, take responsibility for maintaining school gardens, tidying playgrounds, and monitoring sustainability actions across the setting. For example, children often engage in litter-picking, recycling and managing compost heaps. These actions reinforce children’s understanding of stewardship and collective responsibility (Barratt Hacking, Cutter-Mackenzie and Barratt, 2013).</w:t>
      </w:r>
    </w:p>
    <w:p w14:paraId="6D90578C" w14:textId="77777777" w:rsidR="00AF7D5C" w:rsidRPr="00AF7D5C" w:rsidRDefault="00AF7D5C" w:rsidP="00AF7D5C">
      <w:pPr>
        <w:pStyle w:val="NormalWeb"/>
        <w:spacing w:line="360" w:lineRule="auto"/>
        <w:rPr>
          <w:rFonts w:ascii="Arial" w:hAnsi="Arial" w:cs="Arial"/>
          <w:sz w:val="22"/>
          <w:szCs w:val="22"/>
        </w:rPr>
      </w:pPr>
      <w:r w:rsidRPr="00AF7D5C">
        <w:rPr>
          <w:rFonts w:ascii="Arial" w:hAnsi="Arial" w:cs="Arial"/>
          <w:sz w:val="22"/>
          <w:szCs w:val="22"/>
        </w:rPr>
        <w:t>Fruit and food waste from snack and lunch times is actively recycled in composting systems, helping children learn about decomposition, soil health and waste reduction. Recycling is embedded as a cultural practice, with children sorting paper, cardboard and plastic. In many settings, patches of grass are deliberately left uncut to create wildflower zones that attract bees and support biodiversity—teaching children about the role of pollinators and the importance of natural habitats (Chawla, 1998; Wilson, 1997).</w:t>
      </w:r>
    </w:p>
    <w:p w14:paraId="557B75B1" w14:textId="77777777" w:rsidR="00AF7D5C" w:rsidRPr="00AF7D5C" w:rsidRDefault="00AF7D5C" w:rsidP="00AF7D5C">
      <w:pPr>
        <w:pStyle w:val="NormalWeb"/>
        <w:spacing w:line="360" w:lineRule="auto"/>
        <w:rPr>
          <w:rFonts w:ascii="Arial" w:hAnsi="Arial" w:cs="Arial"/>
          <w:sz w:val="22"/>
          <w:szCs w:val="22"/>
        </w:rPr>
      </w:pPr>
      <w:r w:rsidRPr="00AF7D5C">
        <w:rPr>
          <w:rFonts w:ascii="Arial" w:hAnsi="Arial" w:cs="Arial"/>
          <w:sz w:val="22"/>
          <w:szCs w:val="22"/>
        </w:rPr>
        <w:t xml:space="preserve">Practitioners can also introduce Fair Trade education to children, especially those in mainstream classes, to deepen their understanding of ethical consumerism. Children learn about minimum pricing, ethical standards and certification systems through storytelling and role play, helping them to appreciate global justice and responsible production (Fairtrade </w:t>
      </w:r>
      <w:r w:rsidRPr="00AF7D5C">
        <w:rPr>
          <w:rFonts w:ascii="Arial" w:hAnsi="Arial" w:cs="Arial"/>
          <w:sz w:val="22"/>
          <w:szCs w:val="22"/>
        </w:rPr>
        <w:lastRenderedPageBreak/>
        <w:t>Foundation, 2024). Using Fair Trade produce and logos in classroom activities or snack times models ethical behaviours and builds a setting-wide culture of fairness and sustainability (Welsh Government, 2015).</w:t>
      </w:r>
    </w:p>
    <w:p w14:paraId="7C5EED6D" w14:textId="77777777" w:rsidR="00AF7D5C" w:rsidRPr="00AF7D5C" w:rsidRDefault="00AF7D5C" w:rsidP="00AF7D5C">
      <w:pPr>
        <w:pStyle w:val="NormalWeb"/>
        <w:spacing w:line="360" w:lineRule="auto"/>
        <w:rPr>
          <w:rFonts w:ascii="Arial" w:hAnsi="Arial" w:cs="Arial"/>
          <w:sz w:val="22"/>
          <w:szCs w:val="22"/>
        </w:rPr>
      </w:pPr>
      <w:r w:rsidRPr="00AF7D5C">
        <w:rPr>
          <w:rStyle w:val="Strong"/>
          <w:rFonts w:ascii="Arial" w:eastAsiaTheme="majorEastAsia" w:hAnsi="Arial" w:cs="Arial"/>
          <w:sz w:val="22"/>
          <w:szCs w:val="22"/>
        </w:rPr>
        <w:t>Legislation, Policy and Curriculum Frameworks</w:t>
      </w:r>
      <w:r w:rsidRPr="00AF7D5C">
        <w:rPr>
          <w:rFonts w:ascii="Arial" w:hAnsi="Arial" w:cs="Arial"/>
          <w:sz w:val="22"/>
          <w:szCs w:val="22"/>
        </w:rPr>
        <w:t xml:space="preserve"> </w:t>
      </w:r>
    </w:p>
    <w:p w14:paraId="60C75E8A" w14:textId="77777777" w:rsidR="00AF7D5C" w:rsidRPr="00AF7D5C" w:rsidRDefault="00AF7D5C" w:rsidP="00AF7D5C">
      <w:pPr>
        <w:pStyle w:val="NormalWeb"/>
        <w:spacing w:line="360" w:lineRule="auto"/>
        <w:rPr>
          <w:rFonts w:ascii="Arial" w:hAnsi="Arial" w:cs="Arial"/>
          <w:sz w:val="22"/>
          <w:szCs w:val="22"/>
        </w:rPr>
      </w:pPr>
      <w:r w:rsidRPr="00AF7D5C">
        <w:rPr>
          <w:rFonts w:ascii="Arial" w:hAnsi="Arial" w:cs="Arial"/>
          <w:sz w:val="22"/>
          <w:szCs w:val="22"/>
        </w:rPr>
        <w:t>Sustainability education in early years is supported by a robust legislative and policy framework. The Welsh Curriculum for Wales (2022) embeds sustainability through its four purposes, fostering ambitious, ethical and confident learners. The sensory garden’s emphasis on hands-on, sensory-rich learning supports these goals by engaging children in scientific inquiry, creativity and citizenship.</w:t>
      </w:r>
    </w:p>
    <w:p w14:paraId="5B82BC5B" w14:textId="77777777" w:rsidR="00AF7D5C" w:rsidRPr="00AF7D5C" w:rsidRDefault="00AF7D5C" w:rsidP="00AF7D5C">
      <w:pPr>
        <w:pStyle w:val="NormalWeb"/>
        <w:spacing w:line="360" w:lineRule="auto"/>
        <w:rPr>
          <w:rFonts w:ascii="Arial" w:hAnsi="Arial" w:cs="Arial"/>
          <w:sz w:val="22"/>
          <w:szCs w:val="22"/>
        </w:rPr>
      </w:pPr>
      <w:r w:rsidRPr="00AF7D5C">
        <w:rPr>
          <w:rFonts w:ascii="Arial" w:hAnsi="Arial" w:cs="Arial"/>
          <w:sz w:val="22"/>
          <w:szCs w:val="22"/>
        </w:rPr>
        <w:t>The Education for Sustainable Development and Global Citizenship (ESDGC) framework (Welsh Government, 2006) promotes whole-setting leadership and community involvement, which the garden and associated initiatives embody through collaboration with parents and local organisations. The Well-being of Future Generations (Wales) Act (2015) demands integrated approaches to environmental, social and economic well-being, mirrored by the garden’s ecological and social inclusiveness (Davis, 2010).</w:t>
      </w:r>
    </w:p>
    <w:p w14:paraId="4180E24C" w14:textId="77777777" w:rsidR="00AF7D5C" w:rsidRPr="00AF7D5C" w:rsidRDefault="00AF7D5C" w:rsidP="00AF7D5C">
      <w:pPr>
        <w:pStyle w:val="NormalWeb"/>
        <w:spacing w:line="360" w:lineRule="auto"/>
        <w:rPr>
          <w:rFonts w:ascii="Arial" w:hAnsi="Arial" w:cs="Arial"/>
          <w:sz w:val="22"/>
          <w:szCs w:val="22"/>
        </w:rPr>
      </w:pPr>
      <w:r w:rsidRPr="00AF7D5C">
        <w:rPr>
          <w:rFonts w:ascii="Arial" w:hAnsi="Arial" w:cs="Arial"/>
          <w:sz w:val="22"/>
          <w:szCs w:val="22"/>
        </w:rPr>
        <w:t>Estyn reports (2006; 2014) emphasise outdoor learning and whole-setting commitment as key to embedding sustainability, which the garden operationalises through its child-led, reflective and sensory-rich environment (Heft and Chawla, 2005; Elliott and Davis, 2014). However, challenges such as limited staff training and curriculum constraints can hinder sustainability’s integration, requiring systemic support and practitioner development (Huckle, 2014; Sterling, 2010). Bronfenbrenner’s ecological systems theory (1979) highlights the importance of aligned support across environmental levels to achieve sustainable education goals.</w:t>
      </w:r>
    </w:p>
    <w:p w14:paraId="08766564" w14:textId="77777777" w:rsidR="00AF7D5C" w:rsidRPr="00AF7D5C" w:rsidRDefault="00AF7D5C" w:rsidP="00AF7D5C">
      <w:pPr>
        <w:pStyle w:val="NormalWeb"/>
        <w:spacing w:line="360" w:lineRule="auto"/>
        <w:rPr>
          <w:rFonts w:ascii="Arial" w:hAnsi="Arial" w:cs="Arial"/>
          <w:sz w:val="22"/>
          <w:szCs w:val="22"/>
        </w:rPr>
      </w:pPr>
      <w:r w:rsidRPr="00AF7D5C">
        <w:rPr>
          <w:rStyle w:val="Strong"/>
          <w:rFonts w:ascii="Arial" w:eastAsiaTheme="majorEastAsia" w:hAnsi="Arial" w:cs="Arial"/>
          <w:sz w:val="22"/>
          <w:szCs w:val="22"/>
        </w:rPr>
        <w:t>Practical Applications and Challenges – The Sensory Garden Case Study</w:t>
      </w:r>
      <w:r w:rsidRPr="00AF7D5C">
        <w:rPr>
          <w:rFonts w:ascii="Arial" w:hAnsi="Arial" w:cs="Arial"/>
          <w:sz w:val="22"/>
          <w:szCs w:val="22"/>
        </w:rPr>
        <w:t xml:space="preserve"> </w:t>
      </w:r>
    </w:p>
    <w:p w14:paraId="411C5065" w14:textId="77777777" w:rsidR="00AF7D5C" w:rsidRPr="00AF7D5C" w:rsidRDefault="00AF7D5C" w:rsidP="00AF7D5C">
      <w:pPr>
        <w:pStyle w:val="NormalWeb"/>
        <w:spacing w:line="360" w:lineRule="auto"/>
        <w:rPr>
          <w:rFonts w:ascii="Arial" w:hAnsi="Arial" w:cs="Arial"/>
          <w:sz w:val="22"/>
          <w:szCs w:val="22"/>
        </w:rPr>
      </w:pPr>
      <w:r w:rsidRPr="00AF7D5C">
        <w:rPr>
          <w:rFonts w:ascii="Arial" w:hAnsi="Arial" w:cs="Arial"/>
          <w:sz w:val="22"/>
          <w:szCs w:val="22"/>
        </w:rPr>
        <w:t>The sensory sustainable garden demonstrates practical application of sustainability principles, particularly for neurodiverse learners and those with ALN. Sensory features such as the herb beds, bug house and water wall provide hands-on experiences that promote ecological literacy and developmental skills, consistent with Piaget’s constructivism and Montessori’s child-led pedagogy (Piaget, 1952; Montessori, 1967; Louv, 2018). For example, children learning about plant life cycles through tending herbs engage deeply with natural science concepts.</w:t>
      </w:r>
    </w:p>
    <w:p w14:paraId="76450CD4" w14:textId="77777777" w:rsidR="00AF7D5C" w:rsidRPr="00AF7D5C" w:rsidRDefault="00AF7D5C" w:rsidP="00AF7D5C">
      <w:pPr>
        <w:pStyle w:val="NormalWeb"/>
        <w:spacing w:line="360" w:lineRule="auto"/>
        <w:rPr>
          <w:rFonts w:ascii="Arial" w:hAnsi="Arial" w:cs="Arial"/>
          <w:sz w:val="22"/>
          <w:szCs w:val="22"/>
        </w:rPr>
      </w:pPr>
      <w:r w:rsidRPr="00AF7D5C">
        <w:rPr>
          <w:rFonts w:ascii="Arial" w:hAnsi="Arial" w:cs="Arial"/>
          <w:sz w:val="22"/>
          <w:szCs w:val="22"/>
        </w:rPr>
        <w:lastRenderedPageBreak/>
        <w:t>The garden’s music wall illustrates Reggio Emilia’s environment as the “third teacher,” fostering creativity and sensory expression through sustainable reuse (Edwards, Gandini and Forman, 2012). Communication boards enhance accessibility, ensuring all children can participate, in line with the Welsh ALN Code (Welsh Government, 2021).</w:t>
      </w:r>
    </w:p>
    <w:p w14:paraId="520A0E8F" w14:textId="77777777" w:rsidR="00AF7D5C" w:rsidRPr="00AF7D5C" w:rsidRDefault="00AF7D5C" w:rsidP="00AF7D5C">
      <w:pPr>
        <w:pStyle w:val="NormalWeb"/>
        <w:spacing w:line="360" w:lineRule="auto"/>
        <w:rPr>
          <w:rFonts w:ascii="Arial" w:hAnsi="Arial" w:cs="Arial"/>
          <w:sz w:val="22"/>
          <w:szCs w:val="22"/>
        </w:rPr>
      </w:pPr>
      <w:r w:rsidRPr="00AF7D5C">
        <w:rPr>
          <w:rFonts w:ascii="Arial" w:hAnsi="Arial" w:cs="Arial"/>
          <w:sz w:val="22"/>
          <w:szCs w:val="22"/>
        </w:rPr>
        <w:t xml:space="preserve">The implementation of forest school </w:t>
      </w:r>
      <w:proofErr w:type="spellStart"/>
      <w:r w:rsidRPr="00AF7D5C">
        <w:rPr>
          <w:rFonts w:ascii="Arial" w:hAnsi="Arial" w:cs="Arial"/>
          <w:sz w:val="22"/>
          <w:szCs w:val="22"/>
        </w:rPr>
        <w:t>principles</w:t>
      </w:r>
      <w:proofErr w:type="spellEnd"/>
      <w:r w:rsidRPr="00AF7D5C">
        <w:rPr>
          <w:rFonts w:ascii="Arial" w:hAnsi="Arial" w:cs="Arial"/>
          <w:sz w:val="22"/>
          <w:szCs w:val="22"/>
        </w:rPr>
        <w:t xml:space="preserve"> and regular outdoor learning sessions further strengthens the garden’s commitment to sustainability. Forest school pedagogy supports child-led exploration, risk-taking, and environmental care through immersive, long-term outdoor experiences (Knight, 2013). This complements the sensory garden’s approach by building children’s confidence, physical competence and respect for nature. It also reflects </w:t>
      </w:r>
      <w:proofErr w:type="spellStart"/>
      <w:r w:rsidRPr="00AF7D5C">
        <w:rPr>
          <w:rFonts w:ascii="Arial" w:hAnsi="Arial" w:cs="Arial"/>
          <w:sz w:val="22"/>
          <w:szCs w:val="22"/>
        </w:rPr>
        <w:t>Davis’</w:t>
      </w:r>
      <w:proofErr w:type="spellEnd"/>
      <w:r w:rsidRPr="00AF7D5C">
        <w:rPr>
          <w:rFonts w:ascii="Arial" w:hAnsi="Arial" w:cs="Arial"/>
          <w:sz w:val="22"/>
          <w:szCs w:val="22"/>
        </w:rPr>
        <w:t xml:space="preserve"> (2014) call for cultural change within early childhood practice, where sustainability is embedded not only in physical spaces but also in ethos, routines and relationships.</w:t>
      </w:r>
    </w:p>
    <w:p w14:paraId="66DD735E" w14:textId="77777777" w:rsidR="00AF7D5C" w:rsidRPr="00AF7D5C" w:rsidRDefault="00AF7D5C" w:rsidP="00AF7D5C">
      <w:pPr>
        <w:pStyle w:val="NormalWeb"/>
        <w:spacing w:line="360" w:lineRule="auto"/>
        <w:rPr>
          <w:rFonts w:ascii="Arial" w:hAnsi="Arial" w:cs="Arial"/>
          <w:sz w:val="22"/>
          <w:szCs w:val="22"/>
        </w:rPr>
      </w:pPr>
      <w:r w:rsidRPr="00AF7D5C">
        <w:rPr>
          <w:rFonts w:ascii="Arial" w:hAnsi="Arial" w:cs="Arial"/>
          <w:sz w:val="22"/>
          <w:szCs w:val="22"/>
        </w:rPr>
        <w:t xml:space="preserve">However, challenges include practitioner confidence and training gaps, as well as systemic pressures on time and resources (Huckle, 2014; Sterling, 2010). Overcoming these requires ongoing professional development and whole-setting commitment. The project also emphasises community collaboration, fostering shared responsibility and reflecting ESDGC principles (UNESCO, 2014). </w:t>
      </w:r>
    </w:p>
    <w:p w14:paraId="589FBACF" w14:textId="77777777" w:rsidR="00AF7D5C" w:rsidRPr="00AF7D5C" w:rsidRDefault="00AF7D5C" w:rsidP="00AF7D5C">
      <w:pPr>
        <w:pStyle w:val="NormalWeb"/>
        <w:spacing w:line="360" w:lineRule="auto"/>
        <w:rPr>
          <w:rFonts w:ascii="Arial" w:hAnsi="Arial" w:cs="Arial"/>
          <w:sz w:val="22"/>
          <w:szCs w:val="22"/>
        </w:rPr>
      </w:pPr>
      <w:r w:rsidRPr="00AF7D5C">
        <w:rPr>
          <w:rFonts w:ascii="Arial" w:hAnsi="Arial" w:cs="Arial"/>
          <w:sz w:val="22"/>
          <w:szCs w:val="22"/>
        </w:rPr>
        <w:t>Practitioners play a critical role modelling sustainable behaviours and supporting critical reflection to avoid simplistic understandings of sustainability (Bandura, 1977; Vygotsky, 1978; Sterling, 2010).</w:t>
      </w:r>
    </w:p>
    <w:p w14:paraId="02CE72FE" w14:textId="77777777" w:rsidR="00AF7D5C" w:rsidRPr="00AF7D5C" w:rsidRDefault="00AF7D5C" w:rsidP="00AF7D5C">
      <w:pPr>
        <w:pStyle w:val="NormalWeb"/>
        <w:spacing w:line="360" w:lineRule="auto"/>
        <w:rPr>
          <w:rFonts w:ascii="Arial" w:hAnsi="Arial" w:cs="Arial"/>
          <w:sz w:val="22"/>
          <w:szCs w:val="22"/>
        </w:rPr>
      </w:pPr>
      <w:r w:rsidRPr="00AF7D5C">
        <w:rPr>
          <w:rFonts w:ascii="Arial" w:hAnsi="Arial" w:cs="Arial"/>
          <w:sz w:val="22"/>
          <w:szCs w:val="22"/>
        </w:rPr>
        <w:t>Additionally, the garden project considers geopolitical contexts and local-global interconnections, fostering children’s understanding of how local actions contribute to worldwide sustainability goals. This supports a holistic, child-led curriculum that values imagination and inquiry, drawing on global citizenship education principles (UNESCO, 2015).</w:t>
      </w:r>
    </w:p>
    <w:p w14:paraId="451E1AF1" w14:textId="77777777" w:rsidR="00AF7D5C" w:rsidRPr="00AF7D5C" w:rsidRDefault="00AF7D5C" w:rsidP="00AF7D5C">
      <w:pPr>
        <w:pStyle w:val="NormalWeb"/>
        <w:spacing w:line="360" w:lineRule="auto"/>
        <w:rPr>
          <w:rFonts w:ascii="Arial" w:hAnsi="Arial" w:cs="Arial"/>
          <w:sz w:val="22"/>
          <w:szCs w:val="22"/>
        </w:rPr>
      </w:pPr>
      <w:r w:rsidRPr="00AF7D5C">
        <w:rPr>
          <w:rStyle w:val="Strong"/>
          <w:rFonts w:ascii="Arial" w:eastAsiaTheme="majorEastAsia" w:hAnsi="Arial" w:cs="Arial"/>
          <w:sz w:val="22"/>
          <w:szCs w:val="22"/>
        </w:rPr>
        <w:t>Conclusion</w:t>
      </w:r>
      <w:r w:rsidRPr="00AF7D5C">
        <w:rPr>
          <w:rFonts w:ascii="Arial" w:hAnsi="Arial" w:cs="Arial"/>
          <w:sz w:val="22"/>
          <w:szCs w:val="22"/>
        </w:rPr>
        <w:t xml:space="preserve"> </w:t>
      </w:r>
    </w:p>
    <w:p w14:paraId="2EFC70E3" w14:textId="77777777" w:rsidR="00AF7D5C" w:rsidRPr="00AF7D5C" w:rsidRDefault="00AF7D5C" w:rsidP="00AF7D5C">
      <w:pPr>
        <w:pStyle w:val="NormalWeb"/>
        <w:spacing w:line="360" w:lineRule="auto"/>
        <w:rPr>
          <w:rFonts w:ascii="Arial" w:hAnsi="Arial" w:cs="Arial"/>
          <w:sz w:val="22"/>
          <w:szCs w:val="22"/>
        </w:rPr>
      </w:pPr>
      <w:r w:rsidRPr="00AF7D5C">
        <w:rPr>
          <w:rFonts w:ascii="Arial" w:hAnsi="Arial" w:cs="Arial"/>
          <w:sz w:val="22"/>
          <w:szCs w:val="22"/>
        </w:rPr>
        <w:t>This evaluation has explored how a sensory sustainable garden and broader school-based sustainability practices support the philosophy and principles of early childhood education for sustainability. The project exemplifies a holistic approach grounded in child-centred, inclusive and experiential learning, supported by strong legislative and policy frameworks.</w:t>
      </w:r>
    </w:p>
    <w:p w14:paraId="25837D13" w14:textId="77777777" w:rsidR="00AF7D5C" w:rsidRPr="00AF7D5C" w:rsidRDefault="00AF7D5C" w:rsidP="00AF7D5C">
      <w:pPr>
        <w:pStyle w:val="NormalWeb"/>
        <w:spacing w:line="360" w:lineRule="auto"/>
        <w:rPr>
          <w:rFonts w:ascii="Arial" w:hAnsi="Arial" w:cs="Arial"/>
          <w:sz w:val="22"/>
          <w:szCs w:val="22"/>
        </w:rPr>
      </w:pPr>
      <w:r w:rsidRPr="00AF7D5C">
        <w:rPr>
          <w:rFonts w:ascii="Arial" w:hAnsi="Arial" w:cs="Arial"/>
          <w:sz w:val="22"/>
          <w:szCs w:val="22"/>
        </w:rPr>
        <w:t xml:space="preserve">By engaging with ecological systems, recycling, composting, biodiversity and Fair Trade, children develop environmental literacy, critical thinking and a sense of ethical responsibility. Sustainability becomes embedded not only through special projects like the sensory garden </w:t>
      </w:r>
      <w:r w:rsidRPr="00AF7D5C">
        <w:rPr>
          <w:rFonts w:ascii="Arial" w:hAnsi="Arial" w:cs="Arial"/>
          <w:sz w:val="22"/>
          <w:szCs w:val="22"/>
        </w:rPr>
        <w:lastRenderedPageBreak/>
        <w:t>but in everyday routines and school culture. Challenges remain—particularly around staff development and systemic support—but these can be overcome through whole-setting commitment and reflective practice.</w:t>
      </w:r>
    </w:p>
    <w:p w14:paraId="4061F5C1" w14:textId="77777777" w:rsidR="00AF7D5C" w:rsidRDefault="00AF7D5C" w:rsidP="00AF7D5C">
      <w:pPr>
        <w:pStyle w:val="NormalWeb"/>
        <w:spacing w:line="360" w:lineRule="auto"/>
        <w:rPr>
          <w:rFonts w:ascii="Arial" w:hAnsi="Arial" w:cs="Arial"/>
          <w:sz w:val="22"/>
          <w:szCs w:val="22"/>
        </w:rPr>
      </w:pPr>
      <w:r w:rsidRPr="00AF7D5C">
        <w:rPr>
          <w:rFonts w:ascii="Arial" w:hAnsi="Arial" w:cs="Arial"/>
          <w:sz w:val="22"/>
          <w:szCs w:val="22"/>
        </w:rPr>
        <w:t>Ultimately, the sensory garden and broader initiatives empower children as agents of change, fostering the values, skills and compassion necessary to become ethical citizens in an interconnected world. This embedded approach reflects the aspirations of the Curriculum for Wales and the Well-being of Future Generations Act, laying the foundations for a more sustainable and equitable future.</w:t>
      </w:r>
    </w:p>
    <w:p w14:paraId="3B6341E8" w14:textId="77777777" w:rsidR="00AF7D5C" w:rsidRDefault="00AF7D5C" w:rsidP="00AF7D5C">
      <w:pPr>
        <w:pStyle w:val="NormalWeb"/>
        <w:spacing w:line="360" w:lineRule="auto"/>
        <w:rPr>
          <w:rFonts w:ascii="Arial" w:hAnsi="Arial" w:cs="Arial"/>
          <w:sz w:val="22"/>
          <w:szCs w:val="22"/>
        </w:rPr>
      </w:pPr>
    </w:p>
    <w:p w14:paraId="73864863" w14:textId="77777777" w:rsidR="00AF7D5C" w:rsidRDefault="00AF7D5C" w:rsidP="00AF7D5C">
      <w:pPr>
        <w:pStyle w:val="NormalWeb"/>
        <w:spacing w:line="360" w:lineRule="auto"/>
        <w:rPr>
          <w:rFonts w:ascii="Arial" w:hAnsi="Arial" w:cs="Arial"/>
          <w:sz w:val="22"/>
          <w:szCs w:val="22"/>
        </w:rPr>
      </w:pPr>
    </w:p>
    <w:p w14:paraId="25B5A781" w14:textId="77777777" w:rsidR="00AF7D5C" w:rsidRDefault="00AF7D5C" w:rsidP="00AF7D5C">
      <w:pPr>
        <w:pStyle w:val="NormalWeb"/>
        <w:spacing w:line="360" w:lineRule="auto"/>
        <w:rPr>
          <w:rFonts w:ascii="Arial" w:hAnsi="Arial" w:cs="Arial"/>
          <w:sz w:val="22"/>
          <w:szCs w:val="22"/>
        </w:rPr>
      </w:pPr>
    </w:p>
    <w:p w14:paraId="0C195CC5" w14:textId="77777777" w:rsidR="00AF7D5C" w:rsidRDefault="00AF7D5C" w:rsidP="00AF7D5C">
      <w:pPr>
        <w:pStyle w:val="NormalWeb"/>
        <w:spacing w:line="360" w:lineRule="auto"/>
        <w:rPr>
          <w:rFonts w:ascii="Arial" w:hAnsi="Arial" w:cs="Arial"/>
          <w:sz w:val="22"/>
          <w:szCs w:val="22"/>
        </w:rPr>
      </w:pPr>
    </w:p>
    <w:p w14:paraId="18B95F4D" w14:textId="77777777" w:rsidR="00AF7D5C" w:rsidRDefault="00AF7D5C" w:rsidP="00AF7D5C">
      <w:pPr>
        <w:pStyle w:val="NormalWeb"/>
        <w:spacing w:line="360" w:lineRule="auto"/>
        <w:rPr>
          <w:rFonts w:ascii="Arial" w:hAnsi="Arial" w:cs="Arial"/>
          <w:sz w:val="22"/>
          <w:szCs w:val="22"/>
        </w:rPr>
      </w:pPr>
    </w:p>
    <w:p w14:paraId="362F3955" w14:textId="77777777" w:rsidR="00AF7D5C" w:rsidRDefault="00AF7D5C" w:rsidP="00AF7D5C">
      <w:pPr>
        <w:pStyle w:val="NormalWeb"/>
        <w:spacing w:line="360" w:lineRule="auto"/>
        <w:rPr>
          <w:rFonts w:ascii="Arial" w:hAnsi="Arial" w:cs="Arial"/>
          <w:sz w:val="22"/>
          <w:szCs w:val="22"/>
        </w:rPr>
      </w:pPr>
    </w:p>
    <w:p w14:paraId="2D231790" w14:textId="77777777" w:rsidR="00AF7D5C" w:rsidRDefault="00AF7D5C" w:rsidP="00AF7D5C">
      <w:pPr>
        <w:pStyle w:val="NormalWeb"/>
        <w:spacing w:line="360" w:lineRule="auto"/>
        <w:rPr>
          <w:rFonts w:ascii="Arial" w:hAnsi="Arial" w:cs="Arial"/>
          <w:sz w:val="22"/>
          <w:szCs w:val="22"/>
        </w:rPr>
      </w:pPr>
    </w:p>
    <w:p w14:paraId="125CE6C5" w14:textId="77777777" w:rsidR="00AF7D5C" w:rsidRDefault="00AF7D5C" w:rsidP="00AF7D5C">
      <w:pPr>
        <w:pStyle w:val="NormalWeb"/>
        <w:spacing w:line="360" w:lineRule="auto"/>
        <w:rPr>
          <w:rFonts w:ascii="Arial" w:hAnsi="Arial" w:cs="Arial"/>
          <w:sz w:val="22"/>
          <w:szCs w:val="22"/>
        </w:rPr>
      </w:pPr>
    </w:p>
    <w:p w14:paraId="57CDABD9" w14:textId="77777777" w:rsidR="00AF7D5C" w:rsidRDefault="00AF7D5C" w:rsidP="00AF7D5C">
      <w:pPr>
        <w:pStyle w:val="NormalWeb"/>
        <w:spacing w:line="360" w:lineRule="auto"/>
        <w:rPr>
          <w:rFonts w:ascii="Arial" w:hAnsi="Arial" w:cs="Arial"/>
          <w:sz w:val="22"/>
          <w:szCs w:val="22"/>
        </w:rPr>
      </w:pPr>
    </w:p>
    <w:p w14:paraId="16D9786C" w14:textId="77777777" w:rsidR="00AF7D5C" w:rsidRDefault="00AF7D5C" w:rsidP="00AF7D5C">
      <w:pPr>
        <w:pStyle w:val="NormalWeb"/>
        <w:spacing w:line="360" w:lineRule="auto"/>
        <w:rPr>
          <w:rFonts w:ascii="Arial" w:hAnsi="Arial" w:cs="Arial"/>
          <w:sz w:val="22"/>
          <w:szCs w:val="22"/>
        </w:rPr>
      </w:pPr>
    </w:p>
    <w:p w14:paraId="4566BFD5" w14:textId="77777777" w:rsidR="00AF7D5C" w:rsidRDefault="00AF7D5C" w:rsidP="00AF7D5C">
      <w:pPr>
        <w:pStyle w:val="NormalWeb"/>
        <w:spacing w:line="360" w:lineRule="auto"/>
        <w:rPr>
          <w:rFonts w:ascii="Arial" w:hAnsi="Arial" w:cs="Arial"/>
          <w:sz w:val="22"/>
          <w:szCs w:val="22"/>
        </w:rPr>
      </w:pPr>
    </w:p>
    <w:p w14:paraId="77A4F0C4" w14:textId="77777777" w:rsidR="00AF7D5C" w:rsidRDefault="00AF7D5C" w:rsidP="00AF7D5C">
      <w:pPr>
        <w:pStyle w:val="NormalWeb"/>
        <w:spacing w:line="360" w:lineRule="auto"/>
        <w:rPr>
          <w:rFonts w:ascii="Arial" w:hAnsi="Arial" w:cs="Arial"/>
          <w:sz w:val="22"/>
          <w:szCs w:val="22"/>
        </w:rPr>
      </w:pPr>
    </w:p>
    <w:p w14:paraId="06CA574C" w14:textId="77777777" w:rsidR="00AF7D5C" w:rsidRDefault="00AF7D5C" w:rsidP="00AF7D5C">
      <w:pPr>
        <w:pStyle w:val="NormalWeb"/>
        <w:spacing w:line="360" w:lineRule="auto"/>
        <w:rPr>
          <w:rFonts w:ascii="Arial" w:hAnsi="Arial" w:cs="Arial"/>
          <w:sz w:val="22"/>
          <w:szCs w:val="22"/>
        </w:rPr>
      </w:pPr>
    </w:p>
    <w:p w14:paraId="26006B6B" w14:textId="77777777" w:rsidR="00AF7D5C" w:rsidRDefault="00AF7D5C" w:rsidP="00AF7D5C">
      <w:pPr>
        <w:pStyle w:val="NormalWeb"/>
        <w:spacing w:line="360" w:lineRule="auto"/>
        <w:rPr>
          <w:rFonts w:ascii="Arial" w:hAnsi="Arial" w:cs="Arial"/>
          <w:sz w:val="22"/>
          <w:szCs w:val="22"/>
        </w:rPr>
      </w:pPr>
    </w:p>
    <w:p w14:paraId="335DD027" w14:textId="77777777" w:rsidR="00AF7D5C" w:rsidRDefault="00AF7D5C" w:rsidP="00AF7D5C">
      <w:pPr>
        <w:pStyle w:val="NormalWeb"/>
        <w:spacing w:line="360" w:lineRule="auto"/>
        <w:rPr>
          <w:rFonts w:ascii="Arial" w:hAnsi="Arial" w:cs="Arial"/>
          <w:sz w:val="22"/>
          <w:szCs w:val="22"/>
        </w:rPr>
      </w:pPr>
    </w:p>
    <w:p w14:paraId="53384CB8" w14:textId="77777777" w:rsidR="00AF7D5C" w:rsidRPr="00AF7D5C" w:rsidRDefault="00AF7D5C" w:rsidP="00AF7D5C">
      <w:pPr>
        <w:pStyle w:val="NormalWeb"/>
        <w:spacing w:line="360" w:lineRule="auto"/>
        <w:rPr>
          <w:rFonts w:ascii="Arial" w:hAnsi="Arial" w:cs="Arial"/>
          <w:sz w:val="22"/>
          <w:szCs w:val="22"/>
        </w:rPr>
      </w:pPr>
    </w:p>
    <w:p w14:paraId="091DBB44" w14:textId="77777777" w:rsidR="00AF7D5C" w:rsidRPr="00AF7D5C" w:rsidRDefault="00AF7D5C" w:rsidP="00AF7D5C">
      <w:pPr>
        <w:spacing w:before="100" w:beforeAutospacing="1" w:after="100" w:afterAutospacing="1" w:line="360" w:lineRule="auto"/>
        <w:rPr>
          <w:rFonts w:ascii="Arial" w:eastAsia="Times New Roman" w:hAnsi="Arial" w:cs="Arial"/>
          <w:b/>
          <w:bCs/>
          <w:kern w:val="0"/>
          <w:lang w:eastAsia="en-GB"/>
          <w14:ligatures w14:val="none"/>
        </w:rPr>
      </w:pPr>
      <w:r w:rsidRPr="00AF7D5C">
        <w:rPr>
          <w:rFonts w:ascii="Arial" w:eastAsia="Times New Roman" w:hAnsi="Arial" w:cs="Arial"/>
          <w:b/>
          <w:bCs/>
          <w:kern w:val="0"/>
          <w:lang w:eastAsia="en-GB"/>
          <w14:ligatures w14:val="none"/>
        </w:rPr>
        <w:lastRenderedPageBreak/>
        <w:t>References</w:t>
      </w:r>
    </w:p>
    <w:p w14:paraId="54A5E47D" w14:textId="77777777" w:rsidR="00AF7D5C" w:rsidRPr="008C2370" w:rsidRDefault="00AF7D5C" w:rsidP="00AF7D5C">
      <w:pPr>
        <w:spacing w:before="100" w:beforeAutospacing="1" w:after="100" w:afterAutospacing="1" w:line="360" w:lineRule="auto"/>
        <w:rPr>
          <w:rFonts w:ascii="Arial" w:eastAsia="Times New Roman" w:hAnsi="Arial" w:cs="Arial"/>
          <w:kern w:val="0"/>
          <w:lang w:eastAsia="en-GB"/>
          <w14:ligatures w14:val="none"/>
        </w:rPr>
      </w:pPr>
      <w:r w:rsidRPr="008C2370">
        <w:rPr>
          <w:rFonts w:ascii="Arial" w:eastAsia="Times New Roman" w:hAnsi="Arial" w:cs="Arial"/>
          <w:kern w:val="0"/>
          <w:lang w:eastAsia="en-GB"/>
          <w14:ligatures w14:val="none"/>
        </w:rPr>
        <w:t xml:space="preserve">Bandura, A. (1977) </w:t>
      </w:r>
      <w:r w:rsidRPr="008C2370">
        <w:rPr>
          <w:rFonts w:ascii="Arial" w:eastAsia="Times New Roman" w:hAnsi="Arial" w:cs="Arial"/>
          <w:i/>
          <w:iCs/>
          <w:kern w:val="0"/>
          <w:lang w:eastAsia="en-GB"/>
          <w14:ligatures w14:val="none"/>
        </w:rPr>
        <w:t>Social Learning Theory</w:t>
      </w:r>
      <w:r w:rsidRPr="008C2370">
        <w:rPr>
          <w:rFonts w:ascii="Arial" w:eastAsia="Times New Roman" w:hAnsi="Arial" w:cs="Arial"/>
          <w:kern w:val="0"/>
          <w:lang w:eastAsia="en-GB"/>
          <w14:ligatures w14:val="none"/>
        </w:rPr>
        <w:t>. Englewood Cliffs, NJ: Prentice Hall.</w:t>
      </w:r>
    </w:p>
    <w:p w14:paraId="7B3B5F81" w14:textId="77777777" w:rsidR="00AF7D5C" w:rsidRPr="008C2370" w:rsidRDefault="00AF7D5C" w:rsidP="00AF7D5C">
      <w:pPr>
        <w:spacing w:before="100" w:beforeAutospacing="1" w:after="100" w:afterAutospacing="1" w:line="360" w:lineRule="auto"/>
        <w:rPr>
          <w:rFonts w:ascii="Arial" w:eastAsia="Times New Roman" w:hAnsi="Arial" w:cs="Arial"/>
          <w:kern w:val="0"/>
          <w:lang w:eastAsia="en-GB"/>
          <w14:ligatures w14:val="none"/>
        </w:rPr>
      </w:pPr>
      <w:r w:rsidRPr="008C2370">
        <w:rPr>
          <w:rFonts w:ascii="Arial" w:eastAsia="Times New Roman" w:hAnsi="Arial" w:cs="Arial"/>
          <w:kern w:val="0"/>
          <w:lang w:eastAsia="en-GB"/>
          <w14:ligatures w14:val="none"/>
        </w:rPr>
        <w:t xml:space="preserve">Barratt Hacking, E., Cutter-Mackenzie, A. and Barratt, R. (2013) ‘Children as active researchers in sustainability education: “Only study things that matter”’, </w:t>
      </w:r>
      <w:r w:rsidRPr="008C2370">
        <w:rPr>
          <w:rFonts w:ascii="Arial" w:eastAsia="Times New Roman" w:hAnsi="Arial" w:cs="Arial"/>
          <w:i/>
          <w:iCs/>
          <w:kern w:val="0"/>
          <w:lang w:eastAsia="en-GB"/>
          <w14:ligatures w14:val="none"/>
        </w:rPr>
        <w:t>International Journal of Early Childhood</w:t>
      </w:r>
      <w:r w:rsidRPr="008C2370">
        <w:rPr>
          <w:rFonts w:ascii="Arial" w:eastAsia="Times New Roman" w:hAnsi="Arial" w:cs="Arial"/>
          <w:kern w:val="0"/>
          <w:lang w:eastAsia="en-GB"/>
          <w14:ligatures w14:val="none"/>
        </w:rPr>
        <w:t>, 45(3), pp. 293–311.</w:t>
      </w:r>
    </w:p>
    <w:p w14:paraId="2FCBDEBC" w14:textId="77777777" w:rsidR="00AF7D5C" w:rsidRPr="008C2370" w:rsidRDefault="00AF7D5C" w:rsidP="00AF7D5C">
      <w:pPr>
        <w:spacing w:before="100" w:beforeAutospacing="1" w:after="100" w:afterAutospacing="1" w:line="360" w:lineRule="auto"/>
        <w:rPr>
          <w:rFonts w:ascii="Arial" w:eastAsia="Times New Roman" w:hAnsi="Arial" w:cs="Arial"/>
          <w:kern w:val="0"/>
          <w:lang w:eastAsia="en-GB"/>
          <w14:ligatures w14:val="none"/>
        </w:rPr>
      </w:pPr>
      <w:r w:rsidRPr="008C2370">
        <w:rPr>
          <w:rFonts w:ascii="Arial" w:eastAsia="Times New Roman" w:hAnsi="Arial" w:cs="Arial"/>
          <w:kern w:val="0"/>
          <w:lang w:eastAsia="en-GB"/>
          <w14:ligatures w14:val="none"/>
        </w:rPr>
        <w:t xml:space="preserve">Bronfenbrenner, U. (1979) </w:t>
      </w:r>
      <w:r w:rsidRPr="008C2370">
        <w:rPr>
          <w:rFonts w:ascii="Arial" w:eastAsia="Times New Roman" w:hAnsi="Arial" w:cs="Arial"/>
          <w:i/>
          <w:iCs/>
          <w:kern w:val="0"/>
          <w:lang w:eastAsia="en-GB"/>
          <w14:ligatures w14:val="none"/>
        </w:rPr>
        <w:t>The Ecology of Human Development: Experiments by Nature and Design</w:t>
      </w:r>
      <w:r w:rsidRPr="008C2370">
        <w:rPr>
          <w:rFonts w:ascii="Arial" w:eastAsia="Times New Roman" w:hAnsi="Arial" w:cs="Arial"/>
          <w:kern w:val="0"/>
          <w:lang w:eastAsia="en-GB"/>
          <w14:ligatures w14:val="none"/>
        </w:rPr>
        <w:t>. Cambridge, MA: Harvard University Press.</w:t>
      </w:r>
    </w:p>
    <w:p w14:paraId="3B2CAA57" w14:textId="77777777" w:rsidR="00AF7D5C" w:rsidRPr="008C2370" w:rsidRDefault="00AF7D5C" w:rsidP="00AF7D5C">
      <w:pPr>
        <w:spacing w:before="100" w:beforeAutospacing="1" w:after="100" w:afterAutospacing="1" w:line="360" w:lineRule="auto"/>
        <w:rPr>
          <w:rFonts w:ascii="Arial" w:eastAsia="Times New Roman" w:hAnsi="Arial" w:cs="Arial"/>
          <w:kern w:val="0"/>
          <w:lang w:eastAsia="en-GB"/>
          <w14:ligatures w14:val="none"/>
        </w:rPr>
      </w:pPr>
      <w:r w:rsidRPr="008C2370">
        <w:rPr>
          <w:rFonts w:ascii="Arial" w:eastAsia="Times New Roman" w:hAnsi="Arial" w:cs="Arial"/>
          <w:kern w:val="0"/>
          <w:lang w:eastAsia="en-GB"/>
          <w14:ligatures w14:val="none"/>
        </w:rPr>
        <w:t xml:space="preserve">Chawla, L. (1998) ‘Significant life experiences revisited: A review of research on sources of environmental sensitivity’, </w:t>
      </w:r>
      <w:r w:rsidRPr="008C2370">
        <w:rPr>
          <w:rFonts w:ascii="Arial" w:eastAsia="Times New Roman" w:hAnsi="Arial" w:cs="Arial"/>
          <w:i/>
          <w:iCs/>
          <w:kern w:val="0"/>
          <w:lang w:eastAsia="en-GB"/>
          <w14:ligatures w14:val="none"/>
        </w:rPr>
        <w:t>Environmental Education Research</w:t>
      </w:r>
      <w:r w:rsidRPr="008C2370">
        <w:rPr>
          <w:rFonts w:ascii="Arial" w:eastAsia="Times New Roman" w:hAnsi="Arial" w:cs="Arial"/>
          <w:kern w:val="0"/>
          <w:lang w:eastAsia="en-GB"/>
          <w14:ligatures w14:val="none"/>
        </w:rPr>
        <w:t>, 4(4), pp. 369–382.</w:t>
      </w:r>
    </w:p>
    <w:p w14:paraId="3B8F8F7E" w14:textId="77777777" w:rsidR="00AF7D5C" w:rsidRPr="008C2370" w:rsidRDefault="00AF7D5C" w:rsidP="00AF7D5C">
      <w:pPr>
        <w:spacing w:before="100" w:beforeAutospacing="1" w:after="100" w:afterAutospacing="1" w:line="360" w:lineRule="auto"/>
        <w:rPr>
          <w:rFonts w:ascii="Arial" w:eastAsia="Times New Roman" w:hAnsi="Arial" w:cs="Arial"/>
          <w:kern w:val="0"/>
          <w:lang w:eastAsia="en-GB"/>
          <w14:ligatures w14:val="none"/>
        </w:rPr>
      </w:pPr>
      <w:r w:rsidRPr="008C2370">
        <w:rPr>
          <w:rFonts w:ascii="Arial" w:eastAsia="Times New Roman" w:hAnsi="Arial" w:cs="Arial"/>
          <w:kern w:val="0"/>
          <w:lang w:eastAsia="en-GB"/>
          <w14:ligatures w14:val="none"/>
        </w:rPr>
        <w:t xml:space="preserve">CO2nsensus (2023) </w:t>
      </w:r>
      <w:r w:rsidRPr="008C2370">
        <w:rPr>
          <w:rFonts w:ascii="Arial" w:eastAsia="Times New Roman" w:hAnsi="Arial" w:cs="Arial"/>
          <w:i/>
          <w:iCs/>
          <w:kern w:val="0"/>
          <w:lang w:eastAsia="en-GB"/>
          <w14:ligatures w14:val="none"/>
        </w:rPr>
        <w:t>How Sustainable Construction Materials Reduce the Carbon Footprint of Schools</w:t>
      </w:r>
      <w:r w:rsidRPr="008C2370">
        <w:rPr>
          <w:rFonts w:ascii="Arial" w:eastAsia="Times New Roman" w:hAnsi="Arial" w:cs="Arial"/>
          <w:kern w:val="0"/>
          <w:lang w:eastAsia="en-GB"/>
          <w14:ligatures w14:val="none"/>
        </w:rPr>
        <w:t>. CO2nsensus. Available at: https://www.co2nsensus.com/blog/sustainable-construction-materials-in-schools (Accessed 12 Jul. 2025).</w:t>
      </w:r>
    </w:p>
    <w:p w14:paraId="0D809DFB" w14:textId="77777777" w:rsidR="00AF7D5C" w:rsidRPr="008C2370" w:rsidRDefault="00AF7D5C" w:rsidP="00AF7D5C">
      <w:pPr>
        <w:spacing w:before="100" w:beforeAutospacing="1" w:after="100" w:afterAutospacing="1" w:line="360" w:lineRule="auto"/>
        <w:rPr>
          <w:rFonts w:ascii="Arial" w:eastAsia="Times New Roman" w:hAnsi="Arial" w:cs="Arial"/>
          <w:kern w:val="0"/>
          <w:lang w:eastAsia="en-GB"/>
          <w14:ligatures w14:val="none"/>
        </w:rPr>
      </w:pPr>
      <w:r w:rsidRPr="008C2370">
        <w:rPr>
          <w:rFonts w:ascii="Arial" w:eastAsia="Times New Roman" w:hAnsi="Arial" w:cs="Arial"/>
          <w:kern w:val="0"/>
          <w:lang w:eastAsia="en-GB"/>
          <w14:ligatures w14:val="none"/>
        </w:rPr>
        <w:t xml:space="preserve">Davis, J. (2010) </w:t>
      </w:r>
      <w:r w:rsidRPr="008C2370">
        <w:rPr>
          <w:rFonts w:ascii="Arial" w:eastAsia="Times New Roman" w:hAnsi="Arial" w:cs="Arial"/>
          <w:i/>
          <w:iCs/>
          <w:kern w:val="0"/>
          <w:lang w:eastAsia="en-GB"/>
          <w14:ligatures w14:val="none"/>
        </w:rPr>
        <w:t>Young Children and the Environment: Early Education for Sustainability</w:t>
      </w:r>
      <w:r w:rsidRPr="008C2370">
        <w:rPr>
          <w:rFonts w:ascii="Arial" w:eastAsia="Times New Roman" w:hAnsi="Arial" w:cs="Arial"/>
          <w:kern w:val="0"/>
          <w:lang w:eastAsia="en-GB"/>
          <w14:ligatures w14:val="none"/>
        </w:rPr>
        <w:t>. Cambridge: Cambridge University Press.</w:t>
      </w:r>
    </w:p>
    <w:p w14:paraId="1A396B6C" w14:textId="77777777" w:rsidR="00AF7D5C" w:rsidRPr="008C2370" w:rsidRDefault="00AF7D5C" w:rsidP="00AF7D5C">
      <w:pPr>
        <w:spacing w:before="100" w:beforeAutospacing="1" w:after="100" w:afterAutospacing="1" w:line="360" w:lineRule="auto"/>
        <w:rPr>
          <w:rFonts w:ascii="Arial" w:eastAsia="Times New Roman" w:hAnsi="Arial" w:cs="Arial"/>
          <w:kern w:val="0"/>
          <w:lang w:eastAsia="en-GB"/>
          <w14:ligatures w14:val="none"/>
        </w:rPr>
      </w:pPr>
      <w:r w:rsidRPr="008C2370">
        <w:rPr>
          <w:rFonts w:ascii="Arial" w:eastAsia="Times New Roman" w:hAnsi="Arial" w:cs="Arial"/>
          <w:kern w:val="0"/>
          <w:lang w:eastAsia="en-GB"/>
          <w14:ligatures w14:val="none"/>
        </w:rPr>
        <w:t xml:space="preserve">Davis, J. (2014) ‘Examining early childhood education through the lens of education for sustainability’, in Davis, J. (ed.) </w:t>
      </w:r>
      <w:r w:rsidRPr="008C2370">
        <w:rPr>
          <w:rFonts w:ascii="Arial" w:eastAsia="Times New Roman" w:hAnsi="Arial" w:cs="Arial"/>
          <w:i/>
          <w:iCs/>
          <w:kern w:val="0"/>
          <w:lang w:eastAsia="en-GB"/>
          <w14:ligatures w14:val="none"/>
        </w:rPr>
        <w:t>Young Children and the Environment</w:t>
      </w:r>
      <w:r w:rsidRPr="008C2370">
        <w:rPr>
          <w:rFonts w:ascii="Arial" w:eastAsia="Times New Roman" w:hAnsi="Arial" w:cs="Arial"/>
          <w:kern w:val="0"/>
          <w:lang w:eastAsia="en-GB"/>
          <w14:ligatures w14:val="none"/>
        </w:rPr>
        <w:t>, 2nd ed. Port Melbourne: Cambridge University Press, pp. 21–42.</w:t>
      </w:r>
    </w:p>
    <w:p w14:paraId="27DABB6B" w14:textId="77777777" w:rsidR="00AF7D5C" w:rsidRPr="008C2370" w:rsidRDefault="00AF7D5C" w:rsidP="00AF7D5C">
      <w:pPr>
        <w:spacing w:before="100" w:beforeAutospacing="1" w:after="100" w:afterAutospacing="1" w:line="360" w:lineRule="auto"/>
        <w:rPr>
          <w:rFonts w:ascii="Arial" w:eastAsia="Times New Roman" w:hAnsi="Arial" w:cs="Arial"/>
          <w:kern w:val="0"/>
          <w:lang w:eastAsia="en-GB"/>
          <w14:ligatures w14:val="none"/>
        </w:rPr>
      </w:pPr>
      <w:r w:rsidRPr="008C2370">
        <w:rPr>
          <w:rFonts w:ascii="Arial" w:eastAsia="Times New Roman" w:hAnsi="Arial" w:cs="Arial"/>
          <w:kern w:val="0"/>
          <w:lang w:eastAsia="en-GB"/>
          <w14:ligatures w14:val="none"/>
        </w:rPr>
        <w:t xml:space="preserve">Davis, J. (2015) ‘What is early childhood education for sustainability?’, in Davis, J. (ed.) </w:t>
      </w:r>
      <w:r w:rsidRPr="008C2370">
        <w:rPr>
          <w:rFonts w:ascii="Arial" w:eastAsia="Times New Roman" w:hAnsi="Arial" w:cs="Arial"/>
          <w:i/>
          <w:iCs/>
          <w:kern w:val="0"/>
          <w:lang w:eastAsia="en-GB"/>
          <w14:ligatures w14:val="none"/>
        </w:rPr>
        <w:t>Young Children and the Environment: Early Education for Sustainability</w:t>
      </w:r>
      <w:r w:rsidRPr="008C2370">
        <w:rPr>
          <w:rFonts w:ascii="Arial" w:eastAsia="Times New Roman" w:hAnsi="Arial" w:cs="Arial"/>
          <w:kern w:val="0"/>
          <w:lang w:eastAsia="en-GB"/>
          <w14:ligatures w14:val="none"/>
        </w:rPr>
        <w:t>, 2nd ed. Melbourne: Cambridge University Press, pp. 21–42.</w:t>
      </w:r>
    </w:p>
    <w:p w14:paraId="0D54BFA8" w14:textId="77777777" w:rsidR="00AF7D5C" w:rsidRPr="008C2370" w:rsidRDefault="00AF7D5C" w:rsidP="00AF7D5C">
      <w:pPr>
        <w:spacing w:before="100" w:beforeAutospacing="1" w:after="100" w:afterAutospacing="1" w:line="360" w:lineRule="auto"/>
        <w:rPr>
          <w:rFonts w:ascii="Arial" w:eastAsia="Times New Roman" w:hAnsi="Arial" w:cs="Arial"/>
          <w:kern w:val="0"/>
          <w:lang w:eastAsia="en-GB"/>
          <w14:ligatures w14:val="none"/>
        </w:rPr>
      </w:pPr>
      <w:r w:rsidRPr="008C2370">
        <w:rPr>
          <w:rFonts w:ascii="Arial" w:eastAsia="Times New Roman" w:hAnsi="Arial" w:cs="Arial"/>
          <w:kern w:val="0"/>
          <w:lang w:eastAsia="en-GB"/>
          <w14:ligatures w14:val="none"/>
        </w:rPr>
        <w:t xml:space="preserve">Edwards, C., Gandini, L. and Forman, G. (2012) </w:t>
      </w:r>
      <w:r w:rsidRPr="008C2370">
        <w:rPr>
          <w:rFonts w:ascii="Arial" w:eastAsia="Times New Roman" w:hAnsi="Arial" w:cs="Arial"/>
          <w:i/>
          <w:iCs/>
          <w:kern w:val="0"/>
          <w:lang w:eastAsia="en-GB"/>
          <w14:ligatures w14:val="none"/>
        </w:rPr>
        <w:t>The Hundred Languages of Children: The Reggio Emilia Experience in Transformation</w:t>
      </w:r>
      <w:r w:rsidRPr="008C2370">
        <w:rPr>
          <w:rFonts w:ascii="Arial" w:eastAsia="Times New Roman" w:hAnsi="Arial" w:cs="Arial"/>
          <w:kern w:val="0"/>
          <w:lang w:eastAsia="en-GB"/>
          <w14:ligatures w14:val="none"/>
        </w:rPr>
        <w:t>. 3rd ed. Santa Barbara, CA: Praeger.</w:t>
      </w:r>
    </w:p>
    <w:p w14:paraId="074943F6" w14:textId="77777777" w:rsidR="00AF7D5C" w:rsidRPr="008C2370" w:rsidRDefault="00AF7D5C" w:rsidP="00AF7D5C">
      <w:pPr>
        <w:spacing w:before="100" w:beforeAutospacing="1" w:after="100" w:afterAutospacing="1" w:line="360" w:lineRule="auto"/>
        <w:rPr>
          <w:rFonts w:ascii="Arial" w:eastAsia="Times New Roman" w:hAnsi="Arial" w:cs="Arial"/>
          <w:kern w:val="0"/>
          <w:lang w:eastAsia="en-GB"/>
          <w14:ligatures w14:val="none"/>
        </w:rPr>
      </w:pPr>
      <w:r w:rsidRPr="008C2370">
        <w:rPr>
          <w:rFonts w:ascii="Arial" w:eastAsia="Times New Roman" w:hAnsi="Arial" w:cs="Arial"/>
          <w:kern w:val="0"/>
          <w:lang w:eastAsia="en-GB"/>
          <w14:ligatures w14:val="none"/>
        </w:rPr>
        <w:t xml:space="preserve">Elliott, S. and Davis, J. (2014) ‘Challenging taken-for-granted ideas in early childhood education: A critique of Bronfenbrenner’s ecological systems theory in the age of post-humanism’, </w:t>
      </w:r>
      <w:r w:rsidRPr="008C2370">
        <w:rPr>
          <w:rFonts w:ascii="Arial" w:eastAsia="Times New Roman" w:hAnsi="Arial" w:cs="Arial"/>
          <w:i/>
          <w:iCs/>
          <w:kern w:val="0"/>
          <w:lang w:eastAsia="en-GB"/>
          <w14:ligatures w14:val="none"/>
        </w:rPr>
        <w:t>Australasian Journal of Early Childhood</w:t>
      </w:r>
      <w:r w:rsidRPr="008C2370">
        <w:rPr>
          <w:rFonts w:ascii="Arial" w:eastAsia="Times New Roman" w:hAnsi="Arial" w:cs="Arial"/>
          <w:kern w:val="0"/>
          <w:lang w:eastAsia="en-GB"/>
          <w14:ligatures w14:val="none"/>
        </w:rPr>
        <w:t>, 39(2), pp. 12–20.</w:t>
      </w:r>
    </w:p>
    <w:p w14:paraId="20C0E320" w14:textId="77777777" w:rsidR="00AF7D5C" w:rsidRPr="008C2370" w:rsidRDefault="00AF7D5C" w:rsidP="00AF7D5C">
      <w:pPr>
        <w:spacing w:before="100" w:beforeAutospacing="1" w:after="100" w:afterAutospacing="1" w:line="360" w:lineRule="auto"/>
        <w:rPr>
          <w:rFonts w:ascii="Arial" w:eastAsia="Times New Roman" w:hAnsi="Arial" w:cs="Arial"/>
          <w:kern w:val="0"/>
          <w:lang w:eastAsia="en-GB"/>
          <w14:ligatures w14:val="none"/>
        </w:rPr>
      </w:pPr>
      <w:r w:rsidRPr="008C2370">
        <w:rPr>
          <w:rFonts w:ascii="Arial" w:eastAsia="Times New Roman" w:hAnsi="Arial" w:cs="Arial"/>
          <w:kern w:val="0"/>
          <w:lang w:eastAsia="en-GB"/>
          <w14:ligatures w14:val="none"/>
        </w:rPr>
        <w:t xml:space="preserve">Estyn (2006) </w:t>
      </w:r>
      <w:r w:rsidRPr="008C2370">
        <w:rPr>
          <w:rFonts w:ascii="Arial" w:eastAsia="Times New Roman" w:hAnsi="Arial" w:cs="Arial"/>
          <w:i/>
          <w:iCs/>
          <w:kern w:val="0"/>
          <w:lang w:eastAsia="en-GB"/>
          <w14:ligatures w14:val="none"/>
        </w:rPr>
        <w:t>Outdoor Learning: An Estyn Survey Report on Outdoor Learning</w:t>
      </w:r>
      <w:r w:rsidRPr="008C2370">
        <w:rPr>
          <w:rFonts w:ascii="Arial" w:eastAsia="Times New Roman" w:hAnsi="Arial" w:cs="Arial"/>
          <w:kern w:val="0"/>
          <w:lang w:eastAsia="en-GB"/>
          <w14:ligatures w14:val="none"/>
        </w:rPr>
        <w:t>. Cardiff: Estyn.</w:t>
      </w:r>
    </w:p>
    <w:p w14:paraId="22D6034A" w14:textId="77777777" w:rsidR="00AF7D5C" w:rsidRPr="008C2370" w:rsidRDefault="00AF7D5C" w:rsidP="00AF7D5C">
      <w:pPr>
        <w:spacing w:before="100" w:beforeAutospacing="1" w:after="100" w:afterAutospacing="1" w:line="360" w:lineRule="auto"/>
        <w:rPr>
          <w:rFonts w:ascii="Arial" w:eastAsia="Times New Roman" w:hAnsi="Arial" w:cs="Arial"/>
          <w:kern w:val="0"/>
          <w:lang w:eastAsia="en-GB"/>
          <w14:ligatures w14:val="none"/>
        </w:rPr>
      </w:pPr>
      <w:r w:rsidRPr="008C2370">
        <w:rPr>
          <w:rFonts w:ascii="Arial" w:eastAsia="Times New Roman" w:hAnsi="Arial" w:cs="Arial"/>
          <w:kern w:val="0"/>
          <w:lang w:eastAsia="en-GB"/>
          <w14:ligatures w14:val="none"/>
        </w:rPr>
        <w:t xml:space="preserve">Estyn (2014) </w:t>
      </w:r>
      <w:r w:rsidRPr="008C2370">
        <w:rPr>
          <w:rFonts w:ascii="Arial" w:eastAsia="Times New Roman" w:hAnsi="Arial" w:cs="Arial"/>
          <w:i/>
          <w:iCs/>
          <w:kern w:val="0"/>
          <w:lang w:eastAsia="en-GB"/>
          <w14:ligatures w14:val="none"/>
        </w:rPr>
        <w:t>Good Practice in Outdoor Learning</w:t>
      </w:r>
      <w:r w:rsidRPr="008C2370">
        <w:rPr>
          <w:rFonts w:ascii="Arial" w:eastAsia="Times New Roman" w:hAnsi="Arial" w:cs="Arial"/>
          <w:kern w:val="0"/>
          <w:lang w:eastAsia="en-GB"/>
          <w14:ligatures w14:val="none"/>
        </w:rPr>
        <w:t>. Cardiff: Estyn.</w:t>
      </w:r>
    </w:p>
    <w:p w14:paraId="0748FE5C" w14:textId="77777777" w:rsidR="00AF7D5C" w:rsidRPr="008C2370" w:rsidRDefault="00AF7D5C" w:rsidP="00AF7D5C">
      <w:pPr>
        <w:spacing w:before="100" w:beforeAutospacing="1" w:after="100" w:afterAutospacing="1" w:line="360" w:lineRule="auto"/>
        <w:rPr>
          <w:rFonts w:ascii="Arial" w:eastAsia="Times New Roman" w:hAnsi="Arial" w:cs="Arial"/>
          <w:kern w:val="0"/>
          <w:lang w:eastAsia="en-GB"/>
          <w14:ligatures w14:val="none"/>
        </w:rPr>
      </w:pPr>
      <w:r w:rsidRPr="008C2370">
        <w:rPr>
          <w:rFonts w:ascii="Arial" w:eastAsia="Times New Roman" w:hAnsi="Arial" w:cs="Arial"/>
          <w:kern w:val="0"/>
          <w:lang w:eastAsia="en-GB"/>
          <w14:ligatures w14:val="none"/>
        </w:rPr>
        <w:lastRenderedPageBreak/>
        <w:t xml:space="preserve">Fairtrade Foundation (2024) </w:t>
      </w:r>
      <w:r w:rsidRPr="008C2370">
        <w:rPr>
          <w:rFonts w:ascii="Arial" w:eastAsia="Times New Roman" w:hAnsi="Arial" w:cs="Arial"/>
          <w:i/>
          <w:iCs/>
          <w:kern w:val="0"/>
          <w:lang w:eastAsia="en-GB"/>
          <w14:ligatures w14:val="none"/>
        </w:rPr>
        <w:t>Fair Trade Education Resources</w:t>
      </w:r>
      <w:r w:rsidRPr="008C2370">
        <w:rPr>
          <w:rFonts w:ascii="Arial" w:eastAsia="Times New Roman" w:hAnsi="Arial" w:cs="Arial"/>
          <w:kern w:val="0"/>
          <w:lang w:eastAsia="en-GB"/>
          <w14:ligatures w14:val="none"/>
        </w:rPr>
        <w:t xml:space="preserve">. Available at: </w:t>
      </w:r>
      <w:hyperlink r:id="rId7" w:tgtFrame="_new" w:history="1">
        <w:r w:rsidRPr="008C2370">
          <w:rPr>
            <w:rFonts w:ascii="Arial" w:eastAsia="Times New Roman" w:hAnsi="Arial" w:cs="Arial"/>
            <w:kern w:val="0"/>
            <w:u w:val="single"/>
            <w:lang w:eastAsia="en-GB"/>
            <w14:ligatures w14:val="none"/>
          </w:rPr>
          <w:t>https://www.fairtrade.org.uk</w:t>
        </w:r>
      </w:hyperlink>
      <w:r w:rsidRPr="008C2370">
        <w:rPr>
          <w:rFonts w:ascii="Arial" w:eastAsia="Times New Roman" w:hAnsi="Arial" w:cs="Arial"/>
          <w:kern w:val="0"/>
          <w:lang w:eastAsia="en-GB"/>
          <w14:ligatures w14:val="none"/>
        </w:rPr>
        <w:t xml:space="preserve"> (Accessed 12 Jul. 2025).</w:t>
      </w:r>
    </w:p>
    <w:p w14:paraId="1652C60C" w14:textId="77777777" w:rsidR="00AF7D5C" w:rsidRPr="008C2370" w:rsidRDefault="00AF7D5C" w:rsidP="00AF7D5C">
      <w:pPr>
        <w:spacing w:before="100" w:beforeAutospacing="1" w:after="100" w:afterAutospacing="1" w:line="360" w:lineRule="auto"/>
        <w:rPr>
          <w:rFonts w:ascii="Arial" w:eastAsia="Times New Roman" w:hAnsi="Arial" w:cs="Arial"/>
          <w:kern w:val="0"/>
          <w:lang w:eastAsia="en-GB"/>
          <w14:ligatures w14:val="none"/>
        </w:rPr>
      </w:pPr>
      <w:r w:rsidRPr="008C2370">
        <w:rPr>
          <w:rFonts w:ascii="Arial" w:eastAsia="Times New Roman" w:hAnsi="Arial" w:cs="Arial"/>
          <w:kern w:val="0"/>
          <w:lang w:eastAsia="en-GB"/>
          <w14:ligatures w14:val="none"/>
        </w:rPr>
        <w:t xml:space="preserve">Heft, H. and Chawla, L. (2005) ‘Children as agents in sustainable development: The ecology of competence’, in Blades, M. and Spencer, C. (eds.) </w:t>
      </w:r>
      <w:r w:rsidRPr="008C2370">
        <w:rPr>
          <w:rFonts w:ascii="Arial" w:eastAsia="Times New Roman" w:hAnsi="Arial" w:cs="Arial"/>
          <w:i/>
          <w:iCs/>
          <w:kern w:val="0"/>
          <w:lang w:eastAsia="en-GB"/>
          <w14:ligatures w14:val="none"/>
        </w:rPr>
        <w:t>Children and Their Environments: Learning, Using and Designing Spaces</w:t>
      </w:r>
      <w:r w:rsidRPr="008C2370">
        <w:rPr>
          <w:rFonts w:ascii="Arial" w:eastAsia="Times New Roman" w:hAnsi="Arial" w:cs="Arial"/>
          <w:kern w:val="0"/>
          <w:lang w:eastAsia="en-GB"/>
          <w14:ligatures w14:val="none"/>
        </w:rPr>
        <w:t>. Cambridge: Cambridge University Press, pp. 199–216.</w:t>
      </w:r>
    </w:p>
    <w:p w14:paraId="00847DCD" w14:textId="77777777" w:rsidR="00AF7D5C" w:rsidRPr="008C2370" w:rsidRDefault="00AF7D5C" w:rsidP="00AF7D5C">
      <w:pPr>
        <w:spacing w:before="100" w:beforeAutospacing="1" w:after="100" w:afterAutospacing="1" w:line="360" w:lineRule="auto"/>
        <w:rPr>
          <w:rFonts w:ascii="Arial" w:eastAsia="Times New Roman" w:hAnsi="Arial" w:cs="Arial"/>
          <w:kern w:val="0"/>
          <w:lang w:eastAsia="en-GB"/>
          <w14:ligatures w14:val="none"/>
        </w:rPr>
      </w:pPr>
      <w:r w:rsidRPr="008C2370">
        <w:rPr>
          <w:rFonts w:ascii="Arial" w:eastAsia="Times New Roman" w:hAnsi="Arial" w:cs="Arial"/>
          <w:kern w:val="0"/>
          <w:lang w:eastAsia="en-GB"/>
          <w14:ligatures w14:val="none"/>
        </w:rPr>
        <w:t xml:space="preserve">Huckle, J. (2014) ‘Education for sustainability: Assessing path dependence and identifying democratic alternatives’, in Stevenson, R., Brody, M., Dillon, J. and Wals, A. (eds.) </w:t>
      </w:r>
      <w:r w:rsidRPr="008C2370">
        <w:rPr>
          <w:rFonts w:ascii="Arial" w:eastAsia="Times New Roman" w:hAnsi="Arial" w:cs="Arial"/>
          <w:i/>
          <w:iCs/>
          <w:kern w:val="0"/>
          <w:lang w:eastAsia="en-GB"/>
          <w14:ligatures w14:val="none"/>
        </w:rPr>
        <w:t>International Handbook of Research on Environmental Education</w:t>
      </w:r>
      <w:r w:rsidRPr="008C2370">
        <w:rPr>
          <w:rFonts w:ascii="Arial" w:eastAsia="Times New Roman" w:hAnsi="Arial" w:cs="Arial"/>
          <w:kern w:val="0"/>
          <w:lang w:eastAsia="en-GB"/>
          <w14:ligatures w14:val="none"/>
        </w:rPr>
        <w:t>. New York: Routledge, pp. 212–220.</w:t>
      </w:r>
    </w:p>
    <w:p w14:paraId="75DAC0DD" w14:textId="77777777" w:rsidR="00AF7D5C" w:rsidRPr="008C2370" w:rsidRDefault="00AF7D5C" w:rsidP="00AF7D5C">
      <w:pPr>
        <w:spacing w:before="100" w:beforeAutospacing="1" w:after="100" w:afterAutospacing="1" w:line="360" w:lineRule="auto"/>
        <w:rPr>
          <w:rFonts w:ascii="Arial" w:eastAsia="Times New Roman" w:hAnsi="Arial" w:cs="Arial"/>
          <w:kern w:val="0"/>
          <w:lang w:eastAsia="en-GB"/>
          <w14:ligatures w14:val="none"/>
        </w:rPr>
      </w:pPr>
      <w:r w:rsidRPr="008C2370">
        <w:rPr>
          <w:rFonts w:ascii="Arial" w:eastAsia="Times New Roman" w:hAnsi="Arial" w:cs="Arial"/>
          <w:kern w:val="0"/>
          <w:lang w:eastAsia="en-GB"/>
          <w14:ligatures w14:val="none"/>
        </w:rPr>
        <w:t xml:space="preserve">John Muir Trust (2023) </w:t>
      </w:r>
      <w:r w:rsidRPr="008C2370">
        <w:rPr>
          <w:rFonts w:ascii="Arial" w:eastAsia="Times New Roman" w:hAnsi="Arial" w:cs="Arial"/>
          <w:i/>
          <w:iCs/>
          <w:kern w:val="0"/>
          <w:lang w:eastAsia="en-GB"/>
          <w14:ligatures w14:val="none"/>
        </w:rPr>
        <w:t>The John Muir Award – An Environmental Award Scheme</w:t>
      </w:r>
      <w:r w:rsidRPr="008C2370">
        <w:rPr>
          <w:rFonts w:ascii="Arial" w:eastAsia="Times New Roman" w:hAnsi="Arial" w:cs="Arial"/>
          <w:kern w:val="0"/>
          <w:lang w:eastAsia="en-GB"/>
          <w14:ligatures w14:val="none"/>
        </w:rPr>
        <w:t>. Available at: https://www.johnmuirtrust.org/john-muir-award (Accessed 12 Jul. 2025).</w:t>
      </w:r>
    </w:p>
    <w:p w14:paraId="6425E29C" w14:textId="77777777" w:rsidR="00AF7D5C" w:rsidRPr="008C2370" w:rsidRDefault="00AF7D5C" w:rsidP="00AF7D5C">
      <w:pPr>
        <w:spacing w:before="100" w:beforeAutospacing="1" w:after="100" w:afterAutospacing="1" w:line="360" w:lineRule="auto"/>
        <w:rPr>
          <w:rFonts w:ascii="Arial" w:eastAsia="Times New Roman" w:hAnsi="Arial" w:cs="Arial"/>
          <w:kern w:val="0"/>
          <w:lang w:eastAsia="en-GB"/>
          <w14:ligatures w14:val="none"/>
        </w:rPr>
      </w:pPr>
      <w:r w:rsidRPr="008C2370">
        <w:rPr>
          <w:rFonts w:ascii="Arial" w:eastAsia="Times New Roman" w:hAnsi="Arial" w:cs="Arial"/>
          <w:kern w:val="0"/>
          <w:lang w:eastAsia="en-GB"/>
          <w14:ligatures w14:val="none"/>
        </w:rPr>
        <w:t xml:space="preserve">Knight, S. (2013) </w:t>
      </w:r>
      <w:r w:rsidRPr="008C2370">
        <w:rPr>
          <w:rFonts w:ascii="Arial" w:eastAsia="Times New Roman" w:hAnsi="Arial" w:cs="Arial"/>
          <w:i/>
          <w:iCs/>
          <w:kern w:val="0"/>
          <w:lang w:eastAsia="en-GB"/>
          <w14:ligatures w14:val="none"/>
        </w:rPr>
        <w:t>Forest School and Outdoor Learning in the Early Years</w:t>
      </w:r>
      <w:r w:rsidRPr="008C2370">
        <w:rPr>
          <w:rFonts w:ascii="Arial" w:eastAsia="Times New Roman" w:hAnsi="Arial" w:cs="Arial"/>
          <w:kern w:val="0"/>
          <w:lang w:eastAsia="en-GB"/>
          <w14:ligatures w14:val="none"/>
        </w:rPr>
        <w:t>. 2nd ed. London: SAGE Publications.</w:t>
      </w:r>
    </w:p>
    <w:p w14:paraId="1C735783" w14:textId="77777777" w:rsidR="00AF7D5C" w:rsidRPr="008C2370" w:rsidRDefault="00AF7D5C" w:rsidP="00AF7D5C">
      <w:pPr>
        <w:spacing w:before="100" w:beforeAutospacing="1" w:after="100" w:afterAutospacing="1" w:line="360" w:lineRule="auto"/>
        <w:rPr>
          <w:rFonts w:ascii="Arial" w:eastAsia="Times New Roman" w:hAnsi="Arial" w:cs="Arial"/>
          <w:kern w:val="0"/>
          <w:lang w:eastAsia="en-GB"/>
          <w14:ligatures w14:val="none"/>
        </w:rPr>
      </w:pPr>
      <w:r w:rsidRPr="008C2370">
        <w:rPr>
          <w:rFonts w:ascii="Arial" w:eastAsia="Times New Roman" w:hAnsi="Arial" w:cs="Arial"/>
          <w:kern w:val="0"/>
          <w:lang w:eastAsia="en-GB"/>
          <w14:ligatures w14:val="none"/>
        </w:rPr>
        <w:t xml:space="preserve">Lloyd, A. (2021) ‘Plastic Pollution and Young Learners: Environmental Impacts and Educational Strategies’, </w:t>
      </w:r>
      <w:r w:rsidRPr="008C2370">
        <w:rPr>
          <w:rFonts w:ascii="Arial" w:eastAsia="Times New Roman" w:hAnsi="Arial" w:cs="Arial"/>
          <w:i/>
          <w:iCs/>
          <w:kern w:val="0"/>
          <w:lang w:eastAsia="en-GB"/>
          <w14:ligatures w14:val="none"/>
        </w:rPr>
        <w:t>Journal of Early Childhood and Sustainability</w:t>
      </w:r>
      <w:r w:rsidRPr="008C2370">
        <w:rPr>
          <w:rFonts w:ascii="Arial" w:eastAsia="Times New Roman" w:hAnsi="Arial" w:cs="Arial"/>
          <w:kern w:val="0"/>
          <w:lang w:eastAsia="en-GB"/>
          <w14:ligatures w14:val="none"/>
        </w:rPr>
        <w:t>, 9(1), pp. 43–58.</w:t>
      </w:r>
    </w:p>
    <w:p w14:paraId="0FF0F218" w14:textId="77777777" w:rsidR="00AF7D5C" w:rsidRPr="008C2370" w:rsidRDefault="00AF7D5C" w:rsidP="00AF7D5C">
      <w:pPr>
        <w:spacing w:before="100" w:beforeAutospacing="1" w:after="100" w:afterAutospacing="1" w:line="360" w:lineRule="auto"/>
        <w:rPr>
          <w:rFonts w:ascii="Arial" w:eastAsia="Times New Roman" w:hAnsi="Arial" w:cs="Arial"/>
          <w:kern w:val="0"/>
          <w:lang w:eastAsia="en-GB"/>
          <w14:ligatures w14:val="none"/>
        </w:rPr>
      </w:pPr>
      <w:r w:rsidRPr="008C2370">
        <w:rPr>
          <w:rFonts w:ascii="Arial" w:eastAsia="Times New Roman" w:hAnsi="Arial" w:cs="Arial"/>
          <w:kern w:val="0"/>
          <w:lang w:eastAsia="en-GB"/>
          <w14:ligatures w14:val="none"/>
        </w:rPr>
        <w:t xml:space="preserve">Louv, R. (2018) </w:t>
      </w:r>
      <w:r w:rsidRPr="008C2370">
        <w:rPr>
          <w:rFonts w:ascii="Arial" w:eastAsia="Times New Roman" w:hAnsi="Arial" w:cs="Arial"/>
          <w:i/>
          <w:iCs/>
          <w:kern w:val="0"/>
          <w:lang w:eastAsia="en-GB"/>
          <w14:ligatures w14:val="none"/>
        </w:rPr>
        <w:t>Last Child in the Woods: Saving Our Children from Nature-Deficit Disorder</w:t>
      </w:r>
      <w:r w:rsidRPr="008C2370">
        <w:rPr>
          <w:rFonts w:ascii="Arial" w:eastAsia="Times New Roman" w:hAnsi="Arial" w:cs="Arial"/>
          <w:kern w:val="0"/>
          <w:lang w:eastAsia="en-GB"/>
          <w14:ligatures w14:val="none"/>
        </w:rPr>
        <w:t>. New York: Algonquin Books.</w:t>
      </w:r>
    </w:p>
    <w:p w14:paraId="29842A5C" w14:textId="77777777" w:rsidR="00AF7D5C" w:rsidRPr="008C2370" w:rsidRDefault="00AF7D5C" w:rsidP="00AF7D5C">
      <w:pPr>
        <w:spacing w:before="100" w:beforeAutospacing="1" w:after="100" w:afterAutospacing="1" w:line="360" w:lineRule="auto"/>
        <w:rPr>
          <w:rFonts w:ascii="Arial" w:eastAsia="Times New Roman" w:hAnsi="Arial" w:cs="Arial"/>
          <w:kern w:val="0"/>
          <w:lang w:eastAsia="en-GB"/>
          <w14:ligatures w14:val="none"/>
        </w:rPr>
      </w:pPr>
      <w:r w:rsidRPr="008C2370">
        <w:rPr>
          <w:rFonts w:ascii="Arial" w:eastAsia="Times New Roman" w:hAnsi="Arial" w:cs="Arial"/>
          <w:kern w:val="0"/>
          <w:lang w:eastAsia="en-GB"/>
          <w14:ligatures w14:val="none"/>
        </w:rPr>
        <w:t xml:space="preserve">Montessori, M. (1967) </w:t>
      </w:r>
      <w:r w:rsidRPr="008C2370">
        <w:rPr>
          <w:rFonts w:ascii="Arial" w:eastAsia="Times New Roman" w:hAnsi="Arial" w:cs="Arial"/>
          <w:i/>
          <w:iCs/>
          <w:kern w:val="0"/>
          <w:lang w:eastAsia="en-GB"/>
          <w14:ligatures w14:val="none"/>
        </w:rPr>
        <w:t>The Discovery of the Child</w:t>
      </w:r>
      <w:r w:rsidRPr="008C2370">
        <w:rPr>
          <w:rFonts w:ascii="Arial" w:eastAsia="Times New Roman" w:hAnsi="Arial" w:cs="Arial"/>
          <w:kern w:val="0"/>
          <w:lang w:eastAsia="en-GB"/>
          <w14:ligatures w14:val="none"/>
        </w:rPr>
        <w:t>. New York: Ballantine Books.</w:t>
      </w:r>
    </w:p>
    <w:p w14:paraId="4E59C245" w14:textId="77777777" w:rsidR="00AF7D5C" w:rsidRPr="008C2370" w:rsidRDefault="00AF7D5C" w:rsidP="00AF7D5C">
      <w:pPr>
        <w:spacing w:before="100" w:beforeAutospacing="1" w:after="100" w:afterAutospacing="1" w:line="360" w:lineRule="auto"/>
        <w:rPr>
          <w:rFonts w:ascii="Arial" w:eastAsia="Times New Roman" w:hAnsi="Arial" w:cs="Arial"/>
          <w:kern w:val="0"/>
          <w:lang w:eastAsia="en-GB"/>
          <w14:ligatures w14:val="none"/>
        </w:rPr>
      </w:pPr>
      <w:r w:rsidRPr="008C2370">
        <w:rPr>
          <w:rFonts w:ascii="Arial" w:eastAsia="Times New Roman" w:hAnsi="Arial" w:cs="Arial"/>
          <w:kern w:val="0"/>
          <w:lang w:eastAsia="en-GB"/>
          <w14:ligatures w14:val="none"/>
        </w:rPr>
        <w:t xml:space="preserve">Piaget, J. (1952) </w:t>
      </w:r>
      <w:r w:rsidRPr="008C2370">
        <w:rPr>
          <w:rFonts w:ascii="Arial" w:eastAsia="Times New Roman" w:hAnsi="Arial" w:cs="Arial"/>
          <w:i/>
          <w:iCs/>
          <w:kern w:val="0"/>
          <w:lang w:eastAsia="en-GB"/>
          <w14:ligatures w14:val="none"/>
        </w:rPr>
        <w:t>The Origins of Intelligence in Children</w:t>
      </w:r>
      <w:r w:rsidRPr="008C2370">
        <w:rPr>
          <w:rFonts w:ascii="Arial" w:eastAsia="Times New Roman" w:hAnsi="Arial" w:cs="Arial"/>
          <w:kern w:val="0"/>
          <w:lang w:eastAsia="en-GB"/>
          <w14:ligatures w14:val="none"/>
        </w:rPr>
        <w:t>. New York: International Universities Press.</w:t>
      </w:r>
    </w:p>
    <w:p w14:paraId="647EA968" w14:textId="77777777" w:rsidR="00AF7D5C" w:rsidRPr="008C2370" w:rsidRDefault="00AF7D5C" w:rsidP="00AF7D5C">
      <w:pPr>
        <w:spacing w:before="100" w:beforeAutospacing="1" w:after="100" w:afterAutospacing="1" w:line="360" w:lineRule="auto"/>
        <w:rPr>
          <w:rFonts w:ascii="Arial" w:eastAsia="Times New Roman" w:hAnsi="Arial" w:cs="Arial"/>
          <w:kern w:val="0"/>
          <w:lang w:eastAsia="en-GB"/>
          <w14:ligatures w14:val="none"/>
        </w:rPr>
      </w:pPr>
      <w:r w:rsidRPr="008C2370">
        <w:rPr>
          <w:rFonts w:ascii="Arial" w:eastAsia="Times New Roman" w:hAnsi="Arial" w:cs="Arial"/>
          <w:kern w:val="0"/>
          <w:lang w:eastAsia="en-GB"/>
          <w14:ligatures w14:val="none"/>
        </w:rPr>
        <w:t xml:space="preserve">Sims, M. and Hutchins, T. (2011) ‘Program planning for infants and toddlers: For responsive care’, </w:t>
      </w:r>
      <w:r w:rsidRPr="008C2370">
        <w:rPr>
          <w:rFonts w:ascii="Arial" w:eastAsia="Times New Roman" w:hAnsi="Arial" w:cs="Arial"/>
          <w:i/>
          <w:iCs/>
          <w:kern w:val="0"/>
          <w:lang w:eastAsia="en-GB"/>
          <w14:ligatures w14:val="none"/>
        </w:rPr>
        <w:t>Early Childhood Research &amp; Practice</w:t>
      </w:r>
      <w:r w:rsidRPr="008C2370">
        <w:rPr>
          <w:rFonts w:ascii="Arial" w:eastAsia="Times New Roman" w:hAnsi="Arial" w:cs="Arial"/>
          <w:kern w:val="0"/>
          <w:lang w:eastAsia="en-GB"/>
          <w14:ligatures w14:val="none"/>
        </w:rPr>
        <w:t>, 13(1), pp. 1–9.</w:t>
      </w:r>
    </w:p>
    <w:p w14:paraId="6A35DA8A" w14:textId="77777777" w:rsidR="00AF7D5C" w:rsidRPr="008C2370" w:rsidRDefault="00AF7D5C" w:rsidP="00AF7D5C">
      <w:pPr>
        <w:spacing w:before="100" w:beforeAutospacing="1" w:after="100" w:afterAutospacing="1" w:line="360" w:lineRule="auto"/>
        <w:rPr>
          <w:rFonts w:ascii="Arial" w:eastAsia="Times New Roman" w:hAnsi="Arial" w:cs="Arial"/>
          <w:kern w:val="0"/>
          <w:lang w:eastAsia="en-GB"/>
          <w14:ligatures w14:val="none"/>
        </w:rPr>
      </w:pPr>
      <w:r w:rsidRPr="008C2370">
        <w:rPr>
          <w:rFonts w:ascii="Arial" w:eastAsia="Times New Roman" w:hAnsi="Arial" w:cs="Arial"/>
          <w:kern w:val="0"/>
          <w:lang w:eastAsia="en-GB"/>
          <w14:ligatures w14:val="none"/>
        </w:rPr>
        <w:t xml:space="preserve">Sterling, S. (2010) ‘Transformative learning and sustainability: Sketching the conceptual ground’, </w:t>
      </w:r>
      <w:r w:rsidRPr="008C2370">
        <w:rPr>
          <w:rFonts w:ascii="Arial" w:eastAsia="Times New Roman" w:hAnsi="Arial" w:cs="Arial"/>
          <w:i/>
          <w:iCs/>
          <w:kern w:val="0"/>
          <w:lang w:eastAsia="en-GB"/>
          <w14:ligatures w14:val="none"/>
        </w:rPr>
        <w:t>Learning and Teaching in Higher Education</w:t>
      </w:r>
      <w:r w:rsidRPr="008C2370">
        <w:rPr>
          <w:rFonts w:ascii="Arial" w:eastAsia="Times New Roman" w:hAnsi="Arial" w:cs="Arial"/>
          <w:kern w:val="0"/>
          <w:lang w:eastAsia="en-GB"/>
          <w14:ligatures w14:val="none"/>
        </w:rPr>
        <w:t>, 5, pp. 17–33.</w:t>
      </w:r>
    </w:p>
    <w:p w14:paraId="2F0DBF38" w14:textId="77777777" w:rsidR="00AF7D5C" w:rsidRPr="008C2370" w:rsidRDefault="00AF7D5C" w:rsidP="00AF7D5C">
      <w:pPr>
        <w:spacing w:before="100" w:beforeAutospacing="1" w:after="100" w:afterAutospacing="1" w:line="360" w:lineRule="auto"/>
        <w:rPr>
          <w:rFonts w:ascii="Arial" w:eastAsia="Times New Roman" w:hAnsi="Arial" w:cs="Arial"/>
          <w:kern w:val="0"/>
          <w:lang w:eastAsia="en-GB"/>
          <w14:ligatures w14:val="none"/>
        </w:rPr>
      </w:pPr>
      <w:r w:rsidRPr="008C2370">
        <w:rPr>
          <w:rFonts w:ascii="Arial" w:eastAsia="Times New Roman" w:hAnsi="Arial" w:cs="Arial"/>
          <w:kern w:val="0"/>
          <w:lang w:eastAsia="en-GB"/>
          <w14:ligatures w14:val="none"/>
        </w:rPr>
        <w:t xml:space="preserve">UNCRC (1989) </w:t>
      </w:r>
      <w:r w:rsidRPr="008C2370">
        <w:rPr>
          <w:rFonts w:ascii="Arial" w:eastAsia="Times New Roman" w:hAnsi="Arial" w:cs="Arial"/>
          <w:i/>
          <w:iCs/>
          <w:kern w:val="0"/>
          <w:lang w:eastAsia="en-GB"/>
          <w14:ligatures w14:val="none"/>
        </w:rPr>
        <w:t>United Nations Convention on the Rights of the Child</w:t>
      </w:r>
      <w:r w:rsidRPr="008C2370">
        <w:rPr>
          <w:rFonts w:ascii="Arial" w:eastAsia="Times New Roman" w:hAnsi="Arial" w:cs="Arial"/>
          <w:kern w:val="0"/>
          <w:lang w:eastAsia="en-GB"/>
          <w14:ligatures w14:val="none"/>
        </w:rPr>
        <w:t>. Available at: https://www.unicef.org.uk/what-we-do/un-convention-child-rights/ (Accessed 12 Jul. 2025).</w:t>
      </w:r>
    </w:p>
    <w:p w14:paraId="3D6D8E14" w14:textId="77777777" w:rsidR="00AF7D5C" w:rsidRPr="008C2370" w:rsidRDefault="00AF7D5C" w:rsidP="00AF7D5C">
      <w:pPr>
        <w:spacing w:before="100" w:beforeAutospacing="1" w:after="100" w:afterAutospacing="1" w:line="360" w:lineRule="auto"/>
        <w:rPr>
          <w:rFonts w:ascii="Arial" w:eastAsia="Times New Roman" w:hAnsi="Arial" w:cs="Arial"/>
          <w:kern w:val="0"/>
          <w:lang w:eastAsia="en-GB"/>
          <w14:ligatures w14:val="none"/>
        </w:rPr>
      </w:pPr>
      <w:r w:rsidRPr="008C2370">
        <w:rPr>
          <w:rFonts w:ascii="Arial" w:eastAsia="Times New Roman" w:hAnsi="Arial" w:cs="Arial"/>
          <w:kern w:val="0"/>
          <w:lang w:eastAsia="en-GB"/>
          <w14:ligatures w14:val="none"/>
        </w:rPr>
        <w:lastRenderedPageBreak/>
        <w:t xml:space="preserve">UNESCO (2014) </w:t>
      </w:r>
      <w:r w:rsidRPr="008C2370">
        <w:rPr>
          <w:rFonts w:ascii="Arial" w:eastAsia="Times New Roman" w:hAnsi="Arial" w:cs="Arial"/>
          <w:i/>
          <w:iCs/>
          <w:kern w:val="0"/>
          <w:lang w:eastAsia="en-GB"/>
          <w14:ligatures w14:val="none"/>
        </w:rPr>
        <w:t>Shaping the Future We Want: UN Decade of Education for Sustainable Development (2005–2014) Final Report</w:t>
      </w:r>
      <w:r w:rsidRPr="008C2370">
        <w:rPr>
          <w:rFonts w:ascii="Arial" w:eastAsia="Times New Roman" w:hAnsi="Arial" w:cs="Arial"/>
          <w:kern w:val="0"/>
          <w:lang w:eastAsia="en-GB"/>
          <w14:ligatures w14:val="none"/>
        </w:rPr>
        <w:t>. Paris: UNESCO.</w:t>
      </w:r>
    </w:p>
    <w:p w14:paraId="2EF05ABA" w14:textId="77777777" w:rsidR="00AF7D5C" w:rsidRPr="008C2370" w:rsidRDefault="00AF7D5C" w:rsidP="00AF7D5C">
      <w:pPr>
        <w:spacing w:before="100" w:beforeAutospacing="1" w:after="100" w:afterAutospacing="1" w:line="360" w:lineRule="auto"/>
        <w:rPr>
          <w:rFonts w:ascii="Arial" w:eastAsia="Times New Roman" w:hAnsi="Arial" w:cs="Arial"/>
          <w:kern w:val="0"/>
          <w:lang w:eastAsia="en-GB"/>
          <w14:ligatures w14:val="none"/>
        </w:rPr>
      </w:pPr>
      <w:r w:rsidRPr="008C2370">
        <w:rPr>
          <w:rFonts w:ascii="Arial" w:eastAsia="Times New Roman" w:hAnsi="Arial" w:cs="Arial"/>
          <w:kern w:val="0"/>
          <w:lang w:eastAsia="en-GB"/>
          <w14:ligatures w14:val="none"/>
        </w:rPr>
        <w:t xml:space="preserve">UNESCO (2015) </w:t>
      </w:r>
      <w:r w:rsidRPr="008C2370">
        <w:rPr>
          <w:rFonts w:ascii="Arial" w:eastAsia="Times New Roman" w:hAnsi="Arial" w:cs="Arial"/>
          <w:i/>
          <w:iCs/>
          <w:kern w:val="0"/>
          <w:lang w:eastAsia="en-GB"/>
          <w14:ligatures w14:val="none"/>
        </w:rPr>
        <w:t>Global Citizenship Education: Topics and Learning Objectives</w:t>
      </w:r>
      <w:r w:rsidRPr="008C2370">
        <w:rPr>
          <w:rFonts w:ascii="Arial" w:eastAsia="Times New Roman" w:hAnsi="Arial" w:cs="Arial"/>
          <w:kern w:val="0"/>
          <w:lang w:eastAsia="en-GB"/>
          <w14:ligatures w14:val="none"/>
        </w:rPr>
        <w:t>. Paris: UNESCO.</w:t>
      </w:r>
    </w:p>
    <w:p w14:paraId="55D553A8" w14:textId="77777777" w:rsidR="00AF7D5C" w:rsidRPr="008C2370" w:rsidRDefault="00AF7D5C" w:rsidP="00AF7D5C">
      <w:pPr>
        <w:spacing w:before="100" w:beforeAutospacing="1" w:after="100" w:afterAutospacing="1" w:line="360" w:lineRule="auto"/>
        <w:rPr>
          <w:rFonts w:ascii="Arial" w:eastAsia="Times New Roman" w:hAnsi="Arial" w:cs="Arial"/>
          <w:kern w:val="0"/>
          <w:lang w:eastAsia="en-GB"/>
          <w14:ligatures w14:val="none"/>
        </w:rPr>
      </w:pPr>
      <w:r w:rsidRPr="008C2370">
        <w:rPr>
          <w:rFonts w:ascii="Arial" w:eastAsia="Times New Roman" w:hAnsi="Arial" w:cs="Arial"/>
          <w:kern w:val="0"/>
          <w:lang w:eastAsia="en-GB"/>
          <w14:ligatures w14:val="none"/>
        </w:rPr>
        <w:t xml:space="preserve">Vygotsky, L.S. (1978) </w:t>
      </w:r>
      <w:r w:rsidRPr="008C2370">
        <w:rPr>
          <w:rFonts w:ascii="Arial" w:eastAsia="Times New Roman" w:hAnsi="Arial" w:cs="Arial"/>
          <w:i/>
          <w:iCs/>
          <w:kern w:val="0"/>
          <w:lang w:eastAsia="en-GB"/>
          <w14:ligatures w14:val="none"/>
        </w:rPr>
        <w:t>Mind in Society: The Development of Higher Psychological Processes</w:t>
      </w:r>
      <w:r w:rsidRPr="008C2370">
        <w:rPr>
          <w:rFonts w:ascii="Arial" w:eastAsia="Times New Roman" w:hAnsi="Arial" w:cs="Arial"/>
          <w:kern w:val="0"/>
          <w:lang w:eastAsia="en-GB"/>
          <w14:ligatures w14:val="none"/>
        </w:rPr>
        <w:t>. Cambridge, MA: Harvard University Press.</w:t>
      </w:r>
    </w:p>
    <w:p w14:paraId="73F735CF" w14:textId="77777777" w:rsidR="00AF7D5C" w:rsidRPr="008C2370" w:rsidRDefault="00AF7D5C" w:rsidP="00AF7D5C">
      <w:pPr>
        <w:spacing w:before="100" w:beforeAutospacing="1" w:after="100" w:afterAutospacing="1" w:line="360" w:lineRule="auto"/>
        <w:rPr>
          <w:rFonts w:ascii="Arial" w:eastAsia="Times New Roman" w:hAnsi="Arial" w:cs="Arial"/>
          <w:kern w:val="0"/>
          <w:lang w:eastAsia="en-GB"/>
          <w14:ligatures w14:val="none"/>
        </w:rPr>
      </w:pPr>
      <w:r w:rsidRPr="008C2370">
        <w:rPr>
          <w:rFonts w:ascii="Arial" w:eastAsia="Times New Roman" w:hAnsi="Arial" w:cs="Arial"/>
          <w:kern w:val="0"/>
          <w:lang w:eastAsia="en-GB"/>
          <w14:ligatures w14:val="none"/>
        </w:rPr>
        <w:t xml:space="preserve">Welsh Government (2006) </w:t>
      </w:r>
      <w:r w:rsidRPr="008C2370">
        <w:rPr>
          <w:rFonts w:ascii="Arial" w:eastAsia="Times New Roman" w:hAnsi="Arial" w:cs="Arial"/>
          <w:i/>
          <w:iCs/>
          <w:kern w:val="0"/>
          <w:lang w:eastAsia="en-GB"/>
          <w14:ligatures w14:val="none"/>
        </w:rPr>
        <w:t>Education for Sustainable Development and Global Citizenship: A Strategy for Action</w:t>
      </w:r>
      <w:r w:rsidRPr="008C2370">
        <w:rPr>
          <w:rFonts w:ascii="Arial" w:eastAsia="Times New Roman" w:hAnsi="Arial" w:cs="Arial"/>
          <w:kern w:val="0"/>
          <w:lang w:eastAsia="en-GB"/>
          <w14:ligatures w14:val="none"/>
        </w:rPr>
        <w:t>. Cardiff: Welsh Government.</w:t>
      </w:r>
    </w:p>
    <w:p w14:paraId="6DD847F9" w14:textId="77777777" w:rsidR="00AF7D5C" w:rsidRPr="008C2370" w:rsidRDefault="00AF7D5C" w:rsidP="00AF7D5C">
      <w:pPr>
        <w:spacing w:before="100" w:beforeAutospacing="1" w:after="100" w:afterAutospacing="1" w:line="360" w:lineRule="auto"/>
        <w:rPr>
          <w:rFonts w:ascii="Arial" w:eastAsia="Times New Roman" w:hAnsi="Arial" w:cs="Arial"/>
          <w:kern w:val="0"/>
          <w:lang w:eastAsia="en-GB"/>
          <w14:ligatures w14:val="none"/>
        </w:rPr>
      </w:pPr>
      <w:r w:rsidRPr="008C2370">
        <w:rPr>
          <w:rFonts w:ascii="Arial" w:eastAsia="Times New Roman" w:hAnsi="Arial" w:cs="Arial"/>
          <w:kern w:val="0"/>
          <w:lang w:eastAsia="en-GB"/>
          <w14:ligatures w14:val="none"/>
        </w:rPr>
        <w:t xml:space="preserve">Welsh Government (2015) </w:t>
      </w:r>
      <w:r w:rsidRPr="008C2370">
        <w:rPr>
          <w:rFonts w:ascii="Arial" w:eastAsia="Times New Roman" w:hAnsi="Arial" w:cs="Arial"/>
          <w:i/>
          <w:iCs/>
          <w:kern w:val="0"/>
          <w:lang w:eastAsia="en-GB"/>
          <w14:ligatures w14:val="none"/>
        </w:rPr>
        <w:t>Fair Trade Nation Action Plan</w:t>
      </w:r>
      <w:r w:rsidRPr="008C2370">
        <w:rPr>
          <w:rFonts w:ascii="Arial" w:eastAsia="Times New Roman" w:hAnsi="Arial" w:cs="Arial"/>
          <w:kern w:val="0"/>
          <w:lang w:eastAsia="en-GB"/>
          <w14:ligatures w14:val="none"/>
        </w:rPr>
        <w:t>. Cardiff: Welsh Government.</w:t>
      </w:r>
    </w:p>
    <w:p w14:paraId="1D4E0C60" w14:textId="77777777" w:rsidR="00AF7D5C" w:rsidRPr="008C2370" w:rsidRDefault="00AF7D5C" w:rsidP="00AF7D5C">
      <w:pPr>
        <w:spacing w:before="100" w:beforeAutospacing="1" w:after="100" w:afterAutospacing="1" w:line="360" w:lineRule="auto"/>
        <w:rPr>
          <w:rFonts w:ascii="Arial" w:eastAsia="Times New Roman" w:hAnsi="Arial" w:cs="Arial"/>
          <w:kern w:val="0"/>
          <w:lang w:eastAsia="en-GB"/>
          <w14:ligatures w14:val="none"/>
        </w:rPr>
      </w:pPr>
      <w:r w:rsidRPr="008C2370">
        <w:rPr>
          <w:rFonts w:ascii="Arial" w:eastAsia="Times New Roman" w:hAnsi="Arial" w:cs="Arial"/>
          <w:kern w:val="0"/>
          <w:lang w:eastAsia="en-GB"/>
          <w14:ligatures w14:val="none"/>
        </w:rPr>
        <w:t xml:space="preserve">Welsh Government (2021) </w:t>
      </w:r>
      <w:r w:rsidRPr="008C2370">
        <w:rPr>
          <w:rFonts w:ascii="Arial" w:eastAsia="Times New Roman" w:hAnsi="Arial" w:cs="Arial"/>
          <w:i/>
          <w:iCs/>
          <w:kern w:val="0"/>
          <w:lang w:eastAsia="en-GB"/>
          <w14:ligatures w14:val="none"/>
        </w:rPr>
        <w:t>Additional Learning Needs Code for Wales 2021</w:t>
      </w:r>
      <w:r w:rsidRPr="008C2370">
        <w:rPr>
          <w:rFonts w:ascii="Arial" w:eastAsia="Times New Roman" w:hAnsi="Arial" w:cs="Arial"/>
          <w:kern w:val="0"/>
          <w:lang w:eastAsia="en-GB"/>
          <w14:ligatures w14:val="none"/>
        </w:rPr>
        <w:t>. Cardiff: Welsh Government.</w:t>
      </w:r>
    </w:p>
    <w:p w14:paraId="563D8E86" w14:textId="77777777" w:rsidR="00AF7D5C" w:rsidRPr="008C2370" w:rsidRDefault="00AF7D5C" w:rsidP="00AF7D5C">
      <w:pPr>
        <w:spacing w:before="100" w:beforeAutospacing="1" w:after="100" w:afterAutospacing="1" w:line="360" w:lineRule="auto"/>
        <w:rPr>
          <w:rFonts w:ascii="Arial" w:eastAsia="Times New Roman" w:hAnsi="Arial" w:cs="Arial"/>
          <w:kern w:val="0"/>
          <w:lang w:eastAsia="en-GB"/>
          <w14:ligatures w14:val="none"/>
        </w:rPr>
      </w:pPr>
      <w:r w:rsidRPr="008C2370">
        <w:rPr>
          <w:rFonts w:ascii="Arial" w:eastAsia="Times New Roman" w:hAnsi="Arial" w:cs="Arial"/>
          <w:kern w:val="0"/>
          <w:lang w:eastAsia="en-GB"/>
          <w14:ligatures w14:val="none"/>
        </w:rPr>
        <w:t xml:space="preserve">Welsh Government (2022) </w:t>
      </w:r>
      <w:r w:rsidRPr="008C2370">
        <w:rPr>
          <w:rFonts w:ascii="Arial" w:eastAsia="Times New Roman" w:hAnsi="Arial" w:cs="Arial"/>
          <w:i/>
          <w:iCs/>
          <w:kern w:val="0"/>
          <w:lang w:eastAsia="en-GB"/>
          <w14:ligatures w14:val="none"/>
        </w:rPr>
        <w:t>Curriculum for Wales Guidance</w:t>
      </w:r>
      <w:r w:rsidRPr="008C2370">
        <w:rPr>
          <w:rFonts w:ascii="Arial" w:eastAsia="Times New Roman" w:hAnsi="Arial" w:cs="Arial"/>
          <w:kern w:val="0"/>
          <w:lang w:eastAsia="en-GB"/>
          <w14:ligatures w14:val="none"/>
        </w:rPr>
        <w:t>. Cardiff: Welsh Government.</w:t>
      </w:r>
    </w:p>
    <w:p w14:paraId="129187BE" w14:textId="77777777" w:rsidR="00AF7D5C" w:rsidRPr="008C2370" w:rsidRDefault="00AF7D5C" w:rsidP="00AF7D5C">
      <w:pPr>
        <w:spacing w:before="100" w:beforeAutospacing="1" w:after="100" w:afterAutospacing="1" w:line="360" w:lineRule="auto"/>
        <w:rPr>
          <w:rFonts w:ascii="Arial" w:eastAsia="Times New Roman" w:hAnsi="Arial" w:cs="Arial"/>
          <w:kern w:val="0"/>
          <w:lang w:eastAsia="en-GB"/>
          <w14:ligatures w14:val="none"/>
        </w:rPr>
      </w:pPr>
      <w:r w:rsidRPr="008C2370">
        <w:rPr>
          <w:rFonts w:ascii="Arial" w:eastAsia="Times New Roman" w:hAnsi="Arial" w:cs="Arial"/>
          <w:kern w:val="0"/>
          <w:lang w:eastAsia="en-GB"/>
          <w14:ligatures w14:val="none"/>
        </w:rPr>
        <w:t xml:space="preserve">Well-being of Future Generations (Wales) Act (2015) </w:t>
      </w:r>
      <w:r w:rsidRPr="008C2370">
        <w:rPr>
          <w:rFonts w:ascii="Arial" w:eastAsia="Times New Roman" w:hAnsi="Arial" w:cs="Arial"/>
          <w:i/>
          <w:iCs/>
          <w:kern w:val="0"/>
          <w:lang w:eastAsia="en-GB"/>
          <w14:ligatures w14:val="none"/>
        </w:rPr>
        <w:t>An Act of the National Assembly for Wales</w:t>
      </w:r>
      <w:r w:rsidRPr="008C2370">
        <w:rPr>
          <w:rFonts w:ascii="Arial" w:eastAsia="Times New Roman" w:hAnsi="Arial" w:cs="Arial"/>
          <w:kern w:val="0"/>
          <w:lang w:eastAsia="en-GB"/>
          <w14:ligatures w14:val="none"/>
        </w:rPr>
        <w:t>. Available at: https://www.legislation.gov.uk/anaw/2015/2/contents (Accessed 12 Jul. 2025).</w:t>
      </w:r>
    </w:p>
    <w:p w14:paraId="74114E6D" w14:textId="77777777" w:rsidR="00AF7D5C" w:rsidRPr="008C2370" w:rsidRDefault="00AF7D5C" w:rsidP="00AF7D5C">
      <w:pPr>
        <w:spacing w:before="100" w:beforeAutospacing="1" w:after="100" w:afterAutospacing="1" w:line="360" w:lineRule="auto"/>
        <w:rPr>
          <w:rFonts w:ascii="Arial" w:eastAsia="Times New Roman" w:hAnsi="Arial" w:cs="Arial"/>
          <w:kern w:val="0"/>
          <w:lang w:eastAsia="en-GB"/>
          <w14:ligatures w14:val="none"/>
        </w:rPr>
      </w:pPr>
      <w:r w:rsidRPr="008C2370">
        <w:rPr>
          <w:rFonts w:ascii="Arial" w:eastAsia="Times New Roman" w:hAnsi="Arial" w:cs="Arial"/>
          <w:kern w:val="0"/>
          <w:lang w:eastAsia="en-GB"/>
          <w14:ligatures w14:val="none"/>
        </w:rPr>
        <w:t xml:space="preserve">Wilson, R. (1997) ‘A Sense of Place: Teaching Children About the Environment with Picture Books’, </w:t>
      </w:r>
      <w:r w:rsidRPr="008C2370">
        <w:rPr>
          <w:rFonts w:ascii="Arial" w:eastAsia="Times New Roman" w:hAnsi="Arial" w:cs="Arial"/>
          <w:i/>
          <w:iCs/>
          <w:kern w:val="0"/>
          <w:lang w:eastAsia="en-GB"/>
          <w14:ligatures w14:val="none"/>
        </w:rPr>
        <w:t>Early Childhood Education Journal</w:t>
      </w:r>
      <w:r w:rsidRPr="008C2370">
        <w:rPr>
          <w:rFonts w:ascii="Arial" w:eastAsia="Times New Roman" w:hAnsi="Arial" w:cs="Arial"/>
          <w:kern w:val="0"/>
          <w:lang w:eastAsia="en-GB"/>
          <w14:ligatures w14:val="none"/>
        </w:rPr>
        <w:t>, 25(3), pp. 191–194.</w:t>
      </w:r>
    </w:p>
    <w:p w14:paraId="56FA9399" w14:textId="77777777" w:rsidR="00AF7D5C" w:rsidRDefault="00AF7D5C" w:rsidP="00AF7D5C"/>
    <w:p w14:paraId="14CB6FBF" w14:textId="77777777" w:rsidR="00D11E97" w:rsidRDefault="00D11E97"/>
    <w:sectPr w:rsidR="00D11E97">
      <w:head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0FF0388" w14:textId="77777777" w:rsidR="00A3170F" w:rsidRDefault="00A3170F" w:rsidP="009D22AE">
      <w:pPr>
        <w:spacing w:after="0" w:line="240" w:lineRule="auto"/>
      </w:pPr>
      <w:r>
        <w:separator/>
      </w:r>
    </w:p>
  </w:endnote>
  <w:endnote w:type="continuationSeparator" w:id="0">
    <w:p w14:paraId="38BDF8BB" w14:textId="77777777" w:rsidR="00A3170F" w:rsidRDefault="00A3170F" w:rsidP="009D22A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C9663B4" w14:textId="77777777" w:rsidR="00A3170F" w:rsidRDefault="00A3170F" w:rsidP="009D22AE">
      <w:pPr>
        <w:spacing w:after="0" w:line="240" w:lineRule="auto"/>
      </w:pPr>
      <w:r>
        <w:separator/>
      </w:r>
    </w:p>
  </w:footnote>
  <w:footnote w:type="continuationSeparator" w:id="0">
    <w:p w14:paraId="68BF22F5" w14:textId="77777777" w:rsidR="00A3170F" w:rsidRDefault="00A3170F" w:rsidP="009D22A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F44FAD" w14:textId="5D735810" w:rsidR="009D22AE" w:rsidRDefault="00401681">
    <w:pPr>
      <w:pStyle w:val="Header"/>
    </w:pPr>
    <w:r>
      <w:t>E</w:t>
    </w:r>
    <w:r w:rsidR="002A5008">
      <w:t xml:space="preserve">CEY6005/C                                                </w:t>
    </w:r>
    <w:r w:rsidRPr="002A5008">
      <w:rPr>
        <w:rFonts w:ascii="Arial" w:hAnsi="Arial" w:cs="Arial"/>
        <w:b/>
        <w:bCs/>
        <w:u w:val="single"/>
      </w:rPr>
      <w:t>Regaining Paradise</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283CBD"/>
    <w:multiLevelType w:val="multilevel"/>
    <w:tmpl w:val="BF2A2F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C31422B"/>
    <w:multiLevelType w:val="multilevel"/>
    <w:tmpl w:val="663219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66A1B81"/>
    <w:multiLevelType w:val="hybridMultilevel"/>
    <w:tmpl w:val="CE04E442"/>
    <w:lvl w:ilvl="0" w:tplc="67C67FCC">
      <w:start w:val="1"/>
      <w:numFmt w:val="bullet"/>
      <w:lvlText w:val="•"/>
      <w:lvlJc w:val="left"/>
      <w:pPr>
        <w:tabs>
          <w:tab w:val="num" w:pos="720"/>
        </w:tabs>
        <w:ind w:left="720" w:hanging="360"/>
      </w:pPr>
      <w:rPr>
        <w:rFonts w:ascii="Arial" w:hAnsi="Arial" w:hint="default"/>
      </w:rPr>
    </w:lvl>
    <w:lvl w:ilvl="1" w:tplc="5600BC70" w:tentative="1">
      <w:start w:val="1"/>
      <w:numFmt w:val="bullet"/>
      <w:lvlText w:val="•"/>
      <w:lvlJc w:val="left"/>
      <w:pPr>
        <w:tabs>
          <w:tab w:val="num" w:pos="1440"/>
        </w:tabs>
        <w:ind w:left="1440" w:hanging="360"/>
      </w:pPr>
      <w:rPr>
        <w:rFonts w:ascii="Arial" w:hAnsi="Arial" w:hint="default"/>
      </w:rPr>
    </w:lvl>
    <w:lvl w:ilvl="2" w:tplc="A9303F82" w:tentative="1">
      <w:start w:val="1"/>
      <w:numFmt w:val="bullet"/>
      <w:lvlText w:val="•"/>
      <w:lvlJc w:val="left"/>
      <w:pPr>
        <w:tabs>
          <w:tab w:val="num" w:pos="2160"/>
        </w:tabs>
        <w:ind w:left="2160" w:hanging="360"/>
      </w:pPr>
      <w:rPr>
        <w:rFonts w:ascii="Arial" w:hAnsi="Arial" w:hint="default"/>
      </w:rPr>
    </w:lvl>
    <w:lvl w:ilvl="3" w:tplc="B6DC8C62" w:tentative="1">
      <w:start w:val="1"/>
      <w:numFmt w:val="bullet"/>
      <w:lvlText w:val="•"/>
      <w:lvlJc w:val="left"/>
      <w:pPr>
        <w:tabs>
          <w:tab w:val="num" w:pos="2880"/>
        </w:tabs>
        <w:ind w:left="2880" w:hanging="360"/>
      </w:pPr>
      <w:rPr>
        <w:rFonts w:ascii="Arial" w:hAnsi="Arial" w:hint="default"/>
      </w:rPr>
    </w:lvl>
    <w:lvl w:ilvl="4" w:tplc="F2DA2BCA" w:tentative="1">
      <w:start w:val="1"/>
      <w:numFmt w:val="bullet"/>
      <w:lvlText w:val="•"/>
      <w:lvlJc w:val="left"/>
      <w:pPr>
        <w:tabs>
          <w:tab w:val="num" w:pos="3600"/>
        </w:tabs>
        <w:ind w:left="3600" w:hanging="360"/>
      </w:pPr>
      <w:rPr>
        <w:rFonts w:ascii="Arial" w:hAnsi="Arial" w:hint="default"/>
      </w:rPr>
    </w:lvl>
    <w:lvl w:ilvl="5" w:tplc="33DA9084" w:tentative="1">
      <w:start w:val="1"/>
      <w:numFmt w:val="bullet"/>
      <w:lvlText w:val="•"/>
      <w:lvlJc w:val="left"/>
      <w:pPr>
        <w:tabs>
          <w:tab w:val="num" w:pos="4320"/>
        </w:tabs>
        <w:ind w:left="4320" w:hanging="360"/>
      </w:pPr>
      <w:rPr>
        <w:rFonts w:ascii="Arial" w:hAnsi="Arial" w:hint="default"/>
      </w:rPr>
    </w:lvl>
    <w:lvl w:ilvl="6" w:tplc="A65E1340" w:tentative="1">
      <w:start w:val="1"/>
      <w:numFmt w:val="bullet"/>
      <w:lvlText w:val="•"/>
      <w:lvlJc w:val="left"/>
      <w:pPr>
        <w:tabs>
          <w:tab w:val="num" w:pos="5040"/>
        </w:tabs>
        <w:ind w:left="5040" w:hanging="360"/>
      </w:pPr>
      <w:rPr>
        <w:rFonts w:ascii="Arial" w:hAnsi="Arial" w:hint="default"/>
      </w:rPr>
    </w:lvl>
    <w:lvl w:ilvl="7" w:tplc="ED1A941C" w:tentative="1">
      <w:start w:val="1"/>
      <w:numFmt w:val="bullet"/>
      <w:lvlText w:val="•"/>
      <w:lvlJc w:val="left"/>
      <w:pPr>
        <w:tabs>
          <w:tab w:val="num" w:pos="5760"/>
        </w:tabs>
        <w:ind w:left="5760" w:hanging="360"/>
      </w:pPr>
      <w:rPr>
        <w:rFonts w:ascii="Arial" w:hAnsi="Arial" w:hint="default"/>
      </w:rPr>
    </w:lvl>
    <w:lvl w:ilvl="8" w:tplc="7F5C81F4" w:tentative="1">
      <w:start w:val="1"/>
      <w:numFmt w:val="bullet"/>
      <w:lvlText w:val="•"/>
      <w:lvlJc w:val="left"/>
      <w:pPr>
        <w:tabs>
          <w:tab w:val="num" w:pos="6480"/>
        </w:tabs>
        <w:ind w:left="6480" w:hanging="360"/>
      </w:pPr>
      <w:rPr>
        <w:rFonts w:ascii="Arial" w:hAnsi="Arial" w:hint="default"/>
      </w:rPr>
    </w:lvl>
  </w:abstractNum>
  <w:num w:numId="1" w16cid:durableId="28383913">
    <w:abstractNumId w:val="0"/>
  </w:num>
  <w:num w:numId="2" w16cid:durableId="640187856">
    <w:abstractNumId w:val="1"/>
  </w:num>
  <w:num w:numId="3" w16cid:durableId="19519696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C3984"/>
    <w:rsid w:val="00065C13"/>
    <w:rsid w:val="00095465"/>
    <w:rsid w:val="000B37A9"/>
    <w:rsid w:val="0015546F"/>
    <w:rsid w:val="00160DFC"/>
    <w:rsid w:val="0016138F"/>
    <w:rsid w:val="0018545C"/>
    <w:rsid w:val="00246F0B"/>
    <w:rsid w:val="002A5008"/>
    <w:rsid w:val="003F7B0A"/>
    <w:rsid w:val="00401681"/>
    <w:rsid w:val="00423C17"/>
    <w:rsid w:val="0057488A"/>
    <w:rsid w:val="005C3730"/>
    <w:rsid w:val="00656ED3"/>
    <w:rsid w:val="006957DA"/>
    <w:rsid w:val="006A6D54"/>
    <w:rsid w:val="008262FC"/>
    <w:rsid w:val="008570DF"/>
    <w:rsid w:val="008B1A0B"/>
    <w:rsid w:val="008C3475"/>
    <w:rsid w:val="008C3984"/>
    <w:rsid w:val="008D6A24"/>
    <w:rsid w:val="00901A2F"/>
    <w:rsid w:val="009157A3"/>
    <w:rsid w:val="009520A2"/>
    <w:rsid w:val="00973789"/>
    <w:rsid w:val="009819FE"/>
    <w:rsid w:val="0099748D"/>
    <w:rsid w:val="009D22AE"/>
    <w:rsid w:val="00A3170F"/>
    <w:rsid w:val="00A572A5"/>
    <w:rsid w:val="00A7117A"/>
    <w:rsid w:val="00AE0CDB"/>
    <w:rsid w:val="00AF0287"/>
    <w:rsid w:val="00AF7D5C"/>
    <w:rsid w:val="00B10CF6"/>
    <w:rsid w:val="00B21449"/>
    <w:rsid w:val="00CC0D18"/>
    <w:rsid w:val="00D11E97"/>
    <w:rsid w:val="00D322FC"/>
    <w:rsid w:val="00D4156C"/>
    <w:rsid w:val="00D74AEF"/>
    <w:rsid w:val="00DC1FB4"/>
    <w:rsid w:val="00E308A6"/>
    <w:rsid w:val="00F12232"/>
    <w:rsid w:val="00F94E5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90859D"/>
  <w15:chartTrackingRefBased/>
  <w15:docId w15:val="{1A654344-25E6-4115-9856-F8B2464951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C398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C398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C398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C398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C398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C398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C398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C398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C398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C398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C398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C398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C398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C398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C398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C398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C398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C3984"/>
    <w:rPr>
      <w:rFonts w:eastAsiaTheme="majorEastAsia" w:cstheme="majorBidi"/>
      <w:color w:val="272727" w:themeColor="text1" w:themeTint="D8"/>
    </w:rPr>
  </w:style>
  <w:style w:type="paragraph" w:styleId="Title">
    <w:name w:val="Title"/>
    <w:basedOn w:val="Normal"/>
    <w:next w:val="Normal"/>
    <w:link w:val="TitleChar"/>
    <w:uiPriority w:val="10"/>
    <w:qFormat/>
    <w:rsid w:val="008C398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C398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C398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C398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C3984"/>
    <w:pPr>
      <w:spacing w:before="160"/>
      <w:jc w:val="center"/>
    </w:pPr>
    <w:rPr>
      <w:i/>
      <w:iCs/>
      <w:color w:val="404040" w:themeColor="text1" w:themeTint="BF"/>
    </w:rPr>
  </w:style>
  <w:style w:type="character" w:customStyle="1" w:styleId="QuoteChar">
    <w:name w:val="Quote Char"/>
    <w:basedOn w:val="DefaultParagraphFont"/>
    <w:link w:val="Quote"/>
    <w:uiPriority w:val="29"/>
    <w:rsid w:val="008C3984"/>
    <w:rPr>
      <w:i/>
      <w:iCs/>
      <w:color w:val="404040" w:themeColor="text1" w:themeTint="BF"/>
    </w:rPr>
  </w:style>
  <w:style w:type="paragraph" w:styleId="ListParagraph">
    <w:name w:val="List Paragraph"/>
    <w:basedOn w:val="Normal"/>
    <w:uiPriority w:val="34"/>
    <w:qFormat/>
    <w:rsid w:val="008C3984"/>
    <w:pPr>
      <w:ind w:left="720"/>
      <w:contextualSpacing/>
    </w:pPr>
  </w:style>
  <w:style w:type="character" w:styleId="IntenseEmphasis">
    <w:name w:val="Intense Emphasis"/>
    <w:basedOn w:val="DefaultParagraphFont"/>
    <w:uiPriority w:val="21"/>
    <w:qFormat/>
    <w:rsid w:val="008C3984"/>
    <w:rPr>
      <w:i/>
      <w:iCs/>
      <w:color w:val="0F4761" w:themeColor="accent1" w:themeShade="BF"/>
    </w:rPr>
  </w:style>
  <w:style w:type="paragraph" w:styleId="IntenseQuote">
    <w:name w:val="Intense Quote"/>
    <w:basedOn w:val="Normal"/>
    <w:next w:val="Normal"/>
    <w:link w:val="IntenseQuoteChar"/>
    <w:uiPriority w:val="30"/>
    <w:qFormat/>
    <w:rsid w:val="008C398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C3984"/>
    <w:rPr>
      <w:i/>
      <w:iCs/>
      <w:color w:val="0F4761" w:themeColor="accent1" w:themeShade="BF"/>
    </w:rPr>
  </w:style>
  <w:style w:type="character" w:styleId="IntenseReference">
    <w:name w:val="Intense Reference"/>
    <w:basedOn w:val="DefaultParagraphFont"/>
    <w:uiPriority w:val="32"/>
    <w:qFormat/>
    <w:rsid w:val="008C3984"/>
    <w:rPr>
      <w:b/>
      <w:bCs/>
      <w:smallCaps/>
      <w:color w:val="0F4761" w:themeColor="accent1" w:themeShade="BF"/>
      <w:spacing w:val="5"/>
    </w:rPr>
  </w:style>
  <w:style w:type="paragraph" w:styleId="NormalWeb">
    <w:name w:val="Normal (Web)"/>
    <w:basedOn w:val="Normal"/>
    <w:uiPriority w:val="99"/>
    <w:unhideWhenUsed/>
    <w:rsid w:val="00D11E97"/>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Emphasis">
    <w:name w:val="Emphasis"/>
    <w:basedOn w:val="DefaultParagraphFont"/>
    <w:uiPriority w:val="20"/>
    <w:qFormat/>
    <w:rsid w:val="006A6D54"/>
    <w:rPr>
      <w:i/>
      <w:iCs/>
    </w:rPr>
  </w:style>
  <w:style w:type="character" w:styleId="Hyperlink">
    <w:name w:val="Hyperlink"/>
    <w:basedOn w:val="DefaultParagraphFont"/>
    <w:uiPriority w:val="99"/>
    <w:semiHidden/>
    <w:unhideWhenUsed/>
    <w:rsid w:val="006A6D54"/>
    <w:rPr>
      <w:color w:val="0000FF"/>
      <w:u w:val="single"/>
    </w:rPr>
  </w:style>
  <w:style w:type="paragraph" w:styleId="Header">
    <w:name w:val="header"/>
    <w:basedOn w:val="Normal"/>
    <w:link w:val="HeaderChar"/>
    <w:uiPriority w:val="99"/>
    <w:unhideWhenUsed/>
    <w:rsid w:val="009D22AE"/>
    <w:pPr>
      <w:tabs>
        <w:tab w:val="center" w:pos="4513"/>
        <w:tab w:val="right" w:pos="9026"/>
      </w:tabs>
      <w:spacing w:after="0" w:line="240" w:lineRule="auto"/>
    </w:pPr>
  </w:style>
  <w:style w:type="character" w:customStyle="1" w:styleId="HeaderChar">
    <w:name w:val="Header Char"/>
    <w:basedOn w:val="DefaultParagraphFont"/>
    <w:link w:val="Header"/>
    <w:uiPriority w:val="99"/>
    <w:rsid w:val="009D22AE"/>
  </w:style>
  <w:style w:type="paragraph" w:styleId="Footer">
    <w:name w:val="footer"/>
    <w:basedOn w:val="Normal"/>
    <w:link w:val="FooterChar"/>
    <w:uiPriority w:val="99"/>
    <w:unhideWhenUsed/>
    <w:rsid w:val="009D22AE"/>
    <w:pPr>
      <w:tabs>
        <w:tab w:val="center" w:pos="4513"/>
        <w:tab w:val="right" w:pos="9026"/>
      </w:tabs>
      <w:spacing w:after="0" w:line="240" w:lineRule="auto"/>
    </w:pPr>
  </w:style>
  <w:style w:type="character" w:customStyle="1" w:styleId="FooterChar">
    <w:name w:val="Footer Char"/>
    <w:basedOn w:val="DefaultParagraphFont"/>
    <w:link w:val="Footer"/>
    <w:uiPriority w:val="99"/>
    <w:rsid w:val="009D22AE"/>
  </w:style>
  <w:style w:type="character" w:styleId="Strong">
    <w:name w:val="Strong"/>
    <w:basedOn w:val="DefaultParagraphFont"/>
    <w:uiPriority w:val="22"/>
    <w:qFormat/>
    <w:rsid w:val="00AF7D5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094199">
      <w:bodyDiv w:val="1"/>
      <w:marLeft w:val="0"/>
      <w:marRight w:val="0"/>
      <w:marTop w:val="0"/>
      <w:marBottom w:val="0"/>
      <w:divBdr>
        <w:top w:val="none" w:sz="0" w:space="0" w:color="auto"/>
        <w:left w:val="none" w:sz="0" w:space="0" w:color="auto"/>
        <w:bottom w:val="none" w:sz="0" w:space="0" w:color="auto"/>
        <w:right w:val="none" w:sz="0" w:space="0" w:color="auto"/>
      </w:divBdr>
    </w:div>
    <w:div w:id="86655257">
      <w:bodyDiv w:val="1"/>
      <w:marLeft w:val="0"/>
      <w:marRight w:val="0"/>
      <w:marTop w:val="0"/>
      <w:marBottom w:val="0"/>
      <w:divBdr>
        <w:top w:val="none" w:sz="0" w:space="0" w:color="auto"/>
        <w:left w:val="none" w:sz="0" w:space="0" w:color="auto"/>
        <w:bottom w:val="none" w:sz="0" w:space="0" w:color="auto"/>
        <w:right w:val="none" w:sz="0" w:space="0" w:color="auto"/>
      </w:divBdr>
      <w:divsChild>
        <w:div w:id="1258178293">
          <w:marLeft w:val="360"/>
          <w:marRight w:val="0"/>
          <w:marTop w:val="200"/>
          <w:marBottom w:val="0"/>
          <w:divBdr>
            <w:top w:val="none" w:sz="0" w:space="0" w:color="auto"/>
            <w:left w:val="none" w:sz="0" w:space="0" w:color="auto"/>
            <w:bottom w:val="none" w:sz="0" w:space="0" w:color="auto"/>
            <w:right w:val="none" w:sz="0" w:space="0" w:color="auto"/>
          </w:divBdr>
        </w:div>
        <w:div w:id="2131782077">
          <w:marLeft w:val="360"/>
          <w:marRight w:val="0"/>
          <w:marTop w:val="200"/>
          <w:marBottom w:val="0"/>
          <w:divBdr>
            <w:top w:val="none" w:sz="0" w:space="0" w:color="auto"/>
            <w:left w:val="none" w:sz="0" w:space="0" w:color="auto"/>
            <w:bottom w:val="none" w:sz="0" w:space="0" w:color="auto"/>
            <w:right w:val="none" w:sz="0" w:space="0" w:color="auto"/>
          </w:divBdr>
        </w:div>
        <w:div w:id="695618391">
          <w:marLeft w:val="360"/>
          <w:marRight w:val="0"/>
          <w:marTop w:val="200"/>
          <w:marBottom w:val="0"/>
          <w:divBdr>
            <w:top w:val="none" w:sz="0" w:space="0" w:color="auto"/>
            <w:left w:val="none" w:sz="0" w:space="0" w:color="auto"/>
            <w:bottom w:val="none" w:sz="0" w:space="0" w:color="auto"/>
            <w:right w:val="none" w:sz="0" w:space="0" w:color="auto"/>
          </w:divBdr>
        </w:div>
        <w:div w:id="1093893953">
          <w:marLeft w:val="360"/>
          <w:marRight w:val="0"/>
          <w:marTop w:val="200"/>
          <w:marBottom w:val="0"/>
          <w:divBdr>
            <w:top w:val="none" w:sz="0" w:space="0" w:color="auto"/>
            <w:left w:val="none" w:sz="0" w:space="0" w:color="auto"/>
            <w:bottom w:val="none" w:sz="0" w:space="0" w:color="auto"/>
            <w:right w:val="none" w:sz="0" w:space="0" w:color="auto"/>
          </w:divBdr>
        </w:div>
        <w:div w:id="1626349377">
          <w:marLeft w:val="360"/>
          <w:marRight w:val="0"/>
          <w:marTop w:val="200"/>
          <w:marBottom w:val="0"/>
          <w:divBdr>
            <w:top w:val="none" w:sz="0" w:space="0" w:color="auto"/>
            <w:left w:val="none" w:sz="0" w:space="0" w:color="auto"/>
            <w:bottom w:val="none" w:sz="0" w:space="0" w:color="auto"/>
            <w:right w:val="none" w:sz="0" w:space="0" w:color="auto"/>
          </w:divBdr>
        </w:div>
      </w:divsChild>
    </w:div>
    <w:div w:id="217130441">
      <w:bodyDiv w:val="1"/>
      <w:marLeft w:val="0"/>
      <w:marRight w:val="0"/>
      <w:marTop w:val="0"/>
      <w:marBottom w:val="0"/>
      <w:divBdr>
        <w:top w:val="none" w:sz="0" w:space="0" w:color="auto"/>
        <w:left w:val="none" w:sz="0" w:space="0" w:color="auto"/>
        <w:bottom w:val="none" w:sz="0" w:space="0" w:color="auto"/>
        <w:right w:val="none" w:sz="0" w:space="0" w:color="auto"/>
      </w:divBdr>
    </w:div>
    <w:div w:id="235937308">
      <w:bodyDiv w:val="1"/>
      <w:marLeft w:val="0"/>
      <w:marRight w:val="0"/>
      <w:marTop w:val="0"/>
      <w:marBottom w:val="0"/>
      <w:divBdr>
        <w:top w:val="none" w:sz="0" w:space="0" w:color="auto"/>
        <w:left w:val="none" w:sz="0" w:space="0" w:color="auto"/>
        <w:bottom w:val="none" w:sz="0" w:space="0" w:color="auto"/>
        <w:right w:val="none" w:sz="0" w:space="0" w:color="auto"/>
      </w:divBdr>
    </w:div>
    <w:div w:id="750546202">
      <w:bodyDiv w:val="1"/>
      <w:marLeft w:val="0"/>
      <w:marRight w:val="0"/>
      <w:marTop w:val="0"/>
      <w:marBottom w:val="0"/>
      <w:divBdr>
        <w:top w:val="none" w:sz="0" w:space="0" w:color="auto"/>
        <w:left w:val="none" w:sz="0" w:space="0" w:color="auto"/>
        <w:bottom w:val="none" w:sz="0" w:space="0" w:color="auto"/>
        <w:right w:val="none" w:sz="0" w:space="0" w:color="auto"/>
      </w:divBdr>
    </w:div>
    <w:div w:id="833449368">
      <w:bodyDiv w:val="1"/>
      <w:marLeft w:val="0"/>
      <w:marRight w:val="0"/>
      <w:marTop w:val="0"/>
      <w:marBottom w:val="0"/>
      <w:divBdr>
        <w:top w:val="none" w:sz="0" w:space="0" w:color="auto"/>
        <w:left w:val="none" w:sz="0" w:space="0" w:color="auto"/>
        <w:bottom w:val="none" w:sz="0" w:space="0" w:color="auto"/>
        <w:right w:val="none" w:sz="0" w:space="0" w:color="auto"/>
      </w:divBdr>
    </w:div>
    <w:div w:id="981542083">
      <w:bodyDiv w:val="1"/>
      <w:marLeft w:val="0"/>
      <w:marRight w:val="0"/>
      <w:marTop w:val="0"/>
      <w:marBottom w:val="0"/>
      <w:divBdr>
        <w:top w:val="none" w:sz="0" w:space="0" w:color="auto"/>
        <w:left w:val="none" w:sz="0" w:space="0" w:color="auto"/>
        <w:bottom w:val="none" w:sz="0" w:space="0" w:color="auto"/>
        <w:right w:val="none" w:sz="0" w:space="0" w:color="auto"/>
      </w:divBdr>
    </w:div>
    <w:div w:id="1180319233">
      <w:bodyDiv w:val="1"/>
      <w:marLeft w:val="0"/>
      <w:marRight w:val="0"/>
      <w:marTop w:val="0"/>
      <w:marBottom w:val="0"/>
      <w:divBdr>
        <w:top w:val="none" w:sz="0" w:space="0" w:color="auto"/>
        <w:left w:val="none" w:sz="0" w:space="0" w:color="auto"/>
        <w:bottom w:val="none" w:sz="0" w:space="0" w:color="auto"/>
        <w:right w:val="none" w:sz="0" w:space="0" w:color="auto"/>
      </w:divBdr>
    </w:div>
    <w:div w:id="1183395383">
      <w:bodyDiv w:val="1"/>
      <w:marLeft w:val="0"/>
      <w:marRight w:val="0"/>
      <w:marTop w:val="0"/>
      <w:marBottom w:val="0"/>
      <w:divBdr>
        <w:top w:val="none" w:sz="0" w:space="0" w:color="auto"/>
        <w:left w:val="none" w:sz="0" w:space="0" w:color="auto"/>
        <w:bottom w:val="none" w:sz="0" w:space="0" w:color="auto"/>
        <w:right w:val="none" w:sz="0" w:space="0" w:color="auto"/>
      </w:divBdr>
    </w:div>
    <w:div w:id="1210799154">
      <w:bodyDiv w:val="1"/>
      <w:marLeft w:val="0"/>
      <w:marRight w:val="0"/>
      <w:marTop w:val="0"/>
      <w:marBottom w:val="0"/>
      <w:divBdr>
        <w:top w:val="none" w:sz="0" w:space="0" w:color="auto"/>
        <w:left w:val="none" w:sz="0" w:space="0" w:color="auto"/>
        <w:bottom w:val="none" w:sz="0" w:space="0" w:color="auto"/>
        <w:right w:val="none" w:sz="0" w:space="0" w:color="auto"/>
      </w:divBdr>
    </w:div>
    <w:div w:id="1412851601">
      <w:bodyDiv w:val="1"/>
      <w:marLeft w:val="0"/>
      <w:marRight w:val="0"/>
      <w:marTop w:val="0"/>
      <w:marBottom w:val="0"/>
      <w:divBdr>
        <w:top w:val="none" w:sz="0" w:space="0" w:color="auto"/>
        <w:left w:val="none" w:sz="0" w:space="0" w:color="auto"/>
        <w:bottom w:val="none" w:sz="0" w:space="0" w:color="auto"/>
        <w:right w:val="none" w:sz="0" w:space="0" w:color="auto"/>
      </w:divBdr>
    </w:div>
    <w:div w:id="1485270553">
      <w:bodyDiv w:val="1"/>
      <w:marLeft w:val="0"/>
      <w:marRight w:val="0"/>
      <w:marTop w:val="0"/>
      <w:marBottom w:val="0"/>
      <w:divBdr>
        <w:top w:val="none" w:sz="0" w:space="0" w:color="auto"/>
        <w:left w:val="none" w:sz="0" w:space="0" w:color="auto"/>
        <w:bottom w:val="none" w:sz="0" w:space="0" w:color="auto"/>
        <w:right w:val="none" w:sz="0" w:space="0" w:color="auto"/>
      </w:divBdr>
    </w:div>
    <w:div w:id="1504055510">
      <w:bodyDiv w:val="1"/>
      <w:marLeft w:val="0"/>
      <w:marRight w:val="0"/>
      <w:marTop w:val="0"/>
      <w:marBottom w:val="0"/>
      <w:divBdr>
        <w:top w:val="none" w:sz="0" w:space="0" w:color="auto"/>
        <w:left w:val="none" w:sz="0" w:space="0" w:color="auto"/>
        <w:bottom w:val="none" w:sz="0" w:space="0" w:color="auto"/>
        <w:right w:val="none" w:sz="0" w:space="0" w:color="auto"/>
      </w:divBdr>
    </w:div>
    <w:div w:id="1884563217">
      <w:bodyDiv w:val="1"/>
      <w:marLeft w:val="0"/>
      <w:marRight w:val="0"/>
      <w:marTop w:val="0"/>
      <w:marBottom w:val="0"/>
      <w:divBdr>
        <w:top w:val="none" w:sz="0" w:space="0" w:color="auto"/>
        <w:left w:val="none" w:sz="0" w:space="0" w:color="auto"/>
        <w:bottom w:val="none" w:sz="0" w:space="0" w:color="auto"/>
        <w:right w:val="none" w:sz="0" w:space="0" w:color="auto"/>
      </w:divBdr>
    </w:div>
    <w:div w:id="19052922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www.fairtrade.org.uk"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1499</TotalTime>
  <Pages>12</Pages>
  <Words>3375</Words>
  <Characters>19242</Characters>
  <Application>Microsoft Office Word</Application>
  <DocSecurity>0</DocSecurity>
  <Lines>160</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22572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lil salway</dc:creator>
  <cp:keywords/>
  <dc:description/>
  <cp:lastModifiedBy>lil salway</cp:lastModifiedBy>
  <cp:revision>30</cp:revision>
  <dcterms:created xsi:type="dcterms:W3CDTF">2025-07-08T15:40:00Z</dcterms:created>
  <dcterms:modified xsi:type="dcterms:W3CDTF">2025-07-12T09:40:00Z</dcterms:modified>
</cp:coreProperties>
</file>