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09973" w14:textId="53EECC74" w:rsidR="00DA0136" w:rsidRDefault="0097373A" w:rsidP="0097373A">
      <w:pPr>
        <w:jc w:val="center"/>
      </w:pPr>
      <w:r w:rsidRPr="0097373A">
        <w:rPr>
          <w:noProof/>
        </w:rPr>
        <w:drawing>
          <wp:inline distT="0" distB="0" distL="0" distR="0" wp14:anchorId="0B266BEA" wp14:editId="5C06A774">
            <wp:extent cx="2133898" cy="1047896"/>
            <wp:effectExtent l="0" t="0" r="0" b="0"/>
            <wp:docPr id="240701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01360" name=""/>
                    <pic:cNvPicPr/>
                  </pic:nvPicPr>
                  <pic:blipFill>
                    <a:blip r:embed="rId8"/>
                    <a:stretch>
                      <a:fillRect/>
                    </a:stretch>
                  </pic:blipFill>
                  <pic:spPr>
                    <a:xfrm>
                      <a:off x="0" y="0"/>
                      <a:ext cx="2133898" cy="1047896"/>
                    </a:xfrm>
                    <a:prstGeom prst="rect">
                      <a:avLst/>
                    </a:prstGeom>
                  </pic:spPr>
                </pic:pic>
              </a:graphicData>
            </a:graphic>
          </wp:inline>
        </w:drawing>
      </w:r>
    </w:p>
    <w:p w14:paraId="37D56170" w14:textId="77777777" w:rsidR="0097373A" w:rsidRDefault="0097373A" w:rsidP="0097373A">
      <w:pPr>
        <w:jc w:val="center"/>
      </w:pPr>
    </w:p>
    <w:p w14:paraId="1A53417E" w14:textId="77777777" w:rsidR="0097373A" w:rsidRDefault="0097373A" w:rsidP="0097373A">
      <w:pPr>
        <w:jc w:val="center"/>
      </w:pPr>
    </w:p>
    <w:p w14:paraId="5903907E" w14:textId="2413DC79" w:rsidR="00763A2B" w:rsidRPr="00763A2B" w:rsidRDefault="00763A2B" w:rsidP="00763A2B">
      <w:pPr>
        <w:pStyle w:val="Title"/>
        <w:jc w:val="center"/>
        <w:rPr>
          <w:b/>
          <w:bCs/>
          <w:lang w:val="en-IN"/>
        </w:rPr>
      </w:pPr>
      <w:r w:rsidRPr="00763A2B">
        <w:rPr>
          <w:b/>
          <w:bCs/>
          <w:lang w:val="en-IN"/>
        </w:rPr>
        <w:t>BMHP6029</w:t>
      </w:r>
    </w:p>
    <w:p w14:paraId="4B681EA6" w14:textId="2DFD4CA1" w:rsidR="00763A2B" w:rsidRDefault="00763A2B" w:rsidP="00763A2B">
      <w:pPr>
        <w:pStyle w:val="Title"/>
        <w:jc w:val="center"/>
        <w:rPr>
          <w:b/>
          <w:bCs/>
          <w:lang w:val="en-IN"/>
        </w:rPr>
      </w:pPr>
      <w:r w:rsidRPr="00763A2B">
        <w:rPr>
          <w:b/>
          <w:bCs/>
          <w:lang w:val="en-IN"/>
        </w:rPr>
        <w:t>Psychological Classifications and Provisions</w:t>
      </w:r>
      <w:r w:rsidR="006A6170">
        <w:rPr>
          <w:b/>
          <w:bCs/>
          <w:lang w:val="en-IN"/>
        </w:rPr>
        <w:t xml:space="preserve"> </w:t>
      </w:r>
    </w:p>
    <w:p w14:paraId="43CF3B23" w14:textId="0B2E08CF" w:rsidR="006A6170" w:rsidRPr="006A6170" w:rsidRDefault="006A6170" w:rsidP="001907E5">
      <w:pPr>
        <w:jc w:val="center"/>
        <w:rPr>
          <w:b/>
          <w:bCs/>
          <w:sz w:val="48"/>
          <w:szCs w:val="48"/>
          <w:u w:val="single"/>
          <w:lang w:val="en-IN"/>
        </w:rPr>
      </w:pPr>
      <w:r w:rsidRPr="006A6170">
        <w:rPr>
          <w:b/>
          <w:bCs/>
          <w:sz w:val="48"/>
          <w:szCs w:val="48"/>
          <w:u w:val="single"/>
          <w:lang w:val="en-IN"/>
        </w:rPr>
        <w:t>Social Anxiety</w:t>
      </w:r>
    </w:p>
    <w:p w14:paraId="4703B8D6" w14:textId="77777777" w:rsidR="00763A2B" w:rsidRDefault="00763A2B" w:rsidP="00763A2B">
      <w:pPr>
        <w:rPr>
          <w:lang w:val="en-IN"/>
        </w:rPr>
      </w:pPr>
    </w:p>
    <w:p w14:paraId="6B9619C4" w14:textId="77777777" w:rsidR="00763A2B" w:rsidRDefault="00763A2B" w:rsidP="00763A2B">
      <w:pPr>
        <w:rPr>
          <w:lang w:val="en-IN"/>
        </w:rPr>
      </w:pPr>
    </w:p>
    <w:p w14:paraId="343A07E8" w14:textId="77777777" w:rsidR="00763A2B" w:rsidRDefault="00763A2B" w:rsidP="00763A2B">
      <w:pPr>
        <w:rPr>
          <w:lang w:val="en-IN"/>
        </w:rPr>
      </w:pPr>
    </w:p>
    <w:p w14:paraId="1F7DD113" w14:textId="77777777" w:rsidR="00763A2B" w:rsidRDefault="00763A2B" w:rsidP="00763A2B">
      <w:pPr>
        <w:rPr>
          <w:lang w:val="en-IN"/>
        </w:rPr>
      </w:pPr>
    </w:p>
    <w:p w14:paraId="4A6B923D" w14:textId="2FED2F67" w:rsidR="00763A2B" w:rsidRPr="006A6170" w:rsidRDefault="00763A2B" w:rsidP="00763A2B">
      <w:pPr>
        <w:jc w:val="center"/>
        <w:rPr>
          <w:b/>
          <w:bCs/>
          <w:sz w:val="44"/>
          <w:szCs w:val="44"/>
          <w:lang w:val="en-IN"/>
        </w:rPr>
      </w:pPr>
      <w:r w:rsidRPr="006A6170">
        <w:rPr>
          <w:b/>
          <w:bCs/>
          <w:sz w:val="44"/>
          <w:szCs w:val="44"/>
          <w:lang w:val="en-IN"/>
        </w:rPr>
        <w:t>Student Name:</w:t>
      </w:r>
      <w:r w:rsidR="006A6170" w:rsidRPr="006A6170">
        <w:rPr>
          <w:b/>
          <w:bCs/>
          <w:sz w:val="44"/>
          <w:szCs w:val="44"/>
          <w:lang w:val="en-IN"/>
        </w:rPr>
        <w:t xml:space="preserve"> Nazira Mahmoud </w:t>
      </w:r>
    </w:p>
    <w:p w14:paraId="27DB5347" w14:textId="0297151D" w:rsidR="00763A2B" w:rsidRPr="006A6170" w:rsidRDefault="00763A2B" w:rsidP="00763A2B">
      <w:pPr>
        <w:jc w:val="center"/>
        <w:rPr>
          <w:b/>
          <w:bCs/>
          <w:sz w:val="44"/>
          <w:szCs w:val="44"/>
          <w:lang w:val="en-IN"/>
        </w:rPr>
      </w:pPr>
      <w:r w:rsidRPr="006A6170">
        <w:rPr>
          <w:b/>
          <w:bCs/>
          <w:sz w:val="44"/>
          <w:szCs w:val="44"/>
          <w:lang w:val="en-IN"/>
        </w:rPr>
        <w:t>Student ID:</w:t>
      </w:r>
      <w:r w:rsidR="006A6170" w:rsidRPr="006A6170">
        <w:rPr>
          <w:b/>
          <w:bCs/>
          <w:sz w:val="44"/>
          <w:szCs w:val="44"/>
          <w:lang w:val="en-IN"/>
        </w:rPr>
        <w:t xml:space="preserve"> 2319081</w:t>
      </w:r>
    </w:p>
    <w:p w14:paraId="047594B5" w14:textId="4D09A1CF" w:rsidR="00763A2B" w:rsidRPr="006A6170" w:rsidRDefault="006A6170" w:rsidP="00763A2B">
      <w:pPr>
        <w:jc w:val="center"/>
        <w:rPr>
          <w:b/>
          <w:bCs/>
          <w:sz w:val="44"/>
          <w:szCs w:val="44"/>
          <w:lang w:val="en-IN"/>
        </w:rPr>
      </w:pPr>
      <w:r w:rsidRPr="006A6170">
        <w:rPr>
          <w:b/>
          <w:bCs/>
          <w:sz w:val="44"/>
          <w:szCs w:val="44"/>
          <w:lang w:val="en-IN"/>
        </w:rPr>
        <w:t>Module code: BMHP6029</w:t>
      </w:r>
    </w:p>
    <w:p w14:paraId="00F44E56" w14:textId="5E43FD56" w:rsidR="006A6170" w:rsidRPr="006A6170" w:rsidRDefault="006A6170" w:rsidP="00763A2B">
      <w:pPr>
        <w:jc w:val="center"/>
        <w:rPr>
          <w:b/>
          <w:bCs/>
          <w:sz w:val="44"/>
          <w:szCs w:val="44"/>
          <w:lang w:val="en-IN"/>
        </w:rPr>
      </w:pPr>
      <w:r w:rsidRPr="006A6170">
        <w:rPr>
          <w:b/>
          <w:bCs/>
          <w:sz w:val="44"/>
          <w:szCs w:val="44"/>
          <w:lang w:val="en-IN"/>
        </w:rPr>
        <w:t xml:space="preserve">Lecturers Name: Kennedy </w:t>
      </w:r>
      <w:proofErr w:type="spellStart"/>
      <w:r w:rsidRPr="006A6170">
        <w:rPr>
          <w:b/>
          <w:bCs/>
          <w:sz w:val="44"/>
          <w:szCs w:val="44"/>
          <w:lang w:val="en-IN"/>
        </w:rPr>
        <w:t>Obohwemu</w:t>
      </w:r>
      <w:proofErr w:type="spellEnd"/>
    </w:p>
    <w:p w14:paraId="6A5C0A71" w14:textId="77777777" w:rsidR="00763A2B" w:rsidRPr="006A6170" w:rsidRDefault="00763A2B" w:rsidP="00763A2B">
      <w:pPr>
        <w:rPr>
          <w:sz w:val="44"/>
          <w:szCs w:val="44"/>
          <w:lang w:val="en-IN"/>
        </w:rPr>
      </w:pPr>
    </w:p>
    <w:p w14:paraId="4805878A" w14:textId="68098E8E" w:rsidR="00763A2B" w:rsidRDefault="00763A2B">
      <w:pPr>
        <w:spacing w:line="278" w:lineRule="auto"/>
        <w:jc w:val="left"/>
      </w:pPr>
      <w:r>
        <w:lastRenderedPageBreak/>
        <w:br w:type="page"/>
      </w:r>
    </w:p>
    <w:sdt>
      <w:sdtPr>
        <w:rPr>
          <w:rFonts w:ascii="Arial" w:eastAsiaTheme="minorEastAsia" w:hAnsi="Arial" w:cstheme="minorBidi"/>
          <w:color w:val="auto"/>
          <w:sz w:val="22"/>
          <w:szCs w:val="22"/>
          <w:lang w:val="en" w:eastAsia="en-IN" w:bidi="bn-IN"/>
        </w:rPr>
        <w:id w:val="-1630087100"/>
        <w:docPartObj>
          <w:docPartGallery w:val="Table of Contents"/>
          <w:docPartUnique/>
        </w:docPartObj>
      </w:sdtPr>
      <w:sdtEndPr>
        <w:rPr>
          <w:b/>
          <w:bCs/>
          <w:noProof/>
        </w:rPr>
      </w:sdtEndPr>
      <w:sdtContent>
        <w:p w14:paraId="599F9D3D" w14:textId="5D1D67C1" w:rsidR="00317771" w:rsidRPr="00317771" w:rsidRDefault="00317771">
          <w:pPr>
            <w:pStyle w:val="TOCHeading"/>
            <w:rPr>
              <w:b/>
              <w:bCs/>
              <w:color w:val="000000" w:themeColor="text1"/>
            </w:rPr>
          </w:pPr>
          <w:r w:rsidRPr="00317771">
            <w:rPr>
              <w:b/>
              <w:bCs/>
              <w:color w:val="000000" w:themeColor="text1"/>
            </w:rPr>
            <w:t>Table of Contents</w:t>
          </w:r>
        </w:p>
        <w:p w14:paraId="064D20D6" w14:textId="0EE7FC60" w:rsidR="00317771" w:rsidRDefault="00317771">
          <w:pPr>
            <w:pStyle w:val="TOC1"/>
            <w:tabs>
              <w:tab w:val="right" w:leader="dot" w:pos="9016"/>
            </w:tabs>
            <w:rPr>
              <w:noProof/>
            </w:rPr>
          </w:pPr>
          <w:r>
            <w:fldChar w:fldCharType="begin"/>
          </w:r>
          <w:r>
            <w:instrText xml:space="preserve"> TOC \o "1-3" \h \z \u </w:instrText>
          </w:r>
          <w:r>
            <w:fldChar w:fldCharType="separate"/>
          </w:r>
          <w:hyperlink w:anchor="_Toc233800362" w:history="1">
            <w:r w:rsidRPr="001628ED">
              <w:rPr>
                <w:rStyle w:val="Hyperlink"/>
                <w:noProof/>
              </w:rPr>
              <w:t>Introduction</w:t>
            </w:r>
            <w:r>
              <w:rPr>
                <w:noProof/>
                <w:webHidden/>
              </w:rPr>
              <w:tab/>
            </w:r>
            <w:r>
              <w:rPr>
                <w:noProof/>
                <w:webHidden/>
              </w:rPr>
              <w:fldChar w:fldCharType="begin"/>
            </w:r>
            <w:r>
              <w:rPr>
                <w:noProof/>
                <w:webHidden/>
              </w:rPr>
              <w:instrText xml:space="preserve"> PAGEREF _Toc233800362 \h </w:instrText>
            </w:r>
            <w:r>
              <w:rPr>
                <w:noProof/>
                <w:webHidden/>
              </w:rPr>
            </w:r>
            <w:r>
              <w:rPr>
                <w:noProof/>
                <w:webHidden/>
              </w:rPr>
              <w:fldChar w:fldCharType="separate"/>
            </w:r>
            <w:r>
              <w:rPr>
                <w:noProof/>
                <w:webHidden/>
              </w:rPr>
              <w:t>3</w:t>
            </w:r>
            <w:r>
              <w:rPr>
                <w:noProof/>
                <w:webHidden/>
              </w:rPr>
              <w:fldChar w:fldCharType="end"/>
            </w:r>
          </w:hyperlink>
        </w:p>
        <w:p w14:paraId="57F1709B" w14:textId="79A2031E" w:rsidR="00317771" w:rsidRDefault="00317771">
          <w:pPr>
            <w:pStyle w:val="TOC1"/>
            <w:tabs>
              <w:tab w:val="right" w:leader="dot" w:pos="9016"/>
            </w:tabs>
            <w:rPr>
              <w:noProof/>
            </w:rPr>
          </w:pPr>
          <w:hyperlink w:anchor="_Toc233800363" w:history="1">
            <w:r w:rsidRPr="001628ED">
              <w:rPr>
                <w:rStyle w:val="Hyperlink"/>
                <w:noProof/>
              </w:rPr>
              <w:t>1. Classification and Diagnosis of Social Anxiety Disorder</w:t>
            </w:r>
            <w:r>
              <w:rPr>
                <w:noProof/>
                <w:webHidden/>
              </w:rPr>
              <w:tab/>
            </w:r>
            <w:r>
              <w:rPr>
                <w:noProof/>
                <w:webHidden/>
              </w:rPr>
              <w:fldChar w:fldCharType="begin"/>
            </w:r>
            <w:r>
              <w:rPr>
                <w:noProof/>
                <w:webHidden/>
              </w:rPr>
              <w:instrText xml:space="preserve"> PAGEREF _Toc233800363 \h </w:instrText>
            </w:r>
            <w:r>
              <w:rPr>
                <w:noProof/>
                <w:webHidden/>
              </w:rPr>
            </w:r>
            <w:r>
              <w:rPr>
                <w:noProof/>
                <w:webHidden/>
              </w:rPr>
              <w:fldChar w:fldCharType="separate"/>
            </w:r>
            <w:r>
              <w:rPr>
                <w:noProof/>
                <w:webHidden/>
              </w:rPr>
              <w:t>4</w:t>
            </w:r>
            <w:r>
              <w:rPr>
                <w:noProof/>
                <w:webHidden/>
              </w:rPr>
              <w:fldChar w:fldCharType="end"/>
            </w:r>
          </w:hyperlink>
        </w:p>
        <w:p w14:paraId="6479D35B" w14:textId="6301B192" w:rsidR="00317771" w:rsidRDefault="00317771">
          <w:pPr>
            <w:pStyle w:val="TOC2"/>
            <w:tabs>
              <w:tab w:val="right" w:leader="dot" w:pos="9016"/>
            </w:tabs>
            <w:rPr>
              <w:noProof/>
            </w:rPr>
          </w:pPr>
          <w:hyperlink w:anchor="_Toc233800364" w:history="1">
            <w:r w:rsidRPr="001628ED">
              <w:rPr>
                <w:rStyle w:val="Hyperlink"/>
                <w:noProof/>
              </w:rPr>
              <w:t>ICD-11 Classification</w:t>
            </w:r>
            <w:r>
              <w:rPr>
                <w:noProof/>
                <w:webHidden/>
              </w:rPr>
              <w:tab/>
            </w:r>
            <w:r>
              <w:rPr>
                <w:noProof/>
                <w:webHidden/>
              </w:rPr>
              <w:fldChar w:fldCharType="begin"/>
            </w:r>
            <w:r>
              <w:rPr>
                <w:noProof/>
                <w:webHidden/>
              </w:rPr>
              <w:instrText xml:space="preserve"> PAGEREF _Toc233800364 \h </w:instrText>
            </w:r>
            <w:r>
              <w:rPr>
                <w:noProof/>
                <w:webHidden/>
              </w:rPr>
            </w:r>
            <w:r>
              <w:rPr>
                <w:noProof/>
                <w:webHidden/>
              </w:rPr>
              <w:fldChar w:fldCharType="separate"/>
            </w:r>
            <w:r>
              <w:rPr>
                <w:noProof/>
                <w:webHidden/>
              </w:rPr>
              <w:t>4</w:t>
            </w:r>
            <w:r>
              <w:rPr>
                <w:noProof/>
                <w:webHidden/>
              </w:rPr>
              <w:fldChar w:fldCharType="end"/>
            </w:r>
          </w:hyperlink>
        </w:p>
        <w:p w14:paraId="30AE3D3A" w14:textId="2A57A9AD" w:rsidR="00317771" w:rsidRDefault="00317771">
          <w:pPr>
            <w:pStyle w:val="TOC2"/>
            <w:tabs>
              <w:tab w:val="right" w:leader="dot" w:pos="9016"/>
            </w:tabs>
            <w:rPr>
              <w:noProof/>
            </w:rPr>
          </w:pPr>
          <w:hyperlink w:anchor="_Toc233800365" w:history="1">
            <w:r w:rsidRPr="001628ED">
              <w:rPr>
                <w:rStyle w:val="Hyperlink"/>
                <w:noProof/>
              </w:rPr>
              <w:t>Symptoms</w:t>
            </w:r>
            <w:r>
              <w:rPr>
                <w:noProof/>
                <w:webHidden/>
              </w:rPr>
              <w:tab/>
            </w:r>
            <w:r>
              <w:rPr>
                <w:noProof/>
                <w:webHidden/>
              </w:rPr>
              <w:fldChar w:fldCharType="begin"/>
            </w:r>
            <w:r>
              <w:rPr>
                <w:noProof/>
                <w:webHidden/>
              </w:rPr>
              <w:instrText xml:space="preserve"> PAGEREF _Toc233800365 \h </w:instrText>
            </w:r>
            <w:r>
              <w:rPr>
                <w:noProof/>
                <w:webHidden/>
              </w:rPr>
            </w:r>
            <w:r>
              <w:rPr>
                <w:noProof/>
                <w:webHidden/>
              </w:rPr>
              <w:fldChar w:fldCharType="separate"/>
            </w:r>
            <w:r>
              <w:rPr>
                <w:noProof/>
                <w:webHidden/>
              </w:rPr>
              <w:t>4</w:t>
            </w:r>
            <w:r>
              <w:rPr>
                <w:noProof/>
                <w:webHidden/>
              </w:rPr>
              <w:fldChar w:fldCharType="end"/>
            </w:r>
          </w:hyperlink>
        </w:p>
        <w:p w14:paraId="276F9484" w14:textId="47A42BD3" w:rsidR="00317771" w:rsidRDefault="00317771">
          <w:pPr>
            <w:pStyle w:val="TOC2"/>
            <w:tabs>
              <w:tab w:val="right" w:leader="dot" w:pos="9016"/>
            </w:tabs>
            <w:rPr>
              <w:noProof/>
            </w:rPr>
          </w:pPr>
          <w:hyperlink w:anchor="_Toc233800366" w:history="1">
            <w:r w:rsidRPr="001628ED">
              <w:rPr>
                <w:rStyle w:val="Hyperlink"/>
                <w:noProof/>
              </w:rPr>
              <w:t>Diagnosis</w:t>
            </w:r>
            <w:r>
              <w:rPr>
                <w:noProof/>
                <w:webHidden/>
              </w:rPr>
              <w:tab/>
            </w:r>
            <w:r>
              <w:rPr>
                <w:noProof/>
                <w:webHidden/>
              </w:rPr>
              <w:fldChar w:fldCharType="begin"/>
            </w:r>
            <w:r>
              <w:rPr>
                <w:noProof/>
                <w:webHidden/>
              </w:rPr>
              <w:instrText xml:space="preserve"> PAGEREF _Toc233800366 \h </w:instrText>
            </w:r>
            <w:r>
              <w:rPr>
                <w:noProof/>
                <w:webHidden/>
              </w:rPr>
            </w:r>
            <w:r>
              <w:rPr>
                <w:noProof/>
                <w:webHidden/>
              </w:rPr>
              <w:fldChar w:fldCharType="separate"/>
            </w:r>
            <w:r>
              <w:rPr>
                <w:noProof/>
                <w:webHidden/>
              </w:rPr>
              <w:t>4</w:t>
            </w:r>
            <w:r>
              <w:rPr>
                <w:noProof/>
                <w:webHidden/>
              </w:rPr>
              <w:fldChar w:fldCharType="end"/>
            </w:r>
          </w:hyperlink>
        </w:p>
        <w:p w14:paraId="7EA15980" w14:textId="1CD03B2E" w:rsidR="00317771" w:rsidRDefault="00317771">
          <w:pPr>
            <w:pStyle w:val="TOC2"/>
            <w:tabs>
              <w:tab w:val="right" w:leader="dot" w:pos="9016"/>
            </w:tabs>
            <w:rPr>
              <w:noProof/>
            </w:rPr>
          </w:pPr>
          <w:hyperlink w:anchor="_Toc233800367" w:history="1">
            <w:r w:rsidRPr="001628ED">
              <w:rPr>
                <w:rStyle w:val="Hyperlink"/>
                <w:noProof/>
              </w:rPr>
              <w:t>Critically examine the ICD-11 classification.</w:t>
            </w:r>
            <w:r>
              <w:rPr>
                <w:noProof/>
                <w:webHidden/>
              </w:rPr>
              <w:tab/>
            </w:r>
            <w:r>
              <w:rPr>
                <w:noProof/>
                <w:webHidden/>
              </w:rPr>
              <w:fldChar w:fldCharType="begin"/>
            </w:r>
            <w:r>
              <w:rPr>
                <w:noProof/>
                <w:webHidden/>
              </w:rPr>
              <w:instrText xml:space="preserve"> PAGEREF _Toc233800367 \h </w:instrText>
            </w:r>
            <w:r>
              <w:rPr>
                <w:noProof/>
                <w:webHidden/>
              </w:rPr>
            </w:r>
            <w:r>
              <w:rPr>
                <w:noProof/>
                <w:webHidden/>
              </w:rPr>
              <w:fldChar w:fldCharType="separate"/>
            </w:r>
            <w:r>
              <w:rPr>
                <w:noProof/>
                <w:webHidden/>
              </w:rPr>
              <w:t>5</w:t>
            </w:r>
            <w:r>
              <w:rPr>
                <w:noProof/>
                <w:webHidden/>
              </w:rPr>
              <w:fldChar w:fldCharType="end"/>
            </w:r>
          </w:hyperlink>
        </w:p>
        <w:p w14:paraId="0EF383A1" w14:textId="3B81A8F8" w:rsidR="00317771" w:rsidRDefault="00317771">
          <w:pPr>
            <w:pStyle w:val="TOC1"/>
            <w:tabs>
              <w:tab w:val="right" w:leader="dot" w:pos="9016"/>
            </w:tabs>
            <w:rPr>
              <w:noProof/>
            </w:rPr>
          </w:pPr>
          <w:hyperlink w:anchor="_Toc233800368" w:history="1">
            <w:r w:rsidRPr="001628ED">
              <w:rPr>
                <w:rStyle w:val="Hyperlink"/>
                <w:noProof/>
              </w:rPr>
              <w:t>2. Treatment and Rehabilitation of Social Anxiety Disorder.</w:t>
            </w:r>
            <w:r>
              <w:rPr>
                <w:noProof/>
                <w:webHidden/>
              </w:rPr>
              <w:tab/>
            </w:r>
            <w:r>
              <w:rPr>
                <w:noProof/>
                <w:webHidden/>
              </w:rPr>
              <w:fldChar w:fldCharType="begin"/>
            </w:r>
            <w:r>
              <w:rPr>
                <w:noProof/>
                <w:webHidden/>
              </w:rPr>
              <w:instrText xml:space="preserve"> PAGEREF _Toc233800368 \h </w:instrText>
            </w:r>
            <w:r>
              <w:rPr>
                <w:noProof/>
                <w:webHidden/>
              </w:rPr>
            </w:r>
            <w:r>
              <w:rPr>
                <w:noProof/>
                <w:webHidden/>
              </w:rPr>
              <w:fldChar w:fldCharType="separate"/>
            </w:r>
            <w:r>
              <w:rPr>
                <w:noProof/>
                <w:webHidden/>
              </w:rPr>
              <w:t>6</w:t>
            </w:r>
            <w:r>
              <w:rPr>
                <w:noProof/>
                <w:webHidden/>
              </w:rPr>
              <w:fldChar w:fldCharType="end"/>
            </w:r>
          </w:hyperlink>
        </w:p>
        <w:p w14:paraId="2F0D8258" w14:textId="30977909" w:rsidR="00317771" w:rsidRDefault="00317771">
          <w:pPr>
            <w:pStyle w:val="TOC2"/>
            <w:tabs>
              <w:tab w:val="right" w:leader="dot" w:pos="9016"/>
            </w:tabs>
            <w:rPr>
              <w:noProof/>
            </w:rPr>
          </w:pPr>
          <w:hyperlink w:anchor="_Toc233800369" w:history="1">
            <w:r w:rsidRPr="001628ED">
              <w:rPr>
                <w:rStyle w:val="Hyperlink"/>
                <w:noProof/>
              </w:rPr>
              <w:t>Psychological Treatments</w:t>
            </w:r>
            <w:r>
              <w:rPr>
                <w:noProof/>
                <w:webHidden/>
              </w:rPr>
              <w:tab/>
            </w:r>
            <w:r>
              <w:rPr>
                <w:noProof/>
                <w:webHidden/>
              </w:rPr>
              <w:fldChar w:fldCharType="begin"/>
            </w:r>
            <w:r>
              <w:rPr>
                <w:noProof/>
                <w:webHidden/>
              </w:rPr>
              <w:instrText xml:space="preserve"> PAGEREF _Toc233800369 \h </w:instrText>
            </w:r>
            <w:r>
              <w:rPr>
                <w:noProof/>
                <w:webHidden/>
              </w:rPr>
            </w:r>
            <w:r>
              <w:rPr>
                <w:noProof/>
                <w:webHidden/>
              </w:rPr>
              <w:fldChar w:fldCharType="separate"/>
            </w:r>
            <w:r>
              <w:rPr>
                <w:noProof/>
                <w:webHidden/>
              </w:rPr>
              <w:t>6</w:t>
            </w:r>
            <w:r>
              <w:rPr>
                <w:noProof/>
                <w:webHidden/>
              </w:rPr>
              <w:fldChar w:fldCharType="end"/>
            </w:r>
          </w:hyperlink>
        </w:p>
        <w:p w14:paraId="344E2F0E" w14:textId="4A682A5D" w:rsidR="00317771" w:rsidRDefault="00317771">
          <w:pPr>
            <w:pStyle w:val="TOC2"/>
            <w:tabs>
              <w:tab w:val="right" w:leader="dot" w:pos="9016"/>
            </w:tabs>
            <w:rPr>
              <w:noProof/>
            </w:rPr>
          </w:pPr>
          <w:hyperlink w:anchor="_Toc233800370" w:history="1">
            <w:r w:rsidRPr="001628ED">
              <w:rPr>
                <w:rStyle w:val="Hyperlink"/>
                <w:noProof/>
              </w:rPr>
              <w:t>Medication</w:t>
            </w:r>
            <w:r>
              <w:rPr>
                <w:noProof/>
                <w:webHidden/>
              </w:rPr>
              <w:tab/>
            </w:r>
            <w:r>
              <w:rPr>
                <w:noProof/>
                <w:webHidden/>
              </w:rPr>
              <w:fldChar w:fldCharType="begin"/>
            </w:r>
            <w:r>
              <w:rPr>
                <w:noProof/>
                <w:webHidden/>
              </w:rPr>
              <w:instrText xml:space="preserve"> PAGEREF _Toc233800370 \h </w:instrText>
            </w:r>
            <w:r>
              <w:rPr>
                <w:noProof/>
                <w:webHidden/>
              </w:rPr>
            </w:r>
            <w:r>
              <w:rPr>
                <w:noProof/>
                <w:webHidden/>
              </w:rPr>
              <w:fldChar w:fldCharType="separate"/>
            </w:r>
            <w:r>
              <w:rPr>
                <w:noProof/>
                <w:webHidden/>
              </w:rPr>
              <w:t>6</w:t>
            </w:r>
            <w:r>
              <w:rPr>
                <w:noProof/>
                <w:webHidden/>
              </w:rPr>
              <w:fldChar w:fldCharType="end"/>
            </w:r>
          </w:hyperlink>
        </w:p>
        <w:p w14:paraId="366FF1B2" w14:textId="1874F44C" w:rsidR="00317771" w:rsidRDefault="00317771">
          <w:pPr>
            <w:pStyle w:val="TOC2"/>
            <w:tabs>
              <w:tab w:val="right" w:leader="dot" w:pos="9016"/>
            </w:tabs>
            <w:rPr>
              <w:noProof/>
            </w:rPr>
          </w:pPr>
          <w:hyperlink w:anchor="_Toc233800371" w:history="1">
            <w:r w:rsidRPr="001628ED">
              <w:rPr>
                <w:rStyle w:val="Hyperlink"/>
                <w:noProof/>
              </w:rPr>
              <w:t>Combined Treatment</w:t>
            </w:r>
            <w:r>
              <w:rPr>
                <w:noProof/>
                <w:webHidden/>
              </w:rPr>
              <w:tab/>
            </w:r>
            <w:r>
              <w:rPr>
                <w:noProof/>
                <w:webHidden/>
              </w:rPr>
              <w:fldChar w:fldCharType="begin"/>
            </w:r>
            <w:r>
              <w:rPr>
                <w:noProof/>
                <w:webHidden/>
              </w:rPr>
              <w:instrText xml:space="preserve"> PAGEREF _Toc233800371 \h </w:instrText>
            </w:r>
            <w:r>
              <w:rPr>
                <w:noProof/>
                <w:webHidden/>
              </w:rPr>
            </w:r>
            <w:r>
              <w:rPr>
                <w:noProof/>
                <w:webHidden/>
              </w:rPr>
              <w:fldChar w:fldCharType="separate"/>
            </w:r>
            <w:r>
              <w:rPr>
                <w:noProof/>
                <w:webHidden/>
              </w:rPr>
              <w:t>6</w:t>
            </w:r>
            <w:r>
              <w:rPr>
                <w:noProof/>
                <w:webHidden/>
              </w:rPr>
              <w:fldChar w:fldCharType="end"/>
            </w:r>
          </w:hyperlink>
        </w:p>
        <w:p w14:paraId="7F9809AF" w14:textId="1FE6F902" w:rsidR="00317771" w:rsidRDefault="00317771">
          <w:pPr>
            <w:pStyle w:val="TOC2"/>
            <w:tabs>
              <w:tab w:val="right" w:leader="dot" w:pos="9016"/>
            </w:tabs>
            <w:rPr>
              <w:noProof/>
            </w:rPr>
          </w:pPr>
          <w:hyperlink w:anchor="_Toc233800372" w:history="1">
            <w:r w:rsidRPr="001628ED">
              <w:rPr>
                <w:rStyle w:val="Hyperlink"/>
                <w:noProof/>
              </w:rPr>
              <w:t>Rehabilitation</w:t>
            </w:r>
            <w:r>
              <w:rPr>
                <w:noProof/>
                <w:webHidden/>
              </w:rPr>
              <w:tab/>
            </w:r>
            <w:r>
              <w:rPr>
                <w:noProof/>
                <w:webHidden/>
              </w:rPr>
              <w:fldChar w:fldCharType="begin"/>
            </w:r>
            <w:r>
              <w:rPr>
                <w:noProof/>
                <w:webHidden/>
              </w:rPr>
              <w:instrText xml:space="preserve"> PAGEREF _Toc233800372 \h </w:instrText>
            </w:r>
            <w:r>
              <w:rPr>
                <w:noProof/>
                <w:webHidden/>
              </w:rPr>
            </w:r>
            <w:r>
              <w:rPr>
                <w:noProof/>
                <w:webHidden/>
              </w:rPr>
              <w:fldChar w:fldCharType="separate"/>
            </w:r>
            <w:r>
              <w:rPr>
                <w:noProof/>
                <w:webHidden/>
              </w:rPr>
              <w:t>7</w:t>
            </w:r>
            <w:r>
              <w:rPr>
                <w:noProof/>
                <w:webHidden/>
              </w:rPr>
              <w:fldChar w:fldCharType="end"/>
            </w:r>
          </w:hyperlink>
        </w:p>
        <w:p w14:paraId="06B87E7B" w14:textId="39C7B1DA" w:rsidR="00317771" w:rsidRDefault="00317771">
          <w:pPr>
            <w:pStyle w:val="TOC2"/>
            <w:tabs>
              <w:tab w:val="right" w:leader="dot" w:pos="9016"/>
            </w:tabs>
            <w:rPr>
              <w:noProof/>
            </w:rPr>
          </w:pPr>
          <w:hyperlink w:anchor="_Toc233800373" w:history="1">
            <w:r w:rsidRPr="001628ED">
              <w:rPr>
                <w:rStyle w:val="Hyperlink"/>
                <w:noProof/>
              </w:rPr>
              <w:t>Critical Evaluation</w:t>
            </w:r>
            <w:r>
              <w:rPr>
                <w:noProof/>
                <w:webHidden/>
              </w:rPr>
              <w:tab/>
            </w:r>
            <w:r>
              <w:rPr>
                <w:noProof/>
                <w:webHidden/>
              </w:rPr>
              <w:fldChar w:fldCharType="begin"/>
            </w:r>
            <w:r>
              <w:rPr>
                <w:noProof/>
                <w:webHidden/>
              </w:rPr>
              <w:instrText xml:space="preserve"> PAGEREF _Toc233800373 \h </w:instrText>
            </w:r>
            <w:r>
              <w:rPr>
                <w:noProof/>
                <w:webHidden/>
              </w:rPr>
            </w:r>
            <w:r>
              <w:rPr>
                <w:noProof/>
                <w:webHidden/>
              </w:rPr>
              <w:fldChar w:fldCharType="separate"/>
            </w:r>
            <w:r>
              <w:rPr>
                <w:noProof/>
                <w:webHidden/>
              </w:rPr>
              <w:t>7</w:t>
            </w:r>
            <w:r>
              <w:rPr>
                <w:noProof/>
                <w:webHidden/>
              </w:rPr>
              <w:fldChar w:fldCharType="end"/>
            </w:r>
          </w:hyperlink>
        </w:p>
        <w:p w14:paraId="6ED8EA8E" w14:textId="14F50A27" w:rsidR="00317771" w:rsidRDefault="00317771">
          <w:pPr>
            <w:pStyle w:val="TOC1"/>
            <w:tabs>
              <w:tab w:val="right" w:leader="dot" w:pos="9016"/>
            </w:tabs>
            <w:rPr>
              <w:noProof/>
            </w:rPr>
          </w:pPr>
          <w:hyperlink w:anchor="_Toc233800374" w:history="1">
            <w:r w:rsidRPr="001628ED">
              <w:rPr>
                <w:rStyle w:val="Hyperlink"/>
                <w:noProof/>
              </w:rPr>
              <w:t>3. Ongoing Discussions and New Topics of Interest</w:t>
            </w:r>
            <w:r>
              <w:rPr>
                <w:noProof/>
                <w:webHidden/>
              </w:rPr>
              <w:tab/>
            </w:r>
            <w:r>
              <w:rPr>
                <w:noProof/>
                <w:webHidden/>
              </w:rPr>
              <w:fldChar w:fldCharType="begin"/>
            </w:r>
            <w:r>
              <w:rPr>
                <w:noProof/>
                <w:webHidden/>
              </w:rPr>
              <w:instrText xml:space="preserve"> PAGEREF _Toc233800374 \h </w:instrText>
            </w:r>
            <w:r>
              <w:rPr>
                <w:noProof/>
                <w:webHidden/>
              </w:rPr>
            </w:r>
            <w:r>
              <w:rPr>
                <w:noProof/>
                <w:webHidden/>
              </w:rPr>
              <w:fldChar w:fldCharType="separate"/>
            </w:r>
            <w:r>
              <w:rPr>
                <w:noProof/>
                <w:webHidden/>
              </w:rPr>
              <w:t>8</w:t>
            </w:r>
            <w:r>
              <w:rPr>
                <w:noProof/>
                <w:webHidden/>
              </w:rPr>
              <w:fldChar w:fldCharType="end"/>
            </w:r>
          </w:hyperlink>
        </w:p>
        <w:p w14:paraId="12AB3A6E" w14:textId="07C5FC87" w:rsidR="00317771" w:rsidRDefault="00317771">
          <w:pPr>
            <w:pStyle w:val="TOC1"/>
            <w:tabs>
              <w:tab w:val="right" w:leader="dot" w:pos="9016"/>
            </w:tabs>
            <w:rPr>
              <w:noProof/>
            </w:rPr>
          </w:pPr>
          <w:hyperlink w:anchor="_Toc233800375" w:history="1">
            <w:r w:rsidRPr="001628ED">
              <w:rPr>
                <w:rStyle w:val="Hyperlink"/>
                <w:noProof/>
              </w:rPr>
              <w:t>4. Recommendations</w:t>
            </w:r>
            <w:r>
              <w:rPr>
                <w:noProof/>
                <w:webHidden/>
              </w:rPr>
              <w:tab/>
            </w:r>
            <w:r>
              <w:rPr>
                <w:noProof/>
                <w:webHidden/>
              </w:rPr>
              <w:fldChar w:fldCharType="begin"/>
            </w:r>
            <w:r>
              <w:rPr>
                <w:noProof/>
                <w:webHidden/>
              </w:rPr>
              <w:instrText xml:space="preserve"> PAGEREF _Toc233800375 \h </w:instrText>
            </w:r>
            <w:r>
              <w:rPr>
                <w:noProof/>
                <w:webHidden/>
              </w:rPr>
            </w:r>
            <w:r>
              <w:rPr>
                <w:noProof/>
                <w:webHidden/>
              </w:rPr>
              <w:fldChar w:fldCharType="separate"/>
            </w:r>
            <w:r>
              <w:rPr>
                <w:noProof/>
                <w:webHidden/>
              </w:rPr>
              <w:t>8</w:t>
            </w:r>
            <w:r>
              <w:rPr>
                <w:noProof/>
                <w:webHidden/>
              </w:rPr>
              <w:fldChar w:fldCharType="end"/>
            </w:r>
          </w:hyperlink>
        </w:p>
        <w:p w14:paraId="4DED56B7" w14:textId="211E26AF" w:rsidR="00317771" w:rsidRDefault="00317771">
          <w:pPr>
            <w:pStyle w:val="TOC1"/>
            <w:tabs>
              <w:tab w:val="right" w:leader="dot" w:pos="9016"/>
            </w:tabs>
            <w:rPr>
              <w:noProof/>
            </w:rPr>
          </w:pPr>
          <w:hyperlink w:anchor="_Toc233800376" w:history="1">
            <w:r w:rsidRPr="001628ED">
              <w:rPr>
                <w:rStyle w:val="Hyperlink"/>
                <w:noProof/>
              </w:rPr>
              <w:t>Conclusion</w:t>
            </w:r>
            <w:r>
              <w:rPr>
                <w:noProof/>
                <w:webHidden/>
              </w:rPr>
              <w:tab/>
            </w:r>
            <w:r>
              <w:rPr>
                <w:noProof/>
                <w:webHidden/>
              </w:rPr>
              <w:fldChar w:fldCharType="begin"/>
            </w:r>
            <w:r>
              <w:rPr>
                <w:noProof/>
                <w:webHidden/>
              </w:rPr>
              <w:instrText xml:space="preserve"> PAGEREF _Toc233800376 \h </w:instrText>
            </w:r>
            <w:r>
              <w:rPr>
                <w:noProof/>
                <w:webHidden/>
              </w:rPr>
            </w:r>
            <w:r>
              <w:rPr>
                <w:noProof/>
                <w:webHidden/>
              </w:rPr>
              <w:fldChar w:fldCharType="separate"/>
            </w:r>
            <w:r>
              <w:rPr>
                <w:noProof/>
                <w:webHidden/>
              </w:rPr>
              <w:t>10</w:t>
            </w:r>
            <w:r>
              <w:rPr>
                <w:noProof/>
                <w:webHidden/>
              </w:rPr>
              <w:fldChar w:fldCharType="end"/>
            </w:r>
          </w:hyperlink>
        </w:p>
        <w:p w14:paraId="5B600C05" w14:textId="1CBEC1CC" w:rsidR="00317771" w:rsidRDefault="00317771">
          <w:r>
            <w:rPr>
              <w:b/>
              <w:bCs/>
              <w:noProof/>
            </w:rPr>
            <w:fldChar w:fldCharType="end"/>
          </w:r>
        </w:p>
      </w:sdtContent>
    </w:sdt>
    <w:p w14:paraId="51AEC0F1" w14:textId="2A46FD5C" w:rsidR="00763A2B" w:rsidRDefault="00763A2B">
      <w:pPr>
        <w:spacing w:line="278" w:lineRule="auto"/>
        <w:jc w:val="left"/>
      </w:pPr>
      <w:r>
        <w:br w:type="page"/>
      </w:r>
    </w:p>
    <w:p w14:paraId="34C917D4" w14:textId="4EDF7CB1" w:rsidR="00763A2B" w:rsidRDefault="00763A2B" w:rsidP="00763A2B">
      <w:pPr>
        <w:pStyle w:val="Heading1"/>
      </w:pPr>
      <w:bookmarkStart w:id="0" w:name="_Toc233800362"/>
      <w:r>
        <w:lastRenderedPageBreak/>
        <w:t>Introduction</w:t>
      </w:r>
      <w:bookmarkEnd w:id="0"/>
    </w:p>
    <w:p w14:paraId="25834168" w14:textId="526ABCE3" w:rsidR="0026690D" w:rsidRDefault="00763A2B" w:rsidP="0026690D">
      <w:r>
        <w:t xml:space="preserve">Social Anxiety Disorder (SAD) – also known as social phobia – is an intense and persistent fear of social situations in which a person might be observed, judged or negatively evaluated by others. Social Anxiety Disorder falls under the category of anxiety or fear-related disorders according to the 11th edition of the International Classification of Diseases (ICD-11) and is regarded as a disorder that can be debilitating in everyday life, relationships, educational attainment and employment. People with SAD may avoid social situations, public speaking or performance due to overwhelming anxiety and fear of embarrassment. </w:t>
      </w:r>
      <w:r w:rsidR="0026690D">
        <w:br w:type="page"/>
      </w:r>
    </w:p>
    <w:p w14:paraId="23CC0363" w14:textId="484AEF02" w:rsidR="00763A2B" w:rsidRDefault="00763A2B" w:rsidP="00763A2B">
      <w:pPr>
        <w:pStyle w:val="Heading1"/>
      </w:pPr>
      <w:bookmarkStart w:id="1" w:name="_Toc233800363"/>
      <w:r w:rsidRPr="00763A2B">
        <w:lastRenderedPageBreak/>
        <w:t>1. Classification and Diagnosis of Social Anxiety Disorder</w:t>
      </w:r>
      <w:bookmarkEnd w:id="1"/>
      <w:r>
        <w:t xml:space="preserve"> </w:t>
      </w:r>
    </w:p>
    <w:p w14:paraId="027AADF9" w14:textId="31D71339" w:rsidR="00763A2B" w:rsidRDefault="00763A2B" w:rsidP="00763A2B">
      <w:pPr>
        <w:pStyle w:val="Heading2"/>
      </w:pPr>
      <w:bookmarkStart w:id="2" w:name="_Toc233800364"/>
      <w:r>
        <w:t>ICD-11 Classification</w:t>
      </w:r>
      <w:bookmarkEnd w:id="2"/>
    </w:p>
    <w:p w14:paraId="2051D75A" w14:textId="708B5E64" w:rsidR="00763A2B" w:rsidRDefault="00763A2B" w:rsidP="00763A2B">
      <w:r>
        <w:t xml:space="preserve">Social Anxiety Disorder (SAD) is considered to be a type of anxiety disorder (also called </w:t>
      </w:r>
      <w:r w:rsidR="00953358">
        <w:t xml:space="preserve">a </w:t>
      </w:r>
      <w:r>
        <w:t xml:space="preserve">fear-related </w:t>
      </w:r>
      <w:r w:rsidR="00953358">
        <w:t>disorder</w:t>
      </w:r>
      <w:r>
        <w:t xml:space="preserve">) in the International Classification of Diseases, 11th Revision (ICD-11) </w:t>
      </w:r>
      <w:r w:rsidR="00953358">
        <w:t>(</w:t>
      </w:r>
      <w:proofErr w:type="spellStart"/>
      <w:r w:rsidR="00953358" w:rsidRPr="00953358">
        <w:t>Domschke</w:t>
      </w:r>
      <w:proofErr w:type="spellEnd"/>
      <w:r w:rsidR="00953358" w:rsidRPr="00953358">
        <w:t xml:space="preserve"> and Zwanzger, 2025</w:t>
      </w:r>
      <w:r w:rsidR="00953358">
        <w:t>)</w:t>
      </w:r>
      <w:r w:rsidR="00953358" w:rsidRPr="00953358">
        <w:t xml:space="preserve">. </w:t>
      </w:r>
      <w:r>
        <w:t xml:space="preserve">The ICD-11 defines the condition as a "fear which is not proportionate, or is excessive, or persists for more than a reasonable amount of time, of one or more social situations in which an individual could be observed, evaluated, or judged by others". The classification refers to the term 'disorder', which means that the experience of these conditions is not merely part of a normal personality, but is a source of clinically significant distress and impairment. This is significant because it </w:t>
      </w:r>
      <w:r w:rsidR="00843EF0">
        <w:t>distinguishes those who are nervous under certain circumstances from those who are anxious enough to affect</w:t>
      </w:r>
      <w:r>
        <w:t xml:space="preserve"> their regular functioning in life.</w:t>
      </w:r>
      <w:r w:rsidR="0026690D">
        <w:t xml:space="preserve"> </w:t>
      </w:r>
      <w:r>
        <w:t>Social Anxiety Disorder is not just shyness, a normal personality trait</w:t>
      </w:r>
      <w:r w:rsidR="00843EF0">
        <w:t>. Still, it is</w:t>
      </w:r>
      <w:r>
        <w:t xml:space="preserve"> a persistent state of fear that manifests as avoidance </w:t>
      </w:r>
      <w:proofErr w:type="spellStart"/>
      <w:r>
        <w:t>behaviours</w:t>
      </w:r>
      <w:proofErr w:type="spellEnd"/>
      <w:r>
        <w:t xml:space="preserve"> and significant impairment in personal, educational, occupational and social functioning. </w:t>
      </w:r>
    </w:p>
    <w:p w14:paraId="10C9CE13" w14:textId="11C2DD97" w:rsidR="00763A2B" w:rsidRDefault="00763A2B" w:rsidP="00763A2B">
      <w:pPr>
        <w:pStyle w:val="Heading2"/>
      </w:pPr>
      <w:bookmarkStart w:id="3" w:name="_Toc233800365"/>
      <w:r>
        <w:t>Symptoms</w:t>
      </w:r>
      <w:bookmarkEnd w:id="3"/>
    </w:p>
    <w:p w14:paraId="1DF4DF30" w14:textId="7F560102" w:rsidR="00763A2B" w:rsidRDefault="00763A2B" w:rsidP="00763A2B">
      <w:r>
        <w:t xml:space="preserve">Symptoms of Social Anxiety Disorder are emotional, </w:t>
      </w:r>
      <w:r w:rsidR="0026690D">
        <w:t>behavioural</w:t>
      </w:r>
      <w:r>
        <w:t>, cognitive and physical. People often fear they will be embarrassed, humiliated or judged poorly when they're around others</w:t>
      </w:r>
      <w:r w:rsidR="00415786">
        <w:t xml:space="preserve"> (</w:t>
      </w:r>
      <w:r w:rsidR="00415786" w:rsidRPr="00415786">
        <w:t>Cohen, 2025</w:t>
      </w:r>
      <w:r w:rsidR="00415786">
        <w:t>)</w:t>
      </w:r>
      <w:r w:rsidR="00415786" w:rsidRPr="00415786">
        <w:t>.</w:t>
      </w:r>
      <w:r>
        <w:t xml:space="preserve"> They are afraid </w:t>
      </w:r>
      <w:r w:rsidR="0026690D">
        <w:t xml:space="preserve">of being </w:t>
      </w:r>
      <w:proofErr w:type="spellStart"/>
      <w:r w:rsidR="0026690D">
        <w:t>criticised</w:t>
      </w:r>
      <w:proofErr w:type="spellEnd"/>
      <w:r>
        <w:t xml:space="preserve">, rejected, or </w:t>
      </w:r>
      <w:r w:rsidR="0026690D">
        <w:t>looking</w:t>
      </w:r>
      <w:r>
        <w:t xml:space="preserve"> bad in front of others. Consequently, many people will avoid social situations, including public speaking, going to meetings, joining in group discussions or going out for food in public (National Institute for Health and Care Excellence</w:t>
      </w:r>
      <w:r w:rsidR="00317771">
        <w:t>.</w:t>
      </w:r>
      <w:r>
        <w:t xml:space="preserve"> </w:t>
      </w:r>
    </w:p>
    <w:p w14:paraId="13D19190" w14:textId="752D8700" w:rsidR="00763A2B" w:rsidRDefault="00763A2B" w:rsidP="00763A2B">
      <w:r>
        <w:t xml:space="preserve">Psychological distress is often accompanied by physical symptoms. These can include blushing, sweating (but not necessarily), trembling, palpitations, muscle tension, nausea, dizziness, and trouble with speaking. In some people, during very stressful moments, they will not be able to maintain eye contact or speak clearly due to stress. These symptoms perpetuate avoidance </w:t>
      </w:r>
      <w:proofErr w:type="spellStart"/>
      <w:r>
        <w:t>behaviours</w:t>
      </w:r>
      <w:proofErr w:type="spellEnd"/>
      <w:r>
        <w:t xml:space="preserve">, which </w:t>
      </w:r>
      <w:r w:rsidR="0026690D">
        <w:t>lead</w:t>
      </w:r>
      <w:r>
        <w:t xml:space="preserve"> to a vicious cycle in which fear grows over time and leads to poorer confidence and social functioning.</w:t>
      </w:r>
    </w:p>
    <w:p w14:paraId="04F72D17" w14:textId="00F52715" w:rsidR="00763A2B" w:rsidRDefault="00763A2B" w:rsidP="00763A2B">
      <w:pPr>
        <w:pStyle w:val="Heading2"/>
      </w:pPr>
      <w:bookmarkStart w:id="4" w:name="_Toc233800366"/>
      <w:r>
        <w:t>Diagnosis</w:t>
      </w:r>
      <w:bookmarkEnd w:id="4"/>
    </w:p>
    <w:p w14:paraId="4D0CA972" w14:textId="4831E18D" w:rsidR="00763A2B" w:rsidRDefault="00763A2B" w:rsidP="00763A2B">
      <w:r>
        <w:t xml:space="preserve">A thorough clinical interview with a trained mental health practitioner is the best way to diagnose Social Anxiety Disorder. The patient's clinical presentation, history, </w:t>
      </w:r>
      <w:r w:rsidR="00EB4A5D">
        <w:t xml:space="preserve">and </w:t>
      </w:r>
      <w:r>
        <w:t xml:space="preserve">psychological and social factors are evaluated. Patient history is so important since symptoms </w:t>
      </w:r>
      <w:r>
        <w:lastRenderedPageBreak/>
        <w:t>may manifest during adolescence and may continue to occur for many years without treatment.</w:t>
      </w:r>
    </w:p>
    <w:p w14:paraId="538825E8" w14:textId="2610420B" w:rsidR="00763A2B" w:rsidRDefault="00763A2B" w:rsidP="00763A2B">
      <w:r>
        <w:t>Doctors determine if the anxiety interferes with functioning in various aspects of life</w:t>
      </w:r>
      <w:r w:rsidR="0026690D">
        <w:t>,</w:t>
      </w:r>
      <w:r>
        <w:t xml:space="preserve"> such as school, work, relationships, and everyday activities. The emphasis in ICD-11 is on enduring rather than short-term responses to stressful events. The anxiety should be more than warranted by the circumstances or situation and should not be better explained by any other medical or psychiatric disorder</w:t>
      </w:r>
      <w:r w:rsidR="00415786">
        <w:t xml:space="preserve"> (</w:t>
      </w:r>
      <w:r w:rsidR="00415786" w:rsidRPr="00415786">
        <w:t xml:space="preserve">Nyashanu, </w:t>
      </w:r>
      <w:proofErr w:type="spellStart"/>
      <w:r w:rsidR="00415786" w:rsidRPr="00415786">
        <w:t>Pfende</w:t>
      </w:r>
      <w:proofErr w:type="spellEnd"/>
      <w:r w:rsidR="00415786" w:rsidRPr="00415786">
        <w:t xml:space="preserve"> and Ekpenyong, 2022</w:t>
      </w:r>
      <w:r w:rsidR="00415786">
        <w:t>)</w:t>
      </w:r>
      <w:r w:rsidR="00415786" w:rsidRPr="00415786">
        <w:t xml:space="preserve">. </w:t>
      </w:r>
    </w:p>
    <w:p w14:paraId="00726F58" w14:textId="0464FD5B" w:rsidR="00763A2B" w:rsidRDefault="00763A2B" w:rsidP="00763A2B">
      <w:r>
        <w:t xml:space="preserve">Differential diagnosis is an important part of the diagnostic process: it is the process of distinguishing Social Anxiety Disorder from other mental health disorders that have similar symptoms. While the excessive anxiety characteristic of </w:t>
      </w:r>
      <w:proofErr w:type="spellStart"/>
      <w:r>
        <w:t>Generalised</w:t>
      </w:r>
      <w:proofErr w:type="spellEnd"/>
      <w:r>
        <w:t xml:space="preserve"> Anxiety Disorder (GAD) is also present, people with GAD tend to be concerned with more commonplace matters, like money, health, and family duties, compared with anxiety in SAD</w:t>
      </w:r>
      <w:r w:rsidR="0026690D">
        <w:t>, which</w:t>
      </w:r>
      <w:r>
        <w:t xml:space="preserve"> is more limited to social situations. </w:t>
      </w:r>
    </w:p>
    <w:p w14:paraId="3495F6B6" w14:textId="795B3E99" w:rsidR="00224C25" w:rsidRDefault="00224C25" w:rsidP="00224C25">
      <w:pPr>
        <w:pStyle w:val="Heading2"/>
      </w:pPr>
      <w:bookmarkStart w:id="5" w:name="_Toc233800367"/>
      <w:r>
        <w:t>Critically examine the ICD-11 classification.</w:t>
      </w:r>
      <w:bookmarkEnd w:id="5"/>
    </w:p>
    <w:p w14:paraId="75DAE745" w14:textId="38B83D6D" w:rsidR="00224C25" w:rsidRDefault="00224C25" w:rsidP="00224C25">
      <w:r>
        <w:t>There are a number of key advantages to the ICD-11 classification system. Firstly, it offers international consistency, allowing healthcare workers from various countries to apply the same diagnostic criteria for better communication, research and healthcare decisions. Secondly, ICD-11 provides more clarity than previous versions, streamlines the language for diagnosis and provides practical descriptions to assist with accurate diagnosis in routine healthcare practice</w:t>
      </w:r>
      <w:r w:rsidR="00415786">
        <w:t xml:space="preserve"> (</w:t>
      </w:r>
      <w:r w:rsidR="00415786" w:rsidRPr="00415786">
        <w:t>Shapovalova, 2022</w:t>
      </w:r>
      <w:r w:rsidR="00415786">
        <w:t>)</w:t>
      </w:r>
      <w:r w:rsidR="00415786" w:rsidRPr="00415786">
        <w:t xml:space="preserve">. </w:t>
      </w:r>
      <w:r>
        <w:t>Lastly, the enhanced architecture simplifies classification for clinicians and increases the ease with which classification is performed, while retaining diagnostic reliability.</w:t>
      </w:r>
    </w:p>
    <w:p w14:paraId="69E73F92" w14:textId="12C64860" w:rsidR="00224C25" w:rsidRDefault="00224C25" w:rsidP="00224C25">
      <w:r>
        <w:t xml:space="preserve">However, there are some drawbacks. Social Anxiety Disorder can present differently across cultures, as diagnostic criteria have been developed </w:t>
      </w:r>
      <w:r w:rsidR="00843EF0">
        <w:t>in</w:t>
      </w:r>
      <w:r>
        <w:t xml:space="preserve"> the Western world and may not necessarily reflect cultural variations in emotional expression and social </w:t>
      </w:r>
      <w:proofErr w:type="spellStart"/>
      <w:r>
        <w:t>behaviours</w:t>
      </w:r>
      <w:proofErr w:type="spellEnd"/>
      <w:r>
        <w:t xml:space="preserve">. In addition, the disorders have significant overlap, which can be problematic for the diagnosis. There is also a high level of subjective clinical judgement and self-report by the patient, which can lead to variation between clinicians. Lastly, others have suggested that a broadened diagnosis may lead to overdiagnosis of severe shyness and thus to </w:t>
      </w:r>
      <w:proofErr w:type="spellStart"/>
      <w:r>
        <w:t>medicalisation</w:t>
      </w:r>
      <w:proofErr w:type="spellEnd"/>
      <w:r>
        <w:t xml:space="preserve"> of normal personality variation. </w:t>
      </w:r>
    </w:p>
    <w:p w14:paraId="677EA778" w14:textId="5889C085" w:rsidR="00224C25" w:rsidRDefault="00224C25" w:rsidP="00224C25">
      <w:pPr>
        <w:pStyle w:val="Heading1"/>
      </w:pPr>
      <w:bookmarkStart w:id="6" w:name="_Toc233800368"/>
      <w:r w:rsidRPr="00224C25">
        <w:lastRenderedPageBreak/>
        <w:t>2. Treatment and Rehabilitation of Social Anxiety Disorder</w:t>
      </w:r>
      <w:r>
        <w:t>.</w:t>
      </w:r>
      <w:bookmarkEnd w:id="6"/>
      <w:r>
        <w:t xml:space="preserve"> </w:t>
      </w:r>
    </w:p>
    <w:p w14:paraId="65E19189" w14:textId="4DA33198" w:rsidR="00224C25" w:rsidRDefault="00224C25" w:rsidP="00224C25">
      <w:pPr>
        <w:pStyle w:val="Heading2"/>
      </w:pPr>
      <w:bookmarkStart w:id="7" w:name="_Toc233800369"/>
      <w:r>
        <w:t>Psychological Treatments</w:t>
      </w:r>
      <w:bookmarkEnd w:id="7"/>
    </w:p>
    <w:p w14:paraId="2B60616F" w14:textId="546F9777" w:rsidR="00224C25" w:rsidRDefault="00224C25" w:rsidP="00224C25">
      <w:r>
        <w:t>For Social Anxiety Disorder (SAD), the main treatment indicated is Cognitive Behavioural Therapy (CBT)</w:t>
      </w:r>
      <w:r w:rsidR="0026690D">
        <w:t>,</w:t>
      </w:r>
      <w:r>
        <w:t xml:space="preserve"> which is a psychological treatment known as the gold standard treatment </w:t>
      </w:r>
      <w:proofErr w:type="spellStart"/>
      <w:r w:rsidR="0026690D">
        <w:t>recognised</w:t>
      </w:r>
      <w:proofErr w:type="spellEnd"/>
      <w:r>
        <w:t xml:space="preserve"> by </w:t>
      </w:r>
      <w:r w:rsidR="0026690D">
        <w:t xml:space="preserve">the </w:t>
      </w:r>
      <w:r>
        <w:t xml:space="preserve">World </w:t>
      </w:r>
      <w:r w:rsidR="0026690D">
        <w:t xml:space="preserve">Health </w:t>
      </w:r>
      <w:proofErr w:type="spellStart"/>
      <w:r w:rsidR="0026690D">
        <w:t>Organisation</w:t>
      </w:r>
      <w:proofErr w:type="spellEnd"/>
      <w:r>
        <w:t xml:space="preserve"> (WHO) and the National Institute for Health and Care Excellence (NICE). CBT is a structured evidence-based therapy </w:t>
      </w:r>
      <w:r w:rsidR="0026690D">
        <w:t>that</w:t>
      </w:r>
      <w:r>
        <w:t xml:space="preserve"> seeks to identify and change negative thoughts and </w:t>
      </w:r>
      <w:proofErr w:type="spellStart"/>
      <w:r>
        <w:t>behaviours</w:t>
      </w:r>
      <w:proofErr w:type="spellEnd"/>
      <w:r>
        <w:t xml:space="preserve"> that perpetuate social anxiety</w:t>
      </w:r>
      <w:r w:rsidR="00770BE5">
        <w:t xml:space="preserve"> (</w:t>
      </w:r>
      <w:r w:rsidR="00770BE5" w:rsidRPr="00770BE5">
        <w:t>Ghaffari, 2025</w:t>
      </w:r>
      <w:r w:rsidR="00770BE5">
        <w:t>)</w:t>
      </w:r>
      <w:r w:rsidR="00770BE5" w:rsidRPr="00770BE5">
        <w:t xml:space="preserve">. </w:t>
      </w:r>
      <w:r>
        <w:t>It aims to teach people positive identification of irrational thoughts, the identification and challenging of unhelpful thinking styles and to gradually increase confidence in social settings (NICE, 2024).</w:t>
      </w:r>
      <w:r w:rsidR="00317771">
        <w:t xml:space="preserve"> </w:t>
      </w:r>
      <w:r>
        <w:t xml:space="preserve">CBT encourages people to </w:t>
      </w:r>
      <w:proofErr w:type="spellStart"/>
      <w:r w:rsidR="0026690D">
        <w:t>recognise</w:t>
      </w:r>
      <w:proofErr w:type="spellEnd"/>
      <w:r>
        <w:t xml:space="preserve"> automatic negative self-talk, like the belief that they'll embarrass themselves or be harshly judged by others, </w:t>
      </w:r>
      <w:r w:rsidR="0026690D">
        <w:t xml:space="preserve">as </w:t>
      </w:r>
      <w:r>
        <w:t xml:space="preserve">one of the main components of CBT.   </w:t>
      </w:r>
    </w:p>
    <w:p w14:paraId="65CBA7DB" w14:textId="28EE1E94" w:rsidR="00224C25" w:rsidRDefault="00224C25" w:rsidP="00224C25">
      <w:pPr>
        <w:pStyle w:val="Heading2"/>
      </w:pPr>
      <w:bookmarkStart w:id="8" w:name="_Toc233800370"/>
      <w:r>
        <w:t>Medication</w:t>
      </w:r>
      <w:bookmarkEnd w:id="8"/>
    </w:p>
    <w:p w14:paraId="0998A6EC" w14:textId="1F9E9391" w:rsidR="00224C25" w:rsidRDefault="00224C25" w:rsidP="00224C25">
      <w:r>
        <w:t xml:space="preserve">Another important treatment option is medication, especially if it is not enough just to do the psychological treatments or if the Social Anxiety Disorder is moderate or severe. Selective Serotonin Reuptake Inhibitors (SSRIs) such as Sertraline and Escitalopram are </w:t>
      </w:r>
      <w:r w:rsidR="0026690D">
        <w:t xml:space="preserve">the </w:t>
      </w:r>
      <w:r>
        <w:t>most commonly prescribed medications, as they boost serotonin levels in the brain and regulate mood and anxiety</w:t>
      </w:r>
      <w:r w:rsidR="00770BE5">
        <w:t xml:space="preserve"> (</w:t>
      </w:r>
      <w:r w:rsidR="00770BE5" w:rsidRPr="00770BE5">
        <w:t>Rosenblum and Elias, 2024</w:t>
      </w:r>
      <w:r w:rsidR="00770BE5">
        <w:t>)</w:t>
      </w:r>
      <w:r w:rsidR="00770BE5" w:rsidRPr="00770BE5">
        <w:t xml:space="preserve">. </w:t>
      </w:r>
      <w:r>
        <w:t xml:space="preserve">SSRIs have been proven to reduce excessive anxiety, to better regulate emotions, and to </w:t>
      </w:r>
      <w:r w:rsidR="0026690D">
        <w:t>improve</w:t>
      </w:r>
      <w:r>
        <w:t xml:space="preserve"> social functioning. After a few weeks of treatment</w:t>
      </w:r>
      <w:r w:rsidR="0026690D">
        <w:t>,</w:t>
      </w:r>
      <w:r>
        <w:t xml:space="preserve"> fewer physical symptoms like a rapid heartbeat, sweating, trembling, and panic are experienced during social interactions with many. Sometimes medication could also help ease some of the anxiety symptoms</w:t>
      </w:r>
      <w:r w:rsidR="0026690D">
        <w:t>,</w:t>
      </w:r>
      <w:r>
        <w:t xml:space="preserve"> which may make it easier for a person to have a meaningful role in psychological therapy, like CBT.</w:t>
      </w:r>
      <w:r w:rsidR="00770BE5">
        <w:t xml:space="preserve"> </w:t>
      </w:r>
      <w:r>
        <w:t>But medicine has its drawbacks. Side effects are common and often include dizziness, headaches, gastrointestinal discomfort (especially in the beginning)</w:t>
      </w:r>
      <w:r w:rsidR="0026690D">
        <w:t>,</w:t>
      </w:r>
      <w:r>
        <w:t xml:space="preserve"> sleep disturbances and sexual dysfunction</w:t>
      </w:r>
      <w:r w:rsidR="00317771">
        <w:t>.</w:t>
      </w:r>
    </w:p>
    <w:p w14:paraId="321D9BF0" w14:textId="3DD26859" w:rsidR="00224C25" w:rsidRDefault="00224C25" w:rsidP="00224C25">
      <w:pPr>
        <w:pStyle w:val="Heading2"/>
      </w:pPr>
      <w:bookmarkStart w:id="9" w:name="_Toc233800371"/>
      <w:r>
        <w:t>Combined Treatment</w:t>
      </w:r>
      <w:bookmarkEnd w:id="9"/>
    </w:p>
    <w:p w14:paraId="14695F20" w14:textId="3BD09BDA" w:rsidR="00224C25" w:rsidRDefault="00224C25" w:rsidP="00224C25">
      <w:r>
        <w:t>Based on current clinical evidence, a combination of CBT and medication is more effective than medication or CBT alone, especially for those who have long-lasting or severe Social Anxiety Disorder. CBT works on the underlying cognitive and behavioural causes of anxiety symptoms</w:t>
      </w:r>
      <w:r w:rsidR="0026690D">
        <w:t>,</w:t>
      </w:r>
      <w:r>
        <w:t xml:space="preserve"> which can be reduced by taking medication, making CBT more possible for the patient to participate</w:t>
      </w:r>
      <w:r w:rsidR="00E138B8">
        <w:t xml:space="preserve"> (</w:t>
      </w:r>
      <w:r w:rsidR="00E138B8" w:rsidRPr="00E138B8">
        <w:t>Mishra, Varma and Varma, 2023</w:t>
      </w:r>
      <w:r w:rsidR="00E138B8">
        <w:t>)</w:t>
      </w:r>
      <w:r w:rsidR="00E138B8" w:rsidRPr="00E138B8">
        <w:t xml:space="preserve">. </w:t>
      </w:r>
      <w:r>
        <w:t>This combination therapy has two advantages</w:t>
      </w:r>
      <w:r w:rsidR="0026690D">
        <w:t>:</w:t>
      </w:r>
      <w:r>
        <w:t xml:space="preserve"> not only will it give quick relief</w:t>
      </w:r>
      <w:r w:rsidR="0026690D">
        <w:t>,</w:t>
      </w:r>
      <w:r>
        <w:t xml:space="preserve"> but it will also help the long-term recovery period </w:t>
      </w:r>
      <w:r>
        <w:lastRenderedPageBreak/>
        <w:t>by providing the person with helpful coping mechanisms that will stay with them after they stop taking the medication. Many treatment guidelines therefore advocate a multi-modal treatment if symptoms are serious or complicated.</w:t>
      </w:r>
    </w:p>
    <w:p w14:paraId="3AA62251" w14:textId="6E4556E2" w:rsidR="00224C25" w:rsidRDefault="00224C25" w:rsidP="00224C25">
      <w:pPr>
        <w:pStyle w:val="Heading2"/>
      </w:pPr>
      <w:bookmarkStart w:id="10" w:name="_Toc233800372"/>
      <w:r>
        <w:t>Rehabilitation</w:t>
      </w:r>
      <w:bookmarkEnd w:id="10"/>
    </w:p>
    <w:p w14:paraId="25AF9292" w14:textId="7A478859" w:rsidR="0097373A" w:rsidRDefault="00224C25" w:rsidP="00224C25">
      <w:r>
        <w:t>Rehabilitation is more than just taking the edge off symptoms; it is about helping people become as independent as possible, improve social function, and fully engage in education, employment, and community life. Community mental health services carry out continuous assessment, mental health support and monitoring after initial treatment. These services provide maintenance and recovery from rehab.</w:t>
      </w:r>
      <w:r w:rsidR="00317771">
        <w:t xml:space="preserve"> </w:t>
      </w:r>
      <w:r>
        <w:t>Through social skills training, people can learn how to communicate, assert themselves and relate to others, making them more confident when they are in social situations. Vocational rehab helps participants re-engage with employment or education by providing career counselling, preparing them for the workplace, and building their confidence. Groups provide a chance to practice social skills in safe and nurturing contexts and decrease isolation. Family support is also crucial as relatives will learn about Social Anxiety Disorder, thereby lowering the stigma and creating more emotional support</w:t>
      </w:r>
      <w:r w:rsidR="007E4634">
        <w:t xml:space="preserve"> (</w:t>
      </w:r>
      <w:r w:rsidR="007E4634" w:rsidRPr="007E4634">
        <w:t>Kirkbride</w:t>
      </w:r>
      <w:r w:rsidR="007E4634">
        <w:t xml:space="preserve"> et al., </w:t>
      </w:r>
      <w:r w:rsidR="007E4634" w:rsidRPr="007E4634">
        <w:t>2024</w:t>
      </w:r>
      <w:r w:rsidR="007E4634">
        <w:t>)</w:t>
      </w:r>
      <w:r w:rsidR="007E4634" w:rsidRPr="007E4634">
        <w:t xml:space="preserve">. </w:t>
      </w:r>
    </w:p>
    <w:p w14:paraId="5AA1FE8A" w14:textId="12B4AE69" w:rsidR="00224C25" w:rsidRDefault="00224C25" w:rsidP="0026690D">
      <w:pPr>
        <w:pStyle w:val="Heading2"/>
      </w:pPr>
      <w:bookmarkStart w:id="11" w:name="_Toc233800373"/>
      <w:r>
        <w:t>Critical Evaluation</w:t>
      </w:r>
      <w:bookmarkEnd w:id="11"/>
    </w:p>
    <w:p w14:paraId="34C753A1" w14:textId="7FBFA4D5" w:rsidR="00224C25" w:rsidRDefault="00224C25" w:rsidP="00224C25">
      <w:r>
        <w:t xml:space="preserve">Treatment and rehabilitation efforts are currently underway that show great </w:t>
      </w:r>
      <w:r w:rsidR="0026690D">
        <w:t>promise</w:t>
      </w:r>
      <w:r>
        <w:t>. There is good clinical support for the use of CBT and SSRIs</w:t>
      </w:r>
      <w:r w:rsidR="00843EF0">
        <w:t>,</w:t>
      </w:r>
      <w:r>
        <w:t xml:space="preserve"> and they are effective for many people with Social Anxiety Disorder. By addressing practical aspects of rehabilitation, rather than just symptom reduction, rehabilitation </w:t>
      </w:r>
      <w:proofErr w:type="spellStart"/>
      <w:r>
        <w:t>programmes</w:t>
      </w:r>
      <w:proofErr w:type="spellEnd"/>
      <w:r>
        <w:t xml:space="preserve"> help to further enhance social participation, employment outcomes, and overall quality of life.</w:t>
      </w:r>
    </w:p>
    <w:p w14:paraId="5DE01809" w14:textId="10D87D7A" w:rsidR="00224C25" w:rsidRDefault="00224C25" w:rsidP="00224C25">
      <w:r>
        <w:t>Long waiting lists for psychological treatment in the NHS</w:t>
      </w:r>
      <w:r w:rsidR="0026690D">
        <w:t>,</w:t>
      </w:r>
      <w:r>
        <w:t xml:space="preserve"> combined with the lack of specialist mental health professionals</w:t>
      </w:r>
      <w:r w:rsidR="0026690D">
        <w:t>,</w:t>
      </w:r>
      <w:r>
        <w:t xml:space="preserve"> often result in reduced access to psychological treatment</w:t>
      </w:r>
      <w:r w:rsidR="007E4634">
        <w:t xml:space="preserve"> (</w:t>
      </w:r>
      <w:r w:rsidR="007E4634" w:rsidRPr="007E4634">
        <w:t>Catarino</w:t>
      </w:r>
      <w:r w:rsidR="007E4634">
        <w:t xml:space="preserve"> et al., </w:t>
      </w:r>
      <w:r w:rsidR="007E4634" w:rsidRPr="007E4634">
        <w:t>2023</w:t>
      </w:r>
      <w:r w:rsidR="007E4634">
        <w:t>)</w:t>
      </w:r>
      <w:r w:rsidR="007E4634" w:rsidRPr="007E4634">
        <w:t xml:space="preserve">. </w:t>
      </w:r>
      <w:r>
        <w:t xml:space="preserve">There are inequalities in access to specialist services for SA and </w:t>
      </w:r>
      <w:r w:rsidR="0026690D">
        <w:t xml:space="preserve">a </w:t>
      </w:r>
      <w:r>
        <w:t xml:space="preserve">lack of uniform availability of services across geographical areas. Further, many patients will improve after treatment, but </w:t>
      </w:r>
      <w:r w:rsidR="0026690D">
        <w:t>recurrence</w:t>
      </w:r>
      <w:r>
        <w:t xml:space="preserve"> is fairly common, especially if treatment is not completed or if patients stop taking medications early. Lastly, access to healthcare remains inequitable due to socio-economic, geographical and cultural factors which continue to keep many people from being diagnosed, treated and rehabilitated in time. </w:t>
      </w:r>
    </w:p>
    <w:p w14:paraId="1AFA7163" w14:textId="1AECB8F2" w:rsidR="00224C25" w:rsidRDefault="00224C25" w:rsidP="00224C25">
      <w:pPr>
        <w:pStyle w:val="Heading1"/>
      </w:pPr>
      <w:bookmarkStart w:id="12" w:name="_Toc233800374"/>
      <w:r>
        <w:t>3. Ongoing Discussions and New Topics of Interest</w:t>
      </w:r>
      <w:bookmarkEnd w:id="12"/>
      <w:r>
        <w:t xml:space="preserve"> </w:t>
      </w:r>
    </w:p>
    <w:p w14:paraId="7052DE63" w14:textId="278CE087" w:rsidR="00224C25" w:rsidRDefault="00224C25" w:rsidP="00224C25">
      <w:r>
        <w:t xml:space="preserve">There are still some significant debates to be conducted about </w:t>
      </w:r>
      <w:r w:rsidR="0026690D">
        <w:t xml:space="preserve">the </w:t>
      </w:r>
      <w:r>
        <w:t xml:space="preserve">classification, diagnosis and treatment of Social Anxiety Disorder (SAD). A very popular topic is the </w:t>
      </w:r>
      <w:proofErr w:type="spellStart"/>
      <w:r>
        <w:t>medicalisation</w:t>
      </w:r>
      <w:proofErr w:type="spellEnd"/>
      <w:r>
        <w:t xml:space="preserve"> of </w:t>
      </w:r>
      <w:r>
        <w:lastRenderedPageBreak/>
        <w:t xml:space="preserve">extreme shyness. Advocates say that if severe social anxiety is </w:t>
      </w:r>
      <w:r w:rsidR="0026690D">
        <w:t>categorised</w:t>
      </w:r>
      <w:r>
        <w:t xml:space="preserve"> as a mental health disorder, it can be identified earlier and treated sooner, and that more evidence-based treatments like cognitive behavioural therapy (CBT) and medication will be available. Early diagnosis may </w:t>
      </w:r>
      <w:proofErr w:type="spellStart"/>
      <w:r w:rsidR="0026690D">
        <w:t>minimise</w:t>
      </w:r>
      <w:proofErr w:type="spellEnd"/>
      <w:r>
        <w:t xml:space="preserve"> long-term impairments, enhance educational and employment prospects and prevent secondary conditions, such as depression or substance misuse. But critics say that expanding the criteria could lead to the inclusion of normal traits of personality as mental illnesses</w:t>
      </w:r>
      <w:r w:rsidR="0026690D">
        <w:t>,</w:t>
      </w:r>
      <w:r>
        <w:t xml:space="preserve"> such as introversion, shyness or other normal traits</w:t>
      </w:r>
      <w:r w:rsidR="007E4634">
        <w:t xml:space="preserve"> (</w:t>
      </w:r>
      <w:r w:rsidR="007E4634" w:rsidRPr="007E4634">
        <w:t>Masters, 2024</w:t>
      </w:r>
      <w:r w:rsidR="007E4634">
        <w:t>)</w:t>
      </w:r>
      <w:r w:rsidR="007E4634" w:rsidRPr="007E4634">
        <w:t>. </w:t>
      </w:r>
      <w:r>
        <w:t xml:space="preserve">This can result in unnecessary treatment, health care expenses, and stigma </w:t>
      </w:r>
      <w:r w:rsidR="0026690D">
        <w:t>for</w:t>
      </w:r>
      <w:r>
        <w:t xml:space="preserve"> people whose </w:t>
      </w:r>
      <w:proofErr w:type="spellStart"/>
      <w:r>
        <w:t>behaviours</w:t>
      </w:r>
      <w:proofErr w:type="spellEnd"/>
      <w:r>
        <w:t xml:space="preserve"> are within the normal variation of human activity.</w:t>
      </w:r>
    </w:p>
    <w:p w14:paraId="17ADC694" w14:textId="073729DD" w:rsidR="00224C25" w:rsidRDefault="00224C25" w:rsidP="00224C25">
      <w:r>
        <w:t xml:space="preserve">A new question is how neurodivergence, specifically </w:t>
      </w:r>
      <w:proofErr w:type="gramStart"/>
      <w:r>
        <w:t>Autism Spectrum Disorder</w:t>
      </w:r>
      <w:proofErr w:type="gramEnd"/>
      <w:r>
        <w:t xml:space="preserve"> (ASD) and </w:t>
      </w:r>
      <w:proofErr w:type="gramStart"/>
      <w:r>
        <w:t>Attention Deficit Hyperactivity Disorder</w:t>
      </w:r>
      <w:proofErr w:type="gramEnd"/>
      <w:r>
        <w:t xml:space="preserve"> (ADHD)</w:t>
      </w:r>
      <w:r w:rsidR="00890C66">
        <w:t>,</w:t>
      </w:r>
      <w:r>
        <w:t xml:space="preserve"> </w:t>
      </w:r>
      <w:r w:rsidR="0026690D">
        <w:t>relates</w:t>
      </w:r>
      <w:r>
        <w:t xml:space="preserve"> to the development of Social Anxiety Disorder (SAD). Some people with ASD or ADHD may struggle with social interactions and communication</w:t>
      </w:r>
      <w:r w:rsidR="0026690D">
        <w:t>,</w:t>
      </w:r>
      <w:r>
        <w:t xml:space="preserve"> and/or have some social anxiety, which can lead to some similarities in symptoms with those of SAD</w:t>
      </w:r>
      <w:r w:rsidR="007E4634">
        <w:t xml:space="preserve"> (</w:t>
      </w:r>
      <w:proofErr w:type="spellStart"/>
      <w:r w:rsidR="007E4634" w:rsidRPr="007E4634">
        <w:t>Carpita</w:t>
      </w:r>
      <w:proofErr w:type="spellEnd"/>
      <w:r w:rsidR="007E4634">
        <w:t xml:space="preserve"> et al., </w:t>
      </w:r>
      <w:r w:rsidR="007E4634" w:rsidRPr="007E4634">
        <w:t>2024</w:t>
      </w:r>
      <w:r w:rsidR="007E4634">
        <w:t>)</w:t>
      </w:r>
      <w:r w:rsidR="007E4634" w:rsidRPr="007E4634">
        <w:t xml:space="preserve">. </w:t>
      </w:r>
      <w:r>
        <w:t>The diagnosis is therefore crucial</w:t>
      </w:r>
      <w:r w:rsidR="0026690D">
        <w:t>,</w:t>
      </w:r>
      <w:r>
        <w:t xml:space="preserve"> and treatment methods vary significantly between these conditions. A misdiagnosis can delay implementing the right intervention and decrease the effectiveness of </w:t>
      </w:r>
      <w:r w:rsidR="0026690D">
        <w:t xml:space="preserve">the </w:t>
      </w:r>
      <w:r>
        <w:t>intervention.</w:t>
      </w:r>
    </w:p>
    <w:p w14:paraId="3FFFF81E" w14:textId="18839AED" w:rsidR="00224C25" w:rsidRDefault="00224C25" w:rsidP="00224C25">
      <w:r>
        <w:t xml:space="preserve">Diagnosis is also very difficult in relation to cultural diversity. How anxiety is expressed differs by culture, as do </w:t>
      </w:r>
      <w:proofErr w:type="spellStart"/>
      <w:r w:rsidR="0026690D">
        <w:t>behaviours</w:t>
      </w:r>
      <w:proofErr w:type="spellEnd"/>
      <w:r>
        <w:t xml:space="preserve"> that are deemed socially anxious in one culture versus another. Some researchers, for this reason, suggest that the criteria established by Western countries might not capture the entire range of emotional expression and social norms in other cultures, which could lead to misdiagnosis or </w:t>
      </w:r>
      <w:proofErr w:type="spellStart"/>
      <w:r>
        <w:t>overdetection</w:t>
      </w:r>
      <w:proofErr w:type="spellEnd"/>
      <w:r>
        <w:t xml:space="preserve"> within other cultures.</w:t>
      </w:r>
    </w:p>
    <w:p w14:paraId="3CD43211" w14:textId="708D79B3" w:rsidR="00224C25" w:rsidRDefault="00224C25" w:rsidP="0026690D">
      <w:pPr>
        <w:pStyle w:val="Heading1"/>
      </w:pPr>
      <w:bookmarkStart w:id="13" w:name="_Toc233800375"/>
      <w:r>
        <w:t>4. Recommendations</w:t>
      </w:r>
      <w:bookmarkEnd w:id="13"/>
      <w:r>
        <w:t xml:space="preserve"> </w:t>
      </w:r>
    </w:p>
    <w:p w14:paraId="33919A22" w14:textId="7A2A821A" w:rsidR="00224C25" w:rsidRDefault="0026690D" w:rsidP="00224C25">
      <w:r w:rsidRPr="0026690D">
        <w:rPr>
          <w:b/>
          <w:bCs/>
        </w:rPr>
        <w:t>1. Improve Early Screening and Diagnosis</w:t>
      </w:r>
      <w:r w:rsidR="00224C25">
        <w:t>.</w:t>
      </w:r>
    </w:p>
    <w:p w14:paraId="788F6B40" w14:textId="30C6A370" w:rsidR="00224C25" w:rsidRDefault="00224C25" w:rsidP="00224C25">
      <w:r>
        <w:t xml:space="preserve">There should be early screening </w:t>
      </w:r>
      <w:proofErr w:type="spellStart"/>
      <w:r>
        <w:t>programmes</w:t>
      </w:r>
      <w:proofErr w:type="spellEnd"/>
      <w:r>
        <w:t xml:space="preserve"> introduced in </w:t>
      </w:r>
      <w:r w:rsidR="0026690D">
        <w:t>schools</w:t>
      </w:r>
      <w:r>
        <w:t xml:space="preserve">, </w:t>
      </w:r>
      <w:r w:rsidR="0026690D">
        <w:t>colleges,</w:t>
      </w:r>
      <w:r>
        <w:t xml:space="preserve"> and primary health care to detect early signs of social anxiety disorder. Early diagnosis allows for timely intervention, which can help to prevent symptoms from becoming more severe and enhance long-term mental health.</w:t>
      </w:r>
    </w:p>
    <w:p w14:paraId="39D6E992" w14:textId="0B66345D" w:rsidR="0026690D" w:rsidRPr="0026690D" w:rsidRDefault="0026690D" w:rsidP="00224C25">
      <w:pPr>
        <w:rPr>
          <w:b/>
          <w:bCs/>
        </w:rPr>
      </w:pPr>
      <w:r w:rsidRPr="0026690D">
        <w:rPr>
          <w:b/>
          <w:bCs/>
        </w:rPr>
        <w:t>2. Increase Access to Evidence-Based Treatment</w:t>
      </w:r>
    </w:p>
    <w:p w14:paraId="158960F3" w14:textId="44056A87" w:rsidR="00224C25" w:rsidRDefault="00224C25" w:rsidP="00224C25">
      <w:r>
        <w:t>Governments need to allocate more resources for the provision of Cognitive Behavioural Therapy (CBT) services, and stimulate online mental health services in general and CBT programs in particular</w:t>
      </w:r>
      <w:r w:rsidR="0006780E">
        <w:t xml:space="preserve"> (</w:t>
      </w:r>
      <w:r w:rsidR="0006780E" w:rsidRPr="0006780E">
        <w:t>Carrier</w:t>
      </w:r>
      <w:r w:rsidR="0006780E">
        <w:t xml:space="preserve"> et al., </w:t>
      </w:r>
      <w:r w:rsidR="0006780E" w:rsidRPr="0006780E">
        <w:t>2022</w:t>
      </w:r>
      <w:r w:rsidR="0006780E">
        <w:t>)</w:t>
      </w:r>
      <w:r w:rsidR="0006780E" w:rsidRPr="0006780E">
        <w:t xml:space="preserve">. </w:t>
      </w:r>
    </w:p>
    <w:p w14:paraId="52591761" w14:textId="3C10C10F" w:rsidR="00224C25" w:rsidRPr="0026690D" w:rsidRDefault="0026690D" w:rsidP="00224C25">
      <w:pPr>
        <w:rPr>
          <w:b/>
          <w:bCs/>
        </w:rPr>
      </w:pPr>
      <w:r w:rsidRPr="0026690D">
        <w:rPr>
          <w:b/>
          <w:bCs/>
        </w:rPr>
        <w:t>3. Enhance Professional Training and Public Awareness</w:t>
      </w:r>
      <w:r w:rsidR="00224C25" w:rsidRPr="0026690D">
        <w:rPr>
          <w:b/>
          <w:bCs/>
        </w:rPr>
        <w:t>.</w:t>
      </w:r>
    </w:p>
    <w:p w14:paraId="3EE2BA8E" w14:textId="60383D39" w:rsidR="00224C25" w:rsidRDefault="00224C25" w:rsidP="00224C25">
      <w:r>
        <w:lastRenderedPageBreak/>
        <w:t xml:space="preserve">Cultural competence training should be provided for healthcare professionals to assist in achieving </w:t>
      </w:r>
      <w:r w:rsidR="0026690D">
        <w:t xml:space="preserve">an </w:t>
      </w:r>
      <w:r>
        <w:t xml:space="preserve">accurate diagnosis among various populations. Expansion of public awareness activities would also be useful to reduce stigma, to promote help-seeking </w:t>
      </w:r>
      <w:proofErr w:type="spellStart"/>
      <w:r w:rsidR="0026690D">
        <w:t>behaviours</w:t>
      </w:r>
      <w:proofErr w:type="spellEnd"/>
      <w:r w:rsidR="0026690D">
        <w:t>,</w:t>
      </w:r>
      <w:r>
        <w:t xml:space="preserve"> and to raise awareness of Social Anxiety Disorder.</w:t>
      </w:r>
    </w:p>
    <w:p w14:paraId="122F1DB8" w14:textId="18180407" w:rsidR="00224C25" w:rsidRPr="0026690D" w:rsidRDefault="0026690D" w:rsidP="00224C25">
      <w:pPr>
        <w:rPr>
          <w:b/>
          <w:bCs/>
        </w:rPr>
      </w:pPr>
      <w:r w:rsidRPr="0026690D">
        <w:rPr>
          <w:b/>
          <w:bCs/>
        </w:rPr>
        <w:t xml:space="preserve">4. Support Research and </w:t>
      </w:r>
      <w:proofErr w:type="spellStart"/>
      <w:r w:rsidRPr="0026690D">
        <w:rPr>
          <w:b/>
          <w:bCs/>
        </w:rPr>
        <w:t>Personalised</w:t>
      </w:r>
      <w:proofErr w:type="spellEnd"/>
      <w:r w:rsidRPr="0026690D">
        <w:rPr>
          <w:b/>
          <w:bCs/>
        </w:rPr>
        <w:t xml:space="preserve"> Care</w:t>
      </w:r>
      <w:r w:rsidR="00224C25" w:rsidRPr="0026690D">
        <w:rPr>
          <w:b/>
          <w:bCs/>
        </w:rPr>
        <w:t>.</w:t>
      </w:r>
    </w:p>
    <w:p w14:paraId="3493D876" w14:textId="56D89884" w:rsidR="00224C25" w:rsidRDefault="00224C25" w:rsidP="00224C25">
      <w:r>
        <w:t xml:space="preserve">More research is required to establish </w:t>
      </w:r>
      <w:proofErr w:type="spellStart"/>
      <w:r w:rsidR="0026690D">
        <w:t>individualised</w:t>
      </w:r>
      <w:proofErr w:type="spellEnd"/>
      <w:r>
        <w:t xml:space="preserve"> treatment strategies and doses based on symptom levels and needs. This would improve the effectiveness of treatment, reinforce rehabilitation services, </w:t>
      </w:r>
      <w:proofErr w:type="spellStart"/>
      <w:r>
        <w:t>minimise</w:t>
      </w:r>
      <w:proofErr w:type="spellEnd"/>
      <w:r>
        <w:t xml:space="preserve"> relapse rates and help to improve the overall quality of mental health services.</w:t>
      </w:r>
    </w:p>
    <w:p w14:paraId="26E3FEAF" w14:textId="2F78FB6C" w:rsidR="0026690D" w:rsidRDefault="0026690D">
      <w:pPr>
        <w:spacing w:line="278" w:lineRule="auto"/>
        <w:jc w:val="left"/>
      </w:pPr>
      <w:r>
        <w:br w:type="page"/>
      </w:r>
    </w:p>
    <w:p w14:paraId="13AE54EC" w14:textId="77777777" w:rsidR="00224C25" w:rsidRDefault="00224C25" w:rsidP="0026690D">
      <w:pPr>
        <w:pStyle w:val="Heading1"/>
      </w:pPr>
      <w:bookmarkStart w:id="14" w:name="_Toc233800376"/>
      <w:r>
        <w:lastRenderedPageBreak/>
        <w:t>Conclusion</w:t>
      </w:r>
      <w:bookmarkEnd w:id="14"/>
      <w:r>
        <w:t xml:space="preserve"> </w:t>
      </w:r>
    </w:p>
    <w:p w14:paraId="2D98798B" w14:textId="7B646119" w:rsidR="00224C25" w:rsidRDefault="00224C25" w:rsidP="00224C25">
      <w:r>
        <w:t xml:space="preserve">Social Anxiety Disorder is a disabling but treatable mental health disorder that can have a significant impact on people's social, educational and occupational functioning. Despite the fact that ICD-11 offers a very clear diagnostic framework, there are concerns about cultural validity, overlapping diagnoses, and access to treatment. Improving classification, rehabilitation, and evidence-based treatments </w:t>
      </w:r>
      <w:r w:rsidR="0026690D">
        <w:t>is</w:t>
      </w:r>
      <w:r>
        <w:t xml:space="preserve"> still vital for achieving better outcomes for patients and ensuring high-quality mental healthcare.</w:t>
      </w:r>
    </w:p>
    <w:p w14:paraId="42FD69D3" w14:textId="0ED19F38" w:rsidR="00843EF0" w:rsidRDefault="00843EF0">
      <w:pPr>
        <w:spacing w:line="278" w:lineRule="auto"/>
        <w:jc w:val="left"/>
      </w:pPr>
      <w:r>
        <w:br w:type="page"/>
      </w:r>
    </w:p>
    <w:p w14:paraId="1AD5D979" w14:textId="1EFCA5B4" w:rsidR="00843EF0" w:rsidRDefault="00843EF0" w:rsidP="00843EF0">
      <w:pPr>
        <w:pStyle w:val="Heading1"/>
      </w:pPr>
      <w:r>
        <w:lastRenderedPageBreak/>
        <w:t xml:space="preserve">References </w:t>
      </w:r>
    </w:p>
    <w:p w14:paraId="766BEAE0" w14:textId="77777777" w:rsidR="0006780E" w:rsidRDefault="0006780E" w:rsidP="0006780E">
      <w:pPr>
        <w:rPr>
          <w:lang w:eastAsia="en-US" w:bidi="ar-SA"/>
        </w:rPr>
      </w:pPr>
      <w:proofErr w:type="spellStart"/>
      <w:r w:rsidRPr="007E4634">
        <w:rPr>
          <w:lang w:eastAsia="en-US" w:bidi="ar-SA"/>
        </w:rPr>
        <w:t>Carpita</w:t>
      </w:r>
      <w:proofErr w:type="spellEnd"/>
      <w:r w:rsidRPr="007E4634">
        <w:rPr>
          <w:lang w:eastAsia="en-US" w:bidi="ar-SA"/>
        </w:rPr>
        <w:t xml:space="preserve">, B., Nardi, B., Bonelli, C., Massimetti, E., </w:t>
      </w:r>
      <w:proofErr w:type="spellStart"/>
      <w:r w:rsidRPr="007E4634">
        <w:rPr>
          <w:lang w:eastAsia="en-US" w:bidi="ar-SA"/>
        </w:rPr>
        <w:t>Amatori</w:t>
      </w:r>
      <w:proofErr w:type="spellEnd"/>
      <w:r w:rsidRPr="007E4634">
        <w:rPr>
          <w:lang w:eastAsia="en-US" w:bidi="ar-SA"/>
        </w:rPr>
        <w:t xml:space="preserve">, G., </w:t>
      </w:r>
      <w:proofErr w:type="spellStart"/>
      <w:r w:rsidRPr="007E4634">
        <w:rPr>
          <w:lang w:eastAsia="en-US" w:bidi="ar-SA"/>
        </w:rPr>
        <w:t>Cremone</w:t>
      </w:r>
      <w:proofErr w:type="spellEnd"/>
      <w:r w:rsidRPr="007E4634">
        <w:rPr>
          <w:lang w:eastAsia="en-US" w:bidi="ar-SA"/>
        </w:rPr>
        <w:t xml:space="preserve">, I.M., Pini, S. and </w:t>
      </w:r>
      <w:proofErr w:type="spellStart"/>
      <w:r w:rsidRPr="007E4634">
        <w:rPr>
          <w:lang w:eastAsia="en-US" w:bidi="ar-SA"/>
        </w:rPr>
        <w:t>Dell’Osso</w:t>
      </w:r>
      <w:proofErr w:type="spellEnd"/>
      <w:r w:rsidRPr="007E4634">
        <w:rPr>
          <w:lang w:eastAsia="en-US" w:bidi="ar-SA"/>
        </w:rPr>
        <w:t xml:space="preserve">, L., </w:t>
      </w:r>
      <w:r>
        <w:rPr>
          <w:lang w:eastAsia="en-US" w:bidi="ar-SA"/>
        </w:rPr>
        <w:t>(</w:t>
      </w:r>
      <w:r w:rsidRPr="007E4634">
        <w:rPr>
          <w:lang w:eastAsia="en-US" w:bidi="ar-SA"/>
        </w:rPr>
        <w:t>2024</w:t>
      </w:r>
      <w:r>
        <w:rPr>
          <w:lang w:eastAsia="en-US" w:bidi="ar-SA"/>
        </w:rPr>
        <w:t>)</w:t>
      </w:r>
      <w:r w:rsidRPr="007E4634">
        <w:rPr>
          <w:lang w:eastAsia="en-US" w:bidi="ar-SA"/>
        </w:rPr>
        <w:t>. Presence and correlates of autistic traits among patients with social anxiety disorder. </w:t>
      </w:r>
      <w:r w:rsidRPr="0006780E">
        <w:rPr>
          <w:i/>
          <w:iCs/>
          <w:lang w:eastAsia="en-US" w:bidi="ar-SA"/>
        </w:rPr>
        <w:t>Frontiers in psychiatry</w:t>
      </w:r>
      <w:r w:rsidRPr="007E4634">
        <w:rPr>
          <w:lang w:eastAsia="en-US" w:bidi="ar-SA"/>
        </w:rPr>
        <w:t>, </w:t>
      </w:r>
      <w:r w:rsidRPr="0006780E">
        <w:rPr>
          <w:i/>
          <w:iCs/>
          <w:lang w:eastAsia="en-US" w:bidi="ar-SA"/>
        </w:rPr>
        <w:t>14</w:t>
      </w:r>
      <w:r w:rsidRPr="007E4634">
        <w:rPr>
          <w:lang w:eastAsia="en-US" w:bidi="ar-SA"/>
        </w:rPr>
        <w:t>, p.1320558.</w:t>
      </w:r>
    </w:p>
    <w:p w14:paraId="251E821F" w14:textId="77777777" w:rsidR="0006780E" w:rsidRDefault="0006780E" w:rsidP="0006780E">
      <w:pPr>
        <w:rPr>
          <w:lang w:eastAsia="en-US" w:bidi="ar-SA"/>
        </w:rPr>
      </w:pPr>
      <w:r w:rsidRPr="0006780E">
        <w:rPr>
          <w:lang w:eastAsia="en-US" w:bidi="ar-SA"/>
        </w:rPr>
        <w:t xml:space="preserve">Carrier, J.D., Gallagher, F., Vanasse, A. and Roberge, P., </w:t>
      </w:r>
      <w:r>
        <w:rPr>
          <w:lang w:eastAsia="en-US" w:bidi="ar-SA"/>
        </w:rPr>
        <w:t>(</w:t>
      </w:r>
      <w:r w:rsidRPr="0006780E">
        <w:rPr>
          <w:lang w:eastAsia="en-US" w:bidi="ar-SA"/>
        </w:rPr>
        <w:t>2022</w:t>
      </w:r>
      <w:r>
        <w:rPr>
          <w:lang w:eastAsia="en-US" w:bidi="ar-SA"/>
        </w:rPr>
        <w:t>)</w:t>
      </w:r>
      <w:r w:rsidRPr="0006780E">
        <w:rPr>
          <w:lang w:eastAsia="en-US" w:bidi="ar-SA"/>
        </w:rPr>
        <w:t>. Strategies to improve access to cognitive behavioral therapies for anxiety disorders: A scoping review. </w:t>
      </w:r>
      <w:proofErr w:type="spellStart"/>
      <w:r w:rsidRPr="0006780E">
        <w:rPr>
          <w:i/>
          <w:iCs/>
          <w:lang w:eastAsia="en-US" w:bidi="ar-SA"/>
        </w:rPr>
        <w:t>PLoS</w:t>
      </w:r>
      <w:proofErr w:type="spellEnd"/>
      <w:r w:rsidRPr="0006780E">
        <w:rPr>
          <w:i/>
          <w:iCs/>
          <w:lang w:eastAsia="en-US" w:bidi="ar-SA"/>
        </w:rPr>
        <w:t xml:space="preserve"> One</w:t>
      </w:r>
      <w:r w:rsidRPr="0006780E">
        <w:rPr>
          <w:lang w:eastAsia="en-US" w:bidi="ar-SA"/>
        </w:rPr>
        <w:t>, </w:t>
      </w:r>
      <w:r w:rsidRPr="0006780E">
        <w:rPr>
          <w:i/>
          <w:iCs/>
          <w:lang w:eastAsia="en-US" w:bidi="ar-SA"/>
        </w:rPr>
        <w:t>17</w:t>
      </w:r>
      <w:r w:rsidRPr="0006780E">
        <w:rPr>
          <w:lang w:eastAsia="en-US" w:bidi="ar-SA"/>
        </w:rPr>
        <w:t>(3), p.e0264368.</w:t>
      </w:r>
    </w:p>
    <w:p w14:paraId="1E72A4B9" w14:textId="77777777" w:rsidR="0006780E" w:rsidRDefault="0006780E" w:rsidP="0006780E">
      <w:pPr>
        <w:rPr>
          <w:lang w:eastAsia="en-US" w:bidi="ar-SA"/>
        </w:rPr>
      </w:pPr>
      <w:r w:rsidRPr="007E4634">
        <w:rPr>
          <w:lang w:eastAsia="en-US" w:bidi="ar-SA"/>
        </w:rPr>
        <w:t xml:space="preserve">Catarino, A., Harper, S., Malcolm, R., Stainthorpe, A., Warren, G., </w:t>
      </w:r>
      <w:proofErr w:type="spellStart"/>
      <w:r w:rsidRPr="007E4634">
        <w:rPr>
          <w:lang w:eastAsia="en-US" w:bidi="ar-SA"/>
        </w:rPr>
        <w:t>Margoum</w:t>
      </w:r>
      <w:proofErr w:type="spellEnd"/>
      <w:r w:rsidRPr="007E4634">
        <w:rPr>
          <w:lang w:eastAsia="en-US" w:bidi="ar-SA"/>
        </w:rPr>
        <w:t xml:space="preserve">, M., Hooper, J., Blackwell, A.D. and Welchman, A.E., </w:t>
      </w:r>
      <w:r>
        <w:rPr>
          <w:lang w:eastAsia="en-US" w:bidi="ar-SA"/>
        </w:rPr>
        <w:t>(</w:t>
      </w:r>
      <w:r w:rsidRPr="007E4634">
        <w:rPr>
          <w:lang w:eastAsia="en-US" w:bidi="ar-SA"/>
        </w:rPr>
        <w:t>2023</w:t>
      </w:r>
      <w:r>
        <w:rPr>
          <w:lang w:eastAsia="en-US" w:bidi="ar-SA"/>
        </w:rPr>
        <w:t>)</w:t>
      </w:r>
      <w:r w:rsidRPr="007E4634">
        <w:rPr>
          <w:lang w:eastAsia="en-US" w:bidi="ar-SA"/>
        </w:rPr>
        <w:t>. Economic evaluation of 27,540 patients with mood and anxiety disorders and the importance of waiting time and clinical effectiveness in mental healthcare. </w:t>
      </w:r>
      <w:r w:rsidRPr="0006780E">
        <w:rPr>
          <w:i/>
          <w:iCs/>
          <w:lang w:eastAsia="en-US" w:bidi="ar-SA"/>
        </w:rPr>
        <w:t>Nature Mental Health</w:t>
      </w:r>
      <w:r w:rsidRPr="007E4634">
        <w:rPr>
          <w:lang w:eastAsia="en-US" w:bidi="ar-SA"/>
        </w:rPr>
        <w:t>, </w:t>
      </w:r>
      <w:r w:rsidRPr="0006780E">
        <w:rPr>
          <w:i/>
          <w:iCs/>
          <w:lang w:eastAsia="en-US" w:bidi="ar-SA"/>
        </w:rPr>
        <w:t>1</w:t>
      </w:r>
      <w:r w:rsidRPr="007E4634">
        <w:rPr>
          <w:lang w:eastAsia="en-US" w:bidi="ar-SA"/>
        </w:rPr>
        <w:t>(9), pp.667-678.</w:t>
      </w:r>
    </w:p>
    <w:p w14:paraId="2F260F4C" w14:textId="77777777" w:rsidR="0006780E" w:rsidRDefault="0006780E" w:rsidP="0006780E">
      <w:pPr>
        <w:rPr>
          <w:lang w:eastAsia="en-US" w:bidi="ar-SA"/>
        </w:rPr>
      </w:pPr>
      <w:r w:rsidRPr="00415786">
        <w:rPr>
          <w:lang w:eastAsia="en-US" w:bidi="ar-SA"/>
        </w:rPr>
        <w:t xml:space="preserve">Cohen, L., </w:t>
      </w:r>
      <w:r>
        <w:rPr>
          <w:lang w:eastAsia="en-US" w:bidi="ar-SA"/>
        </w:rPr>
        <w:t>(</w:t>
      </w:r>
      <w:r w:rsidRPr="00415786">
        <w:rPr>
          <w:lang w:eastAsia="en-US" w:bidi="ar-SA"/>
        </w:rPr>
        <w:t>2025</w:t>
      </w:r>
      <w:r>
        <w:rPr>
          <w:lang w:eastAsia="en-US" w:bidi="ar-SA"/>
        </w:rPr>
        <w:t>)</w:t>
      </w:r>
      <w:r w:rsidRPr="00415786">
        <w:rPr>
          <w:lang w:eastAsia="en-US" w:bidi="ar-SA"/>
        </w:rPr>
        <w:t>. </w:t>
      </w:r>
      <w:r w:rsidRPr="0006780E">
        <w:rPr>
          <w:i/>
          <w:iCs/>
          <w:lang w:eastAsia="en-US" w:bidi="ar-SA"/>
        </w:rPr>
        <w:t xml:space="preserve">Overcoming Shame-Based Social Anxiety and Shyness: A CBT Workbook to Move Past Feelings of Self-Consciousness </w:t>
      </w:r>
      <w:proofErr w:type="gramStart"/>
      <w:r w:rsidRPr="0006780E">
        <w:rPr>
          <w:i/>
          <w:iCs/>
          <w:lang w:eastAsia="en-US" w:bidi="ar-SA"/>
        </w:rPr>
        <w:t>Or</w:t>
      </w:r>
      <w:proofErr w:type="gramEnd"/>
      <w:r w:rsidRPr="0006780E">
        <w:rPr>
          <w:i/>
          <w:iCs/>
          <w:lang w:eastAsia="en-US" w:bidi="ar-SA"/>
        </w:rPr>
        <w:t xml:space="preserve"> Defectiveness and Live with Confidence</w:t>
      </w:r>
      <w:r w:rsidRPr="00415786">
        <w:rPr>
          <w:lang w:eastAsia="en-US" w:bidi="ar-SA"/>
        </w:rPr>
        <w:t>. New Harbinger Publications.</w:t>
      </w:r>
    </w:p>
    <w:p w14:paraId="62259207" w14:textId="77777777" w:rsidR="0006780E" w:rsidRDefault="0006780E" w:rsidP="0006780E">
      <w:pPr>
        <w:rPr>
          <w:lang w:eastAsia="en-US" w:bidi="ar-SA"/>
        </w:rPr>
      </w:pPr>
      <w:r w:rsidRPr="00953358">
        <w:rPr>
          <w:lang w:eastAsia="en-US" w:bidi="ar-SA"/>
        </w:rPr>
        <w:t xml:space="preserve">Domschke, K. and </w:t>
      </w:r>
      <w:proofErr w:type="spellStart"/>
      <w:r w:rsidRPr="00953358">
        <w:rPr>
          <w:lang w:eastAsia="en-US" w:bidi="ar-SA"/>
        </w:rPr>
        <w:t>Zwanzger</w:t>
      </w:r>
      <w:proofErr w:type="spellEnd"/>
      <w:r w:rsidRPr="00953358">
        <w:rPr>
          <w:lang w:eastAsia="en-US" w:bidi="ar-SA"/>
        </w:rPr>
        <w:t xml:space="preserve">, P., </w:t>
      </w:r>
      <w:r>
        <w:rPr>
          <w:lang w:eastAsia="en-US" w:bidi="ar-SA"/>
        </w:rPr>
        <w:t>(</w:t>
      </w:r>
      <w:r w:rsidRPr="00953358">
        <w:rPr>
          <w:lang w:eastAsia="en-US" w:bidi="ar-SA"/>
        </w:rPr>
        <w:t>2025</w:t>
      </w:r>
      <w:r>
        <w:rPr>
          <w:lang w:eastAsia="en-US" w:bidi="ar-SA"/>
        </w:rPr>
        <w:t>)</w:t>
      </w:r>
      <w:r w:rsidRPr="00953358">
        <w:rPr>
          <w:lang w:eastAsia="en-US" w:bidi="ar-SA"/>
        </w:rPr>
        <w:t>. Taxonomy of anxiety disorders—a comparison of ICD</w:t>
      </w:r>
      <w:r w:rsidRPr="00953358">
        <w:rPr>
          <w:lang w:eastAsia="en-US" w:bidi="ar-SA"/>
        </w:rPr>
        <w:noBreakHyphen/>
        <w:t>10 and ICD</w:t>
      </w:r>
      <w:r w:rsidRPr="00953358">
        <w:rPr>
          <w:lang w:eastAsia="en-US" w:bidi="ar-SA"/>
        </w:rPr>
        <w:noBreakHyphen/>
        <w:t>11. </w:t>
      </w:r>
      <w:r w:rsidRPr="0006780E">
        <w:rPr>
          <w:i/>
          <w:iCs/>
          <w:lang w:eastAsia="en-US" w:bidi="ar-SA"/>
        </w:rPr>
        <w:t xml:space="preserve">Der </w:t>
      </w:r>
      <w:proofErr w:type="spellStart"/>
      <w:r w:rsidRPr="0006780E">
        <w:rPr>
          <w:i/>
          <w:iCs/>
          <w:lang w:eastAsia="en-US" w:bidi="ar-SA"/>
        </w:rPr>
        <w:t>Nervenarzt</w:t>
      </w:r>
      <w:proofErr w:type="spellEnd"/>
      <w:r w:rsidRPr="00953358">
        <w:rPr>
          <w:lang w:eastAsia="en-US" w:bidi="ar-SA"/>
        </w:rPr>
        <w:t>, </w:t>
      </w:r>
      <w:r w:rsidRPr="0006780E">
        <w:rPr>
          <w:i/>
          <w:iCs/>
          <w:lang w:eastAsia="en-US" w:bidi="ar-SA"/>
        </w:rPr>
        <w:t>96</w:t>
      </w:r>
      <w:r w:rsidRPr="00953358">
        <w:rPr>
          <w:lang w:eastAsia="en-US" w:bidi="ar-SA"/>
        </w:rPr>
        <w:t>(Suppl 1), pp.1-5.</w:t>
      </w:r>
    </w:p>
    <w:p w14:paraId="565FF1F4" w14:textId="77777777" w:rsidR="0006780E" w:rsidRDefault="0006780E" w:rsidP="0006780E">
      <w:pPr>
        <w:rPr>
          <w:lang w:eastAsia="en-US" w:bidi="ar-SA"/>
        </w:rPr>
      </w:pPr>
      <w:r w:rsidRPr="00770BE5">
        <w:rPr>
          <w:lang w:eastAsia="en-US" w:bidi="ar-SA"/>
        </w:rPr>
        <w:t xml:space="preserve">Ghaffari, H.A., </w:t>
      </w:r>
      <w:r>
        <w:rPr>
          <w:lang w:eastAsia="en-US" w:bidi="ar-SA"/>
        </w:rPr>
        <w:t>(</w:t>
      </w:r>
      <w:r w:rsidRPr="00770BE5">
        <w:rPr>
          <w:lang w:eastAsia="en-US" w:bidi="ar-SA"/>
        </w:rPr>
        <w:t>2025</w:t>
      </w:r>
      <w:r>
        <w:rPr>
          <w:lang w:eastAsia="en-US" w:bidi="ar-SA"/>
        </w:rPr>
        <w:t>)</w:t>
      </w:r>
      <w:r w:rsidRPr="00770BE5">
        <w:rPr>
          <w:lang w:eastAsia="en-US" w:bidi="ar-SA"/>
        </w:rPr>
        <w:t>. The Role of Cognitive Behavioral Therapy in the Treatment of Anxiety Disorders. </w:t>
      </w:r>
      <w:r w:rsidRPr="0006780E">
        <w:rPr>
          <w:i/>
          <w:iCs/>
          <w:lang w:eastAsia="en-US" w:bidi="ar-SA"/>
        </w:rPr>
        <w:t>Advanced Journal of Management, Humanity and Social Science</w:t>
      </w:r>
      <w:r w:rsidRPr="00770BE5">
        <w:rPr>
          <w:lang w:eastAsia="en-US" w:bidi="ar-SA"/>
        </w:rPr>
        <w:t>, </w:t>
      </w:r>
      <w:r w:rsidRPr="0006780E">
        <w:rPr>
          <w:i/>
          <w:iCs/>
          <w:lang w:eastAsia="en-US" w:bidi="ar-SA"/>
        </w:rPr>
        <w:t>1</w:t>
      </w:r>
      <w:r w:rsidRPr="00770BE5">
        <w:rPr>
          <w:lang w:eastAsia="en-US" w:bidi="ar-SA"/>
        </w:rPr>
        <w:t>(1), pp.17-32.</w:t>
      </w:r>
    </w:p>
    <w:p w14:paraId="39D20E8F" w14:textId="77777777" w:rsidR="0006780E" w:rsidRDefault="0006780E" w:rsidP="0006780E">
      <w:pPr>
        <w:rPr>
          <w:lang w:eastAsia="en-US" w:bidi="ar-SA"/>
        </w:rPr>
      </w:pPr>
      <w:r w:rsidRPr="007E4634">
        <w:rPr>
          <w:lang w:eastAsia="en-US" w:bidi="ar-SA"/>
        </w:rPr>
        <w:t xml:space="preserve">Kirkbride, J.B., Anglin, D.M., Colman, I., </w:t>
      </w:r>
      <w:proofErr w:type="spellStart"/>
      <w:r w:rsidRPr="007E4634">
        <w:rPr>
          <w:lang w:eastAsia="en-US" w:bidi="ar-SA"/>
        </w:rPr>
        <w:t>Dykxhoorn</w:t>
      </w:r>
      <w:proofErr w:type="spellEnd"/>
      <w:r w:rsidRPr="007E4634">
        <w:rPr>
          <w:lang w:eastAsia="en-US" w:bidi="ar-SA"/>
        </w:rPr>
        <w:t xml:space="preserve">, J., Jones, P.B., </w:t>
      </w:r>
      <w:proofErr w:type="spellStart"/>
      <w:r w:rsidRPr="007E4634">
        <w:rPr>
          <w:lang w:eastAsia="en-US" w:bidi="ar-SA"/>
        </w:rPr>
        <w:t>Patalay</w:t>
      </w:r>
      <w:proofErr w:type="spellEnd"/>
      <w:r w:rsidRPr="007E4634">
        <w:rPr>
          <w:lang w:eastAsia="en-US" w:bidi="ar-SA"/>
        </w:rPr>
        <w:t xml:space="preserve">, P., Pitman, A., Soneson, E., </w:t>
      </w:r>
      <w:proofErr w:type="spellStart"/>
      <w:r w:rsidRPr="007E4634">
        <w:rPr>
          <w:lang w:eastAsia="en-US" w:bidi="ar-SA"/>
        </w:rPr>
        <w:t>Steare</w:t>
      </w:r>
      <w:proofErr w:type="spellEnd"/>
      <w:r w:rsidRPr="007E4634">
        <w:rPr>
          <w:lang w:eastAsia="en-US" w:bidi="ar-SA"/>
        </w:rPr>
        <w:t xml:space="preserve">, T., Wright, T. and Griffiths, S.L., </w:t>
      </w:r>
      <w:r>
        <w:rPr>
          <w:lang w:eastAsia="en-US" w:bidi="ar-SA"/>
        </w:rPr>
        <w:t>(</w:t>
      </w:r>
      <w:r w:rsidRPr="007E4634">
        <w:rPr>
          <w:lang w:eastAsia="en-US" w:bidi="ar-SA"/>
        </w:rPr>
        <w:t>2024</w:t>
      </w:r>
      <w:r>
        <w:rPr>
          <w:lang w:eastAsia="en-US" w:bidi="ar-SA"/>
        </w:rPr>
        <w:t>)</w:t>
      </w:r>
      <w:r w:rsidRPr="007E4634">
        <w:rPr>
          <w:lang w:eastAsia="en-US" w:bidi="ar-SA"/>
        </w:rPr>
        <w:t>. The social determinants of mental health and disorder: evidence, prevention and recommendations. </w:t>
      </w:r>
      <w:r w:rsidRPr="0006780E">
        <w:rPr>
          <w:i/>
          <w:iCs/>
          <w:lang w:eastAsia="en-US" w:bidi="ar-SA"/>
        </w:rPr>
        <w:t>World psychiatry</w:t>
      </w:r>
      <w:r w:rsidRPr="007E4634">
        <w:rPr>
          <w:lang w:eastAsia="en-US" w:bidi="ar-SA"/>
        </w:rPr>
        <w:t>, </w:t>
      </w:r>
      <w:r w:rsidRPr="0006780E">
        <w:rPr>
          <w:i/>
          <w:iCs/>
          <w:lang w:eastAsia="en-US" w:bidi="ar-SA"/>
        </w:rPr>
        <w:t>23</w:t>
      </w:r>
      <w:r w:rsidRPr="007E4634">
        <w:rPr>
          <w:lang w:eastAsia="en-US" w:bidi="ar-SA"/>
        </w:rPr>
        <w:t>(1), pp.58-90.</w:t>
      </w:r>
    </w:p>
    <w:p w14:paraId="4A855386" w14:textId="77777777" w:rsidR="0006780E" w:rsidRDefault="0006780E" w:rsidP="0006780E">
      <w:pPr>
        <w:rPr>
          <w:lang w:eastAsia="en-US" w:bidi="ar-SA"/>
        </w:rPr>
      </w:pPr>
      <w:r w:rsidRPr="007E4634">
        <w:rPr>
          <w:lang w:eastAsia="en-US" w:bidi="ar-SA"/>
        </w:rPr>
        <w:t xml:space="preserve">Masters, K., </w:t>
      </w:r>
      <w:r>
        <w:rPr>
          <w:lang w:eastAsia="en-US" w:bidi="ar-SA"/>
        </w:rPr>
        <w:t>9</w:t>
      </w:r>
      <w:r w:rsidRPr="007E4634">
        <w:rPr>
          <w:lang w:eastAsia="en-US" w:bidi="ar-SA"/>
        </w:rPr>
        <w:t>2024</w:t>
      </w:r>
      <w:r>
        <w:rPr>
          <w:lang w:eastAsia="en-US" w:bidi="ar-SA"/>
        </w:rPr>
        <w:t>)</w:t>
      </w:r>
      <w:r w:rsidRPr="007E4634">
        <w:rPr>
          <w:lang w:eastAsia="en-US" w:bidi="ar-SA"/>
        </w:rPr>
        <w:t>. </w:t>
      </w:r>
      <w:r w:rsidRPr="0006780E">
        <w:rPr>
          <w:i/>
          <w:iCs/>
          <w:lang w:eastAsia="en-US" w:bidi="ar-SA"/>
        </w:rPr>
        <w:t xml:space="preserve">Feminist and Anti-Psychiatry Perspectives </w:t>
      </w:r>
      <w:proofErr w:type="spellStart"/>
      <w:r w:rsidRPr="0006780E">
        <w:rPr>
          <w:i/>
          <w:iCs/>
          <w:lang w:eastAsia="en-US" w:bidi="ar-SA"/>
        </w:rPr>
        <w:t>on'Social</w:t>
      </w:r>
      <w:proofErr w:type="spellEnd"/>
      <w:r w:rsidRPr="0006780E">
        <w:rPr>
          <w:i/>
          <w:iCs/>
          <w:lang w:eastAsia="en-US" w:bidi="ar-SA"/>
        </w:rPr>
        <w:t xml:space="preserve"> </w:t>
      </w:r>
      <w:proofErr w:type="gramStart"/>
      <w:r w:rsidRPr="0006780E">
        <w:rPr>
          <w:i/>
          <w:iCs/>
          <w:lang w:eastAsia="en-US" w:bidi="ar-SA"/>
        </w:rPr>
        <w:t>Anxiety Disorder</w:t>
      </w:r>
      <w:proofErr w:type="gramEnd"/>
      <w:r w:rsidRPr="0006780E">
        <w:rPr>
          <w:i/>
          <w:iCs/>
          <w:lang w:eastAsia="en-US" w:bidi="ar-SA"/>
        </w:rPr>
        <w:t>': The Socially Anxious Woman</w:t>
      </w:r>
      <w:r w:rsidRPr="007E4634">
        <w:rPr>
          <w:lang w:eastAsia="en-US" w:bidi="ar-SA"/>
        </w:rPr>
        <w:t>. Palgrave Macmillan.</w:t>
      </w:r>
    </w:p>
    <w:p w14:paraId="77E211C5" w14:textId="77777777" w:rsidR="0006780E" w:rsidRDefault="0006780E" w:rsidP="0006780E">
      <w:pPr>
        <w:rPr>
          <w:lang w:eastAsia="en-US" w:bidi="ar-SA"/>
        </w:rPr>
      </w:pPr>
      <w:r w:rsidRPr="00E138B8">
        <w:rPr>
          <w:lang w:eastAsia="en-US" w:bidi="ar-SA"/>
        </w:rPr>
        <w:t xml:space="preserve">Mishra, A.K., Varma, A.R. and Varma, A., </w:t>
      </w:r>
      <w:r>
        <w:rPr>
          <w:lang w:eastAsia="en-US" w:bidi="ar-SA"/>
        </w:rPr>
        <w:t>(</w:t>
      </w:r>
      <w:r w:rsidRPr="00E138B8">
        <w:rPr>
          <w:lang w:eastAsia="en-US" w:bidi="ar-SA"/>
        </w:rPr>
        <w:t>2023</w:t>
      </w:r>
      <w:r>
        <w:rPr>
          <w:lang w:eastAsia="en-US" w:bidi="ar-SA"/>
        </w:rPr>
        <w:t>)</w:t>
      </w:r>
      <w:r w:rsidRPr="00E138B8">
        <w:rPr>
          <w:lang w:eastAsia="en-US" w:bidi="ar-SA"/>
        </w:rPr>
        <w:t>. A comprehensive review of the generalized anxiety disorder. </w:t>
      </w:r>
      <w:r w:rsidRPr="0006780E">
        <w:rPr>
          <w:i/>
          <w:iCs/>
          <w:lang w:eastAsia="en-US" w:bidi="ar-SA"/>
        </w:rPr>
        <w:t>Cureus</w:t>
      </w:r>
      <w:r w:rsidRPr="00E138B8">
        <w:rPr>
          <w:lang w:eastAsia="en-US" w:bidi="ar-SA"/>
        </w:rPr>
        <w:t>, </w:t>
      </w:r>
      <w:r w:rsidRPr="0006780E">
        <w:rPr>
          <w:i/>
          <w:iCs/>
          <w:lang w:eastAsia="en-US" w:bidi="ar-SA"/>
        </w:rPr>
        <w:t>15</w:t>
      </w:r>
      <w:r w:rsidRPr="00E138B8">
        <w:rPr>
          <w:lang w:eastAsia="en-US" w:bidi="ar-SA"/>
        </w:rPr>
        <w:t>(9).</w:t>
      </w:r>
    </w:p>
    <w:p w14:paraId="36D0A775" w14:textId="77777777" w:rsidR="0006780E" w:rsidRDefault="0006780E" w:rsidP="0006780E">
      <w:pPr>
        <w:rPr>
          <w:lang w:eastAsia="en-US" w:bidi="ar-SA"/>
        </w:rPr>
      </w:pPr>
      <w:r w:rsidRPr="00953358">
        <w:rPr>
          <w:lang w:eastAsia="en-US" w:bidi="ar-SA"/>
        </w:rPr>
        <w:t xml:space="preserve">National Institute for Health and Care Excellence (2024) </w:t>
      </w:r>
      <w:r w:rsidRPr="0006780E">
        <w:rPr>
          <w:i/>
          <w:iCs/>
          <w:lang w:eastAsia="en-US" w:bidi="ar-SA"/>
        </w:rPr>
        <w:t>Social anxiety disorder: recognition, assessment and treatment (CG159).</w:t>
      </w:r>
      <w:r w:rsidRPr="00953358">
        <w:rPr>
          <w:lang w:eastAsia="en-US" w:bidi="ar-SA"/>
        </w:rPr>
        <w:t xml:space="preserve"> London: NICE.</w:t>
      </w:r>
    </w:p>
    <w:p w14:paraId="7DB4F4C3" w14:textId="77777777" w:rsidR="0006780E" w:rsidRPr="0006780E" w:rsidRDefault="0006780E" w:rsidP="0006780E">
      <w:pPr>
        <w:rPr>
          <w:lang w:val="en-IN" w:eastAsia="en-US" w:bidi="ar-SA"/>
        </w:rPr>
      </w:pPr>
      <w:r w:rsidRPr="00415786">
        <w:rPr>
          <w:lang w:eastAsia="en-US" w:bidi="ar-SA"/>
        </w:rPr>
        <w:t xml:space="preserve">Nyashanu, M., Pfende, F. and Ekpenyong, M.S., </w:t>
      </w:r>
      <w:r>
        <w:rPr>
          <w:lang w:eastAsia="en-US" w:bidi="ar-SA"/>
        </w:rPr>
        <w:t>(</w:t>
      </w:r>
      <w:r w:rsidRPr="00415786">
        <w:rPr>
          <w:lang w:eastAsia="en-US" w:bidi="ar-SA"/>
        </w:rPr>
        <w:t>2022</w:t>
      </w:r>
      <w:r>
        <w:rPr>
          <w:lang w:eastAsia="en-US" w:bidi="ar-SA"/>
        </w:rPr>
        <w:t>)</w:t>
      </w:r>
      <w:r w:rsidRPr="00415786">
        <w:rPr>
          <w:lang w:eastAsia="en-US" w:bidi="ar-SA"/>
        </w:rPr>
        <w:t>. Triggers of mental health problems among frontline healthcare workers during the COVID</w:t>
      </w:r>
      <w:r w:rsidRPr="0006780E">
        <w:rPr>
          <w:rFonts w:ascii="Cambria Math" w:hAnsi="Cambria Math" w:cs="Cambria Math"/>
          <w:lang w:eastAsia="en-US" w:bidi="ar-SA"/>
        </w:rPr>
        <w:t>‐</w:t>
      </w:r>
      <w:r w:rsidRPr="00415786">
        <w:rPr>
          <w:lang w:eastAsia="en-US" w:bidi="ar-SA"/>
        </w:rPr>
        <w:t>19 pandemic in private care homes and domiciliary care agencies: Lived experiences of care workers in the Midlands region, UK.</w:t>
      </w:r>
      <w:r w:rsidRPr="0006780E">
        <w:rPr>
          <w:rFonts w:cs="Arial"/>
          <w:lang w:eastAsia="en-US" w:bidi="ar-SA"/>
        </w:rPr>
        <w:t> </w:t>
      </w:r>
      <w:r w:rsidRPr="0006780E">
        <w:rPr>
          <w:i/>
          <w:iCs/>
          <w:lang w:eastAsia="en-US" w:bidi="ar-SA"/>
        </w:rPr>
        <w:t>Health &amp; social care in the community</w:t>
      </w:r>
      <w:r w:rsidRPr="00415786">
        <w:rPr>
          <w:lang w:eastAsia="en-US" w:bidi="ar-SA"/>
        </w:rPr>
        <w:t>, </w:t>
      </w:r>
      <w:r w:rsidRPr="0006780E">
        <w:rPr>
          <w:i/>
          <w:iCs/>
          <w:lang w:eastAsia="en-US" w:bidi="ar-SA"/>
        </w:rPr>
        <w:t>30</w:t>
      </w:r>
      <w:r w:rsidRPr="00415786">
        <w:rPr>
          <w:lang w:eastAsia="en-US" w:bidi="ar-SA"/>
        </w:rPr>
        <w:t xml:space="preserve">(2), </w:t>
      </w:r>
      <w:proofErr w:type="gramStart"/>
      <w:r w:rsidRPr="00415786">
        <w:rPr>
          <w:lang w:eastAsia="en-US" w:bidi="ar-SA"/>
        </w:rPr>
        <w:t>pp.e</w:t>
      </w:r>
      <w:proofErr w:type="gramEnd"/>
      <w:r w:rsidRPr="00415786">
        <w:rPr>
          <w:lang w:eastAsia="en-US" w:bidi="ar-SA"/>
        </w:rPr>
        <w:t>370-e376.</w:t>
      </w:r>
    </w:p>
    <w:p w14:paraId="221EE510" w14:textId="77777777" w:rsidR="0006780E" w:rsidRDefault="0006780E" w:rsidP="0006780E">
      <w:pPr>
        <w:rPr>
          <w:lang w:eastAsia="en-US" w:bidi="ar-SA"/>
        </w:rPr>
      </w:pPr>
      <w:r w:rsidRPr="00770BE5">
        <w:rPr>
          <w:lang w:eastAsia="en-US" w:bidi="ar-SA"/>
        </w:rPr>
        <w:lastRenderedPageBreak/>
        <w:t xml:space="preserve">Rosenblum, D. and Elias, H., </w:t>
      </w:r>
      <w:r>
        <w:rPr>
          <w:lang w:eastAsia="en-US" w:bidi="ar-SA"/>
        </w:rPr>
        <w:t>(</w:t>
      </w:r>
      <w:r w:rsidRPr="00770BE5">
        <w:rPr>
          <w:lang w:eastAsia="en-US" w:bidi="ar-SA"/>
        </w:rPr>
        <w:t>2024</w:t>
      </w:r>
      <w:r>
        <w:rPr>
          <w:lang w:eastAsia="en-US" w:bidi="ar-SA"/>
        </w:rPr>
        <w:t>)</w:t>
      </w:r>
      <w:r w:rsidRPr="00770BE5">
        <w:rPr>
          <w:lang w:eastAsia="en-US" w:bidi="ar-SA"/>
        </w:rPr>
        <w:t>. Selective Serotonin Reuptake Inhibitors (SSRIs). </w:t>
      </w:r>
      <w:r w:rsidRPr="0006780E">
        <w:rPr>
          <w:i/>
          <w:iCs/>
          <w:lang w:eastAsia="en-US" w:bidi="ar-SA"/>
        </w:rPr>
        <w:t>Basic Anesthesia Review</w:t>
      </w:r>
      <w:r w:rsidRPr="00770BE5">
        <w:rPr>
          <w:lang w:eastAsia="en-US" w:bidi="ar-SA"/>
        </w:rPr>
        <w:t>, p.397.</w:t>
      </w:r>
    </w:p>
    <w:p w14:paraId="164652FC" w14:textId="77777777" w:rsidR="0006780E" w:rsidRDefault="0006780E" w:rsidP="0006780E">
      <w:pPr>
        <w:rPr>
          <w:lang w:eastAsia="en-US" w:bidi="ar-SA"/>
        </w:rPr>
      </w:pPr>
      <w:r w:rsidRPr="00415786">
        <w:rPr>
          <w:lang w:eastAsia="en-US" w:bidi="ar-SA"/>
        </w:rPr>
        <w:t xml:space="preserve">Shapovalova, V., </w:t>
      </w:r>
      <w:r>
        <w:rPr>
          <w:lang w:eastAsia="en-US" w:bidi="ar-SA"/>
        </w:rPr>
        <w:t>(</w:t>
      </w:r>
      <w:r w:rsidRPr="00415786">
        <w:rPr>
          <w:lang w:eastAsia="en-US" w:bidi="ar-SA"/>
        </w:rPr>
        <w:t>2022</w:t>
      </w:r>
      <w:r>
        <w:rPr>
          <w:lang w:eastAsia="en-US" w:bidi="ar-SA"/>
        </w:rPr>
        <w:t>)</w:t>
      </w:r>
      <w:r w:rsidRPr="00415786">
        <w:rPr>
          <w:lang w:eastAsia="en-US" w:bidi="ar-SA"/>
        </w:rPr>
        <w:t>. The ICD-11 for the twenty-first century: the first view from the organizational, legal, clinical and pharmacological aspects. </w:t>
      </w:r>
      <w:r w:rsidRPr="0006780E">
        <w:rPr>
          <w:i/>
          <w:iCs/>
          <w:lang w:eastAsia="en-US" w:bidi="ar-SA"/>
        </w:rPr>
        <w:t>SSP Modern Pharmacy and Medicine</w:t>
      </w:r>
      <w:r w:rsidRPr="00415786">
        <w:rPr>
          <w:lang w:eastAsia="en-US" w:bidi="ar-SA"/>
        </w:rPr>
        <w:t>, </w:t>
      </w:r>
      <w:r w:rsidRPr="0006780E">
        <w:rPr>
          <w:i/>
          <w:iCs/>
          <w:lang w:eastAsia="en-US" w:bidi="ar-SA"/>
        </w:rPr>
        <w:t>2</w:t>
      </w:r>
      <w:r w:rsidRPr="00415786">
        <w:rPr>
          <w:lang w:eastAsia="en-US" w:bidi="ar-SA"/>
        </w:rPr>
        <w:t>(1), pp.1-13.</w:t>
      </w:r>
    </w:p>
    <w:sectPr w:rsidR="0006780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96C88" w14:textId="77777777" w:rsidR="00D53540" w:rsidRDefault="00D53540" w:rsidP="00843EF0">
      <w:pPr>
        <w:spacing w:after="0" w:line="240" w:lineRule="auto"/>
      </w:pPr>
      <w:r>
        <w:separator/>
      </w:r>
    </w:p>
  </w:endnote>
  <w:endnote w:type="continuationSeparator" w:id="0">
    <w:p w14:paraId="65624373" w14:textId="77777777" w:rsidR="00D53540" w:rsidRDefault="00D53540" w:rsidP="0084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037922"/>
      <w:docPartObj>
        <w:docPartGallery w:val="Page Numbers (Bottom of Page)"/>
        <w:docPartUnique/>
      </w:docPartObj>
    </w:sdtPr>
    <w:sdtEndPr>
      <w:rPr>
        <w:noProof/>
      </w:rPr>
    </w:sdtEndPr>
    <w:sdtContent>
      <w:p w14:paraId="08644339" w14:textId="33DE2A59" w:rsidR="00843EF0" w:rsidRDefault="00843E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0525C" w14:textId="77777777" w:rsidR="00843EF0" w:rsidRDefault="0084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367A5" w14:textId="77777777" w:rsidR="00D53540" w:rsidRDefault="00D53540" w:rsidP="00843EF0">
      <w:pPr>
        <w:spacing w:after="0" w:line="240" w:lineRule="auto"/>
      </w:pPr>
      <w:r>
        <w:separator/>
      </w:r>
    </w:p>
  </w:footnote>
  <w:footnote w:type="continuationSeparator" w:id="0">
    <w:p w14:paraId="1C3254AC" w14:textId="77777777" w:rsidR="00D53540" w:rsidRDefault="00D53540" w:rsidP="0084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C14ED"/>
    <w:multiLevelType w:val="hybridMultilevel"/>
    <w:tmpl w:val="EA623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06F4C"/>
    <w:multiLevelType w:val="hybridMultilevel"/>
    <w:tmpl w:val="E6D414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32522980">
    <w:abstractNumId w:val="1"/>
  </w:num>
  <w:num w:numId="2" w16cid:durableId="589974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3A"/>
    <w:rsid w:val="00003705"/>
    <w:rsid w:val="0000628F"/>
    <w:rsid w:val="000063A4"/>
    <w:rsid w:val="000063FF"/>
    <w:rsid w:val="00006BBC"/>
    <w:rsid w:val="00010D2C"/>
    <w:rsid w:val="00014F31"/>
    <w:rsid w:val="00017922"/>
    <w:rsid w:val="000216B9"/>
    <w:rsid w:val="000264CF"/>
    <w:rsid w:val="0003242E"/>
    <w:rsid w:val="00035D8F"/>
    <w:rsid w:val="000469D3"/>
    <w:rsid w:val="00051415"/>
    <w:rsid w:val="00052CBF"/>
    <w:rsid w:val="00053137"/>
    <w:rsid w:val="00053829"/>
    <w:rsid w:val="00057812"/>
    <w:rsid w:val="00062B0C"/>
    <w:rsid w:val="00066F8B"/>
    <w:rsid w:val="0006780E"/>
    <w:rsid w:val="000772A0"/>
    <w:rsid w:val="00096652"/>
    <w:rsid w:val="000A2C11"/>
    <w:rsid w:val="000A6F8E"/>
    <w:rsid w:val="000A70D5"/>
    <w:rsid w:val="000A764E"/>
    <w:rsid w:val="000B17FB"/>
    <w:rsid w:val="000B660A"/>
    <w:rsid w:val="000C78E9"/>
    <w:rsid w:val="000D0B5C"/>
    <w:rsid w:val="000E6436"/>
    <w:rsid w:val="000E7216"/>
    <w:rsid w:val="000F46CC"/>
    <w:rsid w:val="000F6486"/>
    <w:rsid w:val="00103A71"/>
    <w:rsid w:val="00104C67"/>
    <w:rsid w:val="00120F3C"/>
    <w:rsid w:val="0012645B"/>
    <w:rsid w:val="00130121"/>
    <w:rsid w:val="00131AF3"/>
    <w:rsid w:val="00144536"/>
    <w:rsid w:val="00147FDB"/>
    <w:rsid w:val="00167BCF"/>
    <w:rsid w:val="00172256"/>
    <w:rsid w:val="001730B2"/>
    <w:rsid w:val="00180455"/>
    <w:rsid w:val="0018476D"/>
    <w:rsid w:val="001907E5"/>
    <w:rsid w:val="00193130"/>
    <w:rsid w:val="00195484"/>
    <w:rsid w:val="0019599B"/>
    <w:rsid w:val="001A7411"/>
    <w:rsid w:val="001A7C16"/>
    <w:rsid w:val="001A7CF0"/>
    <w:rsid w:val="001B1765"/>
    <w:rsid w:val="001B19D7"/>
    <w:rsid w:val="001B1A8C"/>
    <w:rsid w:val="001B2501"/>
    <w:rsid w:val="001B2E77"/>
    <w:rsid w:val="001B3D8D"/>
    <w:rsid w:val="001B6C4A"/>
    <w:rsid w:val="001B777B"/>
    <w:rsid w:val="001C7A7A"/>
    <w:rsid w:val="001D4224"/>
    <w:rsid w:val="001F353B"/>
    <w:rsid w:val="001F6801"/>
    <w:rsid w:val="001F6B59"/>
    <w:rsid w:val="0020061D"/>
    <w:rsid w:val="00216F8C"/>
    <w:rsid w:val="0022230E"/>
    <w:rsid w:val="002228CB"/>
    <w:rsid w:val="00224C25"/>
    <w:rsid w:val="00232478"/>
    <w:rsid w:val="00242B17"/>
    <w:rsid w:val="00244344"/>
    <w:rsid w:val="00252685"/>
    <w:rsid w:val="002611E7"/>
    <w:rsid w:val="002617BD"/>
    <w:rsid w:val="0026690D"/>
    <w:rsid w:val="0027174F"/>
    <w:rsid w:val="002752F4"/>
    <w:rsid w:val="00286CF7"/>
    <w:rsid w:val="002B6A0A"/>
    <w:rsid w:val="002B77C1"/>
    <w:rsid w:val="002C7673"/>
    <w:rsid w:val="002D723B"/>
    <w:rsid w:val="002E2E67"/>
    <w:rsid w:val="002F1BA0"/>
    <w:rsid w:val="002F32F5"/>
    <w:rsid w:val="00301D44"/>
    <w:rsid w:val="003046D7"/>
    <w:rsid w:val="00304DCE"/>
    <w:rsid w:val="0030641D"/>
    <w:rsid w:val="0031526E"/>
    <w:rsid w:val="00315F30"/>
    <w:rsid w:val="00317771"/>
    <w:rsid w:val="0031794E"/>
    <w:rsid w:val="00323C3B"/>
    <w:rsid w:val="0033135A"/>
    <w:rsid w:val="00331692"/>
    <w:rsid w:val="00334CD2"/>
    <w:rsid w:val="00335442"/>
    <w:rsid w:val="00337561"/>
    <w:rsid w:val="0034652F"/>
    <w:rsid w:val="0034661B"/>
    <w:rsid w:val="003512AB"/>
    <w:rsid w:val="00356D0C"/>
    <w:rsid w:val="003638C8"/>
    <w:rsid w:val="00380A3E"/>
    <w:rsid w:val="003955D7"/>
    <w:rsid w:val="00395B1D"/>
    <w:rsid w:val="003A0A44"/>
    <w:rsid w:val="003A2C56"/>
    <w:rsid w:val="003B337E"/>
    <w:rsid w:val="003B4940"/>
    <w:rsid w:val="003B61A7"/>
    <w:rsid w:val="003D1A8A"/>
    <w:rsid w:val="003D1B3C"/>
    <w:rsid w:val="003E553E"/>
    <w:rsid w:val="003E5E7F"/>
    <w:rsid w:val="003F1640"/>
    <w:rsid w:val="003F41E3"/>
    <w:rsid w:val="003F54F2"/>
    <w:rsid w:val="00400A50"/>
    <w:rsid w:val="00406DD6"/>
    <w:rsid w:val="0041170E"/>
    <w:rsid w:val="004136CB"/>
    <w:rsid w:val="00415786"/>
    <w:rsid w:val="00421B9F"/>
    <w:rsid w:val="0042324E"/>
    <w:rsid w:val="004246A6"/>
    <w:rsid w:val="00432D01"/>
    <w:rsid w:val="00442A30"/>
    <w:rsid w:val="004524C2"/>
    <w:rsid w:val="00472EBD"/>
    <w:rsid w:val="004A15E3"/>
    <w:rsid w:val="004B775E"/>
    <w:rsid w:val="004C2ADA"/>
    <w:rsid w:val="004C3784"/>
    <w:rsid w:val="004D7D13"/>
    <w:rsid w:val="004E61E7"/>
    <w:rsid w:val="004F01DC"/>
    <w:rsid w:val="005022C2"/>
    <w:rsid w:val="005045A3"/>
    <w:rsid w:val="005116C5"/>
    <w:rsid w:val="00512159"/>
    <w:rsid w:val="00542292"/>
    <w:rsid w:val="00542835"/>
    <w:rsid w:val="005462A6"/>
    <w:rsid w:val="0055015A"/>
    <w:rsid w:val="00555DF3"/>
    <w:rsid w:val="00560E15"/>
    <w:rsid w:val="00562A57"/>
    <w:rsid w:val="00566E90"/>
    <w:rsid w:val="005719ED"/>
    <w:rsid w:val="00586237"/>
    <w:rsid w:val="005A0452"/>
    <w:rsid w:val="005A76AF"/>
    <w:rsid w:val="005B04C8"/>
    <w:rsid w:val="005B1582"/>
    <w:rsid w:val="005B2E45"/>
    <w:rsid w:val="005C4818"/>
    <w:rsid w:val="005D4E4D"/>
    <w:rsid w:val="005D7FB3"/>
    <w:rsid w:val="00600602"/>
    <w:rsid w:val="006029C4"/>
    <w:rsid w:val="006072D6"/>
    <w:rsid w:val="00612831"/>
    <w:rsid w:val="00627ECD"/>
    <w:rsid w:val="00640FF5"/>
    <w:rsid w:val="00643DCC"/>
    <w:rsid w:val="006442AB"/>
    <w:rsid w:val="006442EA"/>
    <w:rsid w:val="00650776"/>
    <w:rsid w:val="0066015E"/>
    <w:rsid w:val="00661E40"/>
    <w:rsid w:val="00667687"/>
    <w:rsid w:val="00693D4C"/>
    <w:rsid w:val="006A3565"/>
    <w:rsid w:val="006A37E9"/>
    <w:rsid w:val="006A6170"/>
    <w:rsid w:val="006B0F9A"/>
    <w:rsid w:val="006C1E43"/>
    <w:rsid w:val="006C2C29"/>
    <w:rsid w:val="006C35B0"/>
    <w:rsid w:val="006C6D4C"/>
    <w:rsid w:val="006C7E40"/>
    <w:rsid w:val="006D1023"/>
    <w:rsid w:val="006D5EBD"/>
    <w:rsid w:val="006D7FFB"/>
    <w:rsid w:val="006F09E6"/>
    <w:rsid w:val="006F16B6"/>
    <w:rsid w:val="006F6087"/>
    <w:rsid w:val="00706B0F"/>
    <w:rsid w:val="00715838"/>
    <w:rsid w:val="00720CBC"/>
    <w:rsid w:val="0072352B"/>
    <w:rsid w:val="00730F7C"/>
    <w:rsid w:val="00732449"/>
    <w:rsid w:val="00732D8B"/>
    <w:rsid w:val="00736EA8"/>
    <w:rsid w:val="007514A2"/>
    <w:rsid w:val="00757B4A"/>
    <w:rsid w:val="00762474"/>
    <w:rsid w:val="007632A7"/>
    <w:rsid w:val="00763A2B"/>
    <w:rsid w:val="00770BE5"/>
    <w:rsid w:val="00774059"/>
    <w:rsid w:val="00775BC5"/>
    <w:rsid w:val="00781138"/>
    <w:rsid w:val="007A3B39"/>
    <w:rsid w:val="007A76C6"/>
    <w:rsid w:val="007A7B60"/>
    <w:rsid w:val="007B4D37"/>
    <w:rsid w:val="007B7511"/>
    <w:rsid w:val="007D24A1"/>
    <w:rsid w:val="007E0A13"/>
    <w:rsid w:val="007E423D"/>
    <w:rsid w:val="007E4634"/>
    <w:rsid w:val="007E578A"/>
    <w:rsid w:val="007E6124"/>
    <w:rsid w:val="007F26B7"/>
    <w:rsid w:val="007F79EB"/>
    <w:rsid w:val="0080277A"/>
    <w:rsid w:val="00803304"/>
    <w:rsid w:val="00803BD6"/>
    <w:rsid w:val="00805824"/>
    <w:rsid w:val="0082107A"/>
    <w:rsid w:val="00832B21"/>
    <w:rsid w:val="008330F6"/>
    <w:rsid w:val="008340B8"/>
    <w:rsid w:val="0083480B"/>
    <w:rsid w:val="00837A59"/>
    <w:rsid w:val="008415C8"/>
    <w:rsid w:val="00841CCA"/>
    <w:rsid w:val="008420B5"/>
    <w:rsid w:val="00843EF0"/>
    <w:rsid w:val="00845A33"/>
    <w:rsid w:val="008467D0"/>
    <w:rsid w:val="0087003B"/>
    <w:rsid w:val="00890065"/>
    <w:rsid w:val="00890C66"/>
    <w:rsid w:val="008919A7"/>
    <w:rsid w:val="00896B97"/>
    <w:rsid w:val="008A0186"/>
    <w:rsid w:val="008A60B2"/>
    <w:rsid w:val="008A72B7"/>
    <w:rsid w:val="008A7A95"/>
    <w:rsid w:val="008B12DE"/>
    <w:rsid w:val="008B37D2"/>
    <w:rsid w:val="008C0072"/>
    <w:rsid w:val="008C6151"/>
    <w:rsid w:val="008E4FB5"/>
    <w:rsid w:val="00900ABB"/>
    <w:rsid w:val="009077BE"/>
    <w:rsid w:val="0091488B"/>
    <w:rsid w:val="00920586"/>
    <w:rsid w:val="00926B56"/>
    <w:rsid w:val="00932A96"/>
    <w:rsid w:val="0093483A"/>
    <w:rsid w:val="009375CA"/>
    <w:rsid w:val="009418DC"/>
    <w:rsid w:val="0094240C"/>
    <w:rsid w:val="0094706E"/>
    <w:rsid w:val="00947502"/>
    <w:rsid w:val="00947A20"/>
    <w:rsid w:val="00950A56"/>
    <w:rsid w:val="009511A6"/>
    <w:rsid w:val="00953358"/>
    <w:rsid w:val="0096051E"/>
    <w:rsid w:val="0096251D"/>
    <w:rsid w:val="00962BDE"/>
    <w:rsid w:val="0096523A"/>
    <w:rsid w:val="0097373A"/>
    <w:rsid w:val="00974248"/>
    <w:rsid w:val="009761D5"/>
    <w:rsid w:val="00976937"/>
    <w:rsid w:val="00981415"/>
    <w:rsid w:val="009901A4"/>
    <w:rsid w:val="00994940"/>
    <w:rsid w:val="009A0DE2"/>
    <w:rsid w:val="009B237E"/>
    <w:rsid w:val="009B77D1"/>
    <w:rsid w:val="009C021A"/>
    <w:rsid w:val="009C1B02"/>
    <w:rsid w:val="009C57F0"/>
    <w:rsid w:val="009D6659"/>
    <w:rsid w:val="009D767D"/>
    <w:rsid w:val="009F7F08"/>
    <w:rsid w:val="00A033E6"/>
    <w:rsid w:val="00A06460"/>
    <w:rsid w:val="00A10101"/>
    <w:rsid w:val="00A12614"/>
    <w:rsid w:val="00A1723E"/>
    <w:rsid w:val="00A20946"/>
    <w:rsid w:val="00A218E7"/>
    <w:rsid w:val="00A21E31"/>
    <w:rsid w:val="00A25C49"/>
    <w:rsid w:val="00A3326A"/>
    <w:rsid w:val="00A4161B"/>
    <w:rsid w:val="00A437EE"/>
    <w:rsid w:val="00A45424"/>
    <w:rsid w:val="00A526C9"/>
    <w:rsid w:val="00A74EFC"/>
    <w:rsid w:val="00A86C95"/>
    <w:rsid w:val="00A9038C"/>
    <w:rsid w:val="00AA0C7A"/>
    <w:rsid w:val="00AA7118"/>
    <w:rsid w:val="00AB5241"/>
    <w:rsid w:val="00AD49E0"/>
    <w:rsid w:val="00AE1DBC"/>
    <w:rsid w:val="00AE31EA"/>
    <w:rsid w:val="00AE5502"/>
    <w:rsid w:val="00B05229"/>
    <w:rsid w:val="00B20606"/>
    <w:rsid w:val="00B243B9"/>
    <w:rsid w:val="00B424CB"/>
    <w:rsid w:val="00B4426D"/>
    <w:rsid w:val="00B47336"/>
    <w:rsid w:val="00B502AF"/>
    <w:rsid w:val="00B56E51"/>
    <w:rsid w:val="00B573DF"/>
    <w:rsid w:val="00B6105A"/>
    <w:rsid w:val="00B70773"/>
    <w:rsid w:val="00B7472F"/>
    <w:rsid w:val="00B77F1E"/>
    <w:rsid w:val="00B83C09"/>
    <w:rsid w:val="00B91749"/>
    <w:rsid w:val="00B97C56"/>
    <w:rsid w:val="00BC04C4"/>
    <w:rsid w:val="00BC3237"/>
    <w:rsid w:val="00BC74BC"/>
    <w:rsid w:val="00BD0BEB"/>
    <w:rsid w:val="00BD3237"/>
    <w:rsid w:val="00BD3460"/>
    <w:rsid w:val="00BD4AE6"/>
    <w:rsid w:val="00BD5FA3"/>
    <w:rsid w:val="00BD74A0"/>
    <w:rsid w:val="00BF3FAA"/>
    <w:rsid w:val="00BF4CB3"/>
    <w:rsid w:val="00BF6155"/>
    <w:rsid w:val="00C00477"/>
    <w:rsid w:val="00C12DDF"/>
    <w:rsid w:val="00C133B3"/>
    <w:rsid w:val="00C20FC7"/>
    <w:rsid w:val="00C23AC9"/>
    <w:rsid w:val="00C26260"/>
    <w:rsid w:val="00C27AE7"/>
    <w:rsid w:val="00C451CE"/>
    <w:rsid w:val="00C47FEB"/>
    <w:rsid w:val="00C505AB"/>
    <w:rsid w:val="00C6343E"/>
    <w:rsid w:val="00C6449D"/>
    <w:rsid w:val="00C70C88"/>
    <w:rsid w:val="00C73FC6"/>
    <w:rsid w:val="00C870B9"/>
    <w:rsid w:val="00C9260A"/>
    <w:rsid w:val="00C9344E"/>
    <w:rsid w:val="00C952C3"/>
    <w:rsid w:val="00C97F4A"/>
    <w:rsid w:val="00CB52B0"/>
    <w:rsid w:val="00CB64D5"/>
    <w:rsid w:val="00CB7C72"/>
    <w:rsid w:val="00CC6C89"/>
    <w:rsid w:val="00CD0323"/>
    <w:rsid w:val="00CD5C10"/>
    <w:rsid w:val="00CE06DF"/>
    <w:rsid w:val="00D025A1"/>
    <w:rsid w:val="00D12966"/>
    <w:rsid w:val="00D1440E"/>
    <w:rsid w:val="00D2303A"/>
    <w:rsid w:val="00D35205"/>
    <w:rsid w:val="00D375B0"/>
    <w:rsid w:val="00D41F6F"/>
    <w:rsid w:val="00D4205F"/>
    <w:rsid w:val="00D4219A"/>
    <w:rsid w:val="00D42BE7"/>
    <w:rsid w:val="00D4428B"/>
    <w:rsid w:val="00D47A0B"/>
    <w:rsid w:val="00D53540"/>
    <w:rsid w:val="00D71234"/>
    <w:rsid w:val="00D77FC7"/>
    <w:rsid w:val="00D85EFB"/>
    <w:rsid w:val="00D93691"/>
    <w:rsid w:val="00D938A7"/>
    <w:rsid w:val="00D947B6"/>
    <w:rsid w:val="00DA0136"/>
    <w:rsid w:val="00DA2C1F"/>
    <w:rsid w:val="00DA49D4"/>
    <w:rsid w:val="00DA6B23"/>
    <w:rsid w:val="00DB06A1"/>
    <w:rsid w:val="00DB0D57"/>
    <w:rsid w:val="00DB7B4C"/>
    <w:rsid w:val="00DC1454"/>
    <w:rsid w:val="00DC542A"/>
    <w:rsid w:val="00DE40AC"/>
    <w:rsid w:val="00DE6B2F"/>
    <w:rsid w:val="00DE781A"/>
    <w:rsid w:val="00DF2133"/>
    <w:rsid w:val="00DF4483"/>
    <w:rsid w:val="00E123BB"/>
    <w:rsid w:val="00E138B8"/>
    <w:rsid w:val="00E16FA1"/>
    <w:rsid w:val="00E20657"/>
    <w:rsid w:val="00E25669"/>
    <w:rsid w:val="00E260D6"/>
    <w:rsid w:val="00E269CF"/>
    <w:rsid w:val="00E26ACE"/>
    <w:rsid w:val="00E32B9E"/>
    <w:rsid w:val="00E360B0"/>
    <w:rsid w:val="00E41BB9"/>
    <w:rsid w:val="00E461AA"/>
    <w:rsid w:val="00E5025F"/>
    <w:rsid w:val="00E55040"/>
    <w:rsid w:val="00E5770B"/>
    <w:rsid w:val="00E61B18"/>
    <w:rsid w:val="00E6214D"/>
    <w:rsid w:val="00E639D0"/>
    <w:rsid w:val="00E65733"/>
    <w:rsid w:val="00E77BBB"/>
    <w:rsid w:val="00E81453"/>
    <w:rsid w:val="00E86ACC"/>
    <w:rsid w:val="00E87537"/>
    <w:rsid w:val="00E91760"/>
    <w:rsid w:val="00E97A7D"/>
    <w:rsid w:val="00EA2D22"/>
    <w:rsid w:val="00EB4A5D"/>
    <w:rsid w:val="00EB7A9F"/>
    <w:rsid w:val="00ED02A3"/>
    <w:rsid w:val="00EE16C2"/>
    <w:rsid w:val="00EE18FB"/>
    <w:rsid w:val="00EE27DB"/>
    <w:rsid w:val="00EE5FDD"/>
    <w:rsid w:val="00EF0C01"/>
    <w:rsid w:val="00EF2DE6"/>
    <w:rsid w:val="00F03702"/>
    <w:rsid w:val="00F0412D"/>
    <w:rsid w:val="00F06F39"/>
    <w:rsid w:val="00F10451"/>
    <w:rsid w:val="00F3119E"/>
    <w:rsid w:val="00F35CE7"/>
    <w:rsid w:val="00F365BB"/>
    <w:rsid w:val="00F4240F"/>
    <w:rsid w:val="00F43F81"/>
    <w:rsid w:val="00F46F0B"/>
    <w:rsid w:val="00F50456"/>
    <w:rsid w:val="00F52626"/>
    <w:rsid w:val="00F56E39"/>
    <w:rsid w:val="00F60D34"/>
    <w:rsid w:val="00F75F7B"/>
    <w:rsid w:val="00F83B21"/>
    <w:rsid w:val="00F853FF"/>
    <w:rsid w:val="00F87A49"/>
    <w:rsid w:val="00F914E9"/>
    <w:rsid w:val="00F92207"/>
    <w:rsid w:val="00F93FD6"/>
    <w:rsid w:val="00F9419B"/>
    <w:rsid w:val="00FA491B"/>
    <w:rsid w:val="00FB09DF"/>
    <w:rsid w:val="00FB4D05"/>
    <w:rsid w:val="00FB5014"/>
    <w:rsid w:val="00FB54D9"/>
    <w:rsid w:val="00FC2DD0"/>
    <w:rsid w:val="00FC533D"/>
    <w:rsid w:val="00FD686D"/>
    <w:rsid w:val="00FE2F42"/>
    <w:rsid w:val="00FE63B9"/>
    <w:rsid w:val="00FF008D"/>
    <w:rsid w:val="00FF398C"/>
    <w:rsid w:val="00FF4D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CBA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2B"/>
    <w:pPr>
      <w:spacing w:line="360" w:lineRule="auto"/>
      <w:jc w:val="both"/>
    </w:pPr>
    <w:rPr>
      <w:rFonts w:ascii="Arial" w:eastAsiaTheme="minorEastAsia" w:hAnsi="Arial"/>
      <w:kern w:val="0"/>
      <w:sz w:val="22"/>
      <w:szCs w:val="22"/>
      <w:lang w:val="en" w:eastAsia="en-IN" w:bidi="bn-IN"/>
      <w14:ligatures w14:val="none"/>
    </w:rPr>
  </w:style>
  <w:style w:type="paragraph" w:styleId="Heading1">
    <w:name w:val="heading 1"/>
    <w:basedOn w:val="Normal"/>
    <w:next w:val="Normal"/>
    <w:link w:val="Heading1Char"/>
    <w:uiPriority w:val="9"/>
    <w:qFormat/>
    <w:rsid w:val="00F4240F"/>
    <w:pPr>
      <w:keepNext/>
      <w:keepLines/>
      <w:spacing w:before="400" w:after="40"/>
      <w:outlineLvl w:val="0"/>
    </w:pPr>
    <w:rPr>
      <w:rFonts w:eastAsiaTheme="majorEastAsia" w:cstheme="majorBidi"/>
      <w:b/>
      <w:color w:val="000000" w:themeColor="text1"/>
      <w:kern w:val="2"/>
      <w:sz w:val="36"/>
      <w:szCs w:val="36"/>
      <w:lang w:val="en-IN" w:eastAsia="en-US" w:bidi="ar-SA"/>
      <w14:ligatures w14:val="standardContextual"/>
    </w:rPr>
  </w:style>
  <w:style w:type="paragraph" w:styleId="Heading2">
    <w:name w:val="heading 2"/>
    <w:basedOn w:val="Normal"/>
    <w:next w:val="Normal"/>
    <w:link w:val="Heading2Char"/>
    <w:uiPriority w:val="9"/>
    <w:unhideWhenUsed/>
    <w:qFormat/>
    <w:rsid w:val="00763A2B"/>
    <w:pPr>
      <w:keepNext/>
      <w:keepLines/>
      <w:spacing w:before="40" w:after="0"/>
      <w:outlineLvl w:val="1"/>
    </w:pPr>
    <w:rPr>
      <w:rFonts w:eastAsiaTheme="majorEastAsia" w:cstheme="majorBidi"/>
      <w:b/>
      <w:color w:val="000000" w:themeColor="text1"/>
      <w:kern w:val="2"/>
      <w:sz w:val="32"/>
      <w:szCs w:val="32"/>
      <w:lang w:val="en-IN" w:eastAsia="en-US" w:bidi="ar-SA"/>
      <w14:ligatures w14:val="standardContextual"/>
    </w:rPr>
  </w:style>
  <w:style w:type="paragraph" w:styleId="Heading3">
    <w:name w:val="heading 3"/>
    <w:basedOn w:val="Normal"/>
    <w:next w:val="Normal"/>
    <w:link w:val="Heading3Char"/>
    <w:uiPriority w:val="9"/>
    <w:unhideWhenUsed/>
    <w:qFormat/>
    <w:rsid w:val="003E5E7F"/>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97373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373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7373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7373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7373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7373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781A"/>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781A"/>
    <w:rPr>
      <w:rFonts w:ascii="Times New Roman" w:eastAsiaTheme="majorEastAsia" w:hAnsi="Times New Roman" w:cstheme="majorBidi"/>
      <w:spacing w:val="-10"/>
      <w:kern w:val="28"/>
      <w:sz w:val="56"/>
      <w:szCs w:val="56"/>
      <w:lang w:eastAsia="en-IN"/>
    </w:rPr>
  </w:style>
  <w:style w:type="character" w:customStyle="1" w:styleId="Heading1Char">
    <w:name w:val="Heading 1 Char"/>
    <w:basedOn w:val="DefaultParagraphFont"/>
    <w:link w:val="Heading1"/>
    <w:uiPriority w:val="9"/>
    <w:rsid w:val="00F4240F"/>
    <w:rPr>
      <w:rFonts w:ascii="Times New Roman" w:eastAsiaTheme="majorEastAsia" w:hAnsi="Times New Roman" w:cstheme="majorBidi"/>
      <w:b/>
      <w:color w:val="000000" w:themeColor="text1"/>
      <w:sz w:val="36"/>
      <w:szCs w:val="36"/>
    </w:rPr>
  </w:style>
  <w:style w:type="character" w:customStyle="1" w:styleId="Heading2Char">
    <w:name w:val="Heading 2 Char"/>
    <w:basedOn w:val="DefaultParagraphFont"/>
    <w:link w:val="Heading2"/>
    <w:uiPriority w:val="9"/>
    <w:rsid w:val="00763A2B"/>
    <w:rPr>
      <w:rFonts w:ascii="Arial" w:eastAsiaTheme="majorEastAsia" w:hAnsi="Arial" w:cstheme="majorBidi"/>
      <w:b/>
      <w:color w:val="000000" w:themeColor="text1"/>
      <w:sz w:val="32"/>
      <w:szCs w:val="32"/>
    </w:rPr>
  </w:style>
  <w:style w:type="paragraph" w:styleId="ListParagraph">
    <w:name w:val="List Paragraph"/>
    <w:basedOn w:val="Normal"/>
    <w:uiPriority w:val="34"/>
    <w:qFormat/>
    <w:rsid w:val="00F60D34"/>
    <w:pPr>
      <w:ind w:left="720"/>
      <w:contextualSpacing/>
    </w:pPr>
  </w:style>
  <w:style w:type="paragraph" w:styleId="NoSpacing">
    <w:name w:val="No Spacing"/>
    <w:uiPriority w:val="1"/>
    <w:qFormat/>
    <w:rsid w:val="00E6214D"/>
    <w:pPr>
      <w:spacing w:after="0" w:line="360" w:lineRule="auto"/>
      <w:ind w:left="176"/>
      <w:jc w:val="both"/>
    </w:pPr>
    <w:rPr>
      <w:rFonts w:ascii="Times New Roman" w:hAnsi="Times New Roman" w:cs="Times New Roman"/>
      <w:b/>
      <w:kern w:val="0"/>
      <w:sz w:val="32"/>
      <w:szCs w:val="20"/>
      <w:lang w:val="en-GB"/>
      <w14:ligatures w14:val="none"/>
    </w:rPr>
  </w:style>
  <w:style w:type="character" w:customStyle="1" w:styleId="Heading3Char">
    <w:name w:val="Heading 3 Char"/>
    <w:basedOn w:val="DefaultParagraphFont"/>
    <w:link w:val="Heading3"/>
    <w:uiPriority w:val="9"/>
    <w:rsid w:val="003E5E7F"/>
    <w:rPr>
      <w:rFonts w:ascii="Times New Roman" w:eastAsiaTheme="majorEastAsia" w:hAnsi="Times New Roman" w:cstheme="majorBidi"/>
      <w:b/>
      <w:color w:val="000000" w:themeColor="text1"/>
      <w:kern w:val="0"/>
      <w:sz w:val="28"/>
      <w:szCs w:val="28"/>
      <w:lang w:val="en-GB"/>
      <w14:ligatures w14:val="none"/>
    </w:rPr>
  </w:style>
  <w:style w:type="character" w:customStyle="1" w:styleId="Heading4Char">
    <w:name w:val="Heading 4 Char"/>
    <w:basedOn w:val="DefaultParagraphFont"/>
    <w:link w:val="Heading4"/>
    <w:uiPriority w:val="9"/>
    <w:semiHidden/>
    <w:rsid w:val="0097373A"/>
    <w:rPr>
      <w:rFonts w:eastAsiaTheme="majorEastAsia" w:cstheme="majorBidi"/>
      <w:i/>
      <w:iCs/>
      <w:color w:val="2F5496" w:themeColor="accent1" w:themeShade="BF"/>
      <w:kern w:val="0"/>
      <w:szCs w:val="22"/>
      <w:lang w:val="en" w:eastAsia="en-IN" w:bidi="bn-IN"/>
      <w14:ligatures w14:val="none"/>
    </w:rPr>
  </w:style>
  <w:style w:type="character" w:customStyle="1" w:styleId="Heading5Char">
    <w:name w:val="Heading 5 Char"/>
    <w:basedOn w:val="DefaultParagraphFont"/>
    <w:link w:val="Heading5"/>
    <w:uiPriority w:val="9"/>
    <w:semiHidden/>
    <w:rsid w:val="0097373A"/>
    <w:rPr>
      <w:rFonts w:eastAsiaTheme="majorEastAsia" w:cstheme="majorBidi"/>
      <w:color w:val="2F5496" w:themeColor="accent1" w:themeShade="BF"/>
      <w:kern w:val="0"/>
      <w:szCs w:val="22"/>
      <w:lang w:val="en" w:eastAsia="en-IN" w:bidi="bn-IN"/>
      <w14:ligatures w14:val="none"/>
    </w:rPr>
  </w:style>
  <w:style w:type="character" w:customStyle="1" w:styleId="Heading6Char">
    <w:name w:val="Heading 6 Char"/>
    <w:basedOn w:val="DefaultParagraphFont"/>
    <w:link w:val="Heading6"/>
    <w:uiPriority w:val="9"/>
    <w:semiHidden/>
    <w:rsid w:val="0097373A"/>
    <w:rPr>
      <w:rFonts w:eastAsiaTheme="majorEastAsia" w:cstheme="majorBidi"/>
      <w:i/>
      <w:iCs/>
      <w:color w:val="595959" w:themeColor="text1" w:themeTint="A6"/>
      <w:kern w:val="0"/>
      <w:szCs w:val="22"/>
      <w:lang w:val="en" w:eastAsia="en-IN" w:bidi="bn-IN"/>
      <w14:ligatures w14:val="none"/>
    </w:rPr>
  </w:style>
  <w:style w:type="character" w:customStyle="1" w:styleId="Heading7Char">
    <w:name w:val="Heading 7 Char"/>
    <w:basedOn w:val="DefaultParagraphFont"/>
    <w:link w:val="Heading7"/>
    <w:uiPriority w:val="9"/>
    <w:semiHidden/>
    <w:rsid w:val="0097373A"/>
    <w:rPr>
      <w:rFonts w:eastAsiaTheme="majorEastAsia" w:cstheme="majorBidi"/>
      <w:color w:val="595959" w:themeColor="text1" w:themeTint="A6"/>
      <w:kern w:val="0"/>
      <w:szCs w:val="22"/>
      <w:lang w:val="en" w:eastAsia="en-IN" w:bidi="bn-IN"/>
      <w14:ligatures w14:val="none"/>
    </w:rPr>
  </w:style>
  <w:style w:type="character" w:customStyle="1" w:styleId="Heading8Char">
    <w:name w:val="Heading 8 Char"/>
    <w:basedOn w:val="DefaultParagraphFont"/>
    <w:link w:val="Heading8"/>
    <w:uiPriority w:val="9"/>
    <w:semiHidden/>
    <w:rsid w:val="0097373A"/>
    <w:rPr>
      <w:rFonts w:eastAsiaTheme="majorEastAsia" w:cstheme="majorBidi"/>
      <w:i/>
      <w:iCs/>
      <w:color w:val="272727" w:themeColor="text1" w:themeTint="D8"/>
      <w:kern w:val="0"/>
      <w:szCs w:val="22"/>
      <w:lang w:val="en" w:eastAsia="en-IN" w:bidi="bn-IN"/>
      <w14:ligatures w14:val="none"/>
    </w:rPr>
  </w:style>
  <w:style w:type="character" w:customStyle="1" w:styleId="Heading9Char">
    <w:name w:val="Heading 9 Char"/>
    <w:basedOn w:val="DefaultParagraphFont"/>
    <w:link w:val="Heading9"/>
    <w:uiPriority w:val="9"/>
    <w:semiHidden/>
    <w:rsid w:val="0097373A"/>
    <w:rPr>
      <w:rFonts w:eastAsiaTheme="majorEastAsia" w:cstheme="majorBidi"/>
      <w:color w:val="272727" w:themeColor="text1" w:themeTint="D8"/>
      <w:kern w:val="0"/>
      <w:szCs w:val="22"/>
      <w:lang w:val="en" w:eastAsia="en-IN" w:bidi="bn-IN"/>
      <w14:ligatures w14:val="none"/>
    </w:rPr>
  </w:style>
  <w:style w:type="paragraph" w:styleId="Subtitle">
    <w:name w:val="Subtitle"/>
    <w:basedOn w:val="Normal"/>
    <w:next w:val="Normal"/>
    <w:link w:val="SubtitleChar"/>
    <w:uiPriority w:val="11"/>
    <w:qFormat/>
    <w:rsid w:val="0097373A"/>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7373A"/>
    <w:rPr>
      <w:rFonts w:eastAsiaTheme="majorEastAsia" w:cstheme="majorBidi"/>
      <w:color w:val="595959" w:themeColor="text1" w:themeTint="A6"/>
      <w:spacing w:val="15"/>
      <w:kern w:val="0"/>
      <w:sz w:val="28"/>
      <w:szCs w:val="35"/>
      <w:lang w:val="en" w:eastAsia="en-IN" w:bidi="bn-IN"/>
      <w14:ligatures w14:val="none"/>
    </w:rPr>
  </w:style>
  <w:style w:type="paragraph" w:styleId="Quote">
    <w:name w:val="Quote"/>
    <w:basedOn w:val="Normal"/>
    <w:next w:val="Normal"/>
    <w:link w:val="QuoteChar"/>
    <w:uiPriority w:val="29"/>
    <w:qFormat/>
    <w:rsid w:val="0097373A"/>
    <w:pPr>
      <w:spacing w:before="160"/>
      <w:jc w:val="center"/>
    </w:pPr>
    <w:rPr>
      <w:i/>
      <w:iCs/>
      <w:color w:val="404040" w:themeColor="text1" w:themeTint="BF"/>
    </w:rPr>
  </w:style>
  <w:style w:type="character" w:customStyle="1" w:styleId="QuoteChar">
    <w:name w:val="Quote Char"/>
    <w:basedOn w:val="DefaultParagraphFont"/>
    <w:link w:val="Quote"/>
    <w:uiPriority w:val="29"/>
    <w:rsid w:val="0097373A"/>
    <w:rPr>
      <w:rFonts w:ascii="Times New Roman" w:eastAsiaTheme="minorEastAsia" w:hAnsi="Times New Roman"/>
      <w:i/>
      <w:iCs/>
      <w:color w:val="404040" w:themeColor="text1" w:themeTint="BF"/>
      <w:kern w:val="0"/>
      <w:szCs w:val="22"/>
      <w:lang w:val="en" w:eastAsia="en-IN" w:bidi="bn-IN"/>
      <w14:ligatures w14:val="none"/>
    </w:rPr>
  </w:style>
  <w:style w:type="character" w:styleId="IntenseEmphasis">
    <w:name w:val="Intense Emphasis"/>
    <w:basedOn w:val="DefaultParagraphFont"/>
    <w:uiPriority w:val="21"/>
    <w:qFormat/>
    <w:rsid w:val="0097373A"/>
    <w:rPr>
      <w:i/>
      <w:iCs/>
      <w:color w:val="2F5496" w:themeColor="accent1" w:themeShade="BF"/>
    </w:rPr>
  </w:style>
  <w:style w:type="paragraph" w:styleId="IntenseQuote">
    <w:name w:val="Intense Quote"/>
    <w:basedOn w:val="Normal"/>
    <w:next w:val="Normal"/>
    <w:link w:val="IntenseQuoteChar"/>
    <w:uiPriority w:val="30"/>
    <w:qFormat/>
    <w:rsid w:val="009737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373A"/>
    <w:rPr>
      <w:rFonts w:ascii="Times New Roman" w:eastAsiaTheme="minorEastAsia" w:hAnsi="Times New Roman"/>
      <w:i/>
      <w:iCs/>
      <w:color w:val="2F5496" w:themeColor="accent1" w:themeShade="BF"/>
      <w:kern w:val="0"/>
      <w:szCs w:val="22"/>
      <w:lang w:val="en" w:eastAsia="en-IN" w:bidi="bn-IN"/>
      <w14:ligatures w14:val="none"/>
    </w:rPr>
  </w:style>
  <w:style w:type="character" w:styleId="IntenseReference">
    <w:name w:val="Intense Reference"/>
    <w:basedOn w:val="DefaultParagraphFont"/>
    <w:uiPriority w:val="32"/>
    <w:qFormat/>
    <w:rsid w:val="0097373A"/>
    <w:rPr>
      <w:b/>
      <w:bCs/>
      <w:smallCaps/>
      <w:color w:val="2F5496" w:themeColor="accent1" w:themeShade="BF"/>
      <w:spacing w:val="5"/>
    </w:rPr>
  </w:style>
  <w:style w:type="paragraph" w:styleId="TOCHeading">
    <w:name w:val="TOC Heading"/>
    <w:basedOn w:val="Heading1"/>
    <w:next w:val="Normal"/>
    <w:uiPriority w:val="39"/>
    <w:unhideWhenUsed/>
    <w:qFormat/>
    <w:rsid w:val="00317771"/>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317771"/>
    <w:pPr>
      <w:spacing w:after="100"/>
    </w:pPr>
    <w:rPr>
      <w:szCs w:val="28"/>
    </w:rPr>
  </w:style>
  <w:style w:type="paragraph" w:styleId="TOC2">
    <w:name w:val="toc 2"/>
    <w:basedOn w:val="Normal"/>
    <w:next w:val="Normal"/>
    <w:autoRedefine/>
    <w:uiPriority w:val="39"/>
    <w:unhideWhenUsed/>
    <w:rsid w:val="00317771"/>
    <w:pPr>
      <w:spacing w:after="100"/>
      <w:ind w:left="220"/>
    </w:pPr>
    <w:rPr>
      <w:szCs w:val="28"/>
    </w:rPr>
  </w:style>
  <w:style w:type="character" w:styleId="Hyperlink">
    <w:name w:val="Hyperlink"/>
    <w:basedOn w:val="DefaultParagraphFont"/>
    <w:uiPriority w:val="99"/>
    <w:unhideWhenUsed/>
    <w:rsid w:val="00317771"/>
    <w:rPr>
      <w:color w:val="0563C1" w:themeColor="hyperlink"/>
      <w:u w:val="single"/>
    </w:rPr>
  </w:style>
  <w:style w:type="paragraph" w:styleId="Header">
    <w:name w:val="header"/>
    <w:basedOn w:val="Normal"/>
    <w:link w:val="HeaderChar"/>
    <w:uiPriority w:val="99"/>
    <w:unhideWhenUsed/>
    <w:rsid w:val="00843EF0"/>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843EF0"/>
    <w:rPr>
      <w:rFonts w:ascii="Arial" w:eastAsiaTheme="minorEastAsia" w:hAnsi="Arial"/>
      <w:kern w:val="0"/>
      <w:sz w:val="22"/>
      <w:szCs w:val="28"/>
      <w:lang w:val="en" w:eastAsia="en-IN" w:bidi="bn-IN"/>
      <w14:ligatures w14:val="none"/>
    </w:rPr>
  </w:style>
  <w:style w:type="paragraph" w:styleId="Footer">
    <w:name w:val="footer"/>
    <w:basedOn w:val="Normal"/>
    <w:link w:val="FooterChar"/>
    <w:uiPriority w:val="99"/>
    <w:unhideWhenUsed/>
    <w:rsid w:val="00843EF0"/>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843EF0"/>
    <w:rPr>
      <w:rFonts w:ascii="Arial" w:eastAsiaTheme="minorEastAsia" w:hAnsi="Arial"/>
      <w:kern w:val="0"/>
      <w:sz w:val="22"/>
      <w:szCs w:val="28"/>
      <w:lang w:val="en" w:eastAsia="en-IN"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BFED-46DB-4679-B83E-C0796DC06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2792</Words>
  <Characters>15919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2026-07-19T18:23:00Z</dcterms:created>
  <dcterms:modified xsi:type="dcterms:W3CDTF">2026-07-19T18:23:00Z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fcf2febc-ef00-4ba9-bebc-ddbf080253fd</vt:lpwstr>
  </property>
</Properties>
</file>