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0A7A4" w14:textId="0F3E0A3A" w:rsidR="004A27FB" w:rsidRPr="004A27FB" w:rsidRDefault="004A27FB" w:rsidP="004A27FB">
      <w:pPr>
        <w:spacing w:after="360"/>
        <w:jc w:val="center"/>
        <w:rPr>
          <w:b/>
          <w:color w:val="1F4E79"/>
          <w:sz w:val="30"/>
        </w:rPr>
      </w:pPr>
      <w:r w:rsidRPr="004A27FB">
        <w:rPr>
          <w:b/>
          <w:noProof/>
          <w:color w:val="1F4E79"/>
          <w:sz w:val="30"/>
        </w:rPr>
        <w:drawing>
          <wp:inline distT="0" distB="0" distL="0" distR="0" wp14:anchorId="5A7F5A02" wp14:editId="3A28A21A">
            <wp:extent cx="5715000" cy="1895475"/>
            <wp:effectExtent l="0" t="0" r="0" b="952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0AC175F" w14:textId="77777777" w:rsidR="004A27FB" w:rsidRPr="004A27FB" w:rsidRDefault="004A27FB" w:rsidP="004A27FB">
      <w:pPr>
        <w:spacing w:after="360"/>
        <w:jc w:val="center"/>
        <w:rPr>
          <w:b/>
          <w:color w:val="1F4E79"/>
          <w:sz w:val="30"/>
        </w:rPr>
      </w:pPr>
    </w:p>
    <w:p w14:paraId="5509545A" w14:textId="77777777" w:rsidR="004A27FB" w:rsidRPr="004A27FB" w:rsidRDefault="004A27FB" w:rsidP="004A27FB">
      <w:pPr>
        <w:spacing w:after="360"/>
        <w:jc w:val="center"/>
        <w:rPr>
          <w:b/>
          <w:color w:val="1F4E79"/>
          <w:sz w:val="30"/>
        </w:rPr>
      </w:pPr>
    </w:p>
    <w:p w14:paraId="61F5ED6A" w14:textId="77777777" w:rsidR="004A27FB" w:rsidRPr="004A27FB" w:rsidRDefault="004A27FB" w:rsidP="004A27FB">
      <w:pPr>
        <w:spacing w:after="360"/>
        <w:jc w:val="center"/>
        <w:rPr>
          <w:b/>
          <w:bCs/>
          <w:color w:val="1F4E79"/>
          <w:sz w:val="30"/>
        </w:rPr>
      </w:pPr>
      <w:r w:rsidRPr="004A27FB">
        <w:rPr>
          <w:b/>
          <w:bCs/>
          <w:color w:val="1F4E79"/>
          <w:sz w:val="30"/>
        </w:rPr>
        <w:t xml:space="preserve">BA (Hons) Leadership and Management </w:t>
      </w:r>
    </w:p>
    <w:p w14:paraId="32A1EADA" w14:textId="77777777" w:rsidR="004A27FB" w:rsidRPr="004A27FB" w:rsidRDefault="004A27FB" w:rsidP="004A27FB">
      <w:pPr>
        <w:spacing w:after="360"/>
        <w:jc w:val="center"/>
        <w:rPr>
          <w:b/>
          <w:i/>
          <w:iCs/>
          <w:color w:val="1F4E79"/>
          <w:sz w:val="30"/>
        </w:rPr>
      </w:pPr>
    </w:p>
    <w:p w14:paraId="08BB83E4" w14:textId="77777777" w:rsidR="004A27FB" w:rsidRPr="004A27FB" w:rsidRDefault="004A27FB" w:rsidP="004A27FB">
      <w:pPr>
        <w:spacing w:after="360"/>
        <w:jc w:val="center"/>
        <w:rPr>
          <w:b/>
          <w:i/>
          <w:iCs/>
          <w:color w:val="1F4E79"/>
          <w:sz w:val="30"/>
        </w:rPr>
      </w:pPr>
      <w:r w:rsidRPr="004A27FB">
        <w:rPr>
          <w:b/>
          <w:bCs/>
          <w:i/>
          <w:iCs/>
          <w:color w:val="1F4E79"/>
          <w:sz w:val="30"/>
        </w:rPr>
        <w:t xml:space="preserve">Student Name: </w:t>
      </w:r>
      <w:r w:rsidRPr="004A27FB">
        <w:rPr>
          <w:b/>
          <w:i/>
          <w:iCs/>
          <w:color w:val="1F4E79"/>
          <w:sz w:val="30"/>
        </w:rPr>
        <w:t>Rafal Boguszewski</w:t>
      </w:r>
    </w:p>
    <w:p w14:paraId="1CBF7B60" w14:textId="77777777" w:rsidR="004A27FB" w:rsidRPr="004A27FB" w:rsidRDefault="004A27FB" w:rsidP="004A27FB">
      <w:pPr>
        <w:spacing w:after="360"/>
        <w:jc w:val="center"/>
        <w:rPr>
          <w:b/>
          <w:bCs/>
          <w:i/>
          <w:iCs/>
          <w:color w:val="1F4E79"/>
          <w:sz w:val="30"/>
        </w:rPr>
      </w:pPr>
      <w:r w:rsidRPr="004A27FB">
        <w:rPr>
          <w:b/>
          <w:bCs/>
          <w:i/>
          <w:iCs/>
          <w:color w:val="1F4E79"/>
          <w:sz w:val="30"/>
        </w:rPr>
        <w:t xml:space="preserve">Student Number: </w:t>
      </w:r>
      <w:r w:rsidRPr="004A27FB">
        <w:rPr>
          <w:b/>
          <w:i/>
          <w:iCs/>
          <w:color w:val="1F4E79"/>
          <w:sz w:val="30"/>
        </w:rPr>
        <w:t>2429418</w:t>
      </w:r>
    </w:p>
    <w:p w14:paraId="78ECD887" w14:textId="77777777" w:rsidR="004A27FB" w:rsidRDefault="004A27FB" w:rsidP="004A27FB">
      <w:pPr>
        <w:spacing w:after="360"/>
        <w:jc w:val="center"/>
        <w:rPr>
          <w:b/>
          <w:i/>
          <w:iCs/>
          <w:color w:val="1F4E79"/>
          <w:sz w:val="30"/>
        </w:rPr>
      </w:pPr>
      <w:r w:rsidRPr="004A27FB">
        <w:rPr>
          <w:b/>
          <w:bCs/>
          <w:i/>
          <w:iCs/>
          <w:color w:val="1F4E79"/>
          <w:sz w:val="30"/>
        </w:rPr>
        <w:t>Course Name:</w:t>
      </w:r>
      <w:r w:rsidRPr="004A27FB">
        <w:rPr>
          <w:b/>
          <w:i/>
          <w:iCs/>
          <w:color w:val="1F4E79"/>
          <w:sz w:val="30"/>
        </w:rPr>
        <w:t xml:space="preserve"> Understanding and Engaging stakeholders LCLM5001</w:t>
      </w:r>
    </w:p>
    <w:p w14:paraId="036F25DB" w14:textId="069C0FB8" w:rsidR="004A27FB" w:rsidRPr="004A27FB" w:rsidRDefault="004A27FB" w:rsidP="004A27FB">
      <w:pPr>
        <w:spacing w:after="360"/>
        <w:jc w:val="center"/>
        <w:rPr>
          <w:b/>
          <w:i/>
          <w:iCs/>
          <w:color w:val="1F4E79"/>
          <w:sz w:val="30"/>
        </w:rPr>
      </w:pPr>
      <w:r w:rsidRPr="004A27FB">
        <w:rPr>
          <w:b/>
          <w:i/>
          <w:iCs/>
          <w:color w:val="1F4E79"/>
          <w:sz w:val="30"/>
        </w:rPr>
        <w:t>Stakeholder Engagement Report:</w:t>
      </w:r>
      <w:r w:rsidRPr="004A27FB">
        <w:rPr>
          <w:b/>
          <w:i/>
          <w:iCs/>
          <w:color w:val="1F4E79"/>
          <w:sz w:val="30"/>
        </w:rPr>
        <w:br/>
        <w:t xml:space="preserve">Accor </w:t>
      </w:r>
      <w:proofErr w:type="spellStart"/>
      <w:r w:rsidRPr="004A27FB">
        <w:rPr>
          <w:b/>
          <w:i/>
          <w:iCs/>
          <w:color w:val="1F4E79"/>
          <w:sz w:val="30"/>
        </w:rPr>
        <w:t>StaySmart</w:t>
      </w:r>
      <w:proofErr w:type="spellEnd"/>
      <w:r w:rsidRPr="004A27FB">
        <w:rPr>
          <w:b/>
          <w:i/>
          <w:iCs/>
          <w:color w:val="1F4E79"/>
          <w:sz w:val="30"/>
        </w:rPr>
        <w:t>+ Launch</w:t>
      </w:r>
    </w:p>
    <w:p w14:paraId="313BBE43" w14:textId="77777777" w:rsidR="004A27FB" w:rsidRPr="004A27FB" w:rsidRDefault="004A27FB" w:rsidP="004A27FB">
      <w:pPr>
        <w:spacing w:after="360"/>
        <w:jc w:val="center"/>
        <w:rPr>
          <w:b/>
          <w:i/>
          <w:iCs/>
          <w:color w:val="1F4E79"/>
          <w:sz w:val="30"/>
        </w:rPr>
      </w:pPr>
      <w:r w:rsidRPr="004A27FB">
        <w:rPr>
          <w:b/>
          <w:bCs/>
          <w:i/>
          <w:iCs/>
          <w:color w:val="1F4E79"/>
          <w:sz w:val="30"/>
        </w:rPr>
        <w:t xml:space="preserve">Lecturer Name: </w:t>
      </w:r>
      <w:r w:rsidRPr="004A27FB">
        <w:rPr>
          <w:b/>
          <w:i/>
          <w:iCs/>
          <w:color w:val="1F4E79"/>
          <w:sz w:val="30"/>
        </w:rPr>
        <w:t>Nadeem Mirza</w:t>
      </w:r>
    </w:p>
    <w:p w14:paraId="5BFED6B2" w14:textId="4D62C360" w:rsidR="004A27FB" w:rsidRPr="004A27FB" w:rsidRDefault="004A27FB" w:rsidP="004A27FB">
      <w:pPr>
        <w:spacing w:after="360"/>
        <w:jc w:val="center"/>
        <w:rPr>
          <w:b/>
          <w:bCs/>
          <w:i/>
          <w:iCs/>
          <w:color w:val="1F4E79"/>
          <w:sz w:val="30"/>
        </w:rPr>
      </w:pPr>
      <w:r w:rsidRPr="004A27FB">
        <w:rPr>
          <w:b/>
          <w:bCs/>
          <w:i/>
          <w:iCs/>
          <w:color w:val="1F4E79"/>
          <w:sz w:val="30"/>
        </w:rPr>
        <w:t>Session</w:t>
      </w:r>
      <w:r w:rsidRPr="004A27FB">
        <w:rPr>
          <w:b/>
          <w:i/>
          <w:iCs/>
          <w:color w:val="1F4E79"/>
          <w:sz w:val="30"/>
        </w:rPr>
        <w:t xml:space="preserve">: February </w:t>
      </w:r>
      <w:r w:rsidRPr="004A27FB">
        <w:rPr>
          <w:b/>
          <w:bCs/>
          <w:i/>
          <w:iCs/>
          <w:color w:val="1F4E79"/>
          <w:sz w:val="30"/>
        </w:rPr>
        <w:t>202</w:t>
      </w:r>
      <w:r w:rsidR="00E076D4">
        <w:rPr>
          <w:b/>
          <w:bCs/>
          <w:i/>
          <w:iCs/>
          <w:color w:val="1F4E79"/>
          <w:sz w:val="30"/>
        </w:rPr>
        <w:t>6</w:t>
      </w:r>
      <w:r w:rsidRPr="004A27FB">
        <w:rPr>
          <w:b/>
          <w:bCs/>
          <w:i/>
          <w:iCs/>
          <w:color w:val="1F4E79"/>
          <w:sz w:val="30"/>
        </w:rPr>
        <w:t xml:space="preserve"> Term </w:t>
      </w:r>
    </w:p>
    <w:p w14:paraId="0FA6DA1E" w14:textId="77777777" w:rsidR="004A27FB" w:rsidRDefault="004A27FB">
      <w:pPr>
        <w:spacing w:after="360"/>
        <w:jc w:val="center"/>
        <w:rPr>
          <w:b/>
          <w:color w:val="1F4E79"/>
          <w:sz w:val="30"/>
        </w:rPr>
      </w:pPr>
    </w:p>
    <w:p w14:paraId="1A32D462" w14:textId="29F32A4D" w:rsidR="00CD2527" w:rsidRDefault="00CD2527"/>
    <w:p w14:paraId="2B0A7FE1" w14:textId="77777777" w:rsidR="00CD2527" w:rsidRDefault="00000000">
      <w:pPr>
        <w:pStyle w:val="Heading1"/>
      </w:pPr>
      <w:r>
        <w:t>Executive Summary</w:t>
      </w:r>
    </w:p>
    <w:p w14:paraId="4CD8B121" w14:textId="77777777" w:rsidR="00CD2527" w:rsidRDefault="00000000">
      <w:r>
        <w:t xml:space="preserve">This report evaluates stakeholder engagement for Accor’s proposed </w:t>
      </w:r>
      <w:proofErr w:type="spellStart"/>
      <w:r>
        <w:t>StaySmart</w:t>
      </w:r>
      <w:proofErr w:type="spellEnd"/>
      <w:r>
        <w:t>+ launch, a premium service combining AI-enabled guest interaction, personalised travel planning and sustainability-focused amenities. It argues that successful rollout depends on identifying, prioritising and actively engaging internal and external stakeholders across the project lifecycle.</w:t>
      </w:r>
    </w:p>
    <w:p w14:paraId="30102963" w14:textId="77777777" w:rsidR="00CD2527" w:rsidRPr="00A965B3" w:rsidRDefault="00000000">
      <w:r>
        <w:t xml:space="preserve">The report introduces Accor, applies SWOT, PESTLE and SMART objectives, and analyses the roles, interests and influence of key stakeholders. It uses stakeholder theory, a stakeholder map, a RACI matrix, a communication plan and an engagement plan to show how the project should be </w:t>
      </w:r>
      <w:r w:rsidRPr="00A965B3">
        <w:t>governed.</w:t>
      </w:r>
    </w:p>
    <w:p w14:paraId="7710921A" w14:textId="77777777" w:rsidR="00CD2527" w:rsidRDefault="00000000">
      <w:r>
        <w:t>It then applies the 4C’s model - communication, collaboration, consultation and commitment - to explain how the Project Manager should build trust, alignment and adoption across local and international markets.</w:t>
      </w:r>
    </w:p>
    <w:p w14:paraId="51C1F92A" w14:textId="77777777" w:rsidR="00CD2527" w:rsidRDefault="00000000">
      <w:r>
        <w:t xml:space="preserve">The report concludes that stakeholder engagement is a strategic requirement for </w:t>
      </w:r>
      <w:proofErr w:type="spellStart"/>
      <w:r>
        <w:t>StaySmart</w:t>
      </w:r>
      <w:proofErr w:type="spellEnd"/>
      <w:r>
        <w:t>+ because it affects implementation quality, ethical legitimacy, risk control and business performance. Recommendations are provided to support the launch and future digital transformation projects.</w:t>
      </w:r>
    </w:p>
    <w:p w14:paraId="198094B4" w14:textId="77777777" w:rsidR="00CD2527" w:rsidRDefault="00000000">
      <w:pPr>
        <w:pStyle w:val="Heading1"/>
      </w:pPr>
      <w:r>
        <w:t>Table of Contents</w:t>
      </w:r>
    </w:p>
    <w:p w14:paraId="74D58C10" w14:textId="7ED6D841" w:rsidR="00CD2527" w:rsidRDefault="00000000">
      <w:pPr>
        <w:ind w:left="283"/>
      </w:pPr>
      <w:r>
        <w:t xml:space="preserve">1. Introduction to Accor and the </w:t>
      </w:r>
      <w:proofErr w:type="spellStart"/>
      <w:r>
        <w:t>StaySmart</w:t>
      </w:r>
      <w:proofErr w:type="spellEnd"/>
      <w:r>
        <w:t>+ Project</w:t>
      </w:r>
      <w:r w:rsidR="00FD530A">
        <w:t xml:space="preserve"> p. 3</w:t>
      </w:r>
    </w:p>
    <w:p w14:paraId="3F6B3760" w14:textId="26983C69" w:rsidR="00CD2527" w:rsidRDefault="00000000">
      <w:pPr>
        <w:ind w:left="283"/>
      </w:pPr>
      <w:r>
        <w:t>2. Situational Analysis: SWOT, PESTLE and SMART Objectives</w:t>
      </w:r>
      <w:r w:rsidR="00FD530A">
        <w:t xml:space="preserve"> p. 3</w:t>
      </w:r>
    </w:p>
    <w:p w14:paraId="0F383791" w14:textId="4C2A8394" w:rsidR="00CD2527" w:rsidRDefault="00000000">
      <w:pPr>
        <w:ind w:left="283"/>
      </w:pPr>
      <w:r>
        <w:t>3. Key Internal and External Stakeholders, Stakeholder Theory and RACI Matrix</w:t>
      </w:r>
      <w:r w:rsidR="00FD530A">
        <w:t xml:space="preserve"> p. 7</w:t>
      </w:r>
    </w:p>
    <w:p w14:paraId="7AB87968" w14:textId="37E41E76" w:rsidR="00CD2527" w:rsidRDefault="00000000">
      <w:pPr>
        <w:ind w:left="283"/>
      </w:pPr>
      <w:r>
        <w:t>4. Stakeholder Map (Mendelow’s Matrix) and Communication Plan</w:t>
      </w:r>
      <w:r w:rsidR="00FD530A">
        <w:t xml:space="preserve"> p. 10</w:t>
      </w:r>
    </w:p>
    <w:p w14:paraId="121692C7" w14:textId="546CDC0F" w:rsidR="00CD2527" w:rsidRDefault="00000000">
      <w:pPr>
        <w:ind w:left="283"/>
      </w:pPr>
      <w:r>
        <w:t>5. Stakeholder Engagement Process, 4C’s Model, Conflict Management and Engagement Plan</w:t>
      </w:r>
      <w:r w:rsidR="00A85B02">
        <w:t xml:space="preserve"> p. 13</w:t>
      </w:r>
    </w:p>
    <w:p w14:paraId="0709A9D9" w14:textId="4ADE424E" w:rsidR="00CD2527" w:rsidRDefault="00000000">
      <w:pPr>
        <w:ind w:left="283"/>
      </w:pPr>
      <w:r>
        <w:t>6. Evaluation of the Impact of Stakeholder Engagement on Business Performance</w:t>
      </w:r>
      <w:r w:rsidR="00A85B02">
        <w:t xml:space="preserve"> p. 16</w:t>
      </w:r>
    </w:p>
    <w:p w14:paraId="18C59D3C" w14:textId="0163441A" w:rsidR="00CD2527" w:rsidRDefault="00000000">
      <w:pPr>
        <w:ind w:left="283"/>
      </w:pPr>
      <w:r>
        <w:t>7. Recommendations</w:t>
      </w:r>
      <w:r w:rsidR="00A85B02">
        <w:t xml:space="preserve"> p. 17</w:t>
      </w:r>
    </w:p>
    <w:p w14:paraId="702DD17F" w14:textId="12AD7E13" w:rsidR="00CD2527" w:rsidRDefault="00000000">
      <w:pPr>
        <w:ind w:left="283"/>
      </w:pPr>
      <w:r>
        <w:t>8. Conclusion</w:t>
      </w:r>
      <w:r w:rsidR="00A85B02">
        <w:t xml:space="preserve"> p. 18</w:t>
      </w:r>
    </w:p>
    <w:p w14:paraId="28CAF903" w14:textId="6804C7AD" w:rsidR="00CD2527" w:rsidRDefault="00000000">
      <w:pPr>
        <w:ind w:left="283"/>
      </w:pPr>
      <w:r>
        <w:lastRenderedPageBreak/>
        <w:t>9. References</w:t>
      </w:r>
      <w:r w:rsidR="00A85B02">
        <w:t xml:space="preserve"> p. 18</w:t>
      </w:r>
    </w:p>
    <w:p w14:paraId="0DBFB5F2" w14:textId="70AA8D9B" w:rsidR="00CD2527" w:rsidRDefault="00CD2527"/>
    <w:p w14:paraId="0EB3ADD4" w14:textId="77777777" w:rsidR="00CD2527" w:rsidRDefault="00000000">
      <w:pPr>
        <w:pStyle w:val="Heading1"/>
      </w:pPr>
      <w:r>
        <w:t xml:space="preserve">1. Introduction to Accor and the </w:t>
      </w:r>
      <w:proofErr w:type="spellStart"/>
      <w:r>
        <w:t>StaySmart</w:t>
      </w:r>
      <w:proofErr w:type="spellEnd"/>
      <w:r>
        <w:t>+ Project</w:t>
      </w:r>
    </w:p>
    <w:p w14:paraId="1E20583D" w14:textId="77777777" w:rsidR="00CD2527" w:rsidRDefault="00000000">
      <w:r>
        <w:t>Accor is a leading international hotel and hospitality group operating across luxury, premium, midscale and economy segments through owned, managed and franchised properties. Its global scale, digital booking capability and ALL Accor loyalty ecosystem make it a suitable organisation for analysing stakeholder engagement in a complex service-launch project.</w:t>
      </w:r>
    </w:p>
    <w:p w14:paraId="59E5D4CE" w14:textId="77777777" w:rsidR="00CD2527" w:rsidRDefault="00000000">
      <w:r>
        <w:t xml:space="preserve">This report assumes Accor is preparing to launch </w:t>
      </w:r>
      <w:proofErr w:type="spellStart"/>
      <w:r>
        <w:t>StaySmart</w:t>
      </w:r>
      <w:proofErr w:type="spellEnd"/>
      <w:r>
        <w:t>+, a premium guest experience service to be rolled out across selected local and international markets within six months. The service combines AI-driven guest interaction, personalised travel planning and sustainability-focused amenities to improve service quality, guest loyalty and brand differentiation.</w:t>
      </w:r>
    </w:p>
    <w:p w14:paraId="6121C8F6" w14:textId="77777777" w:rsidR="00CD2527" w:rsidRDefault="00000000">
      <w:r>
        <w:t>The project creates managerial complexity because it affects executives, hotel managers, employees, technology teams, owners, suppliers, regulators and guests. These groups have different levels of power, interest and risk exposure, so the project’s success depends on effective stakeholder identification, engagement and alignment rather than technical design alone.</w:t>
      </w:r>
    </w:p>
    <w:p w14:paraId="6827754F" w14:textId="77777777" w:rsidR="00CD2527" w:rsidRDefault="00000000">
      <w:r>
        <w:t xml:space="preserve">The report therefore analyses the strategic context of </w:t>
      </w:r>
      <w:proofErr w:type="spellStart"/>
      <w:r>
        <w:t>StaySmart</w:t>
      </w:r>
      <w:proofErr w:type="spellEnd"/>
      <w:r>
        <w:t>+, identifies the key stakeholders, applies relevant theories and frameworks, and explains how stakeholder engagement can support successful implementation across diverse hospitality markets.</w:t>
      </w:r>
    </w:p>
    <w:p w14:paraId="4CCC3FC6" w14:textId="77777777" w:rsidR="00CD2527" w:rsidRDefault="00000000">
      <w:pPr>
        <w:pStyle w:val="Heading1"/>
      </w:pPr>
      <w:r>
        <w:t>2. Situational Analysis: SWOT, PESTLE and SMART Objectives</w:t>
      </w:r>
    </w:p>
    <w:p w14:paraId="52B7743B" w14:textId="77777777" w:rsidR="00CD2527" w:rsidRDefault="00000000">
      <w:r>
        <w:t xml:space="preserve">A situational analysis shows why stakeholder engagement is central to the </w:t>
      </w:r>
      <w:proofErr w:type="spellStart"/>
      <w:r>
        <w:t>StaySmart</w:t>
      </w:r>
      <w:proofErr w:type="spellEnd"/>
      <w:r>
        <w:t>+ project. For Accor, implementation success depends on translating corporate strategy into consistent local delivery while protecting guest trust, compliance and commercial value.</w:t>
      </w:r>
    </w:p>
    <w:p w14:paraId="62F2EB73" w14:textId="77777777" w:rsidR="00CD2527" w:rsidRDefault="00000000">
      <w:pPr>
        <w:pStyle w:val="Heading2"/>
      </w:pPr>
      <w:r>
        <w:t>2.1 SWOT Analysis</w:t>
      </w:r>
    </w:p>
    <w:p w14:paraId="30302D90" w14:textId="77777777" w:rsidR="004A27FB" w:rsidRPr="004A27FB" w:rsidRDefault="004A27FB" w:rsidP="004A27FB"/>
    <w:tbl>
      <w:tblPr>
        <w:tblStyle w:val="TableGrid"/>
        <w:tblW w:w="0" w:type="auto"/>
        <w:jc w:val="center"/>
        <w:tblLook w:val="04A0" w:firstRow="1" w:lastRow="0" w:firstColumn="1" w:lastColumn="0" w:noHBand="0" w:noVBand="1"/>
      </w:tblPr>
      <w:tblGrid>
        <w:gridCol w:w="1814"/>
        <w:gridCol w:w="3572"/>
        <w:gridCol w:w="3572"/>
      </w:tblGrid>
      <w:tr w:rsidR="00CD2527" w14:paraId="221C9C12" w14:textId="77777777">
        <w:trPr>
          <w:tblHeader/>
          <w:jc w:val="center"/>
        </w:trPr>
        <w:tc>
          <w:tcPr>
            <w:tcW w:w="1814" w:type="dxa"/>
            <w:shd w:val="clear" w:color="auto" w:fill="1F4E79"/>
            <w:tcMar>
              <w:top w:w="140" w:type="dxa"/>
              <w:left w:w="120" w:type="dxa"/>
              <w:bottom w:w="140" w:type="dxa"/>
              <w:right w:w="120" w:type="dxa"/>
            </w:tcMar>
          </w:tcPr>
          <w:p w14:paraId="1C3F89D3" w14:textId="77777777" w:rsidR="00CD2527" w:rsidRDefault="00000000">
            <w:r>
              <w:rPr>
                <w:b/>
                <w:color w:val="FFFFFF"/>
                <w:sz w:val="22"/>
              </w:rPr>
              <w:lastRenderedPageBreak/>
              <w:t>Analysis area</w:t>
            </w:r>
          </w:p>
        </w:tc>
        <w:tc>
          <w:tcPr>
            <w:tcW w:w="3572" w:type="dxa"/>
            <w:shd w:val="clear" w:color="auto" w:fill="1F4E79"/>
            <w:tcMar>
              <w:top w:w="140" w:type="dxa"/>
              <w:left w:w="120" w:type="dxa"/>
              <w:bottom w:w="140" w:type="dxa"/>
              <w:right w:w="120" w:type="dxa"/>
            </w:tcMar>
          </w:tcPr>
          <w:p w14:paraId="4C971E78" w14:textId="77777777" w:rsidR="00CD2527" w:rsidRDefault="00000000">
            <w:r>
              <w:rPr>
                <w:b/>
                <w:color w:val="FFFFFF"/>
                <w:sz w:val="22"/>
              </w:rPr>
              <w:t>Key points for Accor</w:t>
            </w:r>
          </w:p>
        </w:tc>
        <w:tc>
          <w:tcPr>
            <w:tcW w:w="3572" w:type="dxa"/>
            <w:shd w:val="clear" w:color="auto" w:fill="1F4E79"/>
            <w:tcMar>
              <w:top w:w="140" w:type="dxa"/>
              <w:left w:w="120" w:type="dxa"/>
              <w:bottom w:w="140" w:type="dxa"/>
              <w:right w:w="120" w:type="dxa"/>
            </w:tcMar>
          </w:tcPr>
          <w:p w14:paraId="5C78D1FC" w14:textId="77777777" w:rsidR="00CD2527" w:rsidRDefault="00000000">
            <w:r>
              <w:rPr>
                <w:b/>
                <w:color w:val="FFFFFF"/>
                <w:sz w:val="22"/>
              </w:rPr>
              <w:t>Implication for the project</w:t>
            </w:r>
          </w:p>
        </w:tc>
      </w:tr>
      <w:tr w:rsidR="00CD2527" w14:paraId="5775A99B" w14:textId="77777777">
        <w:trPr>
          <w:jc w:val="center"/>
        </w:trPr>
        <w:tc>
          <w:tcPr>
            <w:tcW w:w="1814" w:type="dxa"/>
            <w:tcMar>
              <w:top w:w="120" w:type="dxa"/>
              <w:left w:w="120" w:type="dxa"/>
              <w:bottom w:w="120" w:type="dxa"/>
              <w:right w:w="120" w:type="dxa"/>
            </w:tcMar>
            <w:vAlign w:val="center"/>
          </w:tcPr>
          <w:p w14:paraId="3E9C2B1E" w14:textId="77777777" w:rsidR="00CD2527" w:rsidRDefault="00000000">
            <w:r>
              <w:rPr>
                <w:sz w:val="21"/>
              </w:rPr>
              <w:t>Strengths</w:t>
            </w:r>
          </w:p>
        </w:tc>
        <w:tc>
          <w:tcPr>
            <w:tcW w:w="3572" w:type="dxa"/>
            <w:tcMar>
              <w:top w:w="120" w:type="dxa"/>
              <w:left w:w="120" w:type="dxa"/>
              <w:bottom w:w="120" w:type="dxa"/>
              <w:right w:w="120" w:type="dxa"/>
            </w:tcMar>
            <w:vAlign w:val="center"/>
          </w:tcPr>
          <w:p w14:paraId="082EE9CE" w14:textId="77777777" w:rsidR="00CD2527" w:rsidRDefault="00000000">
            <w:r>
              <w:rPr>
                <w:sz w:val="21"/>
              </w:rPr>
              <w:t>Global brand portfolio, established loyalty ecosystem, scale in hotel operations, experienced management structure, and central digital capability.</w:t>
            </w:r>
          </w:p>
        </w:tc>
        <w:tc>
          <w:tcPr>
            <w:tcW w:w="3572" w:type="dxa"/>
            <w:tcMar>
              <w:top w:w="120" w:type="dxa"/>
              <w:left w:w="120" w:type="dxa"/>
              <w:bottom w:w="120" w:type="dxa"/>
              <w:right w:w="120" w:type="dxa"/>
            </w:tcMar>
            <w:vAlign w:val="center"/>
          </w:tcPr>
          <w:p w14:paraId="0ACC3764" w14:textId="77777777" w:rsidR="00CD2527" w:rsidRDefault="00000000">
            <w:r>
              <w:rPr>
                <w:sz w:val="21"/>
              </w:rPr>
              <w:t>Accor already has the brand reach and customer touchpoints needed to scale an AI-enabled loyalty and guest experience solution.</w:t>
            </w:r>
          </w:p>
        </w:tc>
      </w:tr>
      <w:tr w:rsidR="00CD2527" w14:paraId="05D02CFA" w14:textId="77777777">
        <w:trPr>
          <w:jc w:val="center"/>
        </w:trPr>
        <w:tc>
          <w:tcPr>
            <w:tcW w:w="1814" w:type="dxa"/>
            <w:tcMar>
              <w:top w:w="120" w:type="dxa"/>
              <w:left w:w="120" w:type="dxa"/>
              <w:bottom w:w="120" w:type="dxa"/>
              <w:right w:w="120" w:type="dxa"/>
            </w:tcMar>
            <w:vAlign w:val="center"/>
          </w:tcPr>
          <w:p w14:paraId="57F87493" w14:textId="77777777" w:rsidR="00CD2527" w:rsidRDefault="00000000">
            <w:r>
              <w:rPr>
                <w:sz w:val="21"/>
              </w:rPr>
              <w:t>Weaknesses</w:t>
            </w:r>
          </w:p>
        </w:tc>
        <w:tc>
          <w:tcPr>
            <w:tcW w:w="3572" w:type="dxa"/>
            <w:tcMar>
              <w:top w:w="120" w:type="dxa"/>
              <w:left w:w="120" w:type="dxa"/>
              <w:bottom w:w="120" w:type="dxa"/>
              <w:right w:w="120" w:type="dxa"/>
            </w:tcMar>
            <w:vAlign w:val="center"/>
          </w:tcPr>
          <w:p w14:paraId="719D205D" w14:textId="77777777" w:rsidR="00CD2527" w:rsidRDefault="00000000">
            <w:r>
              <w:rPr>
                <w:sz w:val="21"/>
              </w:rPr>
              <w:t>Complex organisational structure, varying digital maturity across hotels, franchise/management model differences, and change resistance among employees.</w:t>
            </w:r>
          </w:p>
        </w:tc>
        <w:tc>
          <w:tcPr>
            <w:tcW w:w="3572" w:type="dxa"/>
            <w:tcMar>
              <w:top w:w="120" w:type="dxa"/>
              <w:left w:w="120" w:type="dxa"/>
              <w:bottom w:w="120" w:type="dxa"/>
              <w:right w:w="120" w:type="dxa"/>
            </w:tcMar>
            <w:vAlign w:val="center"/>
          </w:tcPr>
          <w:p w14:paraId="33EF7E61" w14:textId="77777777" w:rsidR="00CD2527" w:rsidRDefault="00000000">
            <w:r>
              <w:rPr>
                <w:sz w:val="21"/>
              </w:rPr>
              <w:t>Implementation may be uneven unless local hotel teams are engaged early and trained properly.</w:t>
            </w:r>
          </w:p>
        </w:tc>
      </w:tr>
      <w:tr w:rsidR="00CD2527" w14:paraId="04F8A338" w14:textId="77777777">
        <w:trPr>
          <w:jc w:val="center"/>
        </w:trPr>
        <w:tc>
          <w:tcPr>
            <w:tcW w:w="1814" w:type="dxa"/>
            <w:tcMar>
              <w:top w:w="120" w:type="dxa"/>
              <w:left w:w="120" w:type="dxa"/>
              <w:bottom w:w="120" w:type="dxa"/>
              <w:right w:w="120" w:type="dxa"/>
            </w:tcMar>
            <w:vAlign w:val="center"/>
          </w:tcPr>
          <w:p w14:paraId="1E5A2F37" w14:textId="77777777" w:rsidR="00CD2527" w:rsidRDefault="00000000">
            <w:r>
              <w:rPr>
                <w:sz w:val="21"/>
              </w:rPr>
              <w:t>Opportunities</w:t>
            </w:r>
          </w:p>
        </w:tc>
        <w:tc>
          <w:tcPr>
            <w:tcW w:w="3572" w:type="dxa"/>
            <w:tcMar>
              <w:top w:w="120" w:type="dxa"/>
              <w:left w:w="120" w:type="dxa"/>
              <w:bottom w:w="120" w:type="dxa"/>
              <w:right w:w="120" w:type="dxa"/>
            </w:tcMar>
            <w:vAlign w:val="center"/>
          </w:tcPr>
          <w:p w14:paraId="04D213E5" w14:textId="77777777" w:rsidR="00CD2527" w:rsidRDefault="00000000">
            <w:r>
              <w:rPr>
                <w:sz w:val="21"/>
              </w:rPr>
              <w:t>Growing customer demand for personalisation, improved use of guest data, operational analytics, service recovery automation and cross-selling through loyalty.</w:t>
            </w:r>
          </w:p>
        </w:tc>
        <w:tc>
          <w:tcPr>
            <w:tcW w:w="3572" w:type="dxa"/>
            <w:tcMar>
              <w:top w:w="120" w:type="dxa"/>
              <w:left w:w="120" w:type="dxa"/>
              <w:bottom w:w="120" w:type="dxa"/>
              <w:right w:w="120" w:type="dxa"/>
            </w:tcMar>
            <w:vAlign w:val="center"/>
          </w:tcPr>
          <w:p w14:paraId="0A51F38A" w14:textId="77777777" w:rsidR="00CD2527" w:rsidRDefault="00000000">
            <w:r>
              <w:rPr>
                <w:sz w:val="21"/>
              </w:rPr>
              <w:t>The project can increase guest satisfaction, repeat stays, and revenue per customer if stakeholders trust and use the system.</w:t>
            </w:r>
          </w:p>
        </w:tc>
      </w:tr>
      <w:tr w:rsidR="00CD2527" w14:paraId="5F70277D" w14:textId="77777777">
        <w:trPr>
          <w:jc w:val="center"/>
        </w:trPr>
        <w:tc>
          <w:tcPr>
            <w:tcW w:w="1814" w:type="dxa"/>
            <w:tcMar>
              <w:top w:w="120" w:type="dxa"/>
              <w:left w:w="120" w:type="dxa"/>
              <w:bottom w:w="120" w:type="dxa"/>
              <w:right w:w="120" w:type="dxa"/>
            </w:tcMar>
            <w:vAlign w:val="center"/>
          </w:tcPr>
          <w:p w14:paraId="519A43A8" w14:textId="77777777" w:rsidR="00CD2527" w:rsidRDefault="00000000">
            <w:r>
              <w:rPr>
                <w:sz w:val="21"/>
              </w:rPr>
              <w:t>Threats</w:t>
            </w:r>
          </w:p>
        </w:tc>
        <w:tc>
          <w:tcPr>
            <w:tcW w:w="3572" w:type="dxa"/>
            <w:tcMar>
              <w:top w:w="120" w:type="dxa"/>
              <w:left w:w="120" w:type="dxa"/>
              <w:bottom w:w="120" w:type="dxa"/>
              <w:right w:w="120" w:type="dxa"/>
            </w:tcMar>
            <w:vAlign w:val="center"/>
          </w:tcPr>
          <w:p w14:paraId="2622533B" w14:textId="77777777" w:rsidR="00CD2527" w:rsidRDefault="00000000">
            <w:r>
              <w:rPr>
                <w:sz w:val="21"/>
              </w:rPr>
              <w:t>Cybersecurity risk, data-privacy regulation, service inconsistency, technology failure, reputational damage, and competitor digital innovation.</w:t>
            </w:r>
          </w:p>
        </w:tc>
        <w:tc>
          <w:tcPr>
            <w:tcW w:w="3572" w:type="dxa"/>
            <w:tcMar>
              <w:top w:w="120" w:type="dxa"/>
              <w:left w:w="120" w:type="dxa"/>
              <w:bottom w:w="120" w:type="dxa"/>
              <w:right w:w="120" w:type="dxa"/>
            </w:tcMar>
            <w:vAlign w:val="center"/>
          </w:tcPr>
          <w:p w14:paraId="0DDFD80D" w14:textId="77777777" w:rsidR="00CD2527" w:rsidRDefault="00000000">
            <w:r>
              <w:rPr>
                <w:sz w:val="21"/>
              </w:rPr>
              <w:t>Poor engagement with regulators, staff, owners or guests could undermine adoption, create conflict and damage trust.</w:t>
            </w:r>
          </w:p>
        </w:tc>
      </w:tr>
    </w:tbl>
    <w:p w14:paraId="6B93B293" w14:textId="77777777" w:rsidR="004A27FB" w:rsidRDefault="004A27FB"/>
    <w:p w14:paraId="6CA7CC29" w14:textId="5A077801" w:rsidR="00CD2527" w:rsidRDefault="00000000">
      <w:r>
        <w:t xml:space="preserve">Accor’s main strengths are its global brand portfolio, loyalty ecosystem and digital capability, which provide the scale needed to support an AI-enabled guest experience service. These strengths make </w:t>
      </w:r>
      <w:proofErr w:type="spellStart"/>
      <w:r>
        <w:t>StaySmart</w:t>
      </w:r>
      <w:proofErr w:type="spellEnd"/>
      <w:r>
        <w:t>+ strategically aligned with the business rather than an isolated technology initiative.</w:t>
      </w:r>
    </w:p>
    <w:p w14:paraId="7C50345B" w14:textId="77777777" w:rsidR="00CD2527" w:rsidRDefault="00000000">
      <w:r>
        <w:t>Its main weaknesses are organisational complexity, uneven digital maturity across hotels, and the challenge of delivering change consistently across owned, managed and franchised properties. These weaknesses mean local teams, managers and owners must be engaged early if rollout is to be credible and effective.</w:t>
      </w:r>
    </w:p>
    <w:p w14:paraId="2BF583D1" w14:textId="77777777" w:rsidR="00CD2527" w:rsidRDefault="00000000">
      <w:r>
        <w:lastRenderedPageBreak/>
        <w:t>The opportunities are stronger personalisation, faster service recovery, higher loyalty participation and improved revenue per guest. The threats are cybersecurity, privacy, service inconsistency and reputational damage. Together, these factors show that stakeholder management must be treated as a strategic process rather than simple project communication.</w:t>
      </w:r>
    </w:p>
    <w:p w14:paraId="04CEAD0A" w14:textId="77777777" w:rsidR="00CD2527" w:rsidRDefault="00000000">
      <w:pPr>
        <w:pStyle w:val="Heading2"/>
      </w:pPr>
      <w:r>
        <w:t>2.2 PESTLE Analysis</w:t>
      </w:r>
    </w:p>
    <w:p w14:paraId="08CA84D3" w14:textId="77777777" w:rsidR="004A27FB" w:rsidRPr="004A27FB" w:rsidRDefault="004A27FB" w:rsidP="004A27FB"/>
    <w:tbl>
      <w:tblPr>
        <w:tblStyle w:val="TableGrid"/>
        <w:tblW w:w="0" w:type="auto"/>
        <w:jc w:val="center"/>
        <w:tblLook w:val="04A0" w:firstRow="1" w:lastRow="0" w:firstColumn="1" w:lastColumn="0" w:noHBand="0" w:noVBand="1"/>
      </w:tblPr>
      <w:tblGrid>
        <w:gridCol w:w="1814"/>
        <w:gridCol w:w="3572"/>
        <w:gridCol w:w="3572"/>
      </w:tblGrid>
      <w:tr w:rsidR="00CD2527" w14:paraId="55CA33DB" w14:textId="77777777">
        <w:trPr>
          <w:tblHeader/>
          <w:jc w:val="center"/>
        </w:trPr>
        <w:tc>
          <w:tcPr>
            <w:tcW w:w="1814" w:type="dxa"/>
            <w:shd w:val="clear" w:color="auto" w:fill="1F4E79"/>
            <w:tcMar>
              <w:top w:w="140" w:type="dxa"/>
              <w:left w:w="120" w:type="dxa"/>
              <w:bottom w:w="140" w:type="dxa"/>
              <w:right w:w="120" w:type="dxa"/>
            </w:tcMar>
          </w:tcPr>
          <w:p w14:paraId="07D11062" w14:textId="77777777" w:rsidR="00CD2527" w:rsidRDefault="00000000">
            <w:r>
              <w:rPr>
                <w:b/>
                <w:color w:val="FFFFFF"/>
                <w:sz w:val="22"/>
              </w:rPr>
              <w:t>PESTLE factor</w:t>
            </w:r>
          </w:p>
        </w:tc>
        <w:tc>
          <w:tcPr>
            <w:tcW w:w="3572" w:type="dxa"/>
            <w:shd w:val="clear" w:color="auto" w:fill="1F4E79"/>
            <w:tcMar>
              <w:top w:w="140" w:type="dxa"/>
              <w:left w:w="120" w:type="dxa"/>
              <w:bottom w:w="140" w:type="dxa"/>
              <w:right w:w="120" w:type="dxa"/>
            </w:tcMar>
          </w:tcPr>
          <w:p w14:paraId="7A6E3878" w14:textId="77777777" w:rsidR="00CD2527" w:rsidRDefault="00000000">
            <w:r>
              <w:rPr>
                <w:b/>
                <w:color w:val="FFFFFF"/>
                <w:sz w:val="22"/>
              </w:rPr>
              <w:t xml:space="preserve">Key issues for Accor and </w:t>
            </w:r>
            <w:proofErr w:type="spellStart"/>
            <w:r>
              <w:rPr>
                <w:b/>
                <w:color w:val="FFFFFF"/>
                <w:sz w:val="22"/>
              </w:rPr>
              <w:t>StaySmart</w:t>
            </w:r>
            <w:proofErr w:type="spellEnd"/>
            <w:r>
              <w:rPr>
                <w:b/>
                <w:color w:val="FFFFFF"/>
                <w:sz w:val="22"/>
              </w:rPr>
              <w:t>+</w:t>
            </w:r>
          </w:p>
        </w:tc>
        <w:tc>
          <w:tcPr>
            <w:tcW w:w="3572" w:type="dxa"/>
            <w:shd w:val="clear" w:color="auto" w:fill="1F4E79"/>
            <w:tcMar>
              <w:top w:w="140" w:type="dxa"/>
              <w:left w:w="120" w:type="dxa"/>
              <w:bottom w:w="140" w:type="dxa"/>
              <w:right w:w="120" w:type="dxa"/>
            </w:tcMar>
          </w:tcPr>
          <w:p w14:paraId="71794EA0" w14:textId="77777777" w:rsidR="00CD2527" w:rsidRDefault="00000000">
            <w:r>
              <w:rPr>
                <w:b/>
                <w:color w:val="FFFFFF"/>
                <w:sz w:val="22"/>
              </w:rPr>
              <w:t>Implications for stakeholder engagement</w:t>
            </w:r>
          </w:p>
        </w:tc>
      </w:tr>
      <w:tr w:rsidR="00CD2527" w14:paraId="51DE4F56" w14:textId="77777777">
        <w:trPr>
          <w:jc w:val="center"/>
        </w:trPr>
        <w:tc>
          <w:tcPr>
            <w:tcW w:w="1814" w:type="dxa"/>
            <w:tcMar>
              <w:top w:w="120" w:type="dxa"/>
              <w:left w:w="120" w:type="dxa"/>
              <w:bottom w:w="120" w:type="dxa"/>
              <w:right w:w="120" w:type="dxa"/>
            </w:tcMar>
            <w:vAlign w:val="center"/>
          </w:tcPr>
          <w:p w14:paraId="49342968" w14:textId="77777777" w:rsidR="00CD2527" w:rsidRDefault="00000000">
            <w:r>
              <w:rPr>
                <w:sz w:val="21"/>
              </w:rPr>
              <w:t>Political</w:t>
            </w:r>
          </w:p>
        </w:tc>
        <w:tc>
          <w:tcPr>
            <w:tcW w:w="3572" w:type="dxa"/>
            <w:tcMar>
              <w:top w:w="120" w:type="dxa"/>
              <w:left w:w="120" w:type="dxa"/>
              <w:bottom w:w="120" w:type="dxa"/>
              <w:right w:w="120" w:type="dxa"/>
            </w:tcMar>
            <w:vAlign w:val="center"/>
          </w:tcPr>
          <w:p w14:paraId="7125543E" w14:textId="77777777" w:rsidR="00CD2527" w:rsidRDefault="00000000">
            <w:r>
              <w:rPr>
                <w:sz w:val="21"/>
              </w:rPr>
              <w:t>Differences in tourism policy, international trade conditions, government attitudes to AI, and geopolitical instability in some markets.</w:t>
            </w:r>
          </w:p>
        </w:tc>
        <w:tc>
          <w:tcPr>
            <w:tcW w:w="3572" w:type="dxa"/>
            <w:tcMar>
              <w:top w:w="120" w:type="dxa"/>
              <w:left w:w="120" w:type="dxa"/>
              <w:bottom w:w="120" w:type="dxa"/>
              <w:right w:w="120" w:type="dxa"/>
            </w:tcMar>
            <w:vAlign w:val="center"/>
          </w:tcPr>
          <w:p w14:paraId="401DCA15" w14:textId="77777777" w:rsidR="00CD2527" w:rsidRDefault="00000000">
            <w:r>
              <w:rPr>
                <w:sz w:val="21"/>
              </w:rPr>
              <w:t>Accor must engage senior management, regional leaders and public authorities carefully, especially where local market conditions affect rollout timing or service design.</w:t>
            </w:r>
          </w:p>
        </w:tc>
      </w:tr>
      <w:tr w:rsidR="00CD2527" w14:paraId="570D925E" w14:textId="77777777">
        <w:trPr>
          <w:jc w:val="center"/>
        </w:trPr>
        <w:tc>
          <w:tcPr>
            <w:tcW w:w="1814" w:type="dxa"/>
            <w:tcMar>
              <w:top w:w="120" w:type="dxa"/>
              <w:left w:w="120" w:type="dxa"/>
              <w:bottom w:w="120" w:type="dxa"/>
              <w:right w:w="120" w:type="dxa"/>
            </w:tcMar>
            <w:vAlign w:val="center"/>
          </w:tcPr>
          <w:p w14:paraId="58966990" w14:textId="77777777" w:rsidR="00CD2527" w:rsidRDefault="00000000">
            <w:r>
              <w:rPr>
                <w:sz w:val="21"/>
              </w:rPr>
              <w:t>Economic</w:t>
            </w:r>
          </w:p>
        </w:tc>
        <w:tc>
          <w:tcPr>
            <w:tcW w:w="3572" w:type="dxa"/>
            <w:tcMar>
              <w:top w:w="120" w:type="dxa"/>
              <w:left w:w="120" w:type="dxa"/>
              <w:bottom w:w="120" w:type="dxa"/>
              <w:right w:w="120" w:type="dxa"/>
            </w:tcMar>
            <w:vAlign w:val="center"/>
          </w:tcPr>
          <w:p w14:paraId="1D5C928E" w14:textId="77777777" w:rsidR="00CD2527" w:rsidRDefault="00000000">
            <w:r>
              <w:rPr>
                <w:sz w:val="21"/>
              </w:rPr>
              <w:t>Inflation, labour costs, travel demand uncertainty, investment constraints, and pressure on margins across hotels and franchisees.</w:t>
            </w:r>
          </w:p>
        </w:tc>
        <w:tc>
          <w:tcPr>
            <w:tcW w:w="3572" w:type="dxa"/>
            <w:tcMar>
              <w:top w:w="120" w:type="dxa"/>
              <w:left w:w="120" w:type="dxa"/>
              <w:bottom w:w="120" w:type="dxa"/>
              <w:right w:w="120" w:type="dxa"/>
            </w:tcMar>
            <w:vAlign w:val="center"/>
          </w:tcPr>
          <w:p w14:paraId="036F11E1" w14:textId="77777777" w:rsidR="00CD2527" w:rsidRDefault="00000000">
            <w:r>
              <w:rPr>
                <w:sz w:val="21"/>
              </w:rPr>
              <w:t>Owners and hotel managers may support innovation but remain cautious about cost, return on investment and operational disruption.</w:t>
            </w:r>
          </w:p>
        </w:tc>
      </w:tr>
      <w:tr w:rsidR="00CD2527" w14:paraId="700A15D1" w14:textId="77777777">
        <w:trPr>
          <w:jc w:val="center"/>
        </w:trPr>
        <w:tc>
          <w:tcPr>
            <w:tcW w:w="1814" w:type="dxa"/>
            <w:tcMar>
              <w:top w:w="120" w:type="dxa"/>
              <w:left w:w="120" w:type="dxa"/>
              <w:bottom w:w="120" w:type="dxa"/>
              <w:right w:w="120" w:type="dxa"/>
            </w:tcMar>
            <w:vAlign w:val="center"/>
          </w:tcPr>
          <w:p w14:paraId="3EB511BD" w14:textId="77777777" w:rsidR="00CD2527" w:rsidRDefault="00000000">
            <w:r>
              <w:rPr>
                <w:sz w:val="21"/>
              </w:rPr>
              <w:t>Social</w:t>
            </w:r>
          </w:p>
        </w:tc>
        <w:tc>
          <w:tcPr>
            <w:tcW w:w="3572" w:type="dxa"/>
            <w:tcMar>
              <w:top w:w="120" w:type="dxa"/>
              <w:left w:w="120" w:type="dxa"/>
              <w:bottom w:w="120" w:type="dxa"/>
              <w:right w:w="120" w:type="dxa"/>
            </w:tcMar>
            <w:vAlign w:val="center"/>
          </w:tcPr>
          <w:p w14:paraId="43766796" w14:textId="77777777" w:rsidR="00CD2527" w:rsidRDefault="00000000">
            <w:r>
              <w:rPr>
                <w:sz w:val="21"/>
              </w:rPr>
              <w:t>Rising demand for personalisation, convenience and sustainability, but also different cultural expectations about hospitality, privacy and digital interaction.</w:t>
            </w:r>
          </w:p>
        </w:tc>
        <w:tc>
          <w:tcPr>
            <w:tcW w:w="3572" w:type="dxa"/>
            <w:tcMar>
              <w:top w:w="120" w:type="dxa"/>
              <w:left w:w="120" w:type="dxa"/>
              <w:bottom w:w="120" w:type="dxa"/>
              <w:right w:w="120" w:type="dxa"/>
            </w:tcMar>
            <w:vAlign w:val="center"/>
          </w:tcPr>
          <w:p w14:paraId="3070BCDC" w14:textId="77777777" w:rsidR="00CD2527" w:rsidRDefault="00000000">
            <w:r>
              <w:rPr>
                <w:sz w:val="21"/>
              </w:rPr>
              <w:t>Stakeholder engagement must reflect local and international differences in guest preferences, communication styles and service norms.</w:t>
            </w:r>
          </w:p>
        </w:tc>
      </w:tr>
      <w:tr w:rsidR="00CD2527" w14:paraId="4DD6E2C8" w14:textId="77777777">
        <w:trPr>
          <w:jc w:val="center"/>
        </w:trPr>
        <w:tc>
          <w:tcPr>
            <w:tcW w:w="1814" w:type="dxa"/>
            <w:tcMar>
              <w:top w:w="120" w:type="dxa"/>
              <w:left w:w="120" w:type="dxa"/>
              <w:bottom w:w="120" w:type="dxa"/>
              <w:right w:w="120" w:type="dxa"/>
            </w:tcMar>
            <w:vAlign w:val="center"/>
          </w:tcPr>
          <w:p w14:paraId="4DF3E138" w14:textId="77777777" w:rsidR="00CD2527" w:rsidRDefault="00000000">
            <w:r>
              <w:rPr>
                <w:sz w:val="21"/>
              </w:rPr>
              <w:t>Technological</w:t>
            </w:r>
          </w:p>
        </w:tc>
        <w:tc>
          <w:tcPr>
            <w:tcW w:w="3572" w:type="dxa"/>
            <w:tcMar>
              <w:top w:w="120" w:type="dxa"/>
              <w:left w:w="120" w:type="dxa"/>
              <w:bottom w:w="120" w:type="dxa"/>
              <w:right w:w="120" w:type="dxa"/>
            </w:tcMar>
            <w:vAlign w:val="center"/>
          </w:tcPr>
          <w:p w14:paraId="20140992" w14:textId="77777777" w:rsidR="00CD2527" w:rsidRDefault="00000000">
            <w:r>
              <w:rPr>
                <w:sz w:val="21"/>
              </w:rPr>
              <w:t>Growth of AI, data analytics, mobile platforms and service automation, alongside cybersecurity risk and uneven digital maturity between hotels.</w:t>
            </w:r>
          </w:p>
        </w:tc>
        <w:tc>
          <w:tcPr>
            <w:tcW w:w="3572" w:type="dxa"/>
            <w:tcMar>
              <w:top w:w="120" w:type="dxa"/>
              <w:left w:w="120" w:type="dxa"/>
              <w:bottom w:w="120" w:type="dxa"/>
              <w:right w:w="120" w:type="dxa"/>
            </w:tcMar>
            <w:vAlign w:val="center"/>
          </w:tcPr>
          <w:p w14:paraId="3BBFF2EB" w14:textId="77777777" w:rsidR="00CD2527" w:rsidRDefault="00000000">
            <w:r>
              <w:rPr>
                <w:sz w:val="21"/>
              </w:rPr>
              <w:t>IT teams, vendors, managers and staff must be engaged early to build confidence, ensure usability and reduce implementation failure.</w:t>
            </w:r>
          </w:p>
        </w:tc>
      </w:tr>
      <w:tr w:rsidR="00CD2527" w14:paraId="4CD7DD7E" w14:textId="77777777">
        <w:trPr>
          <w:jc w:val="center"/>
        </w:trPr>
        <w:tc>
          <w:tcPr>
            <w:tcW w:w="1814" w:type="dxa"/>
            <w:tcMar>
              <w:top w:w="120" w:type="dxa"/>
              <w:left w:w="120" w:type="dxa"/>
              <w:bottom w:w="120" w:type="dxa"/>
              <w:right w:w="120" w:type="dxa"/>
            </w:tcMar>
            <w:vAlign w:val="center"/>
          </w:tcPr>
          <w:p w14:paraId="47C70273" w14:textId="77777777" w:rsidR="00CD2527" w:rsidRDefault="00000000">
            <w:r>
              <w:rPr>
                <w:sz w:val="21"/>
              </w:rPr>
              <w:t>Legal</w:t>
            </w:r>
          </w:p>
        </w:tc>
        <w:tc>
          <w:tcPr>
            <w:tcW w:w="3572" w:type="dxa"/>
            <w:tcMar>
              <w:top w:w="120" w:type="dxa"/>
              <w:left w:w="120" w:type="dxa"/>
              <w:bottom w:w="120" w:type="dxa"/>
              <w:right w:w="120" w:type="dxa"/>
            </w:tcMar>
            <w:vAlign w:val="center"/>
          </w:tcPr>
          <w:p w14:paraId="38B5CFEB" w14:textId="77777777" w:rsidR="00CD2527" w:rsidRDefault="00000000">
            <w:r>
              <w:rPr>
                <w:sz w:val="21"/>
              </w:rPr>
              <w:t xml:space="preserve">Data protection law, consumer protection, employment implications, </w:t>
            </w:r>
            <w:r>
              <w:rPr>
                <w:sz w:val="21"/>
              </w:rPr>
              <w:lastRenderedPageBreak/>
              <w:t>accessibility requirements and cross-border data governance.</w:t>
            </w:r>
          </w:p>
        </w:tc>
        <w:tc>
          <w:tcPr>
            <w:tcW w:w="3572" w:type="dxa"/>
            <w:tcMar>
              <w:top w:w="120" w:type="dxa"/>
              <w:left w:w="120" w:type="dxa"/>
              <w:bottom w:w="120" w:type="dxa"/>
              <w:right w:w="120" w:type="dxa"/>
            </w:tcMar>
            <w:vAlign w:val="center"/>
          </w:tcPr>
          <w:p w14:paraId="31F6318E" w14:textId="77777777" w:rsidR="00CD2527" w:rsidRDefault="00000000">
            <w:r>
              <w:rPr>
                <w:sz w:val="21"/>
              </w:rPr>
              <w:lastRenderedPageBreak/>
              <w:t xml:space="preserve">Legal, compliance and regulatory stakeholders must be closely consulted </w:t>
            </w:r>
            <w:r>
              <w:rPr>
                <w:sz w:val="21"/>
              </w:rPr>
              <w:lastRenderedPageBreak/>
              <w:t>to ensure lawful and ethical deployment of AI-enabled services.</w:t>
            </w:r>
          </w:p>
        </w:tc>
      </w:tr>
      <w:tr w:rsidR="00CD2527" w14:paraId="1FADAF4C" w14:textId="77777777">
        <w:trPr>
          <w:jc w:val="center"/>
        </w:trPr>
        <w:tc>
          <w:tcPr>
            <w:tcW w:w="1814" w:type="dxa"/>
            <w:tcMar>
              <w:top w:w="120" w:type="dxa"/>
              <w:left w:w="120" w:type="dxa"/>
              <w:bottom w:w="120" w:type="dxa"/>
              <w:right w:w="120" w:type="dxa"/>
            </w:tcMar>
            <w:vAlign w:val="center"/>
          </w:tcPr>
          <w:p w14:paraId="1058FA80" w14:textId="77777777" w:rsidR="00CD2527" w:rsidRDefault="00000000">
            <w:r>
              <w:rPr>
                <w:sz w:val="21"/>
              </w:rPr>
              <w:lastRenderedPageBreak/>
              <w:t>Environmental</w:t>
            </w:r>
          </w:p>
        </w:tc>
        <w:tc>
          <w:tcPr>
            <w:tcW w:w="3572" w:type="dxa"/>
            <w:tcMar>
              <w:top w:w="120" w:type="dxa"/>
              <w:left w:w="120" w:type="dxa"/>
              <w:bottom w:w="120" w:type="dxa"/>
              <w:right w:w="120" w:type="dxa"/>
            </w:tcMar>
            <w:vAlign w:val="center"/>
          </w:tcPr>
          <w:p w14:paraId="408EBE2B" w14:textId="77777777" w:rsidR="00CD2527" w:rsidRDefault="00000000">
            <w:r>
              <w:rPr>
                <w:sz w:val="21"/>
              </w:rPr>
              <w:t>Pressure for more sustainable hospitality operations, reduced waste, responsible sourcing and credible ESG performance.</w:t>
            </w:r>
          </w:p>
        </w:tc>
        <w:tc>
          <w:tcPr>
            <w:tcW w:w="3572" w:type="dxa"/>
            <w:tcMar>
              <w:top w:w="120" w:type="dxa"/>
              <w:left w:w="120" w:type="dxa"/>
              <w:bottom w:w="120" w:type="dxa"/>
              <w:right w:w="120" w:type="dxa"/>
            </w:tcMar>
            <w:vAlign w:val="center"/>
          </w:tcPr>
          <w:p w14:paraId="3F223DE7" w14:textId="77777777" w:rsidR="00CD2527" w:rsidRDefault="00000000">
            <w:r>
              <w:rPr>
                <w:sz w:val="21"/>
              </w:rPr>
              <w:t>Stakeholders such as guests, owners, suppliers and sustainability teams must be engaged so that green initiatives are genuine and not perceived as greenwashing.</w:t>
            </w:r>
          </w:p>
        </w:tc>
      </w:tr>
    </w:tbl>
    <w:p w14:paraId="77B30B5D" w14:textId="77777777" w:rsidR="004A27FB" w:rsidRDefault="004A27FB"/>
    <w:p w14:paraId="652AAB0F" w14:textId="1C36A70B" w:rsidR="00CD2527" w:rsidRDefault="00000000">
      <w:r>
        <w:t xml:space="preserve">The PESTLE analysis shows that </w:t>
      </w:r>
      <w:proofErr w:type="spellStart"/>
      <w:r>
        <w:t>StaySmart</w:t>
      </w:r>
      <w:proofErr w:type="spellEnd"/>
      <w:r>
        <w:t>+ is shaped by external conditions as well as internal capability. Political and economic pressures influence investment appetite and rollout timing, while social expectations vary between markets in relation to personalisation, privacy and digital service.</w:t>
      </w:r>
    </w:p>
    <w:p w14:paraId="30F13DFC" w14:textId="77777777" w:rsidR="00CD2527" w:rsidRDefault="00000000">
      <w:r>
        <w:t>The social dimension is particularly important in hospitality because guest expectations and employee attitudes differ across cultures and regions. Engagement strategies therefore need to be globally consistent but locally responsive.</w:t>
      </w:r>
    </w:p>
    <w:p w14:paraId="31E3B6BA" w14:textId="77777777" w:rsidR="00CD2527" w:rsidRDefault="00000000">
      <w:r>
        <w:t>Technological and legal factors underline the need for secure data use, reliable integration and clear compliance processes. Environmental pressures also matter because sustainability-focused amenities must be credible and measurable. Overall, the PESTLE analysis confirms that stakeholder engagement is essential for strategic fit, local adaptation and ethical legitimacy.</w:t>
      </w:r>
    </w:p>
    <w:p w14:paraId="07E5D0AB" w14:textId="77777777" w:rsidR="00CD2527" w:rsidRDefault="00000000">
      <w:pPr>
        <w:pStyle w:val="Heading2"/>
      </w:pPr>
      <w:r>
        <w:t>2.3 SMART Objectives for the Project</w:t>
      </w:r>
    </w:p>
    <w:p w14:paraId="73E45C22" w14:textId="77777777" w:rsidR="004A27FB" w:rsidRPr="004A27FB" w:rsidRDefault="004A27FB" w:rsidP="004A27FB"/>
    <w:tbl>
      <w:tblPr>
        <w:tblStyle w:val="TableGrid"/>
        <w:tblW w:w="0" w:type="auto"/>
        <w:jc w:val="center"/>
        <w:tblLook w:val="04A0" w:firstRow="1" w:lastRow="0" w:firstColumn="1" w:lastColumn="0" w:noHBand="0" w:noVBand="1"/>
      </w:tblPr>
      <w:tblGrid>
        <w:gridCol w:w="2268"/>
        <w:gridCol w:w="6690"/>
      </w:tblGrid>
      <w:tr w:rsidR="00CD2527" w14:paraId="5CAB4667" w14:textId="77777777">
        <w:trPr>
          <w:tblHeader/>
          <w:jc w:val="center"/>
        </w:trPr>
        <w:tc>
          <w:tcPr>
            <w:tcW w:w="2268" w:type="dxa"/>
            <w:shd w:val="clear" w:color="auto" w:fill="1F4E79"/>
            <w:tcMar>
              <w:top w:w="140" w:type="dxa"/>
              <w:left w:w="120" w:type="dxa"/>
              <w:bottom w:w="140" w:type="dxa"/>
              <w:right w:w="120" w:type="dxa"/>
            </w:tcMar>
          </w:tcPr>
          <w:p w14:paraId="1682F475" w14:textId="77777777" w:rsidR="00CD2527" w:rsidRDefault="00000000">
            <w:r>
              <w:rPr>
                <w:b/>
                <w:color w:val="FFFFFF"/>
                <w:sz w:val="22"/>
              </w:rPr>
              <w:t>Objective</w:t>
            </w:r>
          </w:p>
        </w:tc>
        <w:tc>
          <w:tcPr>
            <w:tcW w:w="6690" w:type="dxa"/>
            <w:shd w:val="clear" w:color="auto" w:fill="1F4E79"/>
            <w:tcMar>
              <w:top w:w="140" w:type="dxa"/>
              <w:left w:w="120" w:type="dxa"/>
              <w:bottom w:w="140" w:type="dxa"/>
              <w:right w:w="120" w:type="dxa"/>
            </w:tcMar>
          </w:tcPr>
          <w:p w14:paraId="38E8F928" w14:textId="77777777" w:rsidR="00CD2527" w:rsidRDefault="00000000">
            <w:r>
              <w:rPr>
                <w:b/>
                <w:color w:val="FFFFFF"/>
                <w:sz w:val="22"/>
              </w:rPr>
              <w:t>SMART statement</w:t>
            </w:r>
          </w:p>
        </w:tc>
      </w:tr>
      <w:tr w:rsidR="00CD2527" w14:paraId="008BD39A" w14:textId="77777777">
        <w:trPr>
          <w:jc w:val="center"/>
        </w:trPr>
        <w:tc>
          <w:tcPr>
            <w:tcW w:w="2268" w:type="dxa"/>
            <w:tcMar>
              <w:top w:w="120" w:type="dxa"/>
              <w:left w:w="120" w:type="dxa"/>
              <w:bottom w:w="120" w:type="dxa"/>
              <w:right w:w="120" w:type="dxa"/>
            </w:tcMar>
            <w:vAlign w:val="center"/>
          </w:tcPr>
          <w:p w14:paraId="31B8B336" w14:textId="77777777" w:rsidR="00CD2527" w:rsidRDefault="00000000">
            <w:r>
              <w:rPr>
                <w:b/>
                <w:sz w:val="21"/>
              </w:rPr>
              <w:t>Guest satisfaction</w:t>
            </w:r>
          </w:p>
        </w:tc>
        <w:tc>
          <w:tcPr>
            <w:tcW w:w="6690" w:type="dxa"/>
            <w:tcMar>
              <w:top w:w="120" w:type="dxa"/>
              <w:left w:w="120" w:type="dxa"/>
              <w:bottom w:w="120" w:type="dxa"/>
              <w:right w:w="120" w:type="dxa"/>
            </w:tcMar>
            <w:vAlign w:val="center"/>
          </w:tcPr>
          <w:p w14:paraId="15BFF7A3" w14:textId="77777777" w:rsidR="00CD2527" w:rsidRDefault="00000000">
            <w:r>
              <w:rPr>
                <w:sz w:val="21"/>
              </w:rPr>
              <w:t>Increase average guest satisfaction scores in participating hotels by 8% within 12 months of implementation through faster issue resolution and more personalised service interactions.</w:t>
            </w:r>
          </w:p>
        </w:tc>
      </w:tr>
      <w:tr w:rsidR="00CD2527" w14:paraId="173C03AA" w14:textId="77777777">
        <w:trPr>
          <w:jc w:val="center"/>
        </w:trPr>
        <w:tc>
          <w:tcPr>
            <w:tcW w:w="2268" w:type="dxa"/>
            <w:tcMar>
              <w:top w:w="120" w:type="dxa"/>
              <w:left w:w="120" w:type="dxa"/>
              <w:bottom w:w="120" w:type="dxa"/>
              <w:right w:w="120" w:type="dxa"/>
            </w:tcMar>
            <w:vAlign w:val="center"/>
          </w:tcPr>
          <w:p w14:paraId="0F4174F1" w14:textId="77777777" w:rsidR="00CD2527" w:rsidRDefault="00000000">
            <w:r>
              <w:rPr>
                <w:b/>
                <w:sz w:val="21"/>
              </w:rPr>
              <w:lastRenderedPageBreak/>
              <w:t>Loyalty engagement</w:t>
            </w:r>
          </w:p>
        </w:tc>
        <w:tc>
          <w:tcPr>
            <w:tcW w:w="6690" w:type="dxa"/>
            <w:tcMar>
              <w:top w:w="120" w:type="dxa"/>
              <w:left w:w="120" w:type="dxa"/>
              <w:bottom w:w="120" w:type="dxa"/>
              <w:right w:w="120" w:type="dxa"/>
            </w:tcMar>
            <w:vAlign w:val="center"/>
          </w:tcPr>
          <w:p w14:paraId="5D300BA8" w14:textId="77777777" w:rsidR="00CD2527" w:rsidRDefault="00000000">
            <w:r>
              <w:rPr>
                <w:sz w:val="21"/>
              </w:rPr>
              <w:t>Increase active ALL loyalty member usage in participating hotels by 10% within 12 months through integrated personalised offers and improved post-stay communication.</w:t>
            </w:r>
          </w:p>
        </w:tc>
      </w:tr>
      <w:tr w:rsidR="00CD2527" w14:paraId="214E1E1B" w14:textId="77777777">
        <w:trPr>
          <w:jc w:val="center"/>
        </w:trPr>
        <w:tc>
          <w:tcPr>
            <w:tcW w:w="2268" w:type="dxa"/>
            <w:tcMar>
              <w:top w:w="120" w:type="dxa"/>
              <w:left w:w="120" w:type="dxa"/>
              <w:bottom w:w="120" w:type="dxa"/>
              <w:right w:w="120" w:type="dxa"/>
            </w:tcMar>
            <w:vAlign w:val="center"/>
          </w:tcPr>
          <w:p w14:paraId="74654175" w14:textId="77777777" w:rsidR="00CD2527" w:rsidRDefault="00000000">
            <w:r>
              <w:rPr>
                <w:b/>
                <w:sz w:val="21"/>
              </w:rPr>
              <w:t>Operational responsiveness</w:t>
            </w:r>
          </w:p>
        </w:tc>
        <w:tc>
          <w:tcPr>
            <w:tcW w:w="6690" w:type="dxa"/>
            <w:tcMar>
              <w:top w:w="120" w:type="dxa"/>
              <w:left w:w="120" w:type="dxa"/>
              <w:bottom w:w="120" w:type="dxa"/>
              <w:right w:w="120" w:type="dxa"/>
            </w:tcMar>
            <w:vAlign w:val="center"/>
          </w:tcPr>
          <w:p w14:paraId="6B8D2840" w14:textId="77777777" w:rsidR="00CD2527" w:rsidRDefault="00000000">
            <w:r>
              <w:rPr>
                <w:sz w:val="21"/>
              </w:rPr>
              <w:t>Reduce average service recovery response time for guest complaints by 20% within nine months of go-live through AI-supported triage and workflow escalation.</w:t>
            </w:r>
          </w:p>
        </w:tc>
      </w:tr>
      <w:tr w:rsidR="00CD2527" w14:paraId="14CB3F1C" w14:textId="77777777">
        <w:trPr>
          <w:jc w:val="center"/>
        </w:trPr>
        <w:tc>
          <w:tcPr>
            <w:tcW w:w="2268" w:type="dxa"/>
            <w:tcMar>
              <w:top w:w="120" w:type="dxa"/>
              <w:left w:w="120" w:type="dxa"/>
              <w:bottom w:w="120" w:type="dxa"/>
              <w:right w:w="120" w:type="dxa"/>
            </w:tcMar>
            <w:vAlign w:val="center"/>
          </w:tcPr>
          <w:p w14:paraId="4CE5B937" w14:textId="77777777" w:rsidR="00CD2527" w:rsidRDefault="00000000">
            <w:r>
              <w:rPr>
                <w:b/>
                <w:sz w:val="21"/>
              </w:rPr>
              <w:t>Staff adoption</w:t>
            </w:r>
          </w:p>
        </w:tc>
        <w:tc>
          <w:tcPr>
            <w:tcW w:w="6690" w:type="dxa"/>
            <w:tcMar>
              <w:top w:w="120" w:type="dxa"/>
              <w:left w:w="120" w:type="dxa"/>
              <w:bottom w:w="120" w:type="dxa"/>
              <w:right w:w="120" w:type="dxa"/>
            </w:tcMar>
            <w:vAlign w:val="center"/>
          </w:tcPr>
          <w:p w14:paraId="23FF50CB" w14:textId="77777777" w:rsidR="00CD2527" w:rsidRDefault="00000000">
            <w:r>
              <w:rPr>
                <w:sz w:val="21"/>
              </w:rPr>
              <w:t>Achieve at least 90% completion of staff training and 80% active usage of the new system among front-office, guest-relations and relevant managers within three months of launch.</w:t>
            </w:r>
          </w:p>
        </w:tc>
      </w:tr>
    </w:tbl>
    <w:p w14:paraId="504572F8" w14:textId="77777777" w:rsidR="004A27FB" w:rsidRDefault="004A27FB"/>
    <w:p w14:paraId="5440D3F6" w14:textId="2AC7DBBC" w:rsidR="00CD2527" w:rsidRDefault="00000000">
      <w:r>
        <w:t>These objectives are specific, measurable, achievable, relevant and time bound. They create a shared basis for assessing guest satisfaction, loyalty engagement, operational responsiveness and staff adoption.</w:t>
      </w:r>
    </w:p>
    <w:p w14:paraId="56106673" w14:textId="77777777" w:rsidR="00CD2527" w:rsidRDefault="00000000">
      <w:r>
        <w:t>SMART objectives are also useful because different stakeholders judge success differently. Executives focus on return on investment, managers on service outcomes, staff on clarity and workload, guests on convenience and trust, and regulators on compliance.</w:t>
      </w:r>
    </w:p>
    <w:p w14:paraId="4E371AB3" w14:textId="77777777" w:rsidR="00CD2527" w:rsidRDefault="00000000">
      <w:pPr>
        <w:pStyle w:val="Heading1"/>
      </w:pPr>
      <w:r>
        <w:t>3. Key Internal and External Stakeholders, Stakeholder Theory and RACI Matrix</w:t>
      </w:r>
    </w:p>
    <w:p w14:paraId="33082576" w14:textId="77777777" w:rsidR="00CD2527" w:rsidRDefault="00000000">
      <w:r>
        <w:t xml:space="preserve">Freeman’s stakeholder theory argues that organisations should be managed in the interests of all those who can affect or are affected by organisational objectives (Freeman, 1984). This is highly relevant to </w:t>
      </w:r>
      <w:proofErr w:type="spellStart"/>
      <w:r>
        <w:t>StaySmart</w:t>
      </w:r>
      <w:proofErr w:type="spellEnd"/>
      <w:r>
        <w:t>+ because no single stakeholder can deliver the project alone.</w:t>
      </w:r>
    </w:p>
    <w:p w14:paraId="5A91F0F0" w14:textId="77777777" w:rsidR="00CD2527" w:rsidRDefault="00000000">
      <w:r>
        <w:t xml:space="preserve">For </w:t>
      </w:r>
      <w:proofErr w:type="spellStart"/>
      <w:r>
        <w:t>StaySmart</w:t>
      </w:r>
      <w:proofErr w:type="spellEnd"/>
      <w:r>
        <w:t>+, key stakeholders include the project sponsor, project manager, IT specialists, hotel general managers, frontline staff, marketing and loyalty teams, HR, owners, vendors, guests, regulators and sustainability partners. Their salience differs according to power, legitimacy and urgency (Mitchell, Agle and Wood, 1997).</w:t>
      </w:r>
    </w:p>
    <w:p w14:paraId="2BD5158F" w14:textId="77777777" w:rsidR="00CD2527" w:rsidRDefault="00000000">
      <w:r>
        <w:lastRenderedPageBreak/>
        <w:t>Each stakeholder contributes a different type of value. Sponsors provide authority and resources, hotel managers create operational buy-in, staff shape service delivery, guests provide revenue and feedback, vendors provide technical capability, and regulators provide legal legitimacy.</w:t>
      </w:r>
    </w:p>
    <w:p w14:paraId="68EF2132" w14:textId="77777777" w:rsidR="00FD530A" w:rsidRPr="00A965B3" w:rsidRDefault="00FD530A"/>
    <w:tbl>
      <w:tblPr>
        <w:tblStyle w:val="TableGrid"/>
        <w:tblW w:w="0" w:type="auto"/>
        <w:jc w:val="center"/>
        <w:tblLook w:val="04A0" w:firstRow="1" w:lastRow="0" w:firstColumn="1" w:lastColumn="0" w:noHBand="0" w:noVBand="1"/>
      </w:tblPr>
      <w:tblGrid>
        <w:gridCol w:w="1537"/>
        <w:gridCol w:w="1196"/>
        <w:gridCol w:w="2169"/>
        <w:gridCol w:w="1200"/>
        <w:gridCol w:w="1672"/>
        <w:gridCol w:w="1622"/>
      </w:tblGrid>
      <w:tr w:rsidR="00CD2527" w14:paraId="2D9A2CC8" w14:textId="77777777">
        <w:trPr>
          <w:tblHeader/>
          <w:jc w:val="center"/>
        </w:trPr>
        <w:tc>
          <w:tcPr>
            <w:tcW w:w="1701" w:type="dxa"/>
            <w:shd w:val="clear" w:color="auto" w:fill="1F4E79"/>
            <w:tcMar>
              <w:top w:w="120" w:type="dxa"/>
              <w:left w:w="100" w:type="dxa"/>
              <w:bottom w:w="120" w:type="dxa"/>
              <w:right w:w="100" w:type="dxa"/>
            </w:tcMar>
          </w:tcPr>
          <w:p w14:paraId="28A8D7C8" w14:textId="77777777" w:rsidR="00CD2527" w:rsidRDefault="00000000">
            <w:r>
              <w:rPr>
                <w:b/>
                <w:color w:val="FFFFFF"/>
                <w:sz w:val="20"/>
              </w:rPr>
              <w:t>Stakeholder</w:t>
            </w:r>
          </w:p>
        </w:tc>
        <w:tc>
          <w:tcPr>
            <w:tcW w:w="1361" w:type="dxa"/>
            <w:shd w:val="clear" w:color="auto" w:fill="1F4E79"/>
            <w:tcMar>
              <w:top w:w="120" w:type="dxa"/>
              <w:left w:w="100" w:type="dxa"/>
              <w:bottom w:w="120" w:type="dxa"/>
              <w:right w:w="100" w:type="dxa"/>
            </w:tcMar>
          </w:tcPr>
          <w:p w14:paraId="706ADC69" w14:textId="77777777" w:rsidR="00CD2527" w:rsidRDefault="00000000">
            <w:r>
              <w:rPr>
                <w:b/>
                <w:color w:val="FFFFFF"/>
                <w:sz w:val="20"/>
              </w:rPr>
              <w:t>Type</w:t>
            </w:r>
          </w:p>
        </w:tc>
        <w:tc>
          <w:tcPr>
            <w:tcW w:w="2721" w:type="dxa"/>
            <w:shd w:val="clear" w:color="auto" w:fill="1F4E79"/>
            <w:tcMar>
              <w:top w:w="120" w:type="dxa"/>
              <w:left w:w="100" w:type="dxa"/>
              <w:bottom w:w="120" w:type="dxa"/>
              <w:right w:w="100" w:type="dxa"/>
            </w:tcMar>
          </w:tcPr>
          <w:p w14:paraId="4E96904B" w14:textId="77777777" w:rsidR="00CD2527" w:rsidRDefault="00000000">
            <w:r>
              <w:rPr>
                <w:b/>
                <w:color w:val="FFFFFF"/>
                <w:sz w:val="20"/>
              </w:rPr>
              <w:t>Main role/responsibility</w:t>
            </w:r>
          </w:p>
        </w:tc>
        <w:tc>
          <w:tcPr>
            <w:tcW w:w="1020" w:type="dxa"/>
            <w:shd w:val="clear" w:color="auto" w:fill="1F4E79"/>
            <w:tcMar>
              <w:top w:w="120" w:type="dxa"/>
              <w:left w:w="100" w:type="dxa"/>
              <w:bottom w:w="120" w:type="dxa"/>
              <w:right w:w="100" w:type="dxa"/>
            </w:tcMar>
          </w:tcPr>
          <w:p w14:paraId="012A79AC" w14:textId="77777777" w:rsidR="00CD2527" w:rsidRDefault="00000000">
            <w:r>
              <w:rPr>
                <w:b/>
                <w:color w:val="FFFFFF"/>
                <w:sz w:val="20"/>
              </w:rPr>
              <w:t>Importance</w:t>
            </w:r>
          </w:p>
        </w:tc>
        <w:tc>
          <w:tcPr>
            <w:tcW w:w="2098" w:type="dxa"/>
            <w:shd w:val="clear" w:color="auto" w:fill="1F4E79"/>
            <w:tcMar>
              <w:top w:w="120" w:type="dxa"/>
              <w:left w:w="100" w:type="dxa"/>
              <w:bottom w:w="120" w:type="dxa"/>
              <w:right w:w="100" w:type="dxa"/>
            </w:tcMar>
          </w:tcPr>
          <w:p w14:paraId="558A6897" w14:textId="77777777" w:rsidR="00CD2527" w:rsidRDefault="00000000">
            <w:r>
              <w:rPr>
                <w:b/>
                <w:color w:val="FFFFFF"/>
                <w:sz w:val="20"/>
              </w:rPr>
              <w:t>Benefits brought</w:t>
            </w:r>
          </w:p>
        </w:tc>
        <w:tc>
          <w:tcPr>
            <w:tcW w:w="2268" w:type="dxa"/>
            <w:shd w:val="clear" w:color="auto" w:fill="1F4E79"/>
            <w:tcMar>
              <w:top w:w="120" w:type="dxa"/>
              <w:left w:w="100" w:type="dxa"/>
              <w:bottom w:w="120" w:type="dxa"/>
              <w:right w:w="100" w:type="dxa"/>
            </w:tcMar>
          </w:tcPr>
          <w:p w14:paraId="39DB5009" w14:textId="77777777" w:rsidR="00CD2527" w:rsidRDefault="00000000">
            <w:r>
              <w:rPr>
                <w:b/>
                <w:color w:val="FFFFFF"/>
                <w:sz w:val="20"/>
              </w:rPr>
              <w:t>Potential challenge</w:t>
            </w:r>
          </w:p>
        </w:tc>
      </w:tr>
      <w:tr w:rsidR="00CD2527" w14:paraId="5C0E079E" w14:textId="77777777">
        <w:trPr>
          <w:jc w:val="center"/>
        </w:trPr>
        <w:tc>
          <w:tcPr>
            <w:tcW w:w="1701" w:type="dxa"/>
            <w:tcMar>
              <w:top w:w="100" w:type="dxa"/>
              <w:left w:w="90" w:type="dxa"/>
              <w:bottom w:w="100" w:type="dxa"/>
              <w:right w:w="90" w:type="dxa"/>
            </w:tcMar>
            <w:vAlign w:val="center"/>
          </w:tcPr>
          <w:p w14:paraId="0EB4C163" w14:textId="77777777" w:rsidR="00CD2527" w:rsidRDefault="00000000">
            <w:r>
              <w:rPr>
                <w:b/>
                <w:sz w:val="18"/>
              </w:rPr>
              <w:t>Project Sponsor</w:t>
            </w:r>
          </w:p>
        </w:tc>
        <w:tc>
          <w:tcPr>
            <w:tcW w:w="1361" w:type="dxa"/>
            <w:tcMar>
              <w:top w:w="100" w:type="dxa"/>
              <w:left w:w="90" w:type="dxa"/>
              <w:bottom w:w="100" w:type="dxa"/>
              <w:right w:w="90" w:type="dxa"/>
            </w:tcMar>
            <w:vAlign w:val="center"/>
          </w:tcPr>
          <w:p w14:paraId="476BA671" w14:textId="77777777" w:rsidR="00CD2527" w:rsidRDefault="00000000">
            <w:r>
              <w:rPr>
                <w:sz w:val="18"/>
              </w:rPr>
              <w:t>Internal project</w:t>
            </w:r>
          </w:p>
        </w:tc>
        <w:tc>
          <w:tcPr>
            <w:tcW w:w="2721" w:type="dxa"/>
            <w:tcMar>
              <w:top w:w="100" w:type="dxa"/>
              <w:left w:w="90" w:type="dxa"/>
              <w:bottom w:w="100" w:type="dxa"/>
              <w:right w:w="90" w:type="dxa"/>
            </w:tcMar>
            <w:vAlign w:val="center"/>
          </w:tcPr>
          <w:p w14:paraId="07DD0EBA" w14:textId="77777777" w:rsidR="00CD2527" w:rsidRDefault="00000000">
            <w:r>
              <w:rPr>
                <w:sz w:val="18"/>
              </w:rPr>
              <w:t>Approves budget, scope and major decisions.</w:t>
            </w:r>
          </w:p>
        </w:tc>
        <w:tc>
          <w:tcPr>
            <w:tcW w:w="1020" w:type="dxa"/>
            <w:tcMar>
              <w:top w:w="100" w:type="dxa"/>
              <w:left w:w="90" w:type="dxa"/>
              <w:bottom w:w="100" w:type="dxa"/>
              <w:right w:w="90" w:type="dxa"/>
            </w:tcMar>
            <w:vAlign w:val="center"/>
          </w:tcPr>
          <w:p w14:paraId="468AA899" w14:textId="77777777" w:rsidR="00CD2527" w:rsidRDefault="00000000">
            <w:r>
              <w:rPr>
                <w:sz w:val="18"/>
              </w:rPr>
              <w:t>High</w:t>
            </w:r>
          </w:p>
        </w:tc>
        <w:tc>
          <w:tcPr>
            <w:tcW w:w="2098" w:type="dxa"/>
            <w:tcMar>
              <w:top w:w="100" w:type="dxa"/>
              <w:left w:w="90" w:type="dxa"/>
              <w:bottom w:w="100" w:type="dxa"/>
              <w:right w:w="90" w:type="dxa"/>
            </w:tcMar>
            <w:vAlign w:val="center"/>
          </w:tcPr>
          <w:p w14:paraId="5072C3CE" w14:textId="77777777" w:rsidR="00CD2527" w:rsidRDefault="00000000">
            <w:r>
              <w:rPr>
                <w:sz w:val="18"/>
              </w:rPr>
              <w:t>Strategic authority and resource commitment.</w:t>
            </w:r>
          </w:p>
        </w:tc>
        <w:tc>
          <w:tcPr>
            <w:tcW w:w="2268" w:type="dxa"/>
            <w:tcMar>
              <w:top w:w="100" w:type="dxa"/>
              <w:left w:w="90" w:type="dxa"/>
              <w:bottom w:w="100" w:type="dxa"/>
              <w:right w:w="90" w:type="dxa"/>
            </w:tcMar>
            <w:vAlign w:val="center"/>
          </w:tcPr>
          <w:p w14:paraId="5DCEA7F3" w14:textId="77777777" w:rsidR="00CD2527" w:rsidRDefault="00000000">
            <w:r>
              <w:rPr>
                <w:sz w:val="18"/>
              </w:rPr>
              <w:t>May push for speed over consultation.</w:t>
            </w:r>
          </w:p>
        </w:tc>
      </w:tr>
      <w:tr w:rsidR="00CD2527" w14:paraId="71E4EEB8" w14:textId="77777777">
        <w:trPr>
          <w:jc w:val="center"/>
        </w:trPr>
        <w:tc>
          <w:tcPr>
            <w:tcW w:w="1701" w:type="dxa"/>
            <w:tcMar>
              <w:top w:w="100" w:type="dxa"/>
              <w:left w:w="90" w:type="dxa"/>
              <w:bottom w:w="100" w:type="dxa"/>
              <w:right w:w="90" w:type="dxa"/>
            </w:tcMar>
            <w:vAlign w:val="center"/>
          </w:tcPr>
          <w:p w14:paraId="21471948" w14:textId="77777777" w:rsidR="00CD2527" w:rsidRDefault="00000000">
            <w:r>
              <w:rPr>
                <w:b/>
                <w:sz w:val="18"/>
              </w:rPr>
              <w:t>Project Manager</w:t>
            </w:r>
          </w:p>
        </w:tc>
        <w:tc>
          <w:tcPr>
            <w:tcW w:w="1361" w:type="dxa"/>
            <w:tcMar>
              <w:top w:w="100" w:type="dxa"/>
              <w:left w:w="90" w:type="dxa"/>
              <w:bottom w:w="100" w:type="dxa"/>
              <w:right w:w="90" w:type="dxa"/>
            </w:tcMar>
            <w:vAlign w:val="center"/>
          </w:tcPr>
          <w:p w14:paraId="3FA1B3AD" w14:textId="77777777" w:rsidR="00CD2527" w:rsidRDefault="00000000">
            <w:r>
              <w:rPr>
                <w:sz w:val="18"/>
              </w:rPr>
              <w:t>Internal project</w:t>
            </w:r>
          </w:p>
        </w:tc>
        <w:tc>
          <w:tcPr>
            <w:tcW w:w="2721" w:type="dxa"/>
            <w:tcMar>
              <w:top w:w="100" w:type="dxa"/>
              <w:left w:w="90" w:type="dxa"/>
              <w:bottom w:w="100" w:type="dxa"/>
              <w:right w:w="90" w:type="dxa"/>
            </w:tcMar>
            <w:vAlign w:val="center"/>
          </w:tcPr>
          <w:p w14:paraId="3976C97E" w14:textId="77777777" w:rsidR="00CD2527" w:rsidRDefault="00000000">
            <w:r>
              <w:rPr>
                <w:sz w:val="18"/>
              </w:rPr>
              <w:t>Coordinates schedule, risk, communication and delivery.</w:t>
            </w:r>
          </w:p>
        </w:tc>
        <w:tc>
          <w:tcPr>
            <w:tcW w:w="1020" w:type="dxa"/>
            <w:tcMar>
              <w:top w:w="100" w:type="dxa"/>
              <w:left w:w="90" w:type="dxa"/>
              <w:bottom w:w="100" w:type="dxa"/>
              <w:right w:w="90" w:type="dxa"/>
            </w:tcMar>
            <w:vAlign w:val="center"/>
          </w:tcPr>
          <w:p w14:paraId="1D1CB1DB" w14:textId="77777777" w:rsidR="00CD2527" w:rsidRDefault="00000000">
            <w:r>
              <w:rPr>
                <w:sz w:val="18"/>
              </w:rPr>
              <w:t>High</w:t>
            </w:r>
          </w:p>
        </w:tc>
        <w:tc>
          <w:tcPr>
            <w:tcW w:w="2098" w:type="dxa"/>
            <w:tcMar>
              <w:top w:w="100" w:type="dxa"/>
              <w:left w:w="90" w:type="dxa"/>
              <w:bottom w:w="100" w:type="dxa"/>
              <w:right w:w="90" w:type="dxa"/>
            </w:tcMar>
            <w:vAlign w:val="center"/>
          </w:tcPr>
          <w:p w14:paraId="70DFD22E" w14:textId="77777777" w:rsidR="00CD2527" w:rsidRDefault="00000000">
            <w:r>
              <w:rPr>
                <w:sz w:val="18"/>
              </w:rPr>
              <w:t>Integration across functions and accountability.</w:t>
            </w:r>
          </w:p>
        </w:tc>
        <w:tc>
          <w:tcPr>
            <w:tcW w:w="2268" w:type="dxa"/>
            <w:tcMar>
              <w:top w:w="100" w:type="dxa"/>
              <w:left w:w="90" w:type="dxa"/>
              <w:bottom w:w="100" w:type="dxa"/>
              <w:right w:w="90" w:type="dxa"/>
            </w:tcMar>
            <w:vAlign w:val="center"/>
          </w:tcPr>
          <w:p w14:paraId="558F34AF" w14:textId="77777777" w:rsidR="00CD2527" w:rsidRDefault="00000000">
            <w:r>
              <w:rPr>
                <w:sz w:val="18"/>
              </w:rPr>
              <w:t>Pressure from competing expectations.</w:t>
            </w:r>
          </w:p>
        </w:tc>
      </w:tr>
      <w:tr w:rsidR="00CD2527" w14:paraId="20B18168" w14:textId="77777777">
        <w:trPr>
          <w:jc w:val="center"/>
        </w:trPr>
        <w:tc>
          <w:tcPr>
            <w:tcW w:w="1701" w:type="dxa"/>
            <w:tcMar>
              <w:top w:w="100" w:type="dxa"/>
              <w:left w:w="90" w:type="dxa"/>
              <w:bottom w:w="100" w:type="dxa"/>
              <w:right w:w="90" w:type="dxa"/>
            </w:tcMar>
            <w:vAlign w:val="center"/>
          </w:tcPr>
          <w:p w14:paraId="76A6FE2E" w14:textId="77777777" w:rsidR="00CD2527" w:rsidRDefault="00000000">
            <w:r>
              <w:rPr>
                <w:b/>
                <w:sz w:val="18"/>
              </w:rPr>
              <w:t>Digital/IT Team</w:t>
            </w:r>
          </w:p>
        </w:tc>
        <w:tc>
          <w:tcPr>
            <w:tcW w:w="1361" w:type="dxa"/>
            <w:tcMar>
              <w:top w:w="100" w:type="dxa"/>
              <w:left w:w="90" w:type="dxa"/>
              <w:bottom w:w="100" w:type="dxa"/>
              <w:right w:w="90" w:type="dxa"/>
            </w:tcMar>
            <w:vAlign w:val="center"/>
          </w:tcPr>
          <w:p w14:paraId="7F7215EE" w14:textId="77777777" w:rsidR="00CD2527" w:rsidRDefault="00000000">
            <w:r>
              <w:rPr>
                <w:sz w:val="18"/>
              </w:rPr>
              <w:t>Internal project</w:t>
            </w:r>
          </w:p>
        </w:tc>
        <w:tc>
          <w:tcPr>
            <w:tcW w:w="2721" w:type="dxa"/>
            <w:tcMar>
              <w:top w:w="100" w:type="dxa"/>
              <w:left w:w="90" w:type="dxa"/>
              <w:bottom w:w="100" w:type="dxa"/>
              <w:right w:w="90" w:type="dxa"/>
            </w:tcMar>
            <w:vAlign w:val="center"/>
          </w:tcPr>
          <w:p w14:paraId="56C048F7" w14:textId="77777777" w:rsidR="00CD2527" w:rsidRDefault="00000000">
            <w:r>
              <w:rPr>
                <w:sz w:val="18"/>
              </w:rPr>
              <w:t>System design, data integration, cybersecurity and technical support.</w:t>
            </w:r>
          </w:p>
        </w:tc>
        <w:tc>
          <w:tcPr>
            <w:tcW w:w="1020" w:type="dxa"/>
            <w:tcMar>
              <w:top w:w="100" w:type="dxa"/>
              <w:left w:w="90" w:type="dxa"/>
              <w:bottom w:w="100" w:type="dxa"/>
              <w:right w:w="90" w:type="dxa"/>
            </w:tcMar>
            <w:vAlign w:val="center"/>
          </w:tcPr>
          <w:p w14:paraId="29BC0F29" w14:textId="77777777" w:rsidR="00CD2527" w:rsidRDefault="00000000">
            <w:r>
              <w:rPr>
                <w:sz w:val="18"/>
              </w:rPr>
              <w:t>High</w:t>
            </w:r>
          </w:p>
        </w:tc>
        <w:tc>
          <w:tcPr>
            <w:tcW w:w="2098" w:type="dxa"/>
            <w:tcMar>
              <w:top w:w="100" w:type="dxa"/>
              <w:left w:w="90" w:type="dxa"/>
              <w:bottom w:w="100" w:type="dxa"/>
              <w:right w:w="90" w:type="dxa"/>
            </w:tcMar>
            <w:vAlign w:val="center"/>
          </w:tcPr>
          <w:p w14:paraId="2E9E7329" w14:textId="77777777" w:rsidR="00CD2527" w:rsidRDefault="00000000">
            <w:r>
              <w:rPr>
                <w:sz w:val="18"/>
              </w:rPr>
              <w:t>Technical feasibility and service reliability.</w:t>
            </w:r>
          </w:p>
        </w:tc>
        <w:tc>
          <w:tcPr>
            <w:tcW w:w="2268" w:type="dxa"/>
            <w:tcMar>
              <w:top w:w="100" w:type="dxa"/>
              <w:left w:w="90" w:type="dxa"/>
              <w:bottom w:w="100" w:type="dxa"/>
              <w:right w:w="90" w:type="dxa"/>
            </w:tcMar>
            <w:vAlign w:val="center"/>
          </w:tcPr>
          <w:p w14:paraId="0FB4A884" w14:textId="77777777" w:rsidR="00CD2527" w:rsidRDefault="00000000">
            <w:r>
              <w:rPr>
                <w:sz w:val="18"/>
              </w:rPr>
              <w:t>May focus on technology more than user needs.</w:t>
            </w:r>
          </w:p>
        </w:tc>
      </w:tr>
      <w:tr w:rsidR="00CD2527" w14:paraId="3A6A8A60" w14:textId="77777777">
        <w:trPr>
          <w:jc w:val="center"/>
        </w:trPr>
        <w:tc>
          <w:tcPr>
            <w:tcW w:w="1701" w:type="dxa"/>
            <w:tcMar>
              <w:top w:w="100" w:type="dxa"/>
              <w:left w:w="90" w:type="dxa"/>
              <w:bottom w:w="100" w:type="dxa"/>
              <w:right w:w="90" w:type="dxa"/>
            </w:tcMar>
            <w:vAlign w:val="center"/>
          </w:tcPr>
          <w:p w14:paraId="54BE4820" w14:textId="77777777" w:rsidR="00CD2527" w:rsidRDefault="00000000">
            <w:r>
              <w:rPr>
                <w:b/>
                <w:sz w:val="18"/>
              </w:rPr>
              <w:t>Hotel General Managers</w:t>
            </w:r>
          </w:p>
        </w:tc>
        <w:tc>
          <w:tcPr>
            <w:tcW w:w="1361" w:type="dxa"/>
            <w:tcMar>
              <w:top w:w="100" w:type="dxa"/>
              <w:left w:w="90" w:type="dxa"/>
              <w:bottom w:w="100" w:type="dxa"/>
              <w:right w:w="90" w:type="dxa"/>
            </w:tcMar>
            <w:vAlign w:val="center"/>
          </w:tcPr>
          <w:p w14:paraId="22E1C932" w14:textId="77777777" w:rsidR="00CD2527" w:rsidRDefault="00000000">
            <w:r>
              <w:rPr>
                <w:sz w:val="18"/>
              </w:rPr>
              <w:t>Internal organisation</w:t>
            </w:r>
          </w:p>
        </w:tc>
        <w:tc>
          <w:tcPr>
            <w:tcW w:w="2721" w:type="dxa"/>
            <w:tcMar>
              <w:top w:w="100" w:type="dxa"/>
              <w:left w:w="90" w:type="dxa"/>
              <w:bottom w:w="100" w:type="dxa"/>
              <w:right w:w="90" w:type="dxa"/>
            </w:tcMar>
            <w:vAlign w:val="center"/>
          </w:tcPr>
          <w:p w14:paraId="4AF04746" w14:textId="77777777" w:rsidR="00CD2527" w:rsidRDefault="00000000">
            <w:r>
              <w:rPr>
                <w:sz w:val="18"/>
              </w:rPr>
              <w:t>Lead local implementation and align hotel teams.</w:t>
            </w:r>
          </w:p>
        </w:tc>
        <w:tc>
          <w:tcPr>
            <w:tcW w:w="1020" w:type="dxa"/>
            <w:tcMar>
              <w:top w:w="100" w:type="dxa"/>
              <w:left w:w="90" w:type="dxa"/>
              <w:bottom w:w="100" w:type="dxa"/>
              <w:right w:w="90" w:type="dxa"/>
            </w:tcMar>
            <w:vAlign w:val="center"/>
          </w:tcPr>
          <w:p w14:paraId="7EEB2689" w14:textId="77777777" w:rsidR="00CD2527" w:rsidRDefault="00000000">
            <w:r>
              <w:rPr>
                <w:sz w:val="18"/>
              </w:rPr>
              <w:t>High</w:t>
            </w:r>
          </w:p>
        </w:tc>
        <w:tc>
          <w:tcPr>
            <w:tcW w:w="2098" w:type="dxa"/>
            <w:tcMar>
              <w:top w:w="100" w:type="dxa"/>
              <w:left w:w="90" w:type="dxa"/>
              <w:bottom w:w="100" w:type="dxa"/>
              <w:right w:w="90" w:type="dxa"/>
            </w:tcMar>
            <w:vAlign w:val="center"/>
          </w:tcPr>
          <w:p w14:paraId="1E325B5E" w14:textId="77777777" w:rsidR="00CD2527" w:rsidRDefault="00000000">
            <w:r>
              <w:rPr>
                <w:sz w:val="18"/>
              </w:rPr>
              <w:t>Operational buy-in and local decision making.</w:t>
            </w:r>
          </w:p>
        </w:tc>
        <w:tc>
          <w:tcPr>
            <w:tcW w:w="2268" w:type="dxa"/>
            <w:tcMar>
              <w:top w:w="100" w:type="dxa"/>
              <w:left w:w="90" w:type="dxa"/>
              <w:bottom w:w="100" w:type="dxa"/>
              <w:right w:w="90" w:type="dxa"/>
            </w:tcMar>
            <w:vAlign w:val="center"/>
          </w:tcPr>
          <w:p w14:paraId="0CE7F9E5" w14:textId="77777777" w:rsidR="00CD2527" w:rsidRDefault="00000000">
            <w:r>
              <w:rPr>
                <w:sz w:val="18"/>
              </w:rPr>
              <w:t>May resist if project disrupts targets.</w:t>
            </w:r>
          </w:p>
        </w:tc>
      </w:tr>
      <w:tr w:rsidR="00CD2527" w14:paraId="1EABEAF4" w14:textId="77777777">
        <w:trPr>
          <w:jc w:val="center"/>
        </w:trPr>
        <w:tc>
          <w:tcPr>
            <w:tcW w:w="1701" w:type="dxa"/>
            <w:tcMar>
              <w:top w:w="100" w:type="dxa"/>
              <w:left w:w="90" w:type="dxa"/>
              <w:bottom w:w="100" w:type="dxa"/>
              <w:right w:w="90" w:type="dxa"/>
            </w:tcMar>
            <w:vAlign w:val="center"/>
          </w:tcPr>
          <w:p w14:paraId="244B69F5" w14:textId="77777777" w:rsidR="00CD2527" w:rsidRDefault="00000000">
            <w:r>
              <w:rPr>
                <w:b/>
                <w:sz w:val="18"/>
              </w:rPr>
              <w:t>Front Office and Guest Relations Staff</w:t>
            </w:r>
          </w:p>
        </w:tc>
        <w:tc>
          <w:tcPr>
            <w:tcW w:w="1361" w:type="dxa"/>
            <w:tcMar>
              <w:top w:w="100" w:type="dxa"/>
              <w:left w:w="90" w:type="dxa"/>
              <w:bottom w:w="100" w:type="dxa"/>
              <w:right w:w="90" w:type="dxa"/>
            </w:tcMar>
            <w:vAlign w:val="center"/>
          </w:tcPr>
          <w:p w14:paraId="7C2C90C0" w14:textId="77777777" w:rsidR="00CD2527" w:rsidRDefault="00000000">
            <w:r>
              <w:rPr>
                <w:sz w:val="18"/>
              </w:rPr>
              <w:t>Internal organisation</w:t>
            </w:r>
          </w:p>
        </w:tc>
        <w:tc>
          <w:tcPr>
            <w:tcW w:w="2721" w:type="dxa"/>
            <w:tcMar>
              <w:top w:w="100" w:type="dxa"/>
              <w:left w:w="90" w:type="dxa"/>
              <w:bottom w:w="100" w:type="dxa"/>
              <w:right w:w="90" w:type="dxa"/>
            </w:tcMar>
            <w:vAlign w:val="center"/>
          </w:tcPr>
          <w:p w14:paraId="54BA1128" w14:textId="77777777" w:rsidR="00CD2527" w:rsidRDefault="00000000">
            <w:r>
              <w:rPr>
                <w:sz w:val="18"/>
              </w:rPr>
              <w:t>Use the system in day-to-day guest interactions.</w:t>
            </w:r>
          </w:p>
        </w:tc>
        <w:tc>
          <w:tcPr>
            <w:tcW w:w="1020" w:type="dxa"/>
            <w:tcMar>
              <w:top w:w="100" w:type="dxa"/>
              <w:left w:w="90" w:type="dxa"/>
              <w:bottom w:w="100" w:type="dxa"/>
              <w:right w:w="90" w:type="dxa"/>
            </w:tcMar>
            <w:vAlign w:val="center"/>
          </w:tcPr>
          <w:p w14:paraId="01310BAB" w14:textId="77777777" w:rsidR="00CD2527" w:rsidRDefault="00000000">
            <w:r>
              <w:rPr>
                <w:sz w:val="18"/>
              </w:rPr>
              <w:t>High</w:t>
            </w:r>
          </w:p>
        </w:tc>
        <w:tc>
          <w:tcPr>
            <w:tcW w:w="2098" w:type="dxa"/>
            <w:tcMar>
              <w:top w:w="100" w:type="dxa"/>
              <w:left w:w="90" w:type="dxa"/>
              <w:bottom w:w="100" w:type="dxa"/>
              <w:right w:w="90" w:type="dxa"/>
            </w:tcMar>
            <w:vAlign w:val="center"/>
          </w:tcPr>
          <w:p w14:paraId="51995452" w14:textId="77777777" w:rsidR="00CD2527" w:rsidRDefault="00000000">
            <w:r>
              <w:rPr>
                <w:sz w:val="18"/>
              </w:rPr>
              <w:t>Direct impact on service quality and adoption.</w:t>
            </w:r>
          </w:p>
        </w:tc>
        <w:tc>
          <w:tcPr>
            <w:tcW w:w="2268" w:type="dxa"/>
            <w:tcMar>
              <w:top w:w="100" w:type="dxa"/>
              <w:left w:w="90" w:type="dxa"/>
              <w:bottom w:w="100" w:type="dxa"/>
              <w:right w:w="90" w:type="dxa"/>
            </w:tcMar>
            <w:vAlign w:val="center"/>
          </w:tcPr>
          <w:p w14:paraId="0244A649" w14:textId="77777777" w:rsidR="00CD2527" w:rsidRDefault="00000000">
            <w:r>
              <w:rPr>
                <w:sz w:val="18"/>
              </w:rPr>
              <w:t>Training burden or fear of monitoring.</w:t>
            </w:r>
          </w:p>
        </w:tc>
      </w:tr>
      <w:tr w:rsidR="00CD2527" w14:paraId="071975D5" w14:textId="77777777">
        <w:trPr>
          <w:jc w:val="center"/>
        </w:trPr>
        <w:tc>
          <w:tcPr>
            <w:tcW w:w="1701" w:type="dxa"/>
            <w:tcMar>
              <w:top w:w="100" w:type="dxa"/>
              <w:left w:w="90" w:type="dxa"/>
              <w:bottom w:w="100" w:type="dxa"/>
              <w:right w:w="90" w:type="dxa"/>
            </w:tcMar>
            <w:vAlign w:val="center"/>
          </w:tcPr>
          <w:p w14:paraId="44616178" w14:textId="77777777" w:rsidR="00CD2527" w:rsidRDefault="00000000">
            <w:r>
              <w:rPr>
                <w:b/>
                <w:sz w:val="18"/>
              </w:rPr>
              <w:t>Marketing and Loyalty Team</w:t>
            </w:r>
          </w:p>
        </w:tc>
        <w:tc>
          <w:tcPr>
            <w:tcW w:w="1361" w:type="dxa"/>
            <w:tcMar>
              <w:top w:w="100" w:type="dxa"/>
              <w:left w:w="90" w:type="dxa"/>
              <w:bottom w:w="100" w:type="dxa"/>
              <w:right w:w="90" w:type="dxa"/>
            </w:tcMar>
            <w:vAlign w:val="center"/>
          </w:tcPr>
          <w:p w14:paraId="66E5065E" w14:textId="77777777" w:rsidR="00CD2527" w:rsidRDefault="00000000">
            <w:r>
              <w:rPr>
                <w:sz w:val="18"/>
              </w:rPr>
              <w:t>Internal organisation</w:t>
            </w:r>
          </w:p>
        </w:tc>
        <w:tc>
          <w:tcPr>
            <w:tcW w:w="2721" w:type="dxa"/>
            <w:tcMar>
              <w:top w:w="100" w:type="dxa"/>
              <w:left w:w="90" w:type="dxa"/>
              <w:bottom w:w="100" w:type="dxa"/>
              <w:right w:w="90" w:type="dxa"/>
            </w:tcMar>
            <w:vAlign w:val="center"/>
          </w:tcPr>
          <w:p w14:paraId="7B3232D0" w14:textId="77777777" w:rsidR="00CD2527" w:rsidRDefault="00000000">
            <w:r>
              <w:rPr>
                <w:sz w:val="18"/>
              </w:rPr>
              <w:t xml:space="preserve">Design campaigns, segmentation and loyalty </w:t>
            </w:r>
            <w:proofErr w:type="gramStart"/>
            <w:r>
              <w:rPr>
                <w:sz w:val="18"/>
              </w:rPr>
              <w:t>offers</w:t>
            </w:r>
            <w:proofErr w:type="gramEnd"/>
            <w:r>
              <w:rPr>
                <w:sz w:val="18"/>
              </w:rPr>
              <w:t>.</w:t>
            </w:r>
          </w:p>
        </w:tc>
        <w:tc>
          <w:tcPr>
            <w:tcW w:w="1020" w:type="dxa"/>
            <w:tcMar>
              <w:top w:w="100" w:type="dxa"/>
              <w:left w:w="90" w:type="dxa"/>
              <w:bottom w:w="100" w:type="dxa"/>
              <w:right w:w="90" w:type="dxa"/>
            </w:tcMar>
            <w:vAlign w:val="center"/>
          </w:tcPr>
          <w:p w14:paraId="4FD460A1" w14:textId="77777777" w:rsidR="00CD2527" w:rsidRDefault="00000000">
            <w:r>
              <w:rPr>
                <w:sz w:val="18"/>
              </w:rPr>
              <w:t>Medium/High</w:t>
            </w:r>
          </w:p>
        </w:tc>
        <w:tc>
          <w:tcPr>
            <w:tcW w:w="2098" w:type="dxa"/>
            <w:tcMar>
              <w:top w:w="100" w:type="dxa"/>
              <w:left w:w="90" w:type="dxa"/>
              <w:bottom w:w="100" w:type="dxa"/>
              <w:right w:w="90" w:type="dxa"/>
            </w:tcMar>
            <w:vAlign w:val="center"/>
          </w:tcPr>
          <w:p w14:paraId="218BDF20" w14:textId="77777777" w:rsidR="00CD2527" w:rsidRDefault="00000000">
            <w:r>
              <w:rPr>
                <w:sz w:val="18"/>
              </w:rPr>
              <w:t>Commercial insight and customer communication.</w:t>
            </w:r>
          </w:p>
        </w:tc>
        <w:tc>
          <w:tcPr>
            <w:tcW w:w="2268" w:type="dxa"/>
            <w:tcMar>
              <w:top w:w="100" w:type="dxa"/>
              <w:left w:w="90" w:type="dxa"/>
              <w:bottom w:w="100" w:type="dxa"/>
              <w:right w:w="90" w:type="dxa"/>
            </w:tcMar>
            <w:vAlign w:val="center"/>
          </w:tcPr>
          <w:p w14:paraId="0DFB91EA" w14:textId="77777777" w:rsidR="00CD2527" w:rsidRDefault="00000000">
            <w:r>
              <w:rPr>
                <w:sz w:val="18"/>
              </w:rPr>
              <w:t>Can create tension around data ownership.</w:t>
            </w:r>
          </w:p>
        </w:tc>
      </w:tr>
      <w:tr w:rsidR="00CD2527" w14:paraId="47C69945" w14:textId="77777777">
        <w:trPr>
          <w:jc w:val="center"/>
        </w:trPr>
        <w:tc>
          <w:tcPr>
            <w:tcW w:w="1701" w:type="dxa"/>
            <w:tcMar>
              <w:top w:w="100" w:type="dxa"/>
              <w:left w:w="90" w:type="dxa"/>
              <w:bottom w:w="100" w:type="dxa"/>
              <w:right w:w="90" w:type="dxa"/>
            </w:tcMar>
            <w:vAlign w:val="center"/>
          </w:tcPr>
          <w:p w14:paraId="76CA2C37" w14:textId="77777777" w:rsidR="00CD2527" w:rsidRDefault="00000000">
            <w:r>
              <w:rPr>
                <w:b/>
                <w:sz w:val="18"/>
              </w:rPr>
              <w:t>HR and Learning Team</w:t>
            </w:r>
          </w:p>
        </w:tc>
        <w:tc>
          <w:tcPr>
            <w:tcW w:w="1361" w:type="dxa"/>
            <w:tcMar>
              <w:top w:w="100" w:type="dxa"/>
              <w:left w:w="90" w:type="dxa"/>
              <w:bottom w:w="100" w:type="dxa"/>
              <w:right w:w="90" w:type="dxa"/>
            </w:tcMar>
            <w:vAlign w:val="center"/>
          </w:tcPr>
          <w:p w14:paraId="450F30E4" w14:textId="77777777" w:rsidR="00CD2527" w:rsidRDefault="00000000">
            <w:r>
              <w:rPr>
                <w:sz w:val="18"/>
              </w:rPr>
              <w:t>Internal organisation</w:t>
            </w:r>
          </w:p>
        </w:tc>
        <w:tc>
          <w:tcPr>
            <w:tcW w:w="2721" w:type="dxa"/>
            <w:tcMar>
              <w:top w:w="100" w:type="dxa"/>
              <w:left w:w="90" w:type="dxa"/>
              <w:bottom w:w="100" w:type="dxa"/>
              <w:right w:w="90" w:type="dxa"/>
            </w:tcMar>
            <w:vAlign w:val="center"/>
          </w:tcPr>
          <w:p w14:paraId="72D37EDB" w14:textId="77777777" w:rsidR="00CD2527" w:rsidRDefault="00000000">
            <w:r>
              <w:rPr>
                <w:sz w:val="18"/>
              </w:rPr>
              <w:t>Training, role redesign and capability support.</w:t>
            </w:r>
          </w:p>
        </w:tc>
        <w:tc>
          <w:tcPr>
            <w:tcW w:w="1020" w:type="dxa"/>
            <w:tcMar>
              <w:top w:w="100" w:type="dxa"/>
              <w:left w:w="90" w:type="dxa"/>
              <w:bottom w:w="100" w:type="dxa"/>
              <w:right w:w="90" w:type="dxa"/>
            </w:tcMar>
            <w:vAlign w:val="center"/>
          </w:tcPr>
          <w:p w14:paraId="36B68435" w14:textId="77777777" w:rsidR="00CD2527" w:rsidRDefault="00000000">
            <w:r>
              <w:rPr>
                <w:sz w:val="18"/>
              </w:rPr>
              <w:t>Medium</w:t>
            </w:r>
          </w:p>
        </w:tc>
        <w:tc>
          <w:tcPr>
            <w:tcW w:w="2098" w:type="dxa"/>
            <w:tcMar>
              <w:top w:w="100" w:type="dxa"/>
              <w:left w:w="90" w:type="dxa"/>
              <w:bottom w:w="100" w:type="dxa"/>
              <w:right w:w="90" w:type="dxa"/>
            </w:tcMar>
            <w:vAlign w:val="center"/>
          </w:tcPr>
          <w:p w14:paraId="12FAA76B" w14:textId="77777777" w:rsidR="00CD2527" w:rsidRDefault="00000000">
            <w:r>
              <w:rPr>
                <w:sz w:val="18"/>
              </w:rPr>
              <w:t>Supports change readiness and skills transfer.</w:t>
            </w:r>
          </w:p>
        </w:tc>
        <w:tc>
          <w:tcPr>
            <w:tcW w:w="2268" w:type="dxa"/>
            <w:tcMar>
              <w:top w:w="100" w:type="dxa"/>
              <w:left w:w="90" w:type="dxa"/>
              <w:bottom w:w="100" w:type="dxa"/>
              <w:right w:w="90" w:type="dxa"/>
            </w:tcMar>
            <w:vAlign w:val="center"/>
          </w:tcPr>
          <w:p w14:paraId="34F57642" w14:textId="77777777" w:rsidR="00CD2527" w:rsidRDefault="00000000">
            <w:r>
              <w:rPr>
                <w:sz w:val="18"/>
              </w:rPr>
              <w:t>May be brought in too late.</w:t>
            </w:r>
          </w:p>
        </w:tc>
      </w:tr>
      <w:tr w:rsidR="00CD2527" w14:paraId="2F2C799A" w14:textId="77777777">
        <w:trPr>
          <w:jc w:val="center"/>
        </w:trPr>
        <w:tc>
          <w:tcPr>
            <w:tcW w:w="1701" w:type="dxa"/>
            <w:tcMar>
              <w:top w:w="100" w:type="dxa"/>
              <w:left w:w="90" w:type="dxa"/>
              <w:bottom w:w="100" w:type="dxa"/>
              <w:right w:w="90" w:type="dxa"/>
            </w:tcMar>
            <w:vAlign w:val="center"/>
          </w:tcPr>
          <w:p w14:paraId="28F2B6FF" w14:textId="77777777" w:rsidR="00CD2527" w:rsidRDefault="00000000">
            <w:r>
              <w:rPr>
                <w:b/>
                <w:sz w:val="18"/>
              </w:rPr>
              <w:t>Franchise/Hotel Owners</w:t>
            </w:r>
          </w:p>
        </w:tc>
        <w:tc>
          <w:tcPr>
            <w:tcW w:w="1361" w:type="dxa"/>
            <w:tcMar>
              <w:top w:w="100" w:type="dxa"/>
              <w:left w:w="90" w:type="dxa"/>
              <w:bottom w:w="100" w:type="dxa"/>
              <w:right w:w="90" w:type="dxa"/>
            </w:tcMar>
            <w:vAlign w:val="center"/>
          </w:tcPr>
          <w:p w14:paraId="026320B1" w14:textId="77777777" w:rsidR="00CD2527" w:rsidRDefault="00000000">
            <w:r>
              <w:rPr>
                <w:sz w:val="18"/>
              </w:rPr>
              <w:t>External</w:t>
            </w:r>
          </w:p>
        </w:tc>
        <w:tc>
          <w:tcPr>
            <w:tcW w:w="2721" w:type="dxa"/>
            <w:tcMar>
              <w:top w:w="100" w:type="dxa"/>
              <w:left w:w="90" w:type="dxa"/>
              <w:bottom w:w="100" w:type="dxa"/>
              <w:right w:w="90" w:type="dxa"/>
            </w:tcMar>
            <w:vAlign w:val="center"/>
          </w:tcPr>
          <w:p w14:paraId="2FE9E7CA" w14:textId="77777777" w:rsidR="00CD2527" w:rsidRDefault="00000000">
            <w:r>
              <w:rPr>
                <w:sz w:val="18"/>
              </w:rPr>
              <w:t>Expect commercial return, service standards and manageable costs.</w:t>
            </w:r>
          </w:p>
        </w:tc>
        <w:tc>
          <w:tcPr>
            <w:tcW w:w="1020" w:type="dxa"/>
            <w:tcMar>
              <w:top w:w="100" w:type="dxa"/>
              <w:left w:w="90" w:type="dxa"/>
              <w:bottom w:w="100" w:type="dxa"/>
              <w:right w:w="90" w:type="dxa"/>
            </w:tcMar>
            <w:vAlign w:val="center"/>
          </w:tcPr>
          <w:p w14:paraId="3B6E00C9" w14:textId="77777777" w:rsidR="00CD2527" w:rsidRDefault="00000000">
            <w:r>
              <w:rPr>
                <w:sz w:val="18"/>
              </w:rPr>
              <w:t>High</w:t>
            </w:r>
          </w:p>
        </w:tc>
        <w:tc>
          <w:tcPr>
            <w:tcW w:w="2098" w:type="dxa"/>
            <w:tcMar>
              <w:top w:w="100" w:type="dxa"/>
              <w:left w:w="90" w:type="dxa"/>
              <w:bottom w:w="100" w:type="dxa"/>
              <w:right w:w="90" w:type="dxa"/>
            </w:tcMar>
            <w:vAlign w:val="center"/>
          </w:tcPr>
          <w:p w14:paraId="0620E5AE" w14:textId="77777777" w:rsidR="00CD2527" w:rsidRDefault="00000000">
            <w:r>
              <w:rPr>
                <w:sz w:val="18"/>
              </w:rPr>
              <w:t>Investment support and property-level legitimacy.</w:t>
            </w:r>
          </w:p>
        </w:tc>
        <w:tc>
          <w:tcPr>
            <w:tcW w:w="2268" w:type="dxa"/>
            <w:tcMar>
              <w:top w:w="100" w:type="dxa"/>
              <w:left w:w="90" w:type="dxa"/>
              <w:bottom w:w="100" w:type="dxa"/>
              <w:right w:w="90" w:type="dxa"/>
            </w:tcMar>
            <w:vAlign w:val="center"/>
          </w:tcPr>
          <w:p w14:paraId="371802B4" w14:textId="77777777" w:rsidR="00CD2527" w:rsidRDefault="00000000">
            <w:r>
              <w:rPr>
                <w:sz w:val="18"/>
              </w:rPr>
              <w:t>Concern over cost, autonomy and ROI.</w:t>
            </w:r>
          </w:p>
        </w:tc>
      </w:tr>
      <w:tr w:rsidR="00CD2527" w14:paraId="3D3A9ECC" w14:textId="77777777">
        <w:trPr>
          <w:jc w:val="center"/>
        </w:trPr>
        <w:tc>
          <w:tcPr>
            <w:tcW w:w="1701" w:type="dxa"/>
            <w:tcMar>
              <w:top w:w="100" w:type="dxa"/>
              <w:left w:w="90" w:type="dxa"/>
              <w:bottom w:w="100" w:type="dxa"/>
              <w:right w:w="90" w:type="dxa"/>
            </w:tcMar>
            <w:vAlign w:val="center"/>
          </w:tcPr>
          <w:p w14:paraId="5841C3FD" w14:textId="77777777" w:rsidR="00CD2527" w:rsidRDefault="00000000">
            <w:r>
              <w:rPr>
                <w:b/>
                <w:sz w:val="18"/>
              </w:rPr>
              <w:lastRenderedPageBreak/>
              <w:t>Technology Vendor</w:t>
            </w:r>
          </w:p>
        </w:tc>
        <w:tc>
          <w:tcPr>
            <w:tcW w:w="1361" w:type="dxa"/>
            <w:tcMar>
              <w:top w:w="100" w:type="dxa"/>
              <w:left w:w="90" w:type="dxa"/>
              <w:bottom w:w="100" w:type="dxa"/>
              <w:right w:w="90" w:type="dxa"/>
            </w:tcMar>
            <w:vAlign w:val="center"/>
          </w:tcPr>
          <w:p w14:paraId="6E089FD8" w14:textId="77777777" w:rsidR="00CD2527" w:rsidRDefault="00000000">
            <w:r>
              <w:rPr>
                <w:sz w:val="18"/>
              </w:rPr>
              <w:t>External</w:t>
            </w:r>
          </w:p>
        </w:tc>
        <w:tc>
          <w:tcPr>
            <w:tcW w:w="2721" w:type="dxa"/>
            <w:tcMar>
              <w:top w:w="100" w:type="dxa"/>
              <w:left w:w="90" w:type="dxa"/>
              <w:bottom w:w="100" w:type="dxa"/>
              <w:right w:w="90" w:type="dxa"/>
            </w:tcMar>
            <w:vAlign w:val="center"/>
          </w:tcPr>
          <w:p w14:paraId="5BE900A0" w14:textId="77777777" w:rsidR="00CD2527" w:rsidRDefault="00000000">
            <w:r>
              <w:rPr>
                <w:sz w:val="18"/>
              </w:rPr>
              <w:t>Provides platforms, implementation support and maintenance.</w:t>
            </w:r>
          </w:p>
        </w:tc>
        <w:tc>
          <w:tcPr>
            <w:tcW w:w="1020" w:type="dxa"/>
            <w:tcMar>
              <w:top w:w="100" w:type="dxa"/>
              <w:left w:w="90" w:type="dxa"/>
              <w:bottom w:w="100" w:type="dxa"/>
              <w:right w:w="90" w:type="dxa"/>
            </w:tcMar>
            <w:vAlign w:val="center"/>
          </w:tcPr>
          <w:p w14:paraId="14C9EE57" w14:textId="77777777" w:rsidR="00CD2527" w:rsidRDefault="00000000">
            <w:r>
              <w:rPr>
                <w:sz w:val="18"/>
              </w:rPr>
              <w:t>Medium/High</w:t>
            </w:r>
          </w:p>
        </w:tc>
        <w:tc>
          <w:tcPr>
            <w:tcW w:w="2098" w:type="dxa"/>
            <w:tcMar>
              <w:top w:w="100" w:type="dxa"/>
              <w:left w:w="90" w:type="dxa"/>
              <w:bottom w:w="100" w:type="dxa"/>
              <w:right w:w="90" w:type="dxa"/>
            </w:tcMar>
            <w:vAlign w:val="center"/>
          </w:tcPr>
          <w:p w14:paraId="21C94EE2" w14:textId="77777777" w:rsidR="00CD2527" w:rsidRDefault="00000000">
            <w:r>
              <w:rPr>
                <w:sz w:val="18"/>
              </w:rPr>
              <w:t>Specialist expertise and scalability.</w:t>
            </w:r>
          </w:p>
        </w:tc>
        <w:tc>
          <w:tcPr>
            <w:tcW w:w="2268" w:type="dxa"/>
            <w:tcMar>
              <w:top w:w="100" w:type="dxa"/>
              <w:left w:w="90" w:type="dxa"/>
              <w:bottom w:w="100" w:type="dxa"/>
              <w:right w:w="90" w:type="dxa"/>
            </w:tcMar>
            <w:vAlign w:val="center"/>
          </w:tcPr>
          <w:p w14:paraId="42E3EE52" w14:textId="77777777" w:rsidR="00CD2527" w:rsidRDefault="00000000">
            <w:r>
              <w:rPr>
                <w:sz w:val="18"/>
              </w:rPr>
              <w:t>Dependency risk and contract disputes.</w:t>
            </w:r>
          </w:p>
        </w:tc>
      </w:tr>
      <w:tr w:rsidR="00CD2527" w14:paraId="49E1124F" w14:textId="77777777">
        <w:trPr>
          <w:jc w:val="center"/>
        </w:trPr>
        <w:tc>
          <w:tcPr>
            <w:tcW w:w="1701" w:type="dxa"/>
            <w:tcMar>
              <w:top w:w="100" w:type="dxa"/>
              <w:left w:w="90" w:type="dxa"/>
              <w:bottom w:w="100" w:type="dxa"/>
              <w:right w:w="90" w:type="dxa"/>
            </w:tcMar>
            <w:vAlign w:val="center"/>
          </w:tcPr>
          <w:p w14:paraId="0CEADE3D" w14:textId="77777777" w:rsidR="00CD2527" w:rsidRDefault="00000000">
            <w:r>
              <w:rPr>
                <w:b/>
                <w:sz w:val="18"/>
              </w:rPr>
              <w:t>Guests/ALL Members</w:t>
            </w:r>
          </w:p>
        </w:tc>
        <w:tc>
          <w:tcPr>
            <w:tcW w:w="1361" w:type="dxa"/>
            <w:tcMar>
              <w:top w:w="100" w:type="dxa"/>
              <w:left w:w="90" w:type="dxa"/>
              <w:bottom w:w="100" w:type="dxa"/>
              <w:right w:w="90" w:type="dxa"/>
            </w:tcMar>
            <w:vAlign w:val="center"/>
          </w:tcPr>
          <w:p w14:paraId="295C93BE" w14:textId="77777777" w:rsidR="00CD2527" w:rsidRDefault="00000000">
            <w:r>
              <w:rPr>
                <w:sz w:val="18"/>
              </w:rPr>
              <w:t>External</w:t>
            </w:r>
          </w:p>
        </w:tc>
        <w:tc>
          <w:tcPr>
            <w:tcW w:w="2721" w:type="dxa"/>
            <w:tcMar>
              <w:top w:w="100" w:type="dxa"/>
              <w:left w:w="90" w:type="dxa"/>
              <w:bottom w:w="100" w:type="dxa"/>
              <w:right w:w="90" w:type="dxa"/>
            </w:tcMar>
            <w:vAlign w:val="center"/>
          </w:tcPr>
          <w:p w14:paraId="5F9CA1BC" w14:textId="77777777" w:rsidR="00CD2527" w:rsidRDefault="00000000">
            <w:r>
              <w:rPr>
                <w:sz w:val="18"/>
              </w:rPr>
              <w:t>Use services, share data, respond to offers and assess experience.</w:t>
            </w:r>
          </w:p>
        </w:tc>
        <w:tc>
          <w:tcPr>
            <w:tcW w:w="1020" w:type="dxa"/>
            <w:tcMar>
              <w:top w:w="100" w:type="dxa"/>
              <w:left w:w="90" w:type="dxa"/>
              <w:bottom w:w="100" w:type="dxa"/>
              <w:right w:w="90" w:type="dxa"/>
            </w:tcMar>
            <w:vAlign w:val="center"/>
          </w:tcPr>
          <w:p w14:paraId="16F58E9A" w14:textId="77777777" w:rsidR="00CD2527" w:rsidRDefault="00000000">
            <w:r>
              <w:rPr>
                <w:sz w:val="18"/>
              </w:rPr>
              <w:t>High</w:t>
            </w:r>
          </w:p>
        </w:tc>
        <w:tc>
          <w:tcPr>
            <w:tcW w:w="2098" w:type="dxa"/>
            <w:tcMar>
              <w:top w:w="100" w:type="dxa"/>
              <w:left w:w="90" w:type="dxa"/>
              <w:bottom w:w="100" w:type="dxa"/>
              <w:right w:w="90" w:type="dxa"/>
            </w:tcMar>
            <w:vAlign w:val="center"/>
          </w:tcPr>
          <w:p w14:paraId="656C7399" w14:textId="77777777" w:rsidR="00CD2527" w:rsidRDefault="00000000">
            <w:r>
              <w:rPr>
                <w:sz w:val="18"/>
              </w:rPr>
              <w:t>Revenue, feedback and brand advocacy.</w:t>
            </w:r>
          </w:p>
        </w:tc>
        <w:tc>
          <w:tcPr>
            <w:tcW w:w="2268" w:type="dxa"/>
            <w:tcMar>
              <w:top w:w="100" w:type="dxa"/>
              <w:left w:w="90" w:type="dxa"/>
              <w:bottom w:w="100" w:type="dxa"/>
              <w:right w:w="90" w:type="dxa"/>
            </w:tcMar>
            <w:vAlign w:val="center"/>
          </w:tcPr>
          <w:p w14:paraId="0C9BA3A1" w14:textId="77777777" w:rsidR="00CD2527" w:rsidRDefault="00000000">
            <w:r>
              <w:rPr>
                <w:sz w:val="18"/>
              </w:rPr>
              <w:t>Privacy concerns or low trust.</w:t>
            </w:r>
          </w:p>
        </w:tc>
      </w:tr>
      <w:tr w:rsidR="00CD2527" w:rsidRPr="00A965B3" w14:paraId="108EE907" w14:textId="77777777">
        <w:trPr>
          <w:jc w:val="center"/>
        </w:trPr>
        <w:tc>
          <w:tcPr>
            <w:tcW w:w="1701" w:type="dxa"/>
            <w:tcMar>
              <w:top w:w="100" w:type="dxa"/>
              <w:left w:w="90" w:type="dxa"/>
              <w:bottom w:w="100" w:type="dxa"/>
              <w:right w:w="90" w:type="dxa"/>
            </w:tcMar>
            <w:vAlign w:val="center"/>
          </w:tcPr>
          <w:p w14:paraId="5A882ABA" w14:textId="77777777" w:rsidR="00CD2527" w:rsidRPr="00A965B3" w:rsidRDefault="00000000">
            <w:r w:rsidRPr="00A965B3">
              <w:rPr>
                <w:b/>
                <w:sz w:val="18"/>
              </w:rPr>
              <w:t>Regulators / Data Protection Authorities</w:t>
            </w:r>
          </w:p>
        </w:tc>
        <w:tc>
          <w:tcPr>
            <w:tcW w:w="1361" w:type="dxa"/>
            <w:tcMar>
              <w:top w:w="100" w:type="dxa"/>
              <w:left w:w="90" w:type="dxa"/>
              <w:bottom w:w="100" w:type="dxa"/>
              <w:right w:w="90" w:type="dxa"/>
            </w:tcMar>
            <w:vAlign w:val="center"/>
          </w:tcPr>
          <w:p w14:paraId="34DC0D18" w14:textId="77777777" w:rsidR="00CD2527" w:rsidRPr="00A965B3" w:rsidRDefault="00000000">
            <w:r w:rsidRPr="00A965B3">
              <w:rPr>
                <w:sz w:val="18"/>
              </w:rPr>
              <w:t>External</w:t>
            </w:r>
          </w:p>
        </w:tc>
        <w:tc>
          <w:tcPr>
            <w:tcW w:w="2721" w:type="dxa"/>
            <w:tcMar>
              <w:top w:w="100" w:type="dxa"/>
              <w:left w:w="90" w:type="dxa"/>
              <w:bottom w:w="100" w:type="dxa"/>
              <w:right w:w="90" w:type="dxa"/>
            </w:tcMar>
            <w:vAlign w:val="center"/>
          </w:tcPr>
          <w:p w14:paraId="78EF1E4B" w14:textId="77777777" w:rsidR="00CD2527" w:rsidRPr="00A965B3" w:rsidRDefault="00000000">
            <w:r w:rsidRPr="00A965B3">
              <w:rPr>
                <w:sz w:val="18"/>
              </w:rPr>
              <w:t>Oversee compliance with data protection, consumer law and AI-related standards.</w:t>
            </w:r>
          </w:p>
        </w:tc>
        <w:tc>
          <w:tcPr>
            <w:tcW w:w="1020" w:type="dxa"/>
            <w:tcMar>
              <w:top w:w="100" w:type="dxa"/>
              <w:left w:w="90" w:type="dxa"/>
              <w:bottom w:w="100" w:type="dxa"/>
              <w:right w:w="90" w:type="dxa"/>
            </w:tcMar>
            <w:vAlign w:val="center"/>
          </w:tcPr>
          <w:p w14:paraId="086A1584" w14:textId="77777777" w:rsidR="00CD2527" w:rsidRPr="00A965B3" w:rsidRDefault="00000000">
            <w:r w:rsidRPr="00A965B3">
              <w:rPr>
                <w:sz w:val="18"/>
              </w:rPr>
              <w:t>High</w:t>
            </w:r>
          </w:p>
        </w:tc>
        <w:tc>
          <w:tcPr>
            <w:tcW w:w="2098" w:type="dxa"/>
            <w:tcMar>
              <w:top w:w="100" w:type="dxa"/>
              <w:left w:w="90" w:type="dxa"/>
              <w:bottom w:w="100" w:type="dxa"/>
              <w:right w:w="90" w:type="dxa"/>
            </w:tcMar>
            <w:vAlign w:val="center"/>
          </w:tcPr>
          <w:p w14:paraId="68C81C94" w14:textId="77777777" w:rsidR="00CD2527" w:rsidRPr="00A965B3" w:rsidRDefault="00000000">
            <w:r w:rsidRPr="00A965B3">
              <w:rPr>
                <w:sz w:val="18"/>
              </w:rPr>
              <w:t>Legal legitimacy and reduced compliance risk.</w:t>
            </w:r>
          </w:p>
        </w:tc>
        <w:tc>
          <w:tcPr>
            <w:tcW w:w="2268" w:type="dxa"/>
            <w:tcMar>
              <w:top w:w="100" w:type="dxa"/>
              <w:left w:w="90" w:type="dxa"/>
              <w:bottom w:w="100" w:type="dxa"/>
              <w:right w:w="90" w:type="dxa"/>
            </w:tcMar>
            <w:vAlign w:val="center"/>
          </w:tcPr>
          <w:p w14:paraId="5FFD395F" w14:textId="77777777" w:rsidR="00CD2527" w:rsidRPr="00A965B3" w:rsidRDefault="00000000">
            <w:r w:rsidRPr="00A965B3">
              <w:rPr>
                <w:sz w:val="18"/>
              </w:rPr>
              <w:t>Can delay rollout or require changes to systems and processes.</w:t>
            </w:r>
          </w:p>
        </w:tc>
      </w:tr>
      <w:tr w:rsidR="00CD2527" w14:paraId="79A71F56" w14:textId="77777777">
        <w:trPr>
          <w:jc w:val="center"/>
        </w:trPr>
        <w:tc>
          <w:tcPr>
            <w:tcW w:w="1701" w:type="dxa"/>
            <w:tcMar>
              <w:top w:w="100" w:type="dxa"/>
              <w:left w:w="90" w:type="dxa"/>
              <w:bottom w:w="100" w:type="dxa"/>
              <w:right w:w="90" w:type="dxa"/>
            </w:tcMar>
            <w:vAlign w:val="center"/>
          </w:tcPr>
          <w:p w14:paraId="558E5A27" w14:textId="77777777" w:rsidR="00CD2527" w:rsidRDefault="00000000">
            <w:r>
              <w:rPr>
                <w:b/>
                <w:sz w:val="18"/>
              </w:rPr>
              <w:t>Sustainability and Supply Partners</w:t>
            </w:r>
          </w:p>
        </w:tc>
        <w:tc>
          <w:tcPr>
            <w:tcW w:w="1361" w:type="dxa"/>
            <w:tcMar>
              <w:top w:w="100" w:type="dxa"/>
              <w:left w:w="90" w:type="dxa"/>
              <w:bottom w:w="100" w:type="dxa"/>
              <w:right w:w="90" w:type="dxa"/>
            </w:tcMar>
            <w:vAlign w:val="center"/>
          </w:tcPr>
          <w:p w14:paraId="5125753D" w14:textId="77777777" w:rsidR="00CD2527" w:rsidRDefault="00000000">
            <w:r>
              <w:rPr>
                <w:sz w:val="18"/>
              </w:rPr>
              <w:t>External</w:t>
            </w:r>
          </w:p>
        </w:tc>
        <w:tc>
          <w:tcPr>
            <w:tcW w:w="2721" w:type="dxa"/>
            <w:tcMar>
              <w:top w:w="100" w:type="dxa"/>
              <w:left w:w="90" w:type="dxa"/>
              <w:bottom w:w="100" w:type="dxa"/>
              <w:right w:w="90" w:type="dxa"/>
            </w:tcMar>
            <w:vAlign w:val="center"/>
          </w:tcPr>
          <w:p w14:paraId="250F94A8" w14:textId="77777777" w:rsidR="00CD2527" w:rsidRDefault="00000000">
            <w:r>
              <w:rPr>
                <w:sz w:val="18"/>
              </w:rPr>
              <w:t>Support the delivery of sustainability-focused amenities, ethical sourcing and service consistency.</w:t>
            </w:r>
          </w:p>
        </w:tc>
        <w:tc>
          <w:tcPr>
            <w:tcW w:w="1020" w:type="dxa"/>
            <w:tcMar>
              <w:top w:w="100" w:type="dxa"/>
              <w:left w:w="90" w:type="dxa"/>
              <w:bottom w:w="100" w:type="dxa"/>
              <w:right w:w="90" w:type="dxa"/>
            </w:tcMar>
            <w:vAlign w:val="center"/>
          </w:tcPr>
          <w:p w14:paraId="61C6AF4C" w14:textId="77777777" w:rsidR="00CD2527" w:rsidRDefault="00000000">
            <w:r>
              <w:rPr>
                <w:sz w:val="18"/>
              </w:rPr>
              <w:t>Medium</w:t>
            </w:r>
          </w:p>
        </w:tc>
        <w:tc>
          <w:tcPr>
            <w:tcW w:w="2098" w:type="dxa"/>
            <w:tcMar>
              <w:top w:w="100" w:type="dxa"/>
              <w:left w:w="90" w:type="dxa"/>
              <w:bottom w:w="100" w:type="dxa"/>
              <w:right w:w="90" w:type="dxa"/>
            </w:tcMar>
            <w:vAlign w:val="center"/>
          </w:tcPr>
          <w:p w14:paraId="1E3FCE47" w14:textId="77777777" w:rsidR="00CD2527" w:rsidRDefault="00000000">
            <w:r>
              <w:rPr>
                <w:sz w:val="18"/>
              </w:rPr>
              <w:t>Help strengthen ESG credibility and customer value.</w:t>
            </w:r>
          </w:p>
        </w:tc>
        <w:tc>
          <w:tcPr>
            <w:tcW w:w="2268" w:type="dxa"/>
            <w:tcMar>
              <w:top w:w="100" w:type="dxa"/>
              <w:left w:w="90" w:type="dxa"/>
              <w:bottom w:w="100" w:type="dxa"/>
              <w:right w:w="90" w:type="dxa"/>
            </w:tcMar>
            <w:vAlign w:val="center"/>
          </w:tcPr>
          <w:p w14:paraId="10D94134" w14:textId="77777777" w:rsidR="00CD2527" w:rsidRDefault="00000000">
            <w:r>
              <w:rPr>
                <w:sz w:val="18"/>
              </w:rPr>
              <w:t>May create cost, sourcing or consistency challenges across markets.</w:t>
            </w:r>
          </w:p>
        </w:tc>
      </w:tr>
    </w:tbl>
    <w:p w14:paraId="4241DE36" w14:textId="77777777" w:rsidR="004A27FB" w:rsidRPr="00A965B3" w:rsidRDefault="004A27FB"/>
    <w:p w14:paraId="1B6A0FF8" w14:textId="13586C5D" w:rsidR="00CD2527" w:rsidRDefault="00000000">
      <w:r>
        <w:t>The most salient stakeholders are those with formal, operational, market or regulatory power. Frontline staff are especially important because service quality and user adoption depend heavily on their daily behaviour.</w:t>
      </w:r>
    </w:p>
    <w:p w14:paraId="4EF35BF5" w14:textId="77777777" w:rsidR="00CD2527" w:rsidRDefault="00000000">
      <w:r>
        <w:t>The analysis also shows that stakeholders are both sources of value and potential sources of tension. Owners may focus on cost, IT on security, marketing on conversion, and staff on workload and confidence. Effective management therefore requires alignment rather than assumption.</w:t>
      </w:r>
    </w:p>
    <w:p w14:paraId="691BAF0D" w14:textId="77777777" w:rsidR="00CD2527" w:rsidRDefault="00000000">
      <w:pPr>
        <w:pStyle w:val="Heading2"/>
      </w:pPr>
      <w:r>
        <w:t>3.1 RACI Matrix for the Project</w:t>
      </w:r>
    </w:p>
    <w:p w14:paraId="58B401D2" w14:textId="77777777" w:rsidR="004A27FB" w:rsidRPr="004A27FB" w:rsidRDefault="004A27FB" w:rsidP="004A27FB"/>
    <w:tbl>
      <w:tblPr>
        <w:tblStyle w:val="TableGrid"/>
        <w:tblW w:w="0" w:type="auto"/>
        <w:jc w:val="center"/>
        <w:tblLook w:val="04A0" w:firstRow="1" w:lastRow="0" w:firstColumn="1" w:lastColumn="0" w:noHBand="0" w:noVBand="1"/>
      </w:tblPr>
      <w:tblGrid>
        <w:gridCol w:w="2685"/>
        <w:gridCol w:w="900"/>
        <w:gridCol w:w="1211"/>
        <w:gridCol w:w="979"/>
        <w:gridCol w:w="1027"/>
        <w:gridCol w:w="1326"/>
        <w:gridCol w:w="1268"/>
      </w:tblGrid>
      <w:tr w:rsidR="00CD2527" w14:paraId="57E9CE86" w14:textId="77777777">
        <w:trPr>
          <w:tblHeader/>
          <w:jc w:val="center"/>
        </w:trPr>
        <w:tc>
          <w:tcPr>
            <w:tcW w:w="2835" w:type="dxa"/>
            <w:shd w:val="clear" w:color="auto" w:fill="1F4E79"/>
            <w:tcMar>
              <w:top w:w="120" w:type="dxa"/>
              <w:left w:w="90" w:type="dxa"/>
              <w:bottom w:w="120" w:type="dxa"/>
              <w:right w:w="90" w:type="dxa"/>
            </w:tcMar>
          </w:tcPr>
          <w:p w14:paraId="661778E3" w14:textId="77777777" w:rsidR="00CD2527" w:rsidRDefault="00000000">
            <w:r>
              <w:rPr>
                <w:b/>
                <w:color w:val="FFFFFF"/>
                <w:sz w:val="19"/>
              </w:rPr>
              <w:lastRenderedPageBreak/>
              <w:t>Key activity</w:t>
            </w:r>
          </w:p>
        </w:tc>
        <w:tc>
          <w:tcPr>
            <w:tcW w:w="907" w:type="dxa"/>
            <w:shd w:val="clear" w:color="auto" w:fill="1F4E79"/>
            <w:tcMar>
              <w:top w:w="120" w:type="dxa"/>
              <w:left w:w="90" w:type="dxa"/>
              <w:bottom w:w="120" w:type="dxa"/>
              <w:right w:w="90" w:type="dxa"/>
            </w:tcMar>
          </w:tcPr>
          <w:p w14:paraId="2D857D46" w14:textId="77777777" w:rsidR="00CD2527" w:rsidRDefault="00000000">
            <w:r>
              <w:rPr>
                <w:b/>
                <w:color w:val="FFFFFF"/>
                <w:sz w:val="19"/>
              </w:rPr>
              <w:t>Sponsor</w:t>
            </w:r>
          </w:p>
        </w:tc>
        <w:tc>
          <w:tcPr>
            <w:tcW w:w="1247" w:type="dxa"/>
            <w:shd w:val="clear" w:color="auto" w:fill="1F4E79"/>
            <w:tcMar>
              <w:top w:w="120" w:type="dxa"/>
              <w:left w:w="90" w:type="dxa"/>
              <w:bottom w:w="120" w:type="dxa"/>
              <w:right w:w="90" w:type="dxa"/>
            </w:tcMar>
          </w:tcPr>
          <w:p w14:paraId="7523B3FA" w14:textId="77777777" w:rsidR="00CD2527" w:rsidRDefault="00000000">
            <w:r>
              <w:rPr>
                <w:b/>
                <w:color w:val="FFFFFF"/>
                <w:sz w:val="19"/>
              </w:rPr>
              <w:t>Project Manager</w:t>
            </w:r>
          </w:p>
        </w:tc>
        <w:tc>
          <w:tcPr>
            <w:tcW w:w="1020" w:type="dxa"/>
            <w:shd w:val="clear" w:color="auto" w:fill="1F4E79"/>
            <w:tcMar>
              <w:top w:w="120" w:type="dxa"/>
              <w:left w:w="90" w:type="dxa"/>
              <w:bottom w:w="120" w:type="dxa"/>
              <w:right w:w="90" w:type="dxa"/>
            </w:tcMar>
          </w:tcPr>
          <w:p w14:paraId="75BC7DF2" w14:textId="77777777" w:rsidR="00CD2527" w:rsidRDefault="00000000">
            <w:r>
              <w:rPr>
                <w:b/>
                <w:color w:val="FFFFFF"/>
                <w:sz w:val="19"/>
              </w:rPr>
              <w:t>IT Team</w:t>
            </w:r>
          </w:p>
        </w:tc>
        <w:tc>
          <w:tcPr>
            <w:tcW w:w="1077" w:type="dxa"/>
            <w:shd w:val="clear" w:color="auto" w:fill="1F4E79"/>
            <w:tcMar>
              <w:top w:w="120" w:type="dxa"/>
              <w:left w:w="90" w:type="dxa"/>
              <w:bottom w:w="120" w:type="dxa"/>
              <w:right w:w="90" w:type="dxa"/>
            </w:tcMar>
          </w:tcPr>
          <w:p w14:paraId="5B389E21" w14:textId="77777777" w:rsidR="00CD2527" w:rsidRDefault="00000000">
            <w:r>
              <w:rPr>
                <w:b/>
                <w:color w:val="FFFFFF"/>
                <w:sz w:val="19"/>
              </w:rPr>
              <w:t>Hotel GMs</w:t>
            </w:r>
          </w:p>
        </w:tc>
        <w:tc>
          <w:tcPr>
            <w:tcW w:w="1361" w:type="dxa"/>
            <w:shd w:val="clear" w:color="auto" w:fill="1F4E79"/>
            <w:tcMar>
              <w:top w:w="120" w:type="dxa"/>
              <w:left w:w="90" w:type="dxa"/>
              <w:bottom w:w="120" w:type="dxa"/>
              <w:right w:w="90" w:type="dxa"/>
            </w:tcMar>
          </w:tcPr>
          <w:p w14:paraId="26174383" w14:textId="77777777" w:rsidR="00CD2527" w:rsidRDefault="00000000">
            <w:r>
              <w:rPr>
                <w:b/>
                <w:color w:val="FFFFFF"/>
                <w:sz w:val="19"/>
              </w:rPr>
              <w:t>Marketing &amp; Loyalty</w:t>
            </w:r>
          </w:p>
        </w:tc>
        <w:tc>
          <w:tcPr>
            <w:tcW w:w="1134" w:type="dxa"/>
            <w:shd w:val="clear" w:color="auto" w:fill="1F4E79"/>
            <w:tcMar>
              <w:top w:w="120" w:type="dxa"/>
              <w:left w:w="90" w:type="dxa"/>
              <w:bottom w:w="120" w:type="dxa"/>
              <w:right w:w="90" w:type="dxa"/>
            </w:tcMar>
          </w:tcPr>
          <w:p w14:paraId="6585C52A" w14:textId="77777777" w:rsidR="00CD2527" w:rsidRDefault="00000000">
            <w:r>
              <w:rPr>
                <w:b/>
                <w:color w:val="FFFFFF"/>
                <w:sz w:val="19"/>
              </w:rPr>
              <w:t>HR/Learning</w:t>
            </w:r>
          </w:p>
        </w:tc>
      </w:tr>
      <w:tr w:rsidR="00CD2527" w14:paraId="45A9043D" w14:textId="77777777">
        <w:trPr>
          <w:jc w:val="center"/>
        </w:trPr>
        <w:tc>
          <w:tcPr>
            <w:tcW w:w="2835" w:type="dxa"/>
            <w:tcMar>
              <w:top w:w="100" w:type="dxa"/>
              <w:left w:w="90" w:type="dxa"/>
              <w:bottom w:w="100" w:type="dxa"/>
              <w:right w:w="90" w:type="dxa"/>
            </w:tcMar>
            <w:vAlign w:val="center"/>
          </w:tcPr>
          <w:p w14:paraId="3FA4C498" w14:textId="77777777" w:rsidR="00CD2527" w:rsidRDefault="00000000">
            <w:r>
              <w:rPr>
                <w:b/>
                <w:sz w:val="19"/>
              </w:rPr>
              <w:t>Business case and approval</w:t>
            </w:r>
          </w:p>
        </w:tc>
        <w:tc>
          <w:tcPr>
            <w:tcW w:w="907" w:type="dxa"/>
            <w:tcMar>
              <w:top w:w="100" w:type="dxa"/>
              <w:left w:w="90" w:type="dxa"/>
              <w:bottom w:w="100" w:type="dxa"/>
              <w:right w:w="90" w:type="dxa"/>
            </w:tcMar>
            <w:vAlign w:val="center"/>
          </w:tcPr>
          <w:p w14:paraId="2F16D3DC" w14:textId="77777777" w:rsidR="00CD2527" w:rsidRDefault="00000000">
            <w:pPr>
              <w:jc w:val="center"/>
            </w:pPr>
            <w:r>
              <w:rPr>
                <w:sz w:val="19"/>
              </w:rPr>
              <w:t>A</w:t>
            </w:r>
          </w:p>
        </w:tc>
        <w:tc>
          <w:tcPr>
            <w:tcW w:w="1247" w:type="dxa"/>
            <w:tcMar>
              <w:top w:w="100" w:type="dxa"/>
              <w:left w:w="90" w:type="dxa"/>
              <w:bottom w:w="100" w:type="dxa"/>
              <w:right w:w="90" w:type="dxa"/>
            </w:tcMar>
            <w:vAlign w:val="center"/>
          </w:tcPr>
          <w:p w14:paraId="19CA7431" w14:textId="77777777" w:rsidR="00CD2527" w:rsidRDefault="00000000">
            <w:pPr>
              <w:jc w:val="center"/>
            </w:pPr>
            <w:r>
              <w:rPr>
                <w:sz w:val="19"/>
              </w:rPr>
              <w:t>R</w:t>
            </w:r>
          </w:p>
        </w:tc>
        <w:tc>
          <w:tcPr>
            <w:tcW w:w="1020" w:type="dxa"/>
            <w:tcMar>
              <w:top w:w="100" w:type="dxa"/>
              <w:left w:w="90" w:type="dxa"/>
              <w:bottom w:w="100" w:type="dxa"/>
              <w:right w:w="90" w:type="dxa"/>
            </w:tcMar>
            <w:vAlign w:val="center"/>
          </w:tcPr>
          <w:p w14:paraId="06D84A68" w14:textId="77777777" w:rsidR="00CD2527" w:rsidRDefault="00000000">
            <w:pPr>
              <w:jc w:val="center"/>
            </w:pPr>
            <w:r>
              <w:rPr>
                <w:sz w:val="19"/>
              </w:rPr>
              <w:t>C</w:t>
            </w:r>
          </w:p>
        </w:tc>
        <w:tc>
          <w:tcPr>
            <w:tcW w:w="1077" w:type="dxa"/>
            <w:tcMar>
              <w:top w:w="100" w:type="dxa"/>
              <w:left w:w="90" w:type="dxa"/>
              <w:bottom w:w="100" w:type="dxa"/>
              <w:right w:w="90" w:type="dxa"/>
            </w:tcMar>
            <w:vAlign w:val="center"/>
          </w:tcPr>
          <w:p w14:paraId="32AB19A6" w14:textId="77777777" w:rsidR="00CD2527" w:rsidRDefault="00000000">
            <w:pPr>
              <w:jc w:val="center"/>
            </w:pPr>
            <w:r>
              <w:rPr>
                <w:sz w:val="19"/>
              </w:rPr>
              <w:t>C</w:t>
            </w:r>
          </w:p>
        </w:tc>
        <w:tc>
          <w:tcPr>
            <w:tcW w:w="1361" w:type="dxa"/>
            <w:tcMar>
              <w:top w:w="100" w:type="dxa"/>
              <w:left w:w="90" w:type="dxa"/>
              <w:bottom w:w="100" w:type="dxa"/>
              <w:right w:w="90" w:type="dxa"/>
            </w:tcMar>
            <w:vAlign w:val="center"/>
          </w:tcPr>
          <w:p w14:paraId="6903D30A" w14:textId="77777777" w:rsidR="00CD2527" w:rsidRDefault="00000000">
            <w:pPr>
              <w:jc w:val="center"/>
            </w:pPr>
            <w:r>
              <w:rPr>
                <w:sz w:val="19"/>
              </w:rPr>
              <w:t>C</w:t>
            </w:r>
          </w:p>
        </w:tc>
        <w:tc>
          <w:tcPr>
            <w:tcW w:w="1134" w:type="dxa"/>
            <w:tcMar>
              <w:top w:w="100" w:type="dxa"/>
              <w:left w:w="90" w:type="dxa"/>
              <w:bottom w:w="100" w:type="dxa"/>
              <w:right w:w="90" w:type="dxa"/>
            </w:tcMar>
            <w:vAlign w:val="center"/>
          </w:tcPr>
          <w:p w14:paraId="52C40963" w14:textId="77777777" w:rsidR="00CD2527" w:rsidRDefault="00000000">
            <w:pPr>
              <w:jc w:val="center"/>
            </w:pPr>
            <w:r>
              <w:rPr>
                <w:sz w:val="19"/>
              </w:rPr>
              <w:t>I</w:t>
            </w:r>
          </w:p>
        </w:tc>
      </w:tr>
      <w:tr w:rsidR="00CD2527" w14:paraId="2A92917E" w14:textId="77777777">
        <w:trPr>
          <w:jc w:val="center"/>
        </w:trPr>
        <w:tc>
          <w:tcPr>
            <w:tcW w:w="2835" w:type="dxa"/>
            <w:tcMar>
              <w:top w:w="100" w:type="dxa"/>
              <w:left w:w="90" w:type="dxa"/>
              <w:bottom w:w="100" w:type="dxa"/>
              <w:right w:w="90" w:type="dxa"/>
            </w:tcMar>
            <w:vAlign w:val="center"/>
          </w:tcPr>
          <w:p w14:paraId="001479DF" w14:textId="77777777" w:rsidR="00CD2527" w:rsidRDefault="00000000">
            <w:r>
              <w:rPr>
                <w:b/>
                <w:sz w:val="19"/>
              </w:rPr>
              <w:t>System design and data governance</w:t>
            </w:r>
          </w:p>
        </w:tc>
        <w:tc>
          <w:tcPr>
            <w:tcW w:w="907" w:type="dxa"/>
            <w:tcMar>
              <w:top w:w="100" w:type="dxa"/>
              <w:left w:w="90" w:type="dxa"/>
              <w:bottom w:w="100" w:type="dxa"/>
              <w:right w:w="90" w:type="dxa"/>
            </w:tcMar>
            <w:vAlign w:val="center"/>
          </w:tcPr>
          <w:p w14:paraId="2C940E18" w14:textId="77777777" w:rsidR="00CD2527" w:rsidRDefault="00000000">
            <w:pPr>
              <w:jc w:val="center"/>
            </w:pPr>
            <w:r>
              <w:rPr>
                <w:sz w:val="19"/>
              </w:rPr>
              <w:t>C</w:t>
            </w:r>
          </w:p>
        </w:tc>
        <w:tc>
          <w:tcPr>
            <w:tcW w:w="1247" w:type="dxa"/>
            <w:tcMar>
              <w:top w:w="100" w:type="dxa"/>
              <w:left w:w="90" w:type="dxa"/>
              <w:bottom w:w="100" w:type="dxa"/>
              <w:right w:w="90" w:type="dxa"/>
            </w:tcMar>
            <w:vAlign w:val="center"/>
          </w:tcPr>
          <w:p w14:paraId="46ED7D65" w14:textId="77777777" w:rsidR="00CD2527" w:rsidRDefault="00000000">
            <w:pPr>
              <w:jc w:val="center"/>
            </w:pPr>
            <w:r>
              <w:rPr>
                <w:sz w:val="19"/>
              </w:rPr>
              <w:t>A</w:t>
            </w:r>
          </w:p>
        </w:tc>
        <w:tc>
          <w:tcPr>
            <w:tcW w:w="1020" w:type="dxa"/>
            <w:tcMar>
              <w:top w:w="100" w:type="dxa"/>
              <w:left w:w="90" w:type="dxa"/>
              <w:bottom w:w="100" w:type="dxa"/>
              <w:right w:w="90" w:type="dxa"/>
            </w:tcMar>
            <w:vAlign w:val="center"/>
          </w:tcPr>
          <w:p w14:paraId="1FF06888" w14:textId="77777777" w:rsidR="00CD2527" w:rsidRDefault="00000000">
            <w:pPr>
              <w:jc w:val="center"/>
            </w:pPr>
            <w:r>
              <w:rPr>
                <w:sz w:val="19"/>
              </w:rPr>
              <w:t>R</w:t>
            </w:r>
          </w:p>
        </w:tc>
        <w:tc>
          <w:tcPr>
            <w:tcW w:w="1077" w:type="dxa"/>
            <w:tcMar>
              <w:top w:w="100" w:type="dxa"/>
              <w:left w:w="90" w:type="dxa"/>
              <w:bottom w:w="100" w:type="dxa"/>
              <w:right w:w="90" w:type="dxa"/>
            </w:tcMar>
            <w:vAlign w:val="center"/>
          </w:tcPr>
          <w:p w14:paraId="64E6DEE7" w14:textId="77777777" w:rsidR="00CD2527" w:rsidRDefault="00000000">
            <w:pPr>
              <w:jc w:val="center"/>
            </w:pPr>
            <w:r>
              <w:rPr>
                <w:sz w:val="19"/>
              </w:rPr>
              <w:t>C</w:t>
            </w:r>
          </w:p>
        </w:tc>
        <w:tc>
          <w:tcPr>
            <w:tcW w:w="1361" w:type="dxa"/>
            <w:tcMar>
              <w:top w:w="100" w:type="dxa"/>
              <w:left w:w="90" w:type="dxa"/>
              <w:bottom w:w="100" w:type="dxa"/>
              <w:right w:w="90" w:type="dxa"/>
            </w:tcMar>
            <w:vAlign w:val="center"/>
          </w:tcPr>
          <w:p w14:paraId="08023849" w14:textId="77777777" w:rsidR="00CD2527" w:rsidRDefault="00000000">
            <w:pPr>
              <w:jc w:val="center"/>
            </w:pPr>
            <w:r>
              <w:rPr>
                <w:sz w:val="19"/>
              </w:rPr>
              <w:t>C</w:t>
            </w:r>
          </w:p>
        </w:tc>
        <w:tc>
          <w:tcPr>
            <w:tcW w:w="1134" w:type="dxa"/>
            <w:tcMar>
              <w:top w:w="100" w:type="dxa"/>
              <w:left w:w="90" w:type="dxa"/>
              <w:bottom w:w="100" w:type="dxa"/>
              <w:right w:w="90" w:type="dxa"/>
            </w:tcMar>
            <w:vAlign w:val="center"/>
          </w:tcPr>
          <w:p w14:paraId="5835FF5E" w14:textId="77777777" w:rsidR="00CD2527" w:rsidRDefault="00000000">
            <w:pPr>
              <w:jc w:val="center"/>
            </w:pPr>
            <w:r>
              <w:rPr>
                <w:sz w:val="19"/>
              </w:rPr>
              <w:t>I</w:t>
            </w:r>
          </w:p>
        </w:tc>
      </w:tr>
      <w:tr w:rsidR="00CD2527" w14:paraId="278473AD" w14:textId="77777777">
        <w:trPr>
          <w:jc w:val="center"/>
        </w:trPr>
        <w:tc>
          <w:tcPr>
            <w:tcW w:w="2835" w:type="dxa"/>
            <w:tcMar>
              <w:top w:w="100" w:type="dxa"/>
              <w:left w:w="90" w:type="dxa"/>
              <w:bottom w:w="100" w:type="dxa"/>
              <w:right w:w="90" w:type="dxa"/>
            </w:tcMar>
            <w:vAlign w:val="center"/>
          </w:tcPr>
          <w:p w14:paraId="53E4482B" w14:textId="77777777" w:rsidR="00CD2527" w:rsidRDefault="00000000">
            <w:r>
              <w:rPr>
                <w:b/>
                <w:sz w:val="19"/>
              </w:rPr>
              <w:t>Pilot hotel implementation</w:t>
            </w:r>
          </w:p>
        </w:tc>
        <w:tc>
          <w:tcPr>
            <w:tcW w:w="907" w:type="dxa"/>
            <w:tcMar>
              <w:top w:w="100" w:type="dxa"/>
              <w:left w:w="90" w:type="dxa"/>
              <w:bottom w:w="100" w:type="dxa"/>
              <w:right w:w="90" w:type="dxa"/>
            </w:tcMar>
            <w:vAlign w:val="center"/>
          </w:tcPr>
          <w:p w14:paraId="77B178B4" w14:textId="77777777" w:rsidR="00CD2527" w:rsidRDefault="00000000">
            <w:pPr>
              <w:jc w:val="center"/>
            </w:pPr>
            <w:r>
              <w:rPr>
                <w:sz w:val="19"/>
              </w:rPr>
              <w:t>I</w:t>
            </w:r>
          </w:p>
        </w:tc>
        <w:tc>
          <w:tcPr>
            <w:tcW w:w="1247" w:type="dxa"/>
            <w:tcMar>
              <w:top w:w="100" w:type="dxa"/>
              <w:left w:w="90" w:type="dxa"/>
              <w:bottom w:w="100" w:type="dxa"/>
              <w:right w:w="90" w:type="dxa"/>
            </w:tcMar>
            <w:vAlign w:val="center"/>
          </w:tcPr>
          <w:p w14:paraId="6E707E7C" w14:textId="77777777" w:rsidR="00CD2527" w:rsidRDefault="00000000">
            <w:pPr>
              <w:jc w:val="center"/>
            </w:pPr>
            <w:r>
              <w:rPr>
                <w:sz w:val="19"/>
              </w:rPr>
              <w:t>A</w:t>
            </w:r>
          </w:p>
        </w:tc>
        <w:tc>
          <w:tcPr>
            <w:tcW w:w="1020" w:type="dxa"/>
            <w:tcMar>
              <w:top w:w="100" w:type="dxa"/>
              <w:left w:w="90" w:type="dxa"/>
              <w:bottom w:w="100" w:type="dxa"/>
              <w:right w:w="90" w:type="dxa"/>
            </w:tcMar>
            <w:vAlign w:val="center"/>
          </w:tcPr>
          <w:p w14:paraId="6CB146DE" w14:textId="77777777" w:rsidR="00CD2527" w:rsidRDefault="00000000">
            <w:pPr>
              <w:jc w:val="center"/>
            </w:pPr>
            <w:r>
              <w:rPr>
                <w:sz w:val="19"/>
              </w:rPr>
              <w:t>R</w:t>
            </w:r>
          </w:p>
        </w:tc>
        <w:tc>
          <w:tcPr>
            <w:tcW w:w="1077" w:type="dxa"/>
            <w:tcMar>
              <w:top w:w="100" w:type="dxa"/>
              <w:left w:w="90" w:type="dxa"/>
              <w:bottom w:w="100" w:type="dxa"/>
              <w:right w:w="90" w:type="dxa"/>
            </w:tcMar>
            <w:vAlign w:val="center"/>
          </w:tcPr>
          <w:p w14:paraId="67F89B2C" w14:textId="77777777" w:rsidR="00CD2527" w:rsidRDefault="00000000">
            <w:pPr>
              <w:jc w:val="center"/>
            </w:pPr>
            <w:r>
              <w:rPr>
                <w:sz w:val="19"/>
              </w:rPr>
              <w:t>R</w:t>
            </w:r>
          </w:p>
        </w:tc>
        <w:tc>
          <w:tcPr>
            <w:tcW w:w="1361" w:type="dxa"/>
            <w:tcMar>
              <w:top w:w="100" w:type="dxa"/>
              <w:left w:w="90" w:type="dxa"/>
              <w:bottom w:w="100" w:type="dxa"/>
              <w:right w:w="90" w:type="dxa"/>
            </w:tcMar>
            <w:vAlign w:val="center"/>
          </w:tcPr>
          <w:p w14:paraId="4765CFCF" w14:textId="77777777" w:rsidR="00CD2527" w:rsidRDefault="00000000">
            <w:pPr>
              <w:jc w:val="center"/>
            </w:pPr>
            <w:r>
              <w:rPr>
                <w:sz w:val="19"/>
              </w:rPr>
              <w:t>C</w:t>
            </w:r>
          </w:p>
        </w:tc>
        <w:tc>
          <w:tcPr>
            <w:tcW w:w="1134" w:type="dxa"/>
            <w:tcMar>
              <w:top w:w="100" w:type="dxa"/>
              <w:left w:w="90" w:type="dxa"/>
              <w:bottom w:w="100" w:type="dxa"/>
              <w:right w:w="90" w:type="dxa"/>
            </w:tcMar>
            <w:vAlign w:val="center"/>
          </w:tcPr>
          <w:p w14:paraId="27E21676" w14:textId="77777777" w:rsidR="00CD2527" w:rsidRDefault="00000000">
            <w:pPr>
              <w:jc w:val="center"/>
            </w:pPr>
            <w:r>
              <w:rPr>
                <w:sz w:val="19"/>
              </w:rPr>
              <w:t>C</w:t>
            </w:r>
          </w:p>
        </w:tc>
      </w:tr>
      <w:tr w:rsidR="00CD2527" w14:paraId="2DD0137B" w14:textId="77777777">
        <w:trPr>
          <w:jc w:val="center"/>
        </w:trPr>
        <w:tc>
          <w:tcPr>
            <w:tcW w:w="2835" w:type="dxa"/>
            <w:tcMar>
              <w:top w:w="100" w:type="dxa"/>
              <w:left w:w="90" w:type="dxa"/>
              <w:bottom w:w="100" w:type="dxa"/>
              <w:right w:w="90" w:type="dxa"/>
            </w:tcMar>
            <w:vAlign w:val="center"/>
          </w:tcPr>
          <w:p w14:paraId="1F568047" w14:textId="77777777" w:rsidR="00CD2527" w:rsidRDefault="00000000">
            <w:r>
              <w:rPr>
                <w:b/>
                <w:sz w:val="19"/>
              </w:rPr>
              <w:t>Staff training and change support</w:t>
            </w:r>
          </w:p>
        </w:tc>
        <w:tc>
          <w:tcPr>
            <w:tcW w:w="907" w:type="dxa"/>
            <w:tcMar>
              <w:top w:w="100" w:type="dxa"/>
              <w:left w:w="90" w:type="dxa"/>
              <w:bottom w:w="100" w:type="dxa"/>
              <w:right w:w="90" w:type="dxa"/>
            </w:tcMar>
            <w:vAlign w:val="center"/>
          </w:tcPr>
          <w:p w14:paraId="5483E1C2" w14:textId="77777777" w:rsidR="00CD2527" w:rsidRDefault="00000000">
            <w:pPr>
              <w:jc w:val="center"/>
            </w:pPr>
            <w:r>
              <w:rPr>
                <w:sz w:val="19"/>
              </w:rPr>
              <w:t>I</w:t>
            </w:r>
          </w:p>
        </w:tc>
        <w:tc>
          <w:tcPr>
            <w:tcW w:w="1247" w:type="dxa"/>
            <w:tcMar>
              <w:top w:w="100" w:type="dxa"/>
              <w:left w:w="90" w:type="dxa"/>
              <w:bottom w:w="100" w:type="dxa"/>
              <w:right w:w="90" w:type="dxa"/>
            </w:tcMar>
            <w:vAlign w:val="center"/>
          </w:tcPr>
          <w:p w14:paraId="6278B1A1" w14:textId="77777777" w:rsidR="00CD2527" w:rsidRDefault="00000000">
            <w:pPr>
              <w:jc w:val="center"/>
            </w:pPr>
            <w:r>
              <w:rPr>
                <w:sz w:val="19"/>
              </w:rPr>
              <w:t>C</w:t>
            </w:r>
          </w:p>
        </w:tc>
        <w:tc>
          <w:tcPr>
            <w:tcW w:w="1020" w:type="dxa"/>
            <w:tcMar>
              <w:top w:w="100" w:type="dxa"/>
              <w:left w:w="90" w:type="dxa"/>
              <w:bottom w:w="100" w:type="dxa"/>
              <w:right w:w="90" w:type="dxa"/>
            </w:tcMar>
            <w:vAlign w:val="center"/>
          </w:tcPr>
          <w:p w14:paraId="4B436BBE" w14:textId="77777777" w:rsidR="00CD2527" w:rsidRDefault="00000000">
            <w:pPr>
              <w:jc w:val="center"/>
            </w:pPr>
            <w:r>
              <w:rPr>
                <w:sz w:val="19"/>
              </w:rPr>
              <w:t>C</w:t>
            </w:r>
          </w:p>
        </w:tc>
        <w:tc>
          <w:tcPr>
            <w:tcW w:w="1077" w:type="dxa"/>
            <w:tcMar>
              <w:top w:w="100" w:type="dxa"/>
              <w:left w:w="90" w:type="dxa"/>
              <w:bottom w:w="100" w:type="dxa"/>
              <w:right w:w="90" w:type="dxa"/>
            </w:tcMar>
            <w:vAlign w:val="center"/>
          </w:tcPr>
          <w:p w14:paraId="74893455" w14:textId="77777777" w:rsidR="00CD2527" w:rsidRDefault="00000000">
            <w:pPr>
              <w:jc w:val="center"/>
            </w:pPr>
            <w:r>
              <w:rPr>
                <w:sz w:val="19"/>
              </w:rPr>
              <w:t>R</w:t>
            </w:r>
          </w:p>
        </w:tc>
        <w:tc>
          <w:tcPr>
            <w:tcW w:w="1361" w:type="dxa"/>
            <w:tcMar>
              <w:top w:w="100" w:type="dxa"/>
              <w:left w:w="90" w:type="dxa"/>
              <w:bottom w:w="100" w:type="dxa"/>
              <w:right w:w="90" w:type="dxa"/>
            </w:tcMar>
            <w:vAlign w:val="center"/>
          </w:tcPr>
          <w:p w14:paraId="4EA998B0" w14:textId="77777777" w:rsidR="00CD2527" w:rsidRDefault="00000000">
            <w:pPr>
              <w:jc w:val="center"/>
            </w:pPr>
            <w:r>
              <w:rPr>
                <w:sz w:val="19"/>
              </w:rPr>
              <w:t>I</w:t>
            </w:r>
          </w:p>
        </w:tc>
        <w:tc>
          <w:tcPr>
            <w:tcW w:w="1134" w:type="dxa"/>
            <w:tcMar>
              <w:top w:w="100" w:type="dxa"/>
              <w:left w:w="90" w:type="dxa"/>
              <w:bottom w:w="100" w:type="dxa"/>
              <w:right w:w="90" w:type="dxa"/>
            </w:tcMar>
            <w:vAlign w:val="center"/>
          </w:tcPr>
          <w:p w14:paraId="5B5382DC" w14:textId="77777777" w:rsidR="00CD2527" w:rsidRDefault="00000000">
            <w:pPr>
              <w:jc w:val="center"/>
            </w:pPr>
            <w:r>
              <w:rPr>
                <w:sz w:val="19"/>
              </w:rPr>
              <w:t>A/R</w:t>
            </w:r>
          </w:p>
        </w:tc>
      </w:tr>
      <w:tr w:rsidR="00CD2527" w14:paraId="4F92C7A4" w14:textId="77777777">
        <w:trPr>
          <w:jc w:val="center"/>
        </w:trPr>
        <w:tc>
          <w:tcPr>
            <w:tcW w:w="2835" w:type="dxa"/>
            <w:tcMar>
              <w:top w:w="100" w:type="dxa"/>
              <w:left w:w="90" w:type="dxa"/>
              <w:bottom w:w="100" w:type="dxa"/>
              <w:right w:w="90" w:type="dxa"/>
            </w:tcMar>
            <w:vAlign w:val="center"/>
          </w:tcPr>
          <w:p w14:paraId="22881C31" w14:textId="77777777" w:rsidR="00CD2527" w:rsidRDefault="00000000">
            <w:r>
              <w:rPr>
                <w:b/>
                <w:sz w:val="19"/>
              </w:rPr>
              <w:t>Guest communication and loyalty campaigns</w:t>
            </w:r>
          </w:p>
        </w:tc>
        <w:tc>
          <w:tcPr>
            <w:tcW w:w="907" w:type="dxa"/>
            <w:tcMar>
              <w:top w:w="100" w:type="dxa"/>
              <w:left w:w="90" w:type="dxa"/>
              <w:bottom w:w="100" w:type="dxa"/>
              <w:right w:w="90" w:type="dxa"/>
            </w:tcMar>
            <w:vAlign w:val="center"/>
          </w:tcPr>
          <w:p w14:paraId="5AAE5AB7" w14:textId="77777777" w:rsidR="00CD2527" w:rsidRDefault="00000000">
            <w:pPr>
              <w:jc w:val="center"/>
            </w:pPr>
            <w:r>
              <w:rPr>
                <w:sz w:val="19"/>
              </w:rPr>
              <w:t>I</w:t>
            </w:r>
          </w:p>
        </w:tc>
        <w:tc>
          <w:tcPr>
            <w:tcW w:w="1247" w:type="dxa"/>
            <w:tcMar>
              <w:top w:w="100" w:type="dxa"/>
              <w:left w:w="90" w:type="dxa"/>
              <w:bottom w:w="100" w:type="dxa"/>
              <w:right w:w="90" w:type="dxa"/>
            </w:tcMar>
            <w:vAlign w:val="center"/>
          </w:tcPr>
          <w:p w14:paraId="6DDB134B" w14:textId="77777777" w:rsidR="00CD2527" w:rsidRDefault="00000000">
            <w:pPr>
              <w:jc w:val="center"/>
            </w:pPr>
            <w:r>
              <w:rPr>
                <w:sz w:val="19"/>
              </w:rPr>
              <w:t>C</w:t>
            </w:r>
          </w:p>
        </w:tc>
        <w:tc>
          <w:tcPr>
            <w:tcW w:w="1020" w:type="dxa"/>
            <w:tcMar>
              <w:top w:w="100" w:type="dxa"/>
              <w:left w:w="90" w:type="dxa"/>
              <w:bottom w:w="100" w:type="dxa"/>
              <w:right w:w="90" w:type="dxa"/>
            </w:tcMar>
            <w:vAlign w:val="center"/>
          </w:tcPr>
          <w:p w14:paraId="088004E8" w14:textId="77777777" w:rsidR="00CD2527" w:rsidRDefault="00000000">
            <w:pPr>
              <w:jc w:val="center"/>
            </w:pPr>
            <w:r>
              <w:rPr>
                <w:sz w:val="19"/>
              </w:rPr>
              <w:t>C</w:t>
            </w:r>
          </w:p>
        </w:tc>
        <w:tc>
          <w:tcPr>
            <w:tcW w:w="1077" w:type="dxa"/>
            <w:tcMar>
              <w:top w:w="100" w:type="dxa"/>
              <w:left w:w="90" w:type="dxa"/>
              <w:bottom w:w="100" w:type="dxa"/>
              <w:right w:w="90" w:type="dxa"/>
            </w:tcMar>
            <w:vAlign w:val="center"/>
          </w:tcPr>
          <w:p w14:paraId="3248F80C" w14:textId="77777777" w:rsidR="00CD2527" w:rsidRDefault="00000000">
            <w:pPr>
              <w:jc w:val="center"/>
            </w:pPr>
            <w:r>
              <w:rPr>
                <w:sz w:val="19"/>
              </w:rPr>
              <w:t>I</w:t>
            </w:r>
          </w:p>
        </w:tc>
        <w:tc>
          <w:tcPr>
            <w:tcW w:w="1361" w:type="dxa"/>
            <w:tcMar>
              <w:top w:w="100" w:type="dxa"/>
              <w:left w:w="90" w:type="dxa"/>
              <w:bottom w:w="100" w:type="dxa"/>
              <w:right w:w="90" w:type="dxa"/>
            </w:tcMar>
            <w:vAlign w:val="center"/>
          </w:tcPr>
          <w:p w14:paraId="3460ADF1" w14:textId="77777777" w:rsidR="00CD2527" w:rsidRDefault="00000000">
            <w:pPr>
              <w:jc w:val="center"/>
            </w:pPr>
            <w:r>
              <w:rPr>
                <w:sz w:val="19"/>
              </w:rPr>
              <w:t>A/R</w:t>
            </w:r>
          </w:p>
        </w:tc>
        <w:tc>
          <w:tcPr>
            <w:tcW w:w="1134" w:type="dxa"/>
            <w:tcMar>
              <w:top w:w="100" w:type="dxa"/>
              <w:left w:w="90" w:type="dxa"/>
              <w:bottom w:w="100" w:type="dxa"/>
              <w:right w:w="90" w:type="dxa"/>
            </w:tcMar>
            <w:vAlign w:val="center"/>
          </w:tcPr>
          <w:p w14:paraId="7BFDB842" w14:textId="77777777" w:rsidR="00CD2527" w:rsidRDefault="00000000">
            <w:pPr>
              <w:jc w:val="center"/>
            </w:pPr>
            <w:r>
              <w:rPr>
                <w:sz w:val="19"/>
              </w:rPr>
              <w:t>I</w:t>
            </w:r>
          </w:p>
        </w:tc>
      </w:tr>
    </w:tbl>
    <w:p w14:paraId="57848502" w14:textId="77777777" w:rsidR="004A27FB" w:rsidRDefault="004A27FB"/>
    <w:p w14:paraId="4D01CE98" w14:textId="73F6A0D2" w:rsidR="00CD2527" w:rsidRDefault="00000000">
      <w:r>
        <w:t>The RACI matrix concentrates accountability so that key activities are clearly owned. The sponsor leads strategic approval, the project manager integrates delivery, IT owns technical execution, hotel managers own local implementation, marketing leads guest-facing campaigns and HR leads capability building.</w:t>
      </w:r>
    </w:p>
    <w:p w14:paraId="595F8C43" w14:textId="77777777" w:rsidR="00CD2527" w:rsidRDefault="00000000">
      <w:r>
        <w:t>This is particularly useful in an international hospitality project because accountability can easily become blurred between corporate teams, hotel management, owners and external suppliers. Role clarity helps reduce delay, duplication and conflict.</w:t>
      </w:r>
    </w:p>
    <w:p w14:paraId="4194C786" w14:textId="77777777" w:rsidR="00CD2527" w:rsidRDefault="00000000">
      <w:pPr>
        <w:pStyle w:val="Heading1"/>
      </w:pPr>
      <w:r>
        <w:t>4. Stakeholder Map (Mendelow’s Matrix) and Communication Plan</w:t>
      </w:r>
    </w:p>
    <w:p w14:paraId="03B729B6" w14:textId="77777777" w:rsidR="00CD2527" w:rsidRDefault="00000000">
      <w:r>
        <w:t>Mendelow’s Matrix helps managers vary their engagement approach according to stakeholder power and interest. This is important in Accor’s context because not all stakeholders require the same level or type of involvement.</w:t>
      </w:r>
    </w:p>
    <w:p w14:paraId="57CDF222" w14:textId="77777777" w:rsidR="004A27FB" w:rsidRDefault="004A27FB"/>
    <w:tbl>
      <w:tblPr>
        <w:tblStyle w:val="TableGrid"/>
        <w:tblW w:w="0" w:type="auto"/>
        <w:jc w:val="center"/>
        <w:tblLook w:val="04A0" w:firstRow="1" w:lastRow="0" w:firstColumn="1" w:lastColumn="0" w:noHBand="0" w:noVBand="1"/>
      </w:tblPr>
      <w:tblGrid>
        <w:gridCol w:w="2268"/>
        <w:gridCol w:w="3288"/>
        <w:gridCol w:w="3402"/>
      </w:tblGrid>
      <w:tr w:rsidR="00CD2527" w14:paraId="559D446C" w14:textId="77777777">
        <w:trPr>
          <w:tblHeader/>
          <w:jc w:val="center"/>
        </w:trPr>
        <w:tc>
          <w:tcPr>
            <w:tcW w:w="2268" w:type="dxa"/>
            <w:shd w:val="clear" w:color="auto" w:fill="1F4E79"/>
            <w:tcMar>
              <w:top w:w="120" w:type="dxa"/>
              <w:left w:w="100" w:type="dxa"/>
              <w:bottom w:w="120" w:type="dxa"/>
              <w:right w:w="100" w:type="dxa"/>
            </w:tcMar>
          </w:tcPr>
          <w:p w14:paraId="24C7F047" w14:textId="77777777" w:rsidR="00CD2527" w:rsidRDefault="00000000">
            <w:r>
              <w:rPr>
                <w:b/>
                <w:color w:val="FFFFFF"/>
                <w:sz w:val="21"/>
              </w:rPr>
              <w:lastRenderedPageBreak/>
              <w:t>Power / Interest position</w:t>
            </w:r>
          </w:p>
        </w:tc>
        <w:tc>
          <w:tcPr>
            <w:tcW w:w="3288" w:type="dxa"/>
            <w:shd w:val="clear" w:color="auto" w:fill="1F4E79"/>
            <w:tcMar>
              <w:top w:w="120" w:type="dxa"/>
              <w:left w:w="100" w:type="dxa"/>
              <w:bottom w:w="120" w:type="dxa"/>
              <w:right w:w="100" w:type="dxa"/>
            </w:tcMar>
          </w:tcPr>
          <w:p w14:paraId="2559A05F" w14:textId="77777777" w:rsidR="00CD2527" w:rsidRDefault="00000000">
            <w:r>
              <w:rPr>
                <w:b/>
                <w:color w:val="FFFFFF"/>
                <w:sz w:val="21"/>
              </w:rPr>
              <w:t>Stakeholders</w:t>
            </w:r>
          </w:p>
        </w:tc>
        <w:tc>
          <w:tcPr>
            <w:tcW w:w="3402" w:type="dxa"/>
            <w:shd w:val="clear" w:color="auto" w:fill="1F4E79"/>
            <w:tcMar>
              <w:top w:w="120" w:type="dxa"/>
              <w:left w:w="100" w:type="dxa"/>
              <w:bottom w:w="120" w:type="dxa"/>
              <w:right w:w="100" w:type="dxa"/>
            </w:tcMar>
          </w:tcPr>
          <w:p w14:paraId="7A6A2869" w14:textId="77777777" w:rsidR="00CD2527" w:rsidRDefault="00000000">
            <w:r>
              <w:rPr>
                <w:b/>
                <w:color w:val="FFFFFF"/>
                <w:sz w:val="21"/>
              </w:rPr>
              <w:t>Management approach</w:t>
            </w:r>
          </w:p>
        </w:tc>
      </w:tr>
      <w:tr w:rsidR="00CD2527" w14:paraId="6279C1BA" w14:textId="77777777">
        <w:trPr>
          <w:jc w:val="center"/>
        </w:trPr>
        <w:tc>
          <w:tcPr>
            <w:tcW w:w="2268" w:type="dxa"/>
            <w:tcMar>
              <w:top w:w="110" w:type="dxa"/>
              <w:left w:w="100" w:type="dxa"/>
              <w:bottom w:w="110" w:type="dxa"/>
              <w:right w:w="100" w:type="dxa"/>
            </w:tcMar>
            <w:vAlign w:val="center"/>
          </w:tcPr>
          <w:p w14:paraId="0D56BBE1" w14:textId="77777777" w:rsidR="00CD2527" w:rsidRDefault="00000000">
            <w:r>
              <w:rPr>
                <w:b/>
                <w:sz w:val="20"/>
              </w:rPr>
              <w:t>High power / High interest</w:t>
            </w:r>
          </w:p>
        </w:tc>
        <w:tc>
          <w:tcPr>
            <w:tcW w:w="3288" w:type="dxa"/>
            <w:tcMar>
              <w:top w:w="110" w:type="dxa"/>
              <w:left w:w="100" w:type="dxa"/>
              <w:bottom w:w="110" w:type="dxa"/>
              <w:right w:w="100" w:type="dxa"/>
            </w:tcMar>
            <w:vAlign w:val="center"/>
          </w:tcPr>
          <w:p w14:paraId="537255A4" w14:textId="77777777" w:rsidR="00CD2527" w:rsidRDefault="00000000">
            <w:r>
              <w:rPr>
                <w:sz w:val="20"/>
              </w:rPr>
              <w:t>Project Sponsor; Project Manager; Hotel General Managers; Franchise/Hotel Owners</w:t>
            </w:r>
          </w:p>
        </w:tc>
        <w:tc>
          <w:tcPr>
            <w:tcW w:w="3402" w:type="dxa"/>
            <w:tcMar>
              <w:top w:w="110" w:type="dxa"/>
              <w:left w:w="100" w:type="dxa"/>
              <w:bottom w:w="110" w:type="dxa"/>
              <w:right w:w="100" w:type="dxa"/>
            </w:tcMar>
            <w:vAlign w:val="center"/>
          </w:tcPr>
          <w:p w14:paraId="644C698A" w14:textId="77777777" w:rsidR="00CD2527" w:rsidRDefault="00000000">
            <w:r>
              <w:rPr>
                <w:sz w:val="20"/>
              </w:rPr>
              <w:t>Manage closely through active involvement, decision forums, issue escalation and performance reporting.</w:t>
            </w:r>
          </w:p>
        </w:tc>
      </w:tr>
      <w:tr w:rsidR="00CD2527" w14:paraId="19F17DF0" w14:textId="77777777">
        <w:trPr>
          <w:jc w:val="center"/>
        </w:trPr>
        <w:tc>
          <w:tcPr>
            <w:tcW w:w="2268" w:type="dxa"/>
            <w:tcMar>
              <w:top w:w="110" w:type="dxa"/>
              <w:left w:w="100" w:type="dxa"/>
              <w:bottom w:w="110" w:type="dxa"/>
              <w:right w:w="100" w:type="dxa"/>
            </w:tcMar>
            <w:vAlign w:val="center"/>
          </w:tcPr>
          <w:p w14:paraId="7409DA4E" w14:textId="77777777" w:rsidR="00CD2527" w:rsidRDefault="00000000">
            <w:r>
              <w:rPr>
                <w:b/>
                <w:sz w:val="20"/>
              </w:rPr>
              <w:t>High power / Low interest</w:t>
            </w:r>
          </w:p>
        </w:tc>
        <w:tc>
          <w:tcPr>
            <w:tcW w:w="3288" w:type="dxa"/>
            <w:tcMar>
              <w:top w:w="110" w:type="dxa"/>
              <w:left w:w="100" w:type="dxa"/>
              <w:bottom w:w="110" w:type="dxa"/>
              <w:right w:w="100" w:type="dxa"/>
            </w:tcMar>
            <w:vAlign w:val="center"/>
          </w:tcPr>
          <w:p w14:paraId="3908C518" w14:textId="77777777" w:rsidR="00CD2527" w:rsidRDefault="00000000">
            <w:r>
              <w:rPr>
                <w:sz w:val="20"/>
              </w:rPr>
              <w:t>Board / senior executives outside project core; regulators in routine phases</w:t>
            </w:r>
          </w:p>
        </w:tc>
        <w:tc>
          <w:tcPr>
            <w:tcW w:w="3402" w:type="dxa"/>
            <w:tcMar>
              <w:top w:w="110" w:type="dxa"/>
              <w:left w:w="100" w:type="dxa"/>
              <w:bottom w:w="110" w:type="dxa"/>
              <w:right w:w="100" w:type="dxa"/>
            </w:tcMar>
            <w:vAlign w:val="center"/>
          </w:tcPr>
          <w:p w14:paraId="207DECC8" w14:textId="77777777" w:rsidR="00CD2527" w:rsidRDefault="00000000">
            <w:r>
              <w:rPr>
                <w:sz w:val="20"/>
              </w:rPr>
              <w:t>Keep satisfied through concise assurance on risk, compliance and return.</w:t>
            </w:r>
          </w:p>
        </w:tc>
      </w:tr>
      <w:tr w:rsidR="00CD2527" w14:paraId="3D64D0D5" w14:textId="77777777">
        <w:trPr>
          <w:jc w:val="center"/>
        </w:trPr>
        <w:tc>
          <w:tcPr>
            <w:tcW w:w="2268" w:type="dxa"/>
            <w:tcMar>
              <w:top w:w="110" w:type="dxa"/>
              <w:left w:w="100" w:type="dxa"/>
              <w:bottom w:w="110" w:type="dxa"/>
              <w:right w:w="100" w:type="dxa"/>
            </w:tcMar>
            <w:vAlign w:val="center"/>
          </w:tcPr>
          <w:p w14:paraId="60792C63" w14:textId="77777777" w:rsidR="00CD2527" w:rsidRDefault="00000000">
            <w:r>
              <w:rPr>
                <w:b/>
                <w:sz w:val="20"/>
              </w:rPr>
              <w:t>Low power / High interest</w:t>
            </w:r>
          </w:p>
        </w:tc>
        <w:tc>
          <w:tcPr>
            <w:tcW w:w="3288" w:type="dxa"/>
            <w:tcMar>
              <w:top w:w="110" w:type="dxa"/>
              <w:left w:w="100" w:type="dxa"/>
              <w:bottom w:w="110" w:type="dxa"/>
              <w:right w:w="100" w:type="dxa"/>
            </w:tcMar>
            <w:vAlign w:val="center"/>
          </w:tcPr>
          <w:p w14:paraId="23A8C7C1" w14:textId="77777777" w:rsidR="00CD2527" w:rsidRDefault="00000000">
            <w:r>
              <w:rPr>
                <w:sz w:val="20"/>
              </w:rPr>
              <w:t>Front office staff; guest relations staff; guests/ALL members</w:t>
            </w:r>
          </w:p>
        </w:tc>
        <w:tc>
          <w:tcPr>
            <w:tcW w:w="3402" w:type="dxa"/>
            <w:tcMar>
              <w:top w:w="110" w:type="dxa"/>
              <w:left w:w="100" w:type="dxa"/>
              <w:bottom w:w="110" w:type="dxa"/>
              <w:right w:w="100" w:type="dxa"/>
            </w:tcMar>
            <w:vAlign w:val="center"/>
          </w:tcPr>
          <w:p w14:paraId="1D03FF46" w14:textId="77777777" w:rsidR="00CD2527" w:rsidRDefault="00000000">
            <w:r>
              <w:rPr>
                <w:sz w:val="20"/>
              </w:rPr>
              <w:t>Keep informed and involved through feedback, support, training and service communication.</w:t>
            </w:r>
          </w:p>
        </w:tc>
      </w:tr>
      <w:tr w:rsidR="00CD2527" w14:paraId="7225290C" w14:textId="77777777">
        <w:trPr>
          <w:jc w:val="center"/>
        </w:trPr>
        <w:tc>
          <w:tcPr>
            <w:tcW w:w="2268" w:type="dxa"/>
            <w:tcMar>
              <w:top w:w="110" w:type="dxa"/>
              <w:left w:w="100" w:type="dxa"/>
              <w:bottom w:w="110" w:type="dxa"/>
              <w:right w:w="100" w:type="dxa"/>
            </w:tcMar>
            <w:vAlign w:val="center"/>
          </w:tcPr>
          <w:p w14:paraId="5FAC6241" w14:textId="77777777" w:rsidR="00CD2527" w:rsidRDefault="00000000">
            <w:r>
              <w:rPr>
                <w:b/>
                <w:sz w:val="20"/>
              </w:rPr>
              <w:t>Low power / Low interest</w:t>
            </w:r>
          </w:p>
        </w:tc>
        <w:tc>
          <w:tcPr>
            <w:tcW w:w="3288" w:type="dxa"/>
            <w:tcMar>
              <w:top w:w="110" w:type="dxa"/>
              <w:left w:w="100" w:type="dxa"/>
              <w:bottom w:w="110" w:type="dxa"/>
              <w:right w:w="100" w:type="dxa"/>
            </w:tcMar>
            <w:vAlign w:val="center"/>
          </w:tcPr>
          <w:p w14:paraId="73424083" w14:textId="77777777" w:rsidR="00CD2527" w:rsidRDefault="00000000">
            <w:r>
              <w:rPr>
                <w:sz w:val="20"/>
              </w:rPr>
              <w:t>Wider back-office staff not directly affected</w:t>
            </w:r>
          </w:p>
        </w:tc>
        <w:tc>
          <w:tcPr>
            <w:tcW w:w="3402" w:type="dxa"/>
            <w:tcMar>
              <w:top w:w="110" w:type="dxa"/>
              <w:left w:w="100" w:type="dxa"/>
              <w:bottom w:w="110" w:type="dxa"/>
              <w:right w:w="100" w:type="dxa"/>
            </w:tcMar>
            <w:vAlign w:val="center"/>
          </w:tcPr>
          <w:p w14:paraId="4FB1C6D1" w14:textId="77777777" w:rsidR="00CD2527" w:rsidRDefault="00000000">
            <w:r>
              <w:rPr>
                <w:sz w:val="20"/>
              </w:rPr>
              <w:t>Monitor with periodic updates and targeted communication if changes expand.</w:t>
            </w:r>
          </w:p>
        </w:tc>
      </w:tr>
    </w:tbl>
    <w:p w14:paraId="2E06A21A" w14:textId="77777777" w:rsidR="004A27FB" w:rsidRDefault="004A27FB"/>
    <w:p w14:paraId="16A4AB7F" w14:textId="11EF8D26" w:rsidR="00CD2527" w:rsidRDefault="00000000">
      <w:r>
        <w:t>The matrix suggests that high-power, high-interest stakeholders should be managed closely through meaningful participation and decision forums, while high-interest frontline stakeholders should be kept informed and actively listened to.</w:t>
      </w:r>
    </w:p>
    <w:p w14:paraId="4653DD9C" w14:textId="77777777" w:rsidR="00CD2527" w:rsidRDefault="00000000">
      <w:r>
        <w:t>A communication plan then turns stakeholder analysis into action by matching each group with the information, channel, frequency and owner most appropriate to its role.</w:t>
      </w:r>
    </w:p>
    <w:p w14:paraId="1A698589" w14:textId="77777777" w:rsidR="00CD2527" w:rsidRDefault="00000000">
      <w:pPr>
        <w:pStyle w:val="Heading2"/>
      </w:pPr>
      <w:r>
        <w:t>4.1 Communication Plan</w:t>
      </w:r>
    </w:p>
    <w:p w14:paraId="26326658" w14:textId="77777777" w:rsidR="004A27FB" w:rsidRPr="004A27FB" w:rsidRDefault="004A27FB" w:rsidP="004A27FB"/>
    <w:tbl>
      <w:tblPr>
        <w:tblStyle w:val="TableGrid"/>
        <w:tblW w:w="0" w:type="auto"/>
        <w:jc w:val="center"/>
        <w:tblLook w:val="04A0" w:firstRow="1" w:lastRow="0" w:firstColumn="1" w:lastColumn="0" w:noHBand="0" w:noVBand="1"/>
      </w:tblPr>
      <w:tblGrid>
        <w:gridCol w:w="1706"/>
        <w:gridCol w:w="1438"/>
        <w:gridCol w:w="2112"/>
        <w:gridCol w:w="1820"/>
        <w:gridCol w:w="1114"/>
        <w:gridCol w:w="1206"/>
      </w:tblGrid>
      <w:tr w:rsidR="00CD2527" w14:paraId="3B54A114" w14:textId="77777777">
        <w:trPr>
          <w:tblHeader/>
          <w:jc w:val="center"/>
        </w:trPr>
        <w:tc>
          <w:tcPr>
            <w:tcW w:w="1814" w:type="dxa"/>
            <w:shd w:val="clear" w:color="auto" w:fill="1F4E79"/>
            <w:tcMar>
              <w:top w:w="120" w:type="dxa"/>
              <w:left w:w="90" w:type="dxa"/>
              <w:bottom w:w="120" w:type="dxa"/>
              <w:right w:w="90" w:type="dxa"/>
            </w:tcMar>
          </w:tcPr>
          <w:p w14:paraId="5D34A6C5" w14:textId="77777777" w:rsidR="00CD2527" w:rsidRDefault="00000000">
            <w:r>
              <w:rPr>
                <w:b/>
                <w:color w:val="FFFFFF"/>
                <w:sz w:val="19"/>
              </w:rPr>
              <w:t>Stakeholder</w:t>
            </w:r>
          </w:p>
        </w:tc>
        <w:tc>
          <w:tcPr>
            <w:tcW w:w="1474" w:type="dxa"/>
            <w:shd w:val="clear" w:color="auto" w:fill="1F4E79"/>
            <w:tcMar>
              <w:top w:w="120" w:type="dxa"/>
              <w:left w:w="90" w:type="dxa"/>
              <w:bottom w:w="120" w:type="dxa"/>
              <w:right w:w="90" w:type="dxa"/>
            </w:tcMar>
          </w:tcPr>
          <w:p w14:paraId="47EEB0C7" w14:textId="77777777" w:rsidR="00CD2527" w:rsidRDefault="00000000">
            <w:r>
              <w:rPr>
                <w:b/>
                <w:color w:val="FFFFFF"/>
                <w:sz w:val="19"/>
              </w:rPr>
              <w:t>Purpose</w:t>
            </w:r>
          </w:p>
        </w:tc>
        <w:tc>
          <w:tcPr>
            <w:tcW w:w="2381" w:type="dxa"/>
            <w:shd w:val="clear" w:color="auto" w:fill="1F4E79"/>
            <w:tcMar>
              <w:top w:w="120" w:type="dxa"/>
              <w:left w:w="90" w:type="dxa"/>
              <w:bottom w:w="120" w:type="dxa"/>
              <w:right w:w="90" w:type="dxa"/>
            </w:tcMar>
          </w:tcPr>
          <w:p w14:paraId="2B009AA3" w14:textId="77777777" w:rsidR="00CD2527" w:rsidRDefault="00000000">
            <w:r>
              <w:rPr>
                <w:b/>
                <w:color w:val="FFFFFF"/>
                <w:sz w:val="19"/>
              </w:rPr>
              <w:t>Information needed</w:t>
            </w:r>
          </w:p>
        </w:tc>
        <w:tc>
          <w:tcPr>
            <w:tcW w:w="2041" w:type="dxa"/>
            <w:shd w:val="clear" w:color="auto" w:fill="1F4E79"/>
            <w:tcMar>
              <w:top w:w="120" w:type="dxa"/>
              <w:left w:w="90" w:type="dxa"/>
              <w:bottom w:w="120" w:type="dxa"/>
              <w:right w:w="90" w:type="dxa"/>
            </w:tcMar>
          </w:tcPr>
          <w:p w14:paraId="5139189C" w14:textId="77777777" w:rsidR="00CD2527" w:rsidRDefault="00000000">
            <w:r>
              <w:rPr>
                <w:b/>
                <w:color w:val="FFFFFF"/>
                <w:sz w:val="19"/>
              </w:rPr>
              <w:t>Channel</w:t>
            </w:r>
          </w:p>
        </w:tc>
        <w:tc>
          <w:tcPr>
            <w:tcW w:w="1134" w:type="dxa"/>
            <w:shd w:val="clear" w:color="auto" w:fill="1F4E79"/>
            <w:tcMar>
              <w:top w:w="120" w:type="dxa"/>
              <w:left w:w="90" w:type="dxa"/>
              <w:bottom w:w="120" w:type="dxa"/>
              <w:right w:w="90" w:type="dxa"/>
            </w:tcMar>
          </w:tcPr>
          <w:p w14:paraId="1671F7C2" w14:textId="77777777" w:rsidR="00CD2527" w:rsidRDefault="00000000">
            <w:r>
              <w:rPr>
                <w:b/>
                <w:color w:val="FFFFFF"/>
                <w:sz w:val="19"/>
              </w:rPr>
              <w:t>Frequency</w:t>
            </w:r>
          </w:p>
        </w:tc>
        <w:tc>
          <w:tcPr>
            <w:tcW w:w="1247" w:type="dxa"/>
            <w:shd w:val="clear" w:color="auto" w:fill="1F4E79"/>
            <w:tcMar>
              <w:top w:w="120" w:type="dxa"/>
              <w:left w:w="90" w:type="dxa"/>
              <w:bottom w:w="120" w:type="dxa"/>
              <w:right w:w="90" w:type="dxa"/>
            </w:tcMar>
          </w:tcPr>
          <w:p w14:paraId="2D3A9436" w14:textId="77777777" w:rsidR="00CD2527" w:rsidRDefault="00000000">
            <w:r>
              <w:rPr>
                <w:b/>
                <w:color w:val="FFFFFF"/>
                <w:sz w:val="19"/>
              </w:rPr>
              <w:t>Owner</w:t>
            </w:r>
          </w:p>
        </w:tc>
      </w:tr>
      <w:tr w:rsidR="00CD2527" w14:paraId="12C02FAA" w14:textId="77777777">
        <w:trPr>
          <w:jc w:val="center"/>
        </w:trPr>
        <w:tc>
          <w:tcPr>
            <w:tcW w:w="1814" w:type="dxa"/>
            <w:tcMar>
              <w:top w:w="100" w:type="dxa"/>
              <w:left w:w="90" w:type="dxa"/>
              <w:bottom w:w="100" w:type="dxa"/>
              <w:right w:w="90" w:type="dxa"/>
            </w:tcMar>
            <w:vAlign w:val="center"/>
          </w:tcPr>
          <w:p w14:paraId="38B43E5A" w14:textId="77777777" w:rsidR="00CD2527" w:rsidRDefault="00000000">
            <w:r>
              <w:rPr>
                <w:b/>
                <w:sz w:val="18"/>
              </w:rPr>
              <w:t>Project Sponsor</w:t>
            </w:r>
          </w:p>
        </w:tc>
        <w:tc>
          <w:tcPr>
            <w:tcW w:w="1474" w:type="dxa"/>
            <w:tcMar>
              <w:top w:w="100" w:type="dxa"/>
              <w:left w:w="90" w:type="dxa"/>
              <w:bottom w:w="100" w:type="dxa"/>
              <w:right w:w="90" w:type="dxa"/>
            </w:tcMar>
            <w:vAlign w:val="center"/>
          </w:tcPr>
          <w:p w14:paraId="75C8E479" w14:textId="77777777" w:rsidR="00CD2527" w:rsidRDefault="00000000">
            <w:r>
              <w:rPr>
                <w:sz w:val="18"/>
              </w:rPr>
              <w:t>Decision-making and escalation</w:t>
            </w:r>
          </w:p>
        </w:tc>
        <w:tc>
          <w:tcPr>
            <w:tcW w:w="2381" w:type="dxa"/>
            <w:tcMar>
              <w:top w:w="100" w:type="dxa"/>
              <w:left w:w="90" w:type="dxa"/>
              <w:bottom w:w="100" w:type="dxa"/>
              <w:right w:w="90" w:type="dxa"/>
            </w:tcMar>
            <w:vAlign w:val="center"/>
          </w:tcPr>
          <w:p w14:paraId="36F1F7BC" w14:textId="77777777" w:rsidR="00CD2527" w:rsidRDefault="00000000">
            <w:r>
              <w:rPr>
                <w:sz w:val="18"/>
              </w:rPr>
              <w:t>Milestones, budget, risks, benefits</w:t>
            </w:r>
          </w:p>
        </w:tc>
        <w:tc>
          <w:tcPr>
            <w:tcW w:w="2041" w:type="dxa"/>
            <w:tcMar>
              <w:top w:w="100" w:type="dxa"/>
              <w:left w:w="90" w:type="dxa"/>
              <w:bottom w:w="100" w:type="dxa"/>
              <w:right w:w="90" w:type="dxa"/>
            </w:tcMar>
            <w:vAlign w:val="center"/>
          </w:tcPr>
          <w:p w14:paraId="7BB9B1D9" w14:textId="77777777" w:rsidR="00CD2527" w:rsidRDefault="00000000">
            <w:r>
              <w:rPr>
                <w:sz w:val="18"/>
              </w:rPr>
              <w:t>Steering committee meetings, dashboard</w:t>
            </w:r>
          </w:p>
        </w:tc>
        <w:tc>
          <w:tcPr>
            <w:tcW w:w="1134" w:type="dxa"/>
            <w:tcMar>
              <w:top w:w="100" w:type="dxa"/>
              <w:left w:w="90" w:type="dxa"/>
              <w:bottom w:w="100" w:type="dxa"/>
              <w:right w:w="90" w:type="dxa"/>
            </w:tcMar>
            <w:vAlign w:val="center"/>
          </w:tcPr>
          <w:p w14:paraId="1DE8C7C6" w14:textId="77777777" w:rsidR="00CD2527" w:rsidRDefault="00000000">
            <w:r>
              <w:rPr>
                <w:sz w:val="18"/>
              </w:rPr>
              <w:t>Monthly / ad hoc</w:t>
            </w:r>
          </w:p>
        </w:tc>
        <w:tc>
          <w:tcPr>
            <w:tcW w:w="1247" w:type="dxa"/>
            <w:tcMar>
              <w:top w:w="100" w:type="dxa"/>
              <w:left w:w="90" w:type="dxa"/>
              <w:bottom w:w="100" w:type="dxa"/>
              <w:right w:w="90" w:type="dxa"/>
            </w:tcMar>
            <w:vAlign w:val="center"/>
          </w:tcPr>
          <w:p w14:paraId="0644A6D0" w14:textId="77777777" w:rsidR="00CD2527" w:rsidRDefault="00000000">
            <w:r>
              <w:rPr>
                <w:sz w:val="18"/>
              </w:rPr>
              <w:t>Project Manager</w:t>
            </w:r>
          </w:p>
        </w:tc>
      </w:tr>
      <w:tr w:rsidR="00CD2527" w14:paraId="13BE998A" w14:textId="77777777">
        <w:trPr>
          <w:jc w:val="center"/>
        </w:trPr>
        <w:tc>
          <w:tcPr>
            <w:tcW w:w="1814" w:type="dxa"/>
            <w:tcMar>
              <w:top w:w="100" w:type="dxa"/>
              <w:left w:w="90" w:type="dxa"/>
              <w:bottom w:w="100" w:type="dxa"/>
              <w:right w:w="90" w:type="dxa"/>
            </w:tcMar>
            <w:vAlign w:val="center"/>
          </w:tcPr>
          <w:p w14:paraId="71F145C7" w14:textId="77777777" w:rsidR="00CD2527" w:rsidRDefault="00000000">
            <w:r>
              <w:rPr>
                <w:b/>
                <w:sz w:val="18"/>
              </w:rPr>
              <w:lastRenderedPageBreak/>
              <w:t>Hotel General Managers</w:t>
            </w:r>
          </w:p>
        </w:tc>
        <w:tc>
          <w:tcPr>
            <w:tcW w:w="1474" w:type="dxa"/>
            <w:tcMar>
              <w:top w:w="100" w:type="dxa"/>
              <w:left w:w="90" w:type="dxa"/>
              <w:bottom w:w="100" w:type="dxa"/>
              <w:right w:w="90" w:type="dxa"/>
            </w:tcMar>
            <w:vAlign w:val="center"/>
          </w:tcPr>
          <w:p w14:paraId="500EC5E6" w14:textId="77777777" w:rsidR="00CD2527" w:rsidRDefault="00000000">
            <w:r>
              <w:rPr>
                <w:sz w:val="18"/>
              </w:rPr>
              <w:t>Implementation control</w:t>
            </w:r>
          </w:p>
        </w:tc>
        <w:tc>
          <w:tcPr>
            <w:tcW w:w="2381" w:type="dxa"/>
            <w:tcMar>
              <w:top w:w="100" w:type="dxa"/>
              <w:left w:w="90" w:type="dxa"/>
              <w:bottom w:w="100" w:type="dxa"/>
              <w:right w:w="90" w:type="dxa"/>
            </w:tcMar>
            <w:vAlign w:val="center"/>
          </w:tcPr>
          <w:p w14:paraId="61CAE3E4" w14:textId="77777777" w:rsidR="00CD2527" w:rsidRDefault="00000000">
            <w:r>
              <w:rPr>
                <w:sz w:val="18"/>
              </w:rPr>
              <w:t>Rollout plan, local KPIs, issues, resource needs</w:t>
            </w:r>
          </w:p>
        </w:tc>
        <w:tc>
          <w:tcPr>
            <w:tcW w:w="2041" w:type="dxa"/>
            <w:tcMar>
              <w:top w:w="100" w:type="dxa"/>
              <w:left w:w="90" w:type="dxa"/>
              <w:bottom w:w="100" w:type="dxa"/>
              <w:right w:w="90" w:type="dxa"/>
            </w:tcMar>
            <w:vAlign w:val="center"/>
          </w:tcPr>
          <w:p w14:paraId="3F958BC7" w14:textId="77777777" w:rsidR="00CD2527" w:rsidRDefault="00000000">
            <w:r>
              <w:rPr>
                <w:sz w:val="18"/>
              </w:rPr>
              <w:t>Workshops, email summary, operational calls</w:t>
            </w:r>
          </w:p>
        </w:tc>
        <w:tc>
          <w:tcPr>
            <w:tcW w:w="1134" w:type="dxa"/>
            <w:tcMar>
              <w:top w:w="100" w:type="dxa"/>
              <w:left w:w="90" w:type="dxa"/>
              <w:bottom w:w="100" w:type="dxa"/>
              <w:right w:w="90" w:type="dxa"/>
            </w:tcMar>
            <w:vAlign w:val="center"/>
          </w:tcPr>
          <w:p w14:paraId="672024FC" w14:textId="77777777" w:rsidR="00CD2527" w:rsidRDefault="00000000">
            <w:r>
              <w:rPr>
                <w:sz w:val="18"/>
              </w:rPr>
              <w:t>Bi-weekly</w:t>
            </w:r>
          </w:p>
        </w:tc>
        <w:tc>
          <w:tcPr>
            <w:tcW w:w="1247" w:type="dxa"/>
            <w:tcMar>
              <w:top w:w="100" w:type="dxa"/>
              <w:left w:w="90" w:type="dxa"/>
              <w:bottom w:w="100" w:type="dxa"/>
              <w:right w:w="90" w:type="dxa"/>
            </w:tcMar>
            <w:vAlign w:val="center"/>
          </w:tcPr>
          <w:p w14:paraId="5737D3A1" w14:textId="77777777" w:rsidR="00CD2527" w:rsidRDefault="00000000">
            <w:r>
              <w:rPr>
                <w:sz w:val="18"/>
              </w:rPr>
              <w:t>Project Manager</w:t>
            </w:r>
          </w:p>
        </w:tc>
      </w:tr>
      <w:tr w:rsidR="00CD2527" w14:paraId="6C03D508" w14:textId="77777777">
        <w:trPr>
          <w:jc w:val="center"/>
        </w:trPr>
        <w:tc>
          <w:tcPr>
            <w:tcW w:w="1814" w:type="dxa"/>
            <w:tcMar>
              <w:top w:w="100" w:type="dxa"/>
              <w:left w:w="90" w:type="dxa"/>
              <w:bottom w:w="100" w:type="dxa"/>
              <w:right w:w="90" w:type="dxa"/>
            </w:tcMar>
            <w:vAlign w:val="center"/>
          </w:tcPr>
          <w:p w14:paraId="1214F2A4" w14:textId="77777777" w:rsidR="00CD2527" w:rsidRDefault="00000000">
            <w:r>
              <w:rPr>
                <w:b/>
                <w:sz w:val="18"/>
              </w:rPr>
              <w:t>Front Office &amp; Guest Relations</w:t>
            </w:r>
          </w:p>
        </w:tc>
        <w:tc>
          <w:tcPr>
            <w:tcW w:w="1474" w:type="dxa"/>
            <w:tcMar>
              <w:top w:w="100" w:type="dxa"/>
              <w:left w:w="90" w:type="dxa"/>
              <w:bottom w:w="100" w:type="dxa"/>
              <w:right w:w="90" w:type="dxa"/>
            </w:tcMar>
            <w:vAlign w:val="center"/>
          </w:tcPr>
          <w:p w14:paraId="48AD3733" w14:textId="77777777" w:rsidR="00CD2527" w:rsidRDefault="00000000">
            <w:r>
              <w:rPr>
                <w:sz w:val="18"/>
              </w:rPr>
              <w:t>Adoption and service delivery</w:t>
            </w:r>
          </w:p>
        </w:tc>
        <w:tc>
          <w:tcPr>
            <w:tcW w:w="2381" w:type="dxa"/>
            <w:tcMar>
              <w:top w:w="100" w:type="dxa"/>
              <w:left w:w="90" w:type="dxa"/>
              <w:bottom w:w="100" w:type="dxa"/>
              <w:right w:w="90" w:type="dxa"/>
            </w:tcMar>
            <w:vAlign w:val="center"/>
          </w:tcPr>
          <w:p w14:paraId="382B6D27" w14:textId="77777777" w:rsidR="00CD2527" w:rsidRDefault="00000000">
            <w:r>
              <w:rPr>
                <w:sz w:val="18"/>
              </w:rPr>
              <w:t>How to use the system, guest handling scripts, support routes</w:t>
            </w:r>
          </w:p>
        </w:tc>
        <w:tc>
          <w:tcPr>
            <w:tcW w:w="2041" w:type="dxa"/>
            <w:tcMar>
              <w:top w:w="100" w:type="dxa"/>
              <w:left w:w="90" w:type="dxa"/>
              <w:bottom w:w="100" w:type="dxa"/>
              <w:right w:w="90" w:type="dxa"/>
            </w:tcMar>
            <w:vAlign w:val="center"/>
          </w:tcPr>
          <w:p w14:paraId="750751E6" w14:textId="77777777" w:rsidR="00CD2527" w:rsidRDefault="00000000">
            <w:r>
              <w:rPr>
                <w:sz w:val="18"/>
              </w:rPr>
              <w:t>Training sessions, quick guides, team briefings</w:t>
            </w:r>
          </w:p>
        </w:tc>
        <w:tc>
          <w:tcPr>
            <w:tcW w:w="1134" w:type="dxa"/>
            <w:tcMar>
              <w:top w:w="100" w:type="dxa"/>
              <w:left w:w="90" w:type="dxa"/>
              <w:bottom w:w="100" w:type="dxa"/>
              <w:right w:w="90" w:type="dxa"/>
            </w:tcMar>
            <w:vAlign w:val="center"/>
          </w:tcPr>
          <w:p w14:paraId="34DDD180" w14:textId="77777777" w:rsidR="00CD2527" w:rsidRDefault="00000000">
            <w:r>
              <w:rPr>
                <w:sz w:val="18"/>
              </w:rPr>
              <w:t>Weekly during rollout</w:t>
            </w:r>
          </w:p>
        </w:tc>
        <w:tc>
          <w:tcPr>
            <w:tcW w:w="1247" w:type="dxa"/>
            <w:tcMar>
              <w:top w:w="100" w:type="dxa"/>
              <w:left w:w="90" w:type="dxa"/>
              <w:bottom w:w="100" w:type="dxa"/>
              <w:right w:w="90" w:type="dxa"/>
            </w:tcMar>
            <w:vAlign w:val="center"/>
          </w:tcPr>
          <w:p w14:paraId="3CBAF989" w14:textId="77777777" w:rsidR="00CD2527" w:rsidRDefault="00000000">
            <w:r>
              <w:rPr>
                <w:sz w:val="18"/>
              </w:rPr>
              <w:t>HR &amp; Hotel GMs</w:t>
            </w:r>
          </w:p>
        </w:tc>
      </w:tr>
      <w:tr w:rsidR="00CD2527" w14:paraId="4F9DBF77" w14:textId="77777777">
        <w:trPr>
          <w:jc w:val="center"/>
        </w:trPr>
        <w:tc>
          <w:tcPr>
            <w:tcW w:w="1814" w:type="dxa"/>
            <w:tcMar>
              <w:top w:w="100" w:type="dxa"/>
              <w:left w:w="90" w:type="dxa"/>
              <w:bottom w:w="100" w:type="dxa"/>
              <w:right w:w="90" w:type="dxa"/>
            </w:tcMar>
            <w:vAlign w:val="center"/>
          </w:tcPr>
          <w:p w14:paraId="6A10930F" w14:textId="77777777" w:rsidR="00CD2527" w:rsidRDefault="00000000">
            <w:r>
              <w:rPr>
                <w:b/>
                <w:sz w:val="18"/>
              </w:rPr>
              <w:t>Digital/IT Team</w:t>
            </w:r>
          </w:p>
        </w:tc>
        <w:tc>
          <w:tcPr>
            <w:tcW w:w="1474" w:type="dxa"/>
            <w:tcMar>
              <w:top w:w="100" w:type="dxa"/>
              <w:left w:w="90" w:type="dxa"/>
              <w:bottom w:w="100" w:type="dxa"/>
              <w:right w:w="90" w:type="dxa"/>
            </w:tcMar>
            <w:vAlign w:val="center"/>
          </w:tcPr>
          <w:p w14:paraId="18E689BB" w14:textId="77777777" w:rsidR="00CD2527" w:rsidRDefault="00000000">
            <w:r>
              <w:rPr>
                <w:sz w:val="18"/>
              </w:rPr>
              <w:t>Technical delivery</w:t>
            </w:r>
          </w:p>
        </w:tc>
        <w:tc>
          <w:tcPr>
            <w:tcW w:w="2381" w:type="dxa"/>
            <w:tcMar>
              <w:top w:w="100" w:type="dxa"/>
              <w:left w:w="90" w:type="dxa"/>
              <w:bottom w:w="100" w:type="dxa"/>
              <w:right w:w="90" w:type="dxa"/>
            </w:tcMar>
            <w:vAlign w:val="center"/>
          </w:tcPr>
          <w:p w14:paraId="5F3E9842" w14:textId="77777777" w:rsidR="00CD2527" w:rsidRDefault="00000000">
            <w:r>
              <w:rPr>
                <w:sz w:val="18"/>
              </w:rPr>
              <w:t>Requirements, incidents, integration priorities</w:t>
            </w:r>
          </w:p>
        </w:tc>
        <w:tc>
          <w:tcPr>
            <w:tcW w:w="2041" w:type="dxa"/>
            <w:tcMar>
              <w:top w:w="100" w:type="dxa"/>
              <w:left w:w="90" w:type="dxa"/>
              <w:bottom w:w="100" w:type="dxa"/>
              <w:right w:w="90" w:type="dxa"/>
            </w:tcMar>
            <w:vAlign w:val="center"/>
          </w:tcPr>
          <w:p w14:paraId="7F640732" w14:textId="77777777" w:rsidR="00CD2527" w:rsidRDefault="00000000">
            <w:r>
              <w:rPr>
                <w:sz w:val="18"/>
              </w:rPr>
              <w:t>Sprint meetings, service desk, technical reviews</w:t>
            </w:r>
          </w:p>
        </w:tc>
        <w:tc>
          <w:tcPr>
            <w:tcW w:w="1134" w:type="dxa"/>
            <w:tcMar>
              <w:top w:w="100" w:type="dxa"/>
              <w:left w:w="90" w:type="dxa"/>
              <w:bottom w:w="100" w:type="dxa"/>
              <w:right w:w="90" w:type="dxa"/>
            </w:tcMar>
            <w:vAlign w:val="center"/>
          </w:tcPr>
          <w:p w14:paraId="3B750698" w14:textId="77777777" w:rsidR="00CD2527" w:rsidRDefault="00000000">
            <w:r>
              <w:rPr>
                <w:sz w:val="18"/>
              </w:rPr>
              <w:t>Weekly</w:t>
            </w:r>
          </w:p>
        </w:tc>
        <w:tc>
          <w:tcPr>
            <w:tcW w:w="1247" w:type="dxa"/>
            <w:tcMar>
              <w:top w:w="100" w:type="dxa"/>
              <w:left w:w="90" w:type="dxa"/>
              <w:bottom w:w="100" w:type="dxa"/>
              <w:right w:w="90" w:type="dxa"/>
            </w:tcMar>
            <w:vAlign w:val="center"/>
          </w:tcPr>
          <w:p w14:paraId="138AD1C2" w14:textId="77777777" w:rsidR="00CD2527" w:rsidRDefault="00000000">
            <w:r>
              <w:rPr>
                <w:sz w:val="18"/>
              </w:rPr>
              <w:t>IT Lead</w:t>
            </w:r>
          </w:p>
        </w:tc>
      </w:tr>
      <w:tr w:rsidR="00CD2527" w14:paraId="149F45C9" w14:textId="77777777">
        <w:trPr>
          <w:jc w:val="center"/>
        </w:trPr>
        <w:tc>
          <w:tcPr>
            <w:tcW w:w="1814" w:type="dxa"/>
            <w:tcMar>
              <w:top w:w="100" w:type="dxa"/>
              <w:left w:w="90" w:type="dxa"/>
              <w:bottom w:w="100" w:type="dxa"/>
              <w:right w:w="90" w:type="dxa"/>
            </w:tcMar>
            <w:vAlign w:val="center"/>
          </w:tcPr>
          <w:p w14:paraId="71C716B6" w14:textId="77777777" w:rsidR="00CD2527" w:rsidRDefault="00000000">
            <w:r>
              <w:rPr>
                <w:b/>
                <w:sz w:val="18"/>
              </w:rPr>
              <w:t>Marketing &amp; Loyalty Team</w:t>
            </w:r>
          </w:p>
        </w:tc>
        <w:tc>
          <w:tcPr>
            <w:tcW w:w="1474" w:type="dxa"/>
            <w:tcMar>
              <w:top w:w="100" w:type="dxa"/>
              <w:left w:w="90" w:type="dxa"/>
              <w:bottom w:w="100" w:type="dxa"/>
              <w:right w:w="90" w:type="dxa"/>
            </w:tcMar>
            <w:vAlign w:val="center"/>
          </w:tcPr>
          <w:p w14:paraId="7DBF4630" w14:textId="77777777" w:rsidR="00CD2527" w:rsidRDefault="00000000">
            <w:r>
              <w:rPr>
                <w:sz w:val="18"/>
              </w:rPr>
              <w:t>Campaign alignment</w:t>
            </w:r>
          </w:p>
        </w:tc>
        <w:tc>
          <w:tcPr>
            <w:tcW w:w="2381" w:type="dxa"/>
            <w:tcMar>
              <w:top w:w="100" w:type="dxa"/>
              <w:left w:w="90" w:type="dxa"/>
              <w:bottom w:w="100" w:type="dxa"/>
              <w:right w:w="90" w:type="dxa"/>
            </w:tcMar>
            <w:vAlign w:val="center"/>
          </w:tcPr>
          <w:p w14:paraId="2DF4AC3B" w14:textId="77777777" w:rsidR="00CD2527" w:rsidRDefault="00000000">
            <w:r>
              <w:rPr>
                <w:sz w:val="18"/>
              </w:rPr>
              <w:t>Customer segments, launch timing, guest messaging</w:t>
            </w:r>
          </w:p>
        </w:tc>
        <w:tc>
          <w:tcPr>
            <w:tcW w:w="2041" w:type="dxa"/>
            <w:tcMar>
              <w:top w:w="100" w:type="dxa"/>
              <w:left w:w="90" w:type="dxa"/>
              <w:bottom w:w="100" w:type="dxa"/>
              <w:right w:w="90" w:type="dxa"/>
            </w:tcMar>
            <w:vAlign w:val="center"/>
          </w:tcPr>
          <w:p w14:paraId="1E80129A" w14:textId="77777777" w:rsidR="00CD2527" w:rsidRDefault="00000000">
            <w:r>
              <w:rPr>
                <w:sz w:val="18"/>
              </w:rPr>
              <w:t>Planning meetings, shared tracker</w:t>
            </w:r>
          </w:p>
        </w:tc>
        <w:tc>
          <w:tcPr>
            <w:tcW w:w="1134" w:type="dxa"/>
            <w:tcMar>
              <w:top w:w="100" w:type="dxa"/>
              <w:left w:w="90" w:type="dxa"/>
              <w:bottom w:w="100" w:type="dxa"/>
              <w:right w:w="90" w:type="dxa"/>
            </w:tcMar>
            <w:vAlign w:val="center"/>
          </w:tcPr>
          <w:p w14:paraId="32565625" w14:textId="77777777" w:rsidR="00CD2527" w:rsidRDefault="00000000">
            <w:r>
              <w:rPr>
                <w:sz w:val="18"/>
              </w:rPr>
              <w:t>Bi-weekly</w:t>
            </w:r>
          </w:p>
        </w:tc>
        <w:tc>
          <w:tcPr>
            <w:tcW w:w="1247" w:type="dxa"/>
            <w:tcMar>
              <w:top w:w="100" w:type="dxa"/>
              <w:left w:w="90" w:type="dxa"/>
              <w:bottom w:w="100" w:type="dxa"/>
              <w:right w:w="90" w:type="dxa"/>
            </w:tcMar>
            <w:vAlign w:val="center"/>
          </w:tcPr>
          <w:p w14:paraId="353385C2" w14:textId="77777777" w:rsidR="00CD2527" w:rsidRDefault="00000000">
            <w:r>
              <w:rPr>
                <w:sz w:val="18"/>
              </w:rPr>
              <w:t>Commercial Lead</w:t>
            </w:r>
          </w:p>
        </w:tc>
      </w:tr>
      <w:tr w:rsidR="00CD2527" w14:paraId="7257885C" w14:textId="77777777">
        <w:trPr>
          <w:jc w:val="center"/>
        </w:trPr>
        <w:tc>
          <w:tcPr>
            <w:tcW w:w="1814" w:type="dxa"/>
            <w:tcMar>
              <w:top w:w="100" w:type="dxa"/>
              <w:left w:w="90" w:type="dxa"/>
              <w:bottom w:w="100" w:type="dxa"/>
              <w:right w:w="90" w:type="dxa"/>
            </w:tcMar>
            <w:vAlign w:val="center"/>
          </w:tcPr>
          <w:p w14:paraId="3D44EF7C" w14:textId="77777777" w:rsidR="00CD2527" w:rsidRDefault="00000000">
            <w:r>
              <w:rPr>
                <w:b/>
                <w:sz w:val="18"/>
              </w:rPr>
              <w:t>Owners / Franchise representatives</w:t>
            </w:r>
          </w:p>
        </w:tc>
        <w:tc>
          <w:tcPr>
            <w:tcW w:w="1474" w:type="dxa"/>
            <w:tcMar>
              <w:top w:w="100" w:type="dxa"/>
              <w:left w:w="90" w:type="dxa"/>
              <w:bottom w:w="100" w:type="dxa"/>
              <w:right w:w="90" w:type="dxa"/>
            </w:tcMar>
            <w:vAlign w:val="center"/>
          </w:tcPr>
          <w:p w14:paraId="18A43C1F" w14:textId="77777777" w:rsidR="00CD2527" w:rsidRDefault="00000000">
            <w:r>
              <w:rPr>
                <w:sz w:val="18"/>
              </w:rPr>
              <w:t>Confidence and support</w:t>
            </w:r>
          </w:p>
        </w:tc>
        <w:tc>
          <w:tcPr>
            <w:tcW w:w="2381" w:type="dxa"/>
            <w:tcMar>
              <w:top w:w="100" w:type="dxa"/>
              <w:left w:w="90" w:type="dxa"/>
              <w:bottom w:w="100" w:type="dxa"/>
              <w:right w:w="90" w:type="dxa"/>
            </w:tcMar>
            <w:vAlign w:val="center"/>
          </w:tcPr>
          <w:p w14:paraId="6FA31D18" w14:textId="77777777" w:rsidR="00CD2527" w:rsidRDefault="00000000">
            <w:r>
              <w:rPr>
                <w:sz w:val="18"/>
              </w:rPr>
              <w:t>Expected ROI, costs, service impact, pilot results</w:t>
            </w:r>
          </w:p>
        </w:tc>
        <w:tc>
          <w:tcPr>
            <w:tcW w:w="2041" w:type="dxa"/>
            <w:tcMar>
              <w:top w:w="100" w:type="dxa"/>
              <w:left w:w="90" w:type="dxa"/>
              <w:bottom w:w="100" w:type="dxa"/>
              <w:right w:w="90" w:type="dxa"/>
            </w:tcMar>
            <w:vAlign w:val="center"/>
          </w:tcPr>
          <w:p w14:paraId="5FA00586" w14:textId="77777777" w:rsidR="00CD2527" w:rsidRDefault="00000000">
            <w:r>
              <w:rPr>
                <w:sz w:val="18"/>
              </w:rPr>
              <w:t>Review meetings, performance updates</w:t>
            </w:r>
          </w:p>
        </w:tc>
        <w:tc>
          <w:tcPr>
            <w:tcW w:w="1134" w:type="dxa"/>
            <w:tcMar>
              <w:top w:w="100" w:type="dxa"/>
              <w:left w:w="90" w:type="dxa"/>
              <w:bottom w:w="100" w:type="dxa"/>
              <w:right w:w="90" w:type="dxa"/>
            </w:tcMar>
            <w:vAlign w:val="center"/>
          </w:tcPr>
          <w:p w14:paraId="1900BD6C" w14:textId="77777777" w:rsidR="00CD2527" w:rsidRDefault="00000000">
            <w:r>
              <w:rPr>
                <w:sz w:val="18"/>
              </w:rPr>
              <w:t>Monthly</w:t>
            </w:r>
          </w:p>
        </w:tc>
        <w:tc>
          <w:tcPr>
            <w:tcW w:w="1247" w:type="dxa"/>
            <w:tcMar>
              <w:top w:w="100" w:type="dxa"/>
              <w:left w:w="90" w:type="dxa"/>
              <w:bottom w:w="100" w:type="dxa"/>
              <w:right w:w="90" w:type="dxa"/>
            </w:tcMar>
            <w:vAlign w:val="center"/>
          </w:tcPr>
          <w:p w14:paraId="4C6FA69C" w14:textId="77777777" w:rsidR="00CD2527" w:rsidRDefault="00000000">
            <w:r>
              <w:rPr>
                <w:sz w:val="18"/>
              </w:rPr>
              <w:t>Sponsor / PM</w:t>
            </w:r>
          </w:p>
        </w:tc>
      </w:tr>
      <w:tr w:rsidR="00CD2527" w14:paraId="649F7361" w14:textId="77777777">
        <w:trPr>
          <w:jc w:val="center"/>
        </w:trPr>
        <w:tc>
          <w:tcPr>
            <w:tcW w:w="1814" w:type="dxa"/>
            <w:tcMar>
              <w:top w:w="100" w:type="dxa"/>
              <w:left w:w="90" w:type="dxa"/>
              <w:bottom w:w="100" w:type="dxa"/>
              <w:right w:w="90" w:type="dxa"/>
            </w:tcMar>
            <w:vAlign w:val="center"/>
          </w:tcPr>
          <w:p w14:paraId="23171B86" w14:textId="77777777" w:rsidR="00CD2527" w:rsidRDefault="00000000">
            <w:r>
              <w:rPr>
                <w:b/>
                <w:sz w:val="18"/>
              </w:rPr>
              <w:t>Regulators / Compliance stakeholders</w:t>
            </w:r>
          </w:p>
        </w:tc>
        <w:tc>
          <w:tcPr>
            <w:tcW w:w="1474" w:type="dxa"/>
            <w:tcMar>
              <w:top w:w="100" w:type="dxa"/>
              <w:left w:w="90" w:type="dxa"/>
              <w:bottom w:w="100" w:type="dxa"/>
              <w:right w:w="90" w:type="dxa"/>
            </w:tcMar>
            <w:vAlign w:val="center"/>
          </w:tcPr>
          <w:p w14:paraId="48879EF3" w14:textId="77777777" w:rsidR="00CD2527" w:rsidRDefault="00000000">
            <w:r>
              <w:rPr>
                <w:sz w:val="18"/>
              </w:rPr>
              <w:t>Risk assurance and legal legitimacy</w:t>
            </w:r>
          </w:p>
        </w:tc>
        <w:tc>
          <w:tcPr>
            <w:tcW w:w="2381" w:type="dxa"/>
            <w:tcMar>
              <w:top w:w="100" w:type="dxa"/>
              <w:left w:w="90" w:type="dxa"/>
              <w:bottom w:w="100" w:type="dxa"/>
              <w:right w:w="90" w:type="dxa"/>
            </w:tcMar>
            <w:vAlign w:val="center"/>
          </w:tcPr>
          <w:p w14:paraId="15E99DC2" w14:textId="77777777" w:rsidR="00CD2527" w:rsidRDefault="00000000">
            <w:r>
              <w:rPr>
                <w:sz w:val="18"/>
              </w:rPr>
              <w:t>Data protection, consent procedures, consumer implications</w:t>
            </w:r>
          </w:p>
        </w:tc>
        <w:tc>
          <w:tcPr>
            <w:tcW w:w="2041" w:type="dxa"/>
            <w:tcMar>
              <w:top w:w="100" w:type="dxa"/>
              <w:left w:w="90" w:type="dxa"/>
              <w:bottom w:w="100" w:type="dxa"/>
              <w:right w:w="90" w:type="dxa"/>
            </w:tcMar>
            <w:vAlign w:val="center"/>
          </w:tcPr>
          <w:p w14:paraId="3E55C7E9" w14:textId="77777777" w:rsidR="00CD2527" w:rsidRDefault="00000000">
            <w:r>
              <w:rPr>
                <w:sz w:val="18"/>
              </w:rPr>
              <w:t>Compliance reviews, formal reports, advisory meetings</w:t>
            </w:r>
          </w:p>
        </w:tc>
        <w:tc>
          <w:tcPr>
            <w:tcW w:w="1134" w:type="dxa"/>
            <w:tcMar>
              <w:top w:w="100" w:type="dxa"/>
              <w:left w:w="90" w:type="dxa"/>
              <w:bottom w:w="100" w:type="dxa"/>
              <w:right w:w="90" w:type="dxa"/>
            </w:tcMar>
            <w:vAlign w:val="center"/>
          </w:tcPr>
          <w:p w14:paraId="7BE30477" w14:textId="77777777" w:rsidR="00CD2527" w:rsidRDefault="00000000">
            <w:r>
              <w:rPr>
                <w:sz w:val="18"/>
              </w:rPr>
              <w:t>At key stages / ad hoc</w:t>
            </w:r>
          </w:p>
        </w:tc>
        <w:tc>
          <w:tcPr>
            <w:tcW w:w="1247" w:type="dxa"/>
            <w:tcMar>
              <w:top w:w="100" w:type="dxa"/>
              <w:left w:w="90" w:type="dxa"/>
              <w:bottom w:w="100" w:type="dxa"/>
              <w:right w:w="90" w:type="dxa"/>
            </w:tcMar>
            <w:vAlign w:val="center"/>
          </w:tcPr>
          <w:p w14:paraId="4F2F4CBB" w14:textId="77777777" w:rsidR="00CD2527" w:rsidRDefault="00000000">
            <w:r>
              <w:rPr>
                <w:sz w:val="18"/>
              </w:rPr>
              <w:t>PM / Legal Lead</w:t>
            </w:r>
          </w:p>
        </w:tc>
      </w:tr>
      <w:tr w:rsidR="00CD2527" w14:paraId="14618701" w14:textId="77777777">
        <w:trPr>
          <w:jc w:val="center"/>
        </w:trPr>
        <w:tc>
          <w:tcPr>
            <w:tcW w:w="1814" w:type="dxa"/>
            <w:tcMar>
              <w:top w:w="100" w:type="dxa"/>
              <w:left w:w="90" w:type="dxa"/>
              <w:bottom w:w="100" w:type="dxa"/>
              <w:right w:w="90" w:type="dxa"/>
            </w:tcMar>
            <w:vAlign w:val="center"/>
          </w:tcPr>
          <w:p w14:paraId="541A3B16" w14:textId="77777777" w:rsidR="00CD2527" w:rsidRDefault="00000000">
            <w:r>
              <w:rPr>
                <w:b/>
                <w:sz w:val="18"/>
              </w:rPr>
              <w:t>Guests / ALL Members</w:t>
            </w:r>
          </w:p>
        </w:tc>
        <w:tc>
          <w:tcPr>
            <w:tcW w:w="1474" w:type="dxa"/>
            <w:tcMar>
              <w:top w:w="100" w:type="dxa"/>
              <w:left w:w="90" w:type="dxa"/>
              <w:bottom w:w="100" w:type="dxa"/>
              <w:right w:w="90" w:type="dxa"/>
            </w:tcMar>
            <w:vAlign w:val="center"/>
          </w:tcPr>
          <w:p w14:paraId="0D599595" w14:textId="77777777" w:rsidR="00CD2527" w:rsidRDefault="00000000">
            <w:r>
              <w:rPr>
                <w:sz w:val="18"/>
              </w:rPr>
              <w:t>Awareness and trust</w:t>
            </w:r>
          </w:p>
        </w:tc>
        <w:tc>
          <w:tcPr>
            <w:tcW w:w="2381" w:type="dxa"/>
            <w:tcMar>
              <w:top w:w="100" w:type="dxa"/>
              <w:left w:w="90" w:type="dxa"/>
              <w:bottom w:w="100" w:type="dxa"/>
              <w:right w:w="90" w:type="dxa"/>
            </w:tcMar>
            <w:vAlign w:val="center"/>
          </w:tcPr>
          <w:p w14:paraId="40CC3FC2" w14:textId="77777777" w:rsidR="00CD2527" w:rsidRDefault="00000000">
            <w:r>
              <w:rPr>
                <w:sz w:val="18"/>
              </w:rPr>
              <w:t>Service benefits, data usage, consent options, support channels</w:t>
            </w:r>
          </w:p>
        </w:tc>
        <w:tc>
          <w:tcPr>
            <w:tcW w:w="2041" w:type="dxa"/>
            <w:tcMar>
              <w:top w:w="100" w:type="dxa"/>
              <w:left w:w="90" w:type="dxa"/>
              <w:bottom w:w="100" w:type="dxa"/>
              <w:right w:w="90" w:type="dxa"/>
            </w:tcMar>
            <w:vAlign w:val="center"/>
          </w:tcPr>
          <w:p w14:paraId="76B6CC04" w14:textId="77777777" w:rsidR="00CD2527" w:rsidRDefault="00000000">
            <w:r>
              <w:rPr>
                <w:sz w:val="18"/>
              </w:rPr>
              <w:t>Email, app messages, website updates, surveys</w:t>
            </w:r>
          </w:p>
        </w:tc>
        <w:tc>
          <w:tcPr>
            <w:tcW w:w="1134" w:type="dxa"/>
            <w:tcMar>
              <w:top w:w="100" w:type="dxa"/>
              <w:left w:w="90" w:type="dxa"/>
              <w:bottom w:w="100" w:type="dxa"/>
              <w:right w:w="90" w:type="dxa"/>
            </w:tcMar>
            <w:vAlign w:val="center"/>
          </w:tcPr>
          <w:p w14:paraId="5DBDADC9" w14:textId="77777777" w:rsidR="00CD2527" w:rsidRDefault="00000000">
            <w:r>
              <w:rPr>
                <w:sz w:val="18"/>
              </w:rPr>
              <w:t>Before launch and post-stay</w:t>
            </w:r>
          </w:p>
        </w:tc>
        <w:tc>
          <w:tcPr>
            <w:tcW w:w="1247" w:type="dxa"/>
            <w:tcMar>
              <w:top w:w="100" w:type="dxa"/>
              <w:left w:w="90" w:type="dxa"/>
              <w:bottom w:w="100" w:type="dxa"/>
              <w:right w:w="90" w:type="dxa"/>
            </w:tcMar>
            <w:vAlign w:val="center"/>
          </w:tcPr>
          <w:p w14:paraId="50C0ED6E" w14:textId="77777777" w:rsidR="00CD2527" w:rsidRDefault="00000000">
            <w:r>
              <w:rPr>
                <w:sz w:val="18"/>
              </w:rPr>
              <w:t>Marketing / Guest Experience Lead</w:t>
            </w:r>
          </w:p>
        </w:tc>
      </w:tr>
    </w:tbl>
    <w:p w14:paraId="53A113D4" w14:textId="77777777" w:rsidR="004A27FB" w:rsidRDefault="004A27FB"/>
    <w:p w14:paraId="7C84F65E" w14:textId="4F859B3B" w:rsidR="00CD2527" w:rsidRDefault="00000000">
      <w:r>
        <w:t>The communication plan supports transparency and trust. For Accor, communication must be tailored, timely and two-way, especially in areas such as training, privacy, operational change and guest-facing messaging.</w:t>
      </w:r>
    </w:p>
    <w:p w14:paraId="13EC7F85" w14:textId="77777777" w:rsidR="00CD2527" w:rsidRDefault="00000000">
      <w:pPr>
        <w:pStyle w:val="Heading1"/>
      </w:pPr>
      <w:r>
        <w:lastRenderedPageBreak/>
        <w:t>5. Stakeholder Engagement Process, 4C’s Model, Conflict Management and Engagement Plan</w:t>
      </w:r>
    </w:p>
    <w:p w14:paraId="72E4BF18" w14:textId="77777777" w:rsidR="00CD2527" w:rsidRDefault="00000000">
      <w:r>
        <w:t>Stakeholder engagement is a continuous process rather than a one-off event. It involves identification, analysis, planning, communication, consultation, monitoring and adaptation as the project moves from design to rollout and post-launch review.</w:t>
      </w:r>
    </w:p>
    <w:p w14:paraId="4C83FB3F" w14:textId="7B6D9025" w:rsidR="00CD2527" w:rsidRDefault="00000000">
      <w:r>
        <w:t xml:space="preserve">For </w:t>
      </w:r>
      <w:proofErr w:type="spellStart"/>
      <w:r>
        <w:t>StaySmart</w:t>
      </w:r>
      <w:proofErr w:type="spellEnd"/>
      <w:r>
        <w:t>+, early engagement is critical. Before rollout, managers should use workshops and pilot discussions to identify benefits, concerns, training needs and local constraints. During implementation, engagement should intensify through feedback loops, local champions and visible issue resolution.</w:t>
      </w:r>
    </w:p>
    <w:p w14:paraId="7E4A7FB7" w14:textId="77777777" w:rsidR="00CD2527" w:rsidRDefault="00000000">
      <w:r>
        <w:t>Meaningful engagement is not the same as token consultation. If stakeholders are asked for input but see no effect on decisions, trust falls. In hospitality projects this risk is especially significant because frontline employees and local managers often understand operational barriers better than central teams.</w:t>
      </w:r>
    </w:p>
    <w:p w14:paraId="0B129BE6" w14:textId="77777777" w:rsidR="00CD2527" w:rsidRDefault="00000000">
      <w:pPr>
        <w:pStyle w:val="Heading2"/>
      </w:pPr>
      <w:r>
        <w:t>5.1 Applying the 4C’s Model to Stakeholder Engagement</w:t>
      </w:r>
    </w:p>
    <w:p w14:paraId="63F38950" w14:textId="77777777" w:rsidR="00CD2527" w:rsidRDefault="00000000">
      <w:r>
        <w:t xml:space="preserve">The 4C’s model - communication, collaboration, consultation and commitment - provides a practical framework for explaining how the Project Manager should engage stakeholders throughout </w:t>
      </w:r>
      <w:proofErr w:type="spellStart"/>
      <w:r>
        <w:t>StaySmart</w:t>
      </w:r>
      <w:proofErr w:type="spellEnd"/>
      <w:r>
        <w:t>+.</w:t>
      </w:r>
    </w:p>
    <w:p w14:paraId="10E7BC33" w14:textId="3F2D9CD8" w:rsidR="00CD2527" w:rsidRDefault="00000000">
      <w:r>
        <w:t>Communication creates clarity and trust. Senior leaders need concise updates on cost, risk and benefits</w:t>
      </w:r>
      <w:r w:rsidR="00540E01">
        <w:t>,</w:t>
      </w:r>
      <w:r>
        <w:t xml:space="preserve"> hotel managers need implementation</w:t>
      </w:r>
      <w:r w:rsidR="00540E01">
        <w:t>,</w:t>
      </w:r>
      <w:r>
        <w:t xml:space="preserve"> detail</w:t>
      </w:r>
      <w:r w:rsidR="00540E01">
        <w:t xml:space="preserve"> </w:t>
      </w:r>
      <w:r>
        <w:t xml:space="preserve">staff need practical guidance and </w:t>
      </w:r>
      <w:proofErr w:type="gramStart"/>
      <w:r>
        <w:t>reassurance</w:t>
      </w:r>
      <w:proofErr w:type="gramEnd"/>
      <w:r>
        <w:t xml:space="preserve"> and guests need transparent explanations of service value and data use. In international markets, communication must also reflect language and cultural differences.</w:t>
      </w:r>
    </w:p>
    <w:p w14:paraId="252BA6DA" w14:textId="77777777" w:rsidR="00CD2527" w:rsidRDefault="00000000">
      <w:r>
        <w:t>Collaboration ensures that central teams do not design the service in isolation from hotel operations. Cross-functional planning, pilot workshops and local champion networks help balance global consistency with local flexibility.</w:t>
      </w:r>
    </w:p>
    <w:p w14:paraId="16ACC720" w14:textId="77777777" w:rsidR="00CD2527" w:rsidRDefault="00000000">
      <w:r>
        <w:t xml:space="preserve">Consultation allows the project team to test assumptions before decisions are finalised. For </w:t>
      </w:r>
      <w:proofErr w:type="spellStart"/>
      <w:r>
        <w:t>StaySmart</w:t>
      </w:r>
      <w:proofErr w:type="spellEnd"/>
      <w:r>
        <w:t>+, this should involve managers, staff representatives, legal specialists, owners, vendors and, where possible, guest feedback channels. Consultation must be visibly acted on if it is to strengthen trust.</w:t>
      </w:r>
    </w:p>
    <w:p w14:paraId="7D5FC680" w14:textId="77777777" w:rsidR="00CD2527" w:rsidRDefault="00000000">
      <w:r>
        <w:lastRenderedPageBreak/>
        <w:t xml:space="preserve">Commitment is the point at which stakeholders move from awareness to active support. It grows when benefits are measurable, training is credible, concerns are </w:t>
      </w:r>
      <w:proofErr w:type="gramStart"/>
      <w:r>
        <w:t>heard</w:t>
      </w:r>
      <w:proofErr w:type="gramEnd"/>
      <w:r>
        <w:t xml:space="preserve"> and early results are visible. The Project Manager’s task is to turn communication and consultation into ownership and behavioural adoption.</w:t>
      </w:r>
    </w:p>
    <w:p w14:paraId="5E4F1F53" w14:textId="77777777" w:rsidR="00CD2527" w:rsidRDefault="00000000">
      <w:r>
        <w:t>Together, the 4C’s show that engagement is progressive: stakeholders first need information, then opportunities to influence and support the project, before deeper commitment can emerge.</w:t>
      </w:r>
    </w:p>
    <w:p w14:paraId="1C7192B0" w14:textId="77777777" w:rsidR="00CD2527" w:rsidRDefault="00000000">
      <w:r>
        <w:t>Stakeholder engagement must also reflect the difference between local and international markets. While the strategic direction should remain consistent, methods of communication, consultation and rollout should be adapted to local regulation, cultural expectations and levels of digital readiness.</w:t>
      </w:r>
    </w:p>
    <w:p w14:paraId="5F92A734" w14:textId="77777777" w:rsidR="004A27FB" w:rsidRDefault="004A27FB" w:rsidP="004A27FB">
      <w:pPr>
        <w:pStyle w:val="Heading2"/>
      </w:pPr>
    </w:p>
    <w:p w14:paraId="41D397E7" w14:textId="77777777" w:rsidR="00025238" w:rsidRDefault="00025238" w:rsidP="004A27FB">
      <w:pPr>
        <w:pStyle w:val="Heading2"/>
      </w:pPr>
    </w:p>
    <w:p w14:paraId="14F6B66E" w14:textId="77777777" w:rsidR="00025238" w:rsidRDefault="00025238" w:rsidP="004A27FB">
      <w:pPr>
        <w:pStyle w:val="Heading2"/>
      </w:pPr>
    </w:p>
    <w:p w14:paraId="352594FE" w14:textId="6D774DF6" w:rsidR="004A27FB" w:rsidRDefault="00000000" w:rsidP="004A27FB">
      <w:pPr>
        <w:pStyle w:val="Heading2"/>
      </w:pPr>
      <w:r>
        <w:t>5.2 Engagement Plan</w:t>
      </w:r>
    </w:p>
    <w:p w14:paraId="6EA39A3C" w14:textId="77777777" w:rsidR="004A27FB" w:rsidRPr="004A27FB" w:rsidRDefault="004A27FB" w:rsidP="004A27FB"/>
    <w:tbl>
      <w:tblPr>
        <w:tblStyle w:val="TableGrid"/>
        <w:tblW w:w="0" w:type="auto"/>
        <w:jc w:val="center"/>
        <w:tblLook w:val="04A0" w:firstRow="1" w:lastRow="0" w:firstColumn="1" w:lastColumn="0" w:noHBand="0" w:noVBand="1"/>
      </w:tblPr>
      <w:tblGrid>
        <w:gridCol w:w="2268"/>
        <w:gridCol w:w="2268"/>
        <w:gridCol w:w="1814"/>
        <w:gridCol w:w="2835"/>
      </w:tblGrid>
      <w:tr w:rsidR="00CD2527" w14:paraId="679738F0" w14:textId="77777777">
        <w:trPr>
          <w:tblHeader/>
          <w:jc w:val="center"/>
        </w:trPr>
        <w:tc>
          <w:tcPr>
            <w:tcW w:w="2268" w:type="dxa"/>
            <w:shd w:val="clear" w:color="auto" w:fill="1F4E79"/>
            <w:tcMar>
              <w:top w:w="120" w:type="dxa"/>
              <w:left w:w="100" w:type="dxa"/>
              <w:bottom w:w="120" w:type="dxa"/>
              <w:right w:w="100" w:type="dxa"/>
            </w:tcMar>
          </w:tcPr>
          <w:p w14:paraId="647D35FE" w14:textId="77777777" w:rsidR="00CD2527" w:rsidRDefault="00000000">
            <w:r>
              <w:rPr>
                <w:b/>
                <w:color w:val="FFFFFF"/>
                <w:sz w:val="20"/>
              </w:rPr>
              <w:t>Stakeholder</w:t>
            </w:r>
          </w:p>
        </w:tc>
        <w:tc>
          <w:tcPr>
            <w:tcW w:w="2268" w:type="dxa"/>
            <w:shd w:val="clear" w:color="auto" w:fill="1F4E79"/>
            <w:tcMar>
              <w:top w:w="120" w:type="dxa"/>
              <w:left w:w="100" w:type="dxa"/>
              <w:bottom w:w="120" w:type="dxa"/>
              <w:right w:w="100" w:type="dxa"/>
            </w:tcMar>
          </w:tcPr>
          <w:p w14:paraId="328D3BF9" w14:textId="77777777" w:rsidR="00CD2527" w:rsidRDefault="00000000">
            <w:r>
              <w:rPr>
                <w:b/>
                <w:color w:val="FFFFFF"/>
                <w:sz w:val="20"/>
              </w:rPr>
              <w:t>Current/target engagement level</w:t>
            </w:r>
          </w:p>
        </w:tc>
        <w:tc>
          <w:tcPr>
            <w:tcW w:w="1814" w:type="dxa"/>
            <w:shd w:val="clear" w:color="auto" w:fill="1F4E79"/>
            <w:tcMar>
              <w:top w:w="120" w:type="dxa"/>
              <w:left w:w="100" w:type="dxa"/>
              <w:bottom w:w="120" w:type="dxa"/>
              <w:right w:w="100" w:type="dxa"/>
            </w:tcMar>
          </w:tcPr>
          <w:p w14:paraId="6F428C1B" w14:textId="77777777" w:rsidR="00CD2527" w:rsidRDefault="00000000">
            <w:r>
              <w:rPr>
                <w:b/>
                <w:color w:val="FFFFFF"/>
                <w:sz w:val="20"/>
              </w:rPr>
              <w:t>Desired action</w:t>
            </w:r>
          </w:p>
        </w:tc>
        <w:tc>
          <w:tcPr>
            <w:tcW w:w="2835" w:type="dxa"/>
            <w:shd w:val="clear" w:color="auto" w:fill="1F4E79"/>
            <w:tcMar>
              <w:top w:w="120" w:type="dxa"/>
              <w:left w:w="100" w:type="dxa"/>
              <w:bottom w:w="120" w:type="dxa"/>
              <w:right w:w="100" w:type="dxa"/>
            </w:tcMar>
          </w:tcPr>
          <w:p w14:paraId="6705E10A" w14:textId="77777777" w:rsidR="00CD2527" w:rsidRDefault="00000000">
            <w:r>
              <w:rPr>
                <w:b/>
                <w:color w:val="FFFFFF"/>
                <w:sz w:val="20"/>
              </w:rPr>
              <w:t>Managerial approach</w:t>
            </w:r>
          </w:p>
        </w:tc>
      </w:tr>
      <w:tr w:rsidR="00CD2527" w14:paraId="4FBAD7FC" w14:textId="77777777">
        <w:trPr>
          <w:jc w:val="center"/>
        </w:trPr>
        <w:tc>
          <w:tcPr>
            <w:tcW w:w="2268" w:type="dxa"/>
            <w:tcMar>
              <w:top w:w="100" w:type="dxa"/>
              <w:left w:w="100" w:type="dxa"/>
              <w:bottom w:w="100" w:type="dxa"/>
              <w:right w:w="100" w:type="dxa"/>
            </w:tcMar>
            <w:vAlign w:val="center"/>
          </w:tcPr>
          <w:p w14:paraId="2F703624" w14:textId="77777777" w:rsidR="00CD2527" w:rsidRDefault="00000000">
            <w:r>
              <w:rPr>
                <w:b/>
                <w:sz w:val="19"/>
              </w:rPr>
              <w:t>Project Sponsor</w:t>
            </w:r>
          </w:p>
        </w:tc>
        <w:tc>
          <w:tcPr>
            <w:tcW w:w="2268" w:type="dxa"/>
            <w:tcMar>
              <w:top w:w="100" w:type="dxa"/>
              <w:left w:w="100" w:type="dxa"/>
              <w:bottom w:w="100" w:type="dxa"/>
              <w:right w:w="100" w:type="dxa"/>
            </w:tcMar>
            <w:vAlign w:val="center"/>
          </w:tcPr>
          <w:p w14:paraId="7ED9CC94" w14:textId="77777777" w:rsidR="00CD2527" w:rsidRDefault="00000000">
            <w:r>
              <w:rPr>
                <w:sz w:val="19"/>
              </w:rPr>
              <w:t>Supportive / Leading</w:t>
            </w:r>
          </w:p>
        </w:tc>
        <w:tc>
          <w:tcPr>
            <w:tcW w:w="1814" w:type="dxa"/>
            <w:tcMar>
              <w:top w:w="100" w:type="dxa"/>
              <w:left w:w="100" w:type="dxa"/>
              <w:bottom w:w="100" w:type="dxa"/>
              <w:right w:w="100" w:type="dxa"/>
            </w:tcMar>
            <w:vAlign w:val="center"/>
          </w:tcPr>
          <w:p w14:paraId="048A513D" w14:textId="77777777" w:rsidR="00CD2527" w:rsidRDefault="00000000">
            <w:r>
              <w:rPr>
                <w:sz w:val="19"/>
              </w:rPr>
              <w:t>Provide sponsorship and remove barriers</w:t>
            </w:r>
          </w:p>
        </w:tc>
        <w:tc>
          <w:tcPr>
            <w:tcW w:w="2835" w:type="dxa"/>
            <w:tcMar>
              <w:top w:w="100" w:type="dxa"/>
              <w:left w:w="100" w:type="dxa"/>
              <w:bottom w:w="100" w:type="dxa"/>
              <w:right w:w="100" w:type="dxa"/>
            </w:tcMar>
            <w:vAlign w:val="center"/>
          </w:tcPr>
          <w:p w14:paraId="495B5439" w14:textId="77777777" w:rsidR="00CD2527" w:rsidRDefault="00000000">
            <w:r>
              <w:rPr>
                <w:sz w:val="19"/>
              </w:rPr>
              <w:t>Executive updates, decision packs, benefit tracking</w:t>
            </w:r>
          </w:p>
        </w:tc>
      </w:tr>
      <w:tr w:rsidR="00CD2527" w14:paraId="0B0F2C2A" w14:textId="77777777">
        <w:trPr>
          <w:jc w:val="center"/>
        </w:trPr>
        <w:tc>
          <w:tcPr>
            <w:tcW w:w="2268" w:type="dxa"/>
            <w:tcMar>
              <w:top w:w="100" w:type="dxa"/>
              <w:left w:w="100" w:type="dxa"/>
              <w:bottom w:w="100" w:type="dxa"/>
              <w:right w:w="100" w:type="dxa"/>
            </w:tcMar>
            <w:vAlign w:val="center"/>
          </w:tcPr>
          <w:p w14:paraId="4DFCD11D" w14:textId="77777777" w:rsidR="00CD2527" w:rsidRDefault="00000000">
            <w:r>
              <w:rPr>
                <w:b/>
                <w:sz w:val="19"/>
              </w:rPr>
              <w:t>Project Manager</w:t>
            </w:r>
          </w:p>
        </w:tc>
        <w:tc>
          <w:tcPr>
            <w:tcW w:w="2268" w:type="dxa"/>
            <w:tcMar>
              <w:top w:w="100" w:type="dxa"/>
              <w:left w:w="100" w:type="dxa"/>
              <w:bottom w:w="100" w:type="dxa"/>
              <w:right w:w="100" w:type="dxa"/>
            </w:tcMar>
            <w:vAlign w:val="center"/>
          </w:tcPr>
          <w:p w14:paraId="76EF14F5" w14:textId="77777777" w:rsidR="00CD2527" w:rsidRDefault="00000000">
            <w:r>
              <w:rPr>
                <w:sz w:val="19"/>
              </w:rPr>
              <w:t>Leading / Leading</w:t>
            </w:r>
          </w:p>
        </w:tc>
        <w:tc>
          <w:tcPr>
            <w:tcW w:w="1814" w:type="dxa"/>
            <w:tcMar>
              <w:top w:w="100" w:type="dxa"/>
              <w:left w:w="100" w:type="dxa"/>
              <w:bottom w:w="100" w:type="dxa"/>
              <w:right w:w="100" w:type="dxa"/>
            </w:tcMar>
            <w:vAlign w:val="center"/>
          </w:tcPr>
          <w:p w14:paraId="4D03E986" w14:textId="77777777" w:rsidR="00CD2527" w:rsidRDefault="00000000">
            <w:r>
              <w:rPr>
                <w:sz w:val="19"/>
              </w:rPr>
              <w:t>Coordinate delivery and stakeholder alignment</w:t>
            </w:r>
          </w:p>
        </w:tc>
        <w:tc>
          <w:tcPr>
            <w:tcW w:w="2835" w:type="dxa"/>
            <w:tcMar>
              <w:top w:w="100" w:type="dxa"/>
              <w:left w:w="100" w:type="dxa"/>
              <w:bottom w:w="100" w:type="dxa"/>
              <w:right w:w="100" w:type="dxa"/>
            </w:tcMar>
            <w:vAlign w:val="center"/>
          </w:tcPr>
          <w:p w14:paraId="2A229086" w14:textId="77777777" w:rsidR="00CD2527" w:rsidRDefault="00000000">
            <w:r>
              <w:rPr>
                <w:sz w:val="19"/>
              </w:rPr>
              <w:t>Integrated plans, risk review, escalation control</w:t>
            </w:r>
          </w:p>
        </w:tc>
      </w:tr>
      <w:tr w:rsidR="00CD2527" w14:paraId="45ED59ED" w14:textId="77777777">
        <w:trPr>
          <w:jc w:val="center"/>
        </w:trPr>
        <w:tc>
          <w:tcPr>
            <w:tcW w:w="2268" w:type="dxa"/>
            <w:tcMar>
              <w:top w:w="100" w:type="dxa"/>
              <w:left w:w="100" w:type="dxa"/>
              <w:bottom w:w="100" w:type="dxa"/>
              <w:right w:w="100" w:type="dxa"/>
            </w:tcMar>
            <w:vAlign w:val="center"/>
          </w:tcPr>
          <w:p w14:paraId="601E05AC" w14:textId="77777777" w:rsidR="00CD2527" w:rsidRDefault="00000000">
            <w:r>
              <w:rPr>
                <w:b/>
                <w:sz w:val="19"/>
              </w:rPr>
              <w:t>Digital/IT Team</w:t>
            </w:r>
          </w:p>
        </w:tc>
        <w:tc>
          <w:tcPr>
            <w:tcW w:w="2268" w:type="dxa"/>
            <w:tcMar>
              <w:top w:w="100" w:type="dxa"/>
              <w:left w:w="100" w:type="dxa"/>
              <w:bottom w:w="100" w:type="dxa"/>
              <w:right w:w="100" w:type="dxa"/>
            </w:tcMar>
            <w:vAlign w:val="center"/>
          </w:tcPr>
          <w:p w14:paraId="7ACC7D15" w14:textId="77777777" w:rsidR="00CD2527" w:rsidRDefault="00000000">
            <w:r>
              <w:rPr>
                <w:sz w:val="19"/>
              </w:rPr>
              <w:t>Supportive / Leading</w:t>
            </w:r>
          </w:p>
        </w:tc>
        <w:tc>
          <w:tcPr>
            <w:tcW w:w="1814" w:type="dxa"/>
            <w:tcMar>
              <w:top w:w="100" w:type="dxa"/>
              <w:left w:w="100" w:type="dxa"/>
              <w:bottom w:w="100" w:type="dxa"/>
              <w:right w:w="100" w:type="dxa"/>
            </w:tcMar>
            <w:vAlign w:val="center"/>
          </w:tcPr>
          <w:p w14:paraId="11E79A86" w14:textId="77777777" w:rsidR="00CD2527" w:rsidRDefault="00000000">
            <w:r>
              <w:rPr>
                <w:sz w:val="19"/>
              </w:rPr>
              <w:t>Own reliable design and support</w:t>
            </w:r>
          </w:p>
        </w:tc>
        <w:tc>
          <w:tcPr>
            <w:tcW w:w="2835" w:type="dxa"/>
            <w:tcMar>
              <w:top w:w="100" w:type="dxa"/>
              <w:left w:w="100" w:type="dxa"/>
              <w:bottom w:w="100" w:type="dxa"/>
              <w:right w:w="100" w:type="dxa"/>
            </w:tcMar>
            <w:vAlign w:val="center"/>
          </w:tcPr>
          <w:p w14:paraId="7D1FBEF3" w14:textId="77777777" w:rsidR="00CD2527" w:rsidRDefault="00000000">
            <w:r>
              <w:rPr>
                <w:sz w:val="19"/>
              </w:rPr>
              <w:t>Joint design workshops, issue triage, clear SLAs</w:t>
            </w:r>
          </w:p>
        </w:tc>
      </w:tr>
      <w:tr w:rsidR="00CD2527" w14:paraId="14666EC7" w14:textId="77777777">
        <w:trPr>
          <w:jc w:val="center"/>
        </w:trPr>
        <w:tc>
          <w:tcPr>
            <w:tcW w:w="2268" w:type="dxa"/>
            <w:tcMar>
              <w:top w:w="100" w:type="dxa"/>
              <w:left w:w="100" w:type="dxa"/>
              <w:bottom w:w="100" w:type="dxa"/>
              <w:right w:w="100" w:type="dxa"/>
            </w:tcMar>
            <w:vAlign w:val="center"/>
          </w:tcPr>
          <w:p w14:paraId="3D9FB76F" w14:textId="77777777" w:rsidR="00CD2527" w:rsidRDefault="00000000">
            <w:r>
              <w:rPr>
                <w:b/>
                <w:sz w:val="19"/>
              </w:rPr>
              <w:t>Hotel General Managers</w:t>
            </w:r>
          </w:p>
        </w:tc>
        <w:tc>
          <w:tcPr>
            <w:tcW w:w="2268" w:type="dxa"/>
            <w:tcMar>
              <w:top w:w="100" w:type="dxa"/>
              <w:left w:w="100" w:type="dxa"/>
              <w:bottom w:w="100" w:type="dxa"/>
              <w:right w:w="100" w:type="dxa"/>
            </w:tcMar>
            <w:vAlign w:val="center"/>
          </w:tcPr>
          <w:p w14:paraId="334CEB1A" w14:textId="77777777" w:rsidR="00CD2527" w:rsidRDefault="00000000">
            <w:r>
              <w:rPr>
                <w:sz w:val="19"/>
              </w:rPr>
              <w:t>Neutral / Supportive</w:t>
            </w:r>
          </w:p>
        </w:tc>
        <w:tc>
          <w:tcPr>
            <w:tcW w:w="1814" w:type="dxa"/>
            <w:tcMar>
              <w:top w:w="100" w:type="dxa"/>
              <w:left w:w="100" w:type="dxa"/>
              <w:bottom w:w="100" w:type="dxa"/>
              <w:right w:w="100" w:type="dxa"/>
            </w:tcMar>
            <w:vAlign w:val="center"/>
          </w:tcPr>
          <w:p w14:paraId="28E40CC1" w14:textId="77777777" w:rsidR="00CD2527" w:rsidRDefault="00000000">
            <w:r>
              <w:rPr>
                <w:sz w:val="19"/>
              </w:rPr>
              <w:t>Champion rollout locally</w:t>
            </w:r>
          </w:p>
        </w:tc>
        <w:tc>
          <w:tcPr>
            <w:tcW w:w="2835" w:type="dxa"/>
            <w:tcMar>
              <w:top w:w="100" w:type="dxa"/>
              <w:left w:w="100" w:type="dxa"/>
              <w:bottom w:w="100" w:type="dxa"/>
              <w:right w:w="100" w:type="dxa"/>
            </w:tcMar>
            <w:vAlign w:val="center"/>
          </w:tcPr>
          <w:p w14:paraId="4FCA0674" w14:textId="77777777" w:rsidR="00CD2527" w:rsidRDefault="00000000">
            <w:r>
              <w:rPr>
                <w:sz w:val="19"/>
              </w:rPr>
              <w:t>Pilot co-design, KPI visibility, local autonomy where possible</w:t>
            </w:r>
          </w:p>
        </w:tc>
      </w:tr>
      <w:tr w:rsidR="00CD2527" w14:paraId="532B2BE3" w14:textId="77777777">
        <w:trPr>
          <w:jc w:val="center"/>
        </w:trPr>
        <w:tc>
          <w:tcPr>
            <w:tcW w:w="2268" w:type="dxa"/>
            <w:tcMar>
              <w:top w:w="100" w:type="dxa"/>
              <w:left w:w="100" w:type="dxa"/>
              <w:bottom w:w="100" w:type="dxa"/>
              <w:right w:w="100" w:type="dxa"/>
            </w:tcMar>
            <w:vAlign w:val="center"/>
          </w:tcPr>
          <w:p w14:paraId="38B48B94" w14:textId="77777777" w:rsidR="00CD2527" w:rsidRDefault="00000000">
            <w:r>
              <w:rPr>
                <w:b/>
                <w:sz w:val="19"/>
              </w:rPr>
              <w:lastRenderedPageBreak/>
              <w:t>Front Office &amp; Guest Relations</w:t>
            </w:r>
          </w:p>
        </w:tc>
        <w:tc>
          <w:tcPr>
            <w:tcW w:w="2268" w:type="dxa"/>
            <w:tcMar>
              <w:top w:w="100" w:type="dxa"/>
              <w:left w:w="100" w:type="dxa"/>
              <w:bottom w:w="100" w:type="dxa"/>
              <w:right w:w="100" w:type="dxa"/>
            </w:tcMar>
            <w:vAlign w:val="center"/>
          </w:tcPr>
          <w:p w14:paraId="015B8AF4" w14:textId="77777777" w:rsidR="00CD2527" w:rsidRDefault="00000000">
            <w:r>
              <w:rPr>
                <w:sz w:val="19"/>
              </w:rPr>
              <w:t>Resistant or neutral / Supportive</w:t>
            </w:r>
          </w:p>
        </w:tc>
        <w:tc>
          <w:tcPr>
            <w:tcW w:w="1814" w:type="dxa"/>
            <w:tcMar>
              <w:top w:w="100" w:type="dxa"/>
              <w:left w:w="100" w:type="dxa"/>
              <w:bottom w:w="100" w:type="dxa"/>
              <w:right w:w="100" w:type="dxa"/>
            </w:tcMar>
            <w:vAlign w:val="center"/>
          </w:tcPr>
          <w:p w14:paraId="2FEE727B" w14:textId="77777777" w:rsidR="00CD2527" w:rsidRDefault="00000000">
            <w:r>
              <w:rPr>
                <w:sz w:val="19"/>
              </w:rPr>
              <w:t>Adopt system and share feedback</w:t>
            </w:r>
          </w:p>
        </w:tc>
        <w:tc>
          <w:tcPr>
            <w:tcW w:w="2835" w:type="dxa"/>
            <w:tcMar>
              <w:top w:w="100" w:type="dxa"/>
              <w:left w:w="100" w:type="dxa"/>
              <w:bottom w:w="100" w:type="dxa"/>
              <w:right w:w="100" w:type="dxa"/>
            </w:tcMar>
            <w:vAlign w:val="center"/>
          </w:tcPr>
          <w:p w14:paraId="69AAA93B" w14:textId="77777777" w:rsidR="00CD2527" w:rsidRDefault="00000000">
            <w:r>
              <w:rPr>
                <w:sz w:val="19"/>
              </w:rPr>
              <w:t>Training, super-users, recognition and listening forums</w:t>
            </w:r>
          </w:p>
        </w:tc>
      </w:tr>
      <w:tr w:rsidR="00CD2527" w14:paraId="7E1CF6A1" w14:textId="77777777">
        <w:trPr>
          <w:jc w:val="center"/>
        </w:trPr>
        <w:tc>
          <w:tcPr>
            <w:tcW w:w="2268" w:type="dxa"/>
            <w:tcMar>
              <w:top w:w="100" w:type="dxa"/>
              <w:left w:w="100" w:type="dxa"/>
              <w:bottom w:w="100" w:type="dxa"/>
              <w:right w:w="100" w:type="dxa"/>
            </w:tcMar>
            <w:vAlign w:val="center"/>
          </w:tcPr>
          <w:p w14:paraId="3A3F97C1" w14:textId="77777777" w:rsidR="00CD2527" w:rsidRDefault="00000000">
            <w:r>
              <w:rPr>
                <w:b/>
                <w:sz w:val="19"/>
              </w:rPr>
              <w:t>Marketing &amp; Loyalty Team</w:t>
            </w:r>
          </w:p>
        </w:tc>
        <w:tc>
          <w:tcPr>
            <w:tcW w:w="2268" w:type="dxa"/>
            <w:tcMar>
              <w:top w:w="100" w:type="dxa"/>
              <w:left w:w="100" w:type="dxa"/>
              <w:bottom w:w="100" w:type="dxa"/>
              <w:right w:w="100" w:type="dxa"/>
            </w:tcMar>
            <w:vAlign w:val="center"/>
          </w:tcPr>
          <w:p w14:paraId="34AD9D5B" w14:textId="77777777" w:rsidR="00CD2527" w:rsidRDefault="00000000">
            <w:r>
              <w:rPr>
                <w:sz w:val="19"/>
              </w:rPr>
              <w:t>Supportive / Leading</w:t>
            </w:r>
          </w:p>
        </w:tc>
        <w:tc>
          <w:tcPr>
            <w:tcW w:w="1814" w:type="dxa"/>
            <w:tcMar>
              <w:top w:w="100" w:type="dxa"/>
              <w:left w:w="100" w:type="dxa"/>
              <w:bottom w:w="100" w:type="dxa"/>
              <w:right w:w="100" w:type="dxa"/>
            </w:tcMar>
            <w:vAlign w:val="center"/>
          </w:tcPr>
          <w:p w14:paraId="037A8886" w14:textId="77777777" w:rsidR="00CD2527" w:rsidRDefault="00000000">
            <w:r>
              <w:rPr>
                <w:sz w:val="19"/>
              </w:rPr>
              <w:t>Use data ethically and improve campaigns</w:t>
            </w:r>
          </w:p>
        </w:tc>
        <w:tc>
          <w:tcPr>
            <w:tcW w:w="2835" w:type="dxa"/>
            <w:tcMar>
              <w:top w:w="100" w:type="dxa"/>
              <w:left w:w="100" w:type="dxa"/>
              <w:bottom w:w="100" w:type="dxa"/>
              <w:right w:w="100" w:type="dxa"/>
            </w:tcMar>
            <w:vAlign w:val="center"/>
          </w:tcPr>
          <w:p w14:paraId="0ED435B4" w14:textId="77777777" w:rsidR="00CD2527" w:rsidRDefault="00000000">
            <w:r>
              <w:rPr>
                <w:sz w:val="19"/>
              </w:rPr>
              <w:t>Joint governance and campaign reviews</w:t>
            </w:r>
          </w:p>
        </w:tc>
      </w:tr>
      <w:tr w:rsidR="00CD2527" w14:paraId="01C5D788" w14:textId="77777777">
        <w:trPr>
          <w:jc w:val="center"/>
        </w:trPr>
        <w:tc>
          <w:tcPr>
            <w:tcW w:w="2268" w:type="dxa"/>
            <w:tcMar>
              <w:top w:w="100" w:type="dxa"/>
              <w:left w:w="100" w:type="dxa"/>
              <w:bottom w:w="100" w:type="dxa"/>
              <w:right w:w="100" w:type="dxa"/>
            </w:tcMar>
            <w:vAlign w:val="center"/>
          </w:tcPr>
          <w:p w14:paraId="382E8031" w14:textId="77777777" w:rsidR="00CD2527" w:rsidRDefault="00000000">
            <w:r>
              <w:rPr>
                <w:b/>
                <w:sz w:val="19"/>
              </w:rPr>
              <w:t>HR &amp; Learning Team</w:t>
            </w:r>
          </w:p>
        </w:tc>
        <w:tc>
          <w:tcPr>
            <w:tcW w:w="2268" w:type="dxa"/>
            <w:tcMar>
              <w:top w:w="100" w:type="dxa"/>
              <w:left w:w="100" w:type="dxa"/>
              <w:bottom w:w="100" w:type="dxa"/>
              <w:right w:w="100" w:type="dxa"/>
            </w:tcMar>
            <w:vAlign w:val="center"/>
          </w:tcPr>
          <w:p w14:paraId="6AF89B75" w14:textId="77777777" w:rsidR="00CD2527" w:rsidRDefault="00000000">
            <w:r>
              <w:rPr>
                <w:sz w:val="19"/>
              </w:rPr>
              <w:t>Neutral / Supportive</w:t>
            </w:r>
          </w:p>
        </w:tc>
        <w:tc>
          <w:tcPr>
            <w:tcW w:w="1814" w:type="dxa"/>
            <w:tcMar>
              <w:top w:w="100" w:type="dxa"/>
              <w:left w:w="100" w:type="dxa"/>
              <w:bottom w:w="100" w:type="dxa"/>
              <w:right w:w="100" w:type="dxa"/>
            </w:tcMar>
            <w:vAlign w:val="center"/>
          </w:tcPr>
          <w:p w14:paraId="5E70D887" w14:textId="77777777" w:rsidR="00CD2527" w:rsidRDefault="00000000">
            <w:r>
              <w:rPr>
                <w:sz w:val="19"/>
              </w:rPr>
              <w:t>Embed capability and support role transition</w:t>
            </w:r>
          </w:p>
        </w:tc>
        <w:tc>
          <w:tcPr>
            <w:tcW w:w="2835" w:type="dxa"/>
            <w:tcMar>
              <w:top w:w="100" w:type="dxa"/>
              <w:left w:w="100" w:type="dxa"/>
              <w:bottom w:w="100" w:type="dxa"/>
              <w:right w:w="100" w:type="dxa"/>
            </w:tcMar>
            <w:vAlign w:val="center"/>
          </w:tcPr>
          <w:p w14:paraId="2A2FAB28" w14:textId="77777777" w:rsidR="00CD2527" w:rsidRDefault="00000000">
            <w:r>
              <w:rPr>
                <w:sz w:val="19"/>
              </w:rPr>
              <w:t>Skills mapping, training plan, feedback loops</w:t>
            </w:r>
          </w:p>
        </w:tc>
      </w:tr>
      <w:tr w:rsidR="00CD2527" w14:paraId="3189A527" w14:textId="77777777">
        <w:trPr>
          <w:jc w:val="center"/>
        </w:trPr>
        <w:tc>
          <w:tcPr>
            <w:tcW w:w="2268" w:type="dxa"/>
            <w:tcMar>
              <w:top w:w="100" w:type="dxa"/>
              <w:left w:w="100" w:type="dxa"/>
              <w:bottom w:w="100" w:type="dxa"/>
              <w:right w:w="100" w:type="dxa"/>
            </w:tcMar>
            <w:vAlign w:val="center"/>
          </w:tcPr>
          <w:p w14:paraId="1DEA2026" w14:textId="77777777" w:rsidR="00CD2527" w:rsidRDefault="00000000">
            <w:r>
              <w:rPr>
                <w:b/>
                <w:sz w:val="19"/>
              </w:rPr>
              <w:t>Owners / Franchisees</w:t>
            </w:r>
          </w:p>
        </w:tc>
        <w:tc>
          <w:tcPr>
            <w:tcW w:w="2268" w:type="dxa"/>
            <w:tcMar>
              <w:top w:w="100" w:type="dxa"/>
              <w:left w:w="100" w:type="dxa"/>
              <w:bottom w:w="100" w:type="dxa"/>
              <w:right w:w="100" w:type="dxa"/>
            </w:tcMar>
            <w:vAlign w:val="center"/>
          </w:tcPr>
          <w:p w14:paraId="39E01DEF" w14:textId="77777777" w:rsidR="00CD2527" w:rsidRDefault="00000000">
            <w:r>
              <w:rPr>
                <w:sz w:val="19"/>
              </w:rPr>
              <w:t>Neutral / Supportive</w:t>
            </w:r>
          </w:p>
        </w:tc>
        <w:tc>
          <w:tcPr>
            <w:tcW w:w="1814" w:type="dxa"/>
            <w:tcMar>
              <w:top w:w="100" w:type="dxa"/>
              <w:left w:w="100" w:type="dxa"/>
              <w:bottom w:w="100" w:type="dxa"/>
              <w:right w:w="100" w:type="dxa"/>
            </w:tcMar>
            <w:vAlign w:val="center"/>
          </w:tcPr>
          <w:p w14:paraId="65E93948" w14:textId="77777777" w:rsidR="00CD2527" w:rsidRDefault="00000000">
            <w:r>
              <w:rPr>
                <w:sz w:val="19"/>
              </w:rPr>
              <w:t>Back investment and implementation</w:t>
            </w:r>
          </w:p>
        </w:tc>
        <w:tc>
          <w:tcPr>
            <w:tcW w:w="2835" w:type="dxa"/>
            <w:tcMar>
              <w:top w:w="100" w:type="dxa"/>
              <w:left w:w="100" w:type="dxa"/>
              <w:bottom w:w="100" w:type="dxa"/>
              <w:right w:w="100" w:type="dxa"/>
            </w:tcMar>
            <w:vAlign w:val="center"/>
          </w:tcPr>
          <w:p w14:paraId="3F4768BB" w14:textId="77777777" w:rsidR="00CD2527" w:rsidRDefault="00000000">
            <w:r>
              <w:rPr>
                <w:sz w:val="19"/>
              </w:rPr>
              <w:t>ROI evidence, phased rollout, property-level reporting</w:t>
            </w:r>
          </w:p>
        </w:tc>
      </w:tr>
      <w:tr w:rsidR="00CD2527" w14:paraId="399A8996" w14:textId="77777777">
        <w:trPr>
          <w:jc w:val="center"/>
        </w:trPr>
        <w:tc>
          <w:tcPr>
            <w:tcW w:w="2268" w:type="dxa"/>
            <w:tcMar>
              <w:top w:w="100" w:type="dxa"/>
              <w:left w:w="100" w:type="dxa"/>
              <w:bottom w:w="100" w:type="dxa"/>
              <w:right w:w="100" w:type="dxa"/>
            </w:tcMar>
            <w:vAlign w:val="center"/>
          </w:tcPr>
          <w:p w14:paraId="08918D22" w14:textId="77777777" w:rsidR="00CD2527" w:rsidRDefault="00000000">
            <w:r>
              <w:rPr>
                <w:b/>
                <w:sz w:val="19"/>
              </w:rPr>
              <w:t>Technology Vendor</w:t>
            </w:r>
          </w:p>
        </w:tc>
        <w:tc>
          <w:tcPr>
            <w:tcW w:w="2268" w:type="dxa"/>
            <w:tcMar>
              <w:top w:w="100" w:type="dxa"/>
              <w:left w:w="100" w:type="dxa"/>
              <w:bottom w:w="100" w:type="dxa"/>
              <w:right w:w="100" w:type="dxa"/>
            </w:tcMar>
            <w:vAlign w:val="center"/>
          </w:tcPr>
          <w:p w14:paraId="52DFFB29" w14:textId="77777777" w:rsidR="00CD2527" w:rsidRDefault="00000000">
            <w:r>
              <w:rPr>
                <w:sz w:val="19"/>
              </w:rPr>
              <w:t>Supportive / Supportive</w:t>
            </w:r>
          </w:p>
        </w:tc>
        <w:tc>
          <w:tcPr>
            <w:tcW w:w="1814" w:type="dxa"/>
            <w:tcMar>
              <w:top w:w="100" w:type="dxa"/>
              <w:left w:w="100" w:type="dxa"/>
              <w:bottom w:w="100" w:type="dxa"/>
              <w:right w:w="100" w:type="dxa"/>
            </w:tcMar>
            <w:vAlign w:val="center"/>
          </w:tcPr>
          <w:p w14:paraId="75B33B5E" w14:textId="77777777" w:rsidR="00CD2527" w:rsidRDefault="00000000">
            <w:r>
              <w:rPr>
                <w:sz w:val="19"/>
              </w:rPr>
              <w:t>Deliver platform and service quality</w:t>
            </w:r>
          </w:p>
        </w:tc>
        <w:tc>
          <w:tcPr>
            <w:tcW w:w="2835" w:type="dxa"/>
            <w:tcMar>
              <w:top w:w="100" w:type="dxa"/>
              <w:left w:w="100" w:type="dxa"/>
              <w:bottom w:w="100" w:type="dxa"/>
              <w:right w:w="100" w:type="dxa"/>
            </w:tcMar>
            <w:vAlign w:val="center"/>
          </w:tcPr>
          <w:p w14:paraId="77F97F6E" w14:textId="77777777" w:rsidR="00CD2527" w:rsidRDefault="00000000">
            <w:r>
              <w:rPr>
                <w:sz w:val="19"/>
              </w:rPr>
              <w:t>Contract governance, milestone reviews</w:t>
            </w:r>
          </w:p>
        </w:tc>
      </w:tr>
      <w:tr w:rsidR="00CD2527" w14:paraId="07128CFD" w14:textId="77777777">
        <w:trPr>
          <w:jc w:val="center"/>
        </w:trPr>
        <w:tc>
          <w:tcPr>
            <w:tcW w:w="2268" w:type="dxa"/>
            <w:tcMar>
              <w:top w:w="100" w:type="dxa"/>
              <w:left w:w="100" w:type="dxa"/>
              <w:bottom w:w="100" w:type="dxa"/>
              <w:right w:w="100" w:type="dxa"/>
            </w:tcMar>
            <w:vAlign w:val="center"/>
          </w:tcPr>
          <w:p w14:paraId="789D053F" w14:textId="77777777" w:rsidR="00CD2527" w:rsidRDefault="00000000">
            <w:r>
              <w:rPr>
                <w:b/>
                <w:sz w:val="19"/>
              </w:rPr>
              <w:t>Guests / ALL Members</w:t>
            </w:r>
          </w:p>
        </w:tc>
        <w:tc>
          <w:tcPr>
            <w:tcW w:w="2268" w:type="dxa"/>
            <w:tcMar>
              <w:top w:w="100" w:type="dxa"/>
              <w:left w:w="100" w:type="dxa"/>
              <w:bottom w:w="100" w:type="dxa"/>
              <w:right w:w="100" w:type="dxa"/>
            </w:tcMar>
            <w:vAlign w:val="center"/>
          </w:tcPr>
          <w:p w14:paraId="3ADF4636" w14:textId="77777777" w:rsidR="00CD2527" w:rsidRDefault="00000000">
            <w:r>
              <w:rPr>
                <w:sz w:val="19"/>
              </w:rPr>
              <w:t>Unaware / Supportive</w:t>
            </w:r>
          </w:p>
        </w:tc>
        <w:tc>
          <w:tcPr>
            <w:tcW w:w="1814" w:type="dxa"/>
            <w:tcMar>
              <w:top w:w="100" w:type="dxa"/>
              <w:left w:w="100" w:type="dxa"/>
              <w:bottom w:w="100" w:type="dxa"/>
              <w:right w:w="100" w:type="dxa"/>
            </w:tcMar>
            <w:vAlign w:val="center"/>
          </w:tcPr>
          <w:p w14:paraId="22955711" w14:textId="77777777" w:rsidR="00CD2527" w:rsidRDefault="00000000">
            <w:r>
              <w:rPr>
                <w:sz w:val="19"/>
              </w:rPr>
              <w:t>Trust the service and engage with offers</w:t>
            </w:r>
          </w:p>
        </w:tc>
        <w:tc>
          <w:tcPr>
            <w:tcW w:w="2835" w:type="dxa"/>
            <w:tcMar>
              <w:top w:w="100" w:type="dxa"/>
              <w:left w:w="100" w:type="dxa"/>
              <w:bottom w:w="100" w:type="dxa"/>
              <w:right w:w="100" w:type="dxa"/>
            </w:tcMar>
            <w:vAlign w:val="center"/>
          </w:tcPr>
          <w:p w14:paraId="5639EBA9" w14:textId="77777777" w:rsidR="00CD2527" w:rsidRDefault="00000000">
            <w:r>
              <w:rPr>
                <w:sz w:val="19"/>
              </w:rPr>
              <w:t>Clear consent language, service value explanation, feedback surveys</w:t>
            </w:r>
          </w:p>
        </w:tc>
      </w:tr>
      <w:tr w:rsidR="00CD2527" w14:paraId="5790DFA8" w14:textId="77777777">
        <w:trPr>
          <w:jc w:val="center"/>
        </w:trPr>
        <w:tc>
          <w:tcPr>
            <w:tcW w:w="2268" w:type="dxa"/>
            <w:tcMar>
              <w:top w:w="100" w:type="dxa"/>
              <w:left w:w="100" w:type="dxa"/>
              <w:bottom w:w="100" w:type="dxa"/>
              <w:right w:w="100" w:type="dxa"/>
            </w:tcMar>
            <w:vAlign w:val="center"/>
          </w:tcPr>
          <w:p w14:paraId="6DB76A2C" w14:textId="77777777" w:rsidR="00CD2527" w:rsidRDefault="00000000">
            <w:r>
              <w:rPr>
                <w:b/>
                <w:sz w:val="19"/>
              </w:rPr>
              <w:t>Regulators / Compliance bodies</w:t>
            </w:r>
          </w:p>
        </w:tc>
        <w:tc>
          <w:tcPr>
            <w:tcW w:w="2268" w:type="dxa"/>
            <w:tcMar>
              <w:top w:w="100" w:type="dxa"/>
              <w:left w:w="100" w:type="dxa"/>
              <w:bottom w:w="100" w:type="dxa"/>
              <w:right w:w="100" w:type="dxa"/>
            </w:tcMar>
            <w:vAlign w:val="center"/>
          </w:tcPr>
          <w:p w14:paraId="307116E4" w14:textId="77777777" w:rsidR="00CD2527" w:rsidRDefault="00000000">
            <w:r>
              <w:rPr>
                <w:sz w:val="19"/>
              </w:rPr>
              <w:t>Neutral / Supportive</w:t>
            </w:r>
          </w:p>
        </w:tc>
        <w:tc>
          <w:tcPr>
            <w:tcW w:w="1814" w:type="dxa"/>
            <w:tcMar>
              <w:top w:w="100" w:type="dxa"/>
              <w:left w:w="100" w:type="dxa"/>
              <w:bottom w:w="100" w:type="dxa"/>
              <w:right w:w="100" w:type="dxa"/>
            </w:tcMar>
            <w:vAlign w:val="center"/>
          </w:tcPr>
          <w:p w14:paraId="7D87FADF" w14:textId="77777777" w:rsidR="00CD2527" w:rsidRDefault="00000000">
            <w:r>
              <w:rPr>
                <w:sz w:val="19"/>
              </w:rPr>
              <w:t>Provide assurance and lawful acceptance</w:t>
            </w:r>
          </w:p>
        </w:tc>
        <w:tc>
          <w:tcPr>
            <w:tcW w:w="2835" w:type="dxa"/>
            <w:tcMar>
              <w:top w:w="100" w:type="dxa"/>
              <w:left w:w="100" w:type="dxa"/>
              <w:bottom w:w="100" w:type="dxa"/>
              <w:right w:w="100" w:type="dxa"/>
            </w:tcMar>
            <w:vAlign w:val="center"/>
          </w:tcPr>
          <w:p w14:paraId="64B0393E" w14:textId="77777777" w:rsidR="00CD2527" w:rsidRDefault="00000000">
            <w:r>
              <w:rPr>
                <w:sz w:val="19"/>
              </w:rPr>
              <w:t>Early consultation, documentation, formal compliance review</w:t>
            </w:r>
          </w:p>
        </w:tc>
      </w:tr>
    </w:tbl>
    <w:p w14:paraId="5C75674C" w14:textId="77777777" w:rsidR="004A27FB" w:rsidRDefault="004A27FB"/>
    <w:p w14:paraId="6BE10B97" w14:textId="65828D58" w:rsidR="00CD2527" w:rsidRDefault="00000000">
      <w:r>
        <w:t>The engagement plan recognises that stakeholders begin at different levels of support. Frontline staff may initially be uncertain, owners may wait for evidence of return, and guests may be unaware of the service. The Project Manager should therefore use tailored actions to move each group toward active support.</w:t>
      </w:r>
    </w:p>
    <w:p w14:paraId="33869EB6" w14:textId="77777777" w:rsidR="00CD2527" w:rsidRDefault="00000000">
      <w:r>
        <w:t>As project manager, the role extends beyond scheduling and reporting. It includes creating clarity, coordinating across functions, managing expectations, escalating issues and translating strategic goals into practical actions at hotel level.</w:t>
      </w:r>
    </w:p>
    <w:p w14:paraId="4E837386" w14:textId="77777777" w:rsidR="00CD2527" w:rsidRDefault="00000000">
      <w:r>
        <w:lastRenderedPageBreak/>
        <w:t>Conflict is likely because stakeholders differ in priorities, assumptions and risk tolerance. Common tensions may concern cost, pace, data access, staff workload, ownership of customer insights and the balance between standardisation and local flexibility.</w:t>
      </w:r>
    </w:p>
    <w:p w14:paraId="23F3B97E" w14:textId="77777777" w:rsidR="00CD2527" w:rsidRDefault="00000000">
      <w:r>
        <w:t>The Thomas-Kilmann model is useful because it shows that conflict can be handled through different styles, including collaborating, compromising and competing, depending on the issue and level of risk (Thomas and Kilmann, 1974).</w:t>
      </w:r>
    </w:p>
    <w:p w14:paraId="581FDA22" w14:textId="77777777" w:rsidR="00CD2527" w:rsidRDefault="00000000">
      <w:r>
        <w:t>Conflict can be reduced by defining roles early, using transparent decision criteria, communicating honestly, creating upward feedback channels, addressing issues quickly and reinforcing the project’s shared purpose.</w:t>
      </w:r>
    </w:p>
    <w:p w14:paraId="59002F81" w14:textId="77777777" w:rsidR="00CD2527" w:rsidRDefault="00000000">
      <w:pPr>
        <w:pStyle w:val="Heading1"/>
      </w:pPr>
      <w:r>
        <w:t>6. Evaluation of the Impact of Stakeholder Engagement on Business Performance</w:t>
      </w:r>
    </w:p>
    <w:p w14:paraId="772B49F1" w14:textId="77777777" w:rsidR="00CD2527" w:rsidRDefault="00000000">
      <w:r>
        <w:t>Successful stakeholder engagement improves implementation quality, reduces resistance, clarifies requirements and identifies risk earlier. In hospitality, these project outcomes directly affect service consistency, guest satisfaction, loyalty, governance and financial performance.</w:t>
      </w:r>
    </w:p>
    <w:p w14:paraId="52C099D6" w14:textId="77777777" w:rsidR="00CD2527" w:rsidRDefault="00000000">
      <w:r>
        <w:t>This pattern is visible across the wider hospitality industry. IHG’s Annual Report emphasises the commercial value of more personalised guest experiences, strong loyalty participation and close collaboration with hotel owners, while Hilton presents personalisation through Hilton Honors as a driver of value across its system. Academic research likewise suggests that AI-enabled personalisation in hospitality can improve service quality and relevance, but only when privacy, trust and responsible data use are managed effectively (IHG plc, 2025; Hilton Worldwide, 2024; Wang et al., 2025; Moon, Miao and Hanks, 2022).</w:t>
      </w:r>
    </w:p>
    <w:p w14:paraId="41DA872D" w14:textId="77777777" w:rsidR="00CD2527" w:rsidRDefault="00000000">
      <w:r>
        <w:t>The first impact is on adoption and execution. Engaged staff are more likely to complete training, use the system correctly and provide feedback, while engaged hotel managers are more likely to champion rollout and monitor results.</w:t>
      </w:r>
    </w:p>
    <w:p w14:paraId="77809A6B" w14:textId="77777777" w:rsidR="00CD2527" w:rsidRDefault="00000000">
      <w:r>
        <w:t xml:space="preserve">The second impact is on customer value and brand reputation. If stakeholder engagement helps the service reflect real guest journeys, </w:t>
      </w:r>
      <w:proofErr w:type="spellStart"/>
      <w:r>
        <w:t>StaySmart</w:t>
      </w:r>
      <w:proofErr w:type="spellEnd"/>
      <w:r>
        <w:t>+ is more likely to improve convenience and trust rather than create friction or privacy concerns.</w:t>
      </w:r>
    </w:p>
    <w:p w14:paraId="1BB0E93E" w14:textId="77777777" w:rsidR="00CD2527" w:rsidRDefault="00000000">
      <w:r>
        <w:lastRenderedPageBreak/>
        <w:t>The third impact is on governance and risk control. Close engagement with IT, legal specialists, owners and regulators reduces the likelihood of compliance failure, cybersecurity problems and reputational damage.</w:t>
      </w:r>
    </w:p>
    <w:p w14:paraId="6CF0B86D" w14:textId="77777777" w:rsidR="00CD2527" w:rsidRDefault="00000000">
      <w:r>
        <w:t>The fourth impact is on financial and strategic performance. Strong engagement increases the chance that Accor will capture the intended benefits of better service recovery, stronger loyalty participation, more informed decisions and future investment confidence.</w:t>
      </w:r>
    </w:p>
    <w:p w14:paraId="69E023AF" w14:textId="77777777" w:rsidR="00CD2527" w:rsidRDefault="00000000">
      <w:r>
        <w:t>Ethical issues must also be considered. The most significant are data privacy and informed consent, fairness and bias in AI-enabled personalisation, employee concerns about monitoring, digital exclusion for less confident users, and the risk that sustainability claims are perceived as greenwashing. Research in hospitality indicates that guest willingness to accept information collection and personalised services is closely linked to privacy management and trust, reinforcing the need for transparent and ethically credible stakeholder engagement (Moon, Miao and Hanks, 2022; Wang et al., 2025).</w:t>
      </w:r>
    </w:p>
    <w:p w14:paraId="56C5D49A" w14:textId="77777777" w:rsidR="00CD2527" w:rsidRDefault="00000000">
      <w:r>
        <w:t>Stakeholder engagement is not without cost. It takes managerial time and can slow decision-making if consultation becomes excessive or poorly structured. The aim is therefore not to satisfy every preference, but to secure enough trust, insight and alignment for legitimate and effective implementation.</w:t>
      </w:r>
    </w:p>
    <w:p w14:paraId="7E7A0496" w14:textId="77777777" w:rsidR="00CD2527" w:rsidRDefault="00000000">
      <w:r>
        <w:t xml:space="preserve">Overall, stakeholder engagement should be treated as a leading indicator of likely business performance in the </w:t>
      </w:r>
      <w:proofErr w:type="spellStart"/>
      <w:r>
        <w:t>StaySmart</w:t>
      </w:r>
      <w:proofErr w:type="spellEnd"/>
      <w:r>
        <w:t>+ project rather than as a secondary administrative task.</w:t>
      </w:r>
    </w:p>
    <w:p w14:paraId="2A0EFD3B" w14:textId="77777777" w:rsidR="00CD2527" w:rsidRDefault="00000000">
      <w:pPr>
        <w:pStyle w:val="Heading1"/>
      </w:pPr>
      <w:r>
        <w:t>7. Recommendations</w:t>
      </w:r>
    </w:p>
    <w:p w14:paraId="1C159B53" w14:textId="4EB99C32" w:rsidR="00CD2527" w:rsidRDefault="0082783C" w:rsidP="0082783C">
      <w:pPr>
        <w:pStyle w:val="ListBullet"/>
        <w:numPr>
          <w:ilvl w:val="0"/>
          <w:numId w:val="0"/>
        </w:numPr>
        <w:ind w:left="360"/>
      </w:pPr>
      <w:r>
        <w:t>I.          Accor should establish a formal stakeholder register and update it throughout the project so that stakeholder salience, concerns and engagement actions remain visible.</w:t>
      </w:r>
    </w:p>
    <w:p w14:paraId="03F47F4C" w14:textId="47FFCD90" w:rsidR="00CD2527" w:rsidRDefault="00000000" w:rsidP="0082783C">
      <w:pPr>
        <w:pStyle w:val="ListBullet"/>
        <w:numPr>
          <w:ilvl w:val="0"/>
          <w:numId w:val="10"/>
        </w:numPr>
      </w:pPr>
      <w:r>
        <w:t>The company should use a phased pilot approach before wider rollout so that lessons on operations, training, guest response and market differences can be captured early.</w:t>
      </w:r>
    </w:p>
    <w:p w14:paraId="55C4264E" w14:textId="0DE8CE55" w:rsidR="00CD2527" w:rsidRDefault="00000000" w:rsidP="0082783C">
      <w:pPr>
        <w:pStyle w:val="ListBullet"/>
        <w:numPr>
          <w:ilvl w:val="0"/>
          <w:numId w:val="10"/>
        </w:numPr>
      </w:pPr>
      <w:r>
        <w:t>Accor should balance global consistency with local adaptation by tailoring communication, training, consent processes and rollout pace to different regional contexts.</w:t>
      </w:r>
    </w:p>
    <w:p w14:paraId="60FE51CE" w14:textId="77777777" w:rsidR="00CD2527" w:rsidRDefault="00000000" w:rsidP="0082783C">
      <w:pPr>
        <w:pStyle w:val="ListBullet"/>
        <w:numPr>
          <w:ilvl w:val="0"/>
          <w:numId w:val="10"/>
        </w:numPr>
      </w:pPr>
      <w:r>
        <w:t>Hotel-level champions or super-users should support frontline adoption, provide peer guidance and relay operational issues quickly to the project team.</w:t>
      </w:r>
    </w:p>
    <w:p w14:paraId="67356D89" w14:textId="21D2126A" w:rsidR="0082783C" w:rsidRDefault="00000000" w:rsidP="0082783C">
      <w:pPr>
        <w:pStyle w:val="ListBullet"/>
        <w:numPr>
          <w:ilvl w:val="0"/>
          <w:numId w:val="10"/>
        </w:numPr>
      </w:pPr>
      <w:r>
        <w:lastRenderedPageBreak/>
        <w:t>Accor should make AI, privacy and sustainability governance more visible through concise briefings for staff, owners and guests to strengthen trust and reduce reputational risk.</w:t>
      </w:r>
    </w:p>
    <w:p w14:paraId="49CADE54" w14:textId="1AB146A3" w:rsidR="0082783C" w:rsidRDefault="00000000" w:rsidP="0082783C">
      <w:pPr>
        <w:pStyle w:val="ListBullet"/>
        <w:numPr>
          <w:ilvl w:val="0"/>
          <w:numId w:val="10"/>
        </w:numPr>
      </w:pPr>
      <w:r>
        <w:t>Stakeholder engagement should be measured alongside operational and financial KPIs through indicators such as training completion, staff adoption, guest trust and owner support.</w:t>
      </w:r>
    </w:p>
    <w:p w14:paraId="20C87B3F" w14:textId="77777777" w:rsidR="00CD2527" w:rsidRDefault="00000000" w:rsidP="0082783C">
      <w:pPr>
        <w:pStyle w:val="ListBullet"/>
        <w:numPr>
          <w:ilvl w:val="0"/>
          <w:numId w:val="10"/>
        </w:numPr>
      </w:pPr>
      <w:r>
        <w:t>Future digital transformation projects should embed communication, collaboration, consultation and commitment from the earliest planning stage rather than treating engagement as a later activity.</w:t>
      </w:r>
    </w:p>
    <w:p w14:paraId="462CE412" w14:textId="77777777" w:rsidR="00CD2527" w:rsidRDefault="00000000">
      <w:pPr>
        <w:pStyle w:val="Heading1"/>
      </w:pPr>
      <w:r>
        <w:t>8. Conclusion</w:t>
      </w:r>
    </w:p>
    <w:p w14:paraId="43366B9E" w14:textId="77777777" w:rsidR="00CD2527" w:rsidRDefault="00000000">
      <w:r>
        <w:t xml:space="preserve">This report has examined stakeholder engagement in relation to Accor’s proposed </w:t>
      </w:r>
      <w:proofErr w:type="spellStart"/>
      <w:r>
        <w:t>StaySmart</w:t>
      </w:r>
      <w:proofErr w:type="spellEnd"/>
      <w:r>
        <w:t>+ launch. It has shown that while Accor has strong strategic assets, successful implementation depends on the effective management of a diverse set of internal and external stakeholders across local and international markets.</w:t>
      </w:r>
    </w:p>
    <w:p w14:paraId="19CB6784" w14:textId="77777777" w:rsidR="00CD2527" w:rsidRDefault="00000000">
      <w:r>
        <w:t xml:space="preserve">Through SWOT, PESTLE and SMART analysis, the report demonstrated that </w:t>
      </w:r>
      <w:proofErr w:type="spellStart"/>
      <w:r>
        <w:t>StaySmart</w:t>
      </w:r>
      <w:proofErr w:type="spellEnd"/>
      <w:r>
        <w:t>+ offers significant opportunities in guest experience, loyalty and service quality, but also creates challenges relating to organisational complexity, data governance, culture and ethics.</w:t>
      </w:r>
    </w:p>
    <w:p w14:paraId="2B4EE1A3" w14:textId="77777777" w:rsidR="00CD2527" w:rsidRDefault="00000000">
      <w:r>
        <w:t xml:space="preserve">The analysis concluded that stakeholder engagement is most effective when it is structured through clear frameworks such as stakeholder theory, salience analysis, the RACI matrix, Mendelow’s Matrix, the communication plan, the engagement plan and the 4C’s model. For Accor, engagement is therefore a strategic capability central to the success of </w:t>
      </w:r>
      <w:proofErr w:type="spellStart"/>
      <w:r>
        <w:t>StaySmart</w:t>
      </w:r>
      <w:proofErr w:type="spellEnd"/>
      <w:r>
        <w:t>+ and future innovation projects.</w:t>
      </w:r>
    </w:p>
    <w:p w14:paraId="0C32E3EA" w14:textId="77777777" w:rsidR="00CD2527" w:rsidRDefault="00000000">
      <w:pPr>
        <w:pStyle w:val="Heading1"/>
      </w:pPr>
      <w:r>
        <w:t>9. References</w:t>
      </w:r>
    </w:p>
    <w:p w14:paraId="175E363E" w14:textId="77777777" w:rsidR="00CD2527" w:rsidRDefault="00000000">
      <w:r>
        <w:t>Accor (2024) Ethics and Corporate Social Responsibility Charter. Paris: Accor.</w:t>
      </w:r>
    </w:p>
    <w:p w14:paraId="14539EC6" w14:textId="77777777" w:rsidR="00CD2527" w:rsidRDefault="00000000">
      <w:r>
        <w:t>Accor (2025a) Integrated Report 2024. Paris: Accor.</w:t>
      </w:r>
    </w:p>
    <w:p w14:paraId="66FED8E2" w14:textId="77777777" w:rsidR="00CD2527" w:rsidRDefault="00000000">
      <w:r>
        <w:t>Accor (2025b) Universal Registration Document 2024. Paris: Accor.</w:t>
      </w:r>
    </w:p>
    <w:p w14:paraId="59D356D4" w14:textId="77777777" w:rsidR="00CD2527" w:rsidRDefault="00000000">
      <w:r>
        <w:t>Accor (2025c) Leadership and Governance. Available at: group.accor.com.</w:t>
      </w:r>
    </w:p>
    <w:p w14:paraId="1BB6DF1B" w14:textId="77777777" w:rsidR="00CD2527" w:rsidRDefault="00000000">
      <w:r>
        <w:t>Accor (2025d) Full-Year 2024 Results. Paris: Accor.</w:t>
      </w:r>
    </w:p>
    <w:p w14:paraId="5199CB5A" w14:textId="77777777" w:rsidR="00CD2527" w:rsidRDefault="00000000">
      <w:r>
        <w:lastRenderedPageBreak/>
        <w:t>Accor (2025e) Sustainable Hospitality. Available at: group.accor.com.</w:t>
      </w:r>
    </w:p>
    <w:p w14:paraId="141B0C8C" w14:textId="77777777" w:rsidR="00CD2527" w:rsidRDefault="00000000">
      <w:r>
        <w:t>Bourne, L. (2015) Making Projects Work: Effective Stakeholder and Communication Management. Sydney: Stakeholder Management Pty Ltd.</w:t>
      </w:r>
    </w:p>
    <w:p w14:paraId="6CBD09F5" w14:textId="77777777" w:rsidR="00CD2527" w:rsidRDefault="00000000">
      <w:r>
        <w:t>Freeman, R.E. (1984) Strategic Management: A Stakeholder Approach. Boston: Pitman.</w:t>
      </w:r>
    </w:p>
    <w:p w14:paraId="2B33F790" w14:textId="77777777" w:rsidR="00CD2527" w:rsidRDefault="00000000">
      <w:r>
        <w:t xml:space="preserve">Johnson, G., Scholes, K. and Whittington, R. (2008) Exploring Corporate Strategy. 8th </w:t>
      </w:r>
      <w:proofErr w:type="spellStart"/>
      <w:r>
        <w:t>edn</w:t>
      </w:r>
      <w:proofErr w:type="spellEnd"/>
      <w:r>
        <w:t>. Harlow: Pearson Education.</w:t>
      </w:r>
    </w:p>
    <w:p w14:paraId="03AD1706" w14:textId="77777777" w:rsidR="00CD2527" w:rsidRDefault="00000000">
      <w:r>
        <w:t>Mitchell, R.K., Agle, B.R. and Wood, D.J. (1997) ‘Toward a theory of stakeholder identification and salience’, Academy of Management Review, 22(4), pp. 853-886.</w:t>
      </w:r>
    </w:p>
    <w:p w14:paraId="2258EE24" w14:textId="77777777" w:rsidR="00CD2527" w:rsidRDefault="00000000">
      <w:r>
        <w:t>Wang, P.Q., Li, J., Li, M. and Law, R. (2025) 'Personalizing guest experience with generative AI in the hospitality and tourism industry', Current Issues in Tourism.</w:t>
      </w:r>
    </w:p>
    <w:p w14:paraId="48B48DF4" w14:textId="77777777" w:rsidR="00CD2527" w:rsidRDefault="00000000">
      <w:r>
        <w:t>Moon, H., Miao, L. and Hanks, L. (2022) 'Hotel privacy management and guest trust building', International Journal of Hospitality Management.</w:t>
      </w:r>
    </w:p>
    <w:p w14:paraId="51B6B04B" w14:textId="77777777" w:rsidR="00CD2527" w:rsidRDefault="00000000">
      <w:r>
        <w:t>IHG plc (2025) Annual Report 2024. Available at: IHG plc Investor Relations.</w:t>
      </w:r>
    </w:p>
    <w:p w14:paraId="6896013D" w14:textId="77777777" w:rsidR="00CD2527" w:rsidRDefault="00000000">
      <w:r>
        <w:t>Hilton Worldwide (2024) Investor Presentation. Available at: Hilton Investor Relations.</w:t>
      </w:r>
    </w:p>
    <w:p w14:paraId="5DBA72C0" w14:textId="77777777" w:rsidR="00CD2527" w:rsidRDefault="00000000">
      <w:r>
        <w:t xml:space="preserve">Project Management Institute (PMI) (2021) A Guide to the Project Management Body of Knowledge (PMBOK Guide). 7th </w:t>
      </w:r>
      <w:proofErr w:type="spellStart"/>
      <w:r>
        <w:t>edn</w:t>
      </w:r>
      <w:proofErr w:type="spellEnd"/>
      <w:r>
        <w:t>. Newtown Square, PA: Project Management Institute.</w:t>
      </w:r>
    </w:p>
    <w:p w14:paraId="54D117AD" w14:textId="77777777" w:rsidR="00CD2527" w:rsidRDefault="00000000">
      <w:r>
        <w:t xml:space="preserve">Thomas, K.W. and Kilmann, R.H. (1974) Thomas-Kilmann Conflict Mode Instrument. Tuxedo, NY: </w:t>
      </w:r>
      <w:proofErr w:type="spellStart"/>
      <w:r>
        <w:t>Xicom</w:t>
      </w:r>
      <w:proofErr w:type="spellEnd"/>
      <w:r>
        <w:t>.</w:t>
      </w:r>
    </w:p>
    <w:sectPr w:rsidR="00CD2527" w:rsidSect="00034616">
      <w:footerReference w:type="default" r:id="rId9"/>
      <w:pgSz w:w="12240" w:h="15840"/>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5D586" w14:textId="77777777" w:rsidR="007F1F38" w:rsidRDefault="007F1F38">
      <w:pPr>
        <w:spacing w:after="0" w:line="240" w:lineRule="auto"/>
      </w:pPr>
      <w:r>
        <w:separator/>
      </w:r>
    </w:p>
  </w:endnote>
  <w:endnote w:type="continuationSeparator" w:id="0">
    <w:p w14:paraId="7E71CD2A" w14:textId="77777777" w:rsidR="007F1F38" w:rsidRDefault="007F1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AE883" w14:textId="77777777" w:rsidR="00CD2527" w:rsidRDefault="00000000">
    <w:pPr>
      <w:pStyle w:val="Footer"/>
      <w:jc w:val="center"/>
    </w:pPr>
    <w:r>
      <w:rPr>
        <w:sz w:val="20"/>
      </w:rPr>
      <w:t xml:space="preserve">Page </w:t>
    </w:r>
    <w:r>
      <w:fldChar w:fldCharType="begin"/>
    </w:r>
    <w:r>
      <w:instrText>PAGE</w:instrText>
    </w:r>
    <w:r>
      <w:fldChar w:fldCharType="separate"/>
    </w:r>
    <w:r w:rsidR="002E478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71DEC" w14:textId="77777777" w:rsidR="007F1F38" w:rsidRDefault="007F1F38">
      <w:pPr>
        <w:spacing w:after="0" w:line="240" w:lineRule="auto"/>
      </w:pPr>
      <w:r>
        <w:separator/>
      </w:r>
    </w:p>
  </w:footnote>
  <w:footnote w:type="continuationSeparator" w:id="0">
    <w:p w14:paraId="3096E2D5" w14:textId="77777777" w:rsidR="007F1F38" w:rsidRDefault="007F1F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DBF1067"/>
    <w:multiLevelType w:val="hybridMultilevel"/>
    <w:tmpl w:val="A7B2E2DE"/>
    <w:lvl w:ilvl="0" w:tplc="AF76D3D2">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572447">
    <w:abstractNumId w:val="8"/>
  </w:num>
  <w:num w:numId="2" w16cid:durableId="267931017">
    <w:abstractNumId w:val="6"/>
  </w:num>
  <w:num w:numId="3" w16cid:durableId="1405761916">
    <w:abstractNumId w:val="5"/>
  </w:num>
  <w:num w:numId="4" w16cid:durableId="73401964">
    <w:abstractNumId w:val="4"/>
  </w:num>
  <w:num w:numId="5" w16cid:durableId="1089355354">
    <w:abstractNumId w:val="7"/>
  </w:num>
  <w:num w:numId="6" w16cid:durableId="279264353">
    <w:abstractNumId w:val="3"/>
  </w:num>
  <w:num w:numId="7" w16cid:durableId="74936102">
    <w:abstractNumId w:val="2"/>
  </w:num>
  <w:num w:numId="8" w16cid:durableId="1556238220">
    <w:abstractNumId w:val="1"/>
  </w:num>
  <w:num w:numId="9" w16cid:durableId="1298995274">
    <w:abstractNumId w:val="0"/>
  </w:num>
  <w:num w:numId="10" w16cid:durableId="20474125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238"/>
    <w:rsid w:val="00034616"/>
    <w:rsid w:val="0006063C"/>
    <w:rsid w:val="0015074B"/>
    <w:rsid w:val="0029639D"/>
    <w:rsid w:val="002E4786"/>
    <w:rsid w:val="00326F90"/>
    <w:rsid w:val="003B4E5E"/>
    <w:rsid w:val="003B6CA3"/>
    <w:rsid w:val="004A27FB"/>
    <w:rsid w:val="00540E01"/>
    <w:rsid w:val="00662771"/>
    <w:rsid w:val="0071180B"/>
    <w:rsid w:val="00731943"/>
    <w:rsid w:val="007F1F38"/>
    <w:rsid w:val="0082783C"/>
    <w:rsid w:val="0084118A"/>
    <w:rsid w:val="00844F73"/>
    <w:rsid w:val="00902342"/>
    <w:rsid w:val="00A85B02"/>
    <w:rsid w:val="00A965B3"/>
    <w:rsid w:val="00AA1D8D"/>
    <w:rsid w:val="00B47730"/>
    <w:rsid w:val="00CB0664"/>
    <w:rsid w:val="00CD2527"/>
    <w:rsid w:val="00CD6CDD"/>
    <w:rsid w:val="00E076D4"/>
    <w:rsid w:val="00FC693F"/>
    <w:rsid w:val="00FD53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C4D44F"/>
  <w14:defaultImageDpi w14:val="300"/>
  <w15:docId w15:val="{001A20FA-DE2D-6C49-B583-8659E3C5F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eastAsia="Times New Roman" w:hAnsi="Times New Roman"/>
      <w:sz w:val="24"/>
      <w:lang w:val="en-GB"/>
    </w:rPr>
  </w:style>
  <w:style w:type="paragraph" w:styleId="Heading1">
    <w:name w:val="heading 1"/>
    <w:basedOn w:val="Normal"/>
    <w:next w:val="Normal"/>
    <w:link w:val="Heading1Char"/>
    <w:uiPriority w:val="9"/>
    <w:qFormat/>
    <w:rsid w:val="00FC693F"/>
    <w:pPr>
      <w:keepNext/>
      <w:keepLines/>
      <w:spacing w:before="280" w:line="276" w:lineRule="auto"/>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line="276" w:lineRule="auto"/>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line="276" w:lineRule="auto"/>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19</Pages>
  <Words>4088</Words>
  <Characters>26456</Characters>
  <Application>Microsoft Office Word</Application>
  <DocSecurity>0</DocSecurity>
  <Lines>863</Lines>
  <Paragraphs>395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30160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rafal boguszewski</cp:lastModifiedBy>
  <cp:revision>4</cp:revision>
  <dcterms:created xsi:type="dcterms:W3CDTF">2026-04-20T21:28:00Z</dcterms:created>
  <dcterms:modified xsi:type="dcterms:W3CDTF">2026-04-23T20:06:00Z</dcterms:modified>
  <cp:category/>
</cp:coreProperties>
</file>