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BA563D" w14:textId="66D9EC15" w:rsidR="00584D93" w:rsidRDefault="00584D93" w:rsidP="007C5E53">
      <w:pPr>
        <w:spacing w:line="360" w:lineRule="auto"/>
        <w:rPr>
          <w:b/>
          <w:bCs/>
          <w:sz w:val="52"/>
          <w:szCs w:val="52"/>
        </w:rPr>
      </w:pPr>
    </w:p>
    <w:p w14:paraId="2817427D" w14:textId="5A119F44" w:rsidR="00452F1D" w:rsidRDefault="00FF6425" w:rsidP="00CF757D">
      <w:pPr>
        <w:spacing w:line="360" w:lineRule="auto"/>
        <w:jc w:val="left"/>
        <w:rPr>
          <w:b/>
          <w:bCs/>
          <w:sz w:val="52"/>
          <w:szCs w:val="52"/>
        </w:rPr>
      </w:pPr>
      <w:r>
        <w:rPr>
          <w:b/>
          <w:bCs/>
          <w:sz w:val="52"/>
          <w:szCs w:val="52"/>
        </w:rPr>
        <w:t xml:space="preserve">      </w:t>
      </w:r>
      <w:r w:rsidR="00452F1D">
        <w:rPr>
          <w:b/>
          <w:bCs/>
          <w:sz w:val="52"/>
          <w:szCs w:val="52"/>
        </w:rPr>
        <w:t xml:space="preserve">         </w:t>
      </w:r>
      <w:r>
        <w:rPr>
          <w:b/>
          <w:bCs/>
          <w:sz w:val="52"/>
          <w:szCs w:val="52"/>
        </w:rPr>
        <w:t xml:space="preserve"> </w:t>
      </w:r>
      <w:r w:rsidR="00452F1D">
        <w:rPr>
          <w:b/>
          <w:bCs/>
          <w:sz w:val="52"/>
          <w:szCs w:val="52"/>
        </w:rPr>
        <w:t xml:space="preserve">   </w:t>
      </w:r>
    </w:p>
    <w:p w14:paraId="0618450D" w14:textId="77777777" w:rsidR="00452F1D" w:rsidRDefault="00452F1D" w:rsidP="00CF757D">
      <w:pPr>
        <w:spacing w:line="360" w:lineRule="auto"/>
        <w:jc w:val="left"/>
        <w:rPr>
          <w:b/>
          <w:bCs/>
          <w:sz w:val="52"/>
          <w:szCs w:val="52"/>
        </w:rPr>
      </w:pPr>
    </w:p>
    <w:p w14:paraId="4BE4675F" w14:textId="77777777" w:rsidR="00452F1D" w:rsidRDefault="00452F1D" w:rsidP="00CF757D">
      <w:pPr>
        <w:spacing w:line="360" w:lineRule="auto"/>
        <w:jc w:val="left"/>
        <w:rPr>
          <w:b/>
          <w:bCs/>
          <w:sz w:val="52"/>
          <w:szCs w:val="52"/>
        </w:rPr>
      </w:pPr>
    </w:p>
    <w:p w14:paraId="45E00750" w14:textId="055EF25A" w:rsidR="00584D93" w:rsidRDefault="00452F1D" w:rsidP="00CF757D">
      <w:pPr>
        <w:spacing w:line="360" w:lineRule="auto"/>
        <w:jc w:val="left"/>
        <w:rPr>
          <w:b/>
          <w:bCs/>
          <w:sz w:val="40"/>
          <w:szCs w:val="40"/>
        </w:rPr>
      </w:pPr>
      <w:r>
        <w:rPr>
          <w:b/>
          <w:bCs/>
          <w:sz w:val="52"/>
          <w:szCs w:val="52"/>
        </w:rPr>
        <w:t xml:space="preserve">                   </w:t>
      </w:r>
      <w:r w:rsidR="00FF6425">
        <w:rPr>
          <w:b/>
          <w:bCs/>
          <w:sz w:val="40"/>
          <w:szCs w:val="40"/>
        </w:rPr>
        <w:t>A</w:t>
      </w:r>
      <w:r>
        <w:rPr>
          <w:b/>
          <w:bCs/>
          <w:sz w:val="40"/>
          <w:szCs w:val="40"/>
        </w:rPr>
        <w:t>ccounting Fundamentals</w:t>
      </w:r>
    </w:p>
    <w:p w14:paraId="65389EDD" w14:textId="14C93136" w:rsidR="00452F1D" w:rsidRDefault="00452F1D" w:rsidP="00CF757D">
      <w:pPr>
        <w:spacing w:line="360" w:lineRule="auto"/>
        <w:jc w:val="left"/>
        <w:rPr>
          <w:b/>
          <w:bCs/>
          <w:sz w:val="32"/>
          <w:szCs w:val="32"/>
        </w:rPr>
      </w:pPr>
      <w:r>
        <w:rPr>
          <w:b/>
          <w:bCs/>
          <w:sz w:val="40"/>
          <w:szCs w:val="40"/>
        </w:rPr>
        <w:t xml:space="preserve">                                         </w:t>
      </w:r>
      <w:r>
        <w:rPr>
          <w:b/>
          <w:bCs/>
          <w:sz w:val="32"/>
          <w:szCs w:val="32"/>
        </w:rPr>
        <w:t>LCBB4001</w:t>
      </w:r>
    </w:p>
    <w:p w14:paraId="1E235ED2" w14:textId="4DF96685" w:rsidR="00452F1D" w:rsidRDefault="00452F1D" w:rsidP="00CF757D">
      <w:pPr>
        <w:spacing w:line="360" w:lineRule="auto"/>
        <w:jc w:val="left"/>
        <w:rPr>
          <w:b/>
          <w:bCs/>
          <w:sz w:val="32"/>
          <w:szCs w:val="32"/>
        </w:rPr>
      </w:pPr>
    </w:p>
    <w:p w14:paraId="5BD66684" w14:textId="77777777" w:rsidR="00452F1D" w:rsidRDefault="00452F1D" w:rsidP="00CF757D">
      <w:pPr>
        <w:spacing w:line="360" w:lineRule="auto"/>
        <w:jc w:val="left"/>
        <w:rPr>
          <w:b/>
          <w:bCs/>
          <w:sz w:val="32"/>
          <w:szCs w:val="32"/>
        </w:rPr>
      </w:pPr>
      <w:r>
        <w:rPr>
          <w:b/>
          <w:bCs/>
          <w:sz w:val="32"/>
          <w:szCs w:val="32"/>
        </w:rPr>
        <w:t xml:space="preserve">          ACCOUNTING FUNDAMENTALS ASSSMENT 1</w:t>
      </w:r>
    </w:p>
    <w:p w14:paraId="4E89B9A8" w14:textId="77777777" w:rsidR="00452F1D" w:rsidRDefault="00452F1D" w:rsidP="00CF757D">
      <w:pPr>
        <w:spacing w:line="360" w:lineRule="auto"/>
        <w:jc w:val="left"/>
        <w:rPr>
          <w:b/>
          <w:bCs/>
          <w:sz w:val="32"/>
          <w:szCs w:val="32"/>
        </w:rPr>
      </w:pPr>
    </w:p>
    <w:p w14:paraId="1AA0EBF1" w14:textId="25B0D439" w:rsidR="00FF6425" w:rsidRPr="00452F1D" w:rsidRDefault="00452F1D" w:rsidP="00CF757D">
      <w:pPr>
        <w:spacing w:line="360" w:lineRule="auto"/>
        <w:jc w:val="left"/>
        <w:rPr>
          <w:b/>
          <w:bCs/>
          <w:sz w:val="32"/>
          <w:szCs w:val="32"/>
        </w:rPr>
      </w:pPr>
      <w:r>
        <w:rPr>
          <w:b/>
          <w:bCs/>
          <w:sz w:val="32"/>
          <w:szCs w:val="32"/>
        </w:rPr>
        <w:t xml:space="preserve">                                          </w:t>
      </w:r>
      <w:r w:rsidR="00FF6425">
        <w:rPr>
          <w:b/>
          <w:bCs/>
          <w:sz w:val="28"/>
          <w:szCs w:val="28"/>
        </w:rPr>
        <w:t>STUDENT NAME: Corina Georgiana Cirstea</w:t>
      </w:r>
    </w:p>
    <w:p w14:paraId="1442256D" w14:textId="459F1A15" w:rsidR="00FF6425" w:rsidRDefault="00FF6425" w:rsidP="00CF757D">
      <w:pPr>
        <w:spacing w:line="360" w:lineRule="auto"/>
        <w:jc w:val="left"/>
        <w:rPr>
          <w:b/>
          <w:bCs/>
          <w:sz w:val="28"/>
          <w:szCs w:val="28"/>
        </w:rPr>
      </w:pPr>
      <w:r>
        <w:rPr>
          <w:b/>
          <w:bCs/>
          <w:sz w:val="28"/>
          <w:szCs w:val="28"/>
        </w:rPr>
        <w:t xml:space="preserve">                                                STUDENT NUMBER:2007930</w:t>
      </w:r>
    </w:p>
    <w:p w14:paraId="03B8736C" w14:textId="2AA35322" w:rsidR="00FF6425" w:rsidRDefault="00FF6425" w:rsidP="00CF757D">
      <w:pPr>
        <w:spacing w:line="360" w:lineRule="auto"/>
        <w:jc w:val="left"/>
        <w:rPr>
          <w:b/>
          <w:bCs/>
          <w:sz w:val="28"/>
          <w:szCs w:val="28"/>
        </w:rPr>
      </w:pPr>
      <w:r>
        <w:rPr>
          <w:b/>
          <w:bCs/>
          <w:sz w:val="28"/>
          <w:szCs w:val="28"/>
        </w:rPr>
        <w:t xml:space="preserve">                                                LECTURER’S NAME: </w:t>
      </w:r>
      <w:proofErr w:type="spellStart"/>
      <w:r>
        <w:rPr>
          <w:b/>
          <w:bCs/>
          <w:sz w:val="28"/>
          <w:szCs w:val="28"/>
        </w:rPr>
        <w:t>Dr.</w:t>
      </w:r>
      <w:proofErr w:type="spellEnd"/>
      <w:r>
        <w:rPr>
          <w:b/>
          <w:bCs/>
          <w:sz w:val="28"/>
          <w:szCs w:val="28"/>
        </w:rPr>
        <w:t xml:space="preserve"> </w:t>
      </w:r>
      <w:proofErr w:type="spellStart"/>
      <w:r>
        <w:rPr>
          <w:b/>
          <w:bCs/>
          <w:sz w:val="28"/>
          <w:szCs w:val="28"/>
        </w:rPr>
        <w:t>Rexon</w:t>
      </w:r>
      <w:proofErr w:type="spellEnd"/>
      <w:r>
        <w:rPr>
          <w:b/>
          <w:bCs/>
          <w:sz w:val="28"/>
          <w:szCs w:val="28"/>
        </w:rPr>
        <w:t xml:space="preserve"> </w:t>
      </w:r>
      <w:proofErr w:type="spellStart"/>
      <w:r>
        <w:rPr>
          <w:b/>
          <w:bCs/>
          <w:sz w:val="28"/>
          <w:szCs w:val="28"/>
        </w:rPr>
        <w:t>Nting</w:t>
      </w:r>
      <w:proofErr w:type="spellEnd"/>
    </w:p>
    <w:p w14:paraId="56B900B0" w14:textId="254E902B" w:rsidR="00FF6425" w:rsidRDefault="00FF6425" w:rsidP="00CF757D">
      <w:pPr>
        <w:spacing w:line="360" w:lineRule="auto"/>
        <w:jc w:val="left"/>
        <w:rPr>
          <w:b/>
          <w:bCs/>
          <w:sz w:val="28"/>
          <w:szCs w:val="28"/>
        </w:rPr>
      </w:pPr>
      <w:r>
        <w:rPr>
          <w:b/>
          <w:bCs/>
          <w:sz w:val="28"/>
          <w:szCs w:val="28"/>
        </w:rPr>
        <w:t xml:space="preserve">                                                MODULE CODE: LCBB4001</w:t>
      </w:r>
    </w:p>
    <w:p w14:paraId="51FD7BB1" w14:textId="047F0661" w:rsidR="00FF6425" w:rsidRDefault="00FF6425" w:rsidP="00CF757D">
      <w:pPr>
        <w:spacing w:line="360" w:lineRule="auto"/>
        <w:jc w:val="left"/>
        <w:rPr>
          <w:b/>
          <w:bCs/>
          <w:sz w:val="28"/>
          <w:szCs w:val="28"/>
        </w:rPr>
      </w:pPr>
    </w:p>
    <w:p w14:paraId="182458E2" w14:textId="45729EEF" w:rsidR="00FF6425" w:rsidRDefault="00FF6425" w:rsidP="00CF757D">
      <w:pPr>
        <w:spacing w:line="360" w:lineRule="auto"/>
        <w:jc w:val="left"/>
        <w:rPr>
          <w:b/>
          <w:bCs/>
          <w:sz w:val="28"/>
          <w:szCs w:val="28"/>
        </w:rPr>
      </w:pPr>
    </w:p>
    <w:p w14:paraId="5947FF94" w14:textId="77777777" w:rsidR="00FF6425" w:rsidRDefault="00FF6425" w:rsidP="00CF757D">
      <w:pPr>
        <w:spacing w:line="360" w:lineRule="auto"/>
        <w:jc w:val="left"/>
        <w:rPr>
          <w:b/>
          <w:bCs/>
          <w:sz w:val="28"/>
          <w:szCs w:val="28"/>
        </w:rPr>
      </w:pPr>
    </w:p>
    <w:p w14:paraId="6CE94098" w14:textId="6A57CF6E" w:rsidR="00452F1D" w:rsidRDefault="00FA722D" w:rsidP="00452F1D">
      <w:r>
        <w:lastRenderedPageBreak/>
        <w:t>“</w:t>
      </w:r>
      <w:r w:rsidR="00452F1D">
        <w:t xml:space="preserve">In submitting this </w:t>
      </w:r>
      <w:proofErr w:type="gramStart"/>
      <w:r w:rsidR="00452F1D">
        <w:t>work ,</w:t>
      </w:r>
      <w:proofErr w:type="gramEnd"/>
      <w:r w:rsidR="00452F1D">
        <w:t xml:space="preserve"> I affirm that my work adheres to the scholarly and intellectual standards of honesty and integrity</w:t>
      </w:r>
      <w:r>
        <w:t>. I affirm that this work is my work only and that in the preparation of this work I have not consulted any person. I affirm that I have not plagiarised and misrepresented the ideas or language of someone else as my own and that I have fully and accurately attributed any ideas of text of others to the sources and documented each source”</w:t>
      </w:r>
    </w:p>
    <w:p w14:paraId="45BD8DAC" w14:textId="13F0C9BE" w:rsidR="00FA722D" w:rsidRDefault="00FA722D" w:rsidP="00452F1D"/>
    <w:p w14:paraId="177831BA" w14:textId="79186CC8" w:rsidR="00FA722D" w:rsidRDefault="00FA722D" w:rsidP="00452F1D"/>
    <w:p w14:paraId="3912280C" w14:textId="089723B6" w:rsidR="00FA722D" w:rsidRDefault="00FA722D" w:rsidP="00452F1D"/>
    <w:p w14:paraId="2941BE4E" w14:textId="5A2E9139" w:rsidR="00FA722D" w:rsidRDefault="00FA722D" w:rsidP="00452F1D"/>
    <w:p w14:paraId="47861E35" w14:textId="7F41C3AC" w:rsidR="00FA722D" w:rsidRDefault="00FA722D" w:rsidP="00452F1D"/>
    <w:p w14:paraId="18FC9752" w14:textId="2D45E5C1" w:rsidR="00FA722D" w:rsidRDefault="00FA722D" w:rsidP="00452F1D"/>
    <w:p w14:paraId="6D8BE318" w14:textId="2A940296" w:rsidR="00FA722D" w:rsidRDefault="00FA722D" w:rsidP="00452F1D"/>
    <w:p w14:paraId="0B33F981" w14:textId="63F78880" w:rsidR="00FA722D" w:rsidRDefault="00FA722D" w:rsidP="00452F1D"/>
    <w:p w14:paraId="5ADC380B" w14:textId="7093D2E3" w:rsidR="00FA722D" w:rsidRDefault="00FA722D" w:rsidP="00452F1D"/>
    <w:p w14:paraId="720E5482" w14:textId="2ACCFDC8" w:rsidR="00FA722D" w:rsidRDefault="00FA722D" w:rsidP="00452F1D"/>
    <w:p w14:paraId="1530B38E" w14:textId="08651685" w:rsidR="00FA722D" w:rsidRDefault="00FA722D" w:rsidP="00452F1D"/>
    <w:p w14:paraId="291DAE2E" w14:textId="72AFE796" w:rsidR="00FA722D" w:rsidRDefault="00FA722D" w:rsidP="00452F1D"/>
    <w:p w14:paraId="61544D44" w14:textId="7A251991" w:rsidR="00FA722D" w:rsidRDefault="00FA722D" w:rsidP="00452F1D"/>
    <w:p w14:paraId="7C52D725" w14:textId="11148FDE" w:rsidR="00FA722D" w:rsidRDefault="00FA722D" w:rsidP="00452F1D"/>
    <w:p w14:paraId="5CE00100" w14:textId="18935689" w:rsidR="00FA722D" w:rsidRDefault="00FA722D" w:rsidP="00452F1D"/>
    <w:p w14:paraId="4DF926F1" w14:textId="24A94E6F" w:rsidR="00FA722D" w:rsidRDefault="00FA722D" w:rsidP="00452F1D"/>
    <w:p w14:paraId="0E32CB93" w14:textId="4DB8724F" w:rsidR="00FA722D" w:rsidRDefault="00FA722D" w:rsidP="00452F1D"/>
    <w:p w14:paraId="38062B79" w14:textId="5FBE9493" w:rsidR="00FA722D" w:rsidRDefault="00FA722D" w:rsidP="00452F1D"/>
    <w:p w14:paraId="2D56C084" w14:textId="74245E1E" w:rsidR="00FA722D" w:rsidRDefault="00FA722D" w:rsidP="00452F1D"/>
    <w:p w14:paraId="323BA0C2" w14:textId="3492EFB2" w:rsidR="00FA722D" w:rsidRDefault="00FA722D" w:rsidP="00452F1D"/>
    <w:p w14:paraId="04024281" w14:textId="65BE033C" w:rsidR="00FA722D" w:rsidRDefault="00FA722D" w:rsidP="00452F1D"/>
    <w:p w14:paraId="458F13BA" w14:textId="1CF494DF" w:rsidR="00FA722D" w:rsidRDefault="00FA722D" w:rsidP="00452F1D"/>
    <w:p w14:paraId="6E0001BB" w14:textId="114F5128" w:rsidR="00FA722D" w:rsidRDefault="00FA722D" w:rsidP="00452F1D"/>
    <w:p w14:paraId="2AE92680" w14:textId="77777777" w:rsidR="00FA722D" w:rsidRDefault="00FA722D" w:rsidP="00452F1D"/>
    <w:sdt>
      <w:sdtPr>
        <w:rPr>
          <w:rFonts w:ascii="Times New Roman" w:eastAsiaTheme="minorHAnsi" w:hAnsi="Times New Roman" w:cstheme="minorBidi"/>
          <w:color w:val="auto"/>
          <w:sz w:val="24"/>
          <w:szCs w:val="22"/>
          <w:lang w:val="en-GB"/>
        </w:rPr>
        <w:id w:val="-1062405725"/>
        <w:docPartObj>
          <w:docPartGallery w:val="Table of Contents"/>
          <w:docPartUnique/>
        </w:docPartObj>
      </w:sdtPr>
      <w:sdtEndPr>
        <w:rPr>
          <w:b/>
          <w:bCs/>
          <w:noProof/>
        </w:rPr>
      </w:sdtEndPr>
      <w:sdtContent>
        <w:p w14:paraId="24FDBCF4" w14:textId="58A92B26" w:rsidR="00CF757D" w:rsidRDefault="00CF757D" w:rsidP="00CF757D">
          <w:pPr>
            <w:pStyle w:val="TOCHeading"/>
            <w:spacing w:line="360" w:lineRule="auto"/>
          </w:pPr>
          <w:r>
            <w:t>Table of Contents</w:t>
          </w:r>
        </w:p>
        <w:p w14:paraId="014EADCB" w14:textId="1A586EBE" w:rsidR="00CF757D" w:rsidRDefault="00CF757D" w:rsidP="00CF757D">
          <w:pPr>
            <w:pStyle w:val="TOC1"/>
            <w:tabs>
              <w:tab w:val="right" w:leader="dot" w:pos="9350"/>
            </w:tabs>
            <w:spacing w:line="360" w:lineRule="auto"/>
            <w:rPr>
              <w:noProof/>
            </w:rPr>
          </w:pPr>
          <w:r>
            <w:fldChar w:fldCharType="begin"/>
          </w:r>
          <w:r>
            <w:instrText xml:space="preserve"> TOC \o "1-3" \h \z \u </w:instrText>
          </w:r>
          <w:r>
            <w:fldChar w:fldCharType="separate"/>
          </w:r>
          <w:hyperlink w:anchor="_Toc56289253" w:history="1">
            <w:r w:rsidRPr="0087401D">
              <w:rPr>
                <w:rStyle w:val="Hyperlink"/>
                <w:noProof/>
              </w:rPr>
              <w:t>Introduction</w:t>
            </w:r>
            <w:r>
              <w:rPr>
                <w:noProof/>
                <w:webHidden/>
              </w:rPr>
              <w:tab/>
            </w:r>
            <w:r>
              <w:rPr>
                <w:noProof/>
                <w:webHidden/>
              </w:rPr>
              <w:fldChar w:fldCharType="begin"/>
            </w:r>
            <w:r>
              <w:rPr>
                <w:noProof/>
                <w:webHidden/>
              </w:rPr>
              <w:instrText xml:space="preserve"> PAGEREF _Toc56289253 \h </w:instrText>
            </w:r>
            <w:r>
              <w:rPr>
                <w:noProof/>
                <w:webHidden/>
              </w:rPr>
            </w:r>
            <w:r>
              <w:rPr>
                <w:noProof/>
                <w:webHidden/>
              </w:rPr>
              <w:fldChar w:fldCharType="separate"/>
            </w:r>
            <w:r w:rsidR="00E47FEF">
              <w:rPr>
                <w:noProof/>
                <w:webHidden/>
              </w:rPr>
              <w:t>3</w:t>
            </w:r>
            <w:r>
              <w:rPr>
                <w:noProof/>
                <w:webHidden/>
              </w:rPr>
              <w:fldChar w:fldCharType="end"/>
            </w:r>
          </w:hyperlink>
        </w:p>
        <w:p w14:paraId="426DE9B0" w14:textId="23C231D3" w:rsidR="00CF757D" w:rsidRDefault="00FF6425" w:rsidP="00CF757D">
          <w:pPr>
            <w:pStyle w:val="TOC1"/>
            <w:tabs>
              <w:tab w:val="right" w:leader="dot" w:pos="9350"/>
            </w:tabs>
            <w:spacing w:line="360" w:lineRule="auto"/>
            <w:rPr>
              <w:noProof/>
            </w:rPr>
          </w:pPr>
          <w:hyperlink w:anchor="_Toc56289254" w:history="1">
            <w:r w:rsidR="00CF757D" w:rsidRPr="0087401D">
              <w:rPr>
                <w:rStyle w:val="Hyperlink"/>
                <w:noProof/>
              </w:rPr>
              <w:t>Question: 01</w:t>
            </w:r>
            <w:r w:rsidR="00CF757D">
              <w:rPr>
                <w:noProof/>
                <w:webHidden/>
              </w:rPr>
              <w:tab/>
            </w:r>
            <w:r w:rsidR="00CF757D">
              <w:rPr>
                <w:noProof/>
                <w:webHidden/>
              </w:rPr>
              <w:fldChar w:fldCharType="begin"/>
            </w:r>
            <w:r w:rsidR="00CF757D">
              <w:rPr>
                <w:noProof/>
                <w:webHidden/>
              </w:rPr>
              <w:instrText xml:space="preserve"> PAGEREF _Toc56289254 \h </w:instrText>
            </w:r>
            <w:r w:rsidR="00CF757D">
              <w:rPr>
                <w:noProof/>
                <w:webHidden/>
              </w:rPr>
            </w:r>
            <w:r w:rsidR="00CF757D">
              <w:rPr>
                <w:noProof/>
                <w:webHidden/>
              </w:rPr>
              <w:fldChar w:fldCharType="separate"/>
            </w:r>
            <w:r w:rsidR="00E47FEF">
              <w:rPr>
                <w:noProof/>
                <w:webHidden/>
              </w:rPr>
              <w:t>4</w:t>
            </w:r>
            <w:r w:rsidR="00CF757D">
              <w:rPr>
                <w:noProof/>
                <w:webHidden/>
              </w:rPr>
              <w:fldChar w:fldCharType="end"/>
            </w:r>
          </w:hyperlink>
        </w:p>
        <w:p w14:paraId="0DAACD79" w14:textId="11B4A75E" w:rsidR="00CF757D" w:rsidRDefault="00FF6425" w:rsidP="00CF757D">
          <w:pPr>
            <w:pStyle w:val="TOC2"/>
            <w:tabs>
              <w:tab w:val="right" w:leader="dot" w:pos="9350"/>
            </w:tabs>
            <w:spacing w:line="360" w:lineRule="auto"/>
            <w:rPr>
              <w:noProof/>
            </w:rPr>
          </w:pPr>
          <w:hyperlink w:anchor="_Toc56289255" w:history="1">
            <w:r w:rsidR="00CF757D" w:rsidRPr="0087401D">
              <w:rPr>
                <w:rStyle w:val="Hyperlink"/>
                <w:noProof/>
              </w:rPr>
              <w:t>(a) Preparing Eccles plc's financial statements:</w:t>
            </w:r>
            <w:r w:rsidR="00CF757D">
              <w:rPr>
                <w:noProof/>
                <w:webHidden/>
              </w:rPr>
              <w:tab/>
            </w:r>
            <w:r w:rsidR="00CF757D">
              <w:rPr>
                <w:noProof/>
                <w:webHidden/>
              </w:rPr>
              <w:fldChar w:fldCharType="begin"/>
            </w:r>
            <w:r w:rsidR="00CF757D">
              <w:rPr>
                <w:noProof/>
                <w:webHidden/>
              </w:rPr>
              <w:instrText xml:space="preserve"> PAGEREF _Toc56289255 \h </w:instrText>
            </w:r>
            <w:r w:rsidR="00CF757D">
              <w:rPr>
                <w:noProof/>
                <w:webHidden/>
              </w:rPr>
            </w:r>
            <w:r w:rsidR="00CF757D">
              <w:rPr>
                <w:noProof/>
                <w:webHidden/>
              </w:rPr>
              <w:fldChar w:fldCharType="separate"/>
            </w:r>
            <w:r w:rsidR="00E47FEF">
              <w:rPr>
                <w:noProof/>
                <w:webHidden/>
              </w:rPr>
              <w:t>4</w:t>
            </w:r>
            <w:r w:rsidR="00CF757D">
              <w:rPr>
                <w:noProof/>
                <w:webHidden/>
              </w:rPr>
              <w:fldChar w:fldCharType="end"/>
            </w:r>
          </w:hyperlink>
        </w:p>
        <w:p w14:paraId="6C99534D" w14:textId="4CCC7050" w:rsidR="00CF757D" w:rsidRDefault="00FF6425" w:rsidP="00CF757D">
          <w:pPr>
            <w:pStyle w:val="TOC2"/>
            <w:tabs>
              <w:tab w:val="right" w:leader="dot" w:pos="9350"/>
            </w:tabs>
            <w:spacing w:line="360" w:lineRule="auto"/>
            <w:rPr>
              <w:noProof/>
            </w:rPr>
          </w:pPr>
          <w:hyperlink w:anchor="_Toc56289256" w:history="1">
            <w:r w:rsidR="00CF757D" w:rsidRPr="0087401D">
              <w:rPr>
                <w:rStyle w:val="Hyperlink"/>
                <w:noProof/>
              </w:rPr>
              <w:t>(b) Rationale to Justify the Balanced Financial Position Statement:</w:t>
            </w:r>
            <w:r w:rsidR="00CF757D">
              <w:rPr>
                <w:noProof/>
                <w:webHidden/>
              </w:rPr>
              <w:tab/>
            </w:r>
            <w:r w:rsidR="00CF757D">
              <w:rPr>
                <w:noProof/>
                <w:webHidden/>
              </w:rPr>
              <w:fldChar w:fldCharType="begin"/>
            </w:r>
            <w:r w:rsidR="00CF757D">
              <w:rPr>
                <w:noProof/>
                <w:webHidden/>
              </w:rPr>
              <w:instrText xml:space="preserve"> PAGEREF _Toc56289256 \h </w:instrText>
            </w:r>
            <w:r w:rsidR="00CF757D">
              <w:rPr>
                <w:noProof/>
                <w:webHidden/>
              </w:rPr>
            </w:r>
            <w:r w:rsidR="00CF757D">
              <w:rPr>
                <w:noProof/>
                <w:webHidden/>
              </w:rPr>
              <w:fldChar w:fldCharType="separate"/>
            </w:r>
            <w:r w:rsidR="00E47FEF">
              <w:rPr>
                <w:noProof/>
                <w:webHidden/>
              </w:rPr>
              <w:t>6</w:t>
            </w:r>
            <w:r w:rsidR="00CF757D">
              <w:rPr>
                <w:noProof/>
                <w:webHidden/>
              </w:rPr>
              <w:fldChar w:fldCharType="end"/>
            </w:r>
          </w:hyperlink>
        </w:p>
        <w:p w14:paraId="511DA197" w14:textId="709441E9" w:rsidR="00CF757D" w:rsidRDefault="00FF6425" w:rsidP="00CF757D">
          <w:pPr>
            <w:pStyle w:val="TOC1"/>
            <w:tabs>
              <w:tab w:val="right" w:leader="dot" w:pos="9350"/>
            </w:tabs>
            <w:spacing w:line="360" w:lineRule="auto"/>
            <w:rPr>
              <w:noProof/>
            </w:rPr>
          </w:pPr>
          <w:hyperlink w:anchor="_Toc56289257" w:history="1">
            <w:r w:rsidR="00CF757D" w:rsidRPr="0087401D">
              <w:rPr>
                <w:rStyle w:val="Hyperlink"/>
                <w:noProof/>
              </w:rPr>
              <w:t>Question: 02</w:t>
            </w:r>
            <w:r w:rsidR="00CF757D">
              <w:rPr>
                <w:noProof/>
                <w:webHidden/>
              </w:rPr>
              <w:tab/>
            </w:r>
            <w:r w:rsidR="00CF757D">
              <w:rPr>
                <w:noProof/>
                <w:webHidden/>
              </w:rPr>
              <w:fldChar w:fldCharType="begin"/>
            </w:r>
            <w:r w:rsidR="00CF757D">
              <w:rPr>
                <w:noProof/>
                <w:webHidden/>
              </w:rPr>
              <w:instrText xml:space="preserve"> PAGEREF _Toc56289257 \h </w:instrText>
            </w:r>
            <w:r w:rsidR="00CF757D">
              <w:rPr>
                <w:noProof/>
                <w:webHidden/>
              </w:rPr>
            </w:r>
            <w:r w:rsidR="00CF757D">
              <w:rPr>
                <w:noProof/>
                <w:webHidden/>
              </w:rPr>
              <w:fldChar w:fldCharType="separate"/>
            </w:r>
            <w:r w:rsidR="00E47FEF">
              <w:rPr>
                <w:noProof/>
                <w:webHidden/>
              </w:rPr>
              <w:t>7</w:t>
            </w:r>
            <w:r w:rsidR="00CF757D">
              <w:rPr>
                <w:noProof/>
                <w:webHidden/>
              </w:rPr>
              <w:fldChar w:fldCharType="end"/>
            </w:r>
          </w:hyperlink>
        </w:p>
        <w:p w14:paraId="78CCF7FE" w14:textId="6FB56194" w:rsidR="00CF757D" w:rsidRDefault="00FF6425" w:rsidP="00CF757D">
          <w:pPr>
            <w:pStyle w:val="TOC2"/>
            <w:tabs>
              <w:tab w:val="right" w:leader="dot" w:pos="9350"/>
            </w:tabs>
            <w:spacing w:line="360" w:lineRule="auto"/>
            <w:rPr>
              <w:noProof/>
            </w:rPr>
          </w:pPr>
          <w:hyperlink w:anchor="_Toc56289258" w:history="1">
            <w:r w:rsidR="00CF757D" w:rsidRPr="0087401D">
              <w:rPr>
                <w:rStyle w:val="Hyperlink"/>
                <w:noProof/>
              </w:rPr>
              <w:t>(a) Planning for Chocco plc with a Schedule of Ratios:</w:t>
            </w:r>
            <w:r w:rsidR="00CF757D">
              <w:rPr>
                <w:noProof/>
                <w:webHidden/>
              </w:rPr>
              <w:tab/>
            </w:r>
            <w:r w:rsidR="00CF757D">
              <w:rPr>
                <w:noProof/>
                <w:webHidden/>
              </w:rPr>
              <w:fldChar w:fldCharType="begin"/>
            </w:r>
            <w:r w:rsidR="00CF757D">
              <w:rPr>
                <w:noProof/>
                <w:webHidden/>
              </w:rPr>
              <w:instrText xml:space="preserve"> PAGEREF _Toc56289258 \h </w:instrText>
            </w:r>
            <w:r w:rsidR="00CF757D">
              <w:rPr>
                <w:noProof/>
                <w:webHidden/>
              </w:rPr>
            </w:r>
            <w:r w:rsidR="00CF757D">
              <w:rPr>
                <w:noProof/>
                <w:webHidden/>
              </w:rPr>
              <w:fldChar w:fldCharType="separate"/>
            </w:r>
            <w:r w:rsidR="00E47FEF">
              <w:rPr>
                <w:noProof/>
                <w:webHidden/>
              </w:rPr>
              <w:t>7</w:t>
            </w:r>
            <w:r w:rsidR="00CF757D">
              <w:rPr>
                <w:noProof/>
                <w:webHidden/>
              </w:rPr>
              <w:fldChar w:fldCharType="end"/>
            </w:r>
          </w:hyperlink>
        </w:p>
        <w:p w14:paraId="6A52B8D1" w14:textId="27E7EBCF" w:rsidR="00CF757D" w:rsidRDefault="00FF6425" w:rsidP="00CF757D">
          <w:pPr>
            <w:pStyle w:val="TOC3"/>
            <w:tabs>
              <w:tab w:val="right" w:leader="dot" w:pos="9350"/>
            </w:tabs>
            <w:spacing w:line="360" w:lineRule="auto"/>
            <w:rPr>
              <w:noProof/>
            </w:rPr>
          </w:pPr>
          <w:hyperlink w:anchor="_Toc56289259" w:history="1">
            <w:r w:rsidR="00CF757D" w:rsidRPr="0087401D">
              <w:rPr>
                <w:rStyle w:val="Hyperlink"/>
                <w:noProof/>
              </w:rPr>
              <w:t>Profitability Ratios:</w:t>
            </w:r>
            <w:r w:rsidR="00CF757D">
              <w:rPr>
                <w:noProof/>
                <w:webHidden/>
              </w:rPr>
              <w:tab/>
            </w:r>
            <w:r w:rsidR="00CF757D">
              <w:rPr>
                <w:noProof/>
                <w:webHidden/>
              </w:rPr>
              <w:fldChar w:fldCharType="begin"/>
            </w:r>
            <w:r w:rsidR="00CF757D">
              <w:rPr>
                <w:noProof/>
                <w:webHidden/>
              </w:rPr>
              <w:instrText xml:space="preserve"> PAGEREF _Toc56289259 \h </w:instrText>
            </w:r>
            <w:r w:rsidR="00CF757D">
              <w:rPr>
                <w:noProof/>
                <w:webHidden/>
              </w:rPr>
            </w:r>
            <w:r w:rsidR="00CF757D">
              <w:rPr>
                <w:noProof/>
                <w:webHidden/>
              </w:rPr>
              <w:fldChar w:fldCharType="separate"/>
            </w:r>
            <w:r w:rsidR="00E47FEF">
              <w:rPr>
                <w:noProof/>
                <w:webHidden/>
              </w:rPr>
              <w:t>8</w:t>
            </w:r>
            <w:r w:rsidR="00CF757D">
              <w:rPr>
                <w:noProof/>
                <w:webHidden/>
              </w:rPr>
              <w:fldChar w:fldCharType="end"/>
            </w:r>
          </w:hyperlink>
        </w:p>
        <w:p w14:paraId="02891959" w14:textId="5D505297" w:rsidR="00CF757D" w:rsidRDefault="00FF6425" w:rsidP="00CF757D">
          <w:pPr>
            <w:pStyle w:val="TOC3"/>
            <w:tabs>
              <w:tab w:val="right" w:leader="dot" w:pos="9350"/>
            </w:tabs>
            <w:spacing w:line="360" w:lineRule="auto"/>
            <w:rPr>
              <w:noProof/>
            </w:rPr>
          </w:pPr>
          <w:hyperlink w:anchor="_Toc56289260" w:history="1">
            <w:r w:rsidR="00CF757D" w:rsidRPr="0087401D">
              <w:rPr>
                <w:rStyle w:val="Hyperlink"/>
                <w:noProof/>
              </w:rPr>
              <w:t>Liquidity Ratio:</w:t>
            </w:r>
            <w:r w:rsidR="00CF757D">
              <w:rPr>
                <w:noProof/>
                <w:webHidden/>
              </w:rPr>
              <w:tab/>
            </w:r>
            <w:r w:rsidR="00CF757D">
              <w:rPr>
                <w:noProof/>
                <w:webHidden/>
              </w:rPr>
              <w:fldChar w:fldCharType="begin"/>
            </w:r>
            <w:r w:rsidR="00CF757D">
              <w:rPr>
                <w:noProof/>
                <w:webHidden/>
              </w:rPr>
              <w:instrText xml:space="preserve"> PAGEREF _Toc56289260 \h </w:instrText>
            </w:r>
            <w:r w:rsidR="00CF757D">
              <w:rPr>
                <w:noProof/>
                <w:webHidden/>
              </w:rPr>
            </w:r>
            <w:r w:rsidR="00CF757D">
              <w:rPr>
                <w:noProof/>
                <w:webHidden/>
              </w:rPr>
              <w:fldChar w:fldCharType="separate"/>
            </w:r>
            <w:r w:rsidR="00E47FEF">
              <w:rPr>
                <w:noProof/>
                <w:webHidden/>
              </w:rPr>
              <w:t>11</w:t>
            </w:r>
            <w:r w:rsidR="00CF757D">
              <w:rPr>
                <w:noProof/>
                <w:webHidden/>
              </w:rPr>
              <w:fldChar w:fldCharType="end"/>
            </w:r>
          </w:hyperlink>
        </w:p>
        <w:p w14:paraId="609E22A1" w14:textId="7D842702" w:rsidR="00CF757D" w:rsidRDefault="00FF6425" w:rsidP="00CF757D">
          <w:pPr>
            <w:pStyle w:val="TOC3"/>
            <w:tabs>
              <w:tab w:val="right" w:leader="dot" w:pos="9350"/>
            </w:tabs>
            <w:spacing w:line="360" w:lineRule="auto"/>
            <w:rPr>
              <w:noProof/>
            </w:rPr>
          </w:pPr>
          <w:hyperlink w:anchor="_Toc56289261" w:history="1">
            <w:r w:rsidR="00CF757D" w:rsidRPr="0087401D">
              <w:rPr>
                <w:rStyle w:val="Hyperlink"/>
                <w:noProof/>
              </w:rPr>
              <w:t>Working Capital Ratios:</w:t>
            </w:r>
            <w:r w:rsidR="00CF757D">
              <w:rPr>
                <w:noProof/>
                <w:webHidden/>
              </w:rPr>
              <w:tab/>
            </w:r>
            <w:r w:rsidR="00CF757D">
              <w:rPr>
                <w:noProof/>
                <w:webHidden/>
              </w:rPr>
              <w:fldChar w:fldCharType="begin"/>
            </w:r>
            <w:r w:rsidR="00CF757D">
              <w:rPr>
                <w:noProof/>
                <w:webHidden/>
              </w:rPr>
              <w:instrText xml:space="preserve"> PAGEREF _Toc56289261 \h </w:instrText>
            </w:r>
            <w:r w:rsidR="00CF757D">
              <w:rPr>
                <w:noProof/>
                <w:webHidden/>
              </w:rPr>
            </w:r>
            <w:r w:rsidR="00CF757D">
              <w:rPr>
                <w:noProof/>
                <w:webHidden/>
              </w:rPr>
              <w:fldChar w:fldCharType="separate"/>
            </w:r>
            <w:r w:rsidR="00E47FEF">
              <w:rPr>
                <w:noProof/>
                <w:webHidden/>
              </w:rPr>
              <w:t>12</w:t>
            </w:r>
            <w:r w:rsidR="00CF757D">
              <w:rPr>
                <w:noProof/>
                <w:webHidden/>
              </w:rPr>
              <w:fldChar w:fldCharType="end"/>
            </w:r>
          </w:hyperlink>
        </w:p>
        <w:p w14:paraId="2DA35647" w14:textId="1EE076F4" w:rsidR="00CF757D" w:rsidRDefault="00FF6425" w:rsidP="00CF757D">
          <w:pPr>
            <w:pStyle w:val="TOC3"/>
            <w:tabs>
              <w:tab w:val="right" w:leader="dot" w:pos="9350"/>
            </w:tabs>
            <w:spacing w:line="360" w:lineRule="auto"/>
            <w:rPr>
              <w:noProof/>
            </w:rPr>
          </w:pPr>
          <w:hyperlink w:anchor="_Toc56289262" w:history="1">
            <w:r w:rsidR="00CF757D" w:rsidRPr="0087401D">
              <w:rPr>
                <w:rStyle w:val="Hyperlink"/>
                <w:noProof/>
              </w:rPr>
              <w:t>Capital Structure Ratios:</w:t>
            </w:r>
            <w:r w:rsidR="00CF757D">
              <w:rPr>
                <w:noProof/>
                <w:webHidden/>
              </w:rPr>
              <w:tab/>
            </w:r>
            <w:r w:rsidR="00CF757D">
              <w:rPr>
                <w:noProof/>
                <w:webHidden/>
              </w:rPr>
              <w:fldChar w:fldCharType="begin"/>
            </w:r>
            <w:r w:rsidR="00CF757D">
              <w:rPr>
                <w:noProof/>
                <w:webHidden/>
              </w:rPr>
              <w:instrText xml:space="preserve"> PAGEREF _Toc56289262 \h </w:instrText>
            </w:r>
            <w:r w:rsidR="00CF757D">
              <w:rPr>
                <w:noProof/>
                <w:webHidden/>
              </w:rPr>
            </w:r>
            <w:r w:rsidR="00CF757D">
              <w:rPr>
                <w:noProof/>
                <w:webHidden/>
              </w:rPr>
              <w:fldChar w:fldCharType="separate"/>
            </w:r>
            <w:r w:rsidR="00E47FEF">
              <w:rPr>
                <w:noProof/>
                <w:webHidden/>
              </w:rPr>
              <w:t>16</w:t>
            </w:r>
            <w:r w:rsidR="00CF757D">
              <w:rPr>
                <w:noProof/>
                <w:webHidden/>
              </w:rPr>
              <w:fldChar w:fldCharType="end"/>
            </w:r>
          </w:hyperlink>
        </w:p>
        <w:p w14:paraId="6E31BFD3" w14:textId="4B278D8B" w:rsidR="00CF757D" w:rsidRDefault="00FF6425" w:rsidP="00CF757D">
          <w:pPr>
            <w:pStyle w:val="TOC2"/>
            <w:tabs>
              <w:tab w:val="right" w:leader="dot" w:pos="9350"/>
            </w:tabs>
            <w:spacing w:line="360" w:lineRule="auto"/>
            <w:rPr>
              <w:noProof/>
            </w:rPr>
          </w:pPr>
          <w:hyperlink w:anchor="_Toc56289263" w:history="1">
            <w:r w:rsidR="00CF757D" w:rsidRPr="0087401D">
              <w:rPr>
                <w:rStyle w:val="Hyperlink"/>
                <w:noProof/>
              </w:rPr>
              <w:t>(b) Chocco plc's Success Financial Review and Position:</w:t>
            </w:r>
            <w:r w:rsidR="00CF757D">
              <w:rPr>
                <w:noProof/>
                <w:webHidden/>
              </w:rPr>
              <w:tab/>
            </w:r>
            <w:r w:rsidR="00CF757D">
              <w:rPr>
                <w:noProof/>
                <w:webHidden/>
              </w:rPr>
              <w:fldChar w:fldCharType="begin"/>
            </w:r>
            <w:r w:rsidR="00CF757D">
              <w:rPr>
                <w:noProof/>
                <w:webHidden/>
              </w:rPr>
              <w:instrText xml:space="preserve"> PAGEREF _Toc56289263 \h </w:instrText>
            </w:r>
            <w:r w:rsidR="00CF757D">
              <w:rPr>
                <w:noProof/>
                <w:webHidden/>
              </w:rPr>
            </w:r>
            <w:r w:rsidR="00CF757D">
              <w:rPr>
                <w:noProof/>
                <w:webHidden/>
              </w:rPr>
              <w:fldChar w:fldCharType="separate"/>
            </w:r>
            <w:r w:rsidR="00E47FEF">
              <w:rPr>
                <w:noProof/>
                <w:webHidden/>
              </w:rPr>
              <w:t>17</w:t>
            </w:r>
            <w:r w:rsidR="00CF757D">
              <w:rPr>
                <w:noProof/>
                <w:webHidden/>
              </w:rPr>
              <w:fldChar w:fldCharType="end"/>
            </w:r>
          </w:hyperlink>
        </w:p>
        <w:p w14:paraId="05990049" w14:textId="60F42185" w:rsidR="00CF757D" w:rsidRDefault="00FF6425" w:rsidP="00CF757D">
          <w:pPr>
            <w:pStyle w:val="TOC1"/>
            <w:tabs>
              <w:tab w:val="right" w:leader="dot" w:pos="9350"/>
            </w:tabs>
            <w:spacing w:line="360" w:lineRule="auto"/>
            <w:rPr>
              <w:noProof/>
            </w:rPr>
          </w:pPr>
          <w:hyperlink w:anchor="_Toc56289264" w:history="1">
            <w:r w:rsidR="00CF757D" w:rsidRPr="0087401D">
              <w:rPr>
                <w:rStyle w:val="Hyperlink"/>
                <w:noProof/>
                <w:lang w:val="en-US"/>
              </w:rPr>
              <w:t>Conclusion</w:t>
            </w:r>
            <w:r w:rsidR="00CF757D">
              <w:rPr>
                <w:noProof/>
                <w:webHidden/>
              </w:rPr>
              <w:tab/>
            </w:r>
            <w:r w:rsidR="00CF757D">
              <w:rPr>
                <w:noProof/>
                <w:webHidden/>
              </w:rPr>
              <w:fldChar w:fldCharType="begin"/>
            </w:r>
            <w:r w:rsidR="00CF757D">
              <w:rPr>
                <w:noProof/>
                <w:webHidden/>
              </w:rPr>
              <w:instrText xml:space="preserve"> PAGEREF _Toc56289264 \h </w:instrText>
            </w:r>
            <w:r w:rsidR="00CF757D">
              <w:rPr>
                <w:noProof/>
                <w:webHidden/>
              </w:rPr>
            </w:r>
            <w:r w:rsidR="00CF757D">
              <w:rPr>
                <w:noProof/>
                <w:webHidden/>
              </w:rPr>
              <w:fldChar w:fldCharType="separate"/>
            </w:r>
            <w:r w:rsidR="00E47FEF">
              <w:rPr>
                <w:noProof/>
                <w:webHidden/>
              </w:rPr>
              <w:t>22</w:t>
            </w:r>
            <w:r w:rsidR="00CF757D">
              <w:rPr>
                <w:noProof/>
                <w:webHidden/>
              </w:rPr>
              <w:fldChar w:fldCharType="end"/>
            </w:r>
          </w:hyperlink>
        </w:p>
        <w:p w14:paraId="59ACA318" w14:textId="52FD8FEE" w:rsidR="00CF757D" w:rsidRDefault="00FF6425" w:rsidP="00CF757D">
          <w:pPr>
            <w:pStyle w:val="TOC1"/>
            <w:tabs>
              <w:tab w:val="right" w:leader="dot" w:pos="9350"/>
            </w:tabs>
            <w:spacing w:line="360" w:lineRule="auto"/>
            <w:rPr>
              <w:noProof/>
            </w:rPr>
          </w:pPr>
          <w:hyperlink w:anchor="_Toc56289265" w:history="1">
            <w:r w:rsidR="00CF757D" w:rsidRPr="0087401D">
              <w:rPr>
                <w:rStyle w:val="Hyperlink"/>
                <w:noProof/>
                <w:lang w:val="en-US"/>
              </w:rPr>
              <w:t>References</w:t>
            </w:r>
            <w:r w:rsidR="00CF757D">
              <w:rPr>
                <w:noProof/>
                <w:webHidden/>
              </w:rPr>
              <w:tab/>
            </w:r>
            <w:r w:rsidR="00CF757D">
              <w:rPr>
                <w:noProof/>
                <w:webHidden/>
              </w:rPr>
              <w:fldChar w:fldCharType="begin"/>
            </w:r>
            <w:r w:rsidR="00CF757D">
              <w:rPr>
                <w:noProof/>
                <w:webHidden/>
              </w:rPr>
              <w:instrText xml:space="preserve"> PAGEREF _Toc56289265 \h </w:instrText>
            </w:r>
            <w:r w:rsidR="00CF757D">
              <w:rPr>
                <w:noProof/>
                <w:webHidden/>
              </w:rPr>
            </w:r>
            <w:r w:rsidR="00CF757D">
              <w:rPr>
                <w:noProof/>
                <w:webHidden/>
              </w:rPr>
              <w:fldChar w:fldCharType="separate"/>
            </w:r>
            <w:r w:rsidR="00E47FEF">
              <w:rPr>
                <w:noProof/>
                <w:webHidden/>
              </w:rPr>
              <w:t>23</w:t>
            </w:r>
            <w:r w:rsidR="00CF757D">
              <w:rPr>
                <w:noProof/>
                <w:webHidden/>
              </w:rPr>
              <w:fldChar w:fldCharType="end"/>
            </w:r>
          </w:hyperlink>
        </w:p>
        <w:p w14:paraId="3546A566" w14:textId="77718B78" w:rsidR="00CF757D" w:rsidRDefault="00CF757D" w:rsidP="00CF757D">
          <w:pPr>
            <w:spacing w:line="360" w:lineRule="auto"/>
          </w:pPr>
          <w:r>
            <w:rPr>
              <w:b/>
              <w:bCs/>
              <w:noProof/>
            </w:rPr>
            <w:fldChar w:fldCharType="end"/>
          </w:r>
        </w:p>
      </w:sdtContent>
    </w:sdt>
    <w:p w14:paraId="57E64495" w14:textId="77777777" w:rsidR="00584D93" w:rsidRDefault="00584D93" w:rsidP="00CF757D">
      <w:pPr>
        <w:spacing w:line="360" w:lineRule="auto"/>
        <w:jc w:val="left"/>
      </w:pPr>
      <w:r>
        <w:br w:type="page"/>
      </w:r>
    </w:p>
    <w:p w14:paraId="6F38BC70" w14:textId="614BCFF2" w:rsidR="00800099" w:rsidRDefault="00584D93" w:rsidP="00CF757D">
      <w:pPr>
        <w:pStyle w:val="Heading1"/>
        <w:spacing w:line="360" w:lineRule="auto"/>
      </w:pPr>
      <w:bookmarkStart w:id="0" w:name="_Toc56289253"/>
      <w:r>
        <w:lastRenderedPageBreak/>
        <w:t>Introduction</w:t>
      </w:r>
      <w:bookmarkEnd w:id="0"/>
    </w:p>
    <w:p w14:paraId="3475662F" w14:textId="224F34DC" w:rsidR="00584D93" w:rsidRDefault="00584D93" w:rsidP="00CF757D">
      <w:pPr>
        <w:spacing w:line="360" w:lineRule="auto"/>
      </w:pPr>
      <w:r>
        <w:t>Each entrepreneur</w:t>
      </w:r>
      <w:r w:rsidRPr="009752E7">
        <w:t xml:space="preserve"> and investor started to build or invest in financially stable businesses. They ought to study financial statements and evaluate these statements to find economically stable firms. Revenue and financial status statement are two main financial records that disclose a company's financial practices and results. The corporate world uses the income statement to visualize sustainability, investment value, and operational creditworthiness. They aim to illustrate what investors and managers make profit or loss over the period ending</w:t>
      </w:r>
      <w:r w:rsidRPr="0083368D">
        <w:t xml:space="preserve"> </w:t>
      </w:r>
      <w:r>
        <w:t>(</w:t>
      </w:r>
      <w:r w:rsidRPr="0083368D">
        <w:t>Alexand</w:t>
      </w:r>
      <w:r>
        <w:t>er, Britton and Jorissen,</w:t>
      </w:r>
      <w:r w:rsidRPr="0083368D">
        <w:t xml:space="preserve"> 2017</w:t>
      </w:r>
      <w:r>
        <w:t>)</w:t>
      </w:r>
      <w:r w:rsidRPr="009752E7">
        <w:t xml:space="preserve">. The financial statement seems to be an instrument to assess a company's financial health, assets, and stability. Ratio analysis results are a fundamental study by which an analyst can obtain simple insights into a company's financial wellbeing. This statement prepares two financial statements and lays out a schedule of ratio review for the financial results of the </w:t>
      </w:r>
      <w:r>
        <w:t>organisation</w:t>
      </w:r>
      <w:r w:rsidRPr="009752E7">
        <w:t>.</w:t>
      </w:r>
    </w:p>
    <w:p w14:paraId="53ABA5E0" w14:textId="77777777" w:rsidR="00584D93" w:rsidRDefault="00584D93" w:rsidP="00CF757D">
      <w:pPr>
        <w:spacing w:line="360" w:lineRule="auto"/>
        <w:jc w:val="left"/>
      </w:pPr>
      <w:r>
        <w:br w:type="page"/>
      </w:r>
    </w:p>
    <w:p w14:paraId="6D459AC4" w14:textId="7DBF9BA0" w:rsidR="00584D93" w:rsidRDefault="00584D93" w:rsidP="00CF757D">
      <w:pPr>
        <w:pStyle w:val="Heading1"/>
        <w:spacing w:line="360" w:lineRule="auto"/>
      </w:pPr>
      <w:bookmarkStart w:id="1" w:name="_Toc56289254"/>
      <w:r>
        <w:lastRenderedPageBreak/>
        <w:t>Question: 01</w:t>
      </w:r>
      <w:bookmarkEnd w:id="1"/>
    </w:p>
    <w:p w14:paraId="1EEEA800" w14:textId="77777777" w:rsidR="00584D93" w:rsidRPr="00584D93" w:rsidRDefault="00584D93" w:rsidP="00CF757D">
      <w:pPr>
        <w:pStyle w:val="Heading2"/>
        <w:spacing w:line="360" w:lineRule="auto"/>
      </w:pPr>
      <w:bookmarkStart w:id="2" w:name="_Toc56285645"/>
      <w:bookmarkStart w:id="3" w:name="_Toc56289255"/>
      <w:r w:rsidRPr="00D042EE">
        <w:t xml:space="preserve">(a) </w:t>
      </w:r>
      <w:r w:rsidRPr="00D042EE">
        <w:rPr>
          <w:rStyle w:val="Heading2Char"/>
        </w:rPr>
        <w:t>Preparing Eccles plc's financial statements:</w:t>
      </w:r>
      <w:bookmarkEnd w:id="2"/>
      <w:bookmarkEnd w:id="3"/>
    </w:p>
    <w:p w14:paraId="3AC24355" w14:textId="4BED4DE9" w:rsidR="00584D93" w:rsidRDefault="00584D93" w:rsidP="00CF757D">
      <w:pPr>
        <w:spacing w:line="360" w:lineRule="auto"/>
      </w:pPr>
      <w:r w:rsidRPr="00D042EE">
        <w:t>The income statement reviews the progress of a company's service over a span of time. It adds up the revenue, expenditures, gain and deficit that contributes to net income. The portion of these changes is exposed instead of simply introducing net changes in net assets</w:t>
      </w:r>
      <w:r w:rsidRPr="0083368D">
        <w:t xml:space="preserve"> </w:t>
      </w:r>
      <w:r>
        <w:t>(Kieso</w:t>
      </w:r>
      <w:r w:rsidR="00F603E9">
        <w:t xml:space="preserve"> et al.</w:t>
      </w:r>
      <w:r>
        <w:t>,</w:t>
      </w:r>
      <w:r w:rsidRPr="0083368D">
        <w:t xml:space="preserve"> 2019</w:t>
      </w:r>
      <w:r>
        <w:t>)</w:t>
      </w:r>
      <w:r w:rsidRPr="00D042EE">
        <w:t>. Eccles plc's 2018 income statement is given below.</w:t>
      </w:r>
    </w:p>
    <w:tbl>
      <w:tblPr>
        <w:tblStyle w:val="TableGridLight1"/>
        <w:tblW w:w="9499" w:type="dxa"/>
        <w:tblLook w:val="04A0" w:firstRow="1" w:lastRow="0" w:firstColumn="1" w:lastColumn="0" w:noHBand="0" w:noVBand="1"/>
      </w:tblPr>
      <w:tblGrid>
        <w:gridCol w:w="5917"/>
        <w:gridCol w:w="1791"/>
        <w:gridCol w:w="1791"/>
      </w:tblGrid>
      <w:tr w:rsidR="00584D93" w14:paraId="1B0B873E" w14:textId="77777777" w:rsidTr="00005303">
        <w:trPr>
          <w:trHeight w:val="483"/>
        </w:trPr>
        <w:tc>
          <w:tcPr>
            <w:tcW w:w="9499" w:type="dxa"/>
            <w:gridSpan w:val="3"/>
            <w:vMerge w:val="restart"/>
            <w:shd w:val="clear" w:color="auto" w:fill="DEEAF6" w:themeFill="accent5" w:themeFillTint="33"/>
            <w:hideMark/>
          </w:tcPr>
          <w:p w14:paraId="31155931" w14:textId="77777777" w:rsidR="00584D93" w:rsidRPr="00D042EE" w:rsidRDefault="00584D93" w:rsidP="00CF757D">
            <w:pPr>
              <w:spacing w:line="360" w:lineRule="auto"/>
              <w:jc w:val="center"/>
              <w:rPr>
                <w:rFonts w:eastAsia="Times New Roman" w:cs="Times New Roman"/>
                <w:b/>
                <w:bCs/>
                <w:color w:val="FFFFFF"/>
                <w:sz w:val="28"/>
                <w:szCs w:val="28"/>
              </w:rPr>
            </w:pPr>
            <w:r w:rsidRPr="00D042EE">
              <w:rPr>
                <w:rFonts w:eastAsia="Times New Roman" w:cs="Times New Roman"/>
                <w:b/>
                <w:bCs/>
                <w:sz w:val="28"/>
                <w:szCs w:val="28"/>
              </w:rPr>
              <w:t>Eccles plc</w:t>
            </w:r>
            <w:r w:rsidRPr="00D042EE">
              <w:rPr>
                <w:rFonts w:eastAsia="Times New Roman" w:cs="Times New Roman"/>
                <w:b/>
                <w:bCs/>
                <w:sz w:val="28"/>
                <w:szCs w:val="28"/>
              </w:rPr>
              <w:br/>
              <w:t>Income Statement</w:t>
            </w:r>
            <w:r w:rsidRPr="00D042EE">
              <w:rPr>
                <w:rFonts w:eastAsia="Times New Roman" w:cs="Times New Roman"/>
                <w:b/>
                <w:bCs/>
                <w:sz w:val="28"/>
                <w:szCs w:val="28"/>
              </w:rPr>
              <w:br/>
              <w:t>For the year ended 31st December 2018</w:t>
            </w:r>
          </w:p>
        </w:tc>
      </w:tr>
      <w:tr w:rsidR="00584D93" w14:paraId="2ED7A6C4" w14:textId="77777777" w:rsidTr="00005303">
        <w:trPr>
          <w:trHeight w:val="598"/>
        </w:trPr>
        <w:tc>
          <w:tcPr>
            <w:tcW w:w="9499" w:type="dxa"/>
            <w:gridSpan w:val="3"/>
            <w:vMerge/>
            <w:shd w:val="clear" w:color="auto" w:fill="DEEAF6" w:themeFill="accent5" w:themeFillTint="33"/>
            <w:hideMark/>
          </w:tcPr>
          <w:p w14:paraId="24501238" w14:textId="77777777" w:rsidR="00584D93" w:rsidRPr="00D042EE" w:rsidRDefault="00584D93" w:rsidP="00CF757D">
            <w:pPr>
              <w:spacing w:line="360" w:lineRule="auto"/>
              <w:rPr>
                <w:rFonts w:eastAsia="Times New Roman" w:cs="Times New Roman"/>
                <w:b/>
                <w:bCs/>
                <w:color w:val="FFFFFF"/>
                <w:sz w:val="28"/>
                <w:szCs w:val="28"/>
              </w:rPr>
            </w:pPr>
          </w:p>
        </w:tc>
      </w:tr>
      <w:tr w:rsidR="00584D93" w14:paraId="29326F80" w14:textId="77777777" w:rsidTr="00005303">
        <w:trPr>
          <w:trHeight w:val="346"/>
        </w:trPr>
        <w:tc>
          <w:tcPr>
            <w:tcW w:w="5917" w:type="dxa"/>
            <w:shd w:val="clear" w:color="auto" w:fill="FFF2CC" w:themeFill="accent4" w:themeFillTint="33"/>
            <w:hideMark/>
          </w:tcPr>
          <w:p w14:paraId="22257E6D" w14:textId="77777777" w:rsidR="00584D93" w:rsidRPr="00D042EE" w:rsidRDefault="00584D93" w:rsidP="00CF757D">
            <w:pPr>
              <w:spacing w:line="360" w:lineRule="auto"/>
              <w:jc w:val="center"/>
              <w:rPr>
                <w:rFonts w:eastAsia="Times New Roman" w:cs="Times New Roman"/>
                <w:b/>
                <w:bCs/>
                <w:szCs w:val="24"/>
              </w:rPr>
            </w:pPr>
            <w:r w:rsidRPr="00D042EE">
              <w:rPr>
                <w:rFonts w:eastAsia="Times New Roman" w:cs="Times New Roman"/>
                <w:b/>
                <w:bCs/>
                <w:szCs w:val="24"/>
              </w:rPr>
              <w:t>Particulars</w:t>
            </w:r>
          </w:p>
        </w:tc>
        <w:tc>
          <w:tcPr>
            <w:tcW w:w="1791" w:type="dxa"/>
            <w:shd w:val="clear" w:color="auto" w:fill="FFF2CC" w:themeFill="accent4" w:themeFillTint="33"/>
            <w:hideMark/>
          </w:tcPr>
          <w:p w14:paraId="136FF18B" w14:textId="77777777" w:rsidR="00584D93" w:rsidRPr="00D042EE" w:rsidRDefault="00584D93" w:rsidP="00CF757D">
            <w:pPr>
              <w:spacing w:line="360" w:lineRule="auto"/>
              <w:jc w:val="right"/>
              <w:rPr>
                <w:rFonts w:eastAsia="Times New Roman" w:cs="Times New Roman"/>
                <w:b/>
                <w:bCs/>
                <w:szCs w:val="24"/>
              </w:rPr>
            </w:pPr>
            <w:r w:rsidRPr="00D042EE">
              <w:rPr>
                <w:rFonts w:eastAsia="Times New Roman" w:cs="Times New Roman"/>
                <w:b/>
                <w:bCs/>
                <w:szCs w:val="24"/>
              </w:rPr>
              <w:t>Amount (£)</w:t>
            </w:r>
          </w:p>
        </w:tc>
        <w:tc>
          <w:tcPr>
            <w:tcW w:w="1791" w:type="dxa"/>
            <w:shd w:val="clear" w:color="auto" w:fill="FFF2CC" w:themeFill="accent4" w:themeFillTint="33"/>
            <w:hideMark/>
          </w:tcPr>
          <w:p w14:paraId="48922216" w14:textId="77777777" w:rsidR="00584D93" w:rsidRPr="00D042EE" w:rsidRDefault="00584D93" w:rsidP="00CF757D">
            <w:pPr>
              <w:spacing w:line="360" w:lineRule="auto"/>
              <w:jc w:val="right"/>
              <w:rPr>
                <w:rFonts w:eastAsia="Times New Roman" w:cs="Times New Roman"/>
                <w:b/>
                <w:bCs/>
                <w:szCs w:val="24"/>
              </w:rPr>
            </w:pPr>
            <w:r w:rsidRPr="00D042EE">
              <w:rPr>
                <w:rFonts w:eastAsia="Times New Roman" w:cs="Times New Roman"/>
                <w:b/>
                <w:bCs/>
                <w:szCs w:val="24"/>
              </w:rPr>
              <w:t>Amount (£)</w:t>
            </w:r>
          </w:p>
        </w:tc>
      </w:tr>
      <w:tr w:rsidR="00584D93" w14:paraId="4C25F827" w14:textId="77777777" w:rsidTr="00925707">
        <w:trPr>
          <w:trHeight w:val="433"/>
        </w:trPr>
        <w:tc>
          <w:tcPr>
            <w:tcW w:w="5917" w:type="dxa"/>
            <w:noWrap/>
            <w:hideMark/>
          </w:tcPr>
          <w:p w14:paraId="0EEC3C3F" w14:textId="77777777" w:rsidR="00584D93" w:rsidRPr="00D042EE" w:rsidRDefault="00584D93" w:rsidP="00CF757D">
            <w:pPr>
              <w:spacing w:line="360" w:lineRule="auto"/>
              <w:rPr>
                <w:rFonts w:eastAsia="Times New Roman" w:cs="Times New Roman"/>
                <w:color w:val="000000"/>
                <w:szCs w:val="24"/>
              </w:rPr>
            </w:pPr>
            <w:r w:rsidRPr="00D042EE">
              <w:rPr>
                <w:rFonts w:eastAsia="Times New Roman" w:cs="Times New Roman"/>
                <w:color w:val="000000"/>
                <w:szCs w:val="24"/>
              </w:rPr>
              <w:t xml:space="preserve">      Sales</w:t>
            </w:r>
          </w:p>
        </w:tc>
        <w:tc>
          <w:tcPr>
            <w:tcW w:w="1791" w:type="dxa"/>
            <w:noWrap/>
            <w:hideMark/>
          </w:tcPr>
          <w:p w14:paraId="17CFFFF3" w14:textId="77777777" w:rsidR="00584D93" w:rsidRPr="00D042EE" w:rsidRDefault="00584D93" w:rsidP="00CF757D">
            <w:pPr>
              <w:spacing w:line="360" w:lineRule="auto"/>
              <w:jc w:val="center"/>
              <w:rPr>
                <w:rFonts w:eastAsia="Times New Roman" w:cs="Times New Roman"/>
                <w:color w:val="000000"/>
                <w:szCs w:val="24"/>
              </w:rPr>
            </w:pPr>
            <w:r w:rsidRPr="00D042EE">
              <w:rPr>
                <w:rFonts w:eastAsia="Times New Roman" w:cs="Times New Roman"/>
                <w:color w:val="000000"/>
                <w:szCs w:val="24"/>
              </w:rPr>
              <w:t>826,650</w:t>
            </w:r>
          </w:p>
        </w:tc>
        <w:tc>
          <w:tcPr>
            <w:tcW w:w="1791" w:type="dxa"/>
            <w:noWrap/>
            <w:hideMark/>
          </w:tcPr>
          <w:p w14:paraId="219AD68F" w14:textId="77777777" w:rsidR="00584D93" w:rsidRPr="00D042EE" w:rsidRDefault="00584D93" w:rsidP="00CF757D">
            <w:pPr>
              <w:spacing w:line="360" w:lineRule="auto"/>
              <w:jc w:val="center"/>
              <w:rPr>
                <w:rFonts w:eastAsia="Times New Roman" w:cs="Times New Roman"/>
                <w:color w:val="000000"/>
                <w:szCs w:val="24"/>
              </w:rPr>
            </w:pPr>
          </w:p>
        </w:tc>
      </w:tr>
      <w:tr w:rsidR="00584D93" w14:paraId="6F9A3174" w14:textId="77777777" w:rsidTr="00925707">
        <w:trPr>
          <w:trHeight w:val="385"/>
        </w:trPr>
        <w:tc>
          <w:tcPr>
            <w:tcW w:w="5917" w:type="dxa"/>
            <w:noWrap/>
            <w:hideMark/>
          </w:tcPr>
          <w:p w14:paraId="67ADBF97" w14:textId="77777777" w:rsidR="00584D93" w:rsidRPr="00D042EE" w:rsidRDefault="00584D93" w:rsidP="00CF757D">
            <w:pPr>
              <w:spacing w:line="360" w:lineRule="auto"/>
              <w:rPr>
                <w:rFonts w:eastAsia="Times New Roman" w:cs="Times New Roman"/>
                <w:color w:val="000000"/>
                <w:szCs w:val="24"/>
              </w:rPr>
            </w:pPr>
            <w:r w:rsidRPr="00D042EE">
              <w:rPr>
                <w:rFonts w:eastAsia="Times New Roman" w:cs="Times New Roman"/>
                <w:color w:val="000000"/>
                <w:szCs w:val="24"/>
              </w:rPr>
              <w:t xml:space="preserve">      Credit sales</w:t>
            </w:r>
          </w:p>
        </w:tc>
        <w:tc>
          <w:tcPr>
            <w:tcW w:w="1791" w:type="dxa"/>
            <w:noWrap/>
            <w:hideMark/>
          </w:tcPr>
          <w:p w14:paraId="0F9BF261" w14:textId="77777777" w:rsidR="00584D93" w:rsidRPr="00D042EE" w:rsidRDefault="00584D93" w:rsidP="00CF757D">
            <w:pPr>
              <w:spacing w:line="360" w:lineRule="auto"/>
              <w:jc w:val="center"/>
              <w:rPr>
                <w:rFonts w:eastAsia="Times New Roman" w:cs="Times New Roman"/>
                <w:color w:val="000000"/>
                <w:szCs w:val="24"/>
              </w:rPr>
            </w:pPr>
            <w:r w:rsidRPr="00D042EE">
              <w:rPr>
                <w:rFonts w:eastAsia="Times New Roman" w:cs="Times New Roman"/>
                <w:color w:val="000000"/>
                <w:szCs w:val="24"/>
              </w:rPr>
              <w:t>980</w:t>
            </w:r>
          </w:p>
        </w:tc>
        <w:tc>
          <w:tcPr>
            <w:tcW w:w="1791" w:type="dxa"/>
            <w:noWrap/>
            <w:hideMark/>
          </w:tcPr>
          <w:p w14:paraId="6CAE23A4" w14:textId="77777777" w:rsidR="00584D93" w:rsidRPr="00D042EE" w:rsidRDefault="00584D93" w:rsidP="00CF757D">
            <w:pPr>
              <w:spacing w:line="360" w:lineRule="auto"/>
              <w:jc w:val="center"/>
              <w:rPr>
                <w:rFonts w:eastAsia="Times New Roman" w:cs="Times New Roman"/>
                <w:color w:val="000000"/>
                <w:szCs w:val="24"/>
              </w:rPr>
            </w:pPr>
          </w:p>
        </w:tc>
      </w:tr>
      <w:tr w:rsidR="00584D93" w14:paraId="7F983359" w14:textId="77777777" w:rsidTr="00925707">
        <w:trPr>
          <w:trHeight w:val="385"/>
        </w:trPr>
        <w:tc>
          <w:tcPr>
            <w:tcW w:w="5917" w:type="dxa"/>
            <w:noWrap/>
            <w:hideMark/>
          </w:tcPr>
          <w:p w14:paraId="0968181E" w14:textId="77777777" w:rsidR="00584D93" w:rsidRPr="00D042EE" w:rsidRDefault="00584D93" w:rsidP="00CF757D">
            <w:pPr>
              <w:spacing w:line="360" w:lineRule="auto"/>
              <w:rPr>
                <w:rFonts w:eastAsia="Times New Roman" w:cs="Times New Roman"/>
                <w:color w:val="000000"/>
                <w:szCs w:val="24"/>
              </w:rPr>
            </w:pPr>
            <w:r w:rsidRPr="00D042EE">
              <w:rPr>
                <w:rFonts w:eastAsia="Times New Roman" w:cs="Times New Roman"/>
                <w:color w:val="000000"/>
                <w:szCs w:val="24"/>
              </w:rPr>
              <w:t>Net Sales</w:t>
            </w:r>
          </w:p>
        </w:tc>
        <w:tc>
          <w:tcPr>
            <w:tcW w:w="1791" w:type="dxa"/>
            <w:noWrap/>
            <w:hideMark/>
          </w:tcPr>
          <w:p w14:paraId="7971FCCE" w14:textId="77777777" w:rsidR="00584D93" w:rsidRPr="00D042EE" w:rsidRDefault="00584D93" w:rsidP="00CF757D">
            <w:pPr>
              <w:spacing w:line="360" w:lineRule="auto"/>
              <w:jc w:val="center"/>
              <w:rPr>
                <w:rFonts w:eastAsia="Times New Roman" w:cs="Times New Roman"/>
                <w:color w:val="000000"/>
                <w:szCs w:val="24"/>
              </w:rPr>
            </w:pPr>
          </w:p>
        </w:tc>
        <w:tc>
          <w:tcPr>
            <w:tcW w:w="1791" w:type="dxa"/>
            <w:noWrap/>
            <w:hideMark/>
          </w:tcPr>
          <w:p w14:paraId="24FC56BC" w14:textId="77777777" w:rsidR="00584D93" w:rsidRPr="00D042EE" w:rsidRDefault="00584D93" w:rsidP="00CF757D">
            <w:pPr>
              <w:spacing w:line="360" w:lineRule="auto"/>
              <w:jc w:val="center"/>
              <w:rPr>
                <w:rFonts w:eastAsia="Times New Roman" w:cs="Times New Roman"/>
                <w:color w:val="000000"/>
                <w:szCs w:val="24"/>
              </w:rPr>
            </w:pPr>
            <w:r w:rsidRPr="00D042EE">
              <w:rPr>
                <w:rFonts w:eastAsia="Times New Roman" w:cs="Times New Roman"/>
                <w:color w:val="000000"/>
                <w:szCs w:val="24"/>
              </w:rPr>
              <w:t>827,630</w:t>
            </w:r>
          </w:p>
        </w:tc>
      </w:tr>
      <w:tr w:rsidR="00584D93" w14:paraId="7CBE658B" w14:textId="77777777" w:rsidTr="00925707">
        <w:trPr>
          <w:trHeight w:val="385"/>
        </w:trPr>
        <w:tc>
          <w:tcPr>
            <w:tcW w:w="5917" w:type="dxa"/>
            <w:noWrap/>
            <w:hideMark/>
          </w:tcPr>
          <w:p w14:paraId="0CF6E15C" w14:textId="77777777" w:rsidR="00584D93" w:rsidRPr="00D042EE" w:rsidRDefault="00584D93" w:rsidP="00CF757D">
            <w:pPr>
              <w:spacing w:line="360" w:lineRule="auto"/>
              <w:rPr>
                <w:rFonts w:eastAsia="Times New Roman" w:cs="Times New Roman"/>
                <w:color w:val="000000"/>
                <w:szCs w:val="24"/>
              </w:rPr>
            </w:pPr>
            <w:r w:rsidRPr="00D042EE">
              <w:rPr>
                <w:rFonts w:eastAsia="Times New Roman" w:cs="Times New Roman"/>
                <w:color w:val="000000"/>
                <w:szCs w:val="24"/>
              </w:rPr>
              <w:t xml:space="preserve">      Cost of sales</w:t>
            </w:r>
          </w:p>
        </w:tc>
        <w:tc>
          <w:tcPr>
            <w:tcW w:w="1791" w:type="dxa"/>
            <w:noWrap/>
            <w:hideMark/>
          </w:tcPr>
          <w:p w14:paraId="76303BFE" w14:textId="77777777" w:rsidR="00584D93" w:rsidRPr="00D042EE" w:rsidRDefault="00584D93" w:rsidP="00CF757D">
            <w:pPr>
              <w:spacing w:line="360" w:lineRule="auto"/>
              <w:jc w:val="center"/>
              <w:rPr>
                <w:rFonts w:eastAsia="Times New Roman" w:cs="Times New Roman"/>
                <w:color w:val="000000"/>
                <w:szCs w:val="24"/>
              </w:rPr>
            </w:pPr>
          </w:p>
        </w:tc>
        <w:tc>
          <w:tcPr>
            <w:tcW w:w="1791" w:type="dxa"/>
            <w:noWrap/>
            <w:hideMark/>
          </w:tcPr>
          <w:p w14:paraId="337A7A9B" w14:textId="77777777" w:rsidR="00584D93" w:rsidRPr="00D042EE" w:rsidRDefault="00584D93" w:rsidP="00CF757D">
            <w:pPr>
              <w:spacing w:line="360" w:lineRule="auto"/>
              <w:jc w:val="center"/>
              <w:rPr>
                <w:rFonts w:eastAsia="Times New Roman" w:cs="Times New Roman"/>
                <w:color w:val="000000"/>
                <w:szCs w:val="24"/>
              </w:rPr>
            </w:pPr>
            <w:r w:rsidRPr="00D042EE">
              <w:rPr>
                <w:rFonts w:eastAsia="Times New Roman" w:cs="Times New Roman"/>
                <w:color w:val="000000"/>
                <w:szCs w:val="24"/>
              </w:rPr>
              <w:t>(578,650)</w:t>
            </w:r>
          </w:p>
        </w:tc>
      </w:tr>
      <w:tr w:rsidR="00584D93" w14:paraId="2225168E" w14:textId="77777777" w:rsidTr="00005303">
        <w:trPr>
          <w:trHeight w:val="320"/>
        </w:trPr>
        <w:tc>
          <w:tcPr>
            <w:tcW w:w="5917" w:type="dxa"/>
            <w:shd w:val="clear" w:color="auto" w:fill="E2EFD9" w:themeFill="accent6" w:themeFillTint="33"/>
            <w:noWrap/>
            <w:hideMark/>
          </w:tcPr>
          <w:p w14:paraId="2F4A9283" w14:textId="77777777" w:rsidR="00584D93" w:rsidRPr="00D042EE" w:rsidRDefault="00584D93" w:rsidP="00CF757D">
            <w:pPr>
              <w:spacing w:line="360" w:lineRule="auto"/>
              <w:jc w:val="right"/>
              <w:rPr>
                <w:rFonts w:eastAsia="Times New Roman" w:cs="Times New Roman"/>
                <w:b/>
                <w:bCs/>
                <w:szCs w:val="24"/>
              </w:rPr>
            </w:pPr>
            <w:r w:rsidRPr="00D042EE">
              <w:rPr>
                <w:rFonts w:eastAsia="Times New Roman" w:cs="Times New Roman"/>
                <w:b/>
                <w:bCs/>
                <w:szCs w:val="24"/>
              </w:rPr>
              <w:t>Gross Profit</w:t>
            </w:r>
          </w:p>
        </w:tc>
        <w:tc>
          <w:tcPr>
            <w:tcW w:w="1791" w:type="dxa"/>
            <w:shd w:val="clear" w:color="auto" w:fill="E2EFD9" w:themeFill="accent6" w:themeFillTint="33"/>
            <w:noWrap/>
            <w:hideMark/>
          </w:tcPr>
          <w:p w14:paraId="5AE37FBC" w14:textId="77777777" w:rsidR="00584D93" w:rsidRPr="00D042EE" w:rsidRDefault="00584D93" w:rsidP="00CF757D">
            <w:pPr>
              <w:spacing w:line="360" w:lineRule="auto"/>
              <w:jc w:val="center"/>
              <w:rPr>
                <w:rFonts w:eastAsia="Times New Roman" w:cs="Times New Roman"/>
                <w:szCs w:val="24"/>
              </w:rPr>
            </w:pPr>
          </w:p>
        </w:tc>
        <w:tc>
          <w:tcPr>
            <w:tcW w:w="1791" w:type="dxa"/>
            <w:shd w:val="clear" w:color="auto" w:fill="E2EFD9" w:themeFill="accent6" w:themeFillTint="33"/>
            <w:noWrap/>
            <w:hideMark/>
          </w:tcPr>
          <w:p w14:paraId="64A82876" w14:textId="77777777" w:rsidR="00584D93" w:rsidRPr="00D042EE" w:rsidRDefault="00584D93" w:rsidP="00CF757D">
            <w:pPr>
              <w:spacing w:line="360" w:lineRule="auto"/>
              <w:jc w:val="center"/>
              <w:rPr>
                <w:rFonts w:eastAsia="Times New Roman" w:cs="Times New Roman"/>
                <w:b/>
                <w:bCs/>
                <w:szCs w:val="24"/>
              </w:rPr>
            </w:pPr>
            <w:r w:rsidRPr="00D042EE">
              <w:rPr>
                <w:rFonts w:eastAsia="Times New Roman" w:cs="Times New Roman"/>
                <w:b/>
                <w:bCs/>
                <w:szCs w:val="24"/>
              </w:rPr>
              <w:t>248,980</w:t>
            </w:r>
          </w:p>
        </w:tc>
      </w:tr>
      <w:tr w:rsidR="00584D93" w14:paraId="5871643F" w14:textId="77777777" w:rsidTr="00925707">
        <w:trPr>
          <w:trHeight w:val="385"/>
        </w:trPr>
        <w:tc>
          <w:tcPr>
            <w:tcW w:w="5917" w:type="dxa"/>
            <w:noWrap/>
            <w:hideMark/>
          </w:tcPr>
          <w:p w14:paraId="03DEF758" w14:textId="77777777" w:rsidR="00584D93" w:rsidRPr="00D042EE" w:rsidRDefault="00584D93" w:rsidP="00CF757D">
            <w:pPr>
              <w:spacing w:line="360" w:lineRule="auto"/>
              <w:jc w:val="right"/>
              <w:rPr>
                <w:rFonts w:eastAsia="Times New Roman" w:cs="Times New Roman"/>
                <w:b/>
                <w:bCs/>
                <w:color w:val="FFFFFF"/>
                <w:szCs w:val="24"/>
              </w:rPr>
            </w:pPr>
            <w:r w:rsidRPr="00D042EE">
              <w:rPr>
                <w:rFonts w:eastAsia="Times New Roman" w:cs="Times New Roman"/>
                <w:b/>
                <w:bCs/>
                <w:color w:val="FFFFFF"/>
                <w:szCs w:val="24"/>
              </w:rPr>
              <w:t> </w:t>
            </w:r>
          </w:p>
        </w:tc>
        <w:tc>
          <w:tcPr>
            <w:tcW w:w="1791" w:type="dxa"/>
            <w:noWrap/>
            <w:hideMark/>
          </w:tcPr>
          <w:p w14:paraId="1BC38F76" w14:textId="77777777" w:rsidR="00584D93" w:rsidRPr="00D042EE" w:rsidRDefault="00584D93" w:rsidP="00CF757D">
            <w:pPr>
              <w:spacing w:line="360" w:lineRule="auto"/>
              <w:jc w:val="center"/>
              <w:rPr>
                <w:rFonts w:eastAsia="Times New Roman" w:cs="Times New Roman"/>
                <w:b/>
                <w:bCs/>
                <w:color w:val="FFFFFF"/>
                <w:szCs w:val="24"/>
              </w:rPr>
            </w:pPr>
          </w:p>
        </w:tc>
        <w:tc>
          <w:tcPr>
            <w:tcW w:w="1791" w:type="dxa"/>
            <w:noWrap/>
            <w:hideMark/>
          </w:tcPr>
          <w:p w14:paraId="386366F4" w14:textId="77777777" w:rsidR="00584D93" w:rsidRPr="00D042EE" w:rsidRDefault="00584D93" w:rsidP="00CF757D">
            <w:pPr>
              <w:spacing w:line="360" w:lineRule="auto"/>
              <w:jc w:val="center"/>
              <w:rPr>
                <w:rFonts w:eastAsia="Times New Roman" w:cs="Times New Roman"/>
                <w:sz w:val="20"/>
                <w:szCs w:val="20"/>
              </w:rPr>
            </w:pPr>
          </w:p>
        </w:tc>
      </w:tr>
      <w:tr w:rsidR="00584D93" w14:paraId="53AE027C" w14:textId="77777777" w:rsidTr="00005303">
        <w:trPr>
          <w:trHeight w:val="385"/>
        </w:trPr>
        <w:tc>
          <w:tcPr>
            <w:tcW w:w="5917" w:type="dxa"/>
            <w:shd w:val="clear" w:color="auto" w:fill="FFF2CC" w:themeFill="accent4" w:themeFillTint="33"/>
            <w:noWrap/>
            <w:hideMark/>
          </w:tcPr>
          <w:p w14:paraId="111FBB47" w14:textId="77777777" w:rsidR="00584D93" w:rsidRPr="00D042EE" w:rsidRDefault="00584D93" w:rsidP="00CF757D">
            <w:pPr>
              <w:spacing w:line="360" w:lineRule="auto"/>
              <w:rPr>
                <w:rFonts w:eastAsia="Times New Roman" w:cs="Times New Roman"/>
                <w:b/>
                <w:bCs/>
                <w:color w:val="000000"/>
                <w:szCs w:val="24"/>
              </w:rPr>
            </w:pPr>
            <w:r w:rsidRPr="00D042EE">
              <w:rPr>
                <w:rFonts w:eastAsia="Times New Roman" w:cs="Times New Roman"/>
                <w:b/>
                <w:bCs/>
                <w:color w:val="000000"/>
                <w:szCs w:val="24"/>
              </w:rPr>
              <w:t>Operating Expenses:</w:t>
            </w:r>
          </w:p>
        </w:tc>
        <w:tc>
          <w:tcPr>
            <w:tcW w:w="1791" w:type="dxa"/>
            <w:shd w:val="clear" w:color="auto" w:fill="FFF2CC" w:themeFill="accent4" w:themeFillTint="33"/>
            <w:noWrap/>
            <w:hideMark/>
          </w:tcPr>
          <w:p w14:paraId="096045F9" w14:textId="77777777" w:rsidR="00584D93" w:rsidRPr="00D042EE" w:rsidRDefault="00584D93" w:rsidP="00CF757D">
            <w:pPr>
              <w:spacing w:line="360" w:lineRule="auto"/>
              <w:jc w:val="center"/>
              <w:rPr>
                <w:rFonts w:eastAsia="Times New Roman" w:cs="Times New Roman"/>
                <w:b/>
                <w:bCs/>
                <w:color w:val="000000"/>
                <w:szCs w:val="24"/>
              </w:rPr>
            </w:pPr>
          </w:p>
        </w:tc>
        <w:tc>
          <w:tcPr>
            <w:tcW w:w="1791" w:type="dxa"/>
            <w:shd w:val="clear" w:color="auto" w:fill="FFF2CC" w:themeFill="accent4" w:themeFillTint="33"/>
            <w:noWrap/>
            <w:hideMark/>
          </w:tcPr>
          <w:p w14:paraId="4D691741" w14:textId="77777777" w:rsidR="00584D93" w:rsidRPr="00D042EE" w:rsidRDefault="00584D93" w:rsidP="00CF757D">
            <w:pPr>
              <w:spacing w:line="360" w:lineRule="auto"/>
              <w:jc w:val="center"/>
              <w:rPr>
                <w:rFonts w:eastAsia="Times New Roman" w:cs="Times New Roman"/>
                <w:sz w:val="20"/>
                <w:szCs w:val="20"/>
              </w:rPr>
            </w:pPr>
          </w:p>
        </w:tc>
      </w:tr>
      <w:tr w:rsidR="00584D93" w14:paraId="60D7F45D" w14:textId="77777777" w:rsidTr="00925707">
        <w:trPr>
          <w:trHeight w:val="385"/>
        </w:trPr>
        <w:tc>
          <w:tcPr>
            <w:tcW w:w="5917" w:type="dxa"/>
            <w:noWrap/>
            <w:hideMark/>
          </w:tcPr>
          <w:p w14:paraId="55A24223" w14:textId="77777777" w:rsidR="00584D93" w:rsidRPr="00D042EE" w:rsidRDefault="00584D93" w:rsidP="00CF757D">
            <w:pPr>
              <w:spacing w:line="360" w:lineRule="auto"/>
              <w:rPr>
                <w:rFonts w:eastAsia="Times New Roman" w:cs="Times New Roman"/>
                <w:color w:val="000000"/>
                <w:szCs w:val="24"/>
              </w:rPr>
            </w:pPr>
            <w:r w:rsidRPr="00D042EE">
              <w:rPr>
                <w:rFonts w:eastAsia="Times New Roman" w:cs="Times New Roman"/>
                <w:color w:val="000000"/>
                <w:szCs w:val="24"/>
              </w:rPr>
              <w:t xml:space="preserve">      Administrative expenses</w:t>
            </w:r>
          </w:p>
        </w:tc>
        <w:tc>
          <w:tcPr>
            <w:tcW w:w="1791" w:type="dxa"/>
            <w:noWrap/>
            <w:hideMark/>
          </w:tcPr>
          <w:p w14:paraId="4CD0128E" w14:textId="77777777" w:rsidR="00584D93" w:rsidRPr="00D042EE" w:rsidRDefault="00584D93" w:rsidP="00CF757D">
            <w:pPr>
              <w:spacing w:line="360" w:lineRule="auto"/>
              <w:jc w:val="center"/>
              <w:rPr>
                <w:rFonts w:eastAsia="Times New Roman" w:cs="Times New Roman"/>
                <w:color w:val="000000"/>
                <w:szCs w:val="24"/>
              </w:rPr>
            </w:pPr>
            <w:r w:rsidRPr="00D042EE">
              <w:rPr>
                <w:rFonts w:eastAsia="Times New Roman" w:cs="Times New Roman"/>
                <w:color w:val="000000"/>
                <w:szCs w:val="24"/>
              </w:rPr>
              <w:t>(30,000)</w:t>
            </w:r>
          </w:p>
        </w:tc>
        <w:tc>
          <w:tcPr>
            <w:tcW w:w="1791" w:type="dxa"/>
            <w:noWrap/>
            <w:hideMark/>
          </w:tcPr>
          <w:p w14:paraId="6564A341" w14:textId="77777777" w:rsidR="00584D93" w:rsidRPr="00D042EE" w:rsidRDefault="00584D93" w:rsidP="00CF757D">
            <w:pPr>
              <w:spacing w:line="360" w:lineRule="auto"/>
              <w:jc w:val="center"/>
              <w:rPr>
                <w:rFonts w:eastAsia="Times New Roman" w:cs="Times New Roman"/>
                <w:color w:val="000000"/>
                <w:szCs w:val="24"/>
              </w:rPr>
            </w:pPr>
          </w:p>
        </w:tc>
      </w:tr>
      <w:tr w:rsidR="00584D93" w14:paraId="06FE3844" w14:textId="77777777" w:rsidTr="00925707">
        <w:trPr>
          <w:trHeight w:val="385"/>
        </w:trPr>
        <w:tc>
          <w:tcPr>
            <w:tcW w:w="5917" w:type="dxa"/>
            <w:noWrap/>
            <w:hideMark/>
          </w:tcPr>
          <w:p w14:paraId="57C6885F" w14:textId="77777777" w:rsidR="00584D93" w:rsidRPr="00D042EE" w:rsidRDefault="00584D93" w:rsidP="00CF757D">
            <w:pPr>
              <w:spacing w:line="360" w:lineRule="auto"/>
              <w:rPr>
                <w:rFonts w:eastAsia="Times New Roman" w:cs="Times New Roman"/>
                <w:color w:val="000000"/>
                <w:szCs w:val="24"/>
              </w:rPr>
            </w:pPr>
            <w:r w:rsidRPr="00D042EE">
              <w:rPr>
                <w:rFonts w:eastAsia="Times New Roman" w:cs="Times New Roman"/>
                <w:color w:val="000000"/>
                <w:szCs w:val="24"/>
              </w:rPr>
              <w:t xml:space="preserve">      Directors remuneration</w:t>
            </w:r>
          </w:p>
        </w:tc>
        <w:tc>
          <w:tcPr>
            <w:tcW w:w="1791" w:type="dxa"/>
            <w:noWrap/>
            <w:hideMark/>
          </w:tcPr>
          <w:p w14:paraId="766A96A0" w14:textId="77777777" w:rsidR="00584D93" w:rsidRPr="00D042EE" w:rsidRDefault="00584D93" w:rsidP="00CF757D">
            <w:pPr>
              <w:spacing w:line="360" w:lineRule="auto"/>
              <w:jc w:val="center"/>
              <w:rPr>
                <w:rFonts w:eastAsia="Times New Roman" w:cs="Times New Roman"/>
                <w:color w:val="000000"/>
                <w:szCs w:val="24"/>
              </w:rPr>
            </w:pPr>
            <w:r w:rsidRPr="00D042EE">
              <w:rPr>
                <w:rFonts w:eastAsia="Times New Roman" w:cs="Times New Roman"/>
                <w:color w:val="000000"/>
                <w:szCs w:val="24"/>
              </w:rPr>
              <w:t>(5,000)</w:t>
            </w:r>
          </w:p>
        </w:tc>
        <w:tc>
          <w:tcPr>
            <w:tcW w:w="1791" w:type="dxa"/>
            <w:noWrap/>
            <w:hideMark/>
          </w:tcPr>
          <w:p w14:paraId="72216A76" w14:textId="77777777" w:rsidR="00584D93" w:rsidRPr="00D042EE" w:rsidRDefault="00584D93" w:rsidP="00CF757D">
            <w:pPr>
              <w:spacing w:line="360" w:lineRule="auto"/>
              <w:jc w:val="center"/>
              <w:rPr>
                <w:rFonts w:eastAsia="Times New Roman" w:cs="Times New Roman"/>
                <w:color w:val="000000"/>
                <w:szCs w:val="24"/>
              </w:rPr>
            </w:pPr>
          </w:p>
        </w:tc>
      </w:tr>
      <w:tr w:rsidR="00584D93" w14:paraId="7675B004" w14:textId="77777777" w:rsidTr="00925707">
        <w:trPr>
          <w:trHeight w:val="385"/>
        </w:trPr>
        <w:tc>
          <w:tcPr>
            <w:tcW w:w="5917" w:type="dxa"/>
            <w:noWrap/>
            <w:hideMark/>
          </w:tcPr>
          <w:p w14:paraId="61C144DE" w14:textId="77777777" w:rsidR="00584D93" w:rsidRPr="00D042EE" w:rsidRDefault="00584D93" w:rsidP="00CF757D">
            <w:pPr>
              <w:spacing w:line="360" w:lineRule="auto"/>
              <w:rPr>
                <w:rFonts w:eastAsia="Times New Roman" w:cs="Times New Roman"/>
                <w:color w:val="000000"/>
                <w:szCs w:val="24"/>
              </w:rPr>
            </w:pPr>
            <w:r w:rsidRPr="00D042EE">
              <w:rPr>
                <w:rFonts w:eastAsia="Times New Roman" w:cs="Times New Roman"/>
                <w:color w:val="000000"/>
                <w:szCs w:val="24"/>
              </w:rPr>
              <w:t xml:space="preserve">      Distribution costs</w:t>
            </w:r>
          </w:p>
        </w:tc>
        <w:tc>
          <w:tcPr>
            <w:tcW w:w="1791" w:type="dxa"/>
            <w:noWrap/>
            <w:hideMark/>
          </w:tcPr>
          <w:p w14:paraId="4E7BF361" w14:textId="77777777" w:rsidR="00584D93" w:rsidRPr="00D042EE" w:rsidRDefault="00584D93" w:rsidP="00CF757D">
            <w:pPr>
              <w:spacing w:line="360" w:lineRule="auto"/>
              <w:jc w:val="center"/>
              <w:rPr>
                <w:rFonts w:eastAsia="Times New Roman" w:cs="Times New Roman"/>
                <w:color w:val="000000"/>
                <w:szCs w:val="24"/>
              </w:rPr>
            </w:pPr>
            <w:r w:rsidRPr="00D042EE">
              <w:rPr>
                <w:rFonts w:eastAsia="Times New Roman" w:cs="Times New Roman"/>
                <w:color w:val="000000"/>
                <w:szCs w:val="24"/>
              </w:rPr>
              <w:t>(28,000)</w:t>
            </w:r>
          </w:p>
        </w:tc>
        <w:tc>
          <w:tcPr>
            <w:tcW w:w="1791" w:type="dxa"/>
            <w:noWrap/>
            <w:hideMark/>
          </w:tcPr>
          <w:p w14:paraId="0434BE50" w14:textId="77777777" w:rsidR="00584D93" w:rsidRPr="00D042EE" w:rsidRDefault="00584D93" w:rsidP="00CF757D">
            <w:pPr>
              <w:spacing w:line="360" w:lineRule="auto"/>
              <w:jc w:val="center"/>
              <w:rPr>
                <w:rFonts w:eastAsia="Times New Roman" w:cs="Times New Roman"/>
                <w:color w:val="000000"/>
                <w:szCs w:val="24"/>
              </w:rPr>
            </w:pPr>
          </w:p>
        </w:tc>
      </w:tr>
      <w:tr w:rsidR="00584D93" w14:paraId="66BD1426" w14:textId="77777777" w:rsidTr="00925707">
        <w:trPr>
          <w:trHeight w:val="385"/>
        </w:trPr>
        <w:tc>
          <w:tcPr>
            <w:tcW w:w="5917" w:type="dxa"/>
            <w:noWrap/>
            <w:hideMark/>
          </w:tcPr>
          <w:p w14:paraId="1BEE890F" w14:textId="77777777" w:rsidR="00584D93" w:rsidRPr="00D042EE" w:rsidRDefault="00584D93" w:rsidP="00CF757D">
            <w:pPr>
              <w:spacing w:line="360" w:lineRule="auto"/>
              <w:rPr>
                <w:rFonts w:eastAsia="Times New Roman" w:cs="Times New Roman"/>
                <w:color w:val="000000"/>
                <w:szCs w:val="24"/>
              </w:rPr>
            </w:pPr>
            <w:r w:rsidRPr="00D042EE">
              <w:rPr>
                <w:rFonts w:eastAsia="Times New Roman" w:cs="Times New Roman"/>
                <w:color w:val="000000"/>
                <w:szCs w:val="24"/>
              </w:rPr>
              <w:t xml:space="preserve">      Commission of Salesman</w:t>
            </w:r>
          </w:p>
        </w:tc>
        <w:tc>
          <w:tcPr>
            <w:tcW w:w="1791" w:type="dxa"/>
            <w:noWrap/>
            <w:hideMark/>
          </w:tcPr>
          <w:p w14:paraId="290CC4D0" w14:textId="77777777" w:rsidR="00584D93" w:rsidRPr="00D042EE" w:rsidRDefault="00584D93" w:rsidP="00CF757D">
            <w:pPr>
              <w:spacing w:line="360" w:lineRule="auto"/>
              <w:jc w:val="center"/>
              <w:rPr>
                <w:rFonts w:eastAsia="Times New Roman" w:cs="Times New Roman"/>
                <w:color w:val="000000"/>
                <w:szCs w:val="24"/>
              </w:rPr>
            </w:pPr>
            <w:r w:rsidRPr="00D042EE">
              <w:rPr>
                <w:rFonts w:eastAsia="Times New Roman" w:cs="Times New Roman"/>
                <w:color w:val="000000"/>
                <w:szCs w:val="24"/>
              </w:rPr>
              <w:t>(3,000)</w:t>
            </w:r>
          </w:p>
        </w:tc>
        <w:tc>
          <w:tcPr>
            <w:tcW w:w="1791" w:type="dxa"/>
            <w:noWrap/>
            <w:hideMark/>
          </w:tcPr>
          <w:p w14:paraId="69E73A86" w14:textId="77777777" w:rsidR="00584D93" w:rsidRPr="00D042EE" w:rsidRDefault="00584D93" w:rsidP="00CF757D">
            <w:pPr>
              <w:spacing w:line="360" w:lineRule="auto"/>
              <w:jc w:val="center"/>
              <w:rPr>
                <w:rFonts w:eastAsia="Times New Roman" w:cs="Times New Roman"/>
                <w:color w:val="000000"/>
                <w:szCs w:val="24"/>
              </w:rPr>
            </w:pPr>
          </w:p>
        </w:tc>
      </w:tr>
      <w:tr w:rsidR="00584D93" w14:paraId="1F9688D4" w14:textId="77777777" w:rsidTr="00005303">
        <w:trPr>
          <w:trHeight w:val="385"/>
        </w:trPr>
        <w:tc>
          <w:tcPr>
            <w:tcW w:w="5917" w:type="dxa"/>
            <w:shd w:val="clear" w:color="auto" w:fill="FBE4D5" w:themeFill="accent2" w:themeFillTint="33"/>
            <w:noWrap/>
            <w:hideMark/>
          </w:tcPr>
          <w:p w14:paraId="7EBADE1A" w14:textId="77777777" w:rsidR="00584D93" w:rsidRPr="00D042EE" w:rsidRDefault="00584D93" w:rsidP="00CF757D">
            <w:pPr>
              <w:spacing w:line="360" w:lineRule="auto"/>
              <w:rPr>
                <w:rFonts w:eastAsia="Times New Roman" w:cs="Times New Roman"/>
                <w:b/>
                <w:bCs/>
                <w:color w:val="000000"/>
                <w:szCs w:val="24"/>
              </w:rPr>
            </w:pPr>
            <w:r w:rsidRPr="00D042EE">
              <w:rPr>
                <w:rFonts w:eastAsia="Times New Roman" w:cs="Times New Roman"/>
                <w:b/>
                <w:bCs/>
                <w:color w:val="000000"/>
                <w:szCs w:val="24"/>
              </w:rPr>
              <w:t>Total Operating Expenses</w:t>
            </w:r>
          </w:p>
        </w:tc>
        <w:tc>
          <w:tcPr>
            <w:tcW w:w="1791" w:type="dxa"/>
            <w:shd w:val="clear" w:color="auto" w:fill="FBE4D5" w:themeFill="accent2" w:themeFillTint="33"/>
            <w:noWrap/>
            <w:hideMark/>
          </w:tcPr>
          <w:p w14:paraId="61E785A7" w14:textId="77777777" w:rsidR="00584D93" w:rsidRPr="00D042EE" w:rsidRDefault="00584D93" w:rsidP="00CF757D">
            <w:pPr>
              <w:spacing w:line="360" w:lineRule="auto"/>
              <w:jc w:val="center"/>
              <w:rPr>
                <w:rFonts w:eastAsia="Times New Roman" w:cs="Times New Roman"/>
                <w:color w:val="000000"/>
              </w:rPr>
            </w:pPr>
          </w:p>
        </w:tc>
        <w:tc>
          <w:tcPr>
            <w:tcW w:w="1791" w:type="dxa"/>
            <w:shd w:val="clear" w:color="auto" w:fill="FBE4D5" w:themeFill="accent2" w:themeFillTint="33"/>
            <w:noWrap/>
            <w:hideMark/>
          </w:tcPr>
          <w:p w14:paraId="09FF3B67" w14:textId="77777777" w:rsidR="00584D93" w:rsidRPr="00D042EE" w:rsidRDefault="00584D93" w:rsidP="00CF757D">
            <w:pPr>
              <w:spacing w:line="360" w:lineRule="auto"/>
              <w:jc w:val="center"/>
              <w:rPr>
                <w:rFonts w:eastAsia="Times New Roman" w:cs="Times New Roman"/>
                <w:b/>
                <w:bCs/>
                <w:color w:val="000000"/>
                <w:szCs w:val="24"/>
              </w:rPr>
            </w:pPr>
            <w:r w:rsidRPr="00D042EE">
              <w:rPr>
                <w:rFonts w:eastAsia="Times New Roman" w:cs="Times New Roman"/>
                <w:b/>
                <w:bCs/>
                <w:color w:val="000000"/>
                <w:szCs w:val="24"/>
              </w:rPr>
              <w:t>(66,000)</w:t>
            </w:r>
          </w:p>
        </w:tc>
      </w:tr>
      <w:tr w:rsidR="00584D93" w14:paraId="040EC203" w14:textId="77777777" w:rsidTr="00005303">
        <w:trPr>
          <w:trHeight w:val="385"/>
        </w:trPr>
        <w:tc>
          <w:tcPr>
            <w:tcW w:w="5917" w:type="dxa"/>
            <w:shd w:val="clear" w:color="auto" w:fill="E2EFD9" w:themeFill="accent6" w:themeFillTint="33"/>
            <w:noWrap/>
            <w:hideMark/>
          </w:tcPr>
          <w:p w14:paraId="6D0BFF82" w14:textId="77777777" w:rsidR="00584D93" w:rsidRPr="00D042EE" w:rsidRDefault="00584D93" w:rsidP="00CF757D">
            <w:pPr>
              <w:spacing w:line="360" w:lineRule="auto"/>
              <w:jc w:val="right"/>
              <w:rPr>
                <w:rFonts w:eastAsia="Times New Roman" w:cs="Times New Roman"/>
                <w:b/>
                <w:bCs/>
                <w:szCs w:val="24"/>
              </w:rPr>
            </w:pPr>
            <w:r w:rsidRPr="00D042EE">
              <w:rPr>
                <w:rFonts w:eastAsia="Times New Roman" w:cs="Times New Roman"/>
                <w:b/>
                <w:bCs/>
                <w:szCs w:val="24"/>
              </w:rPr>
              <w:t>Operating Income</w:t>
            </w:r>
          </w:p>
        </w:tc>
        <w:tc>
          <w:tcPr>
            <w:tcW w:w="1791" w:type="dxa"/>
            <w:shd w:val="clear" w:color="auto" w:fill="E2EFD9" w:themeFill="accent6" w:themeFillTint="33"/>
            <w:noWrap/>
            <w:hideMark/>
          </w:tcPr>
          <w:p w14:paraId="00561DE9" w14:textId="77777777" w:rsidR="00584D93" w:rsidRPr="00D042EE" w:rsidRDefault="00584D93" w:rsidP="00CF757D">
            <w:pPr>
              <w:spacing w:line="360" w:lineRule="auto"/>
              <w:jc w:val="center"/>
              <w:rPr>
                <w:rFonts w:eastAsia="Times New Roman" w:cs="Times New Roman"/>
                <w:b/>
                <w:bCs/>
                <w:szCs w:val="24"/>
              </w:rPr>
            </w:pPr>
          </w:p>
        </w:tc>
        <w:tc>
          <w:tcPr>
            <w:tcW w:w="1791" w:type="dxa"/>
            <w:shd w:val="clear" w:color="auto" w:fill="E2EFD9" w:themeFill="accent6" w:themeFillTint="33"/>
            <w:noWrap/>
            <w:hideMark/>
          </w:tcPr>
          <w:p w14:paraId="02C6148B" w14:textId="77777777" w:rsidR="00584D93" w:rsidRPr="00D042EE" w:rsidRDefault="00584D93" w:rsidP="00CF757D">
            <w:pPr>
              <w:spacing w:line="360" w:lineRule="auto"/>
              <w:jc w:val="center"/>
              <w:rPr>
                <w:rFonts w:eastAsia="Times New Roman" w:cs="Times New Roman"/>
                <w:b/>
                <w:bCs/>
                <w:szCs w:val="24"/>
              </w:rPr>
            </w:pPr>
            <w:r w:rsidRPr="00D042EE">
              <w:rPr>
                <w:rFonts w:eastAsia="Times New Roman" w:cs="Times New Roman"/>
                <w:b/>
                <w:bCs/>
                <w:szCs w:val="24"/>
              </w:rPr>
              <w:t>182,980</w:t>
            </w:r>
          </w:p>
        </w:tc>
      </w:tr>
      <w:tr w:rsidR="00584D93" w14:paraId="3EB31DAE" w14:textId="77777777" w:rsidTr="00925707">
        <w:trPr>
          <w:trHeight w:val="385"/>
        </w:trPr>
        <w:tc>
          <w:tcPr>
            <w:tcW w:w="5917" w:type="dxa"/>
            <w:noWrap/>
            <w:hideMark/>
          </w:tcPr>
          <w:p w14:paraId="4535A0B4" w14:textId="77777777" w:rsidR="00584D93" w:rsidRPr="00D042EE" w:rsidRDefault="00584D93" w:rsidP="00CF757D">
            <w:pPr>
              <w:spacing w:line="360" w:lineRule="auto"/>
              <w:jc w:val="right"/>
              <w:rPr>
                <w:rFonts w:eastAsia="Times New Roman" w:cs="Times New Roman"/>
                <w:b/>
                <w:bCs/>
                <w:szCs w:val="24"/>
              </w:rPr>
            </w:pPr>
            <w:r w:rsidRPr="00D042EE">
              <w:rPr>
                <w:rFonts w:eastAsia="Times New Roman" w:cs="Times New Roman"/>
                <w:b/>
                <w:bCs/>
                <w:szCs w:val="24"/>
              </w:rPr>
              <w:t> </w:t>
            </w:r>
          </w:p>
        </w:tc>
        <w:tc>
          <w:tcPr>
            <w:tcW w:w="1791" w:type="dxa"/>
            <w:noWrap/>
            <w:hideMark/>
          </w:tcPr>
          <w:p w14:paraId="3562F91D" w14:textId="77777777" w:rsidR="00584D93" w:rsidRPr="00D042EE" w:rsidRDefault="00584D93" w:rsidP="00CF757D">
            <w:pPr>
              <w:spacing w:line="360" w:lineRule="auto"/>
              <w:jc w:val="center"/>
              <w:rPr>
                <w:rFonts w:eastAsia="Times New Roman" w:cs="Times New Roman"/>
                <w:b/>
                <w:bCs/>
                <w:szCs w:val="24"/>
              </w:rPr>
            </w:pPr>
          </w:p>
        </w:tc>
        <w:tc>
          <w:tcPr>
            <w:tcW w:w="1791" w:type="dxa"/>
            <w:noWrap/>
            <w:hideMark/>
          </w:tcPr>
          <w:p w14:paraId="30FB95EB" w14:textId="77777777" w:rsidR="00584D93" w:rsidRPr="00D042EE" w:rsidRDefault="00584D93" w:rsidP="00CF757D">
            <w:pPr>
              <w:spacing w:line="360" w:lineRule="auto"/>
              <w:jc w:val="center"/>
              <w:rPr>
                <w:rFonts w:eastAsia="Times New Roman" w:cs="Times New Roman"/>
                <w:sz w:val="20"/>
                <w:szCs w:val="20"/>
              </w:rPr>
            </w:pPr>
          </w:p>
        </w:tc>
      </w:tr>
      <w:tr w:rsidR="00584D93" w14:paraId="4370638D" w14:textId="77777777" w:rsidTr="00005303">
        <w:trPr>
          <w:trHeight w:val="385"/>
        </w:trPr>
        <w:tc>
          <w:tcPr>
            <w:tcW w:w="5917" w:type="dxa"/>
            <w:shd w:val="clear" w:color="auto" w:fill="FFF2CC" w:themeFill="accent4" w:themeFillTint="33"/>
            <w:noWrap/>
            <w:hideMark/>
          </w:tcPr>
          <w:p w14:paraId="788676B9" w14:textId="77777777" w:rsidR="00584D93" w:rsidRPr="00D042EE" w:rsidRDefault="00584D93" w:rsidP="00CF757D">
            <w:pPr>
              <w:spacing w:line="360" w:lineRule="auto"/>
              <w:rPr>
                <w:rFonts w:eastAsia="Times New Roman" w:cs="Times New Roman"/>
                <w:b/>
                <w:bCs/>
                <w:color w:val="000000"/>
                <w:szCs w:val="24"/>
              </w:rPr>
            </w:pPr>
            <w:r w:rsidRPr="00D042EE">
              <w:rPr>
                <w:rFonts w:eastAsia="Times New Roman" w:cs="Times New Roman"/>
                <w:b/>
                <w:bCs/>
                <w:color w:val="000000"/>
                <w:szCs w:val="24"/>
              </w:rPr>
              <w:t>Non-operating income or expenses:</w:t>
            </w:r>
          </w:p>
        </w:tc>
        <w:tc>
          <w:tcPr>
            <w:tcW w:w="1791" w:type="dxa"/>
            <w:shd w:val="clear" w:color="auto" w:fill="FFF2CC" w:themeFill="accent4" w:themeFillTint="33"/>
            <w:noWrap/>
            <w:hideMark/>
          </w:tcPr>
          <w:p w14:paraId="5985813B" w14:textId="77777777" w:rsidR="00584D93" w:rsidRPr="00D042EE" w:rsidRDefault="00584D93" w:rsidP="00CF757D">
            <w:pPr>
              <w:spacing w:line="360" w:lineRule="auto"/>
              <w:jc w:val="center"/>
              <w:rPr>
                <w:rFonts w:eastAsia="Times New Roman" w:cs="Times New Roman"/>
                <w:b/>
                <w:bCs/>
                <w:color w:val="000000"/>
                <w:szCs w:val="24"/>
              </w:rPr>
            </w:pPr>
          </w:p>
        </w:tc>
        <w:tc>
          <w:tcPr>
            <w:tcW w:w="1791" w:type="dxa"/>
            <w:shd w:val="clear" w:color="auto" w:fill="FFF2CC" w:themeFill="accent4" w:themeFillTint="33"/>
            <w:noWrap/>
            <w:hideMark/>
          </w:tcPr>
          <w:p w14:paraId="71BB8F2B" w14:textId="77777777" w:rsidR="00584D93" w:rsidRPr="00D042EE" w:rsidRDefault="00584D93" w:rsidP="00CF757D">
            <w:pPr>
              <w:spacing w:line="360" w:lineRule="auto"/>
              <w:jc w:val="center"/>
              <w:rPr>
                <w:rFonts w:eastAsia="Times New Roman" w:cs="Times New Roman"/>
                <w:sz w:val="20"/>
                <w:szCs w:val="20"/>
              </w:rPr>
            </w:pPr>
          </w:p>
        </w:tc>
      </w:tr>
      <w:tr w:rsidR="00584D93" w14:paraId="4971D718" w14:textId="77777777" w:rsidTr="00925707">
        <w:trPr>
          <w:trHeight w:val="385"/>
        </w:trPr>
        <w:tc>
          <w:tcPr>
            <w:tcW w:w="5917" w:type="dxa"/>
            <w:noWrap/>
            <w:hideMark/>
          </w:tcPr>
          <w:p w14:paraId="49A7E6AC" w14:textId="77777777" w:rsidR="00584D93" w:rsidRPr="00D042EE" w:rsidRDefault="00584D93" w:rsidP="00CF757D">
            <w:pPr>
              <w:spacing w:line="360" w:lineRule="auto"/>
              <w:rPr>
                <w:rFonts w:eastAsia="Times New Roman" w:cs="Times New Roman"/>
                <w:color w:val="000000"/>
                <w:szCs w:val="24"/>
              </w:rPr>
            </w:pPr>
            <w:r w:rsidRPr="00D042EE">
              <w:rPr>
                <w:rFonts w:eastAsia="Times New Roman" w:cs="Times New Roman"/>
                <w:color w:val="000000"/>
                <w:szCs w:val="24"/>
              </w:rPr>
              <w:t xml:space="preserve">      Interest expense</w:t>
            </w:r>
          </w:p>
        </w:tc>
        <w:tc>
          <w:tcPr>
            <w:tcW w:w="1791" w:type="dxa"/>
            <w:noWrap/>
            <w:hideMark/>
          </w:tcPr>
          <w:p w14:paraId="49493524" w14:textId="77777777" w:rsidR="00584D93" w:rsidRPr="00D042EE" w:rsidRDefault="00584D93" w:rsidP="00CF757D">
            <w:pPr>
              <w:spacing w:line="360" w:lineRule="auto"/>
              <w:jc w:val="center"/>
              <w:rPr>
                <w:rFonts w:eastAsia="Times New Roman" w:cs="Times New Roman"/>
                <w:color w:val="000000"/>
                <w:szCs w:val="24"/>
              </w:rPr>
            </w:pPr>
            <w:r w:rsidRPr="00D042EE">
              <w:rPr>
                <w:rFonts w:eastAsia="Times New Roman" w:cs="Times New Roman"/>
                <w:color w:val="000000"/>
                <w:szCs w:val="24"/>
              </w:rPr>
              <w:t>(2,000)</w:t>
            </w:r>
          </w:p>
        </w:tc>
        <w:tc>
          <w:tcPr>
            <w:tcW w:w="1791" w:type="dxa"/>
            <w:noWrap/>
            <w:hideMark/>
          </w:tcPr>
          <w:p w14:paraId="18888C0F" w14:textId="77777777" w:rsidR="00584D93" w:rsidRPr="00D042EE" w:rsidRDefault="00584D93" w:rsidP="00CF757D">
            <w:pPr>
              <w:spacing w:line="360" w:lineRule="auto"/>
              <w:jc w:val="center"/>
              <w:rPr>
                <w:rFonts w:eastAsia="Times New Roman" w:cs="Times New Roman"/>
                <w:color w:val="000000"/>
                <w:szCs w:val="24"/>
              </w:rPr>
            </w:pPr>
          </w:p>
        </w:tc>
      </w:tr>
      <w:tr w:rsidR="00584D93" w14:paraId="3F1B4C7B" w14:textId="77777777" w:rsidTr="00925707">
        <w:trPr>
          <w:trHeight w:val="385"/>
        </w:trPr>
        <w:tc>
          <w:tcPr>
            <w:tcW w:w="5917" w:type="dxa"/>
            <w:noWrap/>
            <w:hideMark/>
          </w:tcPr>
          <w:p w14:paraId="2F557DAD" w14:textId="77777777" w:rsidR="00584D93" w:rsidRPr="00D042EE" w:rsidRDefault="00584D93" w:rsidP="00CF757D">
            <w:pPr>
              <w:spacing w:line="360" w:lineRule="auto"/>
              <w:rPr>
                <w:rFonts w:eastAsia="Times New Roman" w:cs="Times New Roman"/>
                <w:color w:val="000000"/>
                <w:szCs w:val="24"/>
              </w:rPr>
            </w:pPr>
            <w:r w:rsidRPr="00D042EE">
              <w:rPr>
                <w:rFonts w:eastAsia="Times New Roman" w:cs="Times New Roman"/>
                <w:color w:val="000000"/>
                <w:szCs w:val="24"/>
              </w:rPr>
              <w:t>Add: Interest due (W1)</w:t>
            </w:r>
          </w:p>
        </w:tc>
        <w:tc>
          <w:tcPr>
            <w:tcW w:w="1791" w:type="dxa"/>
            <w:noWrap/>
            <w:hideMark/>
          </w:tcPr>
          <w:p w14:paraId="7DC31409" w14:textId="77777777" w:rsidR="00584D93" w:rsidRPr="00D042EE" w:rsidRDefault="00584D93" w:rsidP="00CF757D">
            <w:pPr>
              <w:spacing w:line="360" w:lineRule="auto"/>
              <w:jc w:val="center"/>
              <w:rPr>
                <w:rFonts w:eastAsia="Times New Roman" w:cs="Times New Roman"/>
                <w:bCs/>
                <w:color w:val="000000"/>
                <w:szCs w:val="24"/>
              </w:rPr>
            </w:pPr>
            <w:r w:rsidRPr="00D042EE">
              <w:rPr>
                <w:rFonts w:eastAsia="Times New Roman" w:cs="Times New Roman"/>
                <w:bCs/>
                <w:color w:val="000000"/>
                <w:szCs w:val="24"/>
              </w:rPr>
              <w:t>(2,000)</w:t>
            </w:r>
          </w:p>
        </w:tc>
        <w:tc>
          <w:tcPr>
            <w:tcW w:w="1791" w:type="dxa"/>
            <w:noWrap/>
            <w:hideMark/>
          </w:tcPr>
          <w:p w14:paraId="3FE49455" w14:textId="77777777" w:rsidR="00584D93" w:rsidRPr="00D042EE" w:rsidRDefault="00584D93" w:rsidP="00CF757D">
            <w:pPr>
              <w:spacing w:line="360" w:lineRule="auto"/>
              <w:jc w:val="center"/>
              <w:rPr>
                <w:rFonts w:eastAsia="Times New Roman" w:cs="Times New Roman"/>
                <w:b/>
                <w:bCs/>
                <w:color w:val="000000"/>
                <w:szCs w:val="24"/>
              </w:rPr>
            </w:pPr>
            <w:r w:rsidRPr="00D042EE">
              <w:rPr>
                <w:rFonts w:eastAsia="Times New Roman" w:cs="Times New Roman"/>
                <w:b/>
                <w:bCs/>
                <w:color w:val="000000"/>
                <w:szCs w:val="24"/>
              </w:rPr>
              <w:t>(4,000)</w:t>
            </w:r>
          </w:p>
        </w:tc>
      </w:tr>
      <w:tr w:rsidR="00584D93" w14:paraId="2EC98ED0" w14:textId="77777777" w:rsidTr="00005303">
        <w:trPr>
          <w:trHeight w:val="385"/>
        </w:trPr>
        <w:tc>
          <w:tcPr>
            <w:tcW w:w="5917" w:type="dxa"/>
            <w:shd w:val="clear" w:color="auto" w:fill="E2EFD9" w:themeFill="accent6" w:themeFillTint="33"/>
            <w:noWrap/>
            <w:hideMark/>
          </w:tcPr>
          <w:p w14:paraId="1551EF17" w14:textId="77777777" w:rsidR="00584D93" w:rsidRPr="00D042EE" w:rsidRDefault="00584D93" w:rsidP="00CF757D">
            <w:pPr>
              <w:spacing w:line="360" w:lineRule="auto"/>
              <w:jc w:val="right"/>
              <w:rPr>
                <w:rFonts w:eastAsia="Times New Roman" w:cs="Times New Roman"/>
                <w:b/>
                <w:bCs/>
                <w:color w:val="000000"/>
                <w:szCs w:val="24"/>
              </w:rPr>
            </w:pPr>
            <w:r w:rsidRPr="00D042EE">
              <w:rPr>
                <w:rFonts w:eastAsia="Times New Roman" w:cs="Times New Roman"/>
                <w:b/>
                <w:bCs/>
                <w:color w:val="000000"/>
                <w:szCs w:val="24"/>
              </w:rPr>
              <w:t>Profit before tax</w:t>
            </w:r>
          </w:p>
        </w:tc>
        <w:tc>
          <w:tcPr>
            <w:tcW w:w="1791" w:type="dxa"/>
            <w:shd w:val="clear" w:color="auto" w:fill="E2EFD9" w:themeFill="accent6" w:themeFillTint="33"/>
            <w:noWrap/>
            <w:hideMark/>
          </w:tcPr>
          <w:p w14:paraId="034E081F" w14:textId="77777777" w:rsidR="00584D93" w:rsidRPr="00D042EE" w:rsidRDefault="00584D93" w:rsidP="00CF757D">
            <w:pPr>
              <w:spacing w:line="360" w:lineRule="auto"/>
              <w:jc w:val="center"/>
              <w:rPr>
                <w:rFonts w:eastAsia="Times New Roman" w:cs="Times New Roman"/>
                <w:b/>
                <w:bCs/>
                <w:color w:val="000000"/>
                <w:szCs w:val="24"/>
              </w:rPr>
            </w:pPr>
          </w:p>
        </w:tc>
        <w:tc>
          <w:tcPr>
            <w:tcW w:w="1791" w:type="dxa"/>
            <w:shd w:val="clear" w:color="auto" w:fill="E2EFD9" w:themeFill="accent6" w:themeFillTint="33"/>
            <w:noWrap/>
            <w:hideMark/>
          </w:tcPr>
          <w:p w14:paraId="639A3AAB" w14:textId="77777777" w:rsidR="00584D93" w:rsidRPr="00D042EE" w:rsidRDefault="00584D93" w:rsidP="00CF757D">
            <w:pPr>
              <w:spacing w:line="360" w:lineRule="auto"/>
              <w:jc w:val="center"/>
              <w:rPr>
                <w:rFonts w:eastAsia="Times New Roman" w:cs="Times New Roman"/>
                <w:b/>
                <w:bCs/>
                <w:color w:val="000000"/>
                <w:szCs w:val="24"/>
              </w:rPr>
            </w:pPr>
            <w:r w:rsidRPr="00D042EE">
              <w:rPr>
                <w:rFonts w:eastAsia="Times New Roman" w:cs="Times New Roman"/>
                <w:b/>
                <w:bCs/>
                <w:color w:val="000000"/>
                <w:szCs w:val="24"/>
              </w:rPr>
              <w:t>178,980</w:t>
            </w:r>
          </w:p>
        </w:tc>
      </w:tr>
      <w:tr w:rsidR="00584D93" w14:paraId="6453B2E1" w14:textId="77777777" w:rsidTr="00925707">
        <w:trPr>
          <w:trHeight w:val="385"/>
        </w:trPr>
        <w:tc>
          <w:tcPr>
            <w:tcW w:w="5917" w:type="dxa"/>
            <w:noWrap/>
            <w:hideMark/>
          </w:tcPr>
          <w:p w14:paraId="05788022" w14:textId="77777777" w:rsidR="00584D93" w:rsidRPr="00D042EE" w:rsidRDefault="00584D93" w:rsidP="00CF757D">
            <w:pPr>
              <w:spacing w:line="360" w:lineRule="auto"/>
              <w:rPr>
                <w:rFonts w:eastAsia="Times New Roman" w:cs="Times New Roman"/>
                <w:color w:val="000000"/>
                <w:szCs w:val="24"/>
              </w:rPr>
            </w:pPr>
            <w:r w:rsidRPr="00D042EE">
              <w:rPr>
                <w:rFonts w:eastAsia="Times New Roman" w:cs="Times New Roman"/>
                <w:color w:val="000000"/>
                <w:szCs w:val="24"/>
              </w:rPr>
              <w:t>Income Taxes</w:t>
            </w:r>
          </w:p>
        </w:tc>
        <w:tc>
          <w:tcPr>
            <w:tcW w:w="1791" w:type="dxa"/>
            <w:noWrap/>
            <w:hideMark/>
          </w:tcPr>
          <w:p w14:paraId="7AD83F29" w14:textId="77777777" w:rsidR="00584D93" w:rsidRPr="00D042EE" w:rsidRDefault="00584D93" w:rsidP="00CF757D">
            <w:pPr>
              <w:spacing w:line="360" w:lineRule="auto"/>
              <w:jc w:val="center"/>
              <w:rPr>
                <w:rFonts w:eastAsia="Times New Roman" w:cs="Times New Roman"/>
                <w:color w:val="000000"/>
                <w:szCs w:val="24"/>
              </w:rPr>
            </w:pPr>
          </w:p>
        </w:tc>
        <w:tc>
          <w:tcPr>
            <w:tcW w:w="1791" w:type="dxa"/>
            <w:noWrap/>
            <w:hideMark/>
          </w:tcPr>
          <w:p w14:paraId="54FC0B8B" w14:textId="77777777" w:rsidR="00584D93" w:rsidRPr="00D042EE" w:rsidRDefault="00584D93" w:rsidP="00CF757D">
            <w:pPr>
              <w:spacing w:line="360" w:lineRule="auto"/>
              <w:jc w:val="center"/>
              <w:rPr>
                <w:rFonts w:eastAsia="Times New Roman" w:cs="Times New Roman"/>
                <w:color w:val="000000"/>
                <w:szCs w:val="24"/>
              </w:rPr>
            </w:pPr>
            <w:r w:rsidRPr="00D042EE">
              <w:rPr>
                <w:rFonts w:eastAsia="Times New Roman" w:cs="Times New Roman"/>
                <w:color w:val="000000"/>
                <w:szCs w:val="24"/>
              </w:rPr>
              <w:t>(68,000</w:t>
            </w:r>
          </w:p>
        </w:tc>
      </w:tr>
      <w:tr w:rsidR="00584D93" w14:paraId="03A38D17" w14:textId="77777777" w:rsidTr="00005303">
        <w:trPr>
          <w:trHeight w:val="407"/>
        </w:trPr>
        <w:tc>
          <w:tcPr>
            <w:tcW w:w="5917" w:type="dxa"/>
            <w:shd w:val="clear" w:color="auto" w:fill="E2EFD9" w:themeFill="accent6" w:themeFillTint="33"/>
            <w:noWrap/>
            <w:hideMark/>
          </w:tcPr>
          <w:p w14:paraId="7A024457" w14:textId="77777777" w:rsidR="00584D93" w:rsidRPr="00D042EE" w:rsidRDefault="00584D93" w:rsidP="00CF757D">
            <w:pPr>
              <w:spacing w:line="360" w:lineRule="auto"/>
              <w:jc w:val="right"/>
              <w:rPr>
                <w:rFonts w:eastAsia="Times New Roman" w:cs="Times New Roman"/>
                <w:b/>
                <w:bCs/>
                <w:szCs w:val="24"/>
              </w:rPr>
            </w:pPr>
            <w:r w:rsidRPr="00D042EE">
              <w:rPr>
                <w:rFonts w:eastAsia="Times New Roman" w:cs="Times New Roman"/>
                <w:b/>
                <w:bCs/>
                <w:szCs w:val="24"/>
              </w:rPr>
              <w:lastRenderedPageBreak/>
              <w:t>Net Profit</w:t>
            </w:r>
          </w:p>
        </w:tc>
        <w:tc>
          <w:tcPr>
            <w:tcW w:w="1791" w:type="dxa"/>
            <w:shd w:val="clear" w:color="auto" w:fill="E2EFD9" w:themeFill="accent6" w:themeFillTint="33"/>
            <w:noWrap/>
            <w:hideMark/>
          </w:tcPr>
          <w:p w14:paraId="4404BF4E" w14:textId="77777777" w:rsidR="00584D93" w:rsidRPr="00D042EE" w:rsidRDefault="00584D93" w:rsidP="00CF757D">
            <w:pPr>
              <w:spacing w:line="360" w:lineRule="auto"/>
              <w:jc w:val="center"/>
              <w:rPr>
                <w:rFonts w:eastAsia="Times New Roman" w:cs="Times New Roman"/>
                <w:szCs w:val="24"/>
              </w:rPr>
            </w:pPr>
          </w:p>
        </w:tc>
        <w:tc>
          <w:tcPr>
            <w:tcW w:w="1791" w:type="dxa"/>
            <w:shd w:val="clear" w:color="auto" w:fill="E2EFD9" w:themeFill="accent6" w:themeFillTint="33"/>
            <w:noWrap/>
            <w:hideMark/>
          </w:tcPr>
          <w:p w14:paraId="052BFD5D" w14:textId="77777777" w:rsidR="00584D93" w:rsidRPr="00D042EE" w:rsidRDefault="00584D93" w:rsidP="00CF757D">
            <w:pPr>
              <w:spacing w:line="360" w:lineRule="auto"/>
              <w:jc w:val="center"/>
              <w:rPr>
                <w:rFonts w:eastAsia="Times New Roman" w:cs="Times New Roman"/>
                <w:b/>
                <w:bCs/>
                <w:szCs w:val="24"/>
                <w:u w:val="double"/>
              </w:rPr>
            </w:pPr>
            <w:r w:rsidRPr="00D042EE">
              <w:rPr>
                <w:rFonts w:eastAsia="Times New Roman" w:cs="Times New Roman"/>
                <w:b/>
                <w:bCs/>
                <w:szCs w:val="24"/>
                <w:u w:val="double"/>
              </w:rPr>
              <w:t>110,980</w:t>
            </w:r>
          </w:p>
        </w:tc>
      </w:tr>
    </w:tbl>
    <w:p w14:paraId="6010C9E8" w14:textId="2F85B916" w:rsidR="00584D93" w:rsidRDefault="00584D93" w:rsidP="00CF757D">
      <w:pPr>
        <w:spacing w:line="360" w:lineRule="auto"/>
      </w:pPr>
    </w:p>
    <w:p w14:paraId="381A49F9" w14:textId="7226DF91" w:rsidR="00584D93" w:rsidRDefault="00584D93" w:rsidP="00CF757D">
      <w:pPr>
        <w:spacing w:line="360" w:lineRule="auto"/>
      </w:pPr>
      <w:r w:rsidRPr="00D042EE">
        <w:t>The financial position statements will obtain the type and amount of investments, debt payments and overall capital assets in the capital structure. The financial status statement thus leads to the forecasting of potential cash flows, their duration and their volatility</w:t>
      </w:r>
      <w:r w:rsidRPr="0083368D">
        <w:t xml:space="preserve"> </w:t>
      </w:r>
      <w:r>
        <w:t>(Nazir</w:t>
      </w:r>
      <w:r w:rsidRPr="0083368D">
        <w:t xml:space="preserve"> and Af</w:t>
      </w:r>
      <w:r>
        <w:t>za, 2019)</w:t>
      </w:r>
      <w:r w:rsidRPr="00D042EE">
        <w:t>. The statement of Eccles plc's financial position for 2018 has been presented as follows</w:t>
      </w:r>
      <w:r>
        <w:t>:</w:t>
      </w:r>
    </w:p>
    <w:tbl>
      <w:tblPr>
        <w:tblStyle w:val="TableGridLight1"/>
        <w:tblW w:w="9294" w:type="dxa"/>
        <w:tblLook w:val="04A0" w:firstRow="1" w:lastRow="0" w:firstColumn="1" w:lastColumn="0" w:noHBand="0" w:noVBand="1"/>
      </w:tblPr>
      <w:tblGrid>
        <w:gridCol w:w="4765"/>
        <w:gridCol w:w="2340"/>
        <w:gridCol w:w="2189"/>
      </w:tblGrid>
      <w:tr w:rsidR="00584D93" w14:paraId="5377470B" w14:textId="77777777" w:rsidTr="00005303">
        <w:trPr>
          <w:trHeight w:val="487"/>
        </w:trPr>
        <w:tc>
          <w:tcPr>
            <w:tcW w:w="9294" w:type="dxa"/>
            <w:gridSpan w:val="3"/>
            <w:vMerge w:val="restart"/>
            <w:shd w:val="clear" w:color="auto" w:fill="DEEAF6" w:themeFill="accent5" w:themeFillTint="33"/>
            <w:hideMark/>
          </w:tcPr>
          <w:p w14:paraId="4F9648E5" w14:textId="77777777" w:rsidR="00584D93" w:rsidRPr="00D042EE" w:rsidRDefault="00584D93" w:rsidP="00CF757D">
            <w:pPr>
              <w:spacing w:line="360" w:lineRule="auto"/>
              <w:jc w:val="center"/>
              <w:rPr>
                <w:rFonts w:eastAsia="Times New Roman" w:cs="Times New Roman"/>
                <w:b/>
                <w:bCs/>
                <w:color w:val="FFFFFF"/>
                <w:sz w:val="28"/>
                <w:szCs w:val="28"/>
              </w:rPr>
            </w:pPr>
            <w:r w:rsidRPr="00D042EE">
              <w:rPr>
                <w:rFonts w:eastAsia="Times New Roman" w:cs="Times New Roman"/>
                <w:b/>
                <w:bCs/>
                <w:sz w:val="28"/>
                <w:szCs w:val="28"/>
              </w:rPr>
              <w:t>Eccles plc</w:t>
            </w:r>
            <w:r w:rsidRPr="00D042EE">
              <w:rPr>
                <w:rFonts w:eastAsia="Times New Roman" w:cs="Times New Roman"/>
                <w:b/>
                <w:bCs/>
                <w:sz w:val="28"/>
                <w:szCs w:val="28"/>
              </w:rPr>
              <w:br/>
              <w:t>Statement of Financial Position</w:t>
            </w:r>
            <w:r w:rsidRPr="00D042EE">
              <w:rPr>
                <w:rFonts w:eastAsia="Times New Roman" w:cs="Times New Roman"/>
                <w:b/>
                <w:bCs/>
                <w:sz w:val="28"/>
                <w:szCs w:val="28"/>
              </w:rPr>
              <w:br/>
              <w:t>As of the 31st December 2018</w:t>
            </w:r>
          </w:p>
        </w:tc>
      </w:tr>
      <w:tr w:rsidR="00584D93" w14:paraId="25C777A7" w14:textId="77777777" w:rsidTr="00005303">
        <w:trPr>
          <w:trHeight w:val="868"/>
        </w:trPr>
        <w:tc>
          <w:tcPr>
            <w:tcW w:w="9294" w:type="dxa"/>
            <w:gridSpan w:val="3"/>
            <w:vMerge/>
            <w:shd w:val="clear" w:color="auto" w:fill="DEEAF6" w:themeFill="accent5" w:themeFillTint="33"/>
            <w:hideMark/>
          </w:tcPr>
          <w:p w14:paraId="21ED4046" w14:textId="77777777" w:rsidR="00584D93" w:rsidRPr="00D042EE" w:rsidRDefault="00584D93" w:rsidP="00CF757D">
            <w:pPr>
              <w:spacing w:line="360" w:lineRule="auto"/>
              <w:rPr>
                <w:rFonts w:eastAsia="Times New Roman" w:cs="Times New Roman"/>
                <w:b/>
                <w:bCs/>
                <w:color w:val="FFFFFF"/>
                <w:sz w:val="28"/>
                <w:szCs w:val="28"/>
              </w:rPr>
            </w:pPr>
          </w:p>
        </w:tc>
      </w:tr>
      <w:tr w:rsidR="00584D93" w14:paraId="5C236B2F" w14:textId="77777777" w:rsidTr="00005303">
        <w:trPr>
          <w:trHeight w:val="363"/>
        </w:trPr>
        <w:tc>
          <w:tcPr>
            <w:tcW w:w="4765" w:type="dxa"/>
            <w:shd w:val="clear" w:color="auto" w:fill="FFF2CC" w:themeFill="accent4" w:themeFillTint="33"/>
            <w:noWrap/>
            <w:hideMark/>
          </w:tcPr>
          <w:p w14:paraId="7045FA50" w14:textId="77777777" w:rsidR="00584D93" w:rsidRPr="00D042EE" w:rsidRDefault="00584D93" w:rsidP="00CF757D">
            <w:pPr>
              <w:spacing w:line="360" w:lineRule="auto"/>
              <w:rPr>
                <w:rFonts w:eastAsia="Times New Roman" w:cs="Times New Roman"/>
                <w:b/>
                <w:bCs/>
                <w:color w:val="000000"/>
              </w:rPr>
            </w:pPr>
            <w:r w:rsidRPr="00D042EE">
              <w:rPr>
                <w:rFonts w:eastAsia="Times New Roman" w:cs="Times New Roman"/>
                <w:b/>
                <w:bCs/>
                <w:color w:val="000000"/>
              </w:rPr>
              <w:t>Non-Current Asset:</w:t>
            </w:r>
          </w:p>
        </w:tc>
        <w:tc>
          <w:tcPr>
            <w:tcW w:w="2340" w:type="dxa"/>
            <w:shd w:val="clear" w:color="auto" w:fill="FFF2CC" w:themeFill="accent4" w:themeFillTint="33"/>
            <w:noWrap/>
            <w:hideMark/>
          </w:tcPr>
          <w:p w14:paraId="47A0B531" w14:textId="77777777" w:rsidR="00584D93" w:rsidRPr="00D042EE" w:rsidRDefault="00584D93" w:rsidP="00CF757D">
            <w:pPr>
              <w:spacing w:line="360" w:lineRule="auto"/>
              <w:jc w:val="center"/>
              <w:rPr>
                <w:rFonts w:eastAsia="Times New Roman" w:cs="Times New Roman"/>
                <w:b/>
                <w:bCs/>
                <w:color w:val="000000"/>
              </w:rPr>
            </w:pPr>
            <w:r w:rsidRPr="00D042EE">
              <w:rPr>
                <w:rFonts w:eastAsia="Times New Roman" w:cs="Times New Roman"/>
                <w:b/>
                <w:bCs/>
                <w:szCs w:val="24"/>
              </w:rPr>
              <w:t>Amount (£)</w:t>
            </w:r>
          </w:p>
        </w:tc>
        <w:tc>
          <w:tcPr>
            <w:tcW w:w="2189" w:type="dxa"/>
            <w:shd w:val="clear" w:color="auto" w:fill="FFF2CC" w:themeFill="accent4" w:themeFillTint="33"/>
            <w:noWrap/>
            <w:hideMark/>
          </w:tcPr>
          <w:p w14:paraId="7B53E274" w14:textId="77777777" w:rsidR="00584D93" w:rsidRPr="00D042EE" w:rsidRDefault="00584D93" w:rsidP="00CF757D">
            <w:pPr>
              <w:spacing w:line="360" w:lineRule="auto"/>
              <w:jc w:val="center"/>
              <w:rPr>
                <w:rFonts w:eastAsia="Times New Roman" w:cs="Times New Roman"/>
                <w:sz w:val="20"/>
                <w:szCs w:val="20"/>
              </w:rPr>
            </w:pPr>
            <w:r w:rsidRPr="00D042EE">
              <w:rPr>
                <w:rFonts w:eastAsia="Times New Roman" w:cs="Times New Roman"/>
                <w:b/>
                <w:bCs/>
                <w:szCs w:val="24"/>
              </w:rPr>
              <w:t>Amount (£)</w:t>
            </w:r>
          </w:p>
        </w:tc>
      </w:tr>
      <w:tr w:rsidR="00584D93" w14:paraId="300C3373" w14:textId="77777777" w:rsidTr="00925707">
        <w:trPr>
          <w:trHeight w:val="363"/>
        </w:trPr>
        <w:tc>
          <w:tcPr>
            <w:tcW w:w="4765" w:type="dxa"/>
            <w:noWrap/>
            <w:hideMark/>
          </w:tcPr>
          <w:p w14:paraId="55D3CB68" w14:textId="77777777" w:rsidR="00584D93" w:rsidRPr="00D042EE" w:rsidRDefault="00584D93" w:rsidP="00CF757D">
            <w:pPr>
              <w:spacing w:line="360" w:lineRule="auto"/>
              <w:rPr>
                <w:rFonts w:eastAsia="Times New Roman" w:cs="Times New Roman"/>
                <w:color w:val="000000"/>
              </w:rPr>
            </w:pPr>
            <w:r w:rsidRPr="00D042EE">
              <w:rPr>
                <w:rFonts w:eastAsia="Times New Roman" w:cs="Times New Roman"/>
                <w:color w:val="000000"/>
              </w:rPr>
              <w:t xml:space="preserve">      Plant and equipment</w:t>
            </w:r>
          </w:p>
        </w:tc>
        <w:tc>
          <w:tcPr>
            <w:tcW w:w="2340" w:type="dxa"/>
            <w:noWrap/>
            <w:hideMark/>
          </w:tcPr>
          <w:p w14:paraId="392F2CBF" w14:textId="77777777" w:rsidR="00584D93" w:rsidRPr="00D042EE" w:rsidRDefault="00584D93" w:rsidP="00CF757D">
            <w:pPr>
              <w:spacing w:line="360" w:lineRule="auto"/>
              <w:jc w:val="right"/>
              <w:rPr>
                <w:rFonts w:eastAsia="Times New Roman" w:cs="Times New Roman"/>
                <w:color w:val="000000"/>
              </w:rPr>
            </w:pPr>
          </w:p>
        </w:tc>
        <w:tc>
          <w:tcPr>
            <w:tcW w:w="2189" w:type="dxa"/>
            <w:noWrap/>
            <w:hideMark/>
          </w:tcPr>
          <w:p w14:paraId="61D47EAA" w14:textId="77777777" w:rsidR="00584D93" w:rsidRPr="00D042EE" w:rsidRDefault="00584D93" w:rsidP="00CF757D">
            <w:pPr>
              <w:spacing w:line="360" w:lineRule="auto"/>
              <w:jc w:val="center"/>
              <w:rPr>
                <w:rFonts w:eastAsia="Times New Roman" w:cs="Times New Roman"/>
                <w:color w:val="000000"/>
              </w:rPr>
            </w:pPr>
            <w:r w:rsidRPr="00D042EE">
              <w:rPr>
                <w:rFonts w:eastAsia="Times New Roman" w:cs="Times New Roman"/>
                <w:color w:val="000000"/>
              </w:rPr>
              <w:t>632,730</w:t>
            </w:r>
          </w:p>
        </w:tc>
      </w:tr>
      <w:tr w:rsidR="00584D93" w14:paraId="7EE401E8" w14:textId="77777777" w:rsidTr="00005303">
        <w:trPr>
          <w:trHeight w:val="363"/>
        </w:trPr>
        <w:tc>
          <w:tcPr>
            <w:tcW w:w="4765" w:type="dxa"/>
            <w:shd w:val="clear" w:color="auto" w:fill="FFF2CC" w:themeFill="accent4" w:themeFillTint="33"/>
            <w:noWrap/>
            <w:hideMark/>
          </w:tcPr>
          <w:p w14:paraId="5F1E87A3" w14:textId="77777777" w:rsidR="00584D93" w:rsidRPr="00D042EE" w:rsidRDefault="00584D93" w:rsidP="00CF757D">
            <w:pPr>
              <w:spacing w:line="360" w:lineRule="auto"/>
              <w:rPr>
                <w:rFonts w:eastAsia="Times New Roman" w:cs="Times New Roman"/>
                <w:b/>
                <w:bCs/>
                <w:color w:val="000000"/>
              </w:rPr>
            </w:pPr>
            <w:r w:rsidRPr="00D042EE">
              <w:rPr>
                <w:rFonts w:eastAsia="Times New Roman" w:cs="Times New Roman"/>
                <w:b/>
                <w:bCs/>
                <w:color w:val="000000"/>
              </w:rPr>
              <w:t>Current Assets:</w:t>
            </w:r>
          </w:p>
        </w:tc>
        <w:tc>
          <w:tcPr>
            <w:tcW w:w="2340" w:type="dxa"/>
            <w:shd w:val="clear" w:color="auto" w:fill="FFF2CC" w:themeFill="accent4" w:themeFillTint="33"/>
            <w:noWrap/>
            <w:hideMark/>
          </w:tcPr>
          <w:p w14:paraId="31464F48" w14:textId="77777777" w:rsidR="00584D93" w:rsidRPr="00D042EE" w:rsidRDefault="00584D93" w:rsidP="00CF757D">
            <w:pPr>
              <w:spacing w:line="360" w:lineRule="auto"/>
              <w:jc w:val="right"/>
              <w:rPr>
                <w:rFonts w:eastAsia="Times New Roman" w:cs="Times New Roman"/>
                <w:b/>
                <w:bCs/>
                <w:color w:val="000000"/>
              </w:rPr>
            </w:pPr>
          </w:p>
        </w:tc>
        <w:tc>
          <w:tcPr>
            <w:tcW w:w="2189" w:type="dxa"/>
            <w:shd w:val="clear" w:color="auto" w:fill="FFF2CC" w:themeFill="accent4" w:themeFillTint="33"/>
            <w:noWrap/>
            <w:hideMark/>
          </w:tcPr>
          <w:p w14:paraId="715C598A" w14:textId="77777777" w:rsidR="00584D93" w:rsidRPr="00D042EE" w:rsidRDefault="00584D93" w:rsidP="00CF757D">
            <w:pPr>
              <w:spacing w:line="360" w:lineRule="auto"/>
              <w:jc w:val="center"/>
              <w:rPr>
                <w:rFonts w:eastAsia="Times New Roman" w:cs="Times New Roman"/>
                <w:sz w:val="20"/>
                <w:szCs w:val="20"/>
              </w:rPr>
            </w:pPr>
          </w:p>
        </w:tc>
      </w:tr>
      <w:tr w:rsidR="00584D93" w14:paraId="0BE90FCB" w14:textId="77777777" w:rsidTr="00925707">
        <w:trPr>
          <w:trHeight w:val="363"/>
        </w:trPr>
        <w:tc>
          <w:tcPr>
            <w:tcW w:w="4765" w:type="dxa"/>
            <w:noWrap/>
            <w:hideMark/>
          </w:tcPr>
          <w:p w14:paraId="0C2A2E60" w14:textId="77777777" w:rsidR="00584D93" w:rsidRPr="00D042EE" w:rsidRDefault="00584D93" w:rsidP="00CF757D">
            <w:pPr>
              <w:spacing w:line="360" w:lineRule="auto"/>
              <w:rPr>
                <w:rFonts w:eastAsia="Times New Roman" w:cs="Times New Roman"/>
                <w:color w:val="000000"/>
              </w:rPr>
            </w:pPr>
            <w:r w:rsidRPr="00D042EE">
              <w:rPr>
                <w:rFonts w:eastAsia="Times New Roman" w:cs="Times New Roman"/>
                <w:color w:val="000000"/>
              </w:rPr>
              <w:t xml:space="preserve">      Ending Stock</w:t>
            </w:r>
          </w:p>
        </w:tc>
        <w:tc>
          <w:tcPr>
            <w:tcW w:w="2340" w:type="dxa"/>
            <w:noWrap/>
            <w:hideMark/>
          </w:tcPr>
          <w:p w14:paraId="4941CD8D" w14:textId="77777777" w:rsidR="00584D93" w:rsidRPr="00D042EE" w:rsidRDefault="00584D93" w:rsidP="00CF757D">
            <w:pPr>
              <w:spacing w:line="360" w:lineRule="auto"/>
              <w:jc w:val="center"/>
              <w:rPr>
                <w:rFonts w:eastAsia="Times New Roman" w:cs="Times New Roman"/>
                <w:color w:val="000000"/>
              </w:rPr>
            </w:pPr>
            <w:r w:rsidRPr="00D042EE">
              <w:rPr>
                <w:rFonts w:eastAsia="Times New Roman" w:cs="Times New Roman"/>
                <w:color w:val="000000"/>
              </w:rPr>
              <w:t>330,600</w:t>
            </w:r>
          </w:p>
        </w:tc>
        <w:tc>
          <w:tcPr>
            <w:tcW w:w="2189" w:type="dxa"/>
            <w:noWrap/>
            <w:hideMark/>
          </w:tcPr>
          <w:p w14:paraId="7C77684B" w14:textId="77777777" w:rsidR="00584D93" w:rsidRPr="00D042EE" w:rsidRDefault="00584D93" w:rsidP="00CF757D">
            <w:pPr>
              <w:spacing w:line="360" w:lineRule="auto"/>
              <w:jc w:val="center"/>
              <w:rPr>
                <w:rFonts w:eastAsia="Times New Roman" w:cs="Times New Roman"/>
                <w:color w:val="000000"/>
              </w:rPr>
            </w:pPr>
          </w:p>
        </w:tc>
      </w:tr>
      <w:tr w:rsidR="00584D93" w14:paraId="60A36FC8" w14:textId="77777777" w:rsidTr="00925707">
        <w:trPr>
          <w:trHeight w:val="363"/>
        </w:trPr>
        <w:tc>
          <w:tcPr>
            <w:tcW w:w="4765" w:type="dxa"/>
            <w:noWrap/>
            <w:hideMark/>
          </w:tcPr>
          <w:p w14:paraId="070F8CAE" w14:textId="77777777" w:rsidR="00584D93" w:rsidRPr="00D042EE" w:rsidRDefault="00584D93" w:rsidP="00CF757D">
            <w:pPr>
              <w:spacing w:line="360" w:lineRule="auto"/>
              <w:rPr>
                <w:rFonts w:eastAsia="Times New Roman" w:cs="Times New Roman"/>
                <w:color w:val="000000"/>
              </w:rPr>
            </w:pPr>
            <w:r w:rsidRPr="00D042EE">
              <w:rPr>
                <w:rFonts w:eastAsia="Times New Roman" w:cs="Times New Roman"/>
                <w:color w:val="000000"/>
              </w:rPr>
              <w:t xml:space="preserve">      Debtors (170,125 + 980)</w:t>
            </w:r>
          </w:p>
        </w:tc>
        <w:tc>
          <w:tcPr>
            <w:tcW w:w="2340" w:type="dxa"/>
            <w:noWrap/>
            <w:hideMark/>
          </w:tcPr>
          <w:p w14:paraId="7A94AFF2" w14:textId="77777777" w:rsidR="00584D93" w:rsidRPr="00D042EE" w:rsidRDefault="00584D93" w:rsidP="00CF757D">
            <w:pPr>
              <w:spacing w:line="360" w:lineRule="auto"/>
              <w:jc w:val="center"/>
              <w:rPr>
                <w:rFonts w:eastAsia="Times New Roman" w:cs="Times New Roman"/>
                <w:color w:val="000000"/>
              </w:rPr>
            </w:pPr>
            <w:r w:rsidRPr="00D042EE">
              <w:rPr>
                <w:rFonts w:eastAsia="Times New Roman" w:cs="Times New Roman"/>
                <w:color w:val="000000"/>
              </w:rPr>
              <w:t>171,105</w:t>
            </w:r>
          </w:p>
        </w:tc>
        <w:tc>
          <w:tcPr>
            <w:tcW w:w="2189" w:type="dxa"/>
            <w:noWrap/>
            <w:hideMark/>
          </w:tcPr>
          <w:p w14:paraId="352ED4B8" w14:textId="77777777" w:rsidR="00584D93" w:rsidRPr="00D042EE" w:rsidRDefault="00584D93" w:rsidP="00CF757D">
            <w:pPr>
              <w:spacing w:line="360" w:lineRule="auto"/>
              <w:jc w:val="center"/>
              <w:rPr>
                <w:rFonts w:eastAsia="Times New Roman" w:cs="Times New Roman"/>
                <w:color w:val="000000"/>
              </w:rPr>
            </w:pPr>
          </w:p>
        </w:tc>
      </w:tr>
      <w:tr w:rsidR="00584D93" w14:paraId="4DF27E03" w14:textId="77777777" w:rsidTr="00925707">
        <w:trPr>
          <w:trHeight w:val="363"/>
        </w:trPr>
        <w:tc>
          <w:tcPr>
            <w:tcW w:w="4765" w:type="dxa"/>
            <w:noWrap/>
            <w:hideMark/>
          </w:tcPr>
          <w:p w14:paraId="79043CCB" w14:textId="77777777" w:rsidR="00584D93" w:rsidRPr="00D042EE" w:rsidRDefault="00584D93" w:rsidP="00CF757D">
            <w:pPr>
              <w:spacing w:line="360" w:lineRule="auto"/>
              <w:rPr>
                <w:rFonts w:eastAsia="Times New Roman" w:cs="Times New Roman"/>
                <w:color w:val="000000"/>
              </w:rPr>
            </w:pPr>
            <w:r w:rsidRPr="00D042EE">
              <w:rPr>
                <w:rFonts w:eastAsia="Times New Roman" w:cs="Times New Roman"/>
                <w:color w:val="000000"/>
              </w:rPr>
              <w:t xml:space="preserve">      Cash and bank</w:t>
            </w:r>
          </w:p>
        </w:tc>
        <w:tc>
          <w:tcPr>
            <w:tcW w:w="2340" w:type="dxa"/>
            <w:noWrap/>
            <w:hideMark/>
          </w:tcPr>
          <w:p w14:paraId="329D4297" w14:textId="77777777" w:rsidR="00584D93" w:rsidRPr="00D042EE" w:rsidRDefault="00584D93" w:rsidP="00CF757D">
            <w:pPr>
              <w:spacing w:line="360" w:lineRule="auto"/>
              <w:jc w:val="center"/>
              <w:rPr>
                <w:rFonts w:eastAsia="Times New Roman" w:cs="Times New Roman"/>
                <w:color w:val="000000"/>
              </w:rPr>
            </w:pPr>
            <w:r w:rsidRPr="00D042EE">
              <w:rPr>
                <w:rFonts w:eastAsia="Times New Roman" w:cs="Times New Roman"/>
                <w:color w:val="000000"/>
              </w:rPr>
              <w:t>12,900</w:t>
            </w:r>
          </w:p>
        </w:tc>
        <w:tc>
          <w:tcPr>
            <w:tcW w:w="2189" w:type="dxa"/>
            <w:noWrap/>
            <w:hideMark/>
          </w:tcPr>
          <w:p w14:paraId="561064A9" w14:textId="77777777" w:rsidR="00584D93" w:rsidRPr="00D042EE" w:rsidRDefault="00584D93" w:rsidP="00CF757D">
            <w:pPr>
              <w:spacing w:line="360" w:lineRule="auto"/>
              <w:jc w:val="center"/>
              <w:rPr>
                <w:rFonts w:eastAsia="Times New Roman" w:cs="Times New Roman"/>
                <w:color w:val="000000"/>
              </w:rPr>
            </w:pPr>
          </w:p>
        </w:tc>
      </w:tr>
      <w:tr w:rsidR="00584D93" w14:paraId="1DD0878F" w14:textId="77777777" w:rsidTr="00005303">
        <w:trPr>
          <w:trHeight w:val="363"/>
        </w:trPr>
        <w:tc>
          <w:tcPr>
            <w:tcW w:w="4765" w:type="dxa"/>
            <w:shd w:val="clear" w:color="auto" w:fill="FBE4D5" w:themeFill="accent2" w:themeFillTint="33"/>
            <w:noWrap/>
            <w:hideMark/>
          </w:tcPr>
          <w:p w14:paraId="6AD91207" w14:textId="77777777" w:rsidR="00584D93" w:rsidRPr="00D042EE" w:rsidRDefault="00584D93" w:rsidP="00CF757D">
            <w:pPr>
              <w:spacing w:line="360" w:lineRule="auto"/>
              <w:rPr>
                <w:rFonts w:eastAsia="Times New Roman" w:cs="Times New Roman"/>
                <w:b/>
                <w:bCs/>
                <w:color w:val="000000"/>
              </w:rPr>
            </w:pPr>
            <w:r w:rsidRPr="00D042EE">
              <w:rPr>
                <w:rFonts w:eastAsia="Times New Roman" w:cs="Times New Roman"/>
                <w:b/>
                <w:bCs/>
                <w:color w:val="000000"/>
              </w:rPr>
              <w:t>Total current Asset</w:t>
            </w:r>
          </w:p>
        </w:tc>
        <w:tc>
          <w:tcPr>
            <w:tcW w:w="2340" w:type="dxa"/>
            <w:shd w:val="clear" w:color="auto" w:fill="FBE4D5" w:themeFill="accent2" w:themeFillTint="33"/>
            <w:noWrap/>
            <w:hideMark/>
          </w:tcPr>
          <w:p w14:paraId="249587B0" w14:textId="77777777" w:rsidR="00584D93" w:rsidRPr="00D042EE" w:rsidRDefault="00584D93" w:rsidP="00CF757D">
            <w:pPr>
              <w:spacing w:line="360" w:lineRule="auto"/>
              <w:jc w:val="center"/>
              <w:rPr>
                <w:rFonts w:eastAsia="Times New Roman" w:cs="Times New Roman"/>
                <w:b/>
                <w:bCs/>
                <w:color w:val="000000"/>
              </w:rPr>
            </w:pPr>
          </w:p>
        </w:tc>
        <w:tc>
          <w:tcPr>
            <w:tcW w:w="2189" w:type="dxa"/>
            <w:shd w:val="clear" w:color="auto" w:fill="FBE4D5" w:themeFill="accent2" w:themeFillTint="33"/>
            <w:noWrap/>
            <w:hideMark/>
          </w:tcPr>
          <w:p w14:paraId="17832935" w14:textId="77777777" w:rsidR="00584D93" w:rsidRPr="00D042EE" w:rsidRDefault="00584D93" w:rsidP="00CF757D">
            <w:pPr>
              <w:spacing w:line="360" w:lineRule="auto"/>
              <w:jc w:val="center"/>
              <w:rPr>
                <w:rFonts w:eastAsia="Times New Roman" w:cs="Times New Roman"/>
                <w:b/>
                <w:bCs/>
                <w:color w:val="000000"/>
              </w:rPr>
            </w:pPr>
            <w:r w:rsidRPr="00D042EE">
              <w:rPr>
                <w:rFonts w:eastAsia="Times New Roman" w:cs="Times New Roman"/>
                <w:b/>
                <w:bCs/>
                <w:color w:val="000000"/>
              </w:rPr>
              <w:t>514,605</w:t>
            </w:r>
          </w:p>
        </w:tc>
      </w:tr>
      <w:tr w:rsidR="00584D93" w14:paraId="3BA697AA" w14:textId="77777777" w:rsidTr="00005303">
        <w:trPr>
          <w:trHeight w:val="363"/>
        </w:trPr>
        <w:tc>
          <w:tcPr>
            <w:tcW w:w="4765" w:type="dxa"/>
            <w:shd w:val="clear" w:color="auto" w:fill="E2EFD9" w:themeFill="accent6" w:themeFillTint="33"/>
            <w:noWrap/>
            <w:hideMark/>
          </w:tcPr>
          <w:p w14:paraId="63ED405B" w14:textId="77777777" w:rsidR="00584D93" w:rsidRPr="00D042EE" w:rsidRDefault="00584D93" w:rsidP="00CF757D">
            <w:pPr>
              <w:spacing w:line="360" w:lineRule="auto"/>
              <w:jc w:val="right"/>
              <w:rPr>
                <w:rFonts w:eastAsia="Times New Roman" w:cs="Times New Roman"/>
                <w:b/>
                <w:bCs/>
              </w:rPr>
            </w:pPr>
            <w:r w:rsidRPr="00D042EE">
              <w:rPr>
                <w:rFonts w:eastAsia="Times New Roman" w:cs="Times New Roman"/>
                <w:b/>
                <w:bCs/>
              </w:rPr>
              <w:t>Total Asset (A)</w:t>
            </w:r>
          </w:p>
        </w:tc>
        <w:tc>
          <w:tcPr>
            <w:tcW w:w="2340" w:type="dxa"/>
            <w:shd w:val="clear" w:color="auto" w:fill="E2EFD9" w:themeFill="accent6" w:themeFillTint="33"/>
            <w:noWrap/>
            <w:hideMark/>
          </w:tcPr>
          <w:p w14:paraId="1FCAC0DF" w14:textId="77777777" w:rsidR="00584D93" w:rsidRPr="00D042EE" w:rsidRDefault="00584D93" w:rsidP="00CF757D">
            <w:pPr>
              <w:spacing w:line="360" w:lineRule="auto"/>
              <w:jc w:val="center"/>
              <w:rPr>
                <w:rFonts w:eastAsia="Times New Roman" w:cs="Times New Roman"/>
              </w:rPr>
            </w:pPr>
          </w:p>
        </w:tc>
        <w:tc>
          <w:tcPr>
            <w:tcW w:w="2189" w:type="dxa"/>
            <w:shd w:val="clear" w:color="auto" w:fill="E2EFD9" w:themeFill="accent6" w:themeFillTint="33"/>
            <w:noWrap/>
            <w:hideMark/>
          </w:tcPr>
          <w:p w14:paraId="4055EE5F" w14:textId="77777777" w:rsidR="00584D93" w:rsidRPr="00D042EE" w:rsidRDefault="00584D93" w:rsidP="00CF757D">
            <w:pPr>
              <w:spacing w:line="360" w:lineRule="auto"/>
              <w:jc w:val="center"/>
              <w:rPr>
                <w:rFonts w:eastAsia="Times New Roman" w:cs="Times New Roman"/>
                <w:b/>
                <w:bCs/>
                <w:u w:val="double"/>
              </w:rPr>
            </w:pPr>
            <w:r w:rsidRPr="00D042EE">
              <w:rPr>
                <w:rFonts w:eastAsia="Times New Roman" w:cs="Times New Roman"/>
                <w:b/>
                <w:bCs/>
                <w:u w:val="double"/>
              </w:rPr>
              <w:t>1,147,335</w:t>
            </w:r>
          </w:p>
        </w:tc>
      </w:tr>
      <w:tr w:rsidR="00584D93" w14:paraId="66E42E64" w14:textId="77777777" w:rsidTr="00925707">
        <w:trPr>
          <w:trHeight w:val="363"/>
        </w:trPr>
        <w:tc>
          <w:tcPr>
            <w:tcW w:w="4765" w:type="dxa"/>
            <w:noWrap/>
            <w:hideMark/>
          </w:tcPr>
          <w:p w14:paraId="011536D8" w14:textId="77777777" w:rsidR="00584D93" w:rsidRPr="00D042EE" w:rsidRDefault="00584D93" w:rsidP="00CF757D">
            <w:pPr>
              <w:spacing w:line="360" w:lineRule="auto"/>
              <w:rPr>
                <w:rFonts w:eastAsia="Times New Roman" w:cs="Times New Roman"/>
                <w:b/>
                <w:bCs/>
                <w:color w:val="FFFFFF"/>
                <w:u w:val="double"/>
              </w:rPr>
            </w:pPr>
          </w:p>
        </w:tc>
        <w:tc>
          <w:tcPr>
            <w:tcW w:w="2340" w:type="dxa"/>
            <w:noWrap/>
            <w:hideMark/>
          </w:tcPr>
          <w:p w14:paraId="25E5A708" w14:textId="77777777" w:rsidR="00584D93" w:rsidRPr="00D042EE" w:rsidRDefault="00584D93" w:rsidP="00CF757D">
            <w:pPr>
              <w:spacing w:line="360" w:lineRule="auto"/>
              <w:jc w:val="center"/>
              <w:rPr>
                <w:rFonts w:eastAsia="Times New Roman" w:cs="Times New Roman"/>
                <w:sz w:val="20"/>
                <w:szCs w:val="20"/>
              </w:rPr>
            </w:pPr>
          </w:p>
        </w:tc>
        <w:tc>
          <w:tcPr>
            <w:tcW w:w="2189" w:type="dxa"/>
            <w:noWrap/>
            <w:hideMark/>
          </w:tcPr>
          <w:p w14:paraId="764597F9" w14:textId="77777777" w:rsidR="00584D93" w:rsidRPr="00D042EE" w:rsidRDefault="00584D93" w:rsidP="00CF757D">
            <w:pPr>
              <w:spacing w:line="360" w:lineRule="auto"/>
              <w:jc w:val="center"/>
              <w:rPr>
                <w:rFonts w:eastAsia="Times New Roman" w:cs="Times New Roman"/>
                <w:sz w:val="20"/>
                <w:szCs w:val="20"/>
              </w:rPr>
            </w:pPr>
          </w:p>
        </w:tc>
      </w:tr>
      <w:tr w:rsidR="00584D93" w14:paraId="4361CFBE" w14:textId="77777777" w:rsidTr="00005303">
        <w:trPr>
          <w:trHeight w:val="363"/>
        </w:trPr>
        <w:tc>
          <w:tcPr>
            <w:tcW w:w="4765" w:type="dxa"/>
            <w:shd w:val="clear" w:color="auto" w:fill="FFF2CC" w:themeFill="accent4" w:themeFillTint="33"/>
            <w:noWrap/>
            <w:hideMark/>
          </w:tcPr>
          <w:p w14:paraId="5AD4AF62" w14:textId="77777777" w:rsidR="00584D93" w:rsidRPr="00D042EE" w:rsidRDefault="00584D93" w:rsidP="00CF757D">
            <w:pPr>
              <w:spacing w:line="360" w:lineRule="auto"/>
              <w:rPr>
                <w:rFonts w:eastAsia="Times New Roman" w:cs="Times New Roman"/>
                <w:b/>
                <w:bCs/>
                <w:color w:val="000000"/>
              </w:rPr>
            </w:pPr>
            <w:r w:rsidRPr="00D042EE">
              <w:rPr>
                <w:rFonts w:eastAsia="Times New Roman" w:cs="Times New Roman"/>
                <w:b/>
                <w:bCs/>
                <w:color w:val="000000"/>
              </w:rPr>
              <w:t>Current Liabilities:</w:t>
            </w:r>
          </w:p>
        </w:tc>
        <w:tc>
          <w:tcPr>
            <w:tcW w:w="2340" w:type="dxa"/>
            <w:shd w:val="clear" w:color="auto" w:fill="FFF2CC" w:themeFill="accent4" w:themeFillTint="33"/>
            <w:noWrap/>
            <w:hideMark/>
          </w:tcPr>
          <w:p w14:paraId="2C592283" w14:textId="77777777" w:rsidR="00584D93" w:rsidRPr="00D042EE" w:rsidRDefault="00584D93" w:rsidP="00CF757D">
            <w:pPr>
              <w:spacing w:line="360" w:lineRule="auto"/>
              <w:jc w:val="center"/>
              <w:rPr>
                <w:rFonts w:eastAsia="Times New Roman" w:cs="Times New Roman"/>
                <w:b/>
                <w:bCs/>
                <w:color w:val="000000"/>
              </w:rPr>
            </w:pPr>
          </w:p>
        </w:tc>
        <w:tc>
          <w:tcPr>
            <w:tcW w:w="2189" w:type="dxa"/>
            <w:shd w:val="clear" w:color="auto" w:fill="FFF2CC" w:themeFill="accent4" w:themeFillTint="33"/>
            <w:noWrap/>
            <w:hideMark/>
          </w:tcPr>
          <w:p w14:paraId="728DC23F" w14:textId="77777777" w:rsidR="00584D93" w:rsidRPr="00D042EE" w:rsidRDefault="00584D93" w:rsidP="00CF757D">
            <w:pPr>
              <w:spacing w:line="360" w:lineRule="auto"/>
              <w:jc w:val="center"/>
              <w:rPr>
                <w:rFonts w:eastAsia="Times New Roman" w:cs="Times New Roman"/>
                <w:sz w:val="20"/>
                <w:szCs w:val="20"/>
              </w:rPr>
            </w:pPr>
          </w:p>
        </w:tc>
      </w:tr>
      <w:tr w:rsidR="00584D93" w14:paraId="32810C33" w14:textId="77777777" w:rsidTr="00925707">
        <w:trPr>
          <w:trHeight w:val="363"/>
        </w:trPr>
        <w:tc>
          <w:tcPr>
            <w:tcW w:w="4765" w:type="dxa"/>
            <w:noWrap/>
            <w:hideMark/>
          </w:tcPr>
          <w:p w14:paraId="1A6B7262" w14:textId="77777777" w:rsidR="00584D93" w:rsidRPr="00D042EE" w:rsidRDefault="00584D93" w:rsidP="00CF757D">
            <w:pPr>
              <w:spacing w:line="360" w:lineRule="auto"/>
              <w:rPr>
                <w:rFonts w:eastAsia="Times New Roman" w:cs="Times New Roman"/>
                <w:color w:val="000000"/>
              </w:rPr>
            </w:pPr>
            <w:r w:rsidRPr="00D042EE">
              <w:rPr>
                <w:rFonts w:eastAsia="Times New Roman" w:cs="Times New Roman"/>
                <w:color w:val="000000"/>
              </w:rPr>
              <w:t xml:space="preserve">      Trade creditors</w:t>
            </w:r>
          </w:p>
        </w:tc>
        <w:tc>
          <w:tcPr>
            <w:tcW w:w="2340" w:type="dxa"/>
            <w:noWrap/>
            <w:hideMark/>
          </w:tcPr>
          <w:p w14:paraId="270FE295" w14:textId="77777777" w:rsidR="00584D93" w:rsidRPr="00D042EE" w:rsidRDefault="00584D93" w:rsidP="00CF757D">
            <w:pPr>
              <w:spacing w:line="360" w:lineRule="auto"/>
              <w:jc w:val="center"/>
              <w:rPr>
                <w:rFonts w:eastAsia="Times New Roman" w:cs="Times New Roman"/>
                <w:color w:val="000000"/>
              </w:rPr>
            </w:pPr>
            <w:r w:rsidRPr="00D042EE">
              <w:rPr>
                <w:rFonts w:eastAsia="Times New Roman" w:cs="Times New Roman"/>
                <w:color w:val="000000"/>
              </w:rPr>
              <w:t>(171,355)</w:t>
            </w:r>
          </w:p>
        </w:tc>
        <w:tc>
          <w:tcPr>
            <w:tcW w:w="2189" w:type="dxa"/>
            <w:noWrap/>
            <w:hideMark/>
          </w:tcPr>
          <w:p w14:paraId="277444D3" w14:textId="77777777" w:rsidR="00584D93" w:rsidRPr="00D042EE" w:rsidRDefault="00584D93" w:rsidP="00CF757D">
            <w:pPr>
              <w:spacing w:line="360" w:lineRule="auto"/>
              <w:jc w:val="center"/>
              <w:rPr>
                <w:rFonts w:eastAsia="Times New Roman" w:cs="Times New Roman"/>
                <w:color w:val="000000"/>
              </w:rPr>
            </w:pPr>
          </w:p>
        </w:tc>
      </w:tr>
      <w:tr w:rsidR="00584D93" w14:paraId="4AA5BB87" w14:textId="77777777" w:rsidTr="00925707">
        <w:trPr>
          <w:trHeight w:val="363"/>
        </w:trPr>
        <w:tc>
          <w:tcPr>
            <w:tcW w:w="4765" w:type="dxa"/>
            <w:noWrap/>
            <w:hideMark/>
          </w:tcPr>
          <w:p w14:paraId="1BBDC730" w14:textId="77777777" w:rsidR="00584D93" w:rsidRPr="00D042EE" w:rsidRDefault="00584D93" w:rsidP="00CF757D">
            <w:pPr>
              <w:spacing w:line="360" w:lineRule="auto"/>
              <w:rPr>
                <w:rFonts w:eastAsia="Times New Roman" w:cs="Times New Roman"/>
                <w:color w:val="000000"/>
              </w:rPr>
            </w:pPr>
            <w:r w:rsidRPr="00D042EE">
              <w:rPr>
                <w:rFonts w:eastAsia="Times New Roman" w:cs="Times New Roman"/>
                <w:color w:val="000000"/>
              </w:rPr>
              <w:t xml:space="preserve">      Commission Due</w:t>
            </w:r>
          </w:p>
        </w:tc>
        <w:tc>
          <w:tcPr>
            <w:tcW w:w="2340" w:type="dxa"/>
            <w:noWrap/>
            <w:hideMark/>
          </w:tcPr>
          <w:p w14:paraId="5A8F3AED" w14:textId="77777777" w:rsidR="00584D93" w:rsidRPr="00D042EE" w:rsidRDefault="00584D93" w:rsidP="00CF757D">
            <w:pPr>
              <w:spacing w:line="360" w:lineRule="auto"/>
              <w:jc w:val="center"/>
              <w:rPr>
                <w:rFonts w:eastAsia="Times New Roman" w:cs="Times New Roman"/>
                <w:color w:val="000000"/>
              </w:rPr>
            </w:pPr>
            <w:r w:rsidRPr="00D042EE">
              <w:rPr>
                <w:rFonts w:eastAsia="Times New Roman" w:cs="Times New Roman"/>
                <w:color w:val="000000"/>
              </w:rPr>
              <w:t>(3,000)</w:t>
            </w:r>
          </w:p>
        </w:tc>
        <w:tc>
          <w:tcPr>
            <w:tcW w:w="2189" w:type="dxa"/>
            <w:noWrap/>
            <w:hideMark/>
          </w:tcPr>
          <w:p w14:paraId="43D482AB" w14:textId="77777777" w:rsidR="00584D93" w:rsidRPr="00D042EE" w:rsidRDefault="00584D93" w:rsidP="00CF757D">
            <w:pPr>
              <w:spacing w:line="360" w:lineRule="auto"/>
              <w:jc w:val="center"/>
              <w:rPr>
                <w:rFonts w:eastAsia="Times New Roman" w:cs="Times New Roman"/>
                <w:color w:val="000000"/>
              </w:rPr>
            </w:pPr>
          </w:p>
        </w:tc>
      </w:tr>
      <w:tr w:rsidR="00584D93" w14:paraId="64392CCD" w14:textId="77777777" w:rsidTr="00925707">
        <w:trPr>
          <w:trHeight w:val="363"/>
        </w:trPr>
        <w:tc>
          <w:tcPr>
            <w:tcW w:w="4765" w:type="dxa"/>
            <w:noWrap/>
          </w:tcPr>
          <w:p w14:paraId="531808FA" w14:textId="77777777" w:rsidR="00584D93" w:rsidRPr="00D042EE" w:rsidRDefault="00584D93" w:rsidP="00CF757D">
            <w:pPr>
              <w:spacing w:line="360" w:lineRule="auto"/>
              <w:rPr>
                <w:rFonts w:eastAsia="Times New Roman" w:cs="Times New Roman"/>
                <w:color w:val="000000"/>
              </w:rPr>
            </w:pPr>
            <w:r w:rsidRPr="00D042EE">
              <w:rPr>
                <w:rFonts w:eastAsia="Times New Roman" w:cs="Times New Roman"/>
                <w:color w:val="000000"/>
              </w:rPr>
              <w:t xml:space="preserve">      Interest Due (W1)</w:t>
            </w:r>
          </w:p>
        </w:tc>
        <w:tc>
          <w:tcPr>
            <w:tcW w:w="2340" w:type="dxa"/>
            <w:noWrap/>
          </w:tcPr>
          <w:p w14:paraId="5C1D3DFA" w14:textId="77777777" w:rsidR="00584D93" w:rsidRPr="00D042EE" w:rsidRDefault="00584D93" w:rsidP="00CF757D">
            <w:pPr>
              <w:spacing w:line="360" w:lineRule="auto"/>
              <w:jc w:val="center"/>
              <w:rPr>
                <w:rFonts w:eastAsia="Times New Roman" w:cs="Times New Roman"/>
                <w:color w:val="000000"/>
              </w:rPr>
            </w:pPr>
            <w:r w:rsidRPr="00D042EE">
              <w:rPr>
                <w:rFonts w:eastAsia="Times New Roman" w:cs="Times New Roman"/>
                <w:color w:val="000000"/>
              </w:rPr>
              <w:t>(2,000)</w:t>
            </w:r>
          </w:p>
        </w:tc>
        <w:tc>
          <w:tcPr>
            <w:tcW w:w="2189" w:type="dxa"/>
            <w:noWrap/>
          </w:tcPr>
          <w:p w14:paraId="68DF93E2" w14:textId="77777777" w:rsidR="00584D93" w:rsidRPr="00D042EE" w:rsidRDefault="00584D93" w:rsidP="00CF757D">
            <w:pPr>
              <w:spacing w:line="360" w:lineRule="auto"/>
              <w:jc w:val="center"/>
              <w:rPr>
                <w:rFonts w:eastAsia="Times New Roman" w:cs="Times New Roman"/>
                <w:color w:val="000000"/>
              </w:rPr>
            </w:pPr>
          </w:p>
        </w:tc>
      </w:tr>
      <w:tr w:rsidR="00584D93" w14:paraId="27453738" w14:textId="77777777" w:rsidTr="00925707">
        <w:trPr>
          <w:trHeight w:val="363"/>
        </w:trPr>
        <w:tc>
          <w:tcPr>
            <w:tcW w:w="4765" w:type="dxa"/>
            <w:noWrap/>
            <w:hideMark/>
          </w:tcPr>
          <w:p w14:paraId="00789D4D" w14:textId="77777777" w:rsidR="00584D93" w:rsidRPr="00D042EE" w:rsidRDefault="00584D93" w:rsidP="00CF757D">
            <w:pPr>
              <w:spacing w:line="360" w:lineRule="auto"/>
              <w:rPr>
                <w:rFonts w:eastAsia="Times New Roman" w:cs="Times New Roman"/>
                <w:color w:val="000000"/>
              </w:rPr>
            </w:pPr>
            <w:r w:rsidRPr="00D042EE">
              <w:rPr>
                <w:rFonts w:eastAsia="Times New Roman" w:cs="Times New Roman"/>
                <w:color w:val="000000"/>
              </w:rPr>
              <w:t xml:space="preserve">      Provision for taxes</w:t>
            </w:r>
          </w:p>
        </w:tc>
        <w:tc>
          <w:tcPr>
            <w:tcW w:w="2340" w:type="dxa"/>
            <w:noWrap/>
            <w:hideMark/>
          </w:tcPr>
          <w:p w14:paraId="2E374ADF" w14:textId="77777777" w:rsidR="00584D93" w:rsidRPr="00D042EE" w:rsidRDefault="00584D93" w:rsidP="00CF757D">
            <w:pPr>
              <w:spacing w:line="360" w:lineRule="auto"/>
              <w:jc w:val="center"/>
              <w:rPr>
                <w:rFonts w:eastAsia="Times New Roman" w:cs="Times New Roman"/>
                <w:color w:val="000000"/>
              </w:rPr>
            </w:pPr>
            <w:r w:rsidRPr="00D042EE">
              <w:rPr>
                <w:rFonts w:eastAsia="Times New Roman" w:cs="Times New Roman"/>
                <w:color w:val="000000"/>
              </w:rPr>
              <w:t>(68,000)</w:t>
            </w:r>
          </w:p>
        </w:tc>
        <w:tc>
          <w:tcPr>
            <w:tcW w:w="2189" w:type="dxa"/>
            <w:noWrap/>
            <w:hideMark/>
          </w:tcPr>
          <w:p w14:paraId="1A4013D3" w14:textId="77777777" w:rsidR="00584D93" w:rsidRPr="00D042EE" w:rsidRDefault="00584D93" w:rsidP="00CF757D">
            <w:pPr>
              <w:spacing w:line="360" w:lineRule="auto"/>
              <w:jc w:val="center"/>
              <w:rPr>
                <w:rFonts w:eastAsia="Times New Roman" w:cs="Times New Roman"/>
                <w:color w:val="000000"/>
              </w:rPr>
            </w:pPr>
          </w:p>
        </w:tc>
      </w:tr>
      <w:tr w:rsidR="00584D93" w14:paraId="2D6EC5BB" w14:textId="77777777" w:rsidTr="00005303">
        <w:trPr>
          <w:trHeight w:val="363"/>
        </w:trPr>
        <w:tc>
          <w:tcPr>
            <w:tcW w:w="4765" w:type="dxa"/>
            <w:shd w:val="clear" w:color="auto" w:fill="FBE4D5" w:themeFill="accent2" w:themeFillTint="33"/>
            <w:noWrap/>
            <w:hideMark/>
          </w:tcPr>
          <w:p w14:paraId="25642BF6" w14:textId="77777777" w:rsidR="00584D93" w:rsidRPr="00D042EE" w:rsidRDefault="00584D93" w:rsidP="00CF757D">
            <w:pPr>
              <w:spacing w:line="360" w:lineRule="auto"/>
              <w:rPr>
                <w:rFonts w:eastAsia="Times New Roman" w:cs="Times New Roman"/>
                <w:b/>
                <w:bCs/>
                <w:color w:val="000000"/>
              </w:rPr>
            </w:pPr>
            <w:r w:rsidRPr="00D042EE">
              <w:rPr>
                <w:rFonts w:eastAsia="Times New Roman" w:cs="Times New Roman"/>
                <w:b/>
                <w:bCs/>
                <w:color w:val="000000"/>
              </w:rPr>
              <w:t>Total Current Liabilities</w:t>
            </w:r>
          </w:p>
        </w:tc>
        <w:tc>
          <w:tcPr>
            <w:tcW w:w="2340" w:type="dxa"/>
            <w:shd w:val="clear" w:color="auto" w:fill="FBE4D5" w:themeFill="accent2" w:themeFillTint="33"/>
            <w:noWrap/>
            <w:hideMark/>
          </w:tcPr>
          <w:p w14:paraId="0EF73893" w14:textId="77777777" w:rsidR="00584D93" w:rsidRPr="00D042EE" w:rsidRDefault="00584D93" w:rsidP="00CF757D">
            <w:pPr>
              <w:spacing w:line="360" w:lineRule="auto"/>
              <w:jc w:val="center"/>
              <w:rPr>
                <w:rFonts w:eastAsia="Times New Roman" w:cs="Times New Roman"/>
                <w:b/>
                <w:bCs/>
                <w:color w:val="000000"/>
              </w:rPr>
            </w:pPr>
          </w:p>
        </w:tc>
        <w:tc>
          <w:tcPr>
            <w:tcW w:w="2189" w:type="dxa"/>
            <w:shd w:val="clear" w:color="auto" w:fill="FBE4D5" w:themeFill="accent2" w:themeFillTint="33"/>
            <w:noWrap/>
            <w:hideMark/>
          </w:tcPr>
          <w:p w14:paraId="3D422413" w14:textId="77777777" w:rsidR="00584D93" w:rsidRPr="00D042EE" w:rsidRDefault="00584D93" w:rsidP="00CF757D">
            <w:pPr>
              <w:spacing w:line="360" w:lineRule="auto"/>
              <w:jc w:val="center"/>
              <w:rPr>
                <w:rFonts w:eastAsia="Times New Roman" w:cs="Times New Roman"/>
                <w:b/>
                <w:bCs/>
                <w:color w:val="000000"/>
              </w:rPr>
            </w:pPr>
            <w:r w:rsidRPr="00D042EE">
              <w:rPr>
                <w:rFonts w:eastAsia="Times New Roman" w:cs="Times New Roman"/>
                <w:b/>
                <w:bCs/>
                <w:color w:val="000000"/>
              </w:rPr>
              <w:t>(244,355)</w:t>
            </w:r>
          </w:p>
        </w:tc>
      </w:tr>
      <w:tr w:rsidR="00584D93" w14:paraId="35597E3C" w14:textId="77777777" w:rsidTr="00005303">
        <w:trPr>
          <w:trHeight w:val="363"/>
        </w:trPr>
        <w:tc>
          <w:tcPr>
            <w:tcW w:w="4765" w:type="dxa"/>
            <w:shd w:val="clear" w:color="auto" w:fill="FFF2CC" w:themeFill="accent4" w:themeFillTint="33"/>
            <w:noWrap/>
            <w:hideMark/>
          </w:tcPr>
          <w:p w14:paraId="0DA46A68" w14:textId="77777777" w:rsidR="00584D93" w:rsidRPr="00D042EE" w:rsidRDefault="00584D93" w:rsidP="00CF757D">
            <w:pPr>
              <w:spacing w:line="360" w:lineRule="auto"/>
              <w:rPr>
                <w:rFonts w:eastAsia="Times New Roman" w:cs="Times New Roman"/>
                <w:b/>
                <w:bCs/>
                <w:color w:val="000000"/>
              </w:rPr>
            </w:pPr>
            <w:r w:rsidRPr="00D042EE">
              <w:rPr>
                <w:rFonts w:eastAsia="Times New Roman" w:cs="Times New Roman"/>
                <w:b/>
                <w:bCs/>
                <w:color w:val="000000"/>
              </w:rPr>
              <w:t>Non-Current Liabilities:</w:t>
            </w:r>
          </w:p>
        </w:tc>
        <w:tc>
          <w:tcPr>
            <w:tcW w:w="2340" w:type="dxa"/>
            <w:shd w:val="clear" w:color="auto" w:fill="FFF2CC" w:themeFill="accent4" w:themeFillTint="33"/>
            <w:noWrap/>
            <w:hideMark/>
          </w:tcPr>
          <w:p w14:paraId="7792D897" w14:textId="77777777" w:rsidR="00584D93" w:rsidRPr="00D042EE" w:rsidRDefault="00584D93" w:rsidP="00CF757D">
            <w:pPr>
              <w:spacing w:line="360" w:lineRule="auto"/>
              <w:jc w:val="center"/>
              <w:rPr>
                <w:rFonts w:eastAsia="Times New Roman" w:cs="Times New Roman"/>
                <w:b/>
                <w:bCs/>
                <w:color w:val="000000"/>
              </w:rPr>
            </w:pPr>
          </w:p>
        </w:tc>
        <w:tc>
          <w:tcPr>
            <w:tcW w:w="2189" w:type="dxa"/>
            <w:shd w:val="clear" w:color="auto" w:fill="FFF2CC" w:themeFill="accent4" w:themeFillTint="33"/>
            <w:noWrap/>
            <w:hideMark/>
          </w:tcPr>
          <w:p w14:paraId="578C1DA1" w14:textId="77777777" w:rsidR="00584D93" w:rsidRPr="00D042EE" w:rsidRDefault="00584D93" w:rsidP="00CF757D">
            <w:pPr>
              <w:spacing w:line="360" w:lineRule="auto"/>
              <w:jc w:val="center"/>
              <w:rPr>
                <w:rFonts w:eastAsia="Times New Roman" w:cs="Times New Roman"/>
                <w:sz w:val="20"/>
                <w:szCs w:val="20"/>
              </w:rPr>
            </w:pPr>
          </w:p>
        </w:tc>
      </w:tr>
      <w:tr w:rsidR="00584D93" w14:paraId="64061D2F" w14:textId="77777777" w:rsidTr="00925707">
        <w:trPr>
          <w:trHeight w:val="363"/>
        </w:trPr>
        <w:tc>
          <w:tcPr>
            <w:tcW w:w="4765" w:type="dxa"/>
            <w:noWrap/>
            <w:hideMark/>
          </w:tcPr>
          <w:p w14:paraId="454C87FB" w14:textId="77777777" w:rsidR="00584D93" w:rsidRPr="00D042EE" w:rsidRDefault="00584D93" w:rsidP="00CF757D">
            <w:pPr>
              <w:spacing w:line="360" w:lineRule="auto"/>
              <w:rPr>
                <w:rFonts w:eastAsia="Times New Roman" w:cs="Times New Roman"/>
                <w:color w:val="000000"/>
              </w:rPr>
            </w:pPr>
            <w:r w:rsidRPr="00D042EE">
              <w:rPr>
                <w:rFonts w:eastAsia="Times New Roman" w:cs="Times New Roman"/>
                <w:color w:val="000000"/>
              </w:rPr>
              <w:t xml:space="preserve">      4% Debentures</w:t>
            </w:r>
          </w:p>
        </w:tc>
        <w:tc>
          <w:tcPr>
            <w:tcW w:w="2340" w:type="dxa"/>
            <w:noWrap/>
            <w:hideMark/>
          </w:tcPr>
          <w:p w14:paraId="24098D44" w14:textId="77777777" w:rsidR="00584D93" w:rsidRPr="00D042EE" w:rsidRDefault="00584D93" w:rsidP="00CF757D">
            <w:pPr>
              <w:spacing w:line="360" w:lineRule="auto"/>
              <w:jc w:val="center"/>
              <w:rPr>
                <w:rFonts w:eastAsia="Times New Roman" w:cs="Times New Roman"/>
                <w:color w:val="000000"/>
              </w:rPr>
            </w:pPr>
          </w:p>
        </w:tc>
        <w:tc>
          <w:tcPr>
            <w:tcW w:w="2189" w:type="dxa"/>
            <w:noWrap/>
            <w:hideMark/>
          </w:tcPr>
          <w:p w14:paraId="1D7D1E75" w14:textId="77777777" w:rsidR="00584D93" w:rsidRPr="00D042EE" w:rsidRDefault="00584D93" w:rsidP="00CF757D">
            <w:pPr>
              <w:spacing w:line="360" w:lineRule="auto"/>
              <w:jc w:val="center"/>
              <w:rPr>
                <w:rFonts w:eastAsia="Times New Roman" w:cs="Times New Roman"/>
                <w:b/>
                <w:bCs/>
                <w:color w:val="000000"/>
              </w:rPr>
            </w:pPr>
            <w:r w:rsidRPr="00D042EE">
              <w:rPr>
                <w:rFonts w:eastAsia="Times New Roman" w:cs="Times New Roman"/>
                <w:b/>
                <w:bCs/>
                <w:color w:val="000000"/>
              </w:rPr>
              <w:t>(100,000)</w:t>
            </w:r>
          </w:p>
        </w:tc>
      </w:tr>
      <w:tr w:rsidR="00584D93" w14:paraId="5DAC3200" w14:textId="77777777" w:rsidTr="00005303">
        <w:trPr>
          <w:trHeight w:val="363"/>
        </w:trPr>
        <w:tc>
          <w:tcPr>
            <w:tcW w:w="4765" w:type="dxa"/>
            <w:shd w:val="clear" w:color="auto" w:fill="E2EFD9" w:themeFill="accent6" w:themeFillTint="33"/>
            <w:noWrap/>
          </w:tcPr>
          <w:p w14:paraId="599A7422" w14:textId="77777777" w:rsidR="00584D93" w:rsidRPr="00D042EE" w:rsidRDefault="00584D93" w:rsidP="00CF757D">
            <w:pPr>
              <w:spacing w:line="360" w:lineRule="auto"/>
              <w:jc w:val="right"/>
              <w:rPr>
                <w:rFonts w:eastAsia="Times New Roman" w:cs="Times New Roman"/>
                <w:b/>
                <w:color w:val="000000"/>
              </w:rPr>
            </w:pPr>
            <w:r w:rsidRPr="00D042EE">
              <w:rPr>
                <w:rFonts w:eastAsia="Times New Roman" w:cs="Times New Roman"/>
                <w:b/>
                <w:color w:val="000000"/>
              </w:rPr>
              <w:t>Total Liabilities (B)</w:t>
            </w:r>
          </w:p>
        </w:tc>
        <w:tc>
          <w:tcPr>
            <w:tcW w:w="2340" w:type="dxa"/>
            <w:shd w:val="clear" w:color="auto" w:fill="E2EFD9" w:themeFill="accent6" w:themeFillTint="33"/>
            <w:noWrap/>
          </w:tcPr>
          <w:p w14:paraId="156610F3" w14:textId="77777777" w:rsidR="00584D93" w:rsidRPr="00D042EE" w:rsidRDefault="00584D93" w:rsidP="00CF757D">
            <w:pPr>
              <w:spacing w:line="360" w:lineRule="auto"/>
              <w:jc w:val="center"/>
              <w:rPr>
                <w:rFonts w:eastAsia="Times New Roman" w:cs="Times New Roman"/>
                <w:color w:val="000000"/>
              </w:rPr>
            </w:pPr>
          </w:p>
        </w:tc>
        <w:tc>
          <w:tcPr>
            <w:tcW w:w="2189" w:type="dxa"/>
            <w:shd w:val="clear" w:color="auto" w:fill="E2EFD9" w:themeFill="accent6" w:themeFillTint="33"/>
            <w:noWrap/>
          </w:tcPr>
          <w:p w14:paraId="07A4F087" w14:textId="77777777" w:rsidR="00584D93" w:rsidRPr="00D042EE" w:rsidRDefault="00584D93" w:rsidP="00CF757D">
            <w:pPr>
              <w:spacing w:line="360" w:lineRule="auto"/>
              <w:jc w:val="center"/>
              <w:rPr>
                <w:rFonts w:eastAsia="Times New Roman" w:cs="Times New Roman"/>
                <w:b/>
                <w:bCs/>
                <w:color w:val="000000"/>
              </w:rPr>
            </w:pPr>
            <w:r w:rsidRPr="00D042EE">
              <w:rPr>
                <w:rFonts w:eastAsia="Times New Roman" w:cs="Times New Roman"/>
                <w:b/>
                <w:bCs/>
                <w:color w:val="000000"/>
              </w:rPr>
              <w:t>(344,355)</w:t>
            </w:r>
          </w:p>
        </w:tc>
      </w:tr>
      <w:tr w:rsidR="00584D93" w14:paraId="209B7839" w14:textId="77777777" w:rsidTr="00005303">
        <w:trPr>
          <w:trHeight w:val="363"/>
        </w:trPr>
        <w:tc>
          <w:tcPr>
            <w:tcW w:w="4765" w:type="dxa"/>
            <w:shd w:val="clear" w:color="auto" w:fill="FBE4D5" w:themeFill="accent2" w:themeFillTint="33"/>
            <w:noWrap/>
          </w:tcPr>
          <w:p w14:paraId="3207045D" w14:textId="77777777" w:rsidR="00584D93" w:rsidRPr="00D042EE" w:rsidRDefault="00584D93" w:rsidP="00CF757D">
            <w:pPr>
              <w:spacing w:line="360" w:lineRule="auto"/>
              <w:jc w:val="right"/>
              <w:rPr>
                <w:rFonts w:eastAsia="Times New Roman" w:cs="Times New Roman"/>
                <w:b/>
                <w:color w:val="000000"/>
              </w:rPr>
            </w:pPr>
            <w:r w:rsidRPr="00D042EE">
              <w:rPr>
                <w:rFonts w:eastAsia="Times New Roman" w:cs="Times New Roman"/>
                <w:b/>
                <w:color w:val="000000"/>
              </w:rPr>
              <w:t>Net Asset (A-B)</w:t>
            </w:r>
          </w:p>
        </w:tc>
        <w:tc>
          <w:tcPr>
            <w:tcW w:w="2340" w:type="dxa"/>
            <w:shd w:val="clear" w:color="auto" w:fill="FBE4D5" w:themeFill="accent2" w:themeFillTint="33"/>
            <w:noWrap/>
          </w:tcPr>
          <w:p w14:paraId="523F3FDF" w14:textId="77777777" w:rsidR="00584D93" w:rsidRPr="00D042EE" w:rsidRDefault="00584D93" w:rsidP="00CF757D">
            <w:pPr>
              <w:spacing w:line="360" w:lineRule="auto"/>
              <w:jc w:val="center"/>
              <w:rPr>
                <w:rFonts w:eastAsia="Times New Roman" w:cs="Times New Roman"/>
                <w:color w:val="000000"/>
              </w:rPr>
            </w:pPr>
          </w:p>
        </w:tc>
        <w:tc>
          <w:tcPr>
            <w:tcW w:w="2189" w:type="dxa"/>
            <w:shd w:val="clear" w:color="auto" w:fill="FBE4D5" w:themeFill="accent2" w:themeFillTint="33"/>
            <w:noWrap/>
          </w:tcPr>
          <w:p w14:paraId="5F8230EA" w14:textId="77777777" w:rsidR="00584D93" w:rsidRPr="00D042EE" w:rsidRDefault="00584D93" w:rsidP="00CF757D">
            <w:pPr>
              <w:spacing w:line="360" w:lineRule="auto"/>
              <w:jc w:val="center"/>
              <w:rPr>
                <w:rFonts w:eastAsia="Times New Roman" w:cs="Times New Roman"/>
                <w:b/>
                <w:bCs/>
                <w:color w:val="000000"/>
              </w:rPr>
            </w:pPr>
            <w:r w:rsidRPr="00D042EE">
              <w:rPr>
                <w:rFonts w:eastAsia="Times New Roman" w:cs="Times New Roman"/>
                <w:b/>
                <w:bCs/>
                <w:u w:val="double"/>
              </w:rPr>
              <w:t>802,980</w:t>
            </w:r>
          </w:p>
        </w:tc>
      </w:tr>
      <w:tr w:rsidR="00584D93" w14:paraId="06A09183" w14:textId="77777777" w:rsidTr="00005303">
        <w:trPr>
          <w:trHeight w:val="363"/>
        </w:trPr>
        <w:tc>
          <w:tcPr>
            <w:tcW w:w="4765" w:type="dxa"/>
            <w:shd w:val="clear" w:color="auto" w:fill="FFF2CC" w:themeFill="accent4" w:themeFillTint="33"/>
            <w:noWrap/>
            <w:hideMark/>
          </w:tcPr>
          <w:p w14:paraId="075FD5D0" w14:textId="77777777" w:rsidR="00584D93" w:rsidRPr="00D042EE" w:rsidRDefault="00584D93" w:rsidP="00CF757D">
            <w:pPr>
              <w:spacing w:line="360" w:lineRule="auto"/>
              <w:rPr>
                <w:rFonts w:eastAsia="Times New Roman" w:cs="Times New Roman"/>
                <w:b/>
                <w:bCs/>
                <w:color w:val="000000"/>
              </w:rPr>
            </w:pPr>
            <w:r w:rsidRPr="00D042EE">
              <w:rPr>
                <w:rFonts w:eastAsia="Times New Roman" w:cs="Times New Roman"/>
                <w:b/>
                <w:bCs/>
                <w:color w:val="000000"/>
              </w:rPr>
              <w:t>Equity:</w:t>
            </w:r>
          </w:p>
        </w:tc>
        <w:tc>
          <w:tcPr>
            <w:tcW w:w="2340" w:type="dxa"/>
            <w:shd w:val="clear" w:color="auto" w:fill="FFF2CC" w:themeFill="accent4" w:themeFillTint="33"/>
            <w:noWrap/>
            <w:hideMark/>
          </w:tcPr>
          <w:p w14:paraId="029A3B66" w14:textId="77777777" w:rsidR="00584D93" w:rsidRPr="00D042EE" w:rsidRDefault="00584D93" w:rsidP="00CF757D">
            <w:pPr>
              <w:spacing w:line="360" w:lineRule="auto"/>
              <w:jc w:val="center"/>
              <w:rPr>
                <w:rFonts w:eastAsia="Times New Roman" w:cs="Times New Roman"/>
                <w:b/>
                <w:bCs/>
                <w:color w:val="000000"/>
              </w:rPr>
            </w:pPr>
          </w:p>
        </w:tc>
        <w:tc>
          <w:tcPr>
            <w:tcW w:w="2189" w:type="dxa"/>
            <w:shd w:val="clear" w:color="auto" w:fill="FFF2CC" w:themeFill="accent4" w:themeFillTint="33"/>
            <w:noWrap/>
            <w:hideMark/>
          </w:tcPr>
          <w:p w14:paraId="71E55952" w14:textId="77777777" w:rsidR="00584D93" w:rsidRPr="00D042EE" w:rsidRDefault="00584D93" w:rsidP="00CF757D">
            <w:pPr>
              <w:spacing w:line="360" w:lineRule="auto"/>
              <w:jc w:val="center"/>
              <w:rPr>
                <w:rFonts w:eastAsia="Times New Roman" w:cs="Times New Roman"/>
                <w:sz w:val="20"/>
                <w:szCs w:val="20"/>
              </w:rPr>
            </w:pPr>
          </w:p>
        </w:tc>
      </w:tr>
      <w:tr w:rsidR="00584D93" w14:paraId="239B0DE6" w14:textId="77777777" w:rsidTr="00925707">
        <w:trPr>
          <w:trHeight w:val="363"/>
        </w:trPr>
        <w:tc>
          <w:tcPr>
            <w:tcW w:w="4765" w:type="dxa"/>
            <w:noWrap/>
            <w:hideMark/>
          </w:tcPr>
          <w:p w14:paraId="58FAF63A" w14:textId="77777777" w:rsidR="00584D93" w:rsidRPr="00D042EE" w:rsidRDefault="00584D93" w:rsidP="00CF757D">
            <w:pPr>
              <w:spacing w:line="360" w:lineRule="auto"/>
              <w:rPr>
                <w:rFonts w:eastAsia="Times New Roman" w:cs="Times New Roman"/>
                <w:color w:val="000000"/>
              </w:rPr>
            </w:pPr>
            <w:r w:rsidRPr="00D042EE">
              <w:rPr>
                <w:rFonts w:eastAsia="Times New Roman" w:cs="Times New Roman"/>
                <w:color w:val="000000"/>
              </w:rPr>
              <w:lastRenderedPageBreak/>
              <w:t xml:space="preserve">      Ordinary shares</w:t>
            </w:r>
          </w:p>
        </w:tc>
        <w:tc>
          <w:tcPr>
            <w:tcW w:w="2340" w:type="dxa"/>
            <w:noWrap/>
            <w:hideMark/>
          </w:tcPr>
          <w:p w14:paraId="2EC4EC48" w14:textId="77777777" w:rsidR="00584D93" w:rsidRPr="00D042EE" w:rsidRDefault="00584D93" w:rsidP="00CF757D">
            <w:pPr>
              <w:spacing w:line="360" w:lineRule="auto"/>
              <w:jc w:val="center"/>
              <w:rPr>
                <w:rFonts w:eastAsia="Times New Roman" w:cs="Times New Roman"/>
                <w:color w:val="000000"/>
              </w:rPr>
            </w:pPr>
            <w:r w:rsidRPr="00D042EE">
              <w:rPr>
                <w:rFonts w:eastAsia="Times New Roman" w:cs="Times New Roman"/>
                <w:color w:val="000000"/>
              </w:rPr>
              <w:t>310,000</w:t>
            </w:r>
          </w:p>
        </w:tc>
        <w:tc>
          <w:tcPr>
            <w:tcW w:w="2189" w:type="dxa"/>
            <w:noWrap/>
            <w:hideMark/>
          </w:tcPr>
          <w:p w14:paraId="53A95E7F" w14:textId="77777777" w:rsidR="00584D93" w:rsidRPr="00D042EE" w:rsidRDefault="00584D93" w:rsidP="00CF757D">
            <w:pPr>
              <w:spacing w:line="360" w:lineRule="auto"/>
              <w:jc w:val="center"/>
              <w:rPr>
                <w:rFonts w:eastAsia="Times New Roman" w:cs="Times New Roman"/>
                <w:color w:val="000000"/>
              </w:rPr>
            </w:pPr>
          </w:p>
        </w:tc>
      </w:tr>
      <w:tr w:rsidR="00584D93" w14:paraId="09FDDDF4" w14:textId="77777777" w:rsidTr="00925707">
        <w:trPr>
          <w:trHeight w:val="363"/>
        </w:trPr>
        <w:tc>
          <w:tcPr>
            <w:tcW w:w="4765" w:type="dxa"/>
            <w:noWrap/>
            <w:hideMark/>
          </w:tcPr>
          <w:p w14:paraId="0E70E947" w14:textId="77777777" w:rsidR="00584D93" w:rsidRPr="00D042EE" w:rsidRDefault="00584D93" w:rsidP="00CF757D">
            <w:pPr>
              <w:spacing w:line="360" w:lineRule="auto"/>
              <w:rPr>
                <w:rFonts w:eastAsia="Times New Roman" w:cs="Times New Roman"/>
                <w:color w:val="000000"/>
              </w:rPr>
            </w:pPr>
            <w:r w:rsidRPr="00D042EE">
              <w:rPr>
                <w:rFonts w:eastAsia="Times New Roman" w:cs="Times New Roman"/>
                <w:color w:val="000000"/>
              </w:rPr>
              <w:t xml:space="preserve">      Preference shares</w:t>
            </w:r>
          </w:p>
        </w:tc>
        <w:tc>
          <w:tcPr>
            <w:tcW w:w="2340" w:type="dxa"/>
            <w:noWrap/>
            <w:hideMark/>
          </w:tcPr>
          <w:p w14:paraId="1CB20F87" w14:textId="77777777" w:rsidR="00584D93" w:rsidRPr="00D042EE" w:rsidRDefault="00584D93" w:rsidP="00CF757D">
            <w:pPr>
              <w:spacing w:line="360" w:lineRule="auto"/>
              <w:jc w:val="center"/>
              <w:rPr>
                <w:rFonts w:eastAsia="Times New Roman" w:cs="Times New Roman"/>
                <w:color w:val="000000"/>
              </w:rPr>
            </w:pPr>
            <w:r w:rsidRPr="00D042EE">
              <w:rPr>
                <w:rFonts w:eastAsia="Times New Roman" w:cs="Times New Roman"/>
                <w:color w:val="000000"/>
              </w:rPr>
              <w:t>300,000</w:t>
            </w:r>
          </w:p>
        </w:tc>
        <w:tc>
          <w:tcPr>
            <w:tcW w:w="2189" w:type="dxa"/>
            <w:noWrap/>
            <w:hideMark/>
          </w:tcPr>
          <w:p w14:paraId="760A7380" w14:textId="77777777" w:rsidR="00584D93" w:rsidRPr="00D042EE" w:rsidRDefault="00584D93" w:rsidP="00CF757D">
            <w:pPr>
              <w:spacing w:line="360" w:lineRule="auto"/>
              <w:jc w:val="center"/>
              <w:rPr>
                <w:rFonts w:eastAsia="Times New Roman" w:cs="Times New Roman"/>
                <w:color w:val="000000"/>
              </w:rPr>
            </w:pPr>
          </w:p>
        </w:tc>
      </w:tr>
      <w:tr w:rsidR="00584D93" w14:paraId="387902E7" w14:textId="77777777" w:rsidTr="00925707">
        <w:trPr>
          <w:trHeight w:val="363"/>
        </w:trPr>
        <w:tc>
          <w:tcPr>
            <w:tcW w:w="4765" w:type="dxa"/>
            <w:noWrap/>
            <w:hideMark/>
          </w:tcPr>
          <w:p w14:paraId="6B389535" w14:textId="77777777" w:rsidR="00584D93" w:rsidRPr="00D042EE" w:rsidRDefault="00584D93" w:rsidP="00CF757D">
            <w:pPr>
              <w:spacing w:line="360" w:lineRule="auto"/>
              <w:rPr>
                <w:rFonts w:eastAsia="Times New Roman" w:cs="Times New Roman"/>
                <w:color w:val="000000"/>
              </w:rPr>
            </w:pPr>
            <w:r w:rsidRPr="00D042EE">
              <w:rPr>
                <w:rFonts w:eastAsia="Times New Roman" w:cs="Times New Roman"/>
                <w:color w:val="000000"/>
              </w:rPr>
              <w:t xml:space="preserve">      Retained Earnings (W2)</w:t>
            </w:r>
          </w:p>
        </w:tc>
        <w:tc>
          <w:tcPr>
            <w:tcW w:w="2340" w:type="dxa"/>
            <w:noWrap/>
            <w:hideMark/>
          </w:tcPr>
          <w:p w14:paraId="74C0FB9A" w14:textId="77777777" w:rsidR="00584D93" w:rsidRPr="00D042EE" w:rsidRDefault="00584D93" w:rsidP="00CF757D">
            <w:pPr>
              <w:spacing w:line="360" w:lineRule="auto"/>
              <w:jc w:val="center"/>
              <w:rPr>
                <w:rFonts w:eastAsia="Times New Roman" w:cs="Times New Roman"/>
                <w:color w:val="000000"/>
              </w:rPr>
            </w:pPr>
            <w:r w:rsidRPr="00D042EE">
              <w:rPr>
                <w:rFonts w:eastAsia="Times New Roman" w:cs="Times New Roman"/>
                <w:color w:val="000000"/>
              </w:rPr>
              <w:t>192,980</w:t>
            </w:r>
          </w:p>
        </w:tc>
        <w:tc>
          <w:tcPr>
            <w:tcW w:w="2189" w:type="dxa"/>
            <w:noWrap/>
            <w:hideMark/>
          </w:tcPr>
          <w:p w14:paraId="2A812BC6" w14:textId="77777777" w:rsidR="00584D93" w:rsidRPr="00D042EE" w:rsidRDefault="00584D93" w:rsidP="00CF757D">
            <w:pPr>
              <w:spacing w:line="360" w:lineRule="auto"/>
              <w:jc w:val="center"/>
              <w:rPr>
                <w:rFonts w:eastAsia="Times New Roman" w:cs="Times New Roman"/>
                <w:color w:val="000000"/>
              </w:rPr>
            </w:pPr>
          </w:p>
        </w:tc>
      </w:tr>
      <w:tr w:rsidR="00584D93" w14:paraId="382A53BF" w14:textId="77777777" w:rsidTr="00005303">
        <w:trPr>
          <w:trHeight w:val="363"/>
        </w:trPr>
        <w:tc>
          <w:tcPr>
            <w:tcW w:w="4765" w:type="dxa"/>
            <w:shd w:val="clear" w:color="auto" w:fill="E2EFD9" w:themeFill="accent6" w:themeFillTint="33"/>
            <w:noWrap/>
            <w:hideMark/>
          </w:tcPr>
          <w:p w14:paraId="157125B2" w14:textId="77777777" w:rsidR="00584D93" w:rsidRPr="00D042EE" w:rsidRDefault="00584D93" w:rsidP="00CF757D">
            <w:pPr>
              <w:spacing w:line="360" w:lineRule="auto"/>
              <w:jc w:val="right"/>
              <w:rPr>
                <w:rFonts w:eastAsia="Times New Roman" w:cs="Times New Roman"/>
                <w:b/>
                <w:bCs/>
              </w:rPr>
            </w:pPr>
            <w:r w:rsidRPr="00D042EE">
              <w:rPr>
                <w:rFonts w:eastAsia="Times New Roman" w:cs="Times New Roman"/>
                <w:b/>
                <w:bCs/>
              </w:rPr>
              <w:t>Total Liabilities &amp; Equity</w:t>
            </w:r>
          </w:p>
        </w:tc>
        <w:tc>
          <w:tcPr>
            <w:tcW w:w="2340" w:type="dxa"/>
            <w:shd w:val="clear" w:color="auto" w:fill="E2EFD9" w:themeFill="accent6" w:themeFillTint="33"/>
            <w:noWrap/>
            <w:hideMark/>
          </w:tcPr>
          <w:p w14:paraId="30BFE5F9" w14:textId="77777777" w:rsidR="00584D93" w:rsidRPr="00D042EE" w:rsidRDefault="00584D93" w:rsidP="00CF757D">
            <w:pPr>
              <w:spacing w:line="360" w:lineRule="auto"/>
              <w:jc w:val="center"/>
              <w:rPr>
                <w:rFonts w:eastAsia="Times New Roman" w:cs="Times New Roman"/>
                <w:b/>
                <w:bCs/>
              </w:rPr>
            </w:pPr>
          </w:p>
        </w:tc>
        <w:tc>
          <w:tcPr>
            <w:tcW w:w="2189" w:type="dxa"/>
            <w:shd w:val="clear" w:color="auto" w:fill="E2EFD9" w:themeFill="accent6" w:themeFillTint="33"/>
            <w:noWrap/>
            <w:hideMark/>
          </w:tcPr>
          <w:p w14:paraId="4CE63FCC" w14:textId="77777777" w:rsidR="00584D93" w:rsidRPr="00D042EE" w:rsidRDefault="00584D93" w:rsidP="00CF757D">
            <w:pPr>
              <w:spacing w:line="360" w:lineRule="auto"/>
              <w:jc w:val="center"/>
              <w:rPr>
                <w:rFonts w:eastAsia="Times New Roman" w:cs="Times New Roman"/>
                <w:b/>
                <w:bCs/>
                <w:u w:val="double"/>
              </w:rPr>
            </w:pPr>
            <w:r w:rsidRPr="00D042EE">
              <w:rPr>
                <w:rFonts w:eastAsia="Times New Roman" w:cs="Times New Roman"/>
                <w:b/>
                <w:bCs/>
                <w:u w:val="double"/>
              </w:rPr>
              <w:t>802,980</w:t>
            </w:r>
          </w:p>
        </w:tc>
      </w:tr>
    </w:tbl>
    <w:p w14:paraId="585BAA65" w14:textId="5A070C88" w:rsidR="00584D93" w:rsidRDefault="00584D93" w:rsidP="00CF757D">
      <w:pPr>
        <w:spacing w:line="360" w:lineRule="auto"/>
      </w:pPr>
    </w:p>
    <w:p w14:paraId="5B78B331" w14:textId="6A5BEED7" w:rsidR="00584D93" w:rsidRDefault="00584D93" w:rsidP="00CF757D">
      <w:pPr>
        <w:spacing w:line="360" w:lineRule="auto"/>
        <w:rPr>
          <w:rFonts w:cs="Times New Roman"/>
          <w:b/>
          <w:szCs w:val="24"/>
        </w:rPr>
      </w:pPr>
      <w:r w:rsidRPr="00D042EE">
        <w:rPr>
          <w:rFonts w:cs="Times New Roman"/>
          <w:b/>
          <w:szCs w:val="24"/>
        </w:rPr>
        <w:t>Workings:</w:t>
      </w:r>
    </w:p>
    <w:tbl>
      <w:tblPr>
        <w:tblStyle w:val="TableGridLight1"/>
        <w:tblW w:w="9228" w:type="dxa"/>
        <w:tblLook w:val="04A0" w:firstRow="1" w:lastRow="0" w:firstColumn="1" w:lastColumn="0" w:noHBand="0" w:noVBand="1"/>
      </w:tblPr>
      <w:tblGrid>
        <w:gridCol w:w="6844"/>
        <w:gridCol w:w="2384"/>
      </w:tblGrid>
      <w:tr w:rsidR="00584D93" w14:paraId="246F67D8" w14:textId="77777777" w:rsidTr="00005303">
        <w:trPr>
          <w:trHeight w:val="318"/>
        </w:trPr>
        <w:tc>
          <w:tcPr>
            <w:tcW w:w="9228" w:type="dxa"/>
            <w:gridSpan w:val="2"/>
            <w:shd w:val="clear" w:color="auto" w:fill="FFF2CC" w:themeFill="accent4" w:themeFillTint="33"/>
            <w:noWrap/>
            <w:hideMark/>
          </w:tcPr>
          <w:p w14:paraId="57EFC542" w14:textId="0538FCBB" w:rsidR="00584D93" w:rsidRPr="00D042EE" w:rsidRDefault="00584D93" w:rsidP="00CF757D">
            <w:pPr>
              <w:spacing w:line="360" w:lineRule="auto"/>
              <w:jc w:val="left"/>
              <w:rPr>
                <w:rFonts w:eastAsia="Times New Roman" w:cs="Times New Roman"/>
                <w:b/>
                <w:bCs/>
              </w:rPr>
            </w:pPr>
            <w:r w:rsidRPr="00D042EE">
              <w:rPr>
                <w:rFonts w:cs="Times New Roman"/>
                <w:b/>
                <w:noProof/>
                <w:szCs w:val="24"/>
                <w:lang w:val="en-US"/>
              </w:rPr>
              <mc:AlternateContent>
                <mc:Choice Requires="wps">
                  <w:drawing>
                    <wp:anchor distT="0" distB="0" distL="114300" distR="114300" simplePos="0" relativeHeight="251659264" behindDoc="0" locked="0" layoutInCell="1" allowOverlap="1" wp14:anchorId="517D8033" wp14:editId="56AC0110">
                      <wp:simplePos x="0" y="0"/>
                      <wp:positionH relativeFrom="column">
                        <wp:posOffset>4262120</wp:posOffset>
                      </wp:positionH>
                      <wp:positionV relativeFrom="paragraph">
                        <wp:posOffset>635</wp:posOffset>
                      </wp:positionV>
                      <wp:extent cx="0" cy="257175"/>
                      <wp:effectExtent l="0" t="0" r="19050" b="28575"/>
                      <wp:wrapNone/>
                      <wp:docPr id="2" name="Straight Connector 2"/>
                      <wp:cNvGraphicFramePr/>
                      <a:graphic xmlns:a="http://schemas.openxmlformats.org/drawingml/2006/main">
                        <a:graphicData uri="http://schemas.microsoft.com/office/word/2010/wordprocessingShape">
                          <wps:wsp>
                            <wps:cNvCnPr/>
                            <wps:spPr>
                              <a:xfrm flipH="1">
                                <a:off x="0" y="0"/>
                                <a:ext cx="0" cy="257175"/>
                              </a:xfrm>
                              <a:prstGeom prst="line">
                                <a:avLst/>
                              </a:prstGeom>
                              <a:ln>
                                <a:solidFill>
                                  <a:schemeClr val="bg2">
                                    <a:lumMod val="90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A4DB86" id="Straight Connector 2"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5.6pt,.05pt" to="335.6pt,2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" strokecolor="#cfcdcd [2894]" strokeweight=".5pt">
                      <v:stroke joinstyle="miter"/>
                    </v:line>
                  </w:pict>
                </mc:Fallback>
              </mc:AlternateContent>
            </w:r>
            <w:r w:rsidRPr="00D042EE">
              <w:rPr>
                <w:rFonts w:eastAsia="Times New Roman" w:cs="Times New Roman"/>
                <w:b/>
                <w:bCs/>
              </w:rPr>
              <w:t xml:space="preserve">W1: </w:t>
            </w:r>
            <w:r w:rsidRPr="00005303">
              <w:rPr>
                <w:rFonts w:eastAsia="Times New Roman" w:cs="Times New Roman"/>
                <w:b/>
                <w:bCs/>
                <w:shd w:val="clear" w:color="auto" w:fill="FFF2CC" w:themeFill="accent4" w:themeFillTint="33"/>
              </w:rPr>
              <w:t>Calculation of Interest due:</w:t>
            </w:r>
            <w:r w:rsidRPr="00005303">
              <w:rPr>
                <w:rFonts w:eastAsia="Times New Roman" w:cs="Times New Roman"/>
                <w:b/>
                <w:bCs/>
                <w:szCs w:val="24"/>
                <w:shd w:val="clear" w:color="auto" w:fill="FFF2CC" w:themeFill="accent4" w:themeFillTint="33"/>
              </w:rPr>
              <w:t xml:space="preserve">                                                                   Amo</w:t>
            </w:r>
            <w:r w:rsidRPr="00D042EE">
              <w:rPr>
                <w:rFonts w:eastAsia="Times New Roman" w:cs="Times New Roman"/>
                <w:b/>
                <w:bCs/>
                <w:szCs w:val="24"/>
              </w:rPr>
              <w:t>unt (£)</w:t>
            </w:r>
          </w:p>
        </w:tc>
      </w:tr>
      <w:tr w:rsidR="00584D93" w14:paraId="11C0B169" w14:textId="77777777" w:rsidTr="00925707">
        <w:trPr>
          <w:trHeight w:val="471"/>
        </w:trPr>
        <w:tc>
          <w:tcPr>
            <w:tcW w:w="6844" w:type="dxa"/>
            <w:noWrap/>
            <w:hideMark/>
          </w:tcPr>
          <w:p w14:paraId="60EF8E67" w14:textId="77777777" w:rsidR="00584D93" w:rsidRPr="00D042EE" w:rsidRDefault="00584D93" w:rsidP="00CF757D">
            <w:pPr>
              <w:spacing w:line="360" w:lineRule="auto"/>
              <w:rPr>
                <w:rFonts w:eastAsia="Times New Roman" w:cs="Times New Roman"/>
              </w:rPr>
            </w:pPr>
            <w:r w:rsidRPr="00D042EE">
              <w:rPr>
                <w:rFonts w:eastAsia="Times New Roman" w:cs="Times New Roman"/>
              </w:rPr>
              <w:t>Interest for the Period</w:t>
            </w:r>
          </w:p>
        </w:tc>
        <w:tc>
          <w:tcPr>
            <w:tcW w:w="2383" w:type="dxa"/>
            <w:noWrap/>
            <w:hideMark/>
          </w:tcPr>
          <w:p w14:paraId="6136E374" w14:textId="77777777" w:rsidR="00584D93" w:rsidRPr="00D042EE" w:rsidRDefault="00584D93" w:rsidP="00CF757D">
            <w:pPr>
              <w:spacing w:line="360" w:lineRule="auto"/>
              <w:jc w:val="center"/>
              <w:rPr>
                <w:rFonts w:eastAsia="Times New Roman" w:cs="Times New Roman"/>
              </w:rPr>
            </w:pPr>
            <w:r w:rsidRPr="00D042EE">
              <w:rPr>
                <w:rFonts w:eastAsia="Times New Roman" w:cs="Times New Roman"/>
              </w:rPr>
              <w:t>4000</w:t>
            </w:r>
          </w:p>
        </w:tc>
      </w:tr>
      <w:tr w:rsidR="00584D93" w14:paraId="3E633E3F" w14:textId="77777777" w:rsidTr="00925707">
        <w:trPr>
          <w:trHeight w:val="512"/>
        </w:trPr>
        <w:tc>
          <w:tcPr>
            <w:tcW w:w="6844" w:type="dxa"/>
            <w:noWrap/>
            <w:hideMark/>
          </w:tcPr>
          <w:p w14:paraId="2862BB93" w14:textId="77777777" w:rsidR="00584D93" w:rsidRPr="00D042EE" w:rsidRDefault="00584D93" w:rsidP="00CF757D">
            <w:pPr>
              <w:spacing w:line="360" w:lineRule="auto"/>
              <w:rPr>
                <w:rFonts w:eastAsia="Times New Roman" w:cs="Times New Roman"/>
              </w:rPr>
            </w:pPr>
            <w:r w:rsidRPr="00D042EE">
              <w:rPr>
                <w:rFonts w:eastAsia="Times New Roman" w:cs="Times New Roman"/>
              </w:rPr>
              <w:t>Less: Interest Paid</w:t>
            </w:r>
          </w:p>
        </w:tc>
        <w:tc>
          <w:tcPr>
            <w:tcW w:w="2383" w:type="dxa"/>
            <w:noWrap/>
            <w:hideMark/>
          </w:tcPr>
          <w:p w14:paraId="6EC2B33E" w14:textId="77777777" w:rsidR="00584D93" w:rsidRPr="00D042EE" w:rsidRDefault="00584D93" w:rsidP="00CF757D">
            <w:pPr>
              <w:spacing w:line="360" w:lineRule="auto"/>
              <w:jc w:val="center"/>
              <w:rPr>
                <w:rFonts w:eastAsia="Times New Roman" w:cs="Times New Roman"/>
              </w:rPr>
            </w:pPr>
            <w:r w:rsidRPr="00D042EE">
              <w:rPr>
                <w:rFonts w:eastAsia="Times New Roman" w:cs="Times New Roman"/>
              </w:rPr>
              <w:t>(2,000)</w:t>
            </w:r>
          </w:p>
        </w:tc>
      </w:tr>
      <w:tr w:rsidR="00584D93" w14:paraId="4F0A1968" w14:textId="77777777" w:rsidTr="00005303">
        <w:trPr>
          <w:trHeight w:val="410"/>
        </w:trPr>
        <w:tc>
          <w:tcPr>
            <w:tcW w:w="6844" w:type="dxa"/>
            <w:shd w:val="clear" w:color="auto" w:fill="E2EFD9" w:themeFill="accent6" w:themeFillTint="33"/>
            <w:noWrap/>
            <w:hideMark/>
          </w:tcPr>
          <w:p w14:paraId="0057BFF2" w14:textId="77777777" w:rsidR="00584D93" w:rsidRPr="00D042EE" w:rsidRDefault="00584D93" w:rsidP="00CF757D">
            <w:pPr>
              <w:spacing w:line="360" w:lineRule="auto"/>
              <w:jc w:val="center"/>
              <w:rPr>
                <w:rFonts w:eastAsia="Times New Roman" w:cs="Times New Roman"/>
                <w:b/>
                <w:bCs/>
                <w:iCs/>
              </w:rPr>
            </w:pPr>
            <w:r w:rsidRPr="00D042EE">
              <w:rPr>
                <w:rFonts w:eastAsia="Times New Roman" w:cs="Times New Roman"/>
                <w:b/>
                <w:bCs/>
                <w:iCs/>
              </w:rPr>
              <w:t>Interest Due</w:t>
            </w:r>
          </w:p>
        </w:tc>
        <w:tc>
          <w:tcPr>
            <w:tcW w:w="2383" w:type="dxa"/>
            <w:shd w:val="clear" w:color="auto" w:fill="E2EFD9" w:themeFill="accent6" w:themeFillTint="33"/>
            <w:noWrap/>
            <w:hideMark/>
          </w:tcPr>
          <w:p w14:paraId="416B5E36" w14:textId="77777777" w:rsidR="00584D93" w:rsidRPr="00D042EE" w:rsidRDefault="00584D93" w:rsidP="00CF757D">
            <w:pPr>
              <w:spacing w:line="360" w:lineRule="auto"/>
              <w:jc w:val="center"/>
              <w:rPr>
                <w:rFonts w:eastAsia="Times New Roman" w:cs="Times New Roman"/>
                <w:b/>
                <w:bCs/>
                <w:u w:val="double"/>
              </w:rPr>
            </w:pPr>
            <w:r w:rsidRPr="00D042EE">
              <w:rPr>
                <w:rFonts w:eastAsia="Times New Roman" w:cs="Times New Roman"/>
                <w:b/>
                <w:bCs/>
                <w:u w:val="double"/>
              </w:rPr>
              <w:t>2,000</w:t>
            </w:r>
          </w:p>
        </w:tc>
      </w:tr>
    </w:tbl>
    <w:p w14:paraId="63E69A4D" w14:textId="7233F499" w:rsidR="00584D93" w:rsidRDefault="00584D93" w:rsidP="00CF757D">
      <w:pPr>
        <w:spacing w:line="360" w:lineRule="auto"/>
      </w:pPr>
    </w:p>
    <w:tbl>
      <w:tblPr>
        <w:tblStyle w:val="TableGridLight1"/>
        <w:tblW w:w="9218" w:type="dxa"/>
        <w:tblLook w:val="04A0" w:firstRow="1" w:lastRow="0" w:firstColumn="1" w:lastColumn="0" w:noHBand="0" w:noVBand="1"/>
      </w:tblPr>
      <w:tblGrid>
        <w:gridCol w:w="5356"/>
        <w:gridCol w:w="1931"/>
        <w:gridCol w:w="1931"/>
      </w:tblGrid>
      <w:tr w:rsidR="00584D93" w14:paraId="047FE4CA" w14:textId="77777777" w:rsidTr="00005303">
        <w:trPr>
          <w:trHeight w:val="342"/>
        </w:trPr>
        <w:tc>
          <w:tcPr>
            <w:tcW w:w="5356" w:type="dxa"/>
            <w:shd w:val="clear" w:color="auto" w:fill="FFF2CC" w:themeFill="accent4" w:themeFillTint="33"/>
            <w:noWrap/>
            <w:hideMark/>
          </w:tcPr>
          <w:p w14:paraId="4405B6B5" w14:textId="77777777" w:rsidR="00584D93" w:rsidRPr="00D042EE" w:rsidRDefault="00584D93" w:rsidP="00CF757D">
            <w:pPr>
              <w:spacing w:line="360" w:lineRule="auto"/>
              <w:rPr>
                <w:rFonts w:eastAsia="Times New Roman" w:cs="Times New Roman"/>
                <w:b/>
                <w:bCs/>
                <w:color w:val="000000"/>
              </w:rPr>
            </w:pPr>
            <w:r w:rsidRPr="00D042EE">
              <w:rPr>
                <w:rFonts w:eastAsia="Times New Roman" w:cs="Times New Roman"/>
                <w:b/>
                <w:bCs/>
                <w:color w:val="000000"/>
              </w:rPr>
              <w:t>W2: Retained Earnings:</w:t>
            </w:r>
          </w:p>
        </w:tc>
        <w:tc>
          <w:tcPr>
            <w:tcW w:w="1931" w:type="dxa"/>
            <w:shd w:val="clear" w:color="auto" w:fill="FFF2CC" w:themeFill="accent4" w:themeFillTint="33"/>
            <w:noWrap/>
            <w:hideMark/>
          </w:tcPr>
          <w:p w14:paraId="2A3F217C" w14:textId="77777777" w:rsidR="00584D93" w:rsidRPr="00D042EE" w:rsidRDefault="00584D93" w:rsidP="00CF757D">
            <w:pPr>
              <w:spacing w:line="360" w:lineRule="auto"/>
              <w:jc w:val="center"/>
              <w:rPr>
                <w:rFonts w:eastAsia="Times New Roman" w:cs="Times New Roman"/>
                <w:b/>
                <w:bCs/>
                <w:color w:val="000000"/>
              </w:rPr>
            </w:pPr>
            <w:r w:rsidRPr="00D042EE">
              <w:rPr>
                <w:rFonts w:eastAsia="Times New Roman" w:cs="Times New Roman"/>
                <w:b/>
                <w:bCs/>
                <w:szCs w:val="24"/>
              </w:rPr>
              <w:t>Amount (£)</w:t>
            </w:r>
          </w:p>
        </w:tc>
        <w:tc>
          <w:tcPr>
            <w:tcW w:w="1931" w:type="dxa"/>
            <w:shd w:val="clear" w:color="auto" w:fill="FFF2CC" w:themeFill="accent4" w:themeFillTint="33"/>
            <w:noWrap/>
            <w:hideMark/>
          </w:tcPr>
          <w:p w14:paraId="52F462D2" w14:textId="77777777" w:rsidR="00584D93" w:rsidRPr="00D042EE" w:rsidRDefault="00584D93" w:rsidP="00CF757D">
            <w:pPr>
              <w:spacing w:line="360" w:lineRule="auto"/>
              <w:jc w:val="center"/>
              <w:rPr>
                <w:rFonts w:eastAsia="Times New Roman" w:cs="Times New Roman"/>
                <w:sz w:val="20"/>
                <w:szCs w:val="20"/>
              </w:rPr>
            </w:pPr>
            <w:r w:rsidRPr="00D042EE">
              <w:rPr>
                <w:rFonts w:eastAsia="Times New Roman" w:cs="Times New Roman"/>
                <w:b/>
                <w:bCs/>
                <w:szCs w:val="24"/>
              </w:rPr>
              <w:t>Amount (£)</w:t>
            </w:r>
          </w:p>
        </w:tc>
      </w:tr>
      <w:tr w:rsidR="00584D93" w14:paraId="67D2EA7A" w14:textId="77777777" w:rsidTr="00925707">
        <w:trPr>
          <w:trHeight w:val="342"/>
        </w:trPr>
        <w:tc>
          <w:tcPr>
            <w:tcW w:w="5356" w:type="dxa"/>
            <w:noWrap/>
            <w:hideMark/>
          </w:tcPr>
          <w:p w14:paraId="3978CC56" w14:textId="77777777" w:rsidR="00584D93" w:rsidRPr="00D042EE" w:rsidRDefault="00584D93" w:rsidP="00CF757D">
            <w:pPr>
              <w:spacing w:line="360" w:lineRule="auto"/>
              <w:rPr>
                <w:rFonts w:eastAsia="Times New Roman" w:cs="Times New Roman"/>
                <w:color w:val="000000"/>
              </w:rPr>
            </w:pPr>
            <w:r w:rsidRPr="00D042EE">
              <w:rPr>
                <w:rFonts w:eastAsia="Times New Roman" w:cs="Times New Roman"/>
                <w:color w:val="000000"/>
              </w:rPr>
              <w:t>Beginning Retained Earnings</w:t>
            </w:r>
          </w:p>
        </w:tc>
        <w:tc>
          <w:tcPr>
            <w:tcW w:w="1931" w:type="dxa"/>
            <w:noWrap/>
            <w:hideMark/>
          </w:tcPr>
          <w:p w14:paraId="6A43C67F" w14:textId="77777777" w:rsidR="00584D93" w:rsidRPr="00D042EE" w:rsidRDefault="00584D93" w:rsidP="00CF757D">
            <w:pPr>
              <w:spacing w:line="360" w:lineRule="auto"/>
              <w:jc w:val="center"/>
              <w:rPr>
                <w:rFonts w:eastAsia="Times New Roman" w:cs="Times New Roman"/>
                <w:color w:val="000000"/>
              </w:rPr>
            </w:pPr>
          </w:p>
        </w:tc>
        <w:tc>
          <w:tcPr>
            <w:tcW w:w="1931" w:type="dxa"/>
            <w:noWrap/>
            <w:hideMark/>
          </w:tcPr>
          <w:p w14:paraId="4522EC60" w14:textId="77777777" w:rsidR="00584D93" w:rsidRPr="00D042EE" w:rsidRDefault="00584D93" w:rsidP="00CF757D">
            <w:pPr>
              <w:spacing w:line="360" w:lineRule="auto"/>
              <w:jc w:val="center"/>
              <w:rPr>
                <w:rFonts w:eastAsia="Times New Roman" w:cs="Times New Roman"/>
                <w:color w:val="000000"/>
              </w:rPr>
            </w:pPr>
            <w:r w:rsidRPr="00D042EE">
              <w:rPr>
                <w:rFonts w:eastAsia="Times New Roman" w:cs="Times New Roman"/>
                <w:color w:val="000000"/>
              </w:rPr>
              <w:t>132,000</w:t>
            </w:r>
          </w:p>
        </w:tc>
      </w:tr>
      <w:tr w:rsidR="00584D93" w14:paraId="74A324FD" w14:textId="77777777" w:rsidTr="00925707">
        <w:trPr>
          <w:trHeight w:val="342"/>
        </w:trPr>
        <w:tc>
          <w:tcPr>
            <w:tcW w:w="5356" w:type="dxa"/>
            <w:noWrap/>
            <w:hideMark/>
          </w:tcPr>
          <w:p w14:paraId="217A2EBA" w14:textId="77777777" w:rsidR="00584D93" w:rsidRPr="00D042EE" w:rsidRDefault="00584D93" w:rsidP="00CF757D">
            <w:pPr>
              <w:spacing w:line="360" w:lineRule="auto"/>
              <w:rPr>
                <w:rFonts w:eastAsia="Times New Roman" w:cs="Times New Roman"/>
                <w:color w:val="000000"/>
              </w:rPr>
            </w:pPr>
            <w:r w:rsidRPr="00D042EE">
              <w:rPr>
                <w:rFonts w:eastAsia="Times New Roman" w:cs="Times New Roman"/>
                <w:color w:val="000000"/>
              </w:rPr>
              <w:t>Add: Net Profit</w:t>
            </w:r>
          </w:p>
        </w:tc>
        <w:tc>
          <w:tcPr>
            <w:tcW w:w="1931" w:type="dxa"/>
            <w:noWrap/>
            <w:hideMark/>
          </w:tcPr>
          <w:p w14:paraId="675F5854" w14:textId="77777777" w:rsidR="00584D93" w:rsidRPr="00D042EE" w:rsidRDefault="00584D93" w:rsidP="00CF757D">
            <w:pPr>
              <w:spacing w:line="360" w:lineRule="auto"/>
              <w:jc w:val="center"/>
              <w:rPr>
                <w:rFonts w:eastAsia="Times New Roman" w:cs="Times New Roman"/>
                <w:color w:val="000000"/>
              </w:rPr>
            </w:pPr>
          </w:p>
        </w:tc>
        <w:tc>
          <w:tcPr>
            <w:tcW w:w="1931" w:type="dxa"/>
            <w:noWrap/>
            <w:hideMark/>
          </w:tcPr>
          <w:p w14:paraId="4FCC88A6" w14:textId="77777777" w:rsidR="00584D93" w:rsidRPr="00D042EE" w:rsidRDefault="00584D93" w:rsidP="00CF757D">
            <w:pPr>
              <w:spacing w:line="360" w:lineRule="auto"/>
              <w:jc w:val="center"/>
              <w:rPr>
                <w:rFonts w:eastAsia="Times New Roman" w:cs="Times New Roman"/>
                <w:color w:val="000000"/>
              </w:rPr>
            </w:pPr>
            <w:r w:rsidRPr="00D042EE">
              <w:rPr>
                <w:rFonts w:eastAsia="Times New Roman" w:cs="Times New Roman"/>
                <w:color w:val="000000"/>
              </w:rPr>
              <w:t>110,980</w:t>
            </w:r>
          </w:p>
        </w:tc>
      </w:tr>
      <w:tr w:rsidR="00584D93" w14:paraId="47400A14" w14:textId="77777777" w:rsidTr="00925707">
        <w:trPr>
          <w:trHeight w:val="342"/>
        </w:trPr>
        <w:tc>
          <w:tcPr>
            <w:tcW w:w="5356" w:type="dxa"/>
            <w:hideMark/>
          </w:tcPr>
          <w:p w14:paraId="31CEF233" w14:textId="77777777" w:rsidR="00584D93" w:rsidRPr="00D042EE" w:rsidRDefault="00584D93" w:rsidP="00CF757D">
            <w:pPr>
              <w:spacing w:line="360" w:lineRule="auto"/>
              <w:rPr>
                <w:rFonts w:eastAsia="Times New Roman" w:cs="Times New Roman"/>
                <w:color w:val="000000"/>
              </w:rPr>
            </w:pPr>
            <w:r w:rsidRPr="00D042EE">
              <w:rPr>
                <w:rFonts w:eastAsia="Times New Roman" w:cs="Times New Roman"/>
                <w:color w:val="000000"/>
              </w:rPr>
              <w:t>Less: Ordinary dividend paid</w:t>
            </w:r>
          </w:p>
        </w:tc>
        <w:tc>
          <w:tcPr>
            <w:tcW w:w="1931" w:type="dxa"/>
            <w:noWrap/>
            <w:hideMark/>
          </w:tcPr>
          <w:p w14:paraId="6B2E64C4" w14:textId="77777777" w:rsidR="00584D93" w:rsidRPr="00D042EE" w:rsidRDefault="00584D93" w:rsidP="00CF757D">
            <w:pPr>
              <w:spacing w:line="360" w:lineRule="auto"/>
              <w:jc w:val="center"/>
              <w:rPr>
                <w:rFonts w:eastAsia="Times New Roman" w:cs="Times New Roman"/>
                <w:color w:val="000000"/>
              </w:rPr>
            </w:pPr>
            <w:r w:rsidRPr="00D042EE">
              <w:rPr>
                <w:rFonts w:eastAsia="Times New Roman" w:cs="Times New Roman"/>
                <w:color w:val="000000"/>
              </w:rPr>
              <w:t>(20,000)</w:t>
            </w:r>
          </w:p>
        </w:tc>
        <w:tc>
          <w:tcPr>
            <w:tcW w:w="1931" w:type="dxa"/>
            <w:noWrap/>
            <w:hideMark/>
          </w:tcPr>
          <w:p w14:paraId="6DDCB607" w14:textId="77777777" w:rsidR="00584D93" w:rsidRPr="00D042EE" w:rsidRDefault="00584D93" w:rsidP="00CF757D">
            <w:pPr>
              <w:spacing w:line="360" w:lineRule="auto"/>
              <w:jc w:val="center"/>
              <w:rPr>
                <w:rFonts w:eastAsia="Times New Roman" w:cs="Times New Roman"/>
                <w:color w:val="000000"/>
              </w:rPr>
            </w:pPr>
          </w:p>
        </w:tc>
      </w:tr>
      <w:tr w:rsidR="00584D93" w14:paraId="75AD50C4" w14:textId="77777777" w:rsidTr="00925707">
        <w:trPr>
          <w:trHeight w:val="342"/>
        </w:trPr>
        <w:tc>
          <w:tcPr>
            <w:tcW w:w="5356" w:type="dxa"/>
            <w:noWrap/>
            <w:hideMark/>
          </w:tcPr>
          <w:p w14:paraId="7ECF6B84" w14:textId="77777777" w:rsidR="00584D93" w:rsidRPr="00D042EE" w:rsidRDefault="00584D93" w:rsidP="00CF757D">
            <w:pPr>
              <w:spacing w:line="360" w:lineRule="auto"/>
              <w:rPr>
                <w:rFonts w:eastAsia="Times New Roman" w:cs="Times New Roman"/>
                <w:color w:val="000000"/>
              </w:rPr>
            </w:pPr>
            <w:r w:rsidRPr="00D042EE">
              <w:rPr>
                <w:rFonts w:eastAsia="Times New Roman" w:cs="Times New Roman"/>
                <w:color w:val="000000"/>
              </w:rPr>
              <w:t xml:space="preserve">          Preference dividend paid</w:t>
            </w:r>
          </w:p>
        </w:tc>
        <w:tc>
          <w:tcPr>
            <w:tcW w:w="1931" w:type="dxa"/>
            <w:noWrap/>
            <w:hideMark/>
          </w:tcPr>
          <w:p w14:paraId="765CA761" w14:textId="77777777" w:rsidR="00584D93" w:rsidRPr="00D042EE" w:rsidRDefault="00584D93" w:rsidP="00CF757D">
            <w:pPr>
              <w:spacing w:line="360" w:lineRule="auto"/>
              <w:jc w:val="center"/>
              <w:rPr>
                <w:rFonts w:eastAsia="Times New Roman" w:cs="Times New Roman"/>
                <w:color w:val="000000"/>
              </w:rPr>
            </w:pPr>
            <w:r w:rsidRPr="00D042EE">
              <w:rPr>
                <w:rFonts w:eastAsia="Times New Roman" w:cs="Times New Roman"/>
                <w:color w:val="000000"/>
              </w:rPr>
              <w:t>(30,000)</w:t>
            </w:r>
          </w:p>
        </w:tc>
        <w:tc>
          <w:tcPr>
            <w:tcW w:w="1931" w:type="dxa"/>
            <w:noWrap/>
            <w:hideMark/>
          </w:tcPr>
          <w:p w14:paraId="5B8E1AF7" w14:textId="77777777" w:rsidR="00584D93" w:rsidRPr="00D042EE" w:rsidRDefault="00584D93" w:rsidP="00CF757D">
            <w:pPr>
              <w:spacing w:line="360" w:lineRule="auto"/>
              <w:jc w:val="center"/>
              <w:rPr>
                <w:rFonts w:eastAsia="Times New Roman" w:cs="Times New Roman"/>
                <w:color w:val="000000"/>
              </w:rPr>
            </w:pPr>
          </w:p>
        </w:tc>
      </w:tr>
      <w:tr w:rsidR="00584D93" w14:paraId="1FB04C95" w14:textId="77777777" w:rsidTr="00925707">
        <w:trPr>
          <w:trHeight w:val="342"/>
        </w:trPr>
        <w:tc>
          <w:tcPr>
            <w:tcW w:w="5356" w:type="dxa"/>
            <w:noWrap/>
            <w:hideMark/>
          </w:tcPr>
          <w:p w14:paraId="150063A5" w14:textId="77777777" w:rsidR="00584D93" w:rsidRPr="00D042EE" w:rsidRDefault="00584D93" w:rsidP="00CF757D">
            <w:pPr>
              <w:spacing w:line="360" w:lineRule="auto"/>
              <w:rPr>
                <w:rFonts w:eastAsia="Times New Roman" w:cs="Times New Roman"/>
                <w:sz w:val="20"/>
                <w:szCs w:val="20"/>
              </w:rPr>
            </w:pPr>
          </w:p>
        </w:tc>
        <w:tc>
          <w:tcPr>
            <w:tcW w:w="1931" w:type="dxa"/>
            <w:noWrap/>
            <w:hideMark/>
          </w:tcPr>
          <w:p w14:paraId="4AFB6EE8" w14:textId="77777777" w:rsidR="00584D93" w:rsidRPr="00D042EE" w:rsidRDefault="00584D93" w:rsidP="00CF757D">
            <w:pPr>
              <w:spacing w:line="360" w:lineRule="auto"/>
              <w:jc w:val="center"/>
              <w:rPr>
                <w:rFonts w:eastAsia="Times New Roman" w:cs="Times New Roman"/>
                <w:sz w:val="20"/>
                <w:szCs w:val="20"/>
              </w:rPr>
            </w:pPr>
          </w:p>
        </w:tc>
        <w:tc>
          <w:tcPr>
            <w:tcW w:w="1931" w:type="dxa"/>
            <w:noWrap/>
            <w:hideMark/>
          </w:tcPr>
          <w:p w14:paraId="2ADA9C70" w14:textId="77777777" w:rsidR="00584D93" w:rsidRPr="00D042EE" w:rsidRDefault="00584D93" w:rsidP="00CF757D">
            <w:pPr>
              <w:spacing w:line="360" w:lineRule="auto"/>
              <w:jc w:val="center"/>
              <w:rPr>
                <w:rFonts w:eastAsia="Times New Roman" w:cs="Times New Roman"/>
                <w:color w:val="000000"/>
              </w:rPr>
            </w:pPr>
            <w:r w:rsidRPr="00D042EE">
              <w:rPr>
                <w:rFonts w:eastAsia="Times New Roman" w:cs="Times New Roman"/>
                <w:color w:val="000000"/>
              </w:rPr>
              <w:t>(50,000)</w:t>
            </w:r>
          </w:p>
        </w:tc>
      </w:tr>
      <w:tr w:rsidR="00584D93" w14:paraId="7EE6DC51" w14:textId="77777777" w:rsidTr="00005303">
        <w:trPr>
          <w:trHeight w:val="342"/>
        </w:trPr>
        <w:tc>
          <w:tcPr>
            <w:tcW w:w="5356" w:type="dxa"/>
            <w:shd w:val="clear" w:color="auto" w:fill="E2EFD9" w:themeFill="accent6" w:themeFillTint="33"/>
            <w:noWrap/>
            <w:hideMark/>
          </w:tcPr>
          <w:p w14:paraId="4976A614" w14:textId="77777777" w:rsidR="00584D93" w:rsidRPr="00D042EE" w:rsidRDefault="00584D93" w:rsidP="00CF757D">
            <w:pPr>
              <w:spacing w:line="360" w:lineRule="auto"/>
              <w:jc w:val="center"/>
              <w:rPr>
                <w:rFonts w:eastAsia="Times New Roman" w:cs="Times New Roman"/>
                <w:b/>
                <w:bCs/>
                <w:color w:val="000000"/>
              </w:rPr>
            </w:pPr>
            <w:r w:rsidRPr="00D042EE">
              <w:rPr>
                <w:rFonts w:eastAsia="Times New Roman" w:cs="Times New Roman"/>
                <w:b/>
                <w:bCs/>
                <w:color w:val="000000"/>
              </w:rPr>
              <w:t>Ending Retained Earnings</w:t>
            </w:r>
          </w:p>
        </w:tc>
        <w:tc>
          <w:tcPr>
            <w:tcW w:w="1931" w:type="dxa"/>
            <w:shd w:val="clear" w:color="auto" w:fill="E2EFD9" w:themeFill="accent6" w:themeFillTint="33"/>
            <w:noWrap/>
            <w:hideMark/>
          </w:tcPr>
          <w:p w14:paraId="67CE1EB6" w14:textId="77777777" w:rsidR="00584D93" w:rsidRPr="00D042EE" w:rsidRDefault="00584D93" w:rsidP="00CF757D">
            <w:pPr>
              <w:spacing w:line="360" w:lineRule="auto"/>
              <w:jc w:val="center"/>
              <w:rPr>
                <w:rFonts w:eastAsia="Times New Roman" w:cs="Times New Roman"/>
                <w:b/>
                <w:bCs/>
                <w:color w:val="000000"/>
              </w:rPr>
            </w:pPr>
          </w:p>
        </w:tc>
        <w:tc>
          <w:tcPr>
            <w:tcW w:w="1931" w:type="dxa"/>
            <w:shd w:val="clear" w:color="auto" w:fill="E2EFD9" w:themeFill="accent6" w:themeFillTint="33"/>
            <w:noWrap/>
            <w:hideMark/>
          </w:tcPr>
          <w:p w14:paraId="697D16F6" w14:textId="77777777" w:rsidR="00584D93" w:rsidRPr="00D042EE" w:rsidRDefault="00584D93" w:rsidP="00CF757D">
            <w:pPr>
              <w:spacing w:line="360" w:lineRule="auto"/>
              <w:jc w:val="center"/>
              <w:rPr>
                <w:rFonts w:eastAsia="Times New Roman" w:cs="Times New Roman"/>
                <w:b/>
                <w:bCs/>
                <w:color w:val="000000"/>
                <w:u w:val="double"/>
              </w:rPr>
            </w:pPr>
            <w:r w:rsidRPr="00D042EE">
              <w:rPr>
                <w:rFonts w:eastAsia="Times New Roman" w:cs="Times New Roman"/>
                <w:b/>
                <w:bCs/>
                <w:color w:val="000000"/>
                <w:u w:val="double"/>
              </w:rPr>
              <w:t>192,980</w:t>
            </w:r>
          </w:p>
        </w:tc>
      </w:tr>
    </w:tbl>
    <w:p w14:paraId="4E3B81E6" w14:textId="647F2285" w:rsidR="00584D93" w:rsidRDefault="00584D93" w:rsidP="00CF757D">
      <w:pPr>
        <w:spacing w:line="360" w:lineRule="auto"/>
      </w:pPr>
    </w:p>
    <w:p w14:paraId="044DFA2F" w14:textId="77777777" w:rsidR="00005303" w:rsidRPr="00005303" w:rsidRDefault="00005303" w:rsidP="00CF757D">
      <w:pPr>
        <w:pStyle w:val="Heading2"/>
        <w:spacing w:line="360" w:lineRule="auto"/>
      </w:pPr>
      <w:bookmarkStart w:id="4" w:name="_Toc56285646"/>
      <w:bookmarkStart w:id="5" w:name="_Toc56289256"/>
      <w:r>
        <w:t>(b) Rationale to Justify the Balanced Financial Position S</w:t>
      </w:r>
      <w:r w:rsidRPr="00D042EE">
        <w:t>tatement:</w:t>
      </w:r>
      <w:bookmarkEnd w:id="4"/>
      <w:bookmarkEnd w:id="5"/>
    </w:p>
    <w:p w14:paraId="7C5C2393" w14:textId="23748514" w:rsidR="00005303" w:rsidRDefault="00005303" w:rsidP="00CF757D">
      <w:pPr>
        <w:spacing w:line="360" w:lineRule="auto"/>
      </w:pPr>
      <w:r w:rsidRPr="00D042EE">
        <w:t xml:space="preserve">Asset = liabilities + equity owner is indeed the fundamental equation of accounting. It must be made </w:t>
      </w:r>
      <w:r w:rsidR="00F603E9">
        <w:t>based on</w:t>
      </w:r>
      <w:r w:rsidRPr="00D042EE">
        <w:t xml:space="preserve"> the equation of the financial position. Assets are located in one segment and liabilities and equities are located in another segment of the statement of financial status. A satisfactory financial status statement still balances. The followings are some </w:t>
      </w:r>
      <w:r>
        <w:t>explanations for balancing it:</w:t>
      </w:r>
    </w:p>
    <w:p w14:paraId="423EC76D" w14:textId="77777777" w:rsidR="00005303" w:rsidRPr="00D042EE" w:rsidRDefault="00005303" w:rsidP="00CF757D">
      <w:pPr>
        <w:spacing w:line="360" w:lineRule="auto"/>
      </w:pPr>
      <w:r w:rsidRPr="00D042EE">
        <w:t xml:space="preserve">With the help of the </w:t>
      </w:r>
      <w:r w:rsidRPr="00D042EE">
        <w:rPr>
          <w:b/>
        </w:rPr>
        <w:t>double-entry accounting system</w:t>
      </w:r>
      <w:r w:rsidRPr="00D042EE">
        <w:t>, the balance sheets are balanced on both sides. In the accounting equation of each financial transaction, a double-entry scheme states that equal and opposite influence should be found on at least two separate accounts</w:t>
      </w:r>
      <w:r w:rsidRPr="0083368D">
        <w:t xml:space="preserve"> </w:t>
      </w:r>
      <w:r>
        <w:t xml:space="preserve">(Khan and Mayes, </w:t>
      </w:r>
      <w:r w:rsidRPr="0083368D">
        <w:lastRenderedPageBreak/>
        <w:t>2019</w:t>
      </w:r>
      <w:r>
        <w:t>)</w:t>
      </w:r>
      <w:r w:rsidRPr="00D042EE">
        <w:t>. The effect may be an increment in assets and a decline of assets or growth of assets and an increase of liabilities and equities or a fall of assets and liabilities and lower equity. Regardless of the consequence, it balances the equation on both sides.</w:t>
      </w:r>
    </w:p>
    <w:p w14:paraId="7D756BBF" w14:textId="0D558DA7" w:rsidR="00005303" w:rsidRPr="00D042EE" w:rsidRDefault="00005303" w:rsidP="00CF757D">
      <w:pPr>
        <w:spacing w:line="360" w:lineRule="auto"/>
      </w:pPr>
      <w:r w:rsidRPr="00D042EE">
        <w:t xml:space="preserve">The </w:t>
      </w:r>
      <w:r w:rsidRPr="00D042EE">
        <w:rPr>
          <w:b/>
        </w:rPr>
        <w:t>essence of the cash inflows and outflows</w:t>
      </w:r>
      <w:r w:rsidRPr="00D042EE">
        <w:t xml:space="preserve"> is another explanation. An equivalent amount of decline in assets or an increase in liabilities would apply to each cash entry. Likewise, an equivalent rise or decrease in liabilities will arise with any cash outflow. So</w:t>
      </w:r>
      <w:r>
        <w:t>,</w:t>
      </w:r>
      <w:r w:rsidRPr="00D042EE">
        <w:t xml:space="preserve"> the two hand scales. </w:t>
      </w:r>
    </w:p>
    <w:p w14:paraId="1CB385B6" w14:textId="77777777" w:rsidR="00005303" w:rsidRDefault="00005303" w:rsidP="00CF757D">
      <w:pPr>
        <w:spacing w:line="360" w:lineRule="auto"/>
      </w:pPr>
      <w:r w:rsidRPr="00D042EE">
        <w:t>Another rationale for balancing the announcement of th</w:t>
      </w:r>
      <w:r>
        <w:t xml:space="preserve">e financial condition is </w:t>
      </w:r>
      <w:r w:rsidRPr="00D042EE">
        <w:rPr>
          <w:b/>
        </w:rPr>
        <w:t>accrual accounting</w:t>
      </w:r>
      <w:r w:rsidRPr="00D042EE">
        <w:t>. Revenues and losses are remembered in accrual accounting if an economic transaction takes place instead of whether cash is traded. With any investment that results in a rise or reduction in net profit, an increase or a decline in equity would be paid for. For instance, if a cost happens, it flows into lower net benefit and equity. The rise in liabilities compensates for this. The balance is retained against the overall reserves</w:t>
      </w:r>
      <w:r w:rsidRPr="0083368D">
        <w:t xml:space="preserve"> </w:t>
      </w:r>
      <w:r>
        <w:t>(Nikolai, Bazley and Jones,</w:t>
      </w:r>
      <w:r w:rsidRPr="0083368D">
        <w:t xml:space="preserve"> 2019</w:t>
      </w:r>
      <w:r>
        <w:t>)</w:t>
      </w:r>
      <w:r w:rsidRPr="00D042EE">
        <w:t>.</w:t>
      </w:r>
    </w:p>
    <w:p w14:paraId="2E1D4C65" w14:textId="71D92C4D" w:rsidR="00005303" w:rsidRPr="00D042EE" w:rsidRDefault="00005303" w:rsidP="00CF757D">
      <w:pPr>
        <w:spacing w:line="360" w:lineRule="auto"/>
      </w:pPr>
      <w:r w:rsidRPr="00D042EE">
        <w:t>The financial status statement sh</w:t>
      </w:r>
      <w:r>
        <w:t xml:space="preserve">ould be matched by the </w:t>
      </w:r>
      <w:r w:rsidRPr="003A2B18">
        <w:rPr>
          <w:b/>
        </w:rPr>
        <w:t>funding asset</w:t>
      </w:r>
      <w:r w:rsidRPr="00D042EE">
        <w:t xml:space="preserve">. For instance, a corporation is started with a £150 million issue and a bank offers another £150.000 million. The financial statement also includes debt and equity worth £300,000. Yet cash grows by £300,000, which is an advantage as a result of such investment practices. Liability and equity are therefore growing wealth fund. As a result, both are balancing side by side. </w:t>
      </w:r>
    </w:p>
    <w:p w14:paraId="31B6E82C" w14:textId="33858354" w:rsidR="00005303" w:rsidRDefault="00005303" w:rsidP="00CF757D">
      <w:pPr>
        <w:spacing w:line="360" w:lineRule="auto"/>
      </w:pPr>
      <w:r w:rsidRPr="00D042EE">
        <w:t>Therefore, if any of the activities carried out on an enterprise are appropriately and adequately reported, it is assumed that all parts of the Financial Statement (asset versus liabilities/equity) are matched. For this reason, it seems</w:t>
      </w:r>
      <w:r>
        <w:t xml:space="preserve"> to be known as the "Balance Sheet" (Khan and Mayes,</w:t>
      </w:r>
      <w:r w:rsidRPr="0083368D">
        <w:t xml:space="preserve"> 2019</w:t>
      </w:r>
      <w:r>
        <w:t>).</w:t>
      </w:r>
    </w:p>
    <w:p w14:paraId="240C0303" w14:textId="085217CC" w:rsidR="00005303" w:rsidRDefault="00005303" w:rsidP="00CF757D">
      <w:pPr>
        <w:pStyle w:val="Heading1"/>
        <w:spacing w:line="360" w:lineRule="auto"/>
      </w:pPr>
      <w:bookmarkStart w:id="6" w:name="_Toc56289257"/>
      <w:r>
        <w:t>Question: 02</w:t>
      </w:r>
      <w:bookmarkEnd w:id="6"/>
    </w:p>
    <w:p w14:paraId="50679DD0" w14:textId="68FB7007" w:rsidR="00005303" w:rsidRDefault="00005303" w:rsidP="00CF757D">
      <w:pPr>
        <w:spacing w:line="360" w:lineRule="auto"/>
      </w:pPr>
      <w:r w:rsidRPr="003A2B18">
        <w:t>Accounting relationships express the statistical association between an amount with another. The terminology is sometimes in proportionate or average per</w:t>
      </w:r>
      <w:r w:rsidR="00F603E9">
        <w:t xml:space="preserve"> </w:t>
      </w:r>
      <w:r w:rsidRPr="003A2B18">
        <w:t>cent as well as rate. Relationship or ratio analysis seems to be a collaborative concept used to examine a company's financial position.</w:t>
      </w:r>
    </w:p>
    <w:p w14:paraId="098A9089" w14:textId="726A74E8" w:rsidR="00005303" w:rsidRDefault="00005303" w:rsidP="00CF757D">
      <w:pPr>
        <w:pStyle w:val="Heading2"/>
        <w:spacing w:line="360" w:lineRule="auto"/>
      </w:pPr>
      <w:bookmarkStart w:id="7" w:name="_Toc56289258"/>
      <w:r w:rsidRPr="00005303">
        <w:t>(a</w:t>
      </w:r>
      <w:r>
        <w:t>) Planning for Chocco plc with a Schedule of R</w:t>
      </w:r>
      <w:r w:rsidRPr="00955BE5">
        <w:t>atios:</w:t>
      </w:r>
      <w:bookmarkEnd w:id="7"/>
    </w:p>
    <w:p w14:paraId="362A5FE8" w14:textId="77777777" w:rsidR="00005303" w:rsidRDefault="00005303" w:rsidP="00CF757D">
      <w:pPr>
        <w:spacing w:line="360" w:lineRule="auto"/>
      </w:pPr>
      <w:r w:rsidRPr="00955BE5">
        <w:t>A ratio schedule is always made here to evaluate Chocco plc's financial statements (income and financial status statements). The ratio schedule has been utilized to determine a company's earnings, financial stability, profitability, operating fund and capital framework</w:t>
      </w:r>
      <w:r w:rsidRPr="0083368D">
        <w:t xml:space="preserve"> </w:t>
      </w:r>
      <w:r>
        <w:t>(Shaftoe,</w:t>
      </w:r>
      <w:r w:rsidRPr="0083368D">
        <w:t xml:space="preserve"> 20</w:t>
      </w:r>
      <w:r>
        <w:t>17)</w:t>
      </w:r>
      <w:r w:rsidRPr="00955BE5">
        <w:t>.</w:t>
      </w:r>
    </w:p>
    <w:p w14:paraId="12AE1B5B" w14:textId="77777777" w:rsidR="00005303" w:rsidRDefault="00005303" w:rsidP="00CF757D">
      <w:pPr>
        <w:pStyle w:val="Heading3"/>
        <w:spacing w:line="360" w:lineRule="auto"/>
      </w:pPr>
      <w:bookmarkStart w:id="8" w:name="_Toc56289259"/>
      <w:r w:rsidRPr="00955BE5">
        <w:lastRenderedPageBreak/>
        <w:t>Profitability Ratios:</w:t>
      </w:r>
      <w:bookmarkEnd w:id="8"/>
    </w:p>
    <w:p w14:paraId="3C5C1DE4" w14:textId="77777777" w:rsidR="00005303" w:rsidRPr="00955BE5" w:rsidRDefault="00005303" w:rsidP="00CF757D">
      <w:pPr>
        <w:spacing w:line="360" w:lineRule="auto"/>
        <w:rPr>
          <w:b/>
        </w:rPr>
      </w:pPr>
      <w:r w:rsidRPr="00955BE5">
        <w:t xml:space="preserve">For the calculation of profits or financial performance of an enterprise over a given duration, profitability ratios have been applied. They demonstrate the productivity of an </w:t>
      </w:r>
      <w:r>
        <w:t>organisation</w:t>
      </w:r>
      <w:r w:rsidRPr="00955BE5">
        <w:t xml:space="preserve"> in using resources to produce investment benefit and value.</w:t>
      </w:r>
    </w:p>
    <w:tbl>
      <w:tblPr>
        <w:tblW w:w="9355" w:type="dxa"/>
        <w:jc w:val="righ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77"/>
        <w:gridCol w:w="5978"/>
      </w:tblGrid>
      <w:tr w:rsidR="00005303" w14:paraId="2FA3C707" w14:textId="77777777" w:rsidTr="00925707">
        <w:trPr>
          <w:trHeight w:val="349"/>
          <w:jc w:val="right"/>
        </w:trPr>
        <w:tc>
          <w:tcPr>
            <w:tcW w:w="3377" w:type="dxa"/>
            <w:shd w:val="clear" w:color="auto" w:fill="auto"/>
            <w:noWrap/>
            <w:vAlign w:val="center"/>
          </w:tcPr>
          <w:p w14:paraId="34F397A2"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t>Gross Profit Ratio</w:t>
            </w:r>
          </w:p>
        </w:tc>
        <w:tc>
          <w:tcPr>
            <w:tcW w:w="5978" w:type="dxa"/>
            <w:shd w:val="clear" w:color="auto" w:fill="auto"/>
            <w:noWrap/>
            <w:vAlign w:val="bottom"/>
          </w:tcPr>
          <w:p w14:paraId="000CF999"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Gross Profit</m:t>
                    </m:r>
                  </m:num>
                  <m:den>
                    <m:r>
                      <m:rPr>
                        <m:sty m:val="p"/>
                      </m:rPr>
                      <w:rPr>
                        <w:rFonts w:ascii="Cambria Math" w:eastAsia="Times New Roman" w:hAnsi="Cambria Math" w:cs="Times New Roman"/>
                        <w:szCs w:val="24"/>
                      </w:rPr>
                      <m:t>Net Sales</m:t>
                    </m:r>
                  </m:den>
                </m:f>
                <m:r>
                  <w:rPr>
                    <w:rFonts w:ascii="Cambria Math" w:eastAsia="Times New Roman" w:hAnsi="Cambria Math" w:cs="Times New Roman"/>
                    <w:szCs w:val="24"/>
                  </w:rPr>
                  <m:t xml:space="preserve"> </m:t>
                </m:r>
                <m:r>
                  <m:rPr>
                    <m:sty m:val="p"/>
                  </m:rPr>
                  <w:rPr>
                    <w:rFonts w:ascii="Cambria Math" w:eastAsia="Times New Roman" w:hAnsi="Cambria Math" w:cs="Times New Roman"/>
                    <w:szCs w:val="24"/>
                  </w:rPr>
                  <m:t>×100</m:t>
                </m:r>
              </m:oMath>
            </m:oMathPara>
          </w:p>
          <w:p w14:paraId="0CD00A99"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243342E9"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3,345</m:t>
                  </m:r>
                </m:num>
                <m:den>
                  <m:r>
                    <w:rPr>
                      <w:rFonts w:ascii="Cambria Math" w:eastAsia="Times New Roman" w:hAnsi="Cambria Math" w:cs="Times New Roman"/>
                      <w:sz w:val="32"/>
                      <w:szCs w:val="24"/>
                    </w:rPr>
                    <m:t>6,441</m:t>
                  </m:r>
                </m:den>
              </m:f>
            </m:oMath>
          </w:p>
          <w:p w14:paraId="5D9AB609"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51.93%</w:t>
            </w:r>
          </w:p>
          <w:p w14:paraId="13465349"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0BF5CD19"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3,503</m:t>
                  </m:r>
                </m:num>
                <m:den>
                  <m:r>
                    <w:rPr>
                      <w:rFonts w:ascii="Cambria Math" w:eastAsia="Times New Roman" w:hAnsi="Cambria Math" w:cs="Times New Roman"/>
                      <w:sz w:val="32"/>
                      <w:szCs w:val="24"/>
                    </w:rPr>
                    <m:t>6,738</m:t>
                  </m:r>
                </m:den>
              </m:f>
            </m:oMath>
          </w:p>
          <w:p w14:paraId="6FC9E6AF" w14:textId="77777777" w:rsidR="00005303" w:rsidRPr="00D042EE" w:rsidRDefault="00005303" w:rsidP="00CF757D">
            <w:pPr>
              <w:spacing w:after="0" w:line="360" w:lineRule="auto"/>
              <w:rPr>
                <w:rFonts w:eastAsia="Times New Roman" w:cs="Times New Roman"/>
                <w:b/>
                <w:szCs w:val="24"/>
              </w:rPr>
            </w:pPr>
            <w:r w:rsidRPr="00D042EE">
              <w:rPr>
                <w:rFonts w:eastAsia="Times New Roman" w:cs="Times New Roman"/>
                <w:szCs w:val="24"/>
              </w:rPr>
              <w:t xml:space="preserve">= </w:t>
            </w:r>
            <w:r w:rsidRPr="00D042EE">
              <w:rPr>
                <w:rFonts w:eastAsia="Times New Roman" w:cs="Times New Roman"/>
                <w:b/>
                <w:szCs w:val="24"/>
              </w:rPr>
              <w:t>51.99%</w:t>
            </w:r>
          </w:p>
        </w:tc>
      </w:tr>
      <w:tr w:rsidR="00005303" w14:paraId="6D51997D" w14:textId="77777777" w:rsidTr="00925707">
        <w:trPr>
          <w:trHeight w:val="349"/>
          <w:jc w:val="right"/>
        </w:trPr>
        <w:tc>
          <w:tcPr>
            <w:tcW w:w="3377" w:type="dxa"/>
            <w:shd w:val="clear" w:color="auto" w:fill="auto"/>
            <w:noWrap/>
            <w:vAlign w:val="center"/>
            <w:hideMark/>
          </w:tcPr>
          <w:p w14:paraId="39173055"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t>Operating Cost Ratio</w:t>
            </w:r>
          </w:p>
        </w:tc>
        <w:tc>
          <w:tcPr>
            <w:tcW w:w="5978" w:type="dxa"/>
            <w:shd w:val="clear" w:color="auto" w:fill="auto"/>
            <w:noWrap/>
            <w:vAlign w:val="bottom"/>
            <w:hideMark/>
          </w:tcPr>
          <w:p w14:paraId="49A61015"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Operating Cost</m:t>
                    </m:r>
                  </m:num>
                  <m:den>
                    <m:r>
                      <m:rPr>
                        <m:sty m:val="p"/>
                      </m:rPr>
                      <w:rPr>
                        <w:rFonts w:ascii="Cambria Math" w:eastAsia="Times New Roman" w:hAnsi="Cambria Math" w:cs="Times New Roman"/>
                        <w:szCs w:val="24"/>
                      </w:rPr>
                      <m:t>Net Sales</m:t>
                    </m:r>
                  </m:den>
                </m:f>
                <m:r>
                  <w:rPr>
                    <w:rFonts w:ascii="Cambria Math" w:eastAsia="Times New Roman" w:hAnsi="Cambria Math" w:cs="Times New Roman"/>
                    <w:szCs w:val="24"/>
                  </w:rPr>
                  <m:t xml:space="preserve"> ×100</m:t>
                </m:r>
              </m:oMath>
            </m:oMathPara>
          </w:p>
          <w:p w14:paraId="02C3E25B" w14:textId="77777777" w:rsidR="00005303" w:rsidRPr="00D042EE" w:rsidRDefault="00005303" w:rsidP="00CF757D">
            <w:pPr>
              <w:spacing w:before="240" w:after="0" w:line="360" w:lineRule="auto"/>
              <w:rPr>
                <w:rFonts w:eastAsia="Times New Roman" w:cs="Times New Roman"/>
                <w:szCs w:val="24"/>
              </w:rPr>
            </w:pPr>
            <w:r w:rsidRPr="00D042EE">
              <w:rPr>
                <w:rFonts w:eastAsia="Times New Roman" w:cs="Times New Roman"/>
                <w:szCs w:val="24"/>
              </w:rPr>
              <w:t>Operating Cost = Distribution costs + Marketing and selling costs + Administrative expenses</w:t>
            </w:r>
          </w:p>
          <w:p w14:paraId="2FCF5FAD"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4196468B"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32"/>
                    </w:rPr>
                  </m:ctrlPr>
                </m:fPr>
                <m:num>
                  <m:r>
                    <w:rPr>
                      <w:rFonts w:ascii="Cambria Math" w:eastAsia="Times New Roman" w:hAnsi="Cambria Math" w:cs="Times New Roman"/>
                      <w:sz w:val="32"/>
                      <w:szCs w:val="32"/>
                    </w:rPr>
                    <m:t>(422+ 1,274+ 950)</m:t>
                  </m:r>
                </m:num>
                <m:den>
                  <m:r>
                    <w:rPr>
                      <w:rFonts w:ascii="Cambria Math" w:eastAsia="Times New Roman" w:hAnsi="Cambria Math" w:cs="Times New Roman"/>
                      <w:sz w:val="32"/>
                      <w:szCs w:val="32"/>
                    </w:rPr>
                    <m:t>6,441</m:t>
                  </m:r>
                </m:den>
              </m:f>
            </m:oMath>
            <w:r w:rsidRPr="00D042EE">
              <w:rPr>
                <w:rFonts w:eastAsia="Times New Roman" w:cs="Times New Roman"/>
                <w:sz w:val="32"/>
                <w:szCs w:val="24"/>
              </w:rPr>
              <w:t xml:space="preserve"> </w:t>
            </w:r>
            <m:oMath>
              <m:r>
                <w:rPr>
                  <w:rFonts w:ascii="Cambria Math" w:eastAsia="Times New Roman" w:hAnsi="Cambria Math" w:cs="Times New Roman"/>
                  <w:szCs w:val="24"/>
                </w:rPr>
                <m:t>×100</m:t>
              </m:r>
            </m:oMath>
          </w:p>
          <w:p w14:paraId="3D1D130B"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32"/>
                    </w:rPr>
                  </m:ctrlPr>
                </m:fPr>
                <m:num>
                  <m:r>
                    <w:rPr>
                      <w:rFonts w:ascii="Cambria Math" w:eastAsia="Times New Roman" w:hAnsi="Cambria Math" w:cs="Times New Roman"/>
                      <w:sz w:val="32"/>
                      <w:szCs w:val="32"/>
                    </w:rPr>
                    <m:t xml:space="preserve">2,646 </m:t>
                  </m:r>
                </m:num>
                <m:den>
                  <m:r>
                    <w:rPr>
                      <w:rFonts w:ascii="Cambria Math" w:eastAsia="Times New Roman" w:hAnsi="Cambria Math" w:cs="Times New Roman"/>
                      <w:sz w:val="32"/>
                      <w:szCs w:val="32"/>
                    </w:rPr>
                    <m:t>6,441</m:t>
                  </m:r>
                </m:den>
              </m:f>
              <m:r>
                <w:rPr>
                  <w:rFonts w:ascii="Cambria Math" w:eastAsia="Times New Roman" w:hAnsi="Cambria Math" w:cs="Times New Roman"/>
                  <w:sz w:val="32"/>
                  <w:szCs w:val="32"/>
                </w:rPr>
                <m:t>×</m:t>
              </m:r>
              <m:r>
                <m:rPr>
                  <m:sty m:val="p"/>
                </m:rPr>
                <w:rPr>
                  <w:rFonts w:ascii="Cambria Math" w:eastAsia="Times New Roman" w:hAnsi="Cambria Math" w:cs="Times New Roman"/>
                  <w:sz w:val="32"/>
                  <w:szCs w:val="32"/>
                </w:rPr>
                <m:t>100</m:t>
              </m:r>
            </m:oMath>
          </w:p>
          <w:p w14:paraId="1F7070F4"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41.09%</w:t>
            </w:r>
          </w:p>
          <w:p w14:paraId="37A9FFF5"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0FCD2024"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 xml:space="preserve">(437+1,324+937)  </m:t>
                  </m:r>
                </m:num>
                <m:den>
                  <m:r>
                    <w:rPr>
                      <w:rFonts w:ascii="Cambria Math" w:eastAsia="Times New Roman" w:hAnsi="Cambria Math" w:cs="Times New Roman"/>
                      <w:sz w:val="32"/>
                      <w:szCs w:val="24"/>
                    </w:rPr>
                    <m:t>6,738</m:t>
                  </m:r>
                </m:den>
              </m:f>
              <m:r>
                <w:rPr>
                  <w:rFonts w:ascii="Cambria Math" w:eastAsia="Times New Roman" w:hAnsi="Cambria Math" w:cs="Times New Roman"/>
                  <w:szCs w:val="24"/>
                </w:rPr>
                <m:t>×100</m:t>
              </m:r>
            </m:oMath>
          </w:p>
          <w:p w14:paraId="4B56B927" w14:textId="77777777" w:rsidR="00005303" w:rsidRPr="00D042EE" w:rsidRDefault="00005303" w:rsidP="00CF757D">
            <w:pPr>
              <w:spacing w:after="0" w:line="360" w:lineRule="auto"/>
              <w:rPr>
                <w:rFonts w:eastAsia="Times New Roman" w:cs="Times New Roman"/>
                <w:b/>
                <w:szCs w:val="24"/>
              </w:rPr>
            </w:pPr>
            <w:r w:rsidRPr="00D042EE">
              <w:rPr>
                <w:rFonts w:eastAsia="Times New Roman" w:cs="Times New Roman"/>
                <w:szCs w:val="24"/>
              </w:rPr>
              <w:lastRenderedPageBreak/>
              <w:t>=</w:t>
            </w:r>
            <w:r w:rsidRPr="00D042EE">
              <w:rPr>
                <w:rFonts w:eastAsia="Times New Roman" w:cs="Times New Roman"/>
                <w:b/>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 xml:space="preserve">2,698 </m:t>
                  </m:r>
                </m:num>
                <m:den>
                  <m:r>
                    <w:rPr>
                      <w:rFonts w:ascii="Cambria Math" w:eastAsia="Times New Roman" w:hAnsi="Cambria Math" w:cs="Times New Roman"/>
                      <w:sz w:val="32"/>
                      <w:szCs w:val="24"/>
                    </w:rPr>
                    <m:t>6,</m:t>
                  </m:r>
                  <m:r>
                    <w:rPr>
                      <w:rFonts w:ascii="Cambria Math" w:eastAsia="Times New Roman" w:hAnsi="Cambria Math" w:cs="Times New Roman"/>
                      <w:sz w:val="36"/>
                      <w:szCs w:val="24"/>
                    </w:rPr>
                    <m:t>738</m:t>
                  </m:r>
                </m:den>
              </m:f>
              <m:r>
                <w:rPr>
                  <w:rFonts w:ascii="Cambria Math" w:eastAsia="Times New Roman" w:hAnsi="Cambria Math" w:cs="Times New Roman"/>
                  <w:szCs w:val="24"/>
                </w:rPr>
                <m:t>×100</m:t>
              </m:r>
            </m:oMath>
          </w:p>
          <w:p w14:paraId="5909F039"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40.04%</w:t>
            </w:r>
          </w:p>
        </w:tc>
      </w:tr>
      <w:tr w:rsidR="00005303" w14:paraId="2FEA7491" w14:textId="77777777" w:rsidTr="00925707">
        <w:trPr>
          <w:trHeight w:val="349"/>
          <w:jc w:val="right"/>
        </w:trPr>
        <w:tc>
          <w:tcPr>
            <w:tcW w:w="3377" w:type="dxa"/>
            <w:shd w:val="clear" w:color="auto" w:fill="auto"/>
            <w:noWrap/>
            <w:vAlign w:val="center"/>
            <w:hideMark/>
          </w:tcPr>
          <w:p w14:paraId="6E7A47FE"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lastRenderedPageBreak/>
              <w:t>Operating Profit Ratio</w:t>
            </w:r>
          </w:p>
        </w:tc>
        <w:tc>
          <w:tcPr>
            <w:tcW w:w="5978" w:type="dxa"/>
            <w:shd w:val="clear" w:color="auto" w:fill="auto"/>
            <w:noWrap/>
            <w:vAlign w:val="bottom"/>
            <w:hideMark/>
          </w:tcPr>
          <w:p w14:paraId="6428D794"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Operating Profit</m:t>
                    </m:r>
                  </m:num>
                  <m:den>
                    <m:r>
                      <m:rPr>
                        <m:sty m:val="p"/>
                      </m:rPr>
                      <w:rPr>
                        <w:rFonts w:ascii="Cambria Math" w:eastAsia="Times New Roman" w:hAnsi="Cambria Math" w:cs="Times New Roman"/>
                        <w:szCs w:val="24"/>
                      </w:rPr>
                      <m:t>Net Sales</m:t>
                    </m:r>
                  </m:den>
                </m:f>
                <m:r>
                  <w:rPr>
                    <w:rFonts w:ascii="Cambria Math" w:eastAsia="Times New Roman" w:hAnsi="Cambria Math" w:cs="Times New Roman"/>
                    <w:szCs w:val="24"/>
                  </w:rPr>
                  <m:t xml:space="preserve"> ×100</m:t>
                </m:r>
              </m:oMath>
            </m:oMathPara>
          </w:p>
          <w:p w14:paraId="0DE32FCC"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5FAD4F38"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699</m:t>
                  </m:r>
                </m:num>
                <m:den>
                  <m:r>
                    <w:rPr>
                      <w:rFonts w:ascii="Cambria Math" w:eastAsia="Times New Roman" w:hAnsi="Cambria Math" w:cs="Times New Roman"/>
                      <w:sz w:val="32"/>
                      <w:szCs w:val="24"/>
                    </w:rPr>
                    <m:t>6,441</m:t>
                  </m:r>
                </m:den>
              </m:f>
              <m:r>
                <w:rPr>
                  <w:rFonts w:ascii="Cambria Math" w:eastAsia="Times New Roman" w:hAnsi="Cambria Math" w:cs="Times New Roman"/>
                  <w:szCs w:val="24"/>
                </w:rPr>
                <m:t>×100</m:t>
              </m:r>
            </m:oMath>
          </w:p>
          <w:p w14:paraId="16C4F455"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10.85%</w:t>
            </w:r>
          </w:p>
          <w:p w14:paraId="1CDE2451"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1123FD30"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805</m:t>
                  </m:r>
                </m:num>
                <m:den>
                  <m:r>
                    <w:rPr>
                      <w:rFonts w:ascii="Cambria Math" w:eastAsia="Times New Roman" w:hAnsi="Cambria Math" w:cs="Times New Roman"/>
                      <w:sz w:val="32"/>
                      <w:szCs w:val="24"/>
                    </w:rPr>
                    <m:t>6,738</m:t>
                  </m:r>
                </m:den>
              </m:f>
            </m:oMath>
          </w:p>
          <w:p w14:paraId="2CB4D209"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11.95%</w:t>
            </w:r>
          </w:p>
        </w:tc>
      </w:tr>
      <w:tr w:rsidR="00005303" w14:paraId="512624B9" w14:textId="77777777" w:rsidTr="00925707">
        <w:trPr>
          <w:trHeight w:val="349"/>
          <w:jc w:val="right"/>
        </w:trPr>
        <w:tc>
          <w:tcPr>
            <w:tcW w:w="3377" w:type="dxa"/>
            <w:shd w:val="clear" w:color="auto" w:fill="auto"/>
            <w:noWrap/>
            <w:vAlign w:val="center"/>
            <w:hideMark/>
          </w:tcPr>
          <w:p w14:paraId="5086BB96"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t>Net Profit Ratio</w:t>
            </w:r>
          </w:p>
        </w:tc>
        <w:tc>
          <w:tcPr>
            <w:tcW w:w="5978" w:type="dxa"/>
            <w:shd w:val="clear" w:color="auto" w:fill="auto"/>
            <w:noWrap/>
            <w:vAlign w:val="bottom"/>
            <w:hideMark/>
          </w:tcPr>
          <w:p w14:paraId="5BD74C52"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Net Profit</m:t>
                    </m:r>
                  </m:num>
                  <m:den>
                    <m:r>
                      <m:rPr>
                        <m:sty m:val="p"/>
                      </m:rPr>
                      <w:rPr>
                        <w:rFonts w:ascii="Cambria Math" w:eastAsia="Times New Roman" w:hAnsi="Cambria Math" w:cs="Times New Roman"/>
                        <w:szCs w:val="24"/>
                      </w:rPr>
                      <m:t xml:space="preserve">Net Sales </m:t>
                    </m:r>
                  </m:den>
                </m:f>
                <m:r>
                  <w:rPr>
                    <w:rFonts w:ascii="Cambria Math" w:eastAsia="Times New Roman" w:hAnsi="Cambria Math" w:cs="Times New Roman"/>
                    <w:szCs w:val="24"/>
                  </w:rPr>
                  <m:t xml:space="preserve"> ×100</m:t>
                </m:r>
              </m:oMath>
            </m:oMathPara>
          </w:p>
          <w:p w14:paraId="6D97D607"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74FACE7D"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366</m:t>
                  </m:r>
                </m:num>
                <m:den>
                  <m:r>
                    <w:rPr>
                      <w:rFonts w:ascii="Cambria Math" w:eastAsia="Times New Roman" w:hAnsi="Cambria Math" w:cs="Times New Roman"/>
                      <w:sz w:val="32"/>
                      <w:szCs w:val="24"/>
                    </w:rPr>
                    <m:t>6,441</m:t>
                  </m:r>
                </m:den>
              </m:f>
            </m:oMath>
          </w:p>
          <w:p w14:paraId="54D08CAB"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5.68%</w:t>
            </w:r>
          </w:p>
          <w:p w14:paraId="5FB14E51"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30165D3B"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28"/>
                      <w:szCs w:val="24"/>
                    </w:rPr>
                  </m:ctrlPr>
                </m:fPr>
                <m:num>
                  <m:r>
                    <w:rPr>
                      <w:rFonts w:ascii="Cambria Math" w:eastAsia="Times New Roman" w:hAnsi="Cambria Math" w:cs="Times New Roman"/>
                      <w:sz w:val="28"/>
                      <w:szCs w:val="24"/>
                    </w:rPr>
                    <m:t>431</m:t>
                  </m:r>
                </m:num>
                <m:den>
                  <m:r>
                    <w:rPr>
                      <w:rFonts w:ascii="Cambria Math" w:eastAsia="Times New Roman" w:hAnsi="Cambria Math" w:cs="Times New Roman"/>
                      <w:sz w:val="28"/>
                      <w:szCs w:val="24"/>
                    </w:rPr>
                    <m:t>6,</m:t>
                  </m:r>
                  <m:r>
                    <w:rPr>
                      <w:rFonts w:ascii="Cambria Math" w:eastAsia="Times New Roman" w:hAnsi="Cambria Math" w:cs="Times New Roman"/>
                      <w:sz w:val="32"/>
                      <w:szCs w:val="24"/>
                    </w:rPr>
                    <m:t>738</m:t>
                  </m:r>
                </m:den>
              </m:f>
            </m:oMath>
          </w:p>
          <w:p w14:paraId="6503782C"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6.40%</w:t>
            </w:r>
          </w:p>
        </w:tc>
      </w:tr>
      <w:tr w:rsidR="00005303" w14:paraId="7213275F" w14:textId="77777777" w:rsidTr="00925707">
        <w:trPr>
          <w:trHeight w:val="349"/>
          <w:jc w:val="right"/>
        </w:trPr>
        <w:tc>
          <w:tcPr>
            <w:tcW w:w="3377" w:type="dxa"/>
            <w:shd w:val="clear" w:color="auto" w:fill="auto"/>
            <w:noWrap/>
            <w:vAlign w:val="center"/>
            <w:hideMark/>
          </w:tcPr>
          <w:p w14:paraId="3F5BA6E6"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t xml:space="preserve">Return on Capital Employed </w:t>
            </w:r>
          </w:p>
        </w:tc>
        <w:tc>
          <w:tcPr>
            <w:tcW w:w="5978" w:type="dxa"/>
            <w:shd w:val="clear" w:color="auto" w:fill="auto"/>
            <w:noWrap/>
            <w:vAlign w:val="bottom"/>
            <w:hideMark/>
          </w:tcPr>
          <w:p w14:paraId="3A1E894A"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Net Profit After Interest  And Taxes</m:t>
                    </m:r>
                  </m:num>
                  <m:den>
                    <m:r>
                      <m:rPr>
                        <m:sty m:val="p"/>
                      </m:rPr>
                      <w:rPr>
                        <w:rFonts w:ascii="Cambria Math" w:eastAsia="Times New Roman" w:hAnsi="Cambria Math" w:cs="Times New Roman"/>
                        <w:szCs w:val="24"/>
                      </w:rPr>
                      <m:t xml:space="preserve">Capital Employed </m:t>
                    </m:r>
                  </m:den>
                </m:f>
                <m:r>
                  <w:rPr>
                    <w:rFonts w:ascii="Cambria Math" w:eastAsia="Times New Roman" w:hAnsi="Cambria Math" w:cs="Times New Roman"/>
                    <w:szCs w:val="24"/>
                  </w:rPr>
                  <m:t xml:space="preserve"> ×100</m:t>
                </m:r>
              </m:oMath>
            </m:oMathPara>
          </w:p>
          <w:p w14:paraId="4085BD84"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65C43E6D" w14:textId="77777777" w:rsidR="00005303" w:rsidRPr="00D042EE" w:rsidRDefault="00005303" w:rsidP="00CF757D">
            <w:pPr>
              <w:spacing w:after="0" w:line="360" w:lineRule="auto"/>
              <w:rPr>
                <w:rFonts w:eastAsia="Times New Roman" w:cs="Times New Roman"/>
                <w:sz w:val="32"/>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366</m:t>
                  </m:r>
                </m:num>
                <m:den>
                  <m:r>
                    <w:rPr>
                      <w:rFonts w:ascii="Cambria Math" w:eastAsia="Times New Roman" w:hAnsi="Cambria Math" w:cs="Times New Roman"/>
                      <w:sz w:val="32"/>
                      <w:szCs w:val="24"/>
                    </w:rPr>
                    <m:t>2,912+ 4,129</m:t>
                  </m:r>
                </m:den>
              </m:f>
            </m:oMath>
          </w:p>
          <w:p w14:paraId="349BD4C2"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lastRenderedPageBreak/>
              <w:t xml:space="preserve">= </w:t>
            </w:r>
            <w:r w:rsidRPr="00D042EE">
              <w:rPr>
                <w:rFonts w:eastAsia="Times New Roman" w:cs="Times New Roman"/>
                <w:b/>
                <w:szCs w:val="24"/>
              </w:rPr>
              <w:t>5.20%</w:t>
            </w:r>
          </w:p>
          <w:p w14:paraId="593DE54D"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3692981C" w14:textId="77777777" w:rsidR="00005303" w:rsidRPr="00D042EE" w:rsidRDefault="00005303" w:rsidP="00CF757D">
            <w:pPr>
              <w:spacing w:after="0" w:line="360" w:lineRule="auto"/>
              <w:rPr>
                <w:rFonts w:eastAsia="Times New Roman" w:cs="Times New Roman"/>
                <w:sz w:val="32"/>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431</m:t>
                  </m:r>
                </m:num>
                <m:den>
                  <m:r>
                    <w:rPr>
                      <w:rFonts w:ascii="Cambria Math" w:eastAsia="Times New Roman" w:hAnsi="Cambria Math" w:cs="Times New Roman"/>
                      <w:sz w:val="32"/>
                      <w:szCs w:val="24"/>
                    </w:rPr>
                    <m:t>3,088+ 4,137</m:t>
                  </m:r>
                </m:den>
              </m:f>
            </m:oMath>
          </w:p>
          <w:p w14:paraId="30E23B8C" w14:textId="40F6C3CE"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5.97%</w:t>
            </w:r>
          </w:p>
        </w:tc>
      </w:tr>
      <w:tr w:rsidR="00005303" w14:paraId="6FBE96BD" w14:textId="77777777" w:rsidTr="00925707">
        <w:trPr>
          <w:trHeight w:val="349"/>
          <w:jc w:val="right"/>
        </w:trPr>
        <w:tc>
          <w:tcPr>
            <w:tcW w:w="3377" w:type="dxa"/>
            <w:shd w:val="clear" w:color="auto" w:fill="auto"/>
            <w:noWrap/>
            <w:vAlign w:val="center"/>
            <w:hideMark/>
          </w:tcPr>
          <w:p w14:paraId="63DA6C95"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lastRenderedPageBreak/>
              <w:t>Earnings Per Share</w:t>
            </w:r>
          </w:p>
        </w:tc>
        <w:tc>
          <w:tcPr>
            <w:tcW w:w="5978" w:type="dxa"/>
            <w:shd w:val="clear" w:color="auto" w:fill="auto"/>
            <w:noWrap/>
            <w:vAlign w:val="bottom"/>
            <w:hideMark/>
          </w:tcPr>
          <w:p w14:paraId="4D8480BF"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Net Profit After Tax+ Preference Dividend</m:t>
                    </m:r>
                  </m:num>
                  <m:den>
                    <m:r>
                      <m:rPr>
                        <m:sty m:val="p"/>
                      </m:rPr>
                      <w:rPr>
                        <w:rFonts w:ascii="Cambria Math" w:eastAsia="Times New Roman" w:hAnsi="Cambria Math" w:cs="Times New Roman"/>
                        <w:szCs w:val="24"/>
                      </w:rPr>
                      <m:t>No of Equity Shares</m:t>
                    </m:r>
                  </m:den>
                </m:f>
              </m:oMath>
            </m:oMathPara>
          </w:p>
          <w:p w14:paraId="6F4BF973"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50AD975A"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366+ 0</m:t>
                  </m:r>
                </m:num>
                <m:den>
                  <m:r>
                    <w:rPr>
                      <w:rFonts w:ascii="Cambria Math" w:eastAsia="Times New Roman" w:hAnsi="Cambria Math" w:cs="Times New Roman"/>
                      <w:sz w:val="32"/>
                      <w:szCs w:val="24"/>
                    </w:rPr>
                    <m:t>600</m:t>
                  </m:r>
                </m:den>
              </m:f>
            </m:oMath>
          </w:p>
          <w:p w14:paraId="2E944B29" w14:textId="77777777" w:rsidR="00005303" w:rsidRPr="00D042EE" w:rsidRDefault="00005303" w:rsidP="00CF757D">
            <w:pPr>
              <w:spacing w:after="0" w:line="360" w:lineRule="auto"/>
              <w:rPr>
                <w:rFonts w:eastAsia="Times New Roman" w:cs="Times New Roman"/>
                <w:b/>
                <w:szCs w:val="24"/>
              </w:rPr>
            </w:pPr>
            <w:r w:rsidRPr="00D042EE">
              <w:rPr>
                <w:rFonts w:eastAsia="Times New Roman" w:cs="Times New Roman"/>
                <w:szCs w:val="24"/>
              </w:rPr>
              <w:t xml:space="preserve">= </w:t>
            </w:r>
            <w:r w:rsidRPr="00D042EE">
              <w:rPr>
                <w:rFonts w:eastAsia="Times New Roman" w:cs="Times New Roman"/>
                <w:b/>
                <w:szCs w:val="24"/>
              </w:rPr>
              <w:t>0.61</w:t>
            </w:r>
          </w:p>
          <w:p w14:paraId="0A143A37"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450A0D0C"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32"/>
                    </w:rPr>
                  </m:ctrlPr>
                </m:fPr>
                <m:num>
                  <m:r>
                    <w:rPr>
                      <w:rFonts w:ascii="Cambria Math" w:eastAsia="Times New Roman" w:hAnsi="Cambria Math" w:cs="Times New Roman"/>
                      <w:sz w:val="32"/>
                      <w:szCs w:val="32"/>
                    </w:rPr>
                    <m:t>431+ 0</m:t>
                  </m:r>
                </m:num>
                <m:den>
                  <m:r>
                    <w:rPr>
                      <w:rFonts w:ascii="Cambria Math" w:eastAsia="Times New Roman" w:hAnsi="Cambria Math" w:cs="Times New Roman"/>
                      <w:sz w:val="32"/>
                      <w:szCs w:val="32"/>
                    </w:rPr>
                    <m:t>600</m:t>
                  </m:r>
                </m:den>
              </m:f>
            </m:oMath>
          </w:p>
          <w:p w14:paraId="2DA360A0" w14:textId="55C28A94"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0.72</w:t>
            </w:r>
          </w:p>
        </w:tc>
      </w:tr>
      <w:tr w:rsidR="00005303" w14:paraId="4F955DEE" w14:textId="77777777" w:rsidTr="00925707">
        <w:trPr>
          <w:trHeight w:val="349"/>
          <w:jc w:val="right"/>
        </w:trPr>
        <w:tc>
          <w:tcPr>
            <w:tcW w:w="3377" w:type="dxa"/>
            <w:shd w:val="clear" w:color="auto" w:fill="auto"/>
            <w:noWrap/>
            <w:vAlign w:val="center"/>
            <w:hideMark/>
          </w:tcPr>
          <w:p w14:paraId="7DA9CED6"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t>Dividend Pay Out Ratio</w:t>
            </w:r>
          </w:p>
        </w:tc>
        <w:tc>
          <w:tcPr>
            <w:tcW w:w="5978" w:type="dxa"/>
            <w:shd w:val="clear" w:color="auto" w:fill="auto"/>
            <w:noWrap/>
            <w:vAlign w:val="bottom"/>
            <w:hideMark/>
          </w:tcPr>
          <w:p w14:paraId="7670E372"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Dividend Per Equity Share</m:t>
                    </m:r>
                  </m:num>
                  <m:den>
                    <m:r>
                      <m:rPr>
                        <m:sty m:val="p"/>
                      </m:rPr>
                      <w:rPr>
                        <w:rFonts w:ascii="Cambria Math" w:eastAsia="Times New Roman" w:hAnsi="Cambria Math" w:cs="Times New Roman"/>
                        <w:szCs w:val="24"/>
                      </w:rPr>
                      <m:t>Earning Per Equity Share</m:t>
                    </m:r>
                  </m:den>
                </m:f>
                <m:r>
                  <w:rPr>
                    <w:rFonts w:ascii="Cambria Math" w:eastAsia="Times New Roman" w:hAnsi="Cambria Math" w:cs="Times New Roman"/>
                    <w:szCs w:val="24"/>
                  </w:rPr>
                  <m:t xml:space="preserve"> ×100</m:t>
                </m:r>
              </m:oMath>
            </m:oMathPara>
          </w:p>
          <w:p w14:paraId="63D2886B"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1EC86264"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32"/>
                    </w:rPr>
                  </m:ctrlPr>
                </m:fPr>
                <m:num>
                  <m:r>
                    <w:rPr>
                      <w:rFonts w:ascii="Cambria Math" w:eastAsia="Times New Roman" w:hAnsi="Cambria Math" w:cs="Times New Roman"/>
                      <w:sz w:val="32"/>
                      <w:szCs w:val="32"/>
                    </w:rPr>
                    <m:t>0.40</m:t>
                  </m:r>
                </m:num>
                <m:den>
                  <m:r>
                    <w:rPr>
                      <w:rFonts w:ascii="Cambria Math" w:eastAsia="Times New Roman" w:hAnsi="Cambria Math" w:cs="Times New Roman"/>
                      <w:sz w:val="32"/>
                      <w:szCs w:val="32"/>
                    </w:rPr>
                    <m:t>0.61</m:t>
                  </m:r>
                </m:den>
              </m:f>
            </m:oMath>
          </w:p>
          <w:p w14:paraId="087350ED"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65.57%</w:t>
            </w:r>
          </w:p>
          <w:p w14:paraId="4AF44939"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18A9E13B" w14:textId="77777777" w:rsidR="00005303" w:rsidRPr="00D042EE" w:rsidRDefault="00005303" w:rsidP="00CF757D">
            <w:pPr>
              <w:spacing w:after="0" w:line="360" w:lineRule="auto"/>
              <w:rPr>
                <w:rFonts w:eastAsia="Times New Roman" w:cs="Times New Roman"/>
                <w:sz w:val="32"/>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0.425</m:t>
                  </m:r>
                </m:num>
                <m:den>
                  <m:r>
                    <w:rPr>
                      <w:rFonts w:ascii="Cambria Math" w:eastAsia="Times New Roman" w:hAnsi="Cambria Math" w:cs="Times New Roman"/>
                      <w:sz w:val="32"/>
                      <w:szCs w:val="24"/>
                    </w:rPr>
                    <m:t>0.72</m:t>
                  </m:r>
                </m:den>
              </m:f>
            </m:oMath>
          </w:p>
          <w:p w14:paraId="48325FE3" w14:textId="234B3A51"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59.03%</w:t>
            </w:r>
          </w:p>
        </w:tc>
      </w:tr>
      <w:tr w:rsidR="00005303" w14:paraId="750C3684" w14:textId="77777777" w:rsidTr="00925707">
        <w:trPr>
          <w:trHeight w:val="349"/>
          <w:jc w:val="right"/>
        </w:trPr>
        <w:tc>
          <w:tcPr>
            <w:tcW w:w="3377" w:type="dxa"/>
            <w:shd w:val="clear" w:color="auto" w:fill="auto"/>
            <w:noWrap/>
            <w:vAlign w:val="center"/>
            <w:hideMark/>
          </w:tcPr>
          <w:p w14:paraId="304164D4"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t>Dividend Yield Ratio</w:t>
            </w:r>
          </w:p>
        </w:tc>
        <w:tc>
          <w:tcPr>
            <w:tcW w:w="5978" w:type="dxa"/>
            <w:shd w:val="clear" w:color="auto" w:fill="auto"/>
            <w:noWrap/>
            <w:vAlign w:val="bottom"/>
            <w:hideMark/>
          </w:tcPr>
          <w:p w14:paraId="57C5EC09"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Dividend Per Share</m:t>
                    </m:r>
                  </m:num>
                  <m:den>
                    <m:r>
                      <m:rPr>
                        <m:sty m:val="p"/>
                      </m:rPr>
                      <w:rPr>
                        <w:rFonts w:ascii="Cambria Math" w:eastAsia="Times New Roman" w:hAnsi="Cambria Math" w:cs="Times New Roman"/>
                        <w:szCs w:val="24"/>
                      </w:rPr>
                      <m:t xml:space="preserve"> Market Value Per Share</m:t>
                    </m:r>
                  </m:den>
                </m:f>
                <m:r>
                  <w:rPr>
                    <w:rFonts w:ascii="Cambria Math" w:eastAsia="Times New Roman" w:hAnsi="Cambria Math" w:cs="Times New Roman"/>
                    <w:szCs w:val="24"/>
                  </w:rPr>
                  <m:t xml:space="preserve"> ×100</m:t>
                </m:r>
              </m:oMath>
            </m:oMathPara>
          </w:p>
          <w:p w14:paraId="5EFCF8FF"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lastRenderedPageBreak/>
              <w:t>2018</w:t>
            </w:r>
          </w:p>
          <w:p w14:paraId="29E945C6"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0.40</m:t>
                  </m:r>
                </m:num>
                <m:den>
                  <m:r>
                    <w:rPr>
                      <w:rFonts w:ascii="Cambria Math" w:eastAsia="Times New Roman" w:hAnsi="Cambria Math" w:cs="Times New Roman"/>
                      <w:sz w:val="32"/>
                      <w:szCs w:val="24"/>
                    </w:rPr>
                    <m:t>4.00</m:t>
                  </m:r>
                </m:den>
              </m:f>
            </m:oMath>
          </w:p>
          <w:p w14:paraId="75268F6C"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10%</w:t>
            </w:r>
          </w:p>
          <w:p w14:paraId="635921E9"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6D76D543"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0.425</m:t>
                  </m:r>
                </m:num>
                <m:den>
                  <m:r>
                    <w:rPr>
                      <w:rFonts w:ascii="Cambria Math" w:eastAsia="Times New Roman" w:hAnsi="Cambria Math" w:cs="Times New Roman"/>
                      <w:sz w:val="32"/>
                      <w:szCs w:val="24"/>
                    </w:rPr>
                    <m:t>5.12</m:t>
                  </m:r>
                </m:den>
              </m:f>
            </m:oMath>
          </w:p>
          <w:p w14:paraId="02E06195" w14:textId="2D6100D9" w:rsidR="00005303" w:rsidRPr="00D042EE" w:rsidRDefault="00E47FEF"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8.30</w:t>
            </w:r>
            <w:r w:rsidR="00005303" w:rsidRPr="00D042EE">
              <w:rPr>
                <w:rFonts w:eastAsia="Times New Roman" w:cs="Times New Roman"/>
                <w:b/>
                <w:szCs w:val="24"/>
              </w:rPr>
              <w:t>%</w:t>
            </w:r>
          </w:p>
        </w:tc>
      </w:tr>
      <w:tr w:rsidR="00005303" w14:paraId="58D4533C" w14:textId="77777777" w:rsidTr="00925707">
        <w:trPr>
          <w:trHeight w:val="349"/>
          <w:jc w:val="right"/>
        </w:trPr>
        <w:tc>
          <w:tcPr>
            <w:tcW w:w="3377" w:type="dxa"/>
            <w:shd w:val="clear" w:color="auto" w:fill="auto"/>
            <w:noWrap/>
            <w:vAlign w:val="center"/>
            <w:hideMark/>
          </w:tcPr>
          <w:p w14:paraId="7094584B"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lastRenderedPageBreak/>
              <w:t>Price Earnings Ratio</w:t>
            </w:r>
          </w:p>
        </w:tc>
        <w:tc>
          <w:tcPr>
            <w:tcW w:w="5978" w:type="dxa"/>
            <w:shd w:val="clear" w:color="auto" w:fill="auto"/>
            <w:noWrap/>
            <w:vAlign w:val="bottom"/>
            <w:hideMark/>
          </w:tcPr>
          <w:p w14:paraId="060C2D36"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Market Price Per Share Equity Share</m:t>
                    </m:r>
                  </m:num>
                  <m:den>
                    <m:r>
                      <m:rPr>
                        <m:sty m:val="p"/>
                      </m:rPr>
                      <w:rPr>
                        <w:rFonts w:ascii="Cambria Math" w:eastAsia="Times New Roman" w:hAnsi="Cambria Math" w:cs="Times New Roman"/>
                        <w:szCs w:val="24"/>
                      </w:rPr>
                      <m:t xml:space="preserve">Earning Per Share </m:t>
                    </m:r>
                  </m:den>
                </m:f>
              </m:oMath>
            </m:oMathPara>
          </w:p>
          <w:p w14:paraId="1C2F1CC1"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566ECB10"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4.00</m:t>
                  </m:r>
                </m:num>
                <m:den>
                  <m:r>
                    <w:rPr>
                      <w:rFonts w:ascii="Cambria Math" w:eastAsia="Times New Roman" w:hAnsi="Cambria Math" w:cs="Times New Roman"/>
                      <w:sz w:val="32"/>
                      <w:szCs w:val="24"/>
                    </w:rPr>
                    <m:t>0.61</m:t>
                  </m:r>
                </m:den>
              </m:f>
            </m:oMath>
          </w:p>
          <w:p w14:paraId="7371126E" w14:textId="77777777" w:rsidR="00005303" w:rsidRPr="00D042EE" w:rsidRDefault="00005303" w:rsidP="00CF757D">
            <w:pPr>
              <w:spacing w:after="0" w:line="360" w:lineRule="auto"/>
              <w:rPr>
                <w:rFonts w:eastAsia="Times New Roman" w:cs="Times New Roman"/>
                <w:b/>
                <w:szCs w:val="24"/>
              </w:rPr>
            </w:pPr>
            <w:r w:rsidRPr="00D042EE">
              <w:rPr>
                <w:rFonts w:eastAsia="Times New Roman" w:cs="Times New Roman"/>
                <w:szCs w:val="24"/>
              </w:rPr>
              <w:t xml:space="preserve">= </w:t>
            </w:r>
            <w:r w:rsidRPr="00D042EE">
              <w:rPr>
                <w:rFonts w:eastAsia="Times New Roman" w:cs="Times New Roman"/>
                <w:b/>
                <w:szCs w:val="24"/>
              </w:rPr>
              <w:t>6.56</w:t>
            </w:r>
          </w:p>
          <w:p w14:paraId="53DCFC32"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5FC3FC47"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5.12</m:t>
                  </m:r>
                </m:num>
                <m:den>
                  <m:r>
                    <w:rPr>
                      <w:rFonts w:ascii="Cambria Math" w:eastAsia="Times New Roman" w:hAnsi="Cambria Math" w:cs="Times New Roman"/>
                      <w:sz w:val="32"/>
                      <w:szCs w:val="24"/>
                    </w:rPr>
                    <m:t>0.72</m:t>
                  </m:r>
                </m:den>
              </m:f>
            </m:oMath>
          </w:p>
          <w:p w14:paraId="7CB22221"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7.11</w:t>
            </w:r>
          </w:p>
        </w:tc>
      </w:tr>
    </w:tbl>
    <w:p w14:paraId="6489F964" w14:textId="77777777" w:rsidR="00005303" w:rsidRPr="00955BE5" w:rsidRDefault="00005303" w:rsidP="00CF757D">
      <w:pPr>
        <w:spacing w:line="360" w:lineRule="auto"/>
      </w:pPr>
    </w:p>
    <w:p w14:paraId="6AB3337A" w14:textId="77777777" w:rsidR="00005303" w:rsidRPr="00005303" w:rsidRDefault="00005303" w:rsidP="00CF757D">
      <w:pPr>
        <w:pStyle w:val="Heading3"/>
        <w:spacing w:line="360" w:lineRule="auto"/>
      </w:pPr>
      <w:bookmarkStart w:id="9" w:name="_Toc56285648"/>
      <w:bookmarkStart w:id="10" w:name="_Toc56289260"/>
      <w:r w:rsidRPr="00005303">
        <w:t>Liquidity Ratio:</w:t>
      </w:r>
      <w:bookmarkEnd w:id="9"/>
      <w:bookmarkEnd w:id="10"/>
    </w:p>
    <w:p w14:paraId="77CAAEDA" w14:textId="77777777" w:rsidR="00005303" w:rsidRDefault="00005303" w:rsidP="00CF757D">
      <w:pPr>
        <w:spacing w:line="360" w:lineRule="auto"/>
      </w:pPr>
      <w:r w:rsidRPr="00955BE5">
        <w:t>Cash and instant cash ratio are related to short-term debt to cover such obligations and the efficiency of a company determines the efficiency. In contrast with its current liabilities, liquidity ratios operate with the liquid or almost liquid assets of an enterprise</w:t>
      </w:r>
      <w:r w:rsidRPr="0083368D">
        <w:t xml:space="preserve"> </w:t>
      </w:r>
      <w:r>
        <w:t>(</w:t>
      </w:r>
      <w:r w:rsidRPr="0083368D">
        <w:t>Sa</w:t>
      </w:r>
      <w:r>
        <w:t>leem and Rehman, 2011)</w:t>
      </w:r>
      <w:r w:rsidRPr="00955BE5">
        <w:t>.</w:t>
      </w:r>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15"/>
        <w:gridCol w:w="5940"/>
      </w:tblGrid>
      <w:tr w:rsidR="00005303" w14:paraId="02717C24" w14:textId="77777777" w:rsidTr="00925707">
        <w:trPr>
          <w:trHeight w:val="350"/>
        </w:trPr>
        <w:tc>
          <w:tcPr>
            <w:tcW w:w="3415" w:type="dxa"/>
            <w:shd w:val="clear" w:color="auto" w:fill="auto"/>
            <w:noWrap/>
            <w:vAlign w:val="center"/>
            <w:hideMark/>
          </w:tcPr>
          <w:p w14:paraId="35A2D1BD" w14:textId="77777777" w:rsidR="00005303" w:rsidRPr="00955BE5" w:rsidRDefault="00005303" w:rsidP="00CF757D">
            <w:pPr>
              <w:spacing w:after="0" w:line="360" w:lineRule="auto"/>
              <w:jc w:val="center"/>
              <w:rPr>
                <w:rFonts w:eastAsia="Times New Roman" w:cs="Times New Roman"/>
                <w:b/>
                <w:szCs w:val="24"/>
              </w:rPr>
            </w:pPr>
            <w:r w:rsidRPr="00955BE5">
              <w:rPr>
                <w:rFonts w:eastAsia="Times New Roman" w:cs="Times New Roman"/>
                <w:b/>
                <w:szCs w:val="24"/>
              </w:rPr>
              <w:t>Current Ratio</w:t>
            </w:r>
          </w:p>
        </w:tc>
        <w:tc>
          <w:tcPr>
            <w:tcW w:w="5940" w:type="dxa"/>
            <w:shd w:val="clear" w:color="auto" w:fill="auto"/>
            <w:noWrap/>
            <w:vAlign w:val="bottom"/>
            <w:hideMark/>
          </w:tcPr>
          <w:p w14:paraId="425512E8" w14:textId="77777777" w:rsidR="00005303" w:rsidRPr="00955BE5"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Current Assets</m:t>
                    </m:r>
                  </m:num>
                  <m:den>
                    <m:r>
                      <m:rPr>
                        <m:sty m:val="p"/>
                      </m:rPr>
                      <w:rPr>
                        <w:rFonts w:ascii="Cambria Math" w:eastAsia="Times New Roman" w:hAnsi="Cambria Math" w:cs="Times New Roman"/>
                        <w:szCs w:val="24"/>
                      </w:rPr>
                      <m:t>Current Liabilities</m:t>
                    </m:r>
                  </m:den>
                </m:f>
              </m:oMath>
            </m:oMathPara>
          </w:p>
          <w:p w14:paraId="54C3208D" w14:textId="77777777" w:rsidR="00005303" w:rsidRPr="00955BE5" w:rsidRDefault="00005303" w:rsidP="00CF757D">
            <w:pPr>
              <w:spacing w:before="240" w:after="0" w:line="360" w:lineRule="auto"/>
              <w:rPr>
                <w:rFonts w:eastAsia="Times New Roman" w:cs="Times New Roman"/>
                <w:b/>
                <w:szCs w:val="24"/>
              </w:rPr>
            </w:pPr>
            <w:r w:rsidRPr="00955BE5">
              <w:rPr>
                <w:rFonts w:eastAsia="Times New Roman" w:cs="Times New Roman"/>
                <w:b/>
                <w:szCs w:val="24"/>
              </w:rPr>
              <w:t>2018</w:t>
            </w:r>
          </w:p>
          <w:p w14:paraId="5CC4ABFE" w14:textId="77777777" w:rsidR="00005303" w:rsidRPr="00955BE5" w:rsidRDefault="00005303" w:rsidP="00CF757D">
            <w:pPr>
              <w:spacing w:after="0" w:line="360" w:lineRule="auto"/>
              <w:rPr>
                <w:rFonts w:eastAsia="Times New Roman" w:cs="Times New Roman"/>
                <w:szCs w:val="24"/>
              </w:rPr>
            </w:pPr>
            <w:r w:rsidRPr="00955BE5">
              <w:rPr>
                <w:rFonts w:eastAsia="Times New Roman" w:cs="Times New Roman"/>
                <w:szCs w:val="24"/>
              </w:rPr>
              <w:lastRenderedPageBreak/>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2,355</m:t>
                  </m:r>
                </m:num>
                <m:den>
                  <m:r>
                    <w:rPr>
                      <w:rFonts w:ascii="Cambria Math" w:eastAsia="Times New Roman" w:hAnsi="Cambria Math" w:cs="Times New Roman"/>
                      <w:sz w:val="32"/>
                      <w:szCs w:val="24"/>
                    </w:rPr>
                    <m:t>3,046</m:t>
                  </m:r>
                </m:den>
              </m:f>
            </m:oMath>
          </w:p>
          <w:p w14:paraId="00072943" w14:textId="6FED95A2" w:rsidR="00005303" w:rsidRPr="00955BE5" w:rsidRDefault="00005303" w:rsidP="00CF757D">
            <w:pPr>
              <w:spacing w:after="0" w:line="360" w:lineRule="auto"/>
              <w:rPr>
                <w:rFonts w:eastAsia="Times New Roman" w:cs="Times New Roman"/>
                <w:szCs w:val="24"/>
              </w:rPr>
            </w:pPr>
            <w:r w:rsidRPr="00955BE5">
              <w:rPr>
                <w:rFonts w:eastAsia="Times New Roman" w:cs="Times New Roman"/>
                <w:szCs w:val="24"/>
              </w:rPr>
              <w:t xml:space="preserve">= </w:t>
            </w:r>
            <w:r w:rsidR="00E47FEF" w:rsidRPr="00955BE5">
              <w:rPr>
                <w:rFonts w:eastAsia="Times New Roman" w:cs="Times New Roman"/>
                <w:b/>
                <w:szCs w:val="24"/>
              </w:rPr>
              <w:t>0.77:</w:t>
            </w:r>
            <w:r w:rsidRPr="00955BE5">
              <w:rPr>
                <w:rFonts w:eastAsia="Times New Roman" w:cs="Times New Roman"/>
                <w:b/>
                <w:szCs w:val="24"/>
              </w:rPr>
              <w:t xml:space="preserve"> 1</w:t>
            </w:r>
          </w:p>
          <w:p w14:paraId="2DC697BA" w14:textId="77777777" w:rsidR="00005303" w:rsidRPr="00955BE5" w:rsidRDefault="00005303" w:rsidP="00CF757D">
            <w:pPr>
              <w:spacing w:before="240" w:after="0" w:line="360" w:lineRule="auto"/>
              <w:rPr>
                <w:rFonts w:eastAsia="Times New Roman" w:cs="Times New Roman"/>
                <w:b/>
                <w:szCs w:val="24"/>
              </w:rPr>
            </w:pPr>
            <w:r w:rsidRPr="00955BE5">
              <w:rPr>
                <w:rFonts w:eastAsia="Times New Roman" w:cs="Times New Roman"/>
                <w:b/>
                <w:szCs w:val="24"/>
              </w:rPr>
              <w:t>2019</w:t>
            </w:r>
          </w:p>
          <w:p w14:paraId="36B790BD" w14:textId="77777777" w:rsidR="00005303" w:rsidRPr="00955BE5" w:rsidRDefault="00005303" w:rsidP="00CF757D">
            <w:pPr>
              <w:spacing w:after="0" w:line="360" w:lineRule="auto"/>
              <w:rPr>
                <w:rFonts w:eastAsia="Times New Roman" w:cs="Times New Roman"/>
                <w:szCs w:val="24"/>
              </w:rPr>
            </w:pPr>
            <w:r w:rsidRPr="00955BE5">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2,303</m:t>
                  </m:r>
                </m:num>
                <m:den>
                  <m:r>
                    <w:rPr>
                      <w:rFonts w:ascii="Cambria Math" w:eastAsia="Times New Roman" w:hAnsi="Cambria Math" w:cs="Times New Roman"/>
                      <w:sz w:val="32"/>
                      <w:szCs w:val="24"/>
                    </w:rPr>
                    <m:t>2,511</m:t>
                  </m:r>
                </m:den>
              </m:f>
            </m:oMath>
          </w:p>
          <w:p w14:paraId="3B3885CA" w14:textId="741BEDEA" w:rsidR="00005303" w:rsidRPr="00955BE5" w:rsidRDefault="00005303" w:rsidP="00CF757D">
            <w:pPr>
              <w:spacing w:after="0" w:line="360" w:lineRule="auto"/>
              <w:rPr>
                <w:rFonts w:eastAsia="Times New Roman" w:cs="Times New Roman"/>
                <w:szCs w:val="24"/>
              </w:rPr>
            </w:pPr>
            <w:r w:rsidRPr="00955BE5">
              <w:rPr>
                <w:rFonts w:eastAsia="Times New Roman" w:cs="Times New Roman"/>
                <w:szCs w:val="24"/>
              </w:rPr>
              <w:t xml:space="preserve">= </w:t>
            </w:r>
            <w:r w:rsidR="00E47FEF" w:rsidRPr="00955BE5">
              <w:rPr>
                <w:rFonts w:eastAsia="Times New Roman" w:cs="Times New Roman"/>
                <w:b/>
                <w:szCs w:val="24"/>
              </w:rPr>
              <w:t>0.92:</w:t>
            </w:r>
            <w:r w:rsidRPr="00955BE5">
              <w:rPr>
                <w:rFonts w:eastAsia="Times New Roman" w:cs="Times New Roman"/>
                <w:b/>
                <w:szCs w:val="24"/>
              </w:rPr>
              <w:t xml:space="preserve"> 1</w:t>
            </w:r>
          </w:p>
        </w:tc>
      </w:tr>
      <w:tr w:rsidR="00005303" w14:paraId="78217BE3" w14:textId="77777777" w:rsidTr="00925707">
        <w:trPr>
          <w:trHeight w:val="2510"/>
        </w:trPr>
        <w:tc>
          <w:tcPr>
            <w:tcW w:w="3415" w:type="dxa"/>
            <w:shd w:val="clear" w:color="auto" w:fill="auto"/>
            <w:noWrap/>
            <w:vAlign w:val="center"/>
            <w:hideMark/>
          </w:tcPr>
          <w:p w14:paraId="56B417D1" w14:textId="77777777" w:rsidR="00005303" w:rsidRPr="00955BE5" w:rsidRDefault="00005303" w:rsidP="00CF757D">
            <w:pPr>
              <w:spacing w:after="0" w:line="360" w:lineRule="auto"/>
              <w:jc w:val="center"/>
              <w:rPr>
                <w:rFonts w:eastAsia="Times New Roman" w:cs="Times New Roman"/>
                <w:b/>
                <w:szCs w:val="24"/>
              </w:rPr>
            </w:pPr>
            <w:r w:rsidRPr="00955BE5">
              <w:rPr>
                <w:rFonts w:eastAsia="Times New Roman" w:cs="Times New Roman"/>
                <w:b/>
                <w:szCs w:val="24"/>
              </w:rPr>
              <w:lastRenderedPageBreak/>
              <w:t>Quick Ratio</w:t>
            </w:r>
          </w:p>
        </w:tc>
        <w:tc>
          <w:tcPr>
            <w:tcW w:w="5940" w:type="dxa"/>
            <w:shd w:val="clear" w:color="auto" w:fill="auto"/>
            <w:noWrap/>
            <w:vAlign w:val="bottom"/>
            <w:hideMark/>
          </w:tcPr>
          <w:p w14:paraId="5602833F" w14:textId="77777777" w:rsidR="00005303" w:rsidRPr="00955BE5"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Liquid Assets</m:t>
                    </m:r>
                  </m:num>
                  <m:den>
                    <m:r>
                      <m:rPr>
                        <m:sty m:val="p"/>
                      </m:rPr>
                      <w:rPr>
                        <w:rFonts w:ascii="Cambria Math" w:eastAsia="Times New Roman" w:hAnsi="Cambria Math" w:cs="Times New Roman"/>
                        <w:szCs w:val="24"/>
                      </w:rPr>
                      <m:t>Current Liabilities</m:t>
                    </m:r>
                  </m:den>
                </m:f>
              </m:oMath>
            </m:oMathPara>
          </w:p>
          <w:p w14:paraId="3971DBF5" w14:textId="77777777" w:rsidR="00005303" w:rsidRPr="00955BE5" w:rsidRDefault="00005303" w:rsidP="00CF757D">
            <w:pPr>
              <w:spacing w:before="240" w:after="0" w:line="360" w:lineRule="auto"/>
              <w:rPr>
                <w:rFonts w:eastAsia="Times New Roman" w:cs="Times New Roman"/>
                <w:szCs w:val="24"/>
              </w:rPr>
            </w:pPr>
            <w:r w:rsidRPr="00955BE5">
              <w:rPr>
                <w:rFonts w:eastAsia="Times New Roman" w:cs="Times New Roman"/>
                <w:szCs w:val="24"/>
              </w:rPr>
              <w:t>Liquid Assets: Cash + Short-term investment + Trade receivables</w:t>
            </w:r>
          </w:p>
          <w:p w14:paraId="60101833" w14:textId="77777777" w:rsidR="00005303" w:rsidRPr="00955BE5" w:rsidRDefault="00005303" w:rsidP="00CF757D">
            <w:pPr>
              <w:spacing w:before="240" w:after="0" w:line="360" w:lineRule="auto"/>
              <w:rPr>
                <w:rFonts w:eastAsia="Times New Roman" w:cs="Times New Roman"/>
                <w:b/>
                <w:szCs w:val="24"/>
              </w:rPr>
            </w:pPr>
            <w:r w:rsidRPr="00955BE5">
              <w:rPr>
                <w:rFonts w:eastAsia="Times New Roman" w:cs="Times New Roman"/>
                <w:b/>
                <w:szCs w:val="24"/>
              </w:rPr>
              <w:t>2018</w:t>
            </w:r>
          </w:p>
          <w:p w14:paraId="647D4054" w14:textId="77777777" w:rsidR="00005303" w:rsidRPr="00955BE5" w:rsidRDefault="00005303" w:rsidP="00CF757D">
            <w:pPr>
              <w:spacing w:after="0" w:line="360" w:lineRule="auto"/>
              <w:rPr>
                <w:rFonts w:eastAsia="Times New Roman" w:cs="Times New Roman"/>
                <w:szCs w:val="24"/>
              </w:rPr>
            </w:pPr>
            <w:r w:rsidRPr="00955BE5">
              <w:rPr>
                <w:rFonts w:eastAsia="Times New Roman" w:cs="Times New Roman"/>
                <w:szCs w:val="24"/>
              </w:rPr>
              <w:t xml:space="preserve">= </w:t>
            </w:r>
            <m:oMath>
              <m:f>
                <m:fPr>
                  <m:ctrlPr>
                    <w:rPr>
                      <w:rFonts w:ascii="Cambria Math" w:eastAsia="Times New Roman" w:hAnsi="Cambria Math" w:cs="Times New Roman"/>
                      <w:i/>
                      <w:sz w:val="32"/>
                      <w:szCs w:val="32"/>
                    </w:rPr>
                  </m:ctrlPr>
                </m:fPr>
                <m:num>
                  <m:r>
                    <w:rPr>
                      <w:rFonts w:ascii="Cambria Math" w:eastAsia="Times New Roman" w:hAnsi="Cambria Math" w:cs="Times New Roman"/>
                      <w:sz w:val="32"/>
                      <w:szCs w:val="32"/>
                    </w:rPr>
                    <m:t>177+ 232+ 1,287</m:t>
                  </m:r>
                </m:num>
                <m:den>
                  <m:r>
                    <w:rPr>
                      <w:rFonts w:ascii="Cambria Math" w:eastAsia="Times New Roman" w:hAnsi="Cambria Math" w:cs="Times New Roman"/>
                      <w:sz w:val="32"/>
                      <w:szCs w:val="32"/>
                    </w:rPr>
                    <m:t>3,046</m:t>
                  </m:r>
                </m:den>
              </m:f>
            </m:oMath>
          </w:p>
          <w:p w14:paraId="3419D49F" w14:textId="77777777" w:rsidR="00005303" w:rsidRPr="00955BE5" w:rsidRDefault="00005303" w:rsidP="00CF757D">
            <w:pPr>
              <w:spacing w:after="0" w:line="360" w:lineRule="auto"/>
              <w:rPr>
                <w:rFonts w:eastAsia="Times New Roman" w:cs="Times New Roman"/>
                <w:sz w:val="32"/>
                <w:szCs w:val="32"/>
              </w:rPr>
            </w:pPr>
            <w:r w:rsidRPr="00955BE5">
              <w:rPr>
                <w:rFonts w:eastAsia="Times New Roman" w:cs="Times New Roman"/>
                <w:szCs w:val="24"/>
              </w:rPr>
              <w:t xml:space="preserve">= </w:t>
            </w:r>
            <m:oMath>
              <m:f>
                <m:fPr>
                  <m:ctrlPr>
                    <w:rPr>
                      <w:rFonts w:ascii="Cambria Math" w:eastAsia="Times New Roman" w:hAnsi="Cambria Math" w:cs="Times New Roman"/>
                      <w:i/>
                      <w:sz w:val="32"/>
                      <w:szCs w:val="32"/>
                    </w:rPr>
                  </m:ctrlPr>
                </m:fPr>
                <m:num>
                  <m:r>
                    <w:rPr>
                      <w:rFonts w:ascii="Cambria Math" w:eastAsia="Times New Roman" w:hAnsi="Cambria Math" w:cs="Times New Roman"/>
                      <w:sz w:val="32"/>
                      <w:szCs w:val="32"/>
                    </w:rPr>
                    <m:t>1,696</m:t>
                  </m:r>
                </m:num>
                <m:den>
                  <m:r>
                    <w:rPr>
                      <w:rFonts w:ascii="Cambria Math" w:eastAsia="Times New Roman" w:hAnsi="Cambria Math" w:cs="Times New Roman"/>
                      <w:sz w:val="32"/>
                      <w:szCs w:val="32"/>
                    </w:rPr>
                    <m:t>3,046</m:t>
                  </m:r>
                </m:den>
              </m:f>
            </m:oMath>
          </w:p>
          <w:p w14:paraId="5DFEA623" w14:textId="39788578" w:rsidR="00005303" w:rsidRPr="00955BE5" w:rsidRDefault="00005303" w:rsidP="00CF757D">
            <w:pPr>
              <w:spacing w:after="0" w:line="360" w:lineRule="auto"/>
              <w:rPr>
                <w:rFonts w:eastAsia="Times New Roman" w:cs="Times New Roman"/>
                <w:szCs w:val="24"/>
              </w:rPr>
            </w:pPr>
            <w:r w:rsidRPr="00955BE5">
              <w:rPr>
                <w:rFonts w:eastAsia="Times New Roman" w:cs="Times New Roman"/>
                <w:szCs w:val="32"/>
              </w:rPr>
              <w:t xml:space="preserve">= </w:t>
            </w:r>
            <w:r w:rsidR="00E47FEF" w:rsidRPr="00955BE5">
              <w:rPr>
                <w:rFonts w:eastAsia="Times New Roman" w:cs="Times New Roman"/>
                <w:b/>
                <w:szCs w:val="32"/>
              </w:rPr>
              <w:t>0.56:</w:t>
            </w:r>
            <w:r w:rsidRPr="00955BE5">
              <w:rPr>
                <w:rFonts w:eastAsia="Times New Roman" w:cs="Times New Roman"/>
                <w:b/>
                <w:szCs w:val="32"/>
              </w:rPr>
              <w:t xml:space="preserve"> 1</w:t>
            </w:r>
          </w:p>
          <w:p w14:paraId="0D386668" w14:textId="77777777" w:rsidR="00005303" w:rsidRPr="00955BE5" w:rsidRDefault="00005303" w:rsidP="00CF757D">
            <w:pPr>
              <w:spacing w:before="240" w:after="0" w:line="360" w:lineRule="auto"/>
              <w:rPr>
                <w:rFonts w:eastAsia="Times New Roman" w:cs="Times New Roman"/>
                <w:b/>
                <w:szCs w:val="24"/>
              </w:rPr>
            </w:pPr>
            <w:r w:rsidRPr="00955BE5">
              <w:rPr>
                <w:rFonts w:eastAsia="Times New Roman" w:cs="Times New Roman"/>
                <w:b/>
                <w:szCs w:val="24"/>
              </w:rPr>
              <w:t>2019</w:t>
            </w:r>
          </w:p>
          <w:p w14:paraId="47BD6784" w14:textId="77777777" w:rsidR="00005303" w:rsidRPr="00955BE5" w:rsidRDefault="00005303" w:rsidP="00CF757D">
            <w:pPr>
              <w:spacing w:after="0" w:line="360" w:lineRule="auto"/>
              <w:rPr>
                <w:rFonts w:eastAsia="Times New Roman" w:cs="Times New Roman"/>
                <w:szCs w:val="24"/>
              </w:rPr>
            </w:pPr>
            <w:r w:rsidRPr="00955BE5">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201+ 145+ 1,249</m:t>
                  </m:r>
                </m:num>
                <m:den>
                  <m:r>
                    <w:rPr>
                      <w:rFonts w:ascii="Cambria Math" w:eastAsia="Times New Roman" w:hAnsi="Cambria Math" w:cs="Times New Roman"/>
                      <w:sz w:val="32"/>
                      <w:szCs w:val="24"/>
                    </w:rPr>
                    <m:t>2,511</m:t>
                  </m:r>
                </m:den>
              </m:f>
            </m:oMath>
          </w:p>
          <w:p w14:paraId="48391496" w14:textId="77777777" w:rsidR="00005303" w:rsidRPr="00955BE5" w:rsidRDefault="00005303" w:rsidP="00CF757D">
            <w:pPr>
              <w:spacing w:after="0" w:line="360" w:lineRule="auto"/>
              <w:rPr>
                <w:rFonts w:eastAsia="Times New Roman" w:cs="Times New Roman"/>
                <w:sz w:val="32"/>
                <w:szCs w:val="24"/>
              </w:rPr>
            </w:pPr>
            <w:r w:rsidRPr="00955BE5">
              <w:rPr>
                <w:rFonts w:eastAsia="Times New Roman" w:cs="Times New Roman"/>
                <w:szCs w:val="24"/>
              </w:rPr>
              <w:t xml:space="preserve">= </w:t>
            </w:r>
            <w:r w:rsidRPr="00955BE5">
              <w:rPr>
                <w:rFonts w:eastAsia="Times New Roman" w:cs="Times New Roman"/>
                <w:b/>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1,595</m:t>
                  </m:r>
                </m:num>
                <m:den>
                  <m:r>
                    <w:rPr>
                      <w:rFonts w:ascii="Cambria Math" w:eastAsia="Times New Roman" w:hAnsi="Cambria Math" w:cs="Times New Roman"/>
                      <w:sz w:val="32"/>
                      <w:szCs w:val="24"/>
                    </w:rPr>
                    <m:t>2,511</m:t>
                  </m:r>
                </m:den>
              </m:f>
            </m:oMath>
          </w:p>
          <w:p w14:paraId="50D78BF8" w14:textId="5EA637A6" w:rsidR="00005303" w:rsidRPr="00955BE5" w:rsidRDefault="00005303" w:rsidP="00CF757D">
            <w:pPr>
              <w:spacing w:after="0" w:line="360" w:lineRule="auto"/>
              <w:rPr>
                <w:rFonts w:eastAsia="Times New Roman" w:cs="Times New Roman"/>
                <w:szCs w:val="24"/>
              </w:rPr>
            </w:pPr>
            <w:r w:rsidRPr="00955BE5">
              <w:rPr>
                <w:rFonts w:eastAsia="Times New Roman" w:cs="Times New Roman"/>
                <w:szCs w:val="24"/>
              </w:rPr>
              <w:t xml:space="preserve">= </w:t>
            </w:r>
            <w:r w:rsidR="00E47FEF" w:rsidRPr="00955BE5">
              <w:rPr>
                <w:rFonts w:eastAsia="Times New Roman" w:cs="Times New Roman"/>
                <w:b/>
                <w:szCs w:val="24"/>
              </w:rPr>
              <w:t>0.64:</w:t>
            </w:r>
            <w:r w:rsidRPr="00955BE5">
              <w:rPr>
                <w:rFonts w:eastAsia="Times New Roman" w:cs="Times New Roman"/>
                <w:b/>
                <w:szCs w:val="24"/>
              </w:rPr>
              <w:t xml:space="preserve"> 1</w:t>
            </w:r>
          </w:p>
        </w:tc>
      </w:tr>
    </w:tbl>
    <w:p w14:paraId="379AA8A7" w14:textId="77777777" w:rsidR="00005303" w:rsidRDefault="00005303" w:rsidP="00CF757D">
      <w:pPr>
        <w:pStyle w:val="Heading2"/>
        <w:spacing w:line="360" w:lineRule="auto"/>
        <w:rPr>
          <w:rFonts w:eastAsiaTheme="minorHAnsi" w:cstheme="minorBidi"/>
          <w:b/>
          <w:sz w:val="24"/>
          <w:szCs w:val="22"/>
        </w:rPr>
      </w:pPr>
    </w:p>
    <w:p w14:paraId="4344EBCE" w14:textId="77777777" w:rsidR="00005303" w:rsidRDefault="00005303" w:rsidP="00CF757D">
      <w:pPr>
        <w:pStyle w:val="Heading3"/>
        <w:spacing w:line="360" w:lineRule="auto"/>
      </w:pPr>
      <w:bookmarkStart w:id="11" w:name="_Toc56285649"/>
      <w:bookmarkStart w:id="12" w:name="_Toc56289261"/>
      <w:r w:rsidRPr="00D042EE">
        <w:t>Working Capital Ratios:</w:t>
      </w:r>
      <w:bookmarkEnd w:id="11"/>
      <w:bookmarkEnd w:id="12"/>
    </w:p>
    <w:p w14:paraId="46170F35" w14:textId="24A3E0FC" w:rsidR="00005303" w:rsidRPr="00D042EE" w:rsidRDefault="00005303" w:rsidP="00CF757D">
      <w:pPr>
        <w:spacing w:line="360" w:lineRule="auto"/>
      </w:pPr>
      <w:r w:rsidRPr="009B4947">
        <w:t>Working Capital Ratio research may use the existing assets to balance the capacities of a company's current obligations or liabilities</w:t>
      </w:r>
      <w:r w:rsidR="005B6EB9">
        <w:t xml:space="preserve"> </w:t>
      </w:r>
      <w:r w:rsidR="005B6EB9" w:rsidRPr="005B6EB9">
        <w:rPr>
          <w:rFonts w:cs="Times New Roman"/>
          <w:color w:val="000000"/>
          <w:szCs w:val="24"/>
          <w:shd w:val="clear" w:color="auto" w:fill="FFFFFF"/>
        </w:rPr>
        <w:t>(Britton and Waterston, 2013)</w:t>
      </w:r>
      <w:r w:rsidRPr="009B4947">
        <w:t>. For the lender to assess a business' liquidity, it is an imperative ratio, and how easily a firm can settle the debt by turning its illiquid assets into a liquid asset</w:t>
      </w:r>
      <w:r w:rsidR="005B6EB9">
        <w:t xml:space="preserve"> </w:t>
      </w:r>
      <w:r w:rsidR="005B6EB9" w:rsidRPr="005B6EB9">
        <w:rPr>
          <w:rFonts w:cs="Times New Roman"/>
          <w:color w:val="222222"/>
          <w:szCs w:val="24"/>
          <w:shd w:val="clear" w:color="auto" w:fill="FFFFFF"/>
        </w:rPr>
        <w:t>(Fortin et al., 2019)</w:t>
      </w:r>
      <w:r w:rsidRPr="009B4947">
        <w:t>.</w:t>
      </w:r>
    </w:p>
    <w:tbl>
      <w:tblPr>
        <w:tblW w:w="9350" w:type="dxa"/>
        <w:tblLook w:val="04A0" w:firstRow="1" w:lastRow="0" w:firstColumn="1" w:lastColumn="0" w:noHBand="0" w:noVBand="1"/>
      </w:tblPr>
      <w:tblGrid>
        <w:gridCol w:w="3415"/>
        <w:gridCol w:w="5935"/>
      </w:tblGrid>
      <w:tr w:rsidR="00005303" w14:paraId="149D5A6E" w14:textId="77777777" w:rsidTr="00925707">
        <w:trPr>
          <w:trHeight w:val="350"/>
        </w:trPr>
        <w:tc>
          <w:tcPr>
            <w:tcW w:w="341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DAF4821"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lastRenderedPageBreak/>
              <w:t>Inventory Turnover Ratio</w:t>
            </w:r>
          </w:p>
        </w:tc>
        <w:tc>
          <w:tcPr>
            <w:tcW w:w="5935" w:type="dxa"/>
            <w:tcBorders>
              <w:top w:val="single" w:sz="4" w:space="0" w:color="auto"/>
              <w:left w:val="nil"/>
              <w:bottom w:val="single" w:sz="4" w:space="0" w:color="auto"/>
              <w:right w:val="single" w:sz="4" w:space="0" w:color="auto"/>
            </w:tcBorders>
            <w:shd w:val="clear" w:color="auto" w:fill="auto"/>
            <w:noWrap/>
            <w:vAlign w:val="bottom"/>
            <w:hideMark/>
          </w:tcPr>
          <w:p w14:paraId="486F1F10"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 xml:space="preserve">Cost of Sales </m:t>
                    </m:r>
                  </m:num>
                  <m:den>
                    <m:r>
                      <m:rPr>
                        <m:sty m:val="p"/>
                      </m:rPr>
                      <w:rPr>
                        <w:rFonts w:ascii="Cambria Math" w:eastAsia="Times New Roman" w:hAnsi="Cambria Math" w:cs="Times New Roman"/>
                        <w:szCs w:val="24"/>
                      </w:rPr>
                      <m:t xml:space="preserve"> Inventory</m:t>
                    </m:r>
                  </m:den>
                </m:f>
              </m:oMath>
            </m:oMathPara>
          </w:p>
          <w:p w14:paraId="6A077310"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3AD62D3D"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3,096</m:t>
                  </m:r>
                </m:num>
                <m:den>
                  <m:r>
                    <w:rPr>
                      <w:rFonts w:ascii="Cambria Math" w:eastAsia="Times New Roman" w:hAnsi="Cambria Math" w:cs="Times New Roman"/>
                      <w:sz w:val="32"/>
                      <w:szCs w:val="24"/>
                    </w:rPr>
                    <m:t>659</m:t>
                  </m:r>
                </m:den>
              </m:f>
            </m:oMath>
          </w:p>
          <w:p w14:paraId="459263BD"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4.70 times</w:t>
            </w:r>
          </w:p>
          <w:p w14:paraId="1C0916B0"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23B82D4A"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3,235</m:t>
                  </m:r>
                </m:num>
                <m:den>
                  <m:r>
                    <w:rPr>
                      <w:rFonts w:ascii="Cambria Math" w:eastAsia="Times New Roman" w:hAnsi="Cambria Math" w:cs="Times New Roman"/>
                      <w:sz w:val="32"/>
                      <w:szCs w:val="24"/>
                    </w:rPr>
                    <m:t>708</m:t>
                  </m:r>
                </m:den>
              </m:f>
            </m:oMath>
          </w:p>
          <w:p w14:paraId="6BAE3111" w14:textId="2842A5D7" w:rsidR="00005303" w:rsidRPr="00D042EE" w:rsidRDefault="00E47FEF"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4.57</w:t>
            </w:r>
            <w:r w:rsidR="00005303" w:rsidRPr="00D042EE">
              <w:rPr>
                <w:rFonts w:eastAsia="Times New Roman" w:cs="Times New Roman"/>
                <w:b/>
                <w:szCs w:val="24"/>
              </w:rPr>
              <w:t xml:space="preserve"> times</w:t>
            </w:r>
          </w:p>
        </w:tc>
      </w:tr>
      <w:tr w:rsidR="00005303" w14:paraId="4093543B" w14:textId="77777777" w:rsidTr="00925707">
        <w:trPr>
          <w:trHeight w:val="350"/>
        </w:trPr>
        <w:tc>
          <w:tcPr>
            <w:tcW w:w="3415" w:type="dxa"/>
            <w:tcBorders>
              <w:top w:val="nil"/>
              <w:left w:val="single" w:sz="4" w:space="0" w:color="auto"/>
              <w:bottom w:val="single" w:sz="4" w:space="0" w:color="auto"/>
              <w:right w:val="single" w:sz="4" w:space="0" w:color="auto"/>
            </w:tcBorders>
            <w:shd w:val="clear" w:color="auto" w:fill="auto"/>
            <w:noWrap/>
            <w:vAlign w:val="center"/>
            <w:hideMark/>
          </w:tcPr>
          <w:p w14:paraId="73A2EE2C"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t>Debtors Turnover Ratio</w:t>
            </w:r>
          </w:p>
        </w:tc>
        <w:tc>
          <w:tcPr>
            <w:tcW w:w="5935" w:type="dxa"/>
            <w:tcBorders>
              <w:top w:val="nil"/>
              <w:left w:val="nil"/>
              <w:bottom w:val="single" w:sz="4" w:space="0" w:color="auto"/>
              <w:right w:val="single" w:sz="4" w:space="0" w:color="auto"/>
            </w:tcBorders>
            <w:shd w:val="clear" w:color="auto" w:fill="auto"/>
            <w:noWrap/>
            <w:vAlign w:val="bottom"/>
            <w:hideMark/>
          </w:tcPr>
          <w:p w14:paraId="4C980160"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Total Sales</m:t>
                    </m:r>
                  </m:num>
                  <m:den>
                    <m:r>
                      <m:rPr>
                        <m:sty m:val="p"/>
                      </m:rPr>
                      <w:rPr>
                        <w:rFonts w:ascii="Cambria Math" w:eastAsia="Times New Roman" w:hAnsi="Cambria Math" w:cs="Times New Roman"/>
                        <w:szCs w:val="24"/>
                      </w:rPr>
                      <m:t>Account Receivables</m:t>
                    </m:r>
                  </m:den>
                </m:f>
              </m:oMath>
            </m:oMathPara>
          </w:p>
          <w:p w14:paraId="7E798F38"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18786543"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6,441</m:t>
                  </m:r>
                </m:num>
                <m:den>
                  <m:r>
                    <w:rPr>
                      <w:rFonts w:ascii="Cambria Math" w:eastAsia="Times New Roman" w:hAnsi="Cambria Math" w:cs="Times New Roman"/>
                      <w:sz w:val="32"/>
                      <w:szCs w:val="24"/>
                    </w:rPr>
                    <m:t>1,287</m:t>
                  </m:r>
                </m:den>
              </m:f>
            </m:oMath>
          </w:p>
          <w:p w14:paraId="5DD17003"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5 times</w:t>
            </w:r>
          </w:p>
          <w:p w14:paraId="46C31787"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456A7A39"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6,738</m:t>
                  </m:r>
                </m:num>
                <m:den>
                  <m:r>
                    <w:rPr>
                      <w:rFonts w:ascii="Cambria Math" w:eastAsia="Times New Roman" w:hAnsi="Cambria Math" w:cs="Times New Roman"/>
                      <w:sz w:val="32"/>
                      <w:szCs w:val="24"/>
                    </w:rPr>
                    <m:t>1,249</m:t>
                  </m:r>
                </m:den>
              </m:f>
            </m:oMath>
          </w:p>
          <w:p w14:paraId="20DFB0EE"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w:t>
            </w:r>
            <w:r w:rsidRPr="00D042EE">
              <w:rPr>
                <w:rFonts w:eastAsia="Times New Roman" w:cs="Times New Roman"/>
                <w:b/>
                <w:szCs w:val="24"/>
              </w:rPr>
              <w:t xml:space="preserve"> 5.39 times</w:t>
            </w:r>
          </w:p>
        </w:tc>
      </w:tr>
      <w:tr w:rsidR="00005303" w14:paraId="1A68750C" w14:textId="77777777" w:rsidTr="00925707">
        <w:trPr>
          <w:trHeight w:val="350"/>
        </w:trPr>
        <w:tc>
          <w:tcPr>
            <w:tcW w:w="3415" w:type="dxa"/>
            <w:tcBorders>
              <w:top w:val="nil"/>
              <w:left w:val="single" w:sz="4" w:space="0" w:color="auto"/>
              <w:bottom w:val="single" w:sz="4" w:space="0" w:color="auto"/>
              <w:right w:val="single" w:sz="4" w:space="0" w:color="auto"/>
            </w:tcBorders>
            <w:shd w:val="clear" w:color="auto" w:fill="auto"/>
            <w:noWrap/>
            <w:vAlign w:val="center"/>
            <w:hideMark/>
          </w:tcPr>
          <w:p w14:paraId="6F1336FE"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t>Debt Collection Ratio</w:t>
            </w:r>
          </w:p>
        </w:tc>
        <w:tc>
          <w:tcPr>
            <w:tcW w:w="5935" w:type="dxa"/>
            <w:tcBorders>
              <w:top w:val="nil"/>
              <w:left w:val="nil"/>
              <w:bottom w:val="single" w:sz="4" w:space="0" w:color="auto"/>
              <w:right w:val="single" w:sz="4" w:space="0" w:color="auto"/>
            </w:tcBorders>
            <w:shd w:val="clear" w:color="auto" w:fill="auto"/>
            <w:noWrap/>
            <w:vAlign w:val="bottom"/>
            <w:hideMark/>
          </w:tcPr>
          <w:p w14:paraId="4F31AD20"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 xml:space="preserve">Months or days in a year's </m:t>
                    </m:r>
                  </m:num>
                  <m:den>
                    <m:r>
                      <m:rPr>
                        <m:sty m:val="p"/>
                      </m:rPr>
                      <w:rPr>
                        <w:rFonts w:ascii="Cambria Math" w:eastAsia="Times New Roman" w:hAnsi="Cambria Math" w:cs="Times New Roman"/>
                        <w:szCs w:val="24"/>
                      </w:rPr>
                      <m:t>Debtors Turnover Ratio</m:t>
                    </m:r>
                  </m:den>
                </m:f>
              </m:oMath>
            </m:oMathPara>
          </w:p>
          <w:p w14:paraId="3FCB9265"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7FBC0A80"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365</m:t>
                  </m:r>
                </m:num>
                <m:den>
                  <m:r>
                    <w:rPr>
                      <w:rFonts w:ascii="Cambria Math" w:eastAsia="Times New Roman" w:hAnsi="Cambria Math" w:cs="Times New Roman"/>
                      <w:sz w:val="32"/>
                      <w:szCs w:val="24"/>
                    </w:rPr>
                    <m:t>5</m:t>
                  </m:r>
                </m:den>
              </m:f>
            </m:oMath>
          </w:p>
          <w:p w14:paraId="6BEBBA39"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73 days</w:t>
            </w:r>
          </w:p>
          <w:p w14:paraId="4D5401EF"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2ADB16F3"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lastRenderedPageBreak/>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365</m:t>
                  </m:r>
                </m:num>
                <m:den>
                  <m:r>
                    <w:rPr>
                      <w:rFonts w:ascii="Cambria Math" w:eastAsia="Times New Roman" w:hAnsi="Cambria Math" w:cs="Times New Roman"/>
                      <w:sz w:val="32"/>
                      <w:szCs w:val="24"/>
                    </w:rPr>
                    <m:t>5.39</m:t>
                  </m:r>
                </m:den>
              </m:f>
            </m:oMath>
          </w:p>
          <w:p w14:paraId="320C3C0C"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67.72 or 68 days</w:t>
            </w:r>
          </w:p>
        </w:tc>
      </w:tr>
      <w:tr w:rsidR="00005303" w14:paraId="599E9103" w14:textId="77777777" w:rsidTr="00925707">
        <w:trPr>
          <w:trHeight w:val="350"/>
        </w:trPr>
        <w:tc>
          <w:tcPr>
            <w:tcW w:w="3415" w:type="dxa"/>
            <w:tcBorders>
              <w:top w:val="nil"/>
              <w:left w:val="single" w:sz="4" w:space="0" w:color="auto"/>
              <w:bottom w:val="single" w:sz="4" w:space="0" w:color="auto"/>
              <w:right w:val="single" w:sz="4" w:space="0" w:color="auto"/>
            </w:tcBorders>
            <w:shd w:val="clear" w:color="auto" w:fill="auto"/>
            <w:noWrap/>
            <w:vAlign w:val="center"/>
            <w:hideMark/>
          </w:tcPr>
          <w:p w14:paraId="345F1B49"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lastRenderedPageBreak/>
              <w:t>Creditors Turnover Ratio</w:t>
            </w:r>
          </w:p>
        </w:tc>
        <w:tc>
          <w:tcPr>
            <w:tcW w:w="5935" w:type="dxa"/>
            <w:tcBorders>
              <w:top w:val="nil"/>
              <w:left w:val="nil"/>
              <w:bottom w:val="single" w:sz="4" w:space="0" w:color="auto"/>
              <w:right w:val="single" w:sz="4" w:space="0" w:color="auto"/>
            </w:tcBorders>
            <w:shd w:val="clear" w:color="auto" w:fill="auto"/>
            <w:noWrap/>
            <w:vAlign w:val="bottom"/>
            <w:hideMark/>
          </w:tcPr>
          <w:p w14:paraId="3FA695C3"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Cost of sales</m:t>
                    </m:r>
                  </m:num>
                  <m:den>
                    <m:r>
                      <m:rPr>
                        <m:sty m:val="p"/>
                      </m:rPr>
                      <w:rPr>
                        <w:rFonts w:ascii="Cambria Math" w:eastAsia="Times New Roman" w:hAnsi="Cambria Math" w:cs="Times New Roman"/>
                        <w:szCs w:val="24"/>
                      </w:rPr>
                      <m:t xml:space="preserve"> accounts Payable </m:t>
                    </m:r>
                  </m:den>
                </m:f>
              </m:oMath>
            </m:oMathPara>
          </w:p>
          <w:p w14:paraId="74CC364C"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594C075B"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3,096</m:t>
                  </m:r>
                </m:num>
                <m:den>
                  <m:r>
                    <w:rPr>
                      <w:rFonts w:ascii="Cambria Math" w:eastAsia="Times New Roman" w:hAnsi="Cambria Math" w:cs="Times New Roman"/>
                      <w:sz w:val="32"/>
                      <w:szCs w:val="24"/>
                    </w:rPr>
                    <m:t>655</m:t>
                  </m:r>
                </m:den>
              </m:f>
            </m:oMath>
          </w:p>
          <w:p w14:paraId="54C310BD"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4.73 times</w:t>
            </w:r>
          </w:p>
          <w:p w14:paraId="5A6604F7"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16D95D90"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3,235</m:t>
                  </m:r>
                </m:num>
                <m:den>
                  <m:r>
                    <w:rPr>
                      <w:rFonts w:ascii="Cambria Math" w:eastAsia="Times New Roman" w:hAnsi="Cambria Math" w:cs="Times New Roman"/>
                      <w:sz w:val="32"/>
                      <w:szCs w:val="24"/>
                    </w:rPr>
                    <m:t>583</m:t>
                  </m:r>
                </m:den>
              </m:f>
            </m:oMath>
          </w:p>
          <w:p w14:paraId="2BE70B05" w14:textId="1CBE9F5D" w:rsidR="00005303" w:rsidRPr="00D042EE" w:rsidRDefault="00E47FEF"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5.55</w:t>
            </w:r>
            <w:r w:rsidR="00005303" w:rsidRPr="00D042EE">
              <w:rPr>
                <w:rFonts w:eastAsia="Times New Roman" w:cs="Times New Roman"/>
                <w:b/>
                <w:szCs w:val="24"/>
              </w:rPr>
              <w:t xml:space="preserve"> times</w:t>
            </w:r>
          </w:p>
        </w:tc>
      </w:tr>
      <w:tr w:rsidR="00005303" w14:paraId="46DCE608" w14:textId="77777777" w:rsidTr="00925707">
        <w:trPr>
          <w:trHeight w:val="350"/>
        </w:trPr>
        <w:tc>
          <w:tcPr>
            <w:tcW w:w="3415" w:type="dxa"/>
            <w:tcBorders>
              <w:top w:val="nil"/>
              <w:left w:val="single" w:sz="4" w:space="0" w:color="auto"/>
              <w:bottom w:val="single" w:sz="4" w:space="0" w:color="auto"/>
              <w:right w:val="single" w:sz="4" w:space="0" w:color="auto"/>
            </w:tcBorders>
            <w:shd w:val="clear" w:color="auto" w:fill="auto"/>
            <w:noWrap/>
            <w:vAlign w:val="center"/>
            <w:hideMark/>
          </w:tcPr>
          <w:p w14:paraId="332E03E5"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t>Average Payment Period</w:t>
            </w:r>
          </w:p>
        </w:tc>
        <w:tc>
          <w:tcPr>
            <w:tcW w:w="5935" w:type="dxa"/>
            <w:tcBorders>
              <w:top w:val="nil"/>
              <w:left w:val="nil"/>
              <w:bottom w:val="single" w:sz="4" w:space="0" w:color="auto"/>
              <w:right w:val="single" w:sz="4" w:space="0" w:color="auto"/>
            </w:tcBorders>
            <w:shd w:val="clear" w:color="auto" w:fill="auto"/>
            <w:noWrap/>
            <w:vAlign w:val="bottom"/>
            <w:hideMark/>
          </w:tcPr>
          <w:p w14:paraId="07583FF0"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 xml:space="preserve">Months or days in a years   </m:t>
                    </m:r>
                  </m:num>
                  <m:den>
                    <m:r>
                      <m:rPr>
                        <m:sty m:val="p"/>
                      </m:rPr>
                      <w:rPr>
                        <w:rFonts w:ascii="Cambria Math" w:eastAsia="Times New Roman" w:hAnsi="Cambria Math" w:cs="Times New Roman"/>
                        <w:szCs w:val="24"/>
                      </w:rPr>
                      <m:t>Creditors Turnover Ratio</m:t>
                    </m:r>
                  </m:den>
                </m:f>
              </m:oMath>
            </m:oMathPara>
          </w:p>
          <w:p w14:paraId="5F998233"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1F24B838"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365</m:t>
                  </m:r>
                </m:num>
                <m:den>
                  <m:r>
                    <w:rPr>
                      <w:rFonts w:ascii="Cambria Math" w:eastAsia="Times New Roman" w:hAnsi="Cambria Math" w:cs="Times New Roman"/>
                      <w:sz w:val="32"/>
                      <w:szCs w:val="24"/>
                    </w:rPr>
                    <m:t>4.73</m:t>
                  </m:r>
                </m:den>
              </m:f>
            </m:oMath>
          </w:p>
          <w:p w14:paraId="5EBC0014"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77.16</w:t>
            </w:r>
            <w:r w:rsidRPr="00D042EE">
              <w:rPr>
                <w:rFonts w:eastAsia="Times New Roman" w:cs="Times New Roman"/>
                <w:szCs w:val="24"/>
              </w:rPr>
              <w:t xml:space="preserve"> or </w:t>
            </w:r>
            <w:r w:rsidRPr="00D042EE">
              <w:rPr>
                <w:rFonts w:eastAsia="Times New Roman" w:cs="Times New Roman"/>
                <w:b/>
                <w:szCs w:val="24"/>
              </w:rPr>
              <w:t>77 days</w:t>
            </w:r>
          </w:p>
          <w:p w14:paraId="6D5BE0E5"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78CFA507"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365</m:t>
                  </m:r>
                </m:num>
                <m:den>
                  <m:r>
                    <w:rPr>
                      <w:rFonts w:ascii="Cambria Math" w:eastAsia="Times New Roman" w:hAnsi="Cambria Math" w:cs="Times New Roman"/>
                      <w:sz w:val="32"/>
                      <w:szCs w:val="24"/>
                    </w:rPr>
                    <m:t>5.55</m:t>
                  </m:r>
                </m:den>
              </m:f>
            </m:oMath>
          </w:p>
          <w:p w14:paraId="50FAF6DA" w14:textId="45CF3BDB" w:rsidR="00005303" w:rsidRPr="00D042EE" w:rsidRDefault="00E47FEF"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65.77</w:t>
            </w:r>
            <w:r w:rsidR="00005303" w:rsidRPr="00D042EE">
              <w:rPr>
                <w:rFonts w:eastAsia="Times New Roman" w:cs="Times New Roman"/>
                <w:b/>
                <w:szCs w:val="24"/>
              </w:rPr>
              <w:t xml:space="preserve"> </w:t>
            </w:r>
            <w:r w:rsidR="00005303" w:rsidRPr="00D042EE">
              <w:rPr>
                <w:rFonts w:eastAsia="Times New Roman" w:cs="Times New Roman"/>
                <w:szCs w:val="24"/>
              </w:rPr>
              <w:t>or</w:t>
            </w:r>
            <w:r w:rsidR="00005303" w:rsidRPr="00D042EE">
              <w:rPr>
                <w:rFonts w:eastAsia="Times New Roman" w:cs="Times New Roman"/>
                <w:b/>
                <w:szCs w:val="24"/>
              </w:rPr>
              <w:t xml:space="preserve"> 66 days</w:t>
            </w:r>
          </w:p>
        </w:tc>
      </w:tr>
      <w:tr w:rsidR="00005303" w14:paraId="48F17358" w14:textId="77777777" w:rsidTr="00925707">
        <w:trPr>
          <w:trHeight w:val="350"/>
        </w:trPr>
        <w:tc>
          <w:tcPr>
            <w:tcW w:w="3415" w:type="dxa"/>
            <w:tcBorders>
              <w:top w:val="nil"/>
              <w:left w:val="single" w:sz="4" w:space="0" w:color="auto"/>
              <w:bottom w:val="single" w:sz="4" w:space="0" w:color="auto"/>
              <w:right w:val="single" w:sz="4" w:space="0" w:color="auto"/>
            </w:tcBorders>
            <w:shd w:val="clear" w:color="auto" w:fill="auto"/>
            <w:noWrap/>
            <w:vAlign w:val="center"/>
            <w:hideMark/>
          </w:tcPr>
          <w:p w14:paraId="23719CC5"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t>Working Capital Turnover Ratio</w:t>
            </w:r>
          </w:p>
        </w:tc>
        <w:tc>
          <w:tcPr>
            <w:tcW w:w="5935" w:type="dxa"/>
            <w:tcBorders>
              <w:top w:val="nil"/>
              <w:left w:val="nil"/>
              <w:bottom w:val="single" w:sz="4" w:space="0" w:color="auto"/>
              <w:right w:val="single" w:sz="4" w:space="0" w:color="auto"/>
            </w:tcBorders>
            <w:shd w:val="clear" w:color="auto" w:fill="auto"/>
            <w:noWrap/>
            <w:vAlign w:val="bottom"/>
            <w:hideMark/>
          </w:tcPr>
          <w:p w14:paraId="5897FF91"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Net Sales</m:t>
                    </m:r>
                  </m:num>
                  <m:den>
                    <m:r>
                      <m:rPr>
                        <m:sty m:val="p"/>
                      </m:rPr>
                      <w:rPr>
                        <w:rFonts w:ascii="Cambria Math" w:eastAsia="Times New Roman" w:hAnsi="Cambria Math" w:cs="Times New Roman"/>
                        <w:szCs w:val="24"/>
                      </w:rPr>
                      <m:t>Working Capital</m:t>
                    </m:r>
                  </m:den>
                </m:f>
              </m:oMath>
            </m:oMathPara>
          </w:p>
          <w:p w14:paraId="5A343AE3" w14:textId="77777777" w:rsidR="00005303" w:rsidRPr="00D042EE" w:rsidRDefault="00005303" w:rsidP="00CF757D">
            <w:pPr>
              <w:spacing w:before="240" w:after="0" w:line="360" w:lineRule="auto"/>
              <w:rPr>
                <w:rFonts w:eastAsia="Times New Roman" w:cs="Times New Roman"/>
                <w:szCs w:val="24"/>
              </w:rPr>
            </w:pPr>
            <w:r w:rsidRPr="00D042EE">
              <w:rPr>
                <w:rFonts w:eastAsia="Times New Roman" w:cs="Times New Roman"/>
                <w:szCs w:val="24"/>
              </w:rPr>
              <w:t>Working capital = Current Assets – Current liabilities</w:t>
            </w:r>
          </w:p>
          <w:p w14:paraId="20C3EECF"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17AD3499"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lastRenderedPageBreak/>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6,441</m:t>
                  </m:r>
                </m:num>
                <m:den>
                  <m:r>
                    <w:rPr>
                      <w:rFonts w:ascii="Cambria Math" w:eastAsia="Times New Roman" w:hAnsi="Cambria Math" w:cs="Times New Roman"/>
                      <w:sz w:val="32"/>
                      <w:szCs w:val="24"/>
                    </w:rPr>
                    <m:t xml:space="preserve">2,355 - 3,046 </m:t>
                  </m:r>
                </m:den>
              </m:f>
            </m:oMath>
          </w:p>
          <w:p w14:paraId="6AC78A4D"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- 9.32</w:t>
            </w:r>
          </w:p>
          <w:p w14:paraId="04119912"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322A0D00" w14:textId="77777777" w:rsidR="00005303" w:rsidRPr="00D042EE" w:rsidRDefault="00005303" w:rsidP="00CF757D">
            <w:pPr>
              <w:spacing w:after="0" w:line="360" w:lineRule="auto"/>
              <w:rPr>
                <w:rFonts w:eastAsia="Times New Roman" w:cs="Times New Roman"/>
                <w:sz w:val="32"/>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6,738</m:t>
                  </m:r>
                </m:num>
                <m:den>
                  <m:r>
                    <w:rPr>
                      <w:rFonts w:ascii="Cambria Math" w:eastAsia="Times New Roman" w:hAnsi="Cambria Math" w:cs="Times New Roman"/>
                      <w:sz w:val="32"/>
                      <w:szCs w:val="24"/>
                    </w:rPr>
                    <m:t>2,303 - 2,511</m:t>
                  </m:r>
                </m:den>
              </m:f>
            </m:oMath>
          </w:p>
          <w:p w14:paraId="12417B17"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-32.39</w:t>
            </w:r>
          </w:p>
          <w:p w14:paraId="751BDCC5"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Both of them are meaningless in comparison.</w:t>
            </w:r>
          </w:p>
        </w:tc>
      </w:tr>
      <w:tr w:rsidR="00005303" w14:paraId="06E224E9" w14:textId="77777777" w:rsidTr="00925707">
        <w:trPr>
          <w:trHeight w:val="350"/>
        </w:trPr>
        <w:tc>
          <w:tcPr>
            <w:tcW w:w="3415" w:type="dxa"/>
            <w:tcBorders>
              <w:top w:val="nil"/>
              <w:left w:val="single" w:sz="4" w:space="0" w:color="auto"/>
              <w:bottom w:val="single" w:sz="4" w:space="0" w:color="auto"/>
              <w:right w:val="single" w:sz="4" w:space="0" w:color="auto"/>
            </w:tcBorders>
            <w:shd w:val="clear" w:color="auto" w:fill="auto"/>
            <w:noWrap/>
            <w:vAlign w:val="center"/>
            <w:hideMark/>
          </w:tcPr>
          <w:p w14:paraId="71E2C185" w14:textId="77777777" w:rsidR="00005303" w:rsidRPr="00D042EE" w:rsidRDefault="00005303" w:rsidP="00CF757D">
            <w:pPr>
              <w:spacing w:after="0" w:line="360" w:lineRule="auto"/>
              <w:jc w:val="center"/>
              <w:rPr>
                <w:rFonts w:eastAsia="Times New Roman" w:cs="Times New Roman"/>
                <w:b/>
                <w:szCs w:val="24"/>
              </w:rPr>
            </w:pPr>
          </w:p>
          <w:p w14:paraId="23270141" w14:textId="77777777" w:rsidR="00005303" w:rsidRPr="00D042EE" w:rsidRDefault="00005303" w:rsidP="00CF757D">
            <w:pPr>
              <w:spacing w:after="0" w:line="360" w:lineRule="auto"/>
              <w:jc w:val="center"/>
              <w:rPr>
                <w:rFonts w:eastAsia="Times New Roman" w:cs="Times New Roman"/>
                <w:b/>
                <w:szCs w:val="24"/>
              </w:rPr>
            </w:pPr>
          </w:p>
          <w:p w14:paraId="2A67F0DB" w14:textId="77777777" w:rsidR="00005303" w:rsidRPr="00D042EE" w:rsidRDefault="00005303" w:rsidP="00CF757D">
            <w:pPr>
              <w:spacing w:after="0" w:line="360" w:lineRule="auto"/>
              <w:jc w:val="center"/>
              <w:rPr>
                <w:rFonts w:eastAsia="Times New Roman" w:cs="Times New Roman"/>
                <w:b/>
                <w:szCs w:val="24"/>
              </w:rPr>
            </w:pPr>
          </w:p>
          <w:p w14:paraId="708FDE04" w14:textId="77777777" w:rsidR="00005303" w:rsidRPr="00D042EE" w:rsidRDefault="00005303" w:rsidP="00CF757D">
            <w:pPr>
              <w:spacing w:after="0" w:line="360" w:lineRule="auto"/>
              <w:jc w:val="center"/>
              <w:rPr>
                <w:rFonts w:eastAsia="Times New Roman" w:cs="Times New Roman"/>
                <w:b/>
                <w:szCs w:val="24"/>
              </w:rPr>
            </w:pPr>
          </w:p>
          <w:p w14:paraId="5A454533" w14:textId="77777777" w:rsidR="00005303" w:rsidRPr="00D042EE" w:rsidRDefault="00005303" w:rsidP="00CF757D">
            <w:pPr>
              <w:spacing w:after="0" w:line="360" w:lineRule="auto"/>
              <w:jc w:val="center"/>
              <w:rPr>
                <w:rFonts w:eastAsia="Times New Roman" w:cs="Times New Roman"/>
                <w:b/>
                <w:szCs w:val="24"/>
              </w:rPr>
            </w:pPr>
          </w:p>
          <w:p w14:paraId="2E7C9836"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t>Fixed Assets Turnover Ratio</w:t>
            </w:r>
          </w:p>
        </w:tc>
        <w:tc>
          <w:tcPr>
            <w:tcW w:w="5935" w:type="dxa"/>
            <w:tcBorders>
              <w:top w:val="nil"/>
              <w:left w:val="nil"/>
              <w:bottom w:val="single" w:sz="4" w:space="0" w:color="auto"/>
              <w:right w:val="single" w:sz="4" w:space="0" w:color="auto"/>
            </w:tcBorders>
            <w:shd w:val="clear" w:color="auto" w:fill="auto"/>
            <w:noWrap/>
            <w:vAlign w:val="bottom"/>
            <w:hideMark/>
          </w:tcPr>
          <w:p w14:paraId="7CE80B8E"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 xml:space="preserve">Net sales </m:t>
                    </m:r>
                  </m:num>
                  <m:den>
                    <m:r>
                      <m:rPr>
                        <m:sty m:val="p"/>
                      </m:rPr>
                      <w:rPr>
                        <w:rFonts w:ascii="Cambria Math" w:eastAsia="Times New Roman" w:hAnsi="Cambria Math" w:cs="Times New Roman"/>
                        <w:szCs w:val="24"/>
                      </w:rPr>
                      <m:t>Total Fixed Assets</m:t>
                    </m:r>
                  </m:den>
                </m:f>
              </m:oMath>
            </m:oMathPara>
          </w:p>
          <w:p w14:paraId="6D1052C6"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26447070" w14:textId="77777777" w:rsidR="00005303" w:rsidRPr="00D042EE" w:rsidRDefault="00005303" w:rsidP="00CF757D">
            <w:pPr>
              <w:spacing w:after="0" w:line="360" w:lineRule="auto"/>
              <w:rPr>
                <w:rFonts w:eastAsia="Times New Roman" w:cs="Times New Roman"/>
                <w:sz w:val="32"/>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6,441</m:t>
                  </m:r>
                </m:num>
                <m:den>
                  <m:r>
                    <w:rPr>
                      <w:rFonts w:ascii="Cambria Math" w:eastAsia="Times New Roman" w:hAnsi="Cambria Math" w:cs="Times New Roman"/>
                      <w:sz w:val="32"/>
                      <w:szCs w:val="24"/>
                    </w:rPr>
                    <m:t>7,732</m:t>
                  </m:r>
                </m:den>
              </m:f>
            </m:oMath>
          </w:p>
          <w:p w14:paraId="2A9A51EE"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0.83</w:t>
            </w:r>
          </w:p>
          <w:p w14:paraId="7D45D7BF"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7B72B4BE" w14:textId="77777777" w:rsidR="00005303" w:rsidRPr="00D042EE" w:rsidRDefault="00005303" w:rsidP="00CF757D">
            <w:pPr>
              <w:spacing w:after="0" w:line="360" w:lineRule="auto"/>
              <w:rPr>
                <w:rFonts w:eastAsia="Times New Roman" w:cs="Times New Roman"/>
                <w:sz w:val="32"/>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6,738</m:t>
                  </m:r>
                </m:num>
                <m:den>
                  <m:r>
                    <w:rPr>
                      <w:rFonts w:ascii="Cambria Math" w:eastAsia="Times New Roman" w:hAnsi="Cambria Math" w:cs="Times New Roman"/>
                      <w:sz w:val="32"/>
                      <w:szCs w:val="24"/>
                    </w:rPr>
                    <m:t>7,433</m:t>
                  </m:r>
                </m:den>
              </m:f>
            </m:oMath>
          </w:p>
          <w:p w14:paraId="7A8CCEB0"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0.91</w:t>
            </w:r>
          </w:p>
        </w:tc>
      </w:tr>
      <w:tr w:rsidR="00005303" w14:paraId="3B690372" w14:textId="77777777" w:rsidTr="00925707">
        <w:trPr>
          <w:trHeight w:val="350"/>
        </w:trPr>
        <w:tc>
          <w:tcPr>
            <w:tcW w:w="3415" w:type="dxa"/>
            <w:tcBorders>
              <w:top w:val="nil"/>
              <w:left w:val="single" w:sz="4" w:space="0" w:color="auto"/>
              <w:bottom w:val="single" w:sz="4" w:space="0" w:color="auto"/>
              <w:right w:val="single" w:sz="4" w:space="0" w:color="auto"/>
            </w:tcBorders>
            <w:shd w:val="clear" w:color="auto" w:fill="auto"/>
            <w:noWrap/>
            <w:vAlign w:val="center"/>
            <w:hideMark/>
          </w:tcPr>
          <w:p w14:paraId="2CAEB292"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t>Capital Turnover Ratio</w:t>
            </w:r>
          </w:p>
        </w:tc>
        <w:tc>
          <w:tcPr>
            <w:tcW w:w="5935" w:type="dxa"/>
            <w:tcBorders>
              <w:top w:val="nil"/>
              <w:left w:val="nil"/>
              <w:bottom w:val="single" w:sz="4" w:space="0" w:color="auto"/>
              <w:right w:val="single" w:sz="4" w:space="0" w:color="auto"/>
            </w:tcBorders>
            <w:shd w:val="clear" w:color="auto" w:fill="auto"/>
            <w:noWrap/>
            <w:vAlign w:val="bottom"/>
            <w:hideMark/>
          </w:tcPr>
          <w:p w14:paraId="45056028"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 xml:space="preserve">Cost of Sales </m:t>
                    </m:r>
                  </m:num>
                  <m:den>
                    <m:r>
                      <m:rPr>
                        <m:sty m:val="p"/>
                      </m:rPr>
                      <w:rPr>
                        <w:rFonts w:ascii="Cambria Math" w:eastAsia="Times New Roman" w:hAnsi="Cambria Math" w:cs="Times New Roman"/>
                        <w:szCs w:val="24"/>
                      </w:rPr>
                      <m:t>Shareholders equity</m:t>
                    </m:r>
                  </m:den>
                </m:f>
              </m:oMath>
            </m:oMathPara>
          </w:p>
          <w:p w14:paraId="7A46C58E"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0815CF6D"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32"/>
                    </w:rPr>
                  </m:ctrlPr>
                </m:fPr>
                <m:num>
                  <m:r>
                    <w:rPr>
                      <w:rFonts w:ascii="Cambria Math" w:eastAsia="Times New Roman" w:hAnsi="Cambria Math" w:cs="Times New Roman"/>
                      <w:sz w:val="32"/>
                      <w:szCs w:val="32"/>
                    </w:rPr>
                    <m:t>3,096</m:t>
                  </m:r>
                </m:num>
                <m:den>
                  <m:r>
                    <w:rPr>
                      <w:rFonts w:ascii="Cambria Math" w:eastAsia="Times New Roman" w:hAnsi="Cambria Math" w:cs="Times New Roman"/>
                      <w:sz w:val="32"/>
                      <w:szCs w:val="24"/>
                    </w:rPr>
                    <m:t>2,912</m:t>
                  </m:r>
                </m:den>
              </m:f>
            </m:oMath>
          </w:p>
          <w:p w14:paraId="47C33F5F"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1.06</w:t>
            </w:r>
          </w:p>
          <w:p w14:paraId="2862F0E3"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76BFF1FA"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32"/>
                    </w:rPr>
                  </m:ctrlPr>
                </m:fPr>
                <m:num>
                  <m:r>
                    <w:rPr>
                      <w:rFonts w:ascii="Cambria Math" w:eastAsia="Times New Roman" w:hAnsi="Cambria Math" w:cs="Times New Roman"/>
                      <w:sz w:val="32"/>
                      <w:szCs w:val="32"/>
                    </w:rPr>
                    <m:t>3,235</m:t>
                  </m:r>
                </m:num>
                <m:den>
                  <m:r>
                    <w:rPr>
                      <w:rFonts w:ascii="Cambria Math" w:eastAsia="Times New Roman" w:hAnsi="Cambria Math" w:cs="Times New Roman"/>
                      <w:sz w:val="32"/>
                      <w:szCs w:val="24"/>
                    </w:rPr>
                    <m:t>3,088</m:t>
                  </m:r>
                </m:den>
              </m:f>
            </m:oMath>
          </w:p>
          <w:p w14:paraId="3CB308E5"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1.05</w:t>
            </w:r>
          </w:p>
        </w:tc>
      </w:tr>
    </w:tbl>
    <w:p w14:paraId="46B6067A" w14:textId="77777777" w:rsidR="00005303" w:rsidRPr="00D042EE" w:rsidRDefault="00005303" w:rsidP="00CF757D">
      <w:pPr>
        <w:spacing w:line="360" w:lineRule="auto"/>
      </w:pPr>
      <w:bookmarkStart w:id="13" w:name="_Toc55667924"/>
    </w:p>
    <w:p w14:paraId="50235CE5" w14:textId="77777777" w:rsidR="00005303" w:rsidRPr="00D042EE" w:rsidRDefault="00005303" w:rsidP="00CF757D">
      <w:pPr>
        <w:pStyle w:val="Heading3"/>
        <w:spacing w:line="360" w:lineRule="auto"/>
      </w:pPr>
      <w:bookmarkStart w:id="14" w:name="_Toc56285650"/>
      <w:bookmarkStart w:id="15" w:name="_Toc56289262"/>
      <w:r w:rsidRPr="00D042EE">
        <w:lastRenderedPageBreak/>
        <w:t>Capital Structure Ratios:</w:t>
      </w:r>
      <w:bookmarkEnd w:id="13"/>
      <w:bookmarkEnd w:id="14"/>
      <w:bookmarkEnd w:id="15"/>
    </w:p>
    <w:p w14:paraId="77AFB094" w14:textId="77777777" w:rsidR="00005303" w:rsidRPr="00D042EE" w:rsidRDefault="00005303" w:rsidP="00CF757D">
      <w:pPr>
        <w:spacing w:line="360" w:lineRule="auto"/>
      </w:pPr>
      <w:r w:rsidRPr="009B4947">
        <w:t>Using capital structure ratios seems to be a measure of the long-term financial condition of the company.</w:t>
      </w:r>
      <w:r>
        <w:t xml:space="preserve"> </w:t>
      </w:r>
      <w:r w:rsidRPr="009B4947">
        <w:t>They also evaluate the risk with respect to the borrower's fund of a business.</w:t>
      </w:r>
    </w:p>
    <w:tbl>
      <w:tblPr>
        <w:tblW w:w="9355" w:type="dxa"/>
        <w:tblLook w:val="04A0" w:firstRow="1" w:lastRow="0" w:firstColumn="1" w:lastColumn="0" w:noHBand="0" w:noVBand="1"/>
      </w:tblPr>
      <w:tblGrid>
        <w:gridCol w:w="3415"/>
        <w:gridCol w:w="5940"/>
      </w:tblGrid>
      <w:tr w:rsidR="00005303" w14:paraId="7AB6DEB1" w14:textId="77777777" w:rsidTr="00925707">
        <w:trPr>
          <w:trHeight w:val="350"/>
        </w:trPr>
        <w:tc>
          <w:tcPr>
            <w:tcW w:w="3415" w:type="dxa"/>
            <w:tcBorders>
              <w:top w:val="single" w:sz="4" w:space="0" w:color="auto"/>
              <w:left w:val="single" w:sz="4" w:space="0" w:color="auto"/>
              <w:bottom w:val="single" w:sz="4" w:space="0" w:color="auto"/>
              <w:right w:val="single" w:sz="4" w:space="0" w:color="auto"/>
            </w:tcBorders>
            <w:shd w:val="clear" w:color="000000" w:fill="FFFFFF"/>
            <w:noWrap/>
            <w:vAlign w:val="center"/>
            <w:hideMark/>
          </w:tcPr>
          <w:p w14:paraId="2A16137B"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t>Debt Equity Ratio</w:t>
            </w:r>
          </w:p>
        </w:tc>
        <w:tc>
          <w:tcPr>
            <w:tcW w:w="5940" w:type="dxa"/>
            <w:tcBorders>
              <w:top w:val="single" w:sz="4" w:space="0" w:color="auto"/>
              <w:left w:val="nil"/>
              <w:bottom w:val="single" w:sz="4" w:space="0" w:color="auto"/>
              <w:right w:val="single" w:sz="4" w:space="0" w:color="auto"/>
            </w:tcBorders>
            <w:shd w:val="clear" w:color="000000" w:fill="FFFFFF"/>
            <w:noWrap/>
            <w:vAlign w:val="center"/>
            <w:hideMark/>
          </w:tcPr>
          <w:p w14:paraId="2BF616F3"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 xml:space="preserve">Total liabilities </m:t>
                    </m:r>
                  </m:num>
                  <m:den>
                    <m:r>
                      <m:rPr>
                        <m:sty m:val="p"/>
                      </m:rPr>
                      <w:rPr>
                        <w:rFonts w:ascii="Cambria Math" w:eastAsia="Times New Roman" w:hAnsi="Cambria Math" w:cs="Times New Roman"/>
                        <w:szCs w:val="24"/>
                      </w:rPr>
                      <m:t>Shareholders equity</m:t>
                    </m:r>
                  </m:den>
                </m:f>
              </m:oMath>
            </m:oMathPara>
          </w:p>
          <w:p w14:paraId="1ADB23C6"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63F81EF2"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 xml:space="preserve"> 7,175</m:t>
                  </m:r>
                </m:num>
                <m:den>
                  <m:r>
                    <w:rPr>
                      <w:rFonts w:ascii="Cambria Math" w:eastAsia="Times New Roman" w:hAnsi="Cambria Math" w:cs="Times New Roman"/>
                      <w:sz w:val="32"/>
                      <w:szCs w:val="24"/>
                    </w:rPr>
                    <m:t>2,912</m:t>
                  </m:r>
                </m:den>
              </m:f>
            </m:oMath>
          </w:p>
          <w:p w14:paraId="40C816B6" w14:textId="13D81ACA"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00E47FEF" w:rsidRPr="00D042EE">
              <w:rPr>
                <w:rFonts w:eastAsia="Times New Roman" w:cs="Times New Roman"/>
                <w:b/>
                <w:szCs w:val="24"/>
              </w:rPr>
              <w:t>2.46</w:t>
            </w:r>
            <w:r w:rsidR="00E47FEF" w:rsidRPr="00D042EE">
              <w:rPr>
                <w:rFonts w:eastAsia="Times New Roman" w:cs="Times New Roman"/>
                <w:szCs w:val="24"/>
              </w:rPr>
              <w:t>:</w:t>
            </w:r>
            <w:r w:rsidRPr="00D042EE">
              <w:rPr>
                <w:rFonts w:eastAsia="Times New Roman" w:cs="Times New Roman"/>
                <w:b/>
                <w:szCs w:val="24"/>
              </w:rPr>
              <w:t xml:space="preserve"> 1</w:t>
            </w:r>
          </w:p>
          <w:p w14:paraId="571C1411"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6B3AA2BF"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6,648</m:t>
                  </m:r>
                </m:num>
                <m:den>
                  <m:r>
                    <w:rPr>
                      <w:rFonts w:ascii="Cambria Math" w:eastAsia="Times New Roman" w:hAnsi="Cambria Math" w:cs="Times New Roman"/>
                      <w:sz w:val="32"/>
                      <w:szCs w:val="24"/>
                    </w:rPr>
                    <m:t>3,088</m:t>
                  </m:r>
                </m:den>
              </m:f>
            </m:oMath>
          </w:p>
          <w:p w14:paraId="438259AB" w14:textId="145C03A7" w:rsidR="00005303" w:rsidRPr="00D042EE" w:rsidRDefault="00E47FEF"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2.15:</w:t>
            </w:r>
            <w:r w:rsidR="00005303" w:rsidRPr="00D042EE">
              <w:rPr>
                <w:rFonts w:eastAsia="Times New Roman" w:cs="Times New Roman"/>
                <w:b/>
                <w:szCs w:val="24"/>
              </w:rPr>
              <w:t xml:space="preserve"> 1</w:t>
            </w:r>
          </w:p>
        </w:tc>
      </w:tr>
      <w:tr w:rsidR="00005303" w14:paraId="71A32EA0" w14:textId="77777777" w:rsidTr="00925707">
        <w:trPr>
          <w:trHeight w:val="350"/>
        </w:trPr>
        <w:tc>
          <w:tcPr>
            <w:tcW w:w="3415" w:type="dxa"/>
            <w:tcBorders>
              <w:top w:val="nil"/>
              <w:left w:val="single" w:sz="4" w:space="0" w:color="auto"/>
              <w:bottom w:val="single" w:sz="4" w:space="0" w:color="auto"/>
              <w:right w:val="single" w:sz="4" w:space="0" w:color="auto"/>
            </w:tcBorders>
            <w:shd w:val="clear" w:color="000000" w:fill="FFFFFF"/>
            <w:noWrap/>
            <w:vAlign w:val="center"/>
            <w:hideMark/>
          </w:tcPr>
          <w:p w14:paraId="548A29E1"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t>Proprietary Ratio</w:t>
            </w:r>
          </w:p>
        </w:tc>
        <w:tc>
          <w:tcPr>
            <w:tcW w:w="5940" w:type="dxa"/>
            <w:tcBorders>
              <w:top w:val="nil"/>
              <w:left w:val="nil"/>
              <w:bottom w:val="single" w:sz="4" w:space="0" w:color="auto"/>
              <w:right w:val="single" w:sz="4" w:space="0" w:color="auto"/>
            </w:tcBorders>
            <w:shd w:val="clear" w:color="000000" w:fill="FFFFFF"/>
            <w:noWrap/>
            <w:vAlign w:val="center"/>
            <w:hideMark/>
          </w:tcPr>
          <w:p w14:paraId="53758710"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Shareholders equity</m:t>
                    </m:r>
                  </m:num>
                  <m:den>
                    <m:r>
                      <m:rPr>
                        <m:sty m:val="p"/>
                      </m:rPr>
                      <w:rPr>
                        <w:rFonts w:ascii="Cambria Math" w:eastAsia="Times New Roman" w:hAnsi="Cambria Math" w:cs="Times New Roman"/>
                        <w:szCs w:val="24"/>
                      </w:rPr>
                      <m:t>Total Assets</m:t>
                    </m:r>
                  </m:den>
                </m:f>
              </m:oMath>
            </m:oMathPara>
          </w:p>
          <w:p w14:paraId="5ECB40FC"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3688EB06"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2,912</m:t>
                  </m:r>
                </m:num>
                <m:den>
                  <m:r>
                    <w:rPr>
                      <w:rFonts w:ascii="Cambria Math" w:eastAsia="Times New Roman" w:hAnsi="Cambria Math" w:cs="Times New Roman"/>
                      <w:sz w:val="32"/>
                      <w:szCs w:val="24"/>
                    </w:rPr>
                    <m:t>10,087</m:t>
                  </m:r>
                </m:den>
              </m:f>
            </m:oMath>
          </w:p>
          <w:p w14:paraId="3DAD191A"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0.29</w:t>
            </w:r>
          </w:p>
          <w:p w14:paraId="34A8BEB5"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48A8EB70"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3,088</m:t>
                  </m:r>
                </m:num>
                <m:den>
                  <m:r>
                    <w:rPr>
                      <w:rFonts w:ascii="Cambria Math" w:eastAsia="Times New Roman" w:hAnsi="Cambria Math" w:cs="Times New Roman"/>
                      <w:sz w:val="32"/>
                      <w:szCs w:val="24"/>
                    </w:rPr>
                    <m:t>9,736</m:t>
                  </m:r>
                </m:den>
              </m:f>
            </m:oMath>
          </w:p>
          <w:p w14:paraId="135CFEAF"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0.32</w:t>
            </w:r>
          </w:p>
        </w:tc>
      </w:tr>
      <w:tr w:rsidR="00005303" w14:paraId="1041E415" w14:textId="77777777" w:rsidTr="00925707">
        <w:trPr>
          <w:trHeight w:val="350"/>
        </w:trPr>
        <w:tc>
          <w:tcPr>
            <w:tcW w:w="3415" w:type="dxa"/>
            <w:tcBorders>
              <w:top w:val="nil"/>
              <w:left w:val="single" w:sz="4" w:space="0" w:color="auto"/>
              <w:bottom w:val="single" w:sz="4" w:space="0" w:color="auto"/>
              <w:right w:val="single" w:sz="4" w:space="0" w:color="auto"/>
            </w:tcBorders>
            <w:shd w:val="clear" w:color="000000" w:fill="FFFFFF"/>
            <w:noWrap/>
            <w:vAlign w:val="center"/>
            <w:hideMark/>
          </w:tcPr>
          <w:p w14:paraId="1C40B307"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t>Capital Gearing ratio</w:t>
            </w:r>
          </w:p>
        </w:tc>
        <w:tc>
          <w:tcPr>
            <w:tcW w:w="5940" w:type="dxa"/>
            <w:tcBorders>
              <w:top w:val="nil"/>
              <w:left w:val="nil"/>
              <w:bottom w:val="single" w:sz="4" w:space="0" w:color="auto"/>
              <w:right w:val="single" w:sz="4" w:space="0" w:color="auto"/>
            </w:tcBorders>
            <w:shd w:val="clear" w:color="000000" w:fill="FFFFFF"/>
            <w:noWrap/>
            <w:vAlign w:val="center"/>
            <w:hideMark/>
          </w:tcPr>
          <w:p w14:paraId="7920D39A"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Equity Share Capital</m:t>
                    </m:r>
                  </m:num>
                  <m:den>
                    <m:r>
                      <m:rPr>
                        <m:sty m:val="p"/>
                      </m:rPr>
                      <w:rPr>
                        <w:rFonts w:ascii="Cambria Math" w:eastAsia="Times New Roman" w:hAnsi="Cambria Math" w:cs="Times New Roman"/>
                        <w:szCs w:val="24"/>
                      </w:rPr>
                      <m:t>Fixed Interest Bearing Funds</m:t>
                    </m:r>
                  </m:den>
                </m:f>
              </m:oMath>
            </m:oMathPara>
          </w:p>
          <w:p w14:paraId="7B62C6C2"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176FFE95"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lastRenderedPageBreak/>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2,912</m:t>
                  </m:r>
                </m:num>
                <m:den>
                  <m:r>
                    <w:rPr>
                      <w:rFonts w:ascii="Cambria Math" w:eastAsia="Times New Roman" w:hAnsi="Cambria Math" w:cs="Times New Roman"/>
                      <w:sz w:val="32"/>
                      <w:szCs w:val="24"/>
                    </w:rPr>
                    <m:t>4,129</m:t>
                  </m:r>
                </m:den>
              </m:f>
            </m:oMath>
          </w:p>
          <w:p w14:paraId="3E866894"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0.71</w:t>
            </w:r>
          </w:p>
          <w:p w14:paraId="4566D66C"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153CD337"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3,088</m:t>
                  </m:r>
                </m:num>
                <m:den>
                  <m:r>
                    <w:rPr>
                      <w:rFonts w:ascii="Cambria Math" w:eastAsia="Times New Roman" w:hAnsi="Cambria Math" w:cs="Times New Roman"/>
                      <w:sz w:val="32"/>
                      <w:szCs w:val="24"/>
                    </w:rPr>
                    <m:t>4,137</m:t>
                  </m:r>
                </m:den>
              </m:f>
            </m:oMath>
          </w:p>
          <w:p w14:paraId="597FA09F" w14:textId="5E86F7FD" w:rsidR="00005303" w:rsidRPr="00D042EE" w:rsidRDefault="00E47FEF"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0</w:t>
            </w:r>
            <w:r w:rsidR="00005303" w:rsidRPr="00D042EE">
              <w:rPr>
                <w:rFonts w:eastAsia="Times New Roman" w:cs="Times New Roman"/>
                <w:b/>
                <w:szCs w:val="24"/>
              </w:rPr>
              <w:t>.75</w:t>
            </w:r>
          </w:p>
        </w:tc>
      </w:tr>
      <w:tr w:rsidR="00005303" w14:paraId="774E1154" w14:textId="77777777" w:rsidTr="00925707">
        <w:trPr>
          <w:trHeight w:val="290"/>
        </w:trPr>
        <w:tc>
          <w:tcPr>
            <w:tcW w:w="3415" w:type="dxa"/>
            <w:tcBorders>
              <w:top w:val="nil"/>
              <w:left w:val="single" w:sz="4" w:space="0" w:color="auto"/>
              <w:bottom w:val="single" w:sz="4" w:space="0" w:color="auto"/>
              <w:right w:val="single" w:sz="4" w:space="0" w:color="auto"/>
            </w:tcBorders>
            <w:shd w:val="clear" w:color="000000" w:fill="FFFFFF"/>
            <w:vAlign w:val="center"/>
            <w:hideMark/>
          </w:tcPr>
          <w:p w14:paraId="4AD7B7D2" w14:textId="77777777" w:rsidR="00005303" w:rsidRPr="00D042EE" w:rsidRDefault="00005303" w:rsidP="00CF757D">
            <w:pPr>
              <w:spacing w:after="0" w:line="360" w:lineRule="auto"/>
              <w:jc w:val="center"/>
              <w:rPr>
                <w:rFonts w:eastAsia="Times New Roman" w:cs="Times New Roman"/>
                <w:b/>
                <w:szCs w:val="24"/>
              </w:rPr>
            </w:pPr>
            <w:r w:rsidRPr="00D042EE">
              <w:rPr>
                <w:rFonts w:eastAsia="Times New Roman" w:cs="Times New Roman"/>
                <w:b/>
                <w:szCs w:val="24"/>
              </w:rPr>
              <w:lastRenderedPageBreak/>
              <w:t>Debt Service Ratio</w:t>
            </w:r>
          </w:p>
        </w:tc>
        <w:tc>
          <w:tcPr>
            <w:tcW w:w="5940" w:type="dxa"/>
            <w:tcBorders>
              <w:top w:val="nil"/>
              <w:left w:val="nil"/>
              <w:bottom w:val="single" w:sz="4" w:space="0" w:color="auto"/>
              <w:right w:val="single" w:sz="4" w:space="0" w:color="auto"/>
            </w:tcBorders>
            <w:shd w:val="clear" w:color="000000" w:fill="FFFFFF"/>
            <w:hideMark/>
          </w:tcPr>
          <w:p w14:paraId="50B3C3FC" w14:textId="77777777" w:rsidR="00005303" w:rsidRPr="00D042EE" w:rsidRDefault="00FF6425" w:rsidP="00CF757D">
            <w:pPr>
              <w:spacing w:before="240" w:after="0" w:line="360" w:lineRule="auto"/>
              <w:rPr>
                <w:rFonts w:eastAsia="Times New Roman" w:cs="Times New Roman"/>
                <w:szCs w:val="24"/>
              </w:rPr>
            </w:pPr>
            <m:oMathPara>
              <m:oMathParaPr>
                <m:jc m:val="left"/>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Net profit Before Interest &amp; Taxes</m:t>
                    </m:r>
                  </m:num>
                  <m:den>
                    <m:r>
                      <m:rPr>
                        <m:sty m:val="p"/>
                      </m:rPr>
                      <w:rPr>
                        <w:rFonts w:ascii="Cambria Math" w:eastAsia="Times New Roman" w:hAnsi="Cambria Math" w:cs="Times New Roman"/>
                        <w:szCs w:val="24"/>
                      </w:rPr>
                      <m:t>Fixed Interest Charges</m:t>
                    </m:r>
                  </m:den>
                </m:f>
              </m:oMath>
            </m:oMathPara>
          </w:p>
          <w:p w14:paraId="1B728C71"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2018</w:t>
            </w:r>
          </w:p>
          <w:p w14:paraId="14828220"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720</m:t>
                  </m:r>
                </m:num>
                <m:den>
                  <m:r>
                    <w:rPr>
                      <w:rFonts w:ascii="Cambria Math" w:eastAsia="Times New Roman" w:hAnsi="Cambria Math" w:cs="Times New Roman"/>
                      <w:sz w:val="32"/>
                      <w:szCs w:val="24"/>
                    </w:rPr>
                    <m:t>181</m:t>
                  </m:r>
                </m:den>
              </m:f>
            </m:oMath>
          </w:p>
          <w:p w14:paraId="6DC6CC81"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3.98</w:t>
            </w:r>
          </w:p>
          <w:p w14:paraId="7EA06A9E" w14:textId="77777777" w:rsidR="00005303" w:rsidRPr="00D042EE" w:rsidRDefault="00005303" w:rsidP="00CF757D">
            <w:pPr>
              <w:spacing w:before="240" w:after="0" w:line="360" w:lineRule="auto"/>
              <w:rPr>
                <w:rFonts w:eastAsia="Times New Roman" w:cs="Times New Roman"/>
                <w:b/>
                <w:szCs w:val="24"/>
              </w:rPr>
            </w:pPr>
            <w:r w:rsidRPr="00D042EE">
              <w:rPr>
                <w:rFonts w:eastAsia="Times New Roman" w:cs="Times New Roman"/>
                <w:b/>
                <w:szCs w:val="24"/>
              </w:rPr>
              <w:t>2019</w:t>
            </w:r>
          </w:p>
          <w:p w14:paraId="6B27360B" w14:textId="77777777" w:rsidR="00005303" w:rsidRPr="00D042EE" w:rsidRDefault="00005303" w:rsidP="00CF757D">
            <w:pPr>
              <w:spacing w:after="0" w:line="360" w:lineRule="auto"/>
              <w:rPr>
                <w:rFonts w:eastAsia="Times New Roman" w:cs="Times New Roman"/>
                <w:szCs w:val="24"/>
              </w:rPr>
            </w:pPr>
            <w:r w:rsidRPr="00D042EE">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846</m:t>
                  </m:r>
                </m:num>
                <m:den>
                  <m:r>
                    <w:rPr>
                      <w:rFonts w:ascii="Cambria Math" w:eastAsia="Times New Roman" w:hAnsi="Cambria Math" w:cs="Times New Roman"/>
                      <w:sz w:val="32"/>
                      <w:szCs w:val="24"/>
                    </w:rPr>
                    <m:t>226</m:t>
                  </m:r>
                </m:den>
              </m:f>
            </m:oMath>
          </w:p>
          <w:p w14:paraId="5A512D92" w14:textId="1AF028F8" w:rsidR="00005303" w:rsidRPr="00D042EE" w:rsidRDefault="00E47FEF" w:rsidP="00CF757D">
            <w:pPr>
              <w:spacing w:after="0" w:line="360" w:lineRule="auto"/>
              <w:rPr>
                <w:rFonts w:eastAsia="Times New Roman" w:cs="Times New Roman"/>
                <w:szCs w:val="24"/>
              </w:rPr>
            </w:pPr>
            <w:r w:rsidRPr="00D042EE">
              <w:rPr>
                <w:rFonts w:eastAsia="Times New Roman" w:cs="Times New Roman"/>
                <w:szCs w:val="24"/>
              </w:rPr>
              <w:t xml:space="preserve">= </w:t>
            </w:r>
            <w:r w:rsidRPr="00D042EE">
              <w:rPr>
                <w:rFonts w:eastAsia="Times New Roman" w:cs="Times New Roman"/>
                <w:b/>
                <w:szCs w:val="24"/>
              </w:rPr>
              <w:t>3</w:t>
            </w:r>
            <w:r w:rsidR="00005303" w:rsidRPr="00D042EE">
              <w:rPr>
                <w:rFonts w:eastAsia="Times New Roman" w:cs="Times New Roman"/>
                <w:b/>
                <w:szCs w:val="24"/>
              </w:rPr>
              <w:t>.74</w:t>
            </w:r>
          </w:p>
        </w:tc>
      </w:tr>
    </w:tbl>
    <w:p w14:paraId="5FE2B441" w14:textId="02D36B84" w:rsidR="00005303" w:rsidRDefault="00005303" w:rsidP="00CF757D">
      <w:pPr>
        <w:spacing w:line="360" w:lineRule="auto"/>
      </w:pPr>
    </w:p>
    <w:p w14:paraId="03D06A05" w14:textId="2DD49AF4" w:rsidR="00005303" w:rsidRDefault="00F603E9" w:rsidP="00CF757D">
      <w:pPr>
        <w:pStyle w:val="Heading2"/>
        <w:spacing w:line="360" w:lineRule="auto"/>
      </w:pPr>
      <w:bookmarkStart w:id="16" w:name="_Toc56285651"/>
      <w:bookmarkStart w:id="17" w:name="_Toc56289263"/>
      <w:r>
        <w:t>(b) Chocco plc's Success Financial Review and P</w:t>
      </w:r>
      <w:r w:rsidRPr="00EB15C6">
        <w:t>osition:</w:t>
      </w:r>
      <w:bookmarkEnd w:id="16"/>
      <w:bookmarkEnd w:id="17"/>
    </w:p>
    <w:p w14:paraId="52B96407" w14:textId="65C245C4" w:rsidR="00F603E9" w:rsidRDefault="00F603E9" w:rsidP="00CF757D">
      <w:pPr>
        <w:spacing w:line="360" w:lineRule="auto"/>
      </w:pPr>
      <w:r w:rsidRPr="00776DF9">
        <w:t xml:space="preserve">The measurement and ratio analysis for financial statements all seem to be devices that assess a company's financial performance. </w:t>
      </w:r>
      <w:r>
        <w:t>T</w:t>
      </w:r>
      <w:r w:rsidRPr="00776DF9">
        <w:t>o evaluate its financial results and status Chocco Plc analyses these instruments:</w:t>
      </w:r>
    </w:p>
    <w:p w14:paraId="2D3F48C5" w14:textId="77777777" w:rsidR="00F603E9" w:rsidRPr="00776DF9" w:rsidRDefault="00F603E9" w:rsidP="00CF757D">
      <w:pPr>
        <w:spacing w:line="360" w:lineRule="auto"/>
        <w:rPr>
          <w:b/>
        </w:rPr>
      </w:pPr>
      <w:r w:rsidRPr="00776DF9">
        <w:rPr>
          <w:b/>
        </w:rPr>
        <w:t>Income Statement:</w:t>
      </w:r>
    </w:p>
    <w:p w14:paraId="6FD77A71" w14:textId="77777777" w:rsidR="00F603E9" w:rsidRPr="00776DF9" w:rsidRDefault="00F603E9" w:rsidP="00CF757D">
      <w:pPr>
        <w:spacing w:line="360" w:lineRule="auto"/>
      </w:pPr>
      <w:r w:rsidRPr="00776DF9">
        <w:t>The benefit or loss of a company appears</w:t>
      </w:r>
      <w:r>
        <w:t xml:space="preserve"> in the income</w:t>
      </w:r>
      <w:r w:rsidRPr="00776DF9">
        <w:t xml:space="preserve"> statement. The revenue forecasting offers information about business revenue performances and the evidence they will forecast profits for the future (Mashkour, 2020), for financial managers and investors. Both years 2018 and 2019 show profits in the revenue statement of Chocco plc. It is a lucrative company in other words. But several improvements have been seen in 2018 and 2019. </w:t>
      </w:r>
    </w:p>
    <w:p w14:paraId="388128D4" w14:textId="0303BEBB" w:rsidR="00F603E9" w:rsidRPr="00776DF9" w:rsidRDefault="00F603E9" w:rsidP="00CF757D">
      <w:pPr>
        <w:pStyle w:val="ListParagraph"/>
        <w:numPr>
          <w:ilvl w:val="0"/>
          <w:numId w:val="3"/>
        </w:numPr>
        <w:spacing w:line="360" w:lineRule="auto"/>
        <w:rPr>
          <w:lang w:val="en-GB"/>
        </w:rPr>
      </w:pPr>
      <w:r w:rsidRPr="00776DF9">
        <w:rPr>
          <w:lang w:val="en-GB"/>
        </w:rPr>
        <w:lastRenderedPageBreak/>
        <w:t>Revenue (Income) soared by 4.61* per</w:t>
      </w:r>
      <w:r>
        <w:rPr>
          <w:lang w:val="en-GB"/>
        </w:rPr>
        <w:t xml:space="preserve"> </w:t>
      </w:r>
      <w:r w:rsidRPr="00776DF9">
        <w:rPr>
          <w:lang w:val="en-GB"/>
        </w:rPr>
        <w:t xml:space="preserve">cent in 2019. </w:t>
      </w:r>
    </w:p>
    <w:p w14:paraId="4E081685" w14:textId="38AEA9CE" w:rsidR="00F603E9" w:rsidRPr="00776DF9" w:rsidRDefault="00F603E9" w:rsidP="00CF757D">
      <w:pPr>
        <w:pStyle w:val="ListParagraph"/>
        <w:numPr>
          <w:ilvl w:val="0"/>
          <w:numId w:val="3"/>
        </w:numPr>
        <w:spacing w:line="360" w:lineRule="auto"/>
        <w:rPr>
          <w:lang w:val="en-GB"/>
        </w:rPr>
      </w:pPr>
      <w:r w:rsidRPr="00776DF9">
        <w:rPr>
          <w:lang w:val="en-GB"/>
        </w:rPr>
        <w:t>Operational income improved by 15.16* per</w:t>
      </w:r>
      <w:r>
        <w:rPr>
          <w:lang w:val="en-GB"/>
        </w:rPr>
        <w:t xml:space="preserve"> </w:t>
      </w:r>
      <w:r w:rsidRPr="00776DF9">
        <w:rPr>
          <w:lang w:val="en-GB"/>
        </w:rPr>
        <w:t xml:space="preserve">cent. </w:t>
      </w:r>
    </w:p>
    <w:p w14:paraId="2754CD6D" w14:textId="77777777" w:rsidR="00F603E9" w:rsidRPr="00776DF9" w:rsidRDefault="00F603E9" w:rsidP="00CF757D">
      <w:pPr>
        <w:pStyle w:val="ListParagraph"/>
        <w:numPr>
          <w:ilvl w:val="0"/>
          <w:numId w:val="3"/>
        </w:numPr>
        <w:spacing w:line="360" w:lineRule="auto"/>
        <w:rPr>
          <w:lang w:val="en-GB"/>
        </w:rPr>
      </w:pPr>
      <w:r w:rsidRPr="00776DF9">
        <w:rPr>
          <w:lang w:val="en-GB"/>
        </w:rPr>
        <w:t>In 2019, the benefit from real assets selling amounted to £</w:t>
      </w:r>
      <w:r>
        <w:rPr>
          <w:lang w:val="en-GB"/>
        </w:rPr>
        <w:t>19 million, a former loss of £5</w:t>
      </w:r>
      <w:r w:rsidRPr="00776DF9">
        <w:rPr>
          <w:lang w:val="en-GB"/>
        </w:rPr>
        <w:t xml:space="preserve">m. Overall benefit on real assets is also £24 million. </w:t>
      </w:r>
    </w:p>
    <w:p w14:paraId="7B5991A8" w14:textId="1FB522C6" w:rsidR="00F603E9" w:rsidRPr="00776DF9" w:rsidRDefault="00F603E9" w:rsidP="00CF757D">
      <w:pPr>
        <w:pStyle w:val="ListParagraph"/>
        <w:numPr>
          <w:ilvl w:val="0"/>
          <w:numId w:val="3"/>
        </w:numPr>
        <w:spacing w:line="360" w:lineRule="auto"/>
        <w:rPr>
          <w:lang w:val="en-GB"/>
        </w:rPr>
      </w:pPr>
      <w:r w:rsidRPr="00776DF9">
        <w:rPr>
          <w:lang w:val="en-GB"/>
        </w:rPr>
        <w:t>Administration spending dropped by 1.37 per</w:t>
      </w:r>
      <w:r>
        <w:rPr>
          <w:lang w:val="en-GB"/>
        </w:rPr>
        <w:t xml:space="preserve"> </w:t>
      </w:r>
      <w:r w:rsidRPr="00776DF9">
        <w:rPr>
          <w:lang w:val="en-GB"/>
        </w:rPr>
        <w:t xml:space="preserve">cent. </w:t>
      </w:r>
    </w:p>
    <w:p w14:paraId="3635C9AD" w14:textId="7326F5C0" w:rsidR="00F603E9" w:rsidRDefault="00F603E9" w:rsidP="00CF757D">
      <w:pPr>
        <w:pStyle w:val="ListParagraph"/>
        <w:numPr>
          <w:ilvl w:val="0"/>
          <w:numId w:val="3"/>
        </w:numPr>
        <w:spacing w:line="360" w:lineRule="auto"/>
        <w:rPr>
          <w:lang w:val="en-GB"/>
        </w:rPr>
      </w:pPr>
      <w:r w:rsidRPr="00776DF9">
        <w:rPr>
          <w:lang w:val="en-GB"/>
        </w:rPr>
        <w:t>As a result, 2019's net profit rose by 17.76 per</w:t>
      </w:r>
      <w:r>
        <w:rPr>
          <w:lang w:val="en-GB"/>
        </w:rPr>
        <w:t xml:space="preserve"> </w:t>
      </w:r>
      <w:r w:rsidRPr="00776DF9">
        <w:rPr>
          <w:lang w:val="en-GB"/>
        </w:rPr>
        <w:t>cent from £366 million to £431 million. It indicates that Chocco plc's financial output has increased over the year and is rising.</w:t>
      </w:r>
    </w:p>
    <w:p w14:paraId="4886BE33" w14:textId="77777777" w:rsidR="00F603E9" w:rsidRPr="00776DF9" w:rsidRDefault="00F603E9" w:rsidP="00CF757D">
      <w:pPr>
        <w:pStyle w:val="ListParagraph"/>
        <w:spacing w:line="360" w:lineRule="auto"/>
        <w:rPr>
          <w:lang w:val="en-GB"/>
        </w:rPr>
      </w:pPr>
    </w:p>
    <w:p w14:paraId="743B87E3" w14:textId="77777777" w:rsidR="00F603E9" w:rsidRPr="00B7461B" w:rsidRDefault="00F603E9" w:rsidP="00CF757D">
      <w:pPr>
        <w:pStyle w:val="ListParagraph"/>
        <w:numPr>
          <w:ilvl w:val="0"/>
          <w:numId w:val="4"/>
        </w:numPr>
        <w:spacing w:line="360" w:lineRule="auto"/>
        <w:ind w:left="360"/>
        <w:rPr>
          <w:b/>
          <w:lang w:val="en-GB"/>
        </w:rPr>
      </w:pPr>
      <w:r w:rsidRPr="00B7461B">
        <w:rPr>
          <w:b/>
          <w:lang w:val="en-GB"/>
        </w:rPr>
        <w:t>Additional Calculation</w:t>
      </w:r>
    </w:p>
    <w:p w14:paraId="2AD8F5BE" w14:textId="77777777" w:rsidR="00F603E9" w:rsidRPr="00776DF9" w:rsidRDefault="00F603E9" w:rsidP="00CF757D">
      <w:pPr>
        <w:spacing w:line="360" w:lineRule="auto"/>
        <w:ind w:left="360"/>
      </w:pPr>
      <w:r>
        <w:t xml:space="preserve"> * </w:t>
      </w:r>
      <w:r w:rsidRPr="00776DF9">
        <w:t>[(6,738-6441)/6441]</w:t>
      </w:r>
    </w:p>
    <w:p w14:paraId="6058519D" w14:textId="77777777" w:rsidR="00F603E9" w:rsidRDefault="00F603E9" w:rsidP="00CF757D">
      <w:pPr>
        <w:spacing w:line="360" w:lineRule="auto"/>
        <w:ind w:left="360"/>
      </w:pPr>
      <w:r>
        <w:t xml:space="preserve"> * </w:t>
      </w:r>
      <w:r w:rsidRPr="00776DF9">
        <w:t>[(805-699)/699]</w:t>
      </w:r>
    </w:p>
    <w:p w14:paraId="373FDAD6" w14:textId="77777777" w:rsidR="00F603E9" w:rsidRDefault="00F603E9" w:rsidP="00CF757D">
      <w:pPr>
        <w:spacing w:line="360" w:lineRule="auto"/>
        <w:rPr>
          <w:b/>
        </w:rPr>
      </w:pPr>
      <w:r w:rsidRPr="00B7461B">
        <w:rPr>
          <w:b/>
        </w:rPr>
        <w:t>Financial Statement</w:t>
      </w:r>
      <w:r>
        <w:rPr>
          <w:b/>
        </w:rPr>
        <w:t xml:space="preserve">: </w:t>
      </w:r>
    </w:p>
    <w:p w14:paraId="27BB25AD" w14:textId="77777777" w:rsidR="00F603E9" w:rsidRPr="00B7461B" w:rsidRDefault="00F603E9" w:rsidP="00CF757D">
      <w:pPr>
        <w:spacing w:line="360" w:lineRule="auto"/>
      </w:pPr>
      <w:r w:rsidRPr="00B7461B">
        <w:t>The financial condition review offers information to funding administrators and customers on the capital structure of a business relative to its rivals. Examination of particular objects on the properties provides investors with valuable insights</w:t>
      </w:r>
      <w:r w:rsidRPr="0083368D">
        <w:t xml:space="preserve"> </w:t>
      </w:r>
      <w:r>
        <w:t>(Welch,</w:t>
      </w:r>
      <w:r w:rsidRPr="0083368D">
        <w:t xml:space="preserve"> 2014</w:t>
      </w:r>
      <w:r>
        <w:t>)</w:t>
      </w:r>
      <w:r w:rsidRPr="00B7461B">
        <w:t xml:space="preserve">. Comparative financial status analyses suggest a variety of improvements in Chocco's financial arrangement between 2018 and 2019. </w:t>
      </w:r>
    </w:p>
    <w:p w14:paraId="51A120D5" w14:textId="4BE03390" w:rsidR="00F603E9" w:rsidRPr="00B7461B" w:rsidRDefault="00F603E9" w:rsidP="00CF757D">
      <w:pPr>
        <w:pStyle w:val="ListParagraph"/>
        <w:numPr>
          <w:ilvl w:val="0"/>
          <w:numId w:val="5"/>
        </w:numPr>
        <w:spacing w:line="360" w:lineRule="auto"/>
        <w:ind w:left="540" w:hanging="540"/>
        <w:rPr>
          <w:lang w:val="en-GB"/>
        </w:rPr>
      </w:pPr>
      <w:r w:rsidRPr="00B7461B">
        <w:rPr>
          <w:lang w:val="en-GB"/>
        </w:rPr>
        <w:t xml:space="preserve">The wealth component reduces all existing and non-current assets, which </w:t>
      </w:r>
      <w:r>
        <w:rPr>
          <w:lang w:val="en-GB"/>
        </w:rPr>
        <w:t>causes remission of 351m or 3.48 per cent</w:t>
      </w:r>
      <w:r w:rsidRPr="00B7461B">
        <w:rPr>
          <w:lang w:val="en-GB"/>
        </w:rPr>
        <w:t xml:space="preserve"> in total assets. Although the main components of non-current assets (PPE) and assets (cash) increased, there was a general reduction in other existing and non-current assets. </w:t>
      </w:r>
    </w:p>
    <w:p w14:paraId="2D75740E" w14:textId="177DB046" w:rsidR="00F603E9" w:rsidRDefault="00F603E9" w:rsidP="00CF757D">
      <w:pPr>
        <w:pStyle w:val="ListParagraph"/>
        <w:numPr>
          <w:ilvl w:val="0"/>
          <w:numId w:val="5"/>
        </w:numPr>
        <w:spacing w:line="360" w:lineRule="auto"/>
        <w:ind w:left="540" w:hanging="540"/>
        <w:rPr>
          <w:lang w:val="en-GB"/>
        </w:rPr>
      </w:pPr>
      <w:r w:rsidRPr="00B7461B">
        <w:rPr>
          <w:lang w:val="en-GB"/>
        </w:rPr>
        <w:t>Retained earnings in equity amount</w:t>
      </w:r>
      <w:r>
        <w:rPr>
          <w:lang w:val="en-GB"/>
        </w:rPr>
        <w:t>ed to £3.088m, a rise of over 6 per cent</w:t>
      </w:r>
      <w:r w:rsidRPr="00B7461B">
        <w:rPr>
          <w:lang w:val="en-GB"/>
        </w:rPr>
        <w:t>, from £2,912m in equity. This rise was attributed to the net profit increase in 2019.</w:t>
      </w:r>
      <w:r>
        <w:rPr>
          <w:lang w:val="en-GB"/>
        </w:rPr>
        <w:t xml:space="preserve"> </w:t>
      </w:r>
    </w:p>
    <w:p w14:paraId="0DF20D6A" w14:textId="4E6F1B78" w:rsidR="00F603E9" w:rsidRPr="00B7461B" w:rsidRDefault="00F603E9" w:rsidP="00CF757D">
      <w:pPr>
        <w:pStyle w:val="ListParagraph"/>
        <w:numPr>
          <w:ilvl w:val="0"/>
          <w:numId w:val="5"/>
        </w:numPr>
        <w:spacing w:line="360" w:lineRule="auto"/>
        <w:ind w:left="540" w:hanging="540"/>
        <w:rPr>
          <w:lang w:val="en-GB"/>
        </w:rPr>
      </w:pPr>
      <w:r>
        <w:rPr>
          <w:lang w:val="en-GB"/>
        </w:rPr>
        <w:t xml:space="preserve"> </w:t>
      </w:r>
      <w:r w:rsidRPr="00B7461B">
        <w:rPr>
          <w:lang w:val="en-GB"/>
        </w:rPr>
        <w:t>Existing liabilities have reduced by £535m or 17.56 per</w:t>
      </w:r>
      <w:r>
        <w:rPr>
          <w:lang w:val="en-GB"/>
        </w:rPr>
        <w:t xml:space="preserve"> </w:t>
      </w:r>
      <w:r w:rsidRPr="00B7461B">
        <w:rPr>
          <w:lang w:val="en-GB"/>
        </w:rPr>
        <w:t xml:space="preserve">cent in debt category. This means that Chocco has met the existing £535 million exchange and creditors commitments of Chocco plc. </w:t>
      </w:r>
    </w:p>
    <w:p w14:paraId="19F94432" w14:textId="6AC62465" w:rsidR="00F603E9" w:rsidRPr="00B7461B" w:rsidRDefault="00F603E9" w:rsidP="00CF757D">
      <w:pPr>
        <w:pStyle w:val="ListParagraph"/>
        <w:numPr>
          <w:ilvl w:val="0"/>
          <w:numId w:val="5"/>
        </w:numPr>
        <w:spacing w:line="360" w:lineRule="auto"/>
        <w:ind w:left="540" w:hanging="540"/>
        <w:rPr>
          <w:lang w:val="en-GB"/>
        </w:rPr>
      </w:pPr>
      <w:r>
        <w:rPr>
          <w:lang w:val="en-GB"/>
        </w:rPr>
        <w:t>6.04 per cent of the net asset have</w:t>
      </w:r>
      <w:r w:rsidRPr="00B7461B">
        <w:rPr>
          <w:lang w:val="en-GB"/>
        </w:rPr>
        <w:t xml:space="preserve"> risen.  </w:t>
      </w:r>
    </w:p>
    <w:p w14:paraId="0AB9FDD8" w14:textId="6BC3259E" w:rsidR="00F603E9" w:rsidRDefault="00E47FEF" w:rsidP="00CF757D">
      <w:pPr>
        <w:pStyle w:val="ListParagraph"/>
        <w:numPr>
          <w:ilvl w:val="0"/>
          <w:numId w:val="5"/>
        </w:numPr>
        <w:spacing w:line="360" w:lineRule="auto"/>
        <w:ind w:left="540" w:hanging="540"/>
        <w:rPr>
          <w:lang w:val="en-GB"/>
        </w:rPr>
      </w:pPr>
      <w:r w:rsidRPr="00B7461B">
        <w:rPr>
          <w:lang w:val="en-GB"/>
        </w:rPr>
        <w:t>Thus,</w:t>
      </w:r>
      <w:r w:rsidR="00F603E9" w:rsidRPr="00B7461B">
        <w:rPr>
          <w:lang w:val="en-GB"/>
        </w:rPr>
        <w:t xml:space="preserve"> the study earlier indicates that although Chocco's gross asset dropped by 2019, the net assets again rose by the percentage growth in earnings as a result of the removal of further </w:t>
      </w:r>
      <w:r w:rsidR="00F603E9" w:rsidRPr="00B7461B">
        <w:rPr>
          <w:lang w:val="en-GB"/>
        </w:rPr>
        <w:lastRenderedPageBreak/>
        <w:t>liabilities. This implies that Chocco plc has preferred retained revenues rather than exploiting additionally for its financial growth.</w:t>
      </w:r>
    </w:p>
    <w:p w14:paraId="1C4C0C7B" w14:textId="77777777" w:rsidR="00F603E9" w:rsidRPr="0011529C" w:rsidRDefault="00F603E9" w:rsidP="00CF757D">
      <w:pPr>
        <w:spacing w:line="360" w:lineRule="auto"/>
        <w:rPr>
          <w:b/>
        </w:rPr>
      </w:pPr>
      <w:r w:rsidRPr="0011529C">
        <w:rPr>
          <w:b/>
        </w:rPr>
        <w:t>Ratio Analysis</w:t>
      </w:r>
    </w:p>
    <w:p w14:paraId="2C878953" w14:textId="42723B82" w:rsidR="00F603E9" w:rsidRDefault="00F603E9" w:rsidP="00CF757D">
      <w:pPr>
        <w:spacing w:line="360" w:lineRule="auto"/>
      </w:pPr>
      <w:r w:rsidRPr="0011529C">
        <w:t>One such way of measuring the success and productivity of a company is ratio analysis. That is the mechanism required to fully measure, assess and present the relation between the products in the financial reports</w:t>
      </w:r>
      <w:r w:rsidRPr="0083368D">
        <w:t xml:space="preserve"> </w:t>
      </w:r>
      <w:r>
        <w:t>(Weygandt, Kimmel and Kieso,</w:t>
      </w:r>
      <w:r w:rsidRPr="0083368D">
        <w:t xml:space="preserve"> 2016</w:t>
      </w:r>
      <w:r>
        <w:t>)</w:t>
      </w:r>
      <w:r w:rsidRPr="0011529C">
        <w:t>. The profitability ratios, operating capital ratios and ratios on capital structure a have been utilized for the ratio study of the liquidity ratios of Chocco plc.</w:t>
      </w:r>
      <w:r>
        <w:t xml:space="preserve"> </w:t>
      </w:r>
      <w:r w:rsidRPr="0011529C">
        <w:t>Liquidity ratios calculate the debt-paying capabilities of a short-term corporation</w:t>
      </w:r>
      <w:r w:rsidR="005B6EB9">
        <w:t xml:space="preserve"> </w:t>
      </w:r>
      <w:r w:rsidR="005B6EB9" w:rsidRPr="005B6EB9">
        <w:rPr>
          <w:rFonts w:cs="Times New Roman"/>
          <w:color w:val="000000"/>
          <w:szCs w:val="24"/>
          <w:shd w:val="clear" w:color="auto" w:fill="FFFFFF"/>
        </w:rPr>
        <w:t>(Elliott and Elliott, 2019)</w:t>
      </w:r>
      <w:r w:rsidRPr="0011529C">
        <w:t xml:space="preserve">. </w:t>
      </w:r>
    </w:p>
    <w:p w14:paraId="66AC094B" w14:textId="77777777" w:rsidR="00F603E9" w:rsidRDefault="00F603E9" w:rsidP="00CF757D">
      <w:pPr>
        <w:spacing w:line="360" w:lineRule="auto"/>
      </w:pPr>
      <w:r>
        <w:t>Two big liquidity ratios</w:t>
      </w:r>
      <w:r w:rsidRPr="0011529C">
        <w:t xml:space="preserve"> in an enterprise seem to be the current and acid test levels.</w:t>
      </w:r>
      <w:r>
        <w:t xml:space="preserve"> </w:t>
      </w:r>
      <w:r w:rsidRPr="0011529C">
        <w:t>The first measures short-term liquidity overall and the latter measures short-term liquidity immediately. Both of them have a norm of 1. Much, great. More, better.</w:t>
      </w:r>
    </w:p>
    <w:p w14:paraId="70ED81C5" w14:textId="6CE7BDF0" w:rsidR="00F603E9" w:rsidRPr="00870244" w:rsidRDefault="00F603E9" w:rsidP="00CF757D">
      <w:pPr>
        <w:pStyle w:val="ListParagraph"/>
        <w:numPr>
          <w:ilvl w:val="0"/>
          <w:numId w:val="6"/>
        </w:numPr>
        <w:spacing w:line="360" w:lineRule="auto"/>
        <w:ind w:left="360" w:hanging="360"/>
        <w:rPr>
          <w:lang w:val="en-GB"/>
        </w:rPr>
      </w:pPr>
      <w:r w:rsidRPr="00870244">
        <w:rPr>
          <w:lang w:val="en-GB"/>
        </w:rPr>
        <w:t>Chocco plc's present ratio for 2018 was 0.77 and for 2019 it was 0.92. In 2019 the ratio was up, but still not favourable since it was below 1.</w:t>
      </w:r>
    </w:p>
    <w:p w14:paraId="6298689D" w14:textId="77777777" w:rsidR="00F603E9" w:rsidRPr="00870244" w:rsidRDefault="00F603E9" w:rsidP="00CF757D">
      <w:pPr>
        <w:pStyle w:val="ListParagraph"/>
        <w:numPr>
          <w:ilvl w:val="0"/>
          <w:numId w:val="6"/>
        </w:numPr>
        <w:spacing w:line="360" w:lineRule="auto"/>
        <w:ind w:left="360" w:hanging="360"/>
        <w:rPr>
          <w:lang w:val="en-GB"/>
        </w:rPr>
      </w:pPr>
      <w:r>
        <w:rPr>
          <w:lang w:val="en-GB"/>
        </w:rPr>
        <w:t>T</w:t>
      </w:r>
      <w:r w:rsidRPr="00870244">
        <w:rPr>
          <w:lang w:val="en-GB"/>
        </w:rPr>
        <w:t>he ratio is 0.56 for 2018, and 0.64 for 2019. Incidentally, the swift ratio is less than the present one since certain objects are rejected in a fast ratio. The present ratio is probably not a desirable rapid ratio.</w:t>
      </w:r>
    </w:p>
    <w:p w14:paraId="0BF2273B" w14:textId="77777777" w:rsidR="00F603E9" w:rsidRDefault="00F603E9" w:rsidP="00CF757D">
      <w:pPr>
        <w:spacing w:line="360" w:lineRule="auto"/>
        <w:ind w:left="360" w:hanging="360"/>
      </w:pPr>
      <w:r w:rsidRPr="00870244">
        <w:t>In short, the company's short-term financial condition is therefore not solid.</w:t>
      </w:r>
    </w:p>
    <w:p w14:paraId="63D7ADE4" w14:textId="79547CCB" w:rsidR="00F603E9" w:rsidRDefault="00F603E9" w:rsidP="00CF757D">
      <w:pPr>
        <w:spacing w:line="360" w:lineRule="auto"/>
      </w:pPr>
      <w:r w:rsidRPr="00870244">
        <w:t xml:space="preserve">Profit ratio tests management </w:t>
      </w:r>
      <w:r>
        <w:t>organisation</w:t>
      </w:r>
      <w:r w:rsidRPr="00870244">
        <w:t>al performance. A variety of methods to assess profitability are being used here</w:t>
      </w:r>
      <w:r w:rsidR="005B6EB9">
        <w:t xml:space="preserve"> </w:t>
      </w:r>
      <w:r w:rsidR="005B6EB9" w:rsidRPr="005B6EB9">
        <w:rPr>
          <w:rFonts w:cs="Times New Roman"/>
          <w:color w:val="000000"/>
          <w:szCs w:val="24"/>
          <w:shd w:val="clear" w:color="auto" w:fill="FFFFFF"/>
        </w:rPr>
        <w:t>(Needles and Powers, 2012)</w:t>
      </w:r>
      <w:r w:rsidRPr="00870244">
        <w:t>. Gross profit margin, net income margin and return on capital invested (R.O.C.E) represent the key ratios for profit calculation</w:t>
      </w:r>
      <w:r w:rsidRPr="0083368D">
        <w:t xml:space="preserve"> </w:t>
      </w:r>
      <w:r>
        <w:t>(Shaftoe, 2017)</w:t>
      </w:r>
      <w:r w:rsidRPr="00870244">
        <w:t>.</w:t>
      </w:r>
    </w:p>
    <w:p w14:paraId="6436EB27" w14:textId="5945EDF1" w:rsidR="00F603E9" w:rsidRPr="00870244" w:rsidRDefault="00F603E9" w:rsidP="00CF757D">
      <w:pPr>
        <w:pStyle w:val="ListParagraph"/>
        <w:numPr>
          <w:ilvl w:val="0"/>
          <w:numId w:val="7"/>
        </w:numPr>
        <w:spacing w:line="360" w:lineRule="auto"/>
        <w:ind w:left="360"/>
        <w:rPr>
          <w:lang w:val="en-GB"/>
        </w:rPr>
      </w:pPr>
      <w:r w:rsidRPr="00870244">
        <w:rPr>
          <w:lang w:val="en-GB"/>
        </w:rPr>
        <w:t>The gross profit margin relationship advises consumers about the amount of gross profit for each dollar of sales received by a corporation. Growth in gross profit margin indicates a better return on revenue and productivity in turning goods into profits. The 2018 gross profit margin of Chocco Plc was 51.93 per</w:t>
      </w:r>
      <w:r>
        <w:rPr>
          <w:lang w:val="en-GB"/>
        </w:rPr>
        <w:t xml:space="preserve"> </w:t>
      </w:r>
      <w:r w:rsidRPr="00870244">
        <w:rPr>
          <w:lang w:val="en-GB"/>
        </w:rPr>
        <w:t>cent, but it rose somewhat from 2019 to 52 per</w:t>
      </w:r>
      <w:r>
        <w:rPr>
          <w:lang w:val="en-GB"/>
        </w:rPr>
        <w:t xml:space="preserve"> </w:t>
      </w:r>
      <w:r w:rsidRPr="00870244">
        <w:rPr>
          <w:lang w:val="en-GB"/>
        </w:rPr>
        <w:t>cent. Chocco Plc's gross profit margin reveals that almost 52 per</w:t>
      </w:r>
      <w:r>
        <w:rPr>
          <w:lang w:val="en-GB"/>
        </w:rPr>
        <w:t xml:space="preserve"> </w:t>
      </w:r>
      <w:r w:rsidRPr="00870244">
        <w:rPr>
          <w:lang w:val="en-GB"/>
        </w:rPr>
        <w:t>cent of sales can be translated into profit. It was indeed a good outcome.</w:t>
      </w:r>
    </w:p>
    <w:p w14:paraId="29E82384" w14:textId="0841068C" w:rsidR="00F603E9" w:rsidRPr="00870244" w:rsidRDefault="00F603E9" w:rsidP="00CF757D">
      <w:pPr>
        <w:pStyle w:val="ListParagraph"/>
        <w:numPr>
          <w:ilvl w:val="0"/>
          <w:numId w:val="7"/>
        </w:numPr>
        <w:spacing w:line="360" w:lineRule="auto"/>
        <w:ind w:left="360"/>
        <w:rPr>
          <w:lang w:val="en-GB"/>
        </w:rPr>
      </w:pPr>
      <w:r w:rsidRPr="00870244">
        <w:rPr>
          <w:lang w:val="en-GB"/>
        </w:rPr>
        <w:lastRenderedPageBreak/>
        <w:t>The end result in income statements seems to be net profit. The net profit margin ratio indicates a company's money by finding its way to the result. It measures the share of revenue of any penny to benefit on a net basis. Net operating margin is 10 per</w:t>
      </w:r>
      <w:r>
        <w:rPr>
          <w:lang w:val="en-GB"/>
        </w:rPr>
        <w:t xml:space="preserve"> </w:t>
      </w:r>
      <w:r w:rsidRPr="00870244">
        <w:rPr>
          <w:lang w:val="en-GB"/>
        </w:rPr>
        <w:t>cent in normal terms. Chocco Plc's 2018 net profit margin rose by 5.68 per</w:t>
      </w:r>
      <w:r>
        <w:rPr>
          <w:lang w:val="en-GB"/>
        </w:rPr>
        <w:t xml:space="preserve"> </w:t>
      </w:r>
      <w:r w:rsidRPr="00870244">
        <w:rPr>
          <w:lang w:val="en-GB"/>
        </w:rPr>
        <w:t>cent and rose to 6.40 per</w:t>
      </w:r>
      <w:r>
        <w:rPr>
          <w:lang w:val="en-GB"/>
        </w:rPr>
        <w:t xml:space="preserve"> </w:t>
      </w:r>
      <w:r w:rsidRPr="00870244">
        <w:rPr>
          <w:lang w:val="en-GB"/>
        </w:rPr>
        <w:t xml:space="preserve">cent for 2019. Compared with the gross profit margin, this is very modest and less than the norm. It indicates that Chocco Plc's operating as well as non-operating costs are high. </w:t>
      </w:r>
    </w:p>
    <w:p w14:paraId="49A74B74" w14:textId="40FA4447" w:rsidR="00F603E9" w:rsidRDefault="00F603E9" w:rsidP="00CF757D">
      <w:pPr>
        <w:pStyle w:val="ListParagraph"/>
        <w:numPr>
          <w:ilvl w:val="0"/>
          <w:numId w:val="7"/>
        </w:numPr>
        <w:spacing w:line="360" w:lineRule="auto"/>
        <w:ind w:left="360"/>
        <w:rPr>
          <w:lang w:val="en-GB"/>
        </w:rPr>
      </w:pPr>
      <w:r w:rsidRPr="00870244">
        <w:rPr>
          <w:lang w:val="en-GB"/>
        </w:rPr>
        <w:t>Capital gains employed (R.O.C.E) tests an enterprise's productivity in making a profit from exploiting its capital. Investors are generally used to assess the appropriateness of an investment in a business.</w:t>
      </w:r>
      <w:r>
        <w:rPr>
          <w:lang w:val="en-GB"/>
        </w:rPr>
        <w:t xml:space="preserve"> </w:t>
      </w:r>
      <w:r w:rsidRPr="00712B16">
        <w:rPr>
          <w:lang w:val="en-GB"/>
        </w:rPr>
        <w:t>In 2018, the ROCE of Chocco Plc stood at 5.20 per</w:t>
      </w:r>
      <w:r>
        <w:rPr>
          <w:lang w:val="en-GB"/>
        </w:rPr>
        <w:t xml:space="preserve"> </w:t>
      </w:r>
      <w:r w:rsidRPr="00712B16">
        <w:rPr>
          <w:lang w:val="en-GB"/>
        </w:rPr>
        <w:t>cent and for 2019 at 5.97 per</w:t>
      </w:r>
      <w:r>
        <w:rPr>
          <w:lang w:val="en-GB"/>
        </w:rPr>
        <w:t xml:space="preserve"> </w:t>
      </w:r>
      <w:r w:rsidRPr="00712B16">
        <w:rPr>
          <w:lang w:val="en-GB"/>
        </w:rPr>
        <w:t>cent. This results in a return of about 6 per</w:t>
      </w:r>
      <w:r>
        <w:rPr>
          <w:lang w:val="en-GB"/>
        </w:rPr>
        <w:t xml:space="preserve"> </w:t>
      </w:r>
      <w:r w:rsidRPr="00712B16">
        <w:rPr>
          <w:lang w:val="en-GB"/>
        </w:rPr>
        <w:t>cent, which is not a favo</w:t>
      </w:r>
      <w:r>
        <w:rPr>
          <w:lang w:val="en-GB"/>
        </w:rPr>
        <w:t>u</w:t>
      </w:r>
      <w:r w:rsidRPr="00712B16">
        <w:rPr>
          <w:lang w:val="en-GB"/>
        </w:rPr>
        <w:t>rable number, per 1 pound of capital spending.</w:t>
      </w:r>
    </w:p>
    <w:p w14:paraId="32068C70" w14:textId="2F9A8C25" w:rsidR="00F603E9" w:rsidRPr="00712B16" w:rsidRDefault="00E47FEF" w:rsidP="00CF757D">
      <w:pPr>
        <w:pStyle w:val="ListParagraph"/>
        <w:spacing w:line="360" w:lineRule="auto"/>
        <w:ind w:left="0"/>
        <w:rPr>
          <w:lang w:val="en-GB"/>
        </w:rPr>
      </w:pPr>
      <w:r w:rsidRPr="00712B16">
        <w:rPr>
          <w:lang w:val="en-GB"/>
        </w:rPr>
        <w:t>Thus,</w:t>
      </w:r>
      <w:r w:rsidR="00F603E9" w:rsidRPr="00712B16">
        <w:rPr>
          <w:lang w:val="en-GB"/>
        </w:rPr>
        <w:t xml:space="preserve"> by evaluating the three key earnings, it has been learned that Chocco Plc's performance is not up to the mark. Although its gross margin is higher, two other ratios indicate low results.</w:t>
      </w:r>
    </w:p>
    <w:p w14:paraId="404682B9" w14:textId="77777777" w:rsidR="00F603E9" w:rsidRDefault="00F603E9" w:rsidP="00CF757D">
      <w:pPr>
        <w:pStyle w:val="ListParagraph"/>
        <w:spacing w:line="360" w:lineRule="auto"/>
        <w:ind w:left="0"/>
        <w:rPr>
          <w:lang w:val="en-GB"/>
        </w:rPr>
      </w:pPr>
      <w:r w:rsidRPr="00712B16">
        <w:rPr>
          <w:lang w:val="en-GB"/>
        </w:rPr>
        <w:t>Working capital ratios also calculate the capacity of the company and the financial stability of its short-term reserves, in accordance with the liquidity ratio</w:t>
      </w:r>
      <w:r w:rsidRPr="0083368D">
        <w:t xml:space="preserve"> </w:t>
      </w:r>
      <w:r>
        <w:t>(</w:t>
      </w:r>
      <w:r>
        <w:rPr>
          <w:lang w:val="en-GB"/>
        </w:rPr>
        <w:t>Moles and Terry,</w:t>
      </w:r>
      <w:r w:rsidRPr="0083368D">
        <w:rPr>
          <w:lang w:val="en-GB"/>
        </w:rPr>
        <w:t xml:space="preserve"> 2017</w:t>
      </w:r>
      <w:r>
        <w:rPr>
          <w:lang w:val="en-GB"/>
        </w:rPr>
        <w:t>)</w:t>
      </w:r>
      <w:r w:rsidRPr="00712B16">
        <w:rPr>
          <w:lang w:val="en-GB"/>
        </w:rPr>
        <w:t xml:space="preserve">. The inventory conversion rates, debtor sales ratios and borrower sales ratios are some major short-term finance working capital ratios. </w:t>
      </w:r>
    </w:p>
    <w:p w14:paraId="6C11CB78" w14:textId="77777777" w:rsidR="00F603E9" w:rsidRPr="00712B16" w:rsidRDefault="00F603E9" w:rsidP="00CF757D">
      <w:pPr>
        <w:pStyle w:val="ListParagraph"/>
        <w:spacing w:line="360" w:lineRule="auto"/>
        <w:ind w:left="0"/>
        <w:rPr>
          <w:lang w:val="en-GB"/>
        </w:rPr>
      </w:pPr>
    </w:p>
    <w:p w14:paraId="01B7B9C0" w14:textId="77777777" w:rsidR="00F603E9" w:rsidRPr="00712B16" w:rsidRDefault="00F603E9" w:rsidP="00CF757D">
      <w:pPr>
        <w:pStyle w:val="ListParagraph"/>
        <w:numPr>
          <w:ilvl w:val="0"/>
          <w:numId w:val="8"/>
        </w:numPr>
        <w:spacing w:line="360" w:lineRule="auto"/>
        <w:ind w:left="360"/>
        <w:rPr>
          <w:lang w:val="en-GB"/>
        </w:rPr>
      </w:pPr>
      <w:r w:rsidRPr="00712B16">
        <w:rPr>
          <w:lang w:val="en-GB"/>
        </w:rPr>
        <w:t>The turnover ratio for inventory calculates the inventory number of times for a business sold in a given period. Chocco Plc's inventory turnover seems to be 4.</w:t>
      </w:r>
      <w:r>
        <w:rPr>
          <w:lang w:val="en-GB"/>
        </w:rPr>
        <w:t>70 times for 2018 and 4.</w:t>
      </w:r>
      <w:r w:rsidRPr="00712B16">
        <w:rPr>
          <w:lang w:val="en-GB"/>
        </w:rPr>
        <w:t>57 times for 2019, which is declining. It is reasonably good because it shows that Chocco sells chocolates fast.</w:t>
      </w:r>
    </w:p>
    <w:p w14:paraId="005DB7AC" w14:textId="10538B19" w:rsidR="00F603E9" w:rsidRPr="00712B16" w:rsidRDefault="00F603E9" w:rsidP="00CF757D">
      <w:pPr>
        <w:pStyle w:val="ListParagraph"/>
        <w:numPr>
          <w:ilvl w:val="0"/>
          <w:numId w:val="8"/>
        </w:numPr>
        <w:spacing w:line="360" w:lineRule="auto"/>
        <w:ind w:left="360"/>
        <w:rPr>
          <w:lang w:val="en-GB"/>
        </w:rPr>
      </w:pPr>
      <w:r w:rsidRPr="00712B16">
        <w:rPr>
          <w:lang w:val="en-GB"/>
        </w:rPr>
        <w:t xml:space="preserve">The debtor turnover ratio measures the number of times in a given </w:t>
      </w:r>
      <w:r>
        <w:rPr>
          <w:lang w:val="en-GB"/>
        </w:rPr>
        <w:t>period</w:t>
      </w:r>
      <w:r w:rsidRPr="00712B16">
        <w:rPr>
          <w:lang w:val="en-GB"/>
        </w:rPr>
        <w:t xml:space="preserve"> the business receives cash from its debtors. The Chocco Plc debtor turnover ratio is 5 times in 2018 for 73 days, and 5.39 times in 2019 for 68 days. In 31 days, the default debtor revenue ratio is 11.76 times. The percentage is also very poor in both years.</w:t>
      </w:r>
    </w:p>
    <w:p w14:paraId="265BE874" w14:textId="0A48C127" w:rsidR="00F603E9" w:rsidRDefault="00F603E9" w:rsidP="00CF757D">
      <w:pPr>
        <w:pStyle w:val="ListParagraph"/>
        <w:numPr>
          <w:ilvl w:val="0"/>
          <w:numId w:val="8"/>
        </w:numPr>
        <w:spacing w:line="360" w:lineRule="auto"/>
        <w:ind w:left="360"/>
        <w:rPr>
          <w:lang w:val="en-GB"/>
        </w:rPr>
      </w:pPr>
      <w:r w:rsidRPr="00712B16">
        <w:rPr>
          <w:lang w:val="en-GB"/>
        </w:rPr>
        <w:t xml:space="preserve">Borrower turnover ratio calculates the pace at which a corporation pays its customers and creditors for a given period. In 2018 the Chocco Plc creditors' turnover ratio is 4.73 times for 77 days and in 2019 the overall turnover ratio for the period of collection is 5.55 times for 66 days. The 2019 ratio reveals that in 2019, Chocco pays more loans in a shorter </w:t>
      </w:r>
      <w:r>
        <w:rPr>
          <w:lang w:val="en-GB"/>
        </w:rPr>
        <w:t>period</w:t>
      </w:r>
      <w:r w:rsidRPr="00712B16">
        <w:rPr>
          <w:lang w:val="en-GB"/>
        </w:rPr>
        <w:t xml:space="preserve"> than in 2018. Investors and borrowers find it appealing</w:t>
      </w:r>
      <w:r w:rsidR="005B6EB9">
        <w:rPr>
          <w:lang w:val="en-GB"/>
        </w:rPr>
        <w:t xml:space="preserve"> </w:t>
      </w:r>
      <w:r w:rsidR="005B6EB9" w:rsidRPr="005B6EB9">
        <w:rPr>
          <w:rFonts w:cs="Times New Roman"/>
          <w:color w:val="000000"/>
          <w:szCs w:val="24"/>
          <w:shd w:val="clear" w:color="auto" w:fill="FFFFFF"/>
        </w:rPr>
        <w:t>(Needles and Powers, 2012)</w:t>
      </w:r>
      <w:r w:rsidRPr="00712B16">
        <w:rPr>
          <w:lang w:val="en-GB"/>
        </w:rPr>
        <w:t>.</w:t>
      </w:r>
    </w:p>
    <w:p w14:paraId="2EF15FA3" w14:textId="6CBDB1CA" w:rsidR="00F603E9" w:rsidRPr="00712B16" w:rsidRDefault="00F603E9" w:rsidP="00CF757D">
      <w:pPr>
        <w:spacing w:line="360" w:lineRule="auto"/>
      </w:pPr>
      <w:r w:rsidRPr="00712B16">
        <w:lastRenderedPageBreak/>
        <w:t>The last form of the ratio is the ratio of capital structure. The percentages of the capital structure reflect how a company's capital is treated structurally. The debt/equity ratio and capital gearing were two of the most commonly used equity arrangement ratios</w:t>
      </w:r>
      <w:r w:rsidRPr="00710430">
        <w:t xml:space="preserve"> </w:t>
      </w:r>
      <w:r>
        <w:t>(Kieso et al.,</w:t>
      </w:r>
      <w:r w:rsidRPr="0083368D">
        <w:t xml:space="preserve"> 2019</w:t>
      </w:r>
      <w:r>
        <w:t>)</w:t>
      </w:r>
      <w:r w:rsidRPr="00712B16">
        <w:t xml:space="preserve">. </w:t>
      </w:r>
    </w:p>
    <w:p w14:paraId="73DDDAA9" w14:textId="77777777" w:rsidR="00F603E9" w:rsidRDefault="00F603E9" w:rsidP="00CF757D">
      <w:pPr>
        <w:pStyle w:val="ListParagraph"/>
        <w:numPr>
          <w:ilvl w:val="0"/>
          <w:numId w:val="9"/>
        </w:numPr>
        <w:spacing w:line="360" w:lineRule="auto"/>
        <w:ind w:left="360"/>
        <w:rPr>
          <w:lang w:val="en-GB"/>
        </w:rPr>
      </w:pPr>
      <w:r w:rsidRPr="00712B16">
        <w:rPr>
          <w:lang w:val="en-GB"/>
        </w:rPr>
        <w:t xml:space="preserve">The debt-to-equity ratio sets the average debt-to-equity weight. In 2018 and 2019, the Chocco share debt ratio was 2.46 and 2.15. This ensures that lenders have £2.46 while borrowers fund the investments with £1. For buyers, it would be enticing, but not so good for creditors. </w:t>
      </w:r>
    </w:p>
    <w:p w14:paraId="504954D7" w14:textId="35CA35DB" w:rsidR="00F603E9" w:rsidRDefault="00F603E9" w:rsidP="00CF757D">
      <w:pPr>
        <w:pStyle w:val="ListParagraph"/>
        <w:numPr>
          <w:ilvl w:val="0"/>
          <w:numId w:val="9"/>
        </w:numPr>
        <w:spacing w:line="360" w:lineRule="auto"/>
        <w:ind w:left="360"/>
      </w:pPr>
      <w:r w:rsidRPr="00712B16">
        <w:t>Capital gearing analyses equity-to-fixed-interest bearing fund capital structure including long-term debt. In 2018, the Chocco Plc's capital gearing ratio was 0.</w:t>
      </w:r>
      <w:r>
        <w:t>71 and in 2019, it was 0.</w:t>
      </w:r>
      <w:r w:rsidRPr="00712B16">
        <w:t>75. As the ratios are smaller than 1, Chocco Plc is very well prepared.</w:t>
      </w:r>
    </w:p>
    <w:p w14:paraId="12392842" w14:textId="53ABBDA3" w:rsidR="00F603E9" w:rsidRDefault="00F603E9" w:rsidP="00CF757D">
      <w:pPr>
        <w:pStyle w:val="Heading1"/>
        <w:spacing w:line="360" w:lineRule="auto"/>
        <w:rPr>
          <w:lang w:val="en-US"/>
        </w:rPr>
      </w:pPr>
      <w:r>
        <w:br w:type="page"/>
      </w:r>
      <w:bookmarkStart w:id="18" w:name="_Toc56289264"/>
      <w:r>
        <w:rPr>
          <w:lang w:val="en-US"/>
        </w:rPr>
        <w:lastRenderedPageBreak/>
        <w:t>Conclusion</w:t>
      </w:r>
      <w:bookmarkEnd w:id="18"/>
    </w:p>
    <w:p w14:paraId="7E96FDFD" w14:textId="5DA881BF" w:rsidR="00F603E9" w:rsidRDefault="00F603E9" w:rsidP="00CF757D">
      <w:pPr>
        <w:spacing w:line="360" w:lineRule="auto"/>
      </w:pPr>
      <w:r w:rsidRPr="009752E7">
        <w:t>For any investor and financial analyst, the financial analysis seems to be a necessary prerequisite. This shows a company's sustainability, creditworthiness, viability, or feasibility for a capital investment guarantee. It allows money managers to decide about the future. An expert reviews a company's financial statements and afterwards examines the details gathered to determine the ratios. Ratios demonstrate quantitative data's statistical correlation used to compare financial data with opponents</w:t>
      </w:r>
      <w:r w:rsidRPr="00710430">
        <w:t xml:space="preserve"> </w:t>
      </w:r>
      <w:r>
        <w:t>(Khan and Mayes,</w:t>
      </w:r>
      <w:r w:rsidRPr="00710430">
        <w:t xml:space="preserve"> 2019</w:t>
      </w:r>
      <w:r>
        <w:t>)</w:t>
      </w:r>
      <w:r w:rsidRPr="009752E7">
        <w:t>. The value of a corporation will be calculated by the compilation of financial statements and the review of such statements. These analysis techniques would be utilized for various reasons by owners, borrowers, lenders and the stakeholders concerned. The expert also needs to be more cautious in carrying out a company's financial review.</w:t>
      </w:r>
    </w:p>
    <w:p w14:paraId="248669A2" w14:textId="77777777" w:rsidR="00F603E9" w:rsidRDefault="00F603E9" w:rsidP="00CF757D">
      <w:pPr>
        <w:spacing w:line="360" w:lineRule="auto"/>
        <w:jc w:val="left"/>
      </w:pPr>
      <w:r>
        <w:br w:type="page"/>
      </w:r>
    </w:p>
    <w:p w14:paraId="7718ADB7" w14:textId="709D03D6" w:rsidR="00CF757D" w:rsidRPr="00322FF2" w:rsidRDefault="00F603E9" w:rsidP="00322FF2">
      <w:pPr>
        <w:pStyle w:val="Heading1"/>
        <w:spacing w:line="360" w:lineRule="auto"/>
        <w:rPr>
          <w:lang w:val="en-US"/>
        </w:rPr>
      </w:pPr>
      <w:bookmarkStart w:id="19" w:name="_Toc56289265"/>
      <w:r>
        <w:rPr>
          <w:lang w:val="en-US"/>
        </w:rPr>
        <w:lastRenderedPageBreak/>
        <w:t>References</w:t>
      </w:r>
      <w:bookmarkEnd w:id="19"/>
    </w:p>
    <w:p w14:paraId="08CD4310" w14:textId="77777777" w:rsidR="00CF757D" w:rsidRPr="005B6EB9" w:rsidRDefault="00CF757D" w:rsidP="00CF757D">
      <w:pPr>
        <w:pStyle w:val="NormalWeb"/>
        <w:spacing w:before="0" w:beforeAutospacing="0" w:after="180" w:afterAutospacing="0" w:line="360" w:lineRule="auto"/>
        <w:ind w:left="450" w:hanging="450"/>
        <w:jc w:val="both"/>
        <w:rPr>
          <w:shd w:val="clear" w:color="auto" w:fill="FFFFFF"/>
        </w:rPr>
      </w:pPr>
      <w:r w:rsidRPr="005B6EB9">
        <w:rPr>
          <w:shd w:val="clear" w:color="auto" w:fill="FFFFFF"/>
        </w:rPr>
        <w:t>Alexander, D., Britton, A. and Jorissen, A., 2017. </w:t>
      </w:r>
      <w:r w:rsidRPr="005B6EB9">
        <w:rPr>
          <w:i/>
          <w:iCs/>
          <w:shd w:val="clear" w:color="auto" w:fill="FFFFFF"/>
        </w:rPr>
        <w:t>International financial reporting and analysis</w:t>
      </w:r>
      <w:r w:rsidRPr="005B6EB9">
        <w:rPr>
          <w:shd w:val="clear" w:color="auto" w:fill="FFFFFF"/>
        </w:rPr>
        <w:t>. Cengage learning eMeA.</w:t>
      </w:r>
    </w:p>
    <w:p w14:paraId="459280C6" w14:textId="77777777" w:rsidR="00CF757D" w:rsidRPr="005B6EB9" w:rsidRDefault="00CF757D" w:rsidP="00CF757D">
      <w:pPr>
        <w:pStyle w:val="NormalWeb"/>
        <w:spacing w:before="0" w:beforeAutospacing="0" w:after="180" w:afterAutospacing="0" w:line="360" w:lineRule="auto"/>
        <w:ind w:left="450" w:hanging="450"/>
        <w:jc w:val="both"/>
        <w:rPr>
          <w:color w:val="000000"/>
        </w:rPr>
      </w:pPr>
      <w:r w:rsidRPr="005B6EB9">
        <w:rPr>
          <w:color w:val="000000"/>
        </w:rPr>
        <w:t>Britton, A. and Waterston, C., 2013. </w:t>
      </w:r>
      <w:r w:rsidRPr="005B6EB9">
        <w:rPr>
          <w:i/>
          <w:iCs/>
          <w:color w:val="000000"/>
        </w:rPr>
        <w:t>Financial Accounting</w:t>
      </w:r>
      <w:r w:rsidRPr="005B6EB9">
        <w:rPr>
          <w:color w:val="000000"/>
        </w:rPr>
        <w:t>. Harlow: Financial Times Prentice Hall.</w:t>
      </w:r>
    </w:p>
    <w:p w14:paraId="2062FC1B" w14:textId="77777777" w:rsidR="00CF757D" w:rsidRPr="005B6EB9" w:rsidRDefault="00CF757D" w:rsidP="00CF757D">
      <w:pPr>
        <w:pStyle w:val="NormalWeb"/>
        <w:spacing w:before="0" w:beforeAutospacing="0" w:after="180" w:afterAutospacing="0" w:line="360" w:lineRule="auto"/>
        <w:ind w:left="450" w:hanging="450"/>
        <w:jc w:val="both"/>
        <w:rPr>
          <w:shd w:val="clear" w:color="auto" w:fill="FFFFFF"/>
        </w:rPr>
      </w:pPr>
      <w:r w:rsidRPr="005B6EB9">
        <w:rPr>
          <w:color w:val="222222"/>
          <w:shd w:val="clear" w:color="auto" w:fill="FFFFFF"/>
        </w:rPr>
        <w:t xml:space="preserve">EduPristine, 2019. Ratio Analysis – Ratios Formulae. </w:t>
      </w:r>
      <w:r w:rsidRPr="005B6EB9">
        <w:rPr>
          <w:i/>
          <w:color w:val="222222"/>
          <w:shd w:val="clear" w:color="auto" w:fill="FFFFFF"/>
        </w:rPr>
        <w:t xml:space="preserve">EduPristine. </w:t>
      </w:r>
      <w:r w:rsidRPr="005B6EB9">
        <w:rPr>
          <w:color w:val="222222"/>
          <w:shd w:val="clear" w:color="auto" w:fill="FFFFFF"/>
        </w:rPr>
        <w:t xml:space="preserve">Available at: </w:t>
      </w:r>
      <w:hyperlink w:history="1">
        <w:r w:rsidRPr="005B6EB9">
          <w:rPr>
            <w:rStyle w:val="Hyperlink"/>
            <w:color w:val="2E74B5" w:themeColor="accent5" w:themeShade="BF"/>
            <w:shd w:val="clear" w:color="auto" w:fill="FFFFFF"/>
          </w:rPr>
          <w:t>https://www. edupristine.com/blog/ratio-analysis-ratios</w:t>
        </w:r>
      </w:hyperlink>
      <w:r w:rsidRPr="005B6EB9">
        <w:rPr>
          <w:color w:val="2E74B5" w:themeColor="accent5" w:themeShade="BF"/>
          <w:u w:val="single"/>
          <w:shd w:val="clear" w:color="auto" w:fill="FFFFFF"/>
        </w:rPr>
        <w:t xml:space="preserve">formulae?fbclid=IwAR2PyAgNxjt30sSww244maifku mhGBZRxsGLPnTOC8_x4sdBBR0TSslGBuY. </w:t>
      </w:r>
      <w:r w:rsidRPr="005B6EB9">
        <w:rPr>
          <w:shd w:val="clear" w:color="auto" w:fill="FFFFFF"/>
        </w:rPr>
        <w:t>(accessed 14 November, 2020)</w:t>
      </w:r>
    </w:p>
    <w:p w14:paraId="106E58ED" w14:textId="77777777" w:rsidR="00CF757D" w:rsidRPr="005B6EB9" w:rsidRDefault="00CF757D" w:rsidP="00CF757D">
      <w:pPr>
        <w:pStyle w:val="NormalWeb"/>
        <w:spacing w:before="0" w:beforeAutospacing="0" w:after="180" w:afterAutospacing="0" w:line="360" w:lineRule="auto"/>
        <w:ind w:left="450" w:hanging="450"/>
        <w:jc w:val="both"/>
        <w:rPr>
          <w:color w:val="000000"/>
        </w:rPr>
      </w:pPr>
      <w:r w:rsidRPr="005B6EB9">
        <w:rPr>
          <w:color w:val="000000"/>
        </w:rPr>
        <w:t>Elliott, B. and Elliott, J., 2019. </w:t>
      </w:r>
      <w:r w:rsidRPr="005B6EB9">
        <w:rPr>
          <w:i/>
          <w:iCs/>
          <w:color w:val="000000"/>
        </w:rPr>
        <w:t>Financial Accounting And Reporting</w:t>
      </w:r>
      <w:r w:rsidRPr="005B6EB9">
        <w:rPr>
          <w:color w:val="000000"/>
        </w:rPr>
        <w:t>. Harlow, United Kingdom: Pearson Education Limited.</w:t>
      </w:r>
    </w:p>
    <w:p w14:paraId="745629A7" w14:textId="77777777" w:rsidR="00CF757D" w:rsidRPr="005B6EB9" w:rsidRDefault="00CF757D" w:rsidP="00CF757D">
      <w:pPr>
        <w:pStyle w:val="NormalWeb"/>
        <w:spacing w:before="0" w:beforeAutospacing="0" w:after="180" w:afterAutospacing="0" w:line="360" w:lineRule="auto"/>
        <w:ind w:left="450" w:hanging="450"/>
        <w:jc w:val="both"/>
        <w:rPr>
          <w:color w:val="222222"/>
          <w:shd w:val="clear" w:color="auto" w:fill="FFFFFF"/>
        </w:rPr>
      </w:pPr>
      <w:r w:rsidRPr="005B6EB9">
        <w:rPr>
          <w:color w:val="222222"/>
          <w:shd w:val="clear" w:color="auto" w:fill="FFFFFF"/>
        </w:rPr>
        <w:t>Fortin, A., Viger, C., Deslandes, M., Callimaci, A. and Desforges, P., 2019. Accounting students’ choice of blended learning format and its impact on performance and satisfaction. </w:t>
      </w:r>
      <w:r w:rsidRPr="005B6EB9">
        <w:rPr>
          <w:i/>
          <w:iCs/>
          <w:color w:val="222222"/>
          <w:shd w:val="clear" w:color="auto" w:fill="FFFFFF"/>
        </w:rPr>
        <w:t>Accounting Education</w:t>
      </w:r>
      <w:r w:rsidRPr="005B6EB9">
        <w:rPr>
          <w:color w:val="222222"/>
          <w:shd w:val="clear" w:color="auto" w:fill="FFFFFF"/>
        </w:rPr>
        <w:t>, </w:t>
      </w:r>
      <w:r w:rsidRPr="005B6EB9">
        <w:rPr>
          <w:i/>
          <w:iCs/>
          <w:color w:val="222222"/>
          <w:shd w:val="clear" w:color="auto" w:fill="FFFFFF"/>
        </w:rPr>
        <w:t>28</w:t>
      </w:r>
      <w:r w:rsidRPr="005B6EB9">
        <w:rPr>
          <w:color w:val="222222"/>
          <w:shd w:val="clear" w:color="auto" w:fill="FFFFFF"/>
        </w:rPr>
        <w:t>(4), pp.353-383.</w:t>
      </w:r>
    </w:p>
    <w:p w14:paraId="2888D64B" w14:textId="77777777" w:rsidR="00CF757D" w:rsidRPr="005B6EB9" w:rsidRDefault="00CF757D" w:rsidP="00CF757D">
      <w:pPr>
        <w:pStyle w:val="NormalWeb"/>
        <w:spacing w:before="0" w:beforeAutospacing="0" w:after="180" w:afterAutospacing="0" w:line="360" w:lineRule="auto"/>
        <w:ind w:left="450" w:hanging="450"/>
        <w:jc w:val="both"/>
        <w:rPr>
          <w:shd w:val="clear" w:color="auto" w:fill="FFFFFF"/>
        </w:rPr>
      </w:pPr>
      <w:r w:rsidRPr="005B6EB9">
        <w:rPr>
          <w:shd w:val="clear" w:color="auto" w:fill="FFFFFF"/>
        </w:rPr>
        <w:t>Khan, A. and Mayes, S., 2019. </w:t>
      </w:r>
      <w:r w:rsidRPr="005B6EB9">
        <w:rPr>
          <w:i/>
          <w:iCs/>
          <w:shd w:val="clear" w:color="auto" w:fill="FFFFFF"/>
        </w:rPr>
        <w:t>Transition to accrual accounting</w:t>
      </w:r>
      <w:r w:rsidRPr="005B6EB9">
        <w:rPr>
          <w:shd w:val="clear" w:color="auto" w:fill="FFFFFF"/>
        </w:rPr>
        <w:t>. International Monetary Fund.</w:t>
      </w:r>
    </w:p>
    <w:p w14:paraId="2491C102" w14:textId="77777777" w:rsidR="00CF757D" w:rsidRPr="005B6EB9" w:rsidRDefault="00CF757D" w:rsidP="00CF757D">
      <w:pPr>
        <w:pStyle w:val="NormalWeb"/>
        <w:spacing w:before="0" w:beforeAutospacing="0" w:after="180" w:afterAutospacing="0" w:line="360" w:lineRule="auto"/>
        <w:ind w:left="450" w:hanging="450"/>
        <w:jc w:val="both"/>
        <w:rPr>
          <w:shd w:val="clear" w:color="auto" w:fill="FFFFFF"/>
        </w:rPr>
      </w:pPr>
      <w:r w:rsidRPr="005B6EB9">
        <w:rPr>
          <w:shd w:val="clear" w:color="auto" w:fill="FFFFFF"/>
        </w:rPr>
        <w:t>Kieso, D.E., Weygandt, J.J., Warfield, T.D., Wiecek, I.M. and McConomy, B.J., 2019. </w:t>
      </w:r>
      <w:r w:rsidRPr="005B6EB9">
        <w:rPr>
          <w:i/>
          <w:iCs/>
          <w:shd w:val="clear" w:color="auto" w:fill="FFFFFF"/>
        </w:rPr>
        <w:t>Intermediate Accounting, Volume 2</w:t>
      </w:r>
      <w:r w:rsidRPr="005B6EB9">
        <w:rPr>
          <w:shd w:val="clear" w:color="auto" w:fill="FFFFFF"/>
        </w:rPr>
        <w:t>. John Wiley &amp; Sons.</w:t>
      </w:r>
    </w:p>
    <w:p w14:paraId="06A62154" w14:textId="77777777" w:rsidR="00CF757D" w:rsidRPr="005B6EB9" w:rsidRDefault="00CF757D" w:rsidP="00CF757D">
      <w:pPr>
        <w:pStyle w:val="NormalWeb"/>
        <w:spacing w:before="0" w:beforeAutospacing="0" w:after="180" w:afterAutospacing="0" w:line="360" w:lineRule="auto"/>
        <w:ind w:left="450" w:hanging="450"/>
        <w:jc w:val="both"/>
      </w:pPr>
      <w:r w:rsidRPr="005B6EB9">
        <w:t xml:space="preserve">Mashkour, S.C., 2020. </w:t>
      </w:r>
      <w:r w:rsidRPr="005B6EB9">
        <w:rPr>
          <w:i/>
        </w:rPr>
        <w:t xml:space="preserve">Analysis of Financial Statements. </w:t>
      </w:r>
      <w:r w:rsidRPr="005B6EB9">
        <w:t>Al- Alalamia press.</w:t>
      </w:r>
    </w:p>
    <w:p w14:paraId="2E593E73" w14:textId="77777777" w:rsidR="00CF757D" w:rsidRPr="005B6EB9" w:rsidRDefault="00CF757D" w:rsidP="00CF757D">
      <w:pPr>
        <w:pStyle w:val="NormalWeb"/>
        <w:spacing w:before="0" w:beforeAutospacing="0" w:after="180" w:afterAutospacing="0" w:line="360" w:lineRule="auto"/>
        <w:ind w:left="450" w:hanging="450"/>
        <w:jc w:val="both"/>
        <w:rPr>
          <w:shd w:val="clear" w:color="auto" w:fill="FFFFFF"/>
        </w:rPr>
      </w:pPr>
      <w:r w:rsidRPr="005B6EB9">
        <w:rPr>
          <w:shd w:val="clear" w:color="auto" w:fill="FFFFFF"/>
        </w:rPr>
        <w:t>Moles, P. and Terry, N., 2017. </w:t>
      </w:r>
      <w:r w:rsidRPr="005B6EB9">
        <w:rPr>
          <w:i/>
          <w:iCs/>
          <w:shd w:val="clear" w:color="auto" w:fill="FFFFFF"/>
        </w:rPr>
        <w:t>The handbook of international financial terms</w:t>
      </w:r>
      <w:r w:rsidRPr="005B6EB9">
        <w:rPr>
          <w:shd w:val="clear" w:color="auto" w:fill="FFFFFF"/>
        </w:rPr>
        <w:t>. Oxford University Press.</w:t>
      </w:r>
    </w:p>
    <w:p w14:paraId="30BD9EB1" w14:textId="77777777" w:rsidR="00CF757D" w:rsidRPr="005B6EB9" w:rsidRDefault="00CF757D" w:rsidP="00CF757D">
      <w:pPr>
        <w:pStyle w:val="NormalWeb"/>
        <w:spacing w:before="0" w:beforeAutospacing="0" w:after="180" w:afterAutospacing="0" w:line="360" w:lineRule="auto"/>
        <w:ind w:left="450" w:hanging="450"/>
        <w:jc w:val="both"/>
        <w:rPr>
          <w:shd w:val="clear" w:color="auto" w:fill="FFFFFF"/>
        </w:rPr>
      </w:pPr>
      <w:r w:rsidRPr="005B6EB9">
        <w:rPr>
          <w:shd w:val="clear" w:color="auto" w:fill="FFFFFF"/>
        </w:rPr>
        <w:t>Nazir, M.S. and Afza, T., 2019. Impact of aggressive working capital management policy on firms' profitability. </w:t>
      </w:r>
      <w:r w:rsidRPr="005B6EB9">
        <w:rPr>
          <w:i/>
          <w:iCs/>
          <w:shd w:val="clear" w:color="auto" w:fill="FFFFFF"/>
        </w:rPr>
        <w:t>IUP Journal of Applied Finance</w:t>
      </w:r>
      <w:r w:rsidRPr="005B6EB9">
        <w:rPr>
          <w:shd w:val="clear" w:color="auto" w:fill="FFFFFF"/>
        </w:rPr>
        <w:t>, </w:t>
      </w:r>
      <w:r w:rsidRPr="005B6EB9">
        <w:rPr>
          <w:i/>
          <w:iCs/>
          <w:shd w:val="clear" w:color="auto" w:fill="FFFFFF"/>
        </w:rPr>
        <w:t>15</w:t>
      </w:r>
      <w:r w:rsidRPr="005B6EB9">
        <w:rPr>
          <w:shd w:val="clear" w:color="auto" w:fill="FFFFFF"/>
        </w:rPr>
        <w:t>(8), p.19.</w:t>
      </w:r>
    </w:p>
    <w:p w14:paraId="757DA8C4" w14:textId="77777777" w:rsidR="00CF757D" w:rsidRPr="005B6EB9" w:rsidRDefault="00CF757D" w:rsidP="00CF757D">
      <w:pPr>
        <w:pStyle w:val="NormalWeb"/>
        <w:spacing w:before="0" w:beforeAutospacing="0" w:after="180" w:afterAutospacing="0" w:line="360" w:lineRule="auto"/>
        <w:ind w:left="450" w:hanging="450"/>
        <w:jc w:val="both"/>
        <w:rPr>
          <w:color w:val="000000"/>
        </w:rPr>
      </w:pPr>
      <w:r w:rsidRPr="005B6EB9">
        <w:rPr>
          <w:color w:val="000000"/>
        </w:rPr>
        <w:t>Needles, B. and Powers, M., 2012. </w:t>
      </w:r>
      <w:r w:rsidRPr="005B6EB9">
        <w:rPr>
          <w:i/>
          <w:iCs/>
          <w:color w:val="000000"/>
        </w:rPr>
        <w:t>Financial Accounting</w:t>
      </w:r>
      <w:r w:rsidRPr="005B6EB9">
        <w:rPr>
          <w:color w:val="000000"/>
        </w:rPr>
        <w:t>. Mason, OH: South-Western Cengage Learning.</w:t>
      </w:r>
    </w:p>
    <w:p w14:paraId="70C05771" w14:textId="77777777" w:rsidR="00CF757D" w:rsidRPr="005B6EB9" w:rsidRDefault="00CF757D" w:rsidP="00CF757D">
      <w:pPr>
        <w:pStyle w:val="NormalWeb"/>
        <w:spacing w:before="0" w:beforeAutospacing="0" w:after="180" w:afterAutospacing="0" w:line="360" w:lineRule="auto"/>
        <w:ind w:left="450" w:hanging="450"/>
        <w:jc w:val="both"/>
        <w:rPr>
          <w:shd w:val="clear" w:color="auto" w:fill="FFFFFF"/>
        </w:rPr>
      </w:pPr>
      <w:r w:rsidRPr="005B6EB9">
        <w:rPr>
          <w:shd w:val="clear" w:color="auto" w:fill="FFFFFF"/>
        </w:rPr>
        <w:t>Nikolai, L.A., Bazley, J.D. and Jones, J.P., 2019. </w:t>
      </w:r>
      <w:r w:rsidRPr="005B6EB9">
        <w:rPr>
          <w:i/>
          <w:iCs/>
          <w:shd w:val="clear" w:color="auto" w:fill="FFFFFF"/>
        </w:rPr>
        <w:t>Intermediate Accounting</w:t>
      </w:r>
      <w:r w:rsidRPr="005B6EB9">
        <w:rPr>
          <w:shd w:val="clear" w:color="auto" w:fill="FFFFFF"/>
        </w:rPr>
        <w:t>. Cengage Learning.</w:t>
      </w:r>
    </w:p>
    <w:p w14:paraId="1DE78E27" w14:textId="77777777" w:rsidR="00CF757D" w:rsidRPr="005B6EB9" w:rsidRDefault="00CF757D" w:rsidP="00CF757D">
      <w:pPr>
        <w:pStyle w:val="NormalWeb"/>
        <w:spacing w:before="0" w:beforeAutospacing="0" w:after="180" w:afterAutospacing="0" w:line="360" w:lineRule="auto"/>
        <w:ind w:left="450" w:hanging="450"/>
        <w:jc w:val="both"/>
        <w:rPr>
          <w:shd w:val="clear" w:color="auto" w:fill="FFFFFF"/>
        </w:rPr>
      </w:pPr>
      <w:r w:rsidRPr="005B6EB9">
        <w:rPr>
          <w:shd w:val="clear" w:color="auto" w:fill="FFFFFF"/>
        </w:rPr>
        <w:lastRenderedPageBreak/>
        <w:t>Saleem, Q. and Rehman, R.U., 2011. Impacts of liquidity ratios on profitability. </w:t>
      </w:r>
      <w:r w:rsidRPr="005B6EB9">
        <w:rPr>
          <w:i/>
          <w:iCs/>
          <w:shd w:val="clear" w:color="auto" w:fill="FFFFFF"/>
        </w:rPr>
        <w:t>Interdisciplinary journal of research in business</w:t>
      </w:r>
      <w:r w:rsidRPr="005B6EB9">
        <w:rPr>
          <w:shd w:val="clear" w:color="auto" w:fill="FFFFFF"/>
        </w:rPr>
        <w:t>, </w:t>
      </w:r>
      <w:r w:rsidRPr="005B6EB9">
        <w:rPr>
          <w:i/>
          <w:iCs/>
          <w:shd w:val="clear" w:color="auto" w:fill="FFFFFF"/>
        </w:rPr>
        <w:t>1</w:t>
      </w:r>
      <w:r w:rsidRPr="005B6EB9">
        <w:rPr>
          <w:shd w:val="clear" w:color="auto" w:fill="FFFFFF"/>
        </w:rPr>
        <w:t>(7), pp.95-98.</w:t>
      </w:r>
    </w:p>
    <w:p w14:paraId="57452AA2" w14:textId="77777777" w:rsidR="00CF757D" w:rsidRPr="005B6EB9" w:rsidRDefault="00CF757D" w:rsidP="00CF757D">
      <w:pPr>
        <w:pStyle w:val="NormalWeb"/>
        <w:spacing w:before="0" w:beforeAutospacing="0" w:after="180" w:afterAutospacing="0" w:line="360" w:lineRule="auto"/>
        <w:ind w:left="450" w:hanging="450"/>
        <w:jc w:val="both"/>
        <w:rPr>
          <w:shd w:val="clear" w:color="auto" w:fill="FFFFFF"/>
        </w:rPr>
      </w:pPr>
      <w:r w:rsidRPr="005B6EB9">
        <w:rPr>
          <w:shd w:val="clear" w:color="auto" w:fill="FFFFFF"/>
        </w:rPr>
        <w:t xml:space="preserve">Shaftoe R., 2017. Why Do Assets Always Equal Liabilities and Shareholders' Equity on a Balance Sheet?. </w:t>
      </w:r>
      <w:r w:rsidRPr="005B6EB9">
        <w:rPr>
          <w:i/>
          <w:shd w:val="clear" w:color="auto" w:fill="FFFFFF"/>
        </w:rPr>
        <w:t>Sapling.</w:t>
      </w:r>
      <w:r w:rsidRPr="005B6EB9">
        <w:rPr>
          <w:shd w:val="clear" w:color="auto" w:fill="FFFFFF"/>
        </w:rPr>
        <w:t xml:space="preserve"> Available at: </w:t>
      </w:r>
      <w:hyperlink r:id="rId8" w:history="1">
        <w:r w:rsidRPr="005B6EB9">
          <w:rPr>
            <w:rStyle w:val="Hyperlink"/>
            <w:shd w:val="clear" w:color="auto" w:fill="FFFFFF"/>
          </w:rPr>
          <w:t>https://www.sapling.com/8262105/do-equal-liabilities-balance-sheet</w:t>
        </w:r>
      </w:hyperlink>
      <w:r w:rsidRPr="005B6EB9">
        <w:rPr>
          <w:shd w:val="clear" w:color="auto" w:fill="FFFFFF"/>
        </w:rPr>
        <w:t xml:space="preserve"> (accessed 06 November)</w:t>
      </w:r>
    </w:p>
    <w:p w14:paraId="13817919" w14:textId="77777777" w:rsidR="00CF757D" w:rsidRPr="005B6EB9" w:rsidRDefault="00CF757D" w:rsidP="00CF757D">
      <w:pPr>
        <w:pStyle w:val="NormalWeb"/>
        <w:spacing w:before="0" w:beforeAutospacing="0" w:after="180" w:afterAutospacing="0" w:line="360" w:lineRule="auto"/>
        <w:ind w:left="450" w:hanging="450"/>
        <w:jc w:val="both"/>
        <w:rPr>
          <w:shd w:val="clear" w:color="auto" w:fill="FFFFFF"/>
        </w:rPr>
      </w:pPr>
      <w:r w:rsidRPr="005B6EB9">
        <w:rPr>
          <w:shd w:val="clear" w:color="auto" w:fill="FFFFFF"/>
        </w:rPr>
        <w:t>Welch, I., 2014. Capital structure and stock returns. </w:t>
      </w:r>
      <w:r w:rsidRPr="005B6EB9">
        <w:rPr>
          <w:i/>
          <w:iCs/>
          <w:shd w:val="clear" w:color="auto" w:fill="FFFFFF"/>
        </w:rPr>
        <w:t>Journal of political economy</w:t>
      </w:r>
      <w:r w:rsidRPr="005B6EB9">
        <w:rPr>
          <w:shd w:val="clear" w:color="auto" w:fill="FFFFFF"/>
        </w:rPr>
        <w:t>, </w:t>
      </w:r>
      <w:r w:rsidRPr="005B6EB9">
        <w:rPr>
          <w:i/>
          <w:iCs/>
          <w:shd w:val="clear" w:color="auto" w:fill="FFFFFF"/>
        </w:rPr>
        <w:t>112</w:t>
      </w:r>
      <w:r w:rsidRPr="005B6EB9">
        <w:rPr>
          <w:shd w:val="clear" w:color="auto" w:fill="FFFFFF"/>
        </w:rPr>
        <w:t>(1), pp.106-131.</w:t>
      </w:r>
    </w:p>
    <w:p w14:paraId="690F6B4D" w14:textId="77777777" w:rsidR="00CF757D" w:rsidRPr="005B6EB9" w:rsidRDefault="00CF757D" w:rsidP="00CF757D">
      <w:pPr>
        <w:pStyle w:val="NormalWeb"/>
        <w:spacing w:before="0" w:beforeAutospacing="0" w:after="180" w:afterAutospacing="0" w:line="360" w:lineRule="auto"/>
        <w:ind w:left="450" w:hanging="450"/>
        <w:jc w:val="both"/>
        <w:rPr>
          <w:shd w:val="clear" w:color="auto" w:fill="FFFFFF"/>
        </w:rPr>
      </w:pPr>
      <w:r w:rsidRPr="005B6EB9">
        <w:rPr>
          <w:shd w:val="clear" w:color="auto" w:fill="FFFFFF"/>
        </w:rPr>
        <w:t>Weygandt, J.J., Kimmel, P.D. and Kieso, D.E., 2016. </w:t>
      </w:r>
      <w:r w:rsidRPr="005B6EB9">
        <w:rPr>
          <w:i/>
          <w:iCs/>
          <w:shd w:val="clear" w:color="auto" w:fill="FFFFFF"/>
        </w:rPr>
        <w:t>Financial accounting, IFRS Edition</w:t>
      </w:r>
      <w:r w:rsidRPr="005B6EB9">
        <w:rPr>
          <w:shd w:val="clear" w:color="auto" w:fill="FFFFFF"/>
        </w:rPr>
        <w:t>. John Wiley &amp; Sons.</w:t>
      </w:r>
    </w:p>
    <w:sectPr w:rsidR="00CF757D" w:rsidRPr="005B6EB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A0E183" w14:textId="77777777" w:rsidR="00ED53C7" w:rsidRDefault="00ED53C7" w:rsidP="00584D93">
      <w:pPr>
        <w:spacing w:after="0" w:line="240" w:lineRule="auto"/>
      </w:pPr>
      <w:r>
        <w:separator/>
      </w:r>
    </w:p>
  </w:endnote>
  <w:endnote w:type="continuationSeparator" w:id="0">
    <w:p w14:paraId="16C1E3D3" w14:textId="77777777" w:rsidR="00ED53C7" w:rsidRDefault="00ED53C7" w:rsidP="00584D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8998956"/>
      <w:docPartObj>
        <w:docPartGallery w:val="Page Numbers (Bottom of Page)"/>
        <w:docPartUnique/>
      </w:docPartObj>
    </w:sdtPr>
    <w:sdtEndPr>
      <w:rPr>
        <w:color w:val="7F7F7F" w:themeColor="background1" w:themeShade="7F"/>
        <w:spacing w:val="60"/>
      </w:rPr>
    </w:sdtEndPr>
    <w:sdtContent>
      <w:p w14:paraId="2B83F966" w14:textId="7DC80D53" w:rsidR="00FF6425" w:rsidRDefault="00FF642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322FF2">
          <w:rPr>
            <w:b/>
            <w:bCs/>
            <w:noProof/>
          </w:rPr>
          <w:t>24</w:t>
        </w:r>
        <w:r>
          <w:rPr>
            <w:b/>
            <w:bCs/>
            <w:noProof/>
          </w:rPr>
          <w:fldChar w:fldCharType="end"/>
        </w:r>
        <w:r>
          <w:rPr>
            <w:b/>
            <w:bCs/>
          </w:rPr>
          <w:t xml:space="preserve"> | </w:t>
        </w:r>
        <w:r>
          <w:rPr>
            <w:color w:val="7F7F7F" w:themeColor="background1" w:themeShade="7F"/>
            <w:spacing w:val="60"/>
          </w:rPr>
          <w:t>Page</w:t>
        </w:r>
      </w:p>
    </w:sdtContent>
  </w:sdt>
  <w:p w14:paraId="2EA45649" w14:textId="77777777" w:rsidR="00FF6425" w:rsidRDefault="00FF64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A998F2" w14:textId="77777777" w:rsidR="00ED53C7" w:rsidRDefault="00ED53C7" w:rsidP="00584D93">
      <w:pPr>
        <w:spacing w:after="0" w:line="240" w:lineRule="auto"/>
      </w:pPr>
      <w:r>
        <w:separator/>
      </w:r>
    </w:p>
  </w:footnote>
  <w:footnote w:type="continuationSeparator" w:id="0">
    <w:p w14:paraId="3AE0A819" w14:textId="77777777" w:rsidR="00ED53C7" w:rsidRDefault="00ED53C7" w:rsidP="00584D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10A77"/>
    <w:multiLevelType w:val="hybridMultilevel"/>
    <w:tmpl w:val="3D74EA60"/>
    <w:lvl w:ilvl="0" w:tplc="E26CF6AC">
      <w:start w:val="1"/>
      <w:numFmt w:val="lowerRoman"/>
      <w:lvlText w:val="%1)"/>
      <w:lvlJc w:val="left"/>
      <w:pPr>
        <w:ind w:left="720" w:hanging="360"/>
      </w:pPr>
      <w:rPr>
        <w:rFonts w:hint="default"/>
      </w:rPr>
    </w:lvl>
    <w:lvl w:ilvl="1" w:tplc="AB4C030C" w:tentative="1">
      <w:start w:val="1"/>
      <w:numFmt w:val="lowerLetter"/>
      <w:lvlText w:val="%2."/>
      <w:lvlJc w:val="left"/>
      <w:pPr>
        <w:ind w:left="1440" w:hanging="360"/>
      </w:pPr>
    </w:lvl>
    <w:lvl w:ilvl="2" w:tplc="610ED1C0" w:tentative="1">
      <w:start w:val="1"/>
      <w:numFmt w:val="lowerRoman"/>
      <w:lvlText w:val="%3."/>
      <w:lvlJc w:val="right"/>
      <w:pPr>
        <w:ind w:left="2160" w:hanging="180"/>
      </w:pPr>
    </w:lvl>
    <w:lvl w:ilvl="3" w:tplc="546627B0" w:tentative="1">
      <w:start w:val="1"/>
      <w:numFmt w:val="decimal"/>
      <w:lvlText w:val="%4."/>
      <w:lvlJc w:val="left"/>
      <w:pPr>
        <w:ind w:left="2880" w:hanging="360"/>
      </w:pPr>
    </w:lvl>
    <w:lvl w:ilvl="4" w:tplc="CE9A8DA4" w:tentative="1">
      <w:start w:val="1"/>
      <w:numFmt w:val="lowerLetter"/>
      <w:lvlText w:val="%5."/>
      <w:lvlJc w:val="left"/>
      <w:pPr>
        <w:ind w:left="3600" w:hanging="360"/>
      </w:pPr>
    </w:lvl>
    <w:lvl w:ilvl="5" w:tplc="418E45BC" w:tentative="1">
      <w:start w:val="1"/>
      <w:numFmt w:val="lowerRoman"/>
      <w:lvlText w:val="%6."/>
      <w:lvlJc w:val="right"/>
      <w:pPr>
        <w:ind w:left="4320" w:hanging="180"/>
      </w:pPr>
    </w:lvl>
    <w:lvl w:ilvl="6" w:tplc="A036A6E8" w:tentative="1">
      <w:start w:val="1"/>
      <w:numFmt w:val="decimal"/>
      <w:lvlText w:val="%7."/>
      <w:lvlJc w:val="left"/>
      <w:pPr>
        <w:ind w:left="5040" w:hanging="360"/>
      </w:pPr>
    </w:lvl>
    <w:lvl w:ilvl="7" w:tplc="BCC66E00" w:tentative="1">
      <w:start w:val="1"/>
      <w:numFmt w:val="lowerLetter"/>
      <w:lvlText w:val="%8."/>
      <w:lvlJc w:val="left"/>
      <w:pPr>
        <w:ind w:left="5760" w:hanging="360"/>
      </w:pPr>
    </w:lvl>
    <w:lvl w:ilvl="8" w:tplc="55F4FBDE" w:tentative="1">
      <w:start w:val="1"/>
      <w:numFmt w:val="lowerRoman"/>
      <w:lvlText w:val="%9."/>
      <w:lvlJc w:val="right"/>
      <w:pPr>
        <w:ind w:left="6480" w:hanging="180"/>
      </w:pPr>
    </w:lvl>
  </w:abstractNum>
  <w:abstractNum w:abstractNumId="1" w15:restartNumberingAfterBreak="0">
    <w:nsid w:val="02412564"/>
    <w:multiLevelType w:val="hybridMultilevel"/>
    <w:tmpl w:val="6D32A972"/>
    <w:lvl w:ilvl="0" w:tplc="AB16F6C2">
      <w:start w:val="1"/>
      <w:numFmt w:val="lowerLetter"/>
      <w:lvlText w:val="%1)"/>
      <w:lvlJc w:val="left"/>
      <w:pPr>
        <w:ind w:left="720" w:hanging="360"/>
      </w:pPr>
    </w:lvl>
    <w:lvl w:ilvl="1" w:tplc="0C2A19E2" w:tentative="1">
      <w:start w:val="1"/>
      <w:numFmt w:val="lowerLetter"/>
      <w:lvlText w:val="%2."/>
      <w:lvlJc w:val="left"/>
      <w:pPr>
        <w:ind w:left="1440" w:hanging="360"/>
      </w:pPr>
    </w:lvl>
    <w:lvl w:ilvl="2" w:tplc="637E3672" w:tentative="1">
      <w:start w:val="1"/>
      <w:numFmt w:val="lowerRoman"/>
      <w:lvlText w:val="%3."/>
      <w:lvlJc w:val="right"/>
      <w:pPr>
        <w:ind w:left="2160" w:hanging="180"/>
      </w:pPr>
    </w:lvl>
    <w:lvl w:ilvl="3" w:tplc="4550749C" w:tentative="1">
      <w:start w:val="1"/>
      <w:numFmt w:val="decimal"/>
      <w:lvlText w:val="%4."/>
      <w:lvlJc w:val="left"/>
      <w:pPr>
        <w:ind w:left="2880" w:hanging="360"/>
      </w:pPr>
    </w:lvl>
    <w:lvl w:ilvl="4" w:tplc="03E47D62" w:tentative="1">
      <w:start w:val="1"/>
      <w:numFmt w:val="lowerLetter"/>
      <w:lvlText w:val="%5."/>
      <w:lvlJc w:val="left"/>
      <w:pPr>
        <w:ind w:left="3600" w:hanging="360"/>
      </w:pPr>
    </w:lvl>
    <w:lvl w:ilvl="5" w:tplc="76FAC18C" w:tentative="1">
      <w:start w:val="1"/>
      <w:numFmt w:val="lowerRoman"/>
      <w:lvlText w:val="%6."/>
      <w:lvlJc w:val="right"/>
      <w:pPr>
        <w:ind w:left="4320" w:hanging="180"/>
      </w:pPr>
    </w:lvl>
    <w:lvl w:ilvl="6" w:tplc="B4FCBE62" w:tentative="1">
      <w:start w:val="1"/>
      <w:numFmt w:val="decimal"/>
      <w:lvlText w:val="%7."/>
      <w:lvlJc w:val="left"/>
      <w:pPr>
        <w:ind w:left="5040" w:hanging="360"/>
      </w:pPr>
    </w:lvl>
    <w:lvl w:ilvl="7" w:tplc="376207EE" w:tentative="1">
      <w:start w:val="1"/>
      <w:numFmt w:val="lowerLetter"/>
      <w:lvlText w:val="%8."/>
      <w:lvlJc w:val="left"/>
      <w:pPr>
        <w:ind w:left="5760" w:hanging="360"/>
      </w:pPr>
    </w:lvl>
    <w:lvl w:ilvl="8" w:tplc="B95462BC" w:tentative="1">
      <w:start w:val="1"/>
      <w:numFmt w:val="lowerRoman"/>
      <w:lvlText w:val="%9."/>
      <w:lvlJc w:val="right"/>
      <w:pPr>
        <w:ind w:left="6480" w:hanging="180"/>
      </w:pPr>
    </w:lvl>
  </w:abstractNum>
  <w:abstractNum w:abstractNumId="2" w15:restartNumberingAfterBreak="0">
    <w:nsid w:val="0E296A0D"/>
    <w:multiLevelType w:val="hybridMultilevel"/>
    <w:tmpl w:val="AA8AFF76"/>
    <w:lvl w:ilvl="0" w:tplc="1FC29552">
      <w:start w:val="1"/>
      <w:numFmt w:val="lowerRoman"/>
      <w:lvlText w:val="%1)"/>
      <w:lvlJc w:val="left"/>
      <w:pPr>
        <w:ind w:left="720" w:hanging="360"/>
      </w:pPr>
      <w:rPr>
        <w:rFonts w:hint="default"/>
      </w:rPr>
    </w:lvl>
    <w:lvl w:ilvl="1" w:tplc="E7D2124C" w:tentative="1">
      <w:start w:val="1"/>
      <w:numFmt w:val="lowerLetter"/>
      <w:lvlText w:val="%2."/>
      <w:lvlJc w:val="left"/>
      <w:pPr>
        <w:ind w:left="1440" w:hanging="360"/>
      </w:pPr>
    </w:lvl>
    <w:lvl w:ilvl="2" w:tplc="5052C7FE" w:tentative="1">
      <w:start w:val="1"/>
      <w:numFmt w:val="lowerRoman"/>
      <w:lvlText w:val="%3."/>
      <w:lvlJc w:val="right"/>
      <w:pPr>
        <w:ind w:left="2160" w:hanging="180"/>
      </w:pPr>
    </w:lvl>
    <w:lvl w:ilvl="3" w:tplc="FE1C4184" w:tentative="1">
      <w:start w:val="1"/>
      <w:numFmt w:val="decimal"/>
      <w:lvlText w:val="%4."/>
      <w:lvlJc w:val="left"/>
      <w:pPr>
        <w:ind w:left="2880" w:hanging="360"/>
      </w:pPr>
    </w:lvl>
    <w:lvl w:ilvl="4" w:tplc="F3189634" w:tentative="1">
      <w:start w:val="1"/>
      <w:numFmt w:val="lowerLetter"/>
      <w:lvlText w:val="%5."/>
      <w:lvlJc w:val="left"/>
      <w:pPr>
        <w:ind w:left="3600" w:hanging="360"/>
      </w:pPr>
    </w:lvl>
    <w:lvl w:ilvl="5" w:tplc="F0CC6366" w:tentative="1">
      <w:start w:val="1"/>
      <w:numFmt w:val="lowerRoman"/>
      <w:lvlText w:val="%6."/>
      <w:lvlJc w:val="right"/>
      <w:pPr>
        <w:ind w:left="4320" w:hanging="180"/>
      </w:pPr>
    </w:lvl>
    <w:lvl w:ilvl="6" w:tplc="CCAC6FC4" w:tentative="1">
      <w:start w:val="1"/>
      <w:numFmt w:val="decimal"/>
      <w:lvlText w:val="%7."/>
      <w:lvlJc w:val="left"/>
      <w:pPr>
        <w:ind w:left="5040" w:hanging="360"/>
      </w:pPr>
    </w:lvl>
    <w:lvl w:ilvl="7" w:tplc="33722BF2" w:tentative="1">
      <w:start w:val="1"/>
      <w:numFmt w:val="lowerLetter"/>
      <w:lvlText w:val="%8."/>
      <w:lvlJc w:val="left"/>
      <w:pPr>
        <w:ind w:left="5760" w:hanging="360"/>
      </w:pPr>
    </w:lvl>
    <w:lvl w:ilvl="8" w:tplc="50DEEBA2" w:tentative="1">
      <w:start w:val="1"/>
      <w:numFmt w:val="lowerRoman"/>
      <w:lvlText w:val="%9."/>
      <w:lvlJc w:val="right"/>
      <w:pPr>
        <w:ind w:left="6480" w:hanging="180"/>
      </w:pPr>
    </w:lvl>
  </w:abstractNum>
  <w:abstractNum w:abstractNumId="3" w15:restartNumberingAfterBreak="0">
    <w:nsid w:val="2D2F2B84"/>
    <w:multiLevelType w:val="hybridMultilevel"/>
    <w:tmpl w:val="5FE69710"/>
    <w:lvl w:ilvl="0" w:tplc="2950695A">
      <w:start w:val="1"/>
      <w:numFmt w:val="lowerRoman"/>
      <w:lvlText w:val="(%1)"/>
      <w:lvlJc w:val="left"/>
      <w:pPr>
        <w:ind w:left="1080" w:hanging="720"/>
      </w:pPr>
      <w:rPr>
        <w:rFonts w:hint="default"/>
      </w:rPr>
    </w:lvl>
    <w:lvl w:ilvl="1" w:tplc="20EEBDE0" w:tentative="1">
      <w:start w:val="1"/>
      <w:numFmt w:val="lowerLetter"/>
      <w:lvlText w:val="%2."/>
      <w:lvlJc w:val="left"/>
      <w:pPr>
        <w:ind w:left="1440" w:hanging="360"/>
      </w:pPr>
    </w:lvl>
    <w:lvl w:ilvl="2" w:tplc="F23A2DD4" w:tentative="1">
      <w:start w:val="1"/>
      <w:numFmt w:val="lowerRoman"/>
      <w:lvlText w:val="%3."/>
      <w:lvlJc w:val="right"/>
      <w:pPr>
        <w:ind w:left="2160" w:hanging="180"/>
      </w:pPr>
    </w:lvl>
    <w:lvl w:ilvl="3" w:tplc="7680AEC2" w:tentative="1">
      <w:start w:val="1"/>
      <w:numFmt w:val="decimal"/>
      <w:lvlText w:val="%4."/>
      <w:lvlJc w:val="left"/>
      <w:pPr>
        <w:ind w:left="2880" w:hanging="360"/>
      </w:pPr>
    </w:lvl>
    <w:lvl w:ilvl="4" w:tplc="D0FE5926" w:tentative="1">
      <w:start w:val="1"/>
      <w:numFmt w:val="lowerLetter"/>
      <w:lvlText w:val="%5."/>
      <w:lvlJc w:val="left"/>
      <w:pPr>
        <w:ind w:left="3600" w:hanging="360"/>
      </w:pPr>
    </w:lvl>
    <w:lvl w:ilvl="5" w:tplc="81AC26B6" w:tentative="1">
      <w:start w:val="1"/>
      <w:numFmt w:val="lowerRoman"/>
      <w:lvlText w:val="%6."/>
      <w:lvlJc w:val="right"/>
      <w:pPr>
        <w:ind w:left="4320" w:hanging="180"/>
      </w:pPr>
    </w:lvl>
    <w:lvl w:ilvl="6" w:tplc="570A713C" w:tentative="1">
      <w:start w:val="1"/>
      <w:numFmt w:val="decimal"/>
      <w:lvlText w:val="%7."/>
      <w:lvlJc w:val="left"/>
      <w:pPr>
        <w:ind w:left="5040" w:hanging="360"/>
      </w:pPr>
    </w:lvl>
    <w:lvl w:ilvl="7" w:tplc="7C3A40DC" w:tentative="1">
      <w:start w:val="1"/>
      <w:numFmt w:val="lowerLetter"/>
      <w:lvlText w:val="%8."/>
      <w:lvlJc w:val="left"/>
      <w:pPr>
        <w:ind w:left="5760" w:hanging="360"/>
      </w:pPr>
    </w:lvl>
    <w:lvl w:ilvl="8" w:tplc="A06829CA" w:tentative="1">
      <w:start w:val="1"/>
      <w:numFmt w:val="lowerRoman"/>
      <w:lvlText w:val="%9."/>
      <w:lvlJc w:val="right"/>
      <w:pPr>
        <w:ind w:left="6480" w:hanging="180"/>
      </w:pPr>
    </w:lvl>
  </w:abstractNum>
  <w:abstractNum w:abstractNumId="4" w15:restartNumberingAfterBreak="0">
    <w:nsid w:val="332006DA"/>
    <w:multiLevelType w:val="hybridMultilevel"/>
    <w:tmpl w:val="B78ADA90"/>
    <w:lvl w:ilvl="0" w:tplc="D472D31E">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4680EAC"/>
    <w:multiLevelType w:val="hybridMultilevel"/>
    <w:tmpl w:val="A538EA72"/>
    <w:lvl w:ilvl="0" w:tplc="9EB0499E">
      <w:start w:val="1"/>
      <w:numFmt w:val="lowerLetter"/>
      <w:lvlText w:val="(%1)"/>
      <w:lvlJc w:val="left"/>
      <w:pPr>
        <w:ind w:left="735" w:hanging="37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ED967D9"/>
    <w:multiLevelType w:val="hybridMultilevel"/>
    <w:tmpl w:val="959E6AB8"/>
    <w:lvl w:ilvl="0" w:tplc="989AF166">
      <w:start w:val="1"/>
      <w:numFmt w:val="lowerRoman"/>
      <w:lvlText w:val="%1)"/>
      <w:lvlJc w:val="left"/>
      <w:pPr>
        <w:ind w:left="1080" w:hanging="720"/>
      </w:pPr>
      <w:rPr>
        <w:rFonts w:hint="default"/>
      </w:rPr>
    </w:lvl>
    <w:lvl w:ilvl="1" w:tplc="58FEA00A" w:tentative="1">
      <w:start w:val="1"/>
      <w:numFmt w:val="lowerLetter"/>
      <w:lvlText w:val="%2."/>
      <w:lvlJc w:val="left"/>
      <w:pPr>
        <w:ind w:left="1440" w:hanging="360"/>
      </w:pPr>
    </w:lvl>
    <w:lvl w:ilvl="2" w:tplc="190C5EE4" w:tentative="1">
      <w:start w:val="1"/>
      <w:numFmt w:val="lowerRoman"/>
      <w:lvlText w:val="%3."/>
      <w:lvlJc w:val="right"/>
      <w:pPr>
        <w:ind w:left="2160" w:hanging="180"/>
      </w:pPr>
    </w:lvl>
    <w:lvl w:ilvl="3" w:tplc="D0364C1E" w:tentative="1">
      <w:start w:val="1"/>
      <w:numFmt w:val="decimal"/>
      <w:lvlText w:val="%4."/>
      <w:lvlJc w:val="left"/>
      <w:pPr>
        <w:ind w:left="2880" w:hanging="360"/>
      </w:pPr>
    </w:lvl>
    <w:lvl w:ilvl="4" w:tplc="AA9E1CF2" w:tentative="1">
      <w:start w:val="1"/>
      <w:numFmt w:val="lowerLetter"/>
      <w:lvlText w:val="%5."/>
      <w:lvlJc w:val="left"/>
      <w:pPr>
        <w:ind w:left="3600" w:hanging="360"/>
      </w:pPr>
    </w:lvl>
    <w:lvl w:ilvl="5" w:tplc="D888815A" w:tentative="1">
      <w:start w:val="1"/>
      <w:numFmt w:val="lowerRoman"/>
      <w:lvlText w:val="%6."/>
      <w:lvlJc w:val="right"/>
      <w:pPr>
        <w:ind w:left="4320" w:hanging="180"/>
      </w:pPr>
    </w:lvl>
    <w:lvl w:ilvl="6" w:tplc="E7564C76" w:tentative="1">
      <w:start w:val="1"/>
      <w:numFmt w:val="decimal"/>
      <w:lvlText w:val="%7."/>
      <w:lvlJc w:val="left"/>
      <w:pPr>
        <w:ind w:left="5040" w:hanging="360"/>
      </w:pPr>
    </w:lvl>
    <w:lvl w:ilvl="7" w:tplc="DE04E748" w:tentative="1">
      <w:start w:val="1"/>
      <w:numFmt w:val="lowerLetter"/>
      <w:lvlText w:val="%8."/>
      <w:lvlJc w:val="left"/>
      <w:pPr>
        <w:ind w:left="5760" w:hanging="360"/>
      </w:pPr>
    </w:lvl>
    <w:lvl w:ilvl="8" w:tplc="342854D4" w:tentative="1">
      <w:start w:val="1"/>
      <w:numFmt w:val="lowerRoman"/>
      <w:lvlText w:val="%9."/>
      <w:lvlJc w:val="right"/>
      <w:pPr>
        <w:ind w:left="6480" w:hanging="180"/>
      </w:pPr>
    </w:lvl>
  </w:abstractNum>
  <w:abstractNum w:abstractNumId="7" w15:restartNumberingAfterBreak="0">
    <w:nsid w:val="74AE0322"/>
    <w:multiLevelType w:val="hybridMultilevel"/>
    <w:tmpl w:val="AFA6FC64"/>
    <w:lvl w:ilvl="0" w:tplc="BA3E8BBC">
      <w:start w:val="1"/>
      <w:numFmt w:val="lowerRoman"/>
      <w:lvlText w:val="%1)"/>
      <w:lvlJc w:val="left"/>
      <w:pPr>
        <w:ind w:left="720" w:hanging="360"/>
      </w:pPr>
      <w:rPr>
        <w:rFonts w:hint="default"/>
      </w:rPr>
    </w:lvl>
    <w:lvl w:ilvl="1" w:tplc="1C86B27E" w:tentative="1">
      <w:start w:val="1"/>
      <w:numFmt w:val="lowerLetter"/>
      <w:lvlText w:val="%2."/>
      <w:lvlJc w:val="left"/>
      <w:pPr>
        <w:ind w:left="1440" w:hanging="360"/>
      </w:pPr>
    </w:lvl>
    <w:lvl w:ilvl="2" w:tplc="09C2CDE8" w:tentative="1">
      <w:start w:val="1"/>
      <w:numFmt w:val="lowerRoman"/>
      <w:lvlText w:val="%3."/>
      <w:lvlJc w:val="right"/>
      <w:pPr>
        <w:ind w:left="2160" w:hanging="180"/>
      </w:pPr>
    </w:lvl>
    <w:lvl w:ilvl="3" w:tplc="C29C791C" w:tentative="1">
      <w:start w:val="1"/>
      <w:numFmt w:val="decimal"/>
      <w:lvlText w:val="%4."/>
      <w:lvlJc w:val="left"/>
      <w:pPr>
        <w:ind w:left="2880" w:hanging="360"/>
      </w:pPr>
    </w:lvl>
    <w:lvl w:ilvl="4" w:tplc="CC4AE1A6" w:tentative="1">
      <w:start w:val="1"/>
      <w:numFmt w:val="lowerLetter"/>
      <w:lvlText w:val="%5."/>
      <w:lvlJc w:val="left"/>
      <w:pPr>
        <w:ind w:left="3600" w:hanging="360"/>
      </w:pPr>
    </w:lvl>
    <w:lvl w:ilvl="5" w:tplc="5A0A8B24" w:tentative="1">
      <w:start w:val="1"/>
      <w:numFmt w:val="lowerRoman"/>
      <w:lvlText w:val="%6."/>
      <w:lvlJc w:val="right"/>
      <w:pPr>
        <w:ind w:left="4320" w:hanging="180"/>
      </w:pPr>
    </w:lvl>
    <w:lvl w:ilvl="6" w:tplc="52E6A7B0" w:tentative="1">
      <w:start w:val="1"/>
      <w:numFmt w:val="decimal"/>
      <w:lvlText w:val="%7."/>
      <w:lvlJc w:val="left"/>
      <w:pPr>
        <w:ind w:left="5040" w:hanging="360"/>
      </w:pPr>
    </w:lvl>
    <w:lvl w:ilvl="7" w:tplc="887C7350" w:tentative="1">
      <w:start w:val="1"/>
      <w:numFmt w:val="lowerLetter"/>
      <w:lvlText w:val="%8."/>
      <w:lvlJc w:val="left"/>
      <w:pPr>
        <w:ind w:left="5760" w:hanging="360"/>
      </w:pPr>
    </w:lvl>
    <w:lvl w:ilvl="8" w:tplc="38DCB446" w:tentative="1">
      <w:start w:val="1"/>
      <w:numFmt w:val="lowerRoman"/>
      <w:lvlText w:val="%9."/>
      <w:lvlJc w:val="right"/>
      <w:pPr>
        <w:ind w:left="6480" w:hanging="180"/>
      </w:pPr>
    </w:lvl>
  </w:abstractNum>
  <w:abstractNum w:abstractNumId="8" w15:restartNumberingAfterBreak="0">
    <w:nsid w:val="75064094"/>
    <w:multiLevelType w:val="hybridMultilevel"/>
    <w:tmpl w:val="5816B6D4"/>
    <w:lvl w:ilvl="0" w:tplc="D4B6E18E">
      <w:start w:val="1"/>
      <w:numFmt w:val="bullet"/>
      <w:lvlText w:val=""/>
      <w:lvlJc w:val="left"/>
      <w:pPr>
        <w:ind w:left="720" w:hanging="360"/>
      </w:pPr>
      <w:rPr>
        <w:rFonts w:ascii="Wingdings" w:hAnsi="Wingdings" w:hint="default"/>
      </w:rPr>
    </w:lvl>
    <w:lvl w:ilvl="1" w:tplc="9AFEAD08" w:tentative="1">
      <w:start w:val="1"/>
      <w:numFmt w:val="bullet"/>
      <w:lvlText w:val="o"/>
      <w:lvlJc w:val="left"/>
      <w:pPr>
        <w:ind w:left="1440" w:hanging="360"/>
      </w:pPr>
      <w:rPr>
        <w:rFonts w:ascii="Courier New" w:hAnsi="Courier New" w:cs="Courier New" w:hint="default"/>
      </w:rPr>
    </w:lvl>
    <w:lvl w:ilvl="2" w:tplc="B68E0950" w:tentative="1">
      <w:start w:val="1"/>
      <w:numFmt w:val="bullet"/>
      <w:lvlText w:val=""/>
      <w:lvlJc w:val="left"/>
      <w:pPr>
        <w:ind w:left="2160" w:hanging="360"/>
      </w:pPr>
      <w:rPr>
        <w:rFonts w:ascii="Wingdings" w:hAnsi="Wingdings" w:hint="default"/>
      </w:rPr>
    </w:lvl>
    <w:lvl w:ilvl="3" w:tplc="94D2E970" w:tentative="1">
      <w:start w:val="1"/>
      <w:numFmt w:val="bullet"/>
      <w:lvlText w:val=""/>
      <w:lvlJc w:val="left"/>
      <w:pPr>
        <w:ind w:left="2880" w:hanging="360"/>
      </w:pPr>
      <w:rPr>
        <w:rFonts w:ascii="Symbol" w:hAnsi="Symbol" w:hint="default"/>
      </w:rPr>
    </w:lvl>
    <w:lvl w:ilvl="4" w:tplc="0C0C625C" w:tentative="1">
      <w:start w:val="1"/>
      <w:numFmt w:val="bullet"/>
      <w:lvlText w:val="o"/>
      <w:lvlJc w:val="left"/>
      <w:pPr>
        <w:ind w:left="3600" w:hanging="360"/>
      </w:pPr>
      <w:rPr>
        <w:rFonts w:ascii="Courier New" w:hAnsi="Courier New" w:cs="Courier New" w:hint="default"/>
      </w:rPr>
    </w:lvl>
    <w:lvl w:ilvl="5" w:tplc="F8E4D4AA" w:tentative="1">
      <w:start w:val="1"/>
      <w:numFmt w:val="bullet"/>
      <w:lvlText w:val=""/>
      <w:lvlJc w:val="left"/>
      <w:pPr>
        <w:ind w:left="4320" w:hanging="360"/>
      </w:pPr>
      <w:rPr>
        <w:rFonts w:ascii="Wingdings" w:hAnsi="Wingdings" w:hint="default"/>
      </w:rPr>
    </w:lvl>
    <w:lvl w:ilvl="6" w:tplc="FCB0757C" w:tentative="1">
      <w:start w:val="1"/>
      <w:numFmt w:val="bullet"/>
      <w:lvlText w:val=""/>
      <w:lvlJc w:val="left"/>
      <w:pPr>
        <w:ind w:left="5040" w:hanging="360"/>
      </w:pPr>
      <w:rPr>
        <w:rFonts w:ascii="Symbol" w:hAnsi="Symbol" w:hint="default"/>
      </w:rPr>
    </w:lvl>
    <w:lvl w:ilvl="7" w:tplc="AC9A0FDA" w:tentative="1">
      <w:start w:val="1"/>
      <w:numFmt w:val="bullet"/>
      <w:lvlText w:val="o"/>
      <w:lvlJc w:val="left"/>
      <w:pPr>
        <w:ind w:left="5760" w:hanging="360"/>
      </w:pPr>
      <w:rPr>
        <w:rFonts w:ascii="Courier New" w:hAnsi="Courier New" w:cs="Courier New" w:hint="default"/>
      </w:rPr>
    </w:lvl>
    <w:lvl w:ilvl="8" w:tplc="92C4073C"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
  </w:num>
  <w:num w:numId="4">
    <w:abstractNumId w:val="8"/>
  </w:num>
  <w:num w:numId="5">
    <w:abstractNumId w:val="3"/>
  </w:num>
  <w:num w:numId="6">
    <w:abstractNumId w:val="6"/>
  </w:num>
  <w:num w:numId="7">
    <w:abstractNumId w:val="0"/>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bQwMTMxMrUwNLW0MDdX0lEKTi0uzszPAykwqgUAhzV3MywAAAA="/>
  </w:docVars>
  <w:rsids>
    <w:rsidRoot w:val="008A077E"/>
    <w:rsid w:val="00005303"/>
    <w:rsid w:val="00322FF2"/>
    <w:rsid w:val="003A0BF2"/>
    <w:rsid w:val="00452F1D"/>
    <w:rsid w:val="00584D93"/>
    <w:rsid w:val="005B6EB9"/>
    <w:rsid w:val="00721949"/>
    <w:rsid w:val="007C5E53"/>
    <w:rsid w:val="00800099"/>
    <w:rsid w:val="00865219"/>
    <w:rsid w:val="008A077E"/>
    <w:rsid w:val="00925707"/>
    <w:rsid w:val="009F152A"/>
    <w:rsid w:val="00B66895"/>
    <w:rsid w:val="00CF757D"/>
    <w:rsid w:val="00E47FEF"/>
    <w:rsid w:val="00E66808"/>
    <w:rsid w:val="00ED53C7"/>
    <w:rsid w:val="00F603E9"/>
    <w:rsid w:val="00F9650A"/>
    <w:rsid w:val="00FA722D"/>
    <w:rsid w:val="00FF64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812EE"/>
  <w15:docId w15:val="{B3972078-A26D-4CEC-BBCD-BC46814F4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50A"/>
    <w:pPr>
      <w:jc w:val="both"/>
    </w:pPr>
    <w:rPr>
      <w:rFonts w:ascii="Times New Roman" w:hAnsi="Times New Roman"/>
      <w:sz w:val="24"/>
      <w:lang w:val="en-GB"/>
    </w:rPr>
  </w:style>
  <w:style w:type="paragraph" w:styleId="Heading1">
    <w:name w:val="heading 1"/>
    <w:basedOn w:val="Normal"/>
    <w:next w:val="Normal"/>
    <w:link w:val="Heading1Char"/>
    <w:uiPriority w:val="9"/>
    <w:qFormat/>
    <w:rsid w:val="00322FF2"/>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925707"/>
    <w:pPr>
      <w:keepNext/>
      <w:keepLines/>
      <w:spacing w:before="40" w:after="0"/>
      <w:outlineLvl w:val="1"/>
    </w:pPr>
    <w:rPr>
      <w:rFonts w:eastAsiaTheme="majorEastAsia" w:cstheme="majorBidi"/>
      <w:color w:val="4472C4" w:themeColor="accent1"/>
      <w:sz w:val="28"/>
      <w:szCs w:val="26"/>
    </w:rPr>
  </w:style>
  <w:style w:type="paragraph" w:styleId="Heading3">
    <w:name w:val="heading 3"/>
    <w:basedOn w:val="Normal"/>
    <w:next w:val="Normal"/>
    <w:link w:val="Heading3Char"/>
    <w:uiPriority w:val="9"/>
    <w:unhideWhenUsed/>
    <w:qFormat/>
    <w:rsid w:val="00322FF2"/>
    <w:pPr>
      <w:keepNext/>
      <w:keepLines/>
      <w:spacing w:before="40" w:after="0"/>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FF2"/>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925707"/>
    <w:rPr>
      <w:rFonts w:ascii="Times New Roman" w:eastAsiaTheme="majorEastAsia" w:hAnsi="Times New Roman" w:cstheme="majorBidi"/>
      <w:color w:val="4472C4" w:themeColor="accent1"/>
      <w:sz w:val="28"/>
      <w:szCs w:val="26"/>
      <w:lang w:val="en-GB"/>
    </w:rPr>
  </w:style>
  <w:style w:type="paragraph" w:styleId="Header">
    <w:name w:val="header"/>
    <w:basedOn w:val="Normal"/>
    <w:link w:val="HeaderChar"/>
    <w:uiPriority w:val="99"/>
    <w:unhideWhenUsed/>
    <w:rsid w:val="00584D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4D93"/>
    <w:rPr>
      <w:rFonts w:ascii="Times New Roman" w:hAnsi="Times New Roman"/>
      <w:sz w:val="24"/>
      <w:lang w:val="en-GB"/>
    </w:rPr>
  </w:style>
  <w:style w:type="paragraph" w:styleId="Footer">
    <w:name w:val="footer"/>
    <w:basedOn w:val="Normal"/>
    <w:link w:val="FooterChar"/>
    <w:uiPriority w:val="99"/>
    <w:unhideWhenUsed/>
    <w:rsid w:val="00584D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4D93"/>
    <w:rPr>
      <w:rFonts w:ascii="Times New Roman" w:hAnsi="Times New Roman"/>
      <w:sz w:val="24"/>
      <w:lang w:val="en-GB"/>
    </w:rPr>
  </w:style>
  <w:style w:type="table" w:customStyle="1" w:styleId="TableGridLight1">
    <w:name w:val="Table Grid Light1"/>
    <w:basedOn w:val="TableNormal"/>
    <w:uiPriority w:val="40"/>
    <w:rsid w:val="00584D9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3Char">
    <w:name w:val="Heading 3 Char"/>
    <w:basedOn w:val="DefaultParagraphFont"/>
    <w:link w:val="Heading3"/>
    <w:uiPriority w:val="9"/>
    <w:rsid w:val="00322FF2"/>
    <w:rPr>
      <w:rFonts w:ascii="Times New Roman" w:eastAsiaTheme="majorEastAsia" w:hAnsi="Times New Roman" w:cstheme="majorBidi"/>
      <w:b/>
      <w:color w:val="1F3763" w:themeColor="accent1" w:themeShade="7F"/>
      <w:sz w:val="26"/>
      <w:szCs w:val="24"/>
      <w:lang w:val="en-GB"/>
    </w:rPr>
  </w:style>
  <w:style w:type="paragraph" w:styleId="ListParagraph">
    <w:name w:val="List Paragraph"/>
    <w:basedOn w:val="Normal"/>
    <w:uiPriority w:val="34"/>
    <w:qFormat/>
    <w:rsid w:val="00F603E9"/>
    <w:pPr>
      <w:ind w:left="720"/>
      <w:contextualSpacing/>
    </w:pPr>
    <w:rPr>
      <w:color w:val="000000" w:themeColor="text1"/>
      <w:lang w:val="en-US"/>
    </w:rPr>
  </w:style>
  <w:style w:type="character" w:styleId="Hyperlink">
    <w:name w:val="Hyperlink"/>
    <w:basedOn w:val="DefaultParagraphFont"/>
    <w:uiPriority w:val="99"/>
    <w:unhideWhenUsed/>
    <w:rsid w:val="00F603E9"/>
    <w:rPr>
      <w:color w:val="0563C1" w:themeColor="hyperlink"/>
      <w:u w:val="single"/>
    </w:rPr>
  </w:style>
  <w:style w:type="paragraph" w:styleId="NormalWeb">
    <w:name w:val="Normal (Web)"/>
    <w:basedOn w:val="Normal"/>
    <w:uiPriority w:val="99"/>
    <w:unhideWhenUsed/>
    <w:rsid w:val="00F603E9"/>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CF757D"/>
    <w:pPr>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F757D"/>
    <w:pPr>
      <w:spacing w:after="100"/>
    </w:pPr>
  </w:style>
  <w:style w:type="paragraph" w:styleId="TOC2">
    <w:name w:val="toc 2"/>
    <w:basedOn w:val="Normal"/>
    <w:next w:val="Normal"/>
    <w:autoRedefine/>
    <w:uiPriority w:val="39"/>
    <w:unhideWhenUsed/>
    <w:rsid w:val="00CF757D"/>
    <w:pPr>
      <w:spacing w:after="100"/>
      <w:ind w:left="240"/>
    </w:pPr>
  </w:style>
  <w:style w:type="paragraph" w:styleId="TOC3">
    <w:name w:val="toc 3"/>
    <w:basedOn w:val="Normal"/>
    <w:next w:val="Normal"/>
    <w:autoRedefine/>
    <w:uiPriority w:val="39"/>
    <w:unhideWhenUsed/>
    <w:rsid w:val="00CF757D"/>
    <w:pPr>
      <w:spacing w:after="100"/>
      <w:ind w:left="480"/>
    </w:pPr>
  </w:style>
  <w:style w:type="paragraph" w:styleId="BalloonText">
    <w:name w:val="Balloon Text"/>
    <w:basedOn w:val="Normal"/>
    <w:link w:val="BalloonTextChar"/>
    <w:uiPriority w:val="99"/>
    <w:semiHidden/>
    <w:unhideWhenUsed/>
    <w:rsid w:val="009257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570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6125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pling.com/8262105/do-equal-liabilities-balance-shee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242464-17E0-443D-9188-768F809A08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3702</Words>
  <Characters>21108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Chowdhury</dc:creator>
  <cp:keywords/>
  <dc:description/>
  <cp:lastModifiedBy>Corina Cirstea</cp:lastModifiedBy>
  <cp:revision>2</cp:revision>
  <dcterms:created xsi:type="dcterms:W3CDTF">2020-11-19T07:39:00Z</dcterms:created>
  <dcterms:modified xsi:type="dcterms:W3CDTF">2020-11-19T07:39:00Z</dcterms:modified>
</cp:coreProperties>
</file>