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02C999C" w14:textId="77777777" w:rsidR="008410D7" w:rsidRPr="008410D7" w:rsidRDefault="008410D7">
      <w:pPr>
        <w:pStyle w:val="p1"/>
        <w:rPr>
          <w:color w:val="000000" w:themeColor="text1"/>
        </w:rPr>
      </w:pPr>
      <w:r w:rsidRPr="008410D7">
        <w:rPr>
          <w:rStyle w:val="s1"/>
          <w:color w:val="000000" w:themeColor="text1"/>
        </w:rPr>
        <w:t>Type 1 Diabetes Mellitus: Clinical Overview, Monitoring, Management, and Community Support Services</w:t>
      </w:r>
    </w:p>
    <w:p w14:paraId="6A0DB79B" w14:textId="77777777" w:rsidR="008410D7" w:rsidRPr="00EA69B9" w:rsidRDefault="008410D7">
      <w:pPr>
        <w:pStyle w:val="p2"/>
        <w:rPr>
          <w:color w:val="000000" w:themeColor="text1"/>
        </w:rPr>
      </w:pPr>
      <w:r w:rsidRPr="00EA69B9">
        <w:rPr>
          <w:rStyle w:val="s2"/>
          <w:b w:val="0"/>
          <w:bCs w:val="0"/>
          <w:color w:val="000000" w:themeColor="text1"/>
        </w:rPr>
        <w:t>Student Name:</w:t>
      </w:r>
      <w:r w:rsidRPr="00EA69B9">
        <w:rPr>
          <w:rStyle w:val="s3"/>
          <w:b/>
          <w:bCs/>
          <w:color w:val="000000" w:themeColor="text1"/>
        </w:rPr>
        <w:t xml:space="preserve"> </w:t>
      </w:r>
      <w:proofErr w:type="spellStart"/>
      <w:r w:rsidRPr="00EA69B9">
        <w:rPr>
          <w:rStyle w:val="s3"/>
          <w:color w:val="000000" w:themeColor="text1"/>
        </w:rPr>
        <w:t>Sidra</w:t>
      </w:r>
      <w:proofErr w:type="spellEnd"/>
      <w:r w:rsidRPr="00EA69B9">
        <w:rPr>
          <w:rStyle w:val="s3"/>
          <w:color w:val="000000" w:themeColor="text1"/>
        </w:rPr>
        <w:t xml:space="preserve"> </w:t>
      </w:r>
      <w:proofErr w:type="spellStart"/>
      <w:r w:rsidRPr="00EA69B9">
        <w:rPr>
          <w:rStyle w:val="s3"/>
          <w:color w:val="000000" w:themeColor="text1"/>
        </w:rPr>
        <w:t>Rubab</w:t>
      </w:r>
      <w:proofErr w:type="spellEnd"/>
    </w:p>
    <w:p w14:paraId="2B49AF85" w14:textId="77777777" w:rsidR="008410D7" w:rsidRPr="00EA69B9" w:rsidRDefault="008410D7">
      <w:pPr>
        <w:pStyle w:val="p3"/>
        <w:rPr>
          <w:color w:val="000000" w:themeColor="text1"/>
        </w:rPr>
      </w:pPr>
      <w:r w:rsidRPr="00EA69B9">
        <w:rPr>
          <w:rStyle w:val="s2"/>
          <w:b w:val="0"/>
          <w:bCs w:val="0"/>
          <w:color w:val="000000" w:themeColor="text1"/>
        </w:rPr>
        <w:t>Student Number:</w:t>
      </w:r>
      <w:r w:rsidRPr="00EA69B9">
        <w:rPr>
          <w:rStyle w:val="s3"/>
          <w:b/>
          <w:bCs/>
          <w:color w:val="000000" w:themeColor="text1"/>
        </w:rPr>
        <w:t xml:space="preserve"> </w:t>
      </w:r>
      <w:hyperlink r:id="rId4" w:history="1">
        <w:r w:rsidRPr="00EA69B9">
          <w:rPr>
            <w:rStyle w:val="Hyperlink"/>
            <w:rFonts w:ascii=".SFUI-Regular" w:hAnsi=".SFUI-Regular"/>
            <w:color w:val="000000" w:themeColor="text1"/>
          </w:rPr>
          <w:t>2527184</w:t>
        </w:r>
      </w:hyperlink>
    </w:p>
    <w:p w14:paraId="44DF3E9C" w14:textId="77777777" w:rsidR="008410D7" w:rsidRPr="00EA69B9" w:rsidRDefault="008410D7">
      <w:pPr>
        <w:pStyle w:val="p3"/>
        <w:rPr>
          <w:color w:val="000000" w:themeColor="text1"/>
        </w:rPr>
      </w:pPr>
      <w:r w:rsidRPr="00EA69B9">
        <w:rPr>
          <w:rStyle w:val="s2"/>
          <w:b w:val="0"/>
          <w:bCs w:val="0"/>
          <w:color w:val="000000" w:themeColor="text1"/>
        </w:rPr>
        <w:t>Programme:</w:t>
      </w:r>
      <w:r w:rsidRPr="00EA69B9">
        <w:rPr>
          <w:rStyle w:val="s3"/>
          <w:b/>
          <w:bCs/>
          <w:color w:val="000000" w:themeColor="text1"/>
        </w:rPr>
        <w:t xml:space="preserve"> </w:t>
      </w:r>
      <w:r w:rsidRPr="00EA69B9">
        <w:rPr>
          <w:rStyle w:val="s3"/>
          <w:color w:val="000000" w:themeColor="text1"/>
        </w:rPr>
        <w:t>Certificate of Higher Education Skills for the Workplace (Health and Social Care)</w:t>
      </w:r>
    </w:p>
    <w:p w14:paraId="4371B07A" w14:textId="77777777" w:rsidR="008410D7" w:rsidRPr="00EA69B9" w:rsidRDefault="008410D7">
      <w:pPr>
        <w:pStyle w:val="p3"/>
        <w:rPr>
          <w:color w:val="000000" w:themeColor="text1"/>
        </w:rPr>
      </w:pPr>
      <w:r w:rsidRPr="00EA69B9">
        <w:rPr>
          <w:rStyle w:val="s2"/>
          <w:b w:val="0"/>
          <w:bCs w:val="0"/>
          <w:color w:val="000000" w:themeColor="text1"/>
        </w:rPr>
        <w:t>Module Code &amp; Title:</w:t>
      </w:r>
      <w:r w:rsidRPr="00EA69B9">
        <w:rPr>
          <w:rStyle w:val="s3"/>
          <w:color w:val="000000" w:themeColor="text1"/>
        </w:rPr>
        <w:t xml:space="preserve"> LCHS4008 Introduction to Public Health</w:t>
      </w:r>
    </w:p>
    <w:p w14:paraId="7B8C0EEF" w14:textId="77777777" w:rsidR="008410D7" w:rsidRPr="00EA69B9" w:rsidRDefault="008410D7">
      <w:pPr>
        <w:pStyle w:val="p3"/>
        <w:rPr>
          <w:color w:val="000000" w:themeColor="text1"/>
        </w:rPr>
      </w:pPr>
      <w:r w:rsidRPr="00EA69B9">
        <w:rPr>
          <w:rStyle w:val="s2"/>
          <w:b w:val="0"/>
          <w:bCs w:val="0"/>
          <w:color w:val="000000" w:themeColor="text1"/>
        </w:rPr>
        <w:t>Lecturer Name:</w:t>
      </w:r>
      <w:r w:rsidRPr="00EA69B9">
        <w:rPr>
          <w:rStyle w:val="s3"/>
          <w:b/>
          <w:bCs/>
          <w:color w:val="000000" w:themeColor="text1"/>
        </w:rPr>
        <w:t xml:space="preserve"> </w:t>
      </w:r>
      <w:r w:rsidRPr="00EA69B9">
        <w:rPr>
          <w:rStyle w:val="s3"/>
          <w:color w:val="000000" w:themeColor="text1"/>
        </w:rPr>
        <w:t>Caroline Salami</w:t>
      </w:r>
    </w:p>
    <w:p w14:paraId="4725E621" w14:textId="77777777" w:rsidR="008410D7" w:rsidRPr="00EA69B9" w:rsidRDefault="008410D7">
      <w:pPr>
        <w:pStyle w:val="p3"/>
        <w:rPr>
          <w:color w:val="000000" w:themeColor="text1"/>
        </w:rPr>
      </w:pPr>
      <w:r w:rsidRPr="00EA69B9">
        <w:rPr>
          <w:rStyle w:val="s2"/>
          <w:b w:val="0"/>
          <w:bCs w:val="0"/>
          <w:color w:val="000000" w:themeColor="text1"/>
        </w:rPr>
        <w:t>Assignment Title:</w:t>
      </w:r>
      <w:r w:rsidRPr="00EA69B9">
        <w:rPr>
          <w:rStyle w:val="s3"/>
          <w:b/>
          <w:bCs/>
          <w:color w:val="000000" w:themeColor="text1"/>
        </w:rPr>
        <w:t xml:space="preserve"> </w:t>
      </w:r>
      <w:r w:rsidRPr="00EA69B9">
        <w:rPr>
          <w:rStyle w:val="s3"/>
          <w:color w:val="000000" w:themeColor="text1"/>
        </w:rPr>
        <w:t>Report on Type 1 Diabetes Mellitus</w:t>
      </w:r>
    </w:p>
    <w:p w14:paraId="13FA4AD8" w14:textId="77777777" w:rsidR="008410D7" w:rsidRPr="00EA69B9" w:rsidRDefault="008410D7">
      <w:pPr>
        <w:pStyle w:val="p3"/>
        <w:rPr>
          <w:color w:val="000000" w:themeColor="text1"/>
        </w:rPr>
      </w:pPr>
      <w:r w:rsidRPr="00EA69B9">
        <w:rPr>
          <w:rStyle w:val="s2"/>
          <w:b w:val="0"/>
          <w:bCs w:val="0"/>
          <w:color w:val="000000" w:themeColor="text1"/>
        </w:rPr>
        <w:t>Date:</w:t>
      </w:r>
      <w:r w:rsidRPr="00EA69B9">
        <w:rPr>
          <w:rStyle w:val="s3"/>
          <w:b/>
          <w:bCs/>
          <w:color w:val="000000" w:themeColor="text1"/>
        </w:rPr>
        <w:t xml:space="preserve"> </w:t>
      </w:r>
      <w:r w:rsidRPr="00EA69B9">
        <w:rPr>
          <w:rStyle w:val="s3"/>
          <w:color w:val="000000" w:themeColor="text1"/>
        </w:rPr>
        <w:t>7 August 2026</w:t>
      </w:r>
    </w:p>
    <w:p w14:paraId="0416058E" w14:textId="77777777" w:rsidR="008410D7" w:rsidRPr="008410D7" w:rsidRDefault="008410D7">
      <w:pPr>
        <w:pStyle w:val="p4"/>
        <w:rPr>
          <w:color w:val="000000" w:themeColor="text1"/>
        </w:rPr>
      </w:pPr>
      <w:r w:rsidRPr="008410D7">
        <w:rPr>
          <w:rStyle w:val="s4"/>
          <w:color w:val="000000" w:themeColor="text1"/>
        </w:rPr>
        <w:t>Introduction</w:t>
      </w:r>
    </w:p>
    <w:p w14:paraId="5BDFDE31" w14:textId="77777777" w:rsidR="008410D7" w:rsidRPr="008410D7" w:rsidRDefault="008410D7">
      <w:pPr>
        <w:pStyle w:val="p5"/>
        <w:rPr>
          <w:color w:val="000000" w:themeColor="text1"/>
        </w:rPr>
      </w:pPr>
      <w:r w:rsidRPr="008410D7">
        <w:rPr>
          <w:rStyle w:val="s3"/>
          <w:color w:val="000000" w:themeColor="text1"/>
        </w:rPr>
        <w:t xml:space="preserve">Type 1 Diabetes Mellitus (T1D) is a chronic autoimmune condition where the body attacks its own pancreatic beta cells in the Islets of </w:t>
      </w:r>
      <w:proofErr w:type="spellStart"/>
      <w:r w:rsidRPr="008410D7">
        <w:rPr>
          <w:rStyle w:val="s3"/>
          <w:color w:val="000000" w:themeColor="text1"/>
        </w:rPr>
        <w:t>Langerhans</w:t>
      </w:r>
      <w:proofErr w:type="spellEnd"/>
      <w:r w:rsidRPr="008410D7">
        <w:rPr>
          <w:rStyle w:val="s3"/>
          <w:color w:val="000000" w:themeColor="text1"/>
        </w:rPr>
        <w:t xml:space="preserve"> (Atkinson et al., 2014). Since these cells make insulin, destroying them leaves the body with an absolute insulin deficiency. Because of this, people living with T1D need daily insulin injections or pump therapy to survive (Atkinson et al., 2014).</w:t>
      </w:r>
    </w:p>
    <w:p w14:paraId="365BF430" w14:textId="77777777" w:rsidR="008410D7" w:rsidRPr="008410D7" w:rsidRDefault="008410D7">
      <w:pPr>
        <w:pStyle w:val="p6"/>
        <w:rPr>
          <w:color w:val="000000" w:themeColor="text1"/>
        </w:rPr>
      </w:pPr>
      <w:r w:rsidRPr="008410D7">
        <w:rPr>
          <w:rStyle w:val="s3"/>
          <w:color w:val="000000" w:themeColor="text1"/>
        </w:rPr>
        <w:t>When T1D first develops, patients usually show the classic "4 Ts":</w:t>
      </w:r>
    </w:p>
    <w:p w14:paraId="00B3AEFB" w14:textId="77777777" w:rsidR="008410D7" w:rsidRPr="008410D7" w:rsidRDefault="008410D7">
      <w:pPr>
        <w:pStyle w:val="p7"/>
        <w:rPr>
          <w:color w:val="000000" w:themeColor="text1"/>
        </w:rPr>
      </w:pPr>
      <w:r w:rsidRPr="008410D7">
        <w:rPr>
          <w:rStyle w:val="apple-converted-space"/>
          <w:rFonts w:ascii=".SFUI-Regular" w:hAnsi=".SFUI-Regular"/>
          <w:color w:val="000000" w:themeColor="text1"/>
        </w:rPr>
        <w:t> </w:t>
      </w:r>
      <w:r w:rsidRPr="00EA69B9">
        <w:rPr>
          <w:rStyle w:val="s2"/>
          <w:b w:val="0"/>
          <w:bCs w:val="0"/>
          <w:color w:val="000000" w:themeColor="text1"/>
        </w:rPr>
        <w:t>Toilet:</w:t>
      </w:r>
      <w:r w:rsidRPr="00EA69B9">
        <w:rPr>
          <w:rStyle w:val="s3"/>
          <w:b/>
          <w:bCs/>
          <w:color w:val="000000" w:themeColor="text1"/>
        </w:rPr>
        <w:t xml:space="preserve"> </w:t>
      </w:r>
      <w:r w:rsidRPr="008410D7">
        <w:rPr>
          <w:rStyle w:val="s3"/>
          <w:color w:val="000000" w:themeColor="text1"/>
        </w:rPr>
        <w:t>Urinating frequently because the kidneys try to clear excess blood sugar through the urine.</w:t>
      </w:r>
    </w:p>
    <w:p w14:paraId="084C88FC"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EA69B9">
        <w:rPr>
          <w:rStyle w:val="s2"/>
          <w:b w:val="0"/>
          <w:bCs w:val="0"/>
          <w:color w:val="000000" w:themeColor="text1"/>
        </w:rPr>
        <w:t>Thirst:</w:t>
      </w:r>
      <w:r w:rsidRPr="00EA69B9">
        <w:rPr>
          <w:rStyle w:val="s3"/>
          <w:b/>
          <w:bCs/>
          <w:color w:val="000000" w:themeColor="text1"/>
        </w:rPr>
        <w:t xml:space="preserve"> </w:t>
      </w:r>
      <w:r w:rsidRPr="008410D7">
        <w:rPr>
          <w:rStyle w:val="s3"/>
          <w:color w:val="000000" w:themeColor="text1"/>
        </w:rPr>
        <w:t>Feeling constantly thirsty to replace lost fluids.</w:t>
      </w:r>
    </w:p>
    <w:p w14:paraId="7B2FEF0E"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EA69B9">
        <w:rPr>
          <w:rStyle w:val="s2"/>
          <w:b w:val="0"/>
          <w:bCs w:val="0"/>
          <w:color w:val="000000" w:themeColor="text1"/>
        </w:rPr>
        <w:t>Tiredness:</w:t>
      </w:r>
      <w:r w:rsidRPr="00EA69B9">
        <w:rPr>
          <w:rStyle w:val="s3"/>
          <w:b/>
          <w:bCs/>
          <w:color w:val="000000" w:themeColor="text1"/>
        </w:rPr>
        <w:t xml:space="preserve"> </w:t>
      </w:r>
      <w:r w:rsidRPr="008410D7">
        <w:rPr>
          <w:rStyle w:val="s3"/>
          <w:color w:val="000000" w:themeColor="text1"/>
        </w:rPr>
        <w:t>Exhaustion happens because glucose cannot get into cells to give them energy without insulin.</w:t>
      </w:r>
    </w:p>
    <w:p w14:paraId="78F2EAAD"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EA69B9">
        <w:rPr>
          <w:rStyle w:val="s2"/>
          <w:b w:val="0"/>
          <w:bCs w:val="0"/>
          <w:color w:val="000000" w:themeColor="text1"/>
        </w:rPr>
        <w:t>Thinner:</w:t>
      </w:r>
      <w:r w:rsidRPr="00EA69B9">
        <w:rPr>
          <w:rStyle w:val="s3"/>
          <w:b/>
          <w:bCs/>
          <w:color w:val="000000" w:themeColor="text1"/>
        </w:rPr>
        <w:t xml:space="preserve"> </w:t>
      </w:r>
      <w:r w:rsidRPr="008410D7">
        <w:rPr>
          <w:rStyle w:val="s3"/>
          <w:color w:val="000000" w:themeColor="text1"/>
        </w:rPr>
        <w:t>Weight loss occurs because the body starts breaking down muscle and fat stores for energy instead.</w:t>
      </w:r>
    </w:p>
    <w:p w14:paraId="1A21D760" w14:textId="77777777" w:rsidR="008410D7" w:rsidRPr="008410D7" w:rsidRDefault="008410D7">
      <w:pPr>
        <w:pStyle w:val="p6"/>
        <w:rPr>
          <w:color w:val="000000" w:themeColor="text1"/>
        </w:rPr>
      </w:pPr>
      <w:r w:rsidRPr="008410D7">
        <w:rPr>
          <w:rStyle w:val="s3"/>
          <w:color w:val="000000" w:themeColor="text1"/>
        </w:rPr>
        <w:t xml:space="preserve">If diagnosis is delayed, T1D can quickly lead to Diabetic </w:t>
      </w:r>
      <w:proofErr w:type="spellStart"/>
      <w:r w:rsidRPr="008410D7">
        <w:rPr>
          <w:rStyle w:val="s3"/>
          <w:color w:val="000000" w:themeColor="text1"/>
        </w:rPr>
        <w:t>Ketoacidosis</w:t>
      </w:r>
      <w:proofErr w:type="spellEnd"/>
      <w:r w:rsidRPr="008410D7">
        <w:rPr>
          <w:rStyle w:val="s3"/>
          <w:color w:val="000000" w:themeColor="text1"/>
        </w:rPr>
        <w:t xml:space="preserve"> (DKA). DKA is a medical emergency where severe insulin lack forces the body to burn fat too fast, creating dangerous ketones that build up in the blood and make it acidic (NICE, 2023).</w:t>
      </w:r>
    </w:p>
    <w:p w14:paraId="1F504057" w14:textId="77777777" w:rsidR="008410D7" w:rsidRPr="008410D7" w:rsidRDefault="008410D7">
      <w:pPr>
        <w:pStyle w:val="p6"/>
        <w:rPr>
          <w:color w:val="000000" w:themeColor="text1"/>
        </w:rPr>
      </w:pPr>
      <w:r w:rsidRPr="008410D7">
        <w:rPr>
          <w:rStyle w:val="s3"/>
          <w:color w:val="000000" w:themeColor="text1"/>
        </w:rPr>
        <w:t>Public health statistics show T1D is a growing issue. In 2021, around 8.75 million people worldwide had T1D, including 1.2 million children and young adults (IDF, 2021). In the UK, about 400,000 people live with the condition, which is roughly 8% of all diabetes cases (Diabetes UK, 2023). Cases increase by 2% to 3% each year, putting more demand on NHS services (</w:t>
      </w:r>
      <w:proofErr w:type="spellStart"/>
      <w:r w:rsidRPr="008410D7">
        <w:rPr>
          <w:rStyle w:val="s3"/>
          <w:color w:val="000000" w:themeColor="text1"/>
        </w:rPr>
        <w:t>Gregersen</w:t>
      </w:r>
      <w:proofErr w:type="spellEnd"/>
      <w:r w:rsidRPr="008410D7">
        <w:rPr>
          <w:rStyle w:val="s3"/>
          <w:color w:val="000000" w:themeColor="text1"/>
        </w:rPr>
        <w:t xml:space="preserve"> et al., 2021).</w:t>
      </w:r>
    </w:p>
    <w:p w14:paraId="64C10180" w14:textId="77777777" w:rsidR="008410D7" w:rsidRPr="008410D7" w:rsidRDefault="008410D7">
      <w:pPr>
        <w:pStyle w:val="p4"/>
        <w:rPr>
          <w:color w:val="000000" w:themeColor="text1"/>
        </w:rPr>
      </w:pPr>
      <w:r w:rsidRPr="008410D7">
        <w:rPr>
          <w:rStyle w:val="s4"/>
          <w:color w:val="000000" w:themeColor="text1"/>
        </w:rPr>
        <w:t>Approaches Used to Measure and Monitor Type 1 Diabetes</w:t>
      </w:r>
    </w:p>
    <w:p w14:paraId="5B6378AB" w14:textId="77777777" w:rsidR="008410D7" w:rsidRPr="008410D7" w:rsidRDefault="008410D7">
      <w:pPr>
        <w:pStyle w:val="p5"/>
        <w:rPr>
          <w:color w:val="000000" w:themeColor="text1"/>
        </w:rPr>
      </w:pPr>
      <w:r w:rsidRPr="008410D7">
        <w:rPr>
          <w:rStyle w:val="s3"/>
          <w:color w:val="000000" w:themeColor="text1"/>
        </w:rPr>
        <w:t>Monitoring blood glucose is central to managing T1D. Patients need to avoid low blood sugar (</w:t>
      </w:r>
      <w:proofErr w:type="spellStart"/>
      <w:r w:rsidRPr="008410D7">
        <w:rPr>
          <w:rStyle w:val="s3"/>
          <w:color w:val="000000" w:themeColor="text1"/>
        </w:rPr>
        <w:t>hypoglycemia</w:t>
      </w:r>
      <w:proofErr w:type="spellEnd"/>
      <w:r w:rsidRPr="008410D7">
        <w:rPr>
          <w:rStyle w:val="s3"/>
          <w:color w:val="000000" w:themeColor="text1"/>
        </w:rPr>
        <w:t>) while preventing high blood sugar (</w:t>
      </w:r>
      <w:proofErr w:type="spellStart"/>
      <w:r w:rsidRPr="008410D7">
        <w:rPr>
          <w:rStyle w:val="s3"/>
          <w:color w:val="000000" w:themeColor="text1"/>
        </w:rPr>
        <w:t>hyperglycemia</w:t>
      </w:r>
      <w:proofErr w:type="spellEnd"/>
      <w:r w:rsidRPr="008410D7">
        <w:rPr>
          <w:rStyle w:val="s3"/>
          <w:color w:val="000000" w:themeColor="text1"/>
        </w:rPr>
        <w:t>).</w:t>
      </w:r>
    </w:p>
    <w:p w14:paraId="12192AEA" w14:textId="77777777" w:rsidR="008410D7" w:rsidRPr="008410D7" w:rsidRDefault="008410D7">
      <w:pPr>
        <w:pStyle w:val="p4"/>
        <w:rPr>
          <w:color w:val="000000" w:themeColor="text1"/>
        </w:rPr>
      </w:pPr>
      <w:proofErr w:type="spellStart"/>
      <w:r w:rsidRPr="008410D7">
        <w:rPr>
          <w:rStyle w:val="s4"/>
          <w:color w:val="000000" w:themeColor="text1"/>
        </w:rPr>
        <w:t>Glycated</w:t>
      </w:r>
      <w:proofErr w:type="spellEnd"/>
      <w:r w:rsidRPr="008410D7">
        <w:rPr>
          <w:rStyle w:val="s4"/>
          <w:color w:val="000000" w:themeColor="text1"/>
        </w:rPr>
        <w:t xml:space="preserve"> </w:t>
      </w:r>
      <w:proofErr w:type="spellStart"/>
      <w:r w:rsidRPr="008410D7">
        <w:rPr>
          <w:rStyle w:val="s4"/>
          <w:color w:val="000000" w:themeColor="text1"/>
        </w:rPr>
        <w:t>Hemoglobin</w:t>
      </w:r>
      <w:proofErr w:type="spellEnd"/>
      <w:r w:rsidRPr="008410D7">
        <w:rPr>
          <w:rStyle w:val="s4"/>
          <w:color w:val="000000" w:themeColor="text1"/>
        </w:rPr>
        <w:t xml:space="preserve"> (HbA1c)</w:t>
      </w:r>
    </w:p>
    <w:p w14:paraId="6A9010F9" w14:textId="77777777" w:rsidR="008410D7" w:rsidRPr="008410D7" w:rsidRDefault="008410D7">
      <w:pPr>
        <w:pStyle w:val="p9"/>
        <w:rPr>
          <w:color w:val="000000" w:themeColor="text1"/>
        </w:rPr>
      </w:pPr>
      <w:r w:rsidRPr="008410D7">
        <w:rPr>
          <w:rStyle w:val="s3"/>
          <w:color w:val="000000" w:themeColor="text1"/>
        </w:rPr>
        <w:t xml:space="preserve">An HbA1c test checks average blood sugar levels over the previous 8 to 12 weeks by measuring glucose bound to red blood cells. Target HbA1c in NICE guidelines is 48 </w:t>
      </w:r>
      <w:proofErr w:type="spellStart"/>
      <w:r w:rsidRPr="008410D7">
        <w:rPr>
          <w:rStyle w:val="s3"/>
          <w:color w:val="000000" w:themeColor="text1"/>
        </w:rPr>
        <w:t>mmol</w:t>
      </w:r>
      <w:proofErr w:type="spellEnd"/>
      <w:r w:rsidRPr="008410D7">
        <w:rPr>
          <w:rStyle w:val="s3"/>
          <w:color w:val="000000" w:themeColor="text1"/>
        </w:rPr>
        <w:t>/mol (6.5%) or lower, provided patients can hit this target safely without having frequent hypos (NICE, 2023).</w:t>
      </w:r>
    </w:p>
    <w:p w14:paraId="33E8029D" w14:textId="77777777" w:rsidR="008410D7" w:rsidRPr="008410D7" w:rsidRDefault="008410D7">
      <w:pPr>
        <w:pStyle w:val="p4"/>
        <w:rPr>
          <w:color w:val="000000" w:themeColor="text1"/>
        </w:rPr>
      </w:pPr>
      <w:r w:rsidRPr="008410D7">
        <w:rPr>
          <w:rStyle w:val="s4"/>
          <w:color w:val="000000" w:themeColor="text1"/>
        </w:rPr>
        <w:t>Continuous and Flash Glucose Monitoring</w:t>
      </w:r>
    </w:p>
    <w:p w14:paraId="66B918ED" w14:textId="77777777" w:rsidR="008410D7" w:rsidRPr="008410D7" w:rsidRDefault="008410D7">
      <w:pPr>
        <w:pStyle w:val="p9"/>
        <w:rPr>
          <w:color w:val="000000" w:themeColor="text1"/>
        </w:rPr>
      </w:pPr>
      <w:r w:rsidRPr="008410D7">
        <w:rPr>
          <w:rStyle w:val="s3"/>
          <w:color w:val="000000" w:themeColor="text1"/>
        </w:rPr>
        <w:t xml:space="preserve">Continuous Glucose Monitors (CGM) use a sensor placed under the skin to read glucose in tissue fluid every few minutes. Flash monitors (like FreeStyle </w:t>
      </w:r>
      <w:proofErr w:type="spellStart"/>
      <w:r w:rsidRPr="008410D7">
        <w:rPr>
          <w:rStyle w:val="s3"/>
          <w:color w:val="000000" w:themeColor="text1"/>
        </w:rPr>
        <w:t>Libre</w:t>
      </w:r>
      <w:proofErr w:type="spellEnd"/>
      <w:r w:rsidRPr="008410D7">
        <w:rPr>
          <w:rStyle w:val="s3"/>
          <w:color w:val="000000" w:themeColor="text1"/>
        </w:rPr>
        <w:t xml:space="preserve">) work similarly when scanned or streamed to a phone. These monitors measure "Time in Range" (TIR). Consensus guidelines say patients should stay in target range (3.9 to 10.0 </w:t>
      </w:r>
      <w:proofErr w:type="spellStart"/>
      <w:r w:rsidRPr="008410D7">
        <w:rPr>
          <w:rStyle w:val="s3"/>
          <w:color w:val="000000" w:themeColor="text1"/>
        </w:rPr>
        <w:t>mmol</w:t>
      </w:r>
      <w:proofErr w:type="spellEnd"/>
      <w:r w:rsidRPr="008410D7">
        <w:rPr>
          <w:rStyle w:val="s3"/>
          <w:color w:val="000000" w:themeColor="text1"/>
        </w:rPr>
        <w:t>/L) for over 70% of the day (</w:t>
      </w:r>
      <w:proofErr w:type="spellStart"/>
      <w:r w:rsidRPr="008410D7">
        <w:rPr>
          <w:rStyle w:val="s3"/>
          <w:color w:val="000000" w:themeColor="text1"/>
        </w:rPr>
        <w:t>Battelino</w:t>
      </w:r>
      <w:proofErr w:type="spellEnd"/>
      <w:r w:rsidRPr="008410D7">
        <w:rPr>
          <w:rStyle w:val="s3"/>
          <w:color w:val="000000" w:themeColor="text1"/>
        </w:rPr>
        <w:t xml:space="preserve"> et al., 2019).</w:t>
      </w:r>
    </w:p>
    <w:p w14:paraId="65FE1868" w14:textId="77777777" w:rsidR="008410D7" w:rsidRPr="008410D7" w:rsidRDefault="008410D7">
      <w:pPr>
        <w:pStyle w:val="p4"/>
        <w:rPr>
          <w:color w:val="000000" w:themeColor="text1"/>
        </w:rPr>
      </w:pPr>
      <w:r w:rsidRPr="008410D7">
        <w:rPr>
          <w:rStyle w:val="s4"/>
          <w:color w:val="000000" w:themeColor="text1"/>
        </w:rPr>
        <w:t>Self-Monitoring of Blood Glucose (SMBG)</w:t>
      </w:r>
    </w:p>
    <w:p w14:paraId="5FFB4597" w14:textId="77777777" w:rsidR="008410D7" w:rsidRPr="008410D7" w:rsidRDefault="008410D7">
      <w:pPr>
        <w:pStyle w:val="p9"/>
        <w:rPr>
          <w:color w:val="000000" w:themeColor="text1"/>
        </w:rPr>
      </w:pPr>
      <w:r w:rsidRPr="008410D7">
        <w:rPr>
          <w:rStyle w:val="s3"/>
          <w:color w:val="000000" w:themeColor="text1"/>
        </w:rPr>
        <w:t>Traditional finger-prick testing is still required as a backup. It is used to check sensor accuracy, during rapid blood sugar changes, or before driving to comply with DVLA regulations.</w:t>
      </w:r>
    </w:p>
    <w:p w14:paraId="45A99CB4" w14:textId="77777777" w:rsidR="008410D7" w:rsidRPr="008410D7" w:rsidRDefault="008410D7">
      <w:pPr>
        <w:pStyle w:val="p4"/>
        <w:rPr>
          <w:color w:val="000000" w:themeColor="text1"/>
        </w:rPr>
      </w:pPr>
      <w:r w:rsidRPr="008410D7">
        <w:rPr>
          <w:rStyle w:val="s4"/>
          <w:color w:val="000000" w:themeColor="text1"/>
        </w:rPr>
        <w:t>Ketone Monitoring and Complication Screening</w:t>
      </w:r>
    </w:p>
    <w:p w14:paraId="16ED7FFB" w14:textId="77777777" w:rsidR="008410D7" w:rsidRPr="008410D7" w:rsidRDefault="008410D7">
      <w:pPr>
        <w:pStyle w:val="p9"/>
        <w:rPr>
          <w:color w:val="000000" w:themeColor="text1"/>
        </w:rPr>
      </w:pPr>
      <w:r w:rsidRPr="008410D7">
        <w:rPr>
          <w:rStyle w:val="s3"/>
          <w:color w:val="000000" w:themeColor="text1"/>
        </w:rPr>
        <w:t xml:space="preserve">Checking ketones is necessary when blood glucose is above 13.0 </w:t>
      </w:r>
      <w:proofErr w:type="spellStart"/>
      <w:r w:rsidRPr="008410D7">
        <w:rPr>
          <w:rStyle w:val="s3"/>
          <w:color w:val="000000" w:themeColor="text1"/>
        </w:rPr>
        <w:t>mmol</w:t>
      </w:r>
      <w:proofErr w:type="spellEnd"/>
      <w:r w:rsidRPr="008410D7">
        <w:rPr>
          <w:rStyle w:val="s3"/>
          <w:color w:val="000000" w:themeColor="text1"/>
        </w:rPr>
        <w:t xml:space="preserve">/L or during illness. Capillary blood ketone meters test for </w:t>
      </w:r>
      <w:proofErr w:type="spellStart"/>
      <w:r w:rsidRPr="008410D7">
        <w:rPr>
          <w:rStyle w:val="s3"/>
          <w:color w:val="000000" w:themeColor="text1"/>
        </w:rPr>
        <w:t>beta-hydroxybutyrate</w:t>
      </w:r>
      <w:proofErr w:type="spellEnd"/>
      <w:r w:rsidRPr="008410D7">
        <w:rPr>
          <w:rStyle w:val="s3"/>
          <w:color w:val="000000" w:themeColor="text1"/>
        </w:rPr>
        <w:t>, which catches early ketosis so patients can adjust insulin and avoid DKA hospital visits (NICE, 2023).</w:t>
      </w:r>
    </w:p>
    <w:p w14:paraId="30538AD0" w14:textId="77777777" w:rsidR="008410D7" w:rsidRPr="008410D7" w:rsidRDefault="008410D7">
      <w:pPr>
        <w:pStyle w:val="p6"/>
        <w:rPr>
          <w:color w:val="000000" w:themeColor="text1"/>
        </w:rPr>
      </w:pPr>
      <w:r w:rsidRPr="008410D7">
        <w:rPr>
          <w:rStyle w:val="s3"/>
          <w:color w:val="000000" w:themeColor="text1"/>
        </w:rPr>
        <w:t>Routine reviews are also done annually to check for complications. These include digital eye screening for retinopathy, urine ACR tests for kidney health, monofilament foot checks for nerve damage, and routine blood pressure reviews.</w:t>
      </w:r>
    </w:p>
    <w:p w14:paraId="1001241C" w14:textId="77777777" w:rsidR="008410D7" w:rsidRPr="008410D7" w:rsidRDefault="008410D7">
      <w:pPr>
        <w:pStyle w:val="p4"/>
        <w:rPr>
          <w:color w:val="000000" w:themeColor="text1"/>
        </w:rPr>
      </w:pPr>
      <w:r w:rsidRPr="008410D7">
        <w:rPr>
          <w:rStyle w:val="s4"/>
          <w:color w:val="000000" w:themeColor="text1"/>
        </w:rPr>
        <w:t>Control and Management of Type 1 Diabetes</w:t>
      </w:r>
    </w:p>
    <w:p w14:paraId="16D2F1C8" w14:textId="77777777" w:rsidR="008410D7" w:rsidRPr="008410D7" w:rsidRDefault="008410D7">
      <w:pPr>
        <w:pStyle w:val="p5"/>
        <w:rPr>
          <w:color w:val="000000" w:themeColor="text1"/>
        </w:rPr>
      </w:pPr>
      <w:r w:rsidRPr="008410D7">
        <w:rPr>
          <w:rStyle w:val="s3"/>
          <w:color w:val="000000" w:themeColor="text1"/>
        </w:rPr>
        <w:t>Because the body makes no insulin, replacement therapy is mandatory. Patients must match insulin to food, activity, and health status.</w:t>
      </w:r>
    </w:p>
    <w:p w14:paraId="3592548F" w14:textId="77777777" w:rsidR="008410D7" w:rsidRPr="008410D7" w:rsidRDefault="008410D7">
      <w:pPr>
        <w:pStyle w:val="p4"/>
        <w:rPr>
          <w:color w:val="000000" w:themeColor="text1"/>
        </w:rPr>
      </w:pPr>
      <w:r w:rsidRPr="008410D7">
        <w:rPr>
          <w:rStyle w:val="s4"/>
          <w:color w:val="000000" w:themeColor="text1"/>
        </w:rPr>
        <w:t>Insulin Regimens</w:t>
      </w:r>
    </w:p>
    <w:p w14:paraId="49C2AFB1" w14:textId="77777777" w:rsidR="008410D7" w:rsidRPr="008410D7" w:rsidRDefault="008410D7">
      <w:pPr>
        <w:pStyle w:val="p10"/>
        <w:rPr>
          <w:color w:val="000000" w:themeColor="text1"/>
        </w:rPr>
      </w:pPr>
      <w:r w:rsidRPr="008410D7">
        <w:rPr>
          <w:rStyle w:val="apple-converted-space"/>
          <w:rFonts w:ascii=".SFUI-Regular" w:hAnsi=".SFUI-Regular"/>
          <w:color w:val="000000" w:themeColor="text1"/>
        </w:rPr>
        <w:t> </w:t>
      </w:r>
      <w:r w:rsidRPr="00EA69B9">
        <w:rPr>
          <w:rStyle w:val="s2"/>
          <w:b w:val="0"/>
          <w:bCs w:val="0"/>
          <w:color w:val="000000" w:themeColor="text1"/>
        </w:rPr>
        <w:t>Multiple Daily Injections (MDI):</w:t>
      </w:r>
      <w:r w:rsidRPr="008410D7">
        <w:rPr>
          <w:rStyle w:val="s3"/>
          <w:color w:val="000000" w:themeColor="text1"/>
        </w:rPr>
        <w:t xml:space="preserve"> Involves taking long-acting basal insulin once daily for background needs, plus quick-acting prandial insulin before meals.</w:t>
      </w:r>
    </w:p>
    <w:p w14:paraId="4CDAE68D"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EA69B9">
        <w:rPr>
          <w:rStyle w:val="s2"/>
          <w:b w:val="0"/>
          <w:bCs w:val="0"/>
          <w:color w:val="000000" w:themeColor="text1"/>
        </w:rPr>
        <w:t>Continuous Subcutaneous Insulin Infusion (CSII):</w:t>
      </w:r>
      <w:r w:rsidRPr="00EA69B9">
        <w:rPr>
          <w:rStyle w:val="s3"/>
          <w:b/>
          <w:bCs/>
          <w:color w:val="000000" w:themeColor="text1"/>
        </w:rPr>
        <w:t xml:space="preserve"> </w:t>
      </w:r>
      <w:r w:rsidRPr="008410D7">
        <w:rPr>
          <w:rStyle w:val="s3"/>
          <w:color w:val="000000" w:themeColor="text1"/>
        </w:rPr>
        <w:t>An external pump gives small doses of quick-acting insulin continuously, replacing background injections and delivering meal doses.</w:t>
      </w:r>
    </w:p>
    <w:p w14:paraId="04CB937B"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EA69B9">
        <w:rPr>
          <w:rStyle w:val="s2"/>
          <w:b w:val="0"/>
          <w:bCs w:val="0"/>
          <w:color w:val="000000" w:themeColor="text1"/>
        </w:rPr>
        <w:t>Automated Insulin Delivery (AID) / Hybrid Closed-Loop Systems:</w:t>
      </w:r>
      <w:r w:rsidRPr="008410D7">
        <w:rPr>
          <w:rStyle w:val="s3"/>
          <w:color w:val="000000" w:themeColor="text1"/>
        </w:rPr>
        <w:t xml:space="preserve"> These link a CGM sensor directly to a pump via an algorithm. The system automatically turns background insulin up or down based on readings. NICE recommends hybrid closed-loop systems for eligible patients (NICE, 2023).</w:t>
      </w:r>
    </w:p>
    <w:p w14:paraId="10E58A83" w14:textId="77777777" w:rsidR="008410D7" w:rsidRPr="008410D7" w:rsidRDefault="008410D7">
      <w:pPr>
        <w:pStyle w:val="p4"/>
        <w:rPr>
          <w:color w:val="000000" w:themeColor="text1"/>
        </w:rPr>
      </w:pPr>
      <w:r w:rsidRPr="008410D7">
        <w:rPr>
          <w:rStyle w:val="s4"/>
          <w:color w:val="000000" w:themeColor="text1"/>
        </w:rPr>
        <w:t>Diet, Exercise, and Acute Hypo Care</w:t>
      </w:r>
    </w:p>
    <w:p w14:paraId="50FF793D" w14:textId="77777777" w:rsidR="008410D7" w:rsidRPr="008410D7" w:rsidRDefault="008410D7">
      <w:pPr>
        <w:pStyle w:val="p9"/>
        <w:rPr>
          <w:color w:val="000000" w:themeColor="text1"/>
        </w:rPr>
      </w:pPr>
      <w:r w:rsidRPr="008410D7">
        <w:rPr>
          <w:rStyle w:val="s3"/>
          <w:color w:val="000000" w:themeColor="text1"/>
        </w:rPr>
        <w:t>Patients use carbohydrate counting to calculate meal doses alongside an Insulin-to-Carbohydrate Ratio (ICR) and Insulin Sensitivity Factor (ISF). Exercise improves health but increases hypo risks, so patients often need extra carbs or reduced background insulin (Riddell et al., 2017).</w:t>
      </w:r>
    </w:p>
    <w:p w14:paraId="73DAF518" w14:textId="77777777" w:rsidR="008410D7" w:rsidRPr="008410D7" w:rsidRDefault="008410D7">
      <w:pPr>
        <w:pStyle w:val="p6"/>
        <w:rPr>
          <w:color w:val="000000" w:themeColor="text1"/>
        </w:rPr>
      </w:pPr>
      <w:r w:rsidRPr="008410D7">
        <w:rPr>
          <w:rStyle w:val="s3"/>
          <w:color w:val="000000" w:themeColor="text1"/>
        </w:rPr>
        <w:t xml:space="preserve">Hypos (&lt;3.9 </w:t>
      </w:r>
      <w:proofErr w:type="spellStart"/>
      <w:r w:rsidRPr="008410D7">
        <w:rPr>
          <w:rStyle w:val="s3"/>
          <w:color w:val="000000" w:themeColor="text1"/>
        </w:rPr>
        <w:t>mmol</w:t>
      </w:r>
      <w:proofErr w:type="spellEnd"/>
      <w:r w:rsidRPr="008410D7">
        <w:rPr>
          <w:rStyle w:val="s3"/>
          <w:color w:val="000000" w:themeColor="text1"/>
        </w:rPr>
        <w:t xml:space="preserve">/L) are treated with the </w:t>
      </w:r>
      <w:r w:rsidRPr="00EA69B9">
        <w:rPr>
          <w:rStyle w:val="s2"/>
          <w:b w:val="0"/>
          <w:bCs w:val="0"/>
          <w:color w:val="000000" w:themeColor="text1"/>
        </w:rPr>
        <w:t>Rule of 15</w:t>
      </w:r>
      <w:r w:rsidRPr="00EA69B9">
        <w:rPr>
          <w:rStyle w:val="s3"/>
          <w:b/>
          <w:bCs/>
          <w:color w:val="000000" w:themeColor="text1"/>
        </w:rPr>
        <w:t>:</w:t>
      </w:r>
    </w:p>
    <w:p w14:paraId="31F9950D" w14:textId="77777777" w:rsidR="008410D7" w:rsidRPr="008410D7" w:rsidRDefault="008410D7">
      <w:pPr>
        <w:pStyle w:val="p11"/>
        <w:rPr>
          <w:color w:val="000000" w:themeColor="text1"/>
        </w:rPr>
      </w:pPr>
      <w:r w:rsidRPr="008410D7">
        <w:rPr>
          <w:rStyle w:val="s3"/>
          <w:color w:val="000000" w:themeColor="text1"/>
        </w:rPr>
        <w:t>1. Take 15–20g fast-acting sugar (like glucose tablets or fruit juice).</w:t>
      </w:r>
    </w:p>
    <w:p w14:paraId="4ED7ECD0" w14:textId="77777777" w:rsidR="008410D7" w:rsidRPr="008410D7" w:rsidRDefault="008410D7">
      <w:pPr>
        <w:pStyle w:val="p12"/>
        <w:rPr>
          <w:color w:val="000000" w:themeColor="text1"/>
        </w:rPr>
      </w:pPr>
      <w:r w:rsidRPr="008410D7">
        <w:rPr>
          <w:rStyle w:val="s3"/>
          <w:color w:val="000000" w:themeColor="text1"/>
        </w:rPr>
        <w:t>2. Wait 15 minutes.</w:t>
      </w:r>
    </w:p>
    <w:p w14:paraId="4CA4C047" w14:textId="77777777" w:rsidR="008410D7" w:rsidRPr="008410D7" w:rsidRDefault="008410D7">
      <w:pPr>
        <w:pStyle w:val="p12"/>
        <w:rPr>
          <w:color w:val="000000" w:themeColor="text1"/>
        </w:rPr>
      </w:pPr>
      <w:r w:rsidRPr="008410D7">
        <w:rPr>
          <w:rStyle w:val="s3"/>
          <w:color w:val="000000" w:themeColor="text1"/>
        </w:rPr>
        <w:t>3. Re-test blood sugar and repeat if still low.</w:t>
      </w:r>
    </w:p>
    <w:p w14:paraId="67714007" w14:textId="77777777" w:rsidR="008410D7" w:rsidRPr="008410D7" w:rsidRDefault="008410D7">
      <w:pPr>
        <w:pStyle w:val="p6"/>
        <w:rPr>
          <w:color w:val="000000" w:themeColor="text1"/>
        </w:rPr>
      </w:pPr>
      <w:r w:rsidRPr="008410D7">
        <w:rPr>
          <w:rStyle w:val="s3"/>
          <w:color w:val="000000" w:themeColor="text1"/>
        </w:rPr>
        <w:t>If a severe hypo causes loss of consciousness, emergency glucagon or intravenous dextrose must be given by trained staff.</w:t>
      </w:r>
    </w:p>
    <w:p w14:paraId="7EB23D62" w14:textId="77777777" w:rsidR="008410D7" w:rsidRPr="008410D7" w:rsidRDefault="008410D7">
      <w:pPr>
        <w:pStyle w:val="p4"/>
        <w:rPr>
          <w:color w:val="000000" w:themeColor="text1"/>
        </w:rPr>
      </w:pPr>
      <w:r w:rsidRPr="008410D7">
        <w:rPr>
          <w:rStyle w:val="s4"/>
          <w:color w:val="000000" w:themeColor="text1"/>
        </w:rPr>
        <w:t>Consequences of Type 1 Diabetes on Individuals and the Community</w:t>
      </w:r>
    </w:p>
    <w:p w14:paraId="16E9C793" w14:textId="77777777" w:rsidR="008410D7" w:rsidRPr="008410D7" w:rsidRDefault="008410D7">
      <w:pPr>
        <w:pStyle w:val="p13"/>
        <w:rPr>
          <w:color w:val="000000" w:themeColor="text1"/>
        </w:rPr>
      </w:pPr>
      <w:r w:rsidRPr="008410D7">
        <w:rPr>
          <w:rStyle w:val="s4"/>
          <w:color w:val="000000" w:themeColor="text1"/>
        </w:rPr>
        <w:t>Physical Complications</w:t>
      </w:r>
    </w:p>
    <w:p w14:paraId="219A0654" w14:textId="77777777" w:rsidR="008410D7" w:rsidRPr="008410D7" w:rsidRDefault="008410D7">
      <w:pPr>
        <w:pStyle w:val="p9"/>
        <w:rPr>
          <w:color w:val="000000" w:themeColor="text1"/>
        </w:rPr>
      </w:pPr>
      <w:r w:rsidRPr="008410D7">
        <w:rPr>
          <w:rStyle w:val="s3"/>
          <w:color w:val="000000" w:themeColor="text1"/>
        </w:rPr>
        <w:t xml:space="preserve">Long-term high blood sugar damages blood vessels. Microvascular damage causes diabetic retinopathy (sight loss), </w:t>
      </w:r>
      <w:proofErr w:type="spellStart"/>
      <w:r w:rsidRPr="008410D7">
        <w:rPr>
          <w:rStyle w:val="s3"/>
          <w:color w:val="000000" w:themeColor="text1"/>
        </w:rPr>
        <w:t>nephropathy</w:t>
      </w:r>
      <w:proofErr w:type="spellEnd"/>
      <w:r w:rsidRPr="008410D7">
        <w:rPr>
          <w:rStyle w:val="s3"/>
          <w:color w:val="000000" w:themeColor="text1"/>
        </w:rPr>
        <w:t xml:space="preserve"> (kidney disease), and neuropathy. Nerve damage and poor blood flow in the feet can cause ulcers and amputations. High blood sugar also accelerates atherosclerosis, raising the risk of heart attacks and strokes (Cole and </w:t>
      </w:r>
      <w:proofErr w:type="spellStart"/>
      <w:r w:rsidRPr="008410D7">
        <w:rPr>
          <w:rStyle w:val="s3"/>
          <w:color w:val="000000" w:themeColor="text1"/>
        </w:rPr>
        <w:t>Florez</w:t>
      </w:r>
      <w:proofErr w:type="spellEnd"/>
      <w:r w:rsidRPr="008410D7">
        <w:rPr>
          <w:rStyle w:val="s3"/>
          <w:color w:val="000000" w:themeColor="text1"/>
        </w:rPr>
        <w:t>, 2020).</w:t>
      </w:r>
    </w:p>
    <w:p w14:paraId="2CF199A3" w14:textId="77777777" w:rsidR="008410D7" w:rsidRPr="008410D7" w:rsidRDefault="008410D7">
      <w:pPr>
        <w:pStyle w:val="p4"/>
        <w:rPr>
          <w:color w:val="000000" w:themeColor="text1"/>
        </w:rPr>
      </w:pPr>
      <w:r w:rsidRPr="008410D7">
        <w:rPr>
          <w:rStyle w:val="s4"/>
          <w:color w:val="000000" w:themeColor="text1"/>
        </w:rPr>
        <w:t>Psychosocial and Economic Impact</w:t>
      </w:r>
    </w:p>
    <w:p w14:paraId="4B9FC2E1" w14:textId="77777777" w:rsidR="008410D7" w:rsidRPr="008410D7" w:rsidRDefault="008410D7">
      <w:pPr>
        <w:pStyle w:val="p9"/>
        <w:rPr>
          <w:color w:val="000000" w:themeColor="text1"/>
        </w:rPr>
      </w:pPr>
      <w:r w:rsidRPr="008410D7">
        <w:rPr>
          <w:rStyle w:val="s3"/>
          <w:color w:val="000000" w:themeColor="text1"/>
        </w:rPr>
        <w:t>Managing T1D 24/7 causes significant mental stress. Constantly checking readings and counting carbs leads to "diabetes distress" and burnout. Hypo fears at night also ruin sleep. Because of these daily pressures, depression and anxiety rates are two to three times higher in T1D patients compared to the general population (Young-Hyman et al., 2016).</w:t>
      </w:r>
    </w:p>
    <w:p w14:paraId="4B040236" w14:textId="77777777" w:rsidR="008410D7" w:rsidRPr="008410D7" w:rsidRDefault="008410D7">
      <w:pPr>
        <w:pStyle w:val="p6"/>
        <w:rPr>
          <w:color w:val="000000" w:themeColor="text1"/>
        </w:rPr>
      </w:pPr>
      <w:r w:rsidRPr="008410D7">
        <w:rPr>
          <w:rStyle w:val="s3"/>
          <w:color w:val="000000" w:themeColor="text1"/>
        </w:rPr>
        <w:t>Financially, diabetes takes up roughly 10% of the NHS budget, mainly spent on treating preventable complications and emergency admissions (Diabetes UK, 2023). Patients also face driving rules, higher insurance costs, and restrictions on jobs like joining the military.</w:t>
      </w:r>
    </w:p>
    <w:p w14:paraId="73D5AE9A" w14:textId="77777777" w:rsidR="008410D7" w:rsidRPr="008410D7" w:rsidRDefault="008410D7">
      <w:pPr>
        <w:pStyle w:val="p4"/>
        <w:rPr>
          <w:color w:val="000000" w:themeColor="text1"/>
        </w:rPr>
      </w:pPr>
      <w:r w:rsidRPr="008410D7">
        <w:rPr>
          <w:rStyle w:val="s4"/>
          <w:color w:val="000000" w:themeColor="text1"/>
        </w:rPr>
        <w:t>Health and Social Care Support Services</w:t>
      </w:r>
    </w:p>
    <w:p w14:paraId="679833BE" w14:textId="77777777" w:rsidR="008410D7" w:rsidRPr="008410D7" w:rsidRDefault="008410D7">
      <w:pPr>
        <w:pStyle w:val="p5"/>
        <w:rPr>
          <w:color w:val="000000" w:themeColor="text1"/>
        </w:rPr>
      </w:pPr>
      <w:r w:rsidRPr="008410D7">
        <w:rPr>
          <w:rStyle w:val="s3"/>
          <w:color w:val="000000" w:themeColor="text1"/>
        </w:rPr>
        <w:t>Managing T1D needs joined-up support across healthcare and local services.</w:t>
      </w:r>
    </w:p>
    <w:p w14:paraId="5505EC25" w14:textId="77777777" w:rsidR="008410D7" w:rsidRPr="008410D7" w:rsidRDefault="008410D7">
      <w:pPr>
        <w:pStyle w:val="p4"/>
        <w:rPr>
          <w:color w:val="000000" w:themeColor="text1"/>
        </w:rPr>
      </w:pPr>
      <w:r w:rsidRPr="008410D7">
        <w:rPr>
          <w:rStyle w:val="s4"/>
          <w:color w:val="000000" w:themeColor="text1"/>
        </w:rPr>
        <w:t>Multidisciplinary Teams (MDT)</w:t>
      </w:r>
    </w:p>
    <w:p w14:paraId="5F412566" w14:textId="77777777" w:rsidR="008410D7" w:rsidRPr="008410D7" w:rsidRDefault="008410D7">
      <w:pPr>
        <w:pStyle w:val="p9"/>
        <w:rPr>
          <w:color w:val="000000" w:themeColor="text1"/>
        </w:rPr>
      </w:pPr>
      <w:r w:rsidRPr="008410D7">
        <w:rPr>
          <w:rStyle w:val="s3"/>
          <w:color w:val="000000" w:themeColor="text1"/>
        </w:rPr>
        <w:t>Key healthcare professionals in T1D care include:</w:t>
      </w:r>
    </w:p>
    <w:p w14:paraId="6144B1B7" w14:textId="77777777" w:rsidR="008410D7" w:rsidRPr="008410D7" w:rsidRDefault="008410D7">
      <w:pPr>
        <w:pStyle w:val="p7"/>
        <w:rPr>
          <w:color w:val="000000" w:themeColor="text1"/>
        </w:rPr>
      </w:pPr>
      <w:r w:rsidRPr="008410D7">
        <w:rPr>
          <w:rStyle w:val="apple-converted-space"/>
          <w:rFonts w:ascii=".SFUI-Regular" w:hAnsi=".SFUI-Regular"/>
          <w:color w:val="000000" w:themeColor="text1"/>
        </w:rPr>
        <w:t> </w:t>
      </w:r>
      <w:r w:rsidRPr="00EA69B9">
        <w:rPr>
          <w:rStyle w:val="s2"/>
          <w:b w:val="0"/>
          <w:bCs w:val="0"/>
          <w:color w:val="000000" w:themeColor="text1"/>
        </w:rPr>
        <w:t xml:space="preserve">Consultant </w:t>
      </w:r>
      <w:proofErr w:type="spellStart"/>
      <w:r w:rsidRPr="00EA69B9">
        <w:rPr>
          <w:rStyle w:val="s2"/>
          <w:b w:val="0"/>
          <w:bCs w:val="0"/>
          <w:color w:val="000000" w:themeColor="text1"/>
        </w:rPr>
        <w:t>Diabetologists</w:t>
      </w:r>
      <w:proofErr w:type="spellEnd"/>
      <w:r w:rsidRPr="00EA69B9">
        <w:rPr>
          <w:rStyle w:val="s2"/>
          <w:b w:val="0"/>
          <w:bCs w:val="0"/>
          <w:color w:val="000000" w:themeColor="text1"/>
        </w:rPr>
        <w:t>:</w:t>
      </w:r>
      <w:r w:rsidRPr="00EA69B9">
        <w:rPr>
          <w:rStyle w:val="s3"/>
          <w:b/>
          <w:bCs/>
          <w:color w:val="000000" w:themeColor="text1"/>
        </w:rPr>
        <w:t xml:space="preserve"> </w:t>
      </w:r>
      <w:r w:rsidRPr="008410D7">
        <w:rPr>
          <w:rStyle w:val="s3"/>
          <w:color w:val="000000" w:themeColor="text1"/>
        </w:rPr>
        <w:t>Handle complex medical issues and medication changes.</w:t>
      </w:r>
    </w:p>
    <w:p w14:paraId="23629665"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EA69B9">
        <w:rPr>
          <w:rStyle w:val="s2"/>
          <w:b w:val="0"/>
          <w:bCs w:val="0"/>
          <w:color w:val="000000" w:themeColor="text1"/>
        </w:rPr>
        <w:t>Diabetes Specialist Nurses (DSNs):</w:t>
      </w:r>
      <w:r w:rsidRPr="008410D7">
        <w:rPr>
          <w:rStyle w:val="s3"/>
          <w:color w:val="000000" w:themeColor="text1"/>
        </w:rPr>
        <w:t xml:space="preserve"> Provide day-to-day advice, run clinics, and help set up CGM or pumps.</w:t>
      </w:r>
    </w:p>
    <w:p w14:paraId="18305D29"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proofErr w:type="spellStart"/>
      <w:r w:rsidRPr="00EA69B9">
        <w:rPr>
          <w:rStyle w:val="s2"/>
          <w:b w:val="0"/>
          <w:bCs w:val="0"/>
          <w:color w:val="000000" w:themeColor="text1"/>
        </w:rPr>
        <w:t>Dietitians</w:t>
      </w:r>
      <w:proofErr w:type="spellEnd"/>
      <w:r w:rsidRPr="00EA69B9">
        <w:rPr>
          <w:rStyle w:val="s2"/>
          <w:b w:val="0"/>
          <w:bCs w:val="0"/>
          <w:color w:val="000000" w:themeColor="text1"/>
        </w:rPr>
        <w:t>:</w:t>
      </w:r>
      <w:r w:rsidRPr="00EA69B9">
        <w:rPr>
          <w:rStyle w:val="s3"/>
          <w:b/>
          <w:bCs/>
          <w:color w:val="000000" w:themeColor="text1"/>
        </w:rPr>
        <w:t xml:space="preserve"> </w:t>
      </w:r>
      <w:r w:rsidRPr="008410D7">
        <w:rPr>
          <w:rStyle w:val="s3"/>
          <w:color w:val="000000" w:themeColor="text1"/>
        </w:rPr>
        <w:t>Teach carbohydrate counting and ratio adjustments.</w:t>
      </w:r>
    </w:p>
    <w:p w14:paraId="1272B7C7"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EA69B9">
        <w:rPr>
          <w:rStyle w:val="s2"/>
          <w:b w:val="0"/>
          <w:bCs w:val="0"/>
          <w:color w:val="000000" w:themeColor="text1"/>
        </w:rPr>
        <w:t>Podiatrists:</w:t>
      </w:r>
      <w:r w:rsidRPr="008410D7">
        <w:rPr>
          <w:rStyle w:val="s3"/>
          <w:color w:val="000000" w:themeColor="text1"/>
        </w:rPr>
        <w:t xml:space="preserve"> Carry out annual foot assessments and treat ulcers.</w:t>
      </w:r>
    </w:p>
    <w:p w14:paraId="56010484"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EA69B9">
        <w:rPr>
          <w:rStyle w:val="s2"/>
          <w:b w:val="0"/>
          <w:bCs w:val="0"/>
          <w:color w:val="000000" w:themeColor="text1"/>
        </w:rPr>
        <w:t>Psychologists:</w:t>
      </w:r>
      <w:r w:rsidRPr="008410D7">
        <w:rPr>
          <w:rStyle w:val="s3"/>
          <w:color w:val="000000" w:themeColor="text1"/>
        </w:rPr>
        <w:t xml:space="preserve"> Help patients dealing with diabetes distress and burnout.</w:t>
      </w:r>
    </w:p>
    <w:p w14:paraId="001710C7" w14:textId="77777777" w:rsidR="008410D7" w:rsidRPr="008410D7" w:rsidRDefault="008410D7">
      <w:pPr>
        <w:pStyle w:val="p4"/>
        <w:rPr>
          <w:color w:val="000000" w:themeColor="text1"/>
        </w:rPr>
      </w:pPr>
      <w:r w:rsidRPr="008410D7">
        <w:rPr>
          <w:rStyle w:val="s4"/>
          <w:color w:val="000000" w:themeColor="text1"/>
        </w:rPr>
        <w:t>Education and Community Support</w:t>
      </w:r>
    </w:p>
    <w:p w14:paraId="0FEB4716" w14:textId="77777777" w:rsidR="008410D7" w:rsidRPr="008410D7" w:rsidRDefault="008410D7">
      <w:pPr>
        <w:pStyle w:val="p9"/>
        <w:rPr>
          <w:color w:val="000000" w:themeColor="text1"/>
        </w:rPr>
      </w:pPr>
      <w:r w:rsidRPr="008410D7">
        <w:rPr>
          <w:rStyle w:val="s3"/>
          <w:color w:val="000000" w:themeColor="text1"/>
        </w:rPr>
        <w:t>Structured education programs teach self-management. The DAFNE (Dose Adjustment For Normal Eating) course teaches adults how to match insulin to their diet and lifestyle. Studies show DAFNE improves HbA1c control and reduces severe hypos (DAFNE Study Group, 2002).</w:t>
      </w:r>
    </w:p>
    <w:p w14:paraId="5012D196" w14:textId="77777777" w:rsidR="008410D7" w:rsidRPr="008410D7" w:rsidRDefault="008410D7">
      <w:pPr>
        <w:pStyle w:val="p6"/>
        <w:rPr>
          <w:color w:val="000000" w:themeColor="text1"/>
        </w:rPr>
      </w:pPr>
      <w:r w:rsidRPr="008410D7">
        <w:rPr>
          <w:rStyle w:val="s3"/>
          <w:color w:val="000000" w:themeColor="text1"/>
        </w:rPr>
        <w:t>For children, Individual Healthcare Plans (IHPs) are made between parents, schools, and diabetes nurses so staff know how to handle monitoring and hypos during school. Charities like Diabetes UK also offer peer support networks and guidance.</w:t>
      </w:r>
    </w:p>
    <w:p w14:paraId="7CFF50A2" w14:textId="77777777" w:rsidR="008410D7" w:rsidRPr="008410D7" w:rsidRDefault="008410D7">
      <w:pPr>
        <w:pStyle w:val="p4"/>
        <w:rPr>
          <w:color w:val="000000" w:themeColor="text1"/>
        </w:rPr>
      </w:pPr>
      <w:r w:rsidRPr="008410D7">
        <w:rPr>
          <w:rStyle w:val="s4"/>
          <w:color w:val="000000" w:themeColor="text1"/>
        </w:rPr>
        <w:t>Conclusion</w:t>
      </w:r>
    </w:p>
    <w:p w14:paraId="69C5491D" w14:textId="77777777" w:rsidR="008410D7" w:rsidRDefault="008410D7">
      <w:pPr>
        <w:pStyle w:val="p5"/>
        <w:rPr>
          <w:rStyle w:val="s3"/>
          <w:color w:val="000000" w:themeColor="text1"/>
        </w:rPr>
      </w:pPr>
      <w:r w:rsidRPr="008410D7">
        <w:rPr>
          <w:rStyle w:val="s3"/>
          <w:color w:val="000000" w:themeColor="text1"/>
        </w:rPr>
        <w:t>Type 1 Diabetes Mellitus requires lifelong attention and daily care. While acute risks like DKA and long-term complications create major challenges, technologies like CGM sensors and closed-loop pumps have improved control. Effective care relies on teamwork between specialist hospital staff, primary care, schools, and community networks to help patients manage their health.</w:t>
      </w:r>
    </w:p>
    <w:p w14:paraId="6D00A605" w14:textId="77777777" w:rsidR="0065407E" w:rsidRDefault="0065407E">
      <w:pPr>
        <w:pStyle w:val="p5"/>
        <w:rPr>
          <w:rStyle w:val="s3"/>
          <w:color w:val="000000" w:themeColor="text1"/>
        </w:rPr>
      </w:pPr>
    </w:p>
    <w:p w14:paraId="63E1A475" w14:textId="77777777" w:rsidR="0065407E" w:rsidRDefault="0065407E">
      <w:pPr>
        <w:pStyle w:val="p5"/>
        <w:rPr>
          <w:rStyle w:val="s3"/>
          <w:color w:val="000000" w:themeColor="text1"/>
        </w:rPr>
      </w:pPr>
    </w:p>
    <w:p w14:paraId="59545874" w14:textId="77777777" w:rsidR="0065407E" w:rsidRDefault="0065407E">
      <w:pPr>
        <w:pStyle w:val="p5"/>
        <w:rPr>
          <w:rStyle w:val="s3"/>
          <w:color w:val="000000" w:themeColor="text1"/>
        </w:rPr>
      </w:pPr>
    </w:p>
    <w:p w14:paraId="04A7B8C3" w14:textId="77777777" w:rsidR="0065407E" w:rsidRDefault="0065407E">
      <w:pPr>
        <w:pStyle w:val="p5"/>
        <w:rPr>
          <w:rStyle w:val="s3"/>
          <w:color w:val="000000" w:themeColor="text1"/>
        </w:rPr>
      </w:pPr>
    </w:p>
    <w:p w14:paraId="73D7D51F" w14:textId="77777777" w:rsidR="0065407E" w:rsidRDefault="0065407E">
      <w:pPr>
        <w:pStyle w:val="p5"/>
        <w:rPr>
          <w:rStyle w:val="s3"/>
          <w:color w:val="000000" w:themeColor="text1"/>
        </w:rPr>
      </w:pPr>
    </w:p>
    <w:p w14:paraId="469D3653" w14:textId="77777777" w:rsidR="0065407E" w:rsidRDefault="0065407E">
      <w:pPr>
        <w:pStyle w:val="p5"/>
        <w:rPr>
          <w:rStyle w:val="s3"/>
          <w:color w:val="000000" w:themeColor="text1"/>
        </w:rPr>
      </w:pPr>
    </w:p>
    <w:p w14:paraId="017FE1B3" w14:textId="77777777" w:rsidR="0065407E" w:rsidRDefault="0065407E">
      <w:pPr>
        <w:pStyle w:val="p5"/>
        <w:rPr>
          <w:rStyle w:val="s3"/>
          <w:color w:val="000000" w:themeColor="text1"/>
        </w:rPr>
      </w:pPr>
    </w:p>
    <w:p w14:paraId="49D67534" w14:textId="77777777" w:rsidR="0065407E" w:rsidRDefault="0065407E">
      <w:pPr>
        <w:pStyle w:val="p5"/>
        <w:rPr>
          <w:rStyle w:val="s3"/>
          <w:color w:val="000000" w:themeColor="text1"/>
        </w:rPr>
      </w:pPr>
    </w:p>
    <w:p w14:paraId="1A743C34" w14:textId="77777777" w:rsidR="0065407E" w:rsidRDefault="0065407E">
      <w:pPr>
        <w:pStyle w:val="p5"/>
        <w:rPr>
          <w:rStyle w:val="s3"/>
          <w:color w:val="000000" w:themeColor="text1"/>
        </w:rPr>
      </w:pPr>
    </w:p>
    <w:p w14:paraId="5600A79F" w14:textId="77777777" w:rsidR="0065407E" w:rsidRDefault="0065407E">
      <w:pPr>
        <w:pStyle w:val="p5"/>
        <w:rPr>
          <w:rStyle w:val="s3"/>
          <w:color w:val="000000" w:themeColor="text1"/>
        </w:rPr>
      </w:pPr>
    </w:p>
    <w:p w14:paraId="04E452C2" w14:textId="77777777" w:rsidR="0065407E" w:rsidRDefault="0065407E">
      <w:pPr>
        <w:pStyle w:val="p5"/>
        <w:rPr>
          <w:rStyle w:val="s3"/>
          <w:color w:val="000000" w:themeColor="text1"/>
        </w:rPr>
      </w:pPr>
    </w:p>
    <w:p w14:paraId="423697A4" w14:textId="77777777" w:rsidR="0065407E" w:rsidRDefault="0065407E">
      <w:pPr>
        <w:pStyle w:val="p5"/>
        <w:rPr>
          <w:rStyle w:val="s3"/>
          <w:color w:val="000000" w:themeColor="text1"/>
        </w:rPr>
      </w:pPr>
    </w:p>
    <w:p w14:paraId="78C807B6" w14:textId="77777777" w:rsidR="0065407E" w:rsidRDefault="0065407E">
      <w:pPr>
        <w:pStyle w:val="p5"/>
        <w:rPr>
          <w:rStyle w:val="s3"/>
          <w:color w:val="000000" w:themeColor="text1"/>
        </w:rPr>
      </w:pPr>
    </w:p>
    <w:p w14:paraId="2FFAB5A8" w14:textId="77777777" w:rsidR="0065407E" w:rsidRDefault="0065407E">
      <w:pPr>
        <w:pStyle w:val="p5"/>
        <w:rPr>
          <w:rStyle w:val="s3"/>
          <w:color w:val="000000" w:themeColor="text1"/>
        </w:rPr>
      </w:pPr>
    </w:p>
    <w:p w14:paraId="686789B2" w14:textId="77777777" w:rsidR="0065407E" w:rsidRDefault="0065407E">
      <w:pPr>
        <w:pStyle w:val="p5"/>
        <w:rPr>
          <w:rStyle w:val="s3"/>
          <w:color w:val="000000" w:themeColor="text1"/>
        </w:rPr>
      </w:pPr>
    </w:p>
    <w:p w14:paraId="7830F5A0" w14:textId="77777777" w:rsidR="0065407E" w:rsidRDefault="0065407E">
      <w:pPr>
        <w:pStyle w:val="p5"/>
        <w:rPr>
          <w:rStyle w:val="s3"/>
          <w:color w:val="000000" w:themeColor="text1"/>
        </w:rPr>
      </w:pPr>
    </w:p>
    <w:p w14:paraId="41AB060F" w14:textId="77777777" w:rsidR="0065407E" w:rsidRDefault="0065407E">
      <w:pPr>
        <w:pStyle w:val="p5"/>
        <w:rPr>
          <w:rStyle w:val="s3"/>
          <w:color w:val="000000" w:themeColor="text1"/>
        </w:rPr>
      </w:pPr>
    </w:p>
    <w:p w14:paraId="7BF6BCEB" w14:textId="77777777" w:rsidR="0065407E" w:rsidRDefault="0065407E">
      <w:pPr>
        <w:pStyle w:val="p5"/>
        <w:rPr>
          <w:rStyle w:val="s3"/>
          <w:color w:val="000000" w:themeColor="text1"/>
        </w:rPr>
      </w:pPr>
    </w:p>
    <w:p w14:paraId="666D4387" w14:textId="77777777" w:rsidR="0065407E" w:rsidRPr="008410D7" w:rsidRDefault="0065407E">
      <w:pPr>
        <w:pStyle w:val="p5"/>
        <w:rPr>
          <w:color w:val="000000" w:themeColor="text1"/>
        </w:rPr>
      </w:pPr>
    </w:p>
    <w:p w14:paraId="5092DDE3" w14:textId="77777777" w:rsidR="008410D7" w:rsidRPr="008410D7" w:rsidRDefault="008410D7">
      <w:pPr>
        <w:pStyle w:val="p4"/>
        <w:rPr>
          <w:color w:val="000000" w:themeColor="text1"/>
        </w:rPr>
      </w:pPr>
      <w:r w:rsidRPr="008410D7">
        <w:rPr>
          <w:rStyle w:val="s4"/>
          <w:color w:val="000000" w:themeColor="text1"/>
        </w:rPr>
        <w:t>Reference List</w:t>
      </w:r>
    </w:p>
    <w:p w14:paraId="2D572D13" w14:textId="77777777" w:rsidR="008410D7" w:rsidRPr="008410D7" w:rsidRDefault="008410D7">
      <w:pPr>
        <w:pStyle w:val="p14"/>
        <w:rPr>
          <w:color w:val="000000" w:themeColor="text1"/>
        </w:rPr>
      </w:pPr>
      <w:r w:rsidRPr="008410D7">
        <w:rPr>
          <w:rStyle w:val="apple-converted-space"/>
          <w:rFonts w:ascii=".SFUI-Regular" w:hAnsi=".SFUI-Regular"/>
          <w:color w:val="000000" w:themeColor="text1"/>
        </w:rPr>
        <w:t> </w:t>
      </w:r>
      <w:r w:rsidRPr="008410D7">
        <w:rPr>
          <w:rStyle w:val="s3"/>
          <w:color w:val="000000" w:themeColor="text1"/>
        </w:rPr>
        <w:t xml:space="preserve">Atkinson, M.A., </w:t>
      </w:r>
      <w:proofErr w:type="spellStart"/>
      <w:r w:rsidRPr="008410D7">
        <w:rPr>
          <w:rStyle w:val="s3"/>
          <w:color w:val="000000" w:themeColor="text1"/>
        </w:rPr>
        <w:t>Eisenbarth</w:t>
      </w:r>
      <w:proofErr w:type="spellEnd"/>
      <w:r w:rsidRPr="008410D7">
        <w:rPr>
          <w:rStyle w:val="s3"/>
          <w:color w:val="000000" w:themeColor="text1"/>
        </w:rPr>
        <w:t xml:space="preserve">, G.S. and Michels, A.W. (2014) 'Type 1 diabetes', </w:t>
      </w:r>
      <w:r w:rsidRPr="008410D7">
        <w:rPr>
          <w:rStyle w:val="s5"/>
          <w:color w:val="000000" w:themeColor="text1"/>
        </w:rPr>
        <w:t>The Lancet</w:t>
      </w:r>
      <w:r w:rsidRPr="008410D7">
        <w:rPr>
          <w:rStyle w:val="s3"/>
          <w:color w:val="000000" w:themeColor="text1"/>
        </w:rPr>
        <w:t>, 383(9911), pp. 69-82.</w:t>
      </w:r>
    </w:p>
    <w:p w14:paraId="0469030E"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proofErr w:type="spellStart"/>
      <w:r w:rsidRPr="008410D7">
        <w:rPr>
          <w:rStyle w:val="s3"/>
          <w:color w:val="000000" w:themeColor="text1"/>
        </w:rPr>
        <w:t>Battelino</w:t>
      </w:r>
      <w:proofErr w:type="spellEnd"/>
      <w:r w:rsidRPr="008410D7">
        <w:rPr>
          <w:rStyle w:val="s3"/>
          <w:color w:val="000000" w:themeColor="text1"/>
        </w:rPr>
        <w:t xml:space="preserve">, T., Danne, T., </w:t>
      </w:r>
      <w:proofErr w:type="spellStart"/>
      <w:r w:rsidRPr="008410D7">
        <w:rPr>
          <w:rStyle w:val="s3"/>
          <w:color w:val="000000" w:themeColor="text1"/>
        </w:rPr>
        <w:t>Bergenstal</w:t>
      </w:r>
      <w:proofErr w:type="spellEnd"/>
      <w:r w:rsidRPr="008410D7">
        <w:rPr>
          <w:rStyle w:val="s3"/>
          <w:color w:val="000000" w:themeColor="text1"/>
        </w:rPr>
        <w:t xml:space="preserve">, R.M., </w:t>
      </w:r>
      <w:proofErr w:type="spellStart"/>
      <w:r w:rsidRPr="008410D7">
        <w:rPr>
          <w:rStyle w:val="s3"/>
          <w:color w:val="000000" w:themeColor="text1"/>
        </w:rPr>
        <w:t>Amiel</w:t>
      </w:r>
      <w:proofErr w:type="spellEnd"/>
      <w:r w:rsidRPr="008410D7">
        <w:rPr>
          <w:rStyle w:val="s3"/>
          <w:color w:val="000000" w:themeColor="text1"/>
        </w:rPr>
        <w:t xml:space="preserve">, S.A., Beck, R., </w:t>
      </w:r>
      <w:proofErr w:type="spellStart"/>
      <w:r w:rsidRPr="008410D7">
        <w:rPr>
          <w:rStyle w:val="s3"/>
          <w:color w:val="000000" w:themeColor="text1"/>
        </w:rPr>
        <w:t>Biester</w:t>
      </w:r>
      <w:proofErr w:type="spellEnd"/>
      <w:r w:rsidRPr="008410D7">
        <w:rPr>
          <w:rStyle w:val="s3"/>
          <w:color w:val="000000" w:themeColor="text1"/>
        </w:rPr>
        <w:t xml:space="preserve">, T., </w:t>
      </w:r>
      <w:proofErr w:type="spellStart"/>
      <w:r w:rsidRPr="008410D7">
        <w:rPr>
          <w:rStyle w:val="s3"/>
          <w:color w:val="000000" w:themeColor="text1"/>
        </w:rPr>
        <w:t>Bosi</w:t>
      </w:r>
      <w:proofErr w:type="spellEnd"/>
      <w:r w:rsidRPr="008410D7">
        <w:rPr>
          <w:rStyle w:val="s3"/>
          <w:color w:val="000000" w:themeColor="text1"/>
        </w:rPr>
        <w:t xml:space="preserve">, E., Buckingham, B.A., Cefalu, W.T., Close, K.L. and </w:t>
      </w:r>
      <w:proofErr w:type="spellStart"/>
      <w:r w:rsidRPr="008410D7">
        <w:rPr>
          <w:rStyle w:val="s3"/>
          <w:color w:val="000000" w:themeColor="text1"/>
        </w:rPr>
        <w:t>Cobelli</w:t>
      </w:r>
      <w:proofErr w:type="spellEnd"/>
      <w:r w:rsidRPr="008410D7">
        <w:rPr>
          <w:rStyle w:val="s3"/>
          <w:color w:val="000000" w:themeColor="text1"/>
        </w:rPr>
        <w:t xml:space="preserve">, C. (2019) 'Clinical targets for continuous glucose monitoring data interpretation: recommendations from the international consensus on time in range', </w:t>
      </w:r>
      <w:r w:rsidRPr="008410D7">
        <w:rPr>
          <w:rStyle w:val="s5"/>
          <w:color w:val="000000" w:themeColor="text1"/>
        </w:rPr>
        <w:t>Diabetes Care</w:t>
      </w:r>
      <w:r w:rsidRPr="008410D7">
        <w:rPr>
          <w:rStyle w:val="s3"/>
          <w:color w:val="000000" w:themeColor="text1"/>
        </w:rPr>
        <w:t>, 42(8), pp. 1593-1603.</w:t>
      </w:r>
    </w:p>
    <w:p w14:paraId="4BA6D8B2"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8410D7">
        <w:rPr>
          <w:rStyle w:val="s3"/>
          <w:color w:val="000000" w:themeColor="text1"/>
        </w:rPr>
        <w:t xml:space="preserve">Cole, J.B. and </w:t>
      </w:r>
      <w:proofErr w:type="spellStart"/>
      <w:r w:rsidRPr="008410D7">
        <w:rPr>
          <w:rStyle w:val="s3"/>
          <w:color w:val="000000" w:themeColor="text1"/>
        </w:rPr>
        <w:t>Florez</w:t>
      </w:r>
      <w:proofErr w:type="spellEnd"/>
      <w:r w:rsidRPr="008410D7">
        <w:rPr>
          <w:rStyle w:val="s3"/>
          <w:color w:val="000000" w:themeColor="text1"/>
        </w:rPr>
        <w:t xml:space="preserve">, J.C. (2020) 'Genetics of diabetes mellitus and diabetes complications', </w:t>
      </w:r>
      <w:r w:rsidRPr="008410D7">
        <w:rPr>
          <w:rStyle w:val="s5"/>
          <w:color w:val="000000" w:themeColor="text1"/>
        </w:rPr>
        <w:t>Nature Reviews Nephrology</w:t>
      </w:r>
      <w:r w:rsidRPr="008410D7">
        <w:rPr>
          <w:rStyle w:val="s3"/>
          <w:color w:val="000000" w:themeColor="text1"/>
        </w:rPr>
        <w:t>, 16(7), pp. 377-390.</w:t>
      </w:r>
    </w:p>
    <w:p w14:paraId="5AD40FBC"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8410D7">
        <w:rPr>
          <w:rStyle w:val="s3"/>
          <w:color w:val="000000" w:themeColor="text1"/>
        </w:rPr>
        <w:t xml:space="preserve">DAFNE Study Group (2002) 'Training in flexible, intensive insulin management to enable dietary freedom in people with type 1 diabetes: Dose Adjustment For Normal Eating (DAFNE) randomised controlled trial', </w:t>
      </w:r>
      <w:r w:rsidRPr="008410D7">
        <w:rPr>
          <w:rStyle w:val="s5"/>
          <w:color w:val="000000" w:themeColor="text1"/>
        </w:rPr>
        <w:t>BMJ</w:t>
      </w:r>
      <w:r w:rsidRPr="008410D7">
        <w:rPr>
          <w:rStyle w:val="s3"/>
          <w:color w:val="000000" w:themeColor="text1"/>
        </w:rPr>
        <w:t>, 325(7367), p. 746.</w:t>
      </w:r>
    </w:p>
    <w:p w14:paraId="146C8ECB"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8410D7">
        <w:rPr>
          <w:rStyle w:val="s3"/>
          <w:color w:val="000000" w:themeColor="text1"/>
        </w:rPr>
        <w:t xml:space="preserve">Diabetes UK (2023) </w:t>
      </w:r>
      <w:r w:rsidRPr="008410D7">
        <w:rPr>
          <w:rStyle w:val="s5"/>
          <w:color w:val="000000" w:themeColor="text1"/>
        </w:rPr>
        <w:t>Us, Diabetes and the Facts: Key statistics on diabetes</w:t>
      </w:r>
      <w:r w:rsidRPr="008410D7">
        <w:rPr>
          <w:rStyle w:val="s3"/>
          <w:color w:val="000000" w:themeColor="text1"/>
        </w:rPr>
        <w:t xml:space="preserve">. London: Diabetes UK. Available at: </w:t>
      </w:r>
      <w:hyperlink r:id="rId5" w:history="1">
        <w:r w:rsidRPr="008410D7">
          <w:rPr>
            <w:rStyle w:val="s6"/>
            <w:color w:val="000000" w:themeColor="text1"/>
          </w:rPr>
          <w:t>https://www.diabetes.org.uk</w:t>
        </w:r>
      </w:hyperlink>
      <w:r w:rsidRPr="008410D7">
        <w:rPr>
          <w:rStyle w:val="s3"/>
          <w:color w:val="000000" w:themeColor="text1"/>
        </w:rPr>
        <w:t xml:space="preserve"> (Accessed: 7 August 2026).</w:t>
      </w:r>
    </w:p>
    <w:p w14:paraId="23AEC003"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proofErr w:type="spellStart"/>
      <w:r w:rsidRPr="008410D7">
        <w:rPr>
          <w:rStyle w:val="s3"/>
          <w:color w:val="000000" w:themeColor="text1"/>
        </w:rPr>
        <w:t>Gregersen</w:t>
      </w:r>
      <w:proofErr w:type="spellEnd"/>
      <w:r w:rsidRPr="008410D7">
        <w:rPr>
          <w:rStyle w:val="s3"/>
          <w:color w:val="000000" w:themeColor="text1"/>
        </w:rPr>
        <w:t xml:space="preserve">, S.G., </w:t>
      </w:r>
      <w:proofErr w:type="spellStart"/>
      <w:r w:rsidRPr="008410D7">
        <w:rPr>
          <w:rStyle w:val="s3"/>
          <w:color w:val="000000" w:themeColor="text1"/>
        </w:rPr>
        <w:t>Bønnelykke</w:t>
      </w:r>
      <w:proofErr w:type="spellEnd"/>
      <w:r w:rsidRPr="008410D7">
        <w:rPr>
          <w:rStyle w:val="s3"/>
          <w:color w:val="000000" w:themeColor="text1"/>
        </w:rPr>
        <w:t xml:space="preserve">, K. and Mortensen, H.B. (2021) 'Worldwide epidemiology and trends of type 1 diabetes in children and young adults', </w:t>
      </w:r>
      <w:proofErr w:type="spellStart"/>
      <w:r w:rsidRPr="008410D7">
        <w:rPr>
          <w:rStyle w:val="s5"/>
          <w:color w:val="000000" w:themeColor="text1"/>
        </w:rPr>
        <w:t>Pediatric</w:t>
      </w:r>
      <w:proofErr w:type="spellEnd"/>
      <w:r w:rsidRPr="008410D7">
        <w:rPr>
          <w:rStyle w:val="s5"/>
          <w:color w:val="000000" w:themeColor="text1"/>
        </w:rPr>
        <w:t xml:space="preserve"> Diabetes</w:t>
      </w:r>
      <w:r w:rsidRPr="008410D7">
        <w:rPr>
          <w:rStyle w:val="s3"/>
          <w:color w:val="000000" w:themeColor="text1"/>
        </w:rPr>
        <w:t>, 22(3), pp. 412-424.</w:t>
      </w:r>
    </w:p>
    <w:p w14:paraId="02090AC3"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8410D7">
        <w:rPr>
          <w:rStyle w:val="s3"/>
          <w:color w:val="000000" w:themeColor="text1"/>
        </w:rPr>
        <w:t xml:space="preserve">International Diabetes Federation (IDF) (2021) </w:t>
      </w:r>
      <w:r w:rsidRPr="008410D7">
        <w:rPr>
          <w:rStyle w:val="s5"/>
          <w:color w:val="000000" w:themeColor="text1"/>
        </w:rPr>
        <w:t>IDF Diabetes Atlas</w:t>
      </w:r>
      <w:r w:rsidRPr="008410D7">
        <w:rPr>
          <w:rStyle w:val="s3"/>
          <w:color w:val="000000" w:themeColor="text1"/>
        </w:rPr>
        <w:t xml:space="preserve">. 10th </w:t>
      </w:r>
      <w:proofErr w:type="spellStart"/>
      <w:r w:rsidRPr="008410D7">
        <w:rPr>
          <w:rStyle w:val="s3"/>
          <w:color w:val="000000" w:themeColor="text1"/>
        </w:rPr>
        <w:t>edn</w:t>
      </w:r>
      <w:proofErr w:type="spellEnd"/>
      <w:r w:rsidRPr="008410D7">
        <w:rPr>
          <w:rStyle w:val="s3"/>
          <w:color w:val="000000" w:themeColor="text1"/>
        </w:rPr>
        <w:t>. Brussels: International Diabetes Federation.</w:t>
      </w:r>
    </w:p>
    <w:p w14:paraId="2FEE7BE2"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8410D7">
        <w:rPr>
          <w:rStyle w:val="s3"/>
          <w:color w:val="000000" w:themeColor="text1"/>
        </w:rPr>
        <w:t xml:space="preserve">National Institute for Health and Care Excellence (NICE) (2023) </w:t>
      </w:r>
      <w:r w:rsidRPr="008410D7">
        <w:rPr>
          <w:rStyle w:val="s5"/>
          <w:color w:val="000000" w:themeColor="text1"/>
        </w:rPr>
        <w:t>Type 1 diabetes in adults: diagnosis and management (NICE Guideline NG28)</w:t>
      </w:r>
      <w:r w:rsidRPr="008410D7">
        <w:rPr>
          <w:rStyle w:val="s3"/>
          <w:color w:val="000000" w:themeColor="text1"/>
        </w:rPr>
        <w:t xml:space="preserve">. London: NICE. Available at: </w:t>
      </w:r>
      <w:hyperlink r:id="rId6" w:history="1">
        <w:r w:rsidRPr="008410D7">
          <w:rPr>
            <w:rStyle w:val="s6"/>
            <w:color w:val="000000" w:themeColor="text1"/>
          </w:rPr>
          <w:t>https://www.nice.org.uk/guidance/ng28</w:t>
        </w:r>
      </w:hyperlink>
      <w:r w:rsidRPr="008410D7">
        <w:rPr>
          <w:rStyle w:val="s3"/>
          <w:color w:val="000000" w:themeColor="text1"/>
        </w:rPr>
        <w:t xml:space="preserve"> (Accessed: 7 August 2026).</w:t>
      </w:r>
    </w:p>
    <w:p w14:paraId="6B136AE9"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8410D7">
        <w:rPr>
          <w:rStyle w:val="s3"/>
          <w:color w:val="000000" w:themeColor="text1"/>
        </w:rPr>
        <w:t xml:space="preserve">Riddell, M.C., Gallen, I.W., Smart, C.E., </w:t>
      </w:r>
      <w:proofErr w:type="spellStart"/>
      <w:r w:rsidRPr="008410D7">
        <w:rPr>
          <w:rStyle w:val="s3"/>
          <w:color w:val="000000" w:themeColor="text1"/>
        </w:rPr>
        <w:t>Taplin</w:t>
      </w:r>
      <w:proofErr w:type="spellEnd"/>
      <w:r w:rsidRPr="008410D7">
        <w:rPr>
          <w:rStyle w:val="s3"/>
          <w:color w:val="000000" w:themeColor="text1"/>
        </w:rPr>
        <w:t xml:space="preserve">, C.E., </w:t>
      </w:r>
      <w:proofErr w:type="spellStart"/>
      <w:r w:rsidRPr="008410D7">
        <w:rPr>
          <w:rStyle w:val="s3"/>
          <w:color w:val="000000" w:themeColor="text1"/>
        </w:rPr>
        <w:t>Adolfsson</w:t>
      </w:r>
      <w:proofErr w:type="spellEnd"/>
      <w:r w:rsidRPr="008410D7">
        <w:rPr>
          <w:rStyle w:val="s3"/>
          <w:color w:val="000000" w:themeColor="text1"/>
        </w:rPr>
        <w:t xml:space="preserve">, P., Lombard, A.N., </w:t>
      </w:r>
      <w:proofErr w:type="spellStart"/>
      <w:r w:rsidRPr="008410D7">
        <w:rPr>
          <w:rStyle w:val="s3"/>
          <w:color w:val="000000" w:themeColor="text1"/>
        </w:rPr>
        <w:t>Nicolucci</w:t>
      </w:r>
      <w:proofErr w:type="spellEnd"/>
      <w:r w:rsidRPr="008410D7">
        <w:rPr>
          <w:rStyle w:val="s3"/>
          <w:color w:val="000000" w:themeColor="text1"/>
        </w:rPr>
        <w:t xml:space="preserve">, A., Hilliard, M.E., </w:t>
      </w:r>
      <w:proofErr w:type="spellStart"/>
      <w:r w:rsidRPr="008410D7">
        <w:rPr>
          <w:rStyle w:val="s3"/>
          <w:color w:val="000000" w:themeColor="text1"/>
        </w:rPr>
        <w:t>Haberland</w:t>
      </w:r>
      <w:proofErr w:type="spellEnd"/>
      <w:r w:rsidRPr="008410D7">
        <w:rPr>
          <w:rStyle w:val="s3"/>
          <w:color w:val="000000" w:themeColor="text1"/>
        </w:rPr>
        <w:t xml:space="preserve">, C., Marks, B.E. and Shah, V.N. (2017) 'Exercise management in type 1 diabetes: a consensus statement', </w:t>
      </w:r>
      <w:r w:rsidRPr="008410D7">
        <w:rPr>
          <w:rStyle w:val="s5"/>
          <w:color w:val="000000" w:themeColor="text1"/>
        </w:rPr>
        <w:t>The Lancet Diabetes &amp; Endocrinology</w:t>
      </w:r>
      <w:r w:rsidRPr="008410D7">
        <w:rPr>
          <w:rStyle w:val="s3"/>
          <w:color w:val="000000" w:themeColor="text1"/>
        </w:rPr>
        <w:t>, 5(5), pp. 377-390.</w:t>
      </w:r>
    </w:p>
    <w:p w14:paraId="62F96D5F" w14:textId="77777777" w:rsidR="008410D7" w:rsidRPr="008410D7" w:rsidRDefault="008410D7">
      <w:pPr>
        <w:pStyle w:val="p8"/>
        <w:rPr>
          <w:color w:val="000000" w:themeColor="text1"/>
        </w:rPr>
      </w:pPr>
      <w:r w:rsidRPr="008410D7">
        <w:rPr>
          <w:rStyle w:val="apple-converted-space"/>
          <w:rFonts w:ascii=".SFUI-Regular" w:hAnsi=".SFUI-Regular"/>
          <w:color w:val="000000" w:themeColor="text1"/>
        </w:rPr>
        <w:t> </w:t>
      </w:r>
      <w:r w:rsidRPr="008410D7">
        <w:rPr>
          <w:rStyle w:val="s3"/>
          <w:color w:val="000000" w:themeColor="text1"/>
        </w:rPr>
        <w:t xml:space="preserve">Young-Hyman, D., de </w:t>
      </w:r>
      <w:proofErr w:type="spellStart"/>
      <w:r w:rsidRPr="008410D7">
        <w:rPr>
          <w:rStyle w:val="s3"/>
          <w:color w:val="000000" w:themeColor="text1"/>
        </w:rPr>
        <w:t>Groot</w:t>
      </w:r>
      <w:proofErr w:type="spellEnd"/>
      <w:r w:rsidRPr="008410D7">
        <w:rPr>
          <w:rStyle w:val="s3"/>
          <w:color w:val="000000" w:themeColor="text1"/>
        </w:rPr>
        <w:t xml:space="preserve">, M., Hill-Briggs, F., Gonzalez, J.S., Hood, K. and </w:t>
      </w:r>
      <w:proofErr w:type="spellStart"/>
      <w:r w:rsidRPr="008410D7">
        <w:rPr>
          <w:rStyle w:val="s3"/>
          <w:color w:val="000000" w:themeColor="text1"/>
        </w:rPr>
        <w:t>Peyrot</w:t>
      </w:r>
      <w:proofErr w:type="spellEnd"/>
      <w:r w:rsidRPr="008410D7">
        <w:rPr>
          <w:rStyle w:val="s3"/>
          <w:color w:val="000000" w:themeColor="text1"/>
        </w:rPr>
        <w:t xml:space="preserve">, M. (2016) 'Psychosocial care for people with diabetes: a position statement of the American Diabetes Association', </w:t>
      </w:r>
      <w:r w:rsidRPr="008410D7">
        <w:rPr>
          <w:rStyle w:val="s5"/>
          <w:color w:val="000000" w:themeColor="text1"/>
        </w:rPr>
        <w:t>Diabetes Care</w:t>
      </w:r>
      <w:r w:rsidRPr="008410D7">
        <w:rPr>
          <w:rStyle w:val="s3"/>
          <w:color w:val="000000" w:themeColor="text1"/>
        </w:rPr>
        <w:t xml:space="preserve">, 39(12), pp. </w:t>
      </w:r>
      <w:hyperlink r:id="rId7" w:history="1">
        <w:r w:rsidRPr="008410D7">
          <w:rPr>
            <w:rStyle w:val="Hyperlink"/>
            <w:rFonts w:ascii=".SFUI-Regular" w:hAnsi=".SFUI-Regular"/>
            <w:color w:val="000000" w:themeColor="text1"/>
          </w:rPr>
          <w:t>2126-2140</w:t>
        </w:r>
      </w:hyperlink>
      <w:r w:rsidRPr="008410D7">
        <w:rPr>
          <w:rStyle w:val="s3"/>
          <w:color w:val="000000" w:themeColor="text1"/>
        </w:rPr>
        <w:t>.</w:t>
      </w:r>
    </w:p>
    <w:p w14:paraId="424435C4" w14:textId="77777777" w:rsidR="008410D7" w:rsidRPr="008410D7" w:rsidRDefault="008410D7">
      <w:pPr>
        <w:rPr>
          <w:color w:val="000000" w:themeColor="text1"/>
        </w:rPr>
      </w:pPr>
    </w:p>
    <w:sectPr w:rsidR="008410D7" w:rsidRPr="008410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SFUI-Semibold">
    <w:altName w:val="Cambria"/>
    <w:panose1 w:val="020B0604020202020204"/>
    <w:charset w:val="00"/>
    <w:family w:val="roman"/>
    <w:pitch w:val="default"/>
  </w:font>
  <w:font w:name=".SFUI-RegularItalic">
    <w:altName w:val="Cambria"/>
    <w:panose1 w:val="020B0604020202020204"/>
    <w:charset w:val="00"/>
    <w:family w:val="roman"/>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0D7"/>
    <w:rsid w:val="003E0486"/>
    <w:rsid w:val="0065407E"/>
    <w:rsid w:val="008410D7"/>
    <w:rsid w:val="00A06FC8"/>
    <w:rsid w:val="00EA69B9"/>
    <w:rsid w:val="00EF2875"/>
    <w:rsid w:val="00FA1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3CB71F"/>
  <w15:chartTrackingRefBased/>
  <w15:docId w15:val="{0DF1E30D-64DF-EE43-B0EE-1DF47178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0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10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10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10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10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10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0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0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0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0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10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10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10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10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10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0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0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0D7"/>
    <w:rPr>
      <w:rFonts w:eastAsiaTheme="majorEastAsia" w:cstheme="majorBidi"/>
      <w:color w:val="272727" w:themeColor="text1" w:themeTint="D8"/>
    </w:rPr>
  </w:style>
  <w:style w:type="paragraph" w:styleId="Title">
    <w:name w:val="Title"/>
    <w:basedOn w:val="Normal"/>
    <w:next w:val="Normal"/>
    <w:link w:val="TitleChar"/>
    <w:uiPriority w:val="10"/>
    <w:qFormat/>
    <w:rsid w:val="008410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0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0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0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0D7"/>
    <w:pPr>
      <w:spacing w:before="160"/>
      <w:jc w:val="center"/>
    </w:pPr>
    <w:rPr>
      <w:i/>
      <w:iCs/>
      <w:color w:val="404040" w:themeColor="text1" w:themeTint="BF"/>
    </w:rPr>
  </w:style>
  <w:style w:type="character" w:customStyle="1" w:styleId="QuoteChar">
    <w:name w:val="Quote Char"/>
    <w:basedOn w:val="DefaultParagraphFont"/>
    <w:link w:val="Quote"/>
    <w:uiPriority w:val="29"/>
    <w:rsid w:val="008410D7"/>
    <w:rPr>
      <w:i/>
      <w:iCs/>
      <w:color w:val="404040" w:themeColor="text1" w:themeTint="BF"/>
    </w:rPr>
  </w:style>
  <w:style w:type="paragraph" w:styleId="ListParagraph">
    <w:name w:val="List Paragraph"/>
    <w:basedOn w:val="Normal"/>
    <w:uiPriority w:val="34"/>
    <w:qFormat/>
    <w:rsid w:val="008410D7"/>
    <w:pPr>
      <w:ind w:left="720"/>
      <w:contextualSpacing/>
    </w:pPr>
  </w:style>
  <w:style w:type="character" w:styleId="IntenseEmphasis">
    <w:name w:val="Intense Emphasis"/>
    <w:basedOn w:val="DefaultParagraphFont"/>
    <w:uiPriority w:val="21"/>
    <w:qFormat/>
    <w:rsid w:val="008410D7"/>
    <w:rPr>
      <w:i/>
      <w:iCs/>
      <w:color w:val="2F5496" w:themeColor="accent1" w:themeShade="BF"/>
    </w:rPr>
  </w:style>
  <w:style w:type="paragraph" w:styleId="IntenseQuote">
    <w:name w:val="Intense Quote"/>
    <w:basedOn w:val="Normal"/>
    <w:next w:val="Normal"/>
    <w:link w:val="IntenseQuoteChar"/>
    <w:uiPriority w:val="30"/>
    <w:qFormat/>
    <w:rsid w:val="008410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10D7"/>
    <w:rPr>
      <w:i/>
      <w:iCs/>
      <w:color w:val="2F5496" w:themeColor="accent1" w:themeShade="BF"/>
    </w:rPr>
  </w:style>
  <w:style w:type="character" w:styleId="IntenseReference">
    <w:name w:val="Intense Reference"/>
    <w:basedOn w:val="DefaultParagraphFont"/>
    <w:uiPriority w:val="32"/>
    <w:qFormat/>
    <w:rsid w:val="008410D7"/>
    <w:rPr>
      <w:b/>
      <w:bCs/>
      <w:smallCaps/>
      <w:color w:val="2F5496" w:themeColor="accent1" w:themeShade="BF"/>
      <w:spacing w:val="5"/>
    </w:rPr>
  </w:style>
  <w:style w:type="paragraph" w:customStyle="1" w:styleId="p1">
    <w:name w:val="p1"/>
    <w:basedOn w:val="Normal"/>
    <w:rsid w:val="008410D7"/>
    <w:pPr>
      <w:spacing w:before="560" w:after="0" w:line="240" w:lineRule="auto"/>
    </w:pPr>
    <w:rPr>
      <w:rFonts w:ascii=".AppleSystemUIFont" w:hAnsi=".AppleSystemUIFont" w:cs="Times New Roman"/>
      <w:color w:val="E0E0E0"/>
      <w:kern w:val="0"/>
      <w:sz w:val="42"/>
      <w:szCs w:val="42"/>
      <w14:ligatures w14:val="none"/>
    </w:rPr>
  </w:style>
  <w:style w:type="paragraph" w:customStyle="1" w:styleId="p2">
    <w:name w:val="p2"/>
    <w:basedOn w:val="Normal"/>
    <w:rsid w:val="008410D7"/>
    <w:pPr>
      <w:spacing w:before="216" w:after="0" w:line="240" w:lineRule="auto"/>
    </w:pPr>
    <w:rPr>
      <w:rFonts w:ascii=".AppleSystemUIFont" w:hAnsi=".AppleSystemUIFont" w:cs="Times New Roman"/>
      <w:color w:val="E0E0E0"/>
      <w:kern w:val="0"/>
      <w:sz w:val="26"/>
      <w:szCs w:val="26"/>
      <w14:ligatures w14:val="none"/>
    </w:rPr>
  </w:style>
  <w:style w:type="paragraph" w:customStyle="1" w:styleId="p3">
    <w:name w:val="p3"/>
    <w:basedOn w:val="Normal"/>
    <w:rsid w:val="008410D7"/>
    <w:pPr>
      <w:spacing w:after="0" w:line="240" w:lineRule="auto"/>
    </w:pPr>
    <w:rPr>
      <w:rFonts w:ascii=".AppleSystemUIFont" w:hAnsi=".AppleSystemUIFont" w:cs="Times New Roman"/>
      <w:color w:val="E0E0E0"/>
      <w:kern w:val="0"/>
      <w:sz w:val="26"/>
      <w:szCs w:val="26"/>
      <w14:ligatures w14:val="none"/>
    </w:rPr>
  </w:style>
  <w:style w:type="paragraph" w:customStyle="1" w:styleId="p4">
    <w:name w:val="p4"/>
    <w:basedOn w:val="Normal"/>
    <w:rsid w:val="008410D7"/>
    <w:pPr>
      <w:spacing w:before="584" w:after="0" w:line="240" w:lineRule="auto"/>
    </w:pPr>
    <w:rPr>
      <w:rFonts w:ascii=".AppleSystemUIFont" w:hAnsi=".AppleSystemUIFont" w:cs="Times New Roman"/>
      <w:color w:val="E0E0E0"/>
      <w:kern w:val="0"/>
      <w:sz w:val="30"/>
      <w:szCs w:val="30"/>
      <w14:ligatures w14:val="none"/>
    </w:rPr>
  </w:style>
  <w:style w:type="paragraph" w:customStyle="1" w:styleId="p5">
    <w:name w:val="p5"/>
    <w:basedOn w:val="Normal"/>
    <w:rsid w:val="008410D7"/>
    <w:pPr>
      <w:spacing w:before="107" w:after="0" w:line="240" w:lineRule="auto"/>
    </w:pPr>
    <w:rPr>
      <w:rFonts w:ascii=".AppleSystemUIFont" w:hAnsi=".AppleSystemUIFont" w:cs="Times New Roman"/>
      <w:color w:val="E0E0E0"/>
      <w:kern w:val="0"/>
      <w:sz w:val="26"/>
      <w:szCs w:val="26"/>
      <w14:ligatures w14:val="none"/>
    </w:rPr>
  </w:style>
  <w:style w:type="paragraph" w:customStyle="1" w:styleId="p6">
    <w:name w:val="p6"/>
    <w:basedOn w:val="Normal"/>
    <w:rsid w:val="008410D7"/>
    <w:pPr>
      <w:spacing w:before="200" w:after="0" w:line="240" w:lineRule="auto"/>
    </w:pPr>
    <w:rPr>
      <w:rFonts w:ascii=".AppleSystemUIFont" w:hAnsi=".AppleSystemUIFont" w:cs="Times New Roman"/>
      <w:color w:val="E0E0E0"/>
      <w:kern w:val="0"/>
      <w:sz w:val="26"/>
      <w:szCs w:val="26"/>
      <w14:ligatures w14:val="none"/>
    </w:rPr>
  </w:style>
  <w:style w:type="paragraph" w:customStyle="1" w:styleId="p7">
    <w:name w:val="p7"/>
    <w:basedOn w:val="Normal"/>
    <w:rsid w:val="008410D7"/>
    <w:pPr>
      <w:spacing w:before="200" w:after="0" w:line="240" w:lineRule="auto"/>
      <w:ind w:left="600" w:hanging="600"/>
    </w:pPr>
    <w:rPr>
      <w:rFonts w:ascii=".AppleSystemUIFont" w:hAnsi=".AppleSystemUIFont" w:cs="Times New Roman"/>
      <w:color w:val="E0E0E0"/>
      <w:kern w:val="0"/>
      <w:sz w:val="26"/>
      <w:szCs w:val="26"/>
      <w14:ligatures w14:val="none"/>
    </w:rPr>
  </w:style>
  <w:style w:type="paragraph" w:customStyle="1" w:styleId="p8">
    <w:name w:val="p8"/>
    <w:basedOn w:val="Normal"/>
    <w:rsid w:val="008410D7"/>
    <w:pPr>
      <w:spacing w:before="140" w:after="0" w:line="240" w:lineRule="auto"/>
      <w:ind w:left="600" w:hanging="600"/>
    </w:pPr>
    <w:rPr>
      <w:rFonts w:ascii=".AppleSystemUIFont" w:hAnsi=".AppleSystemUIFont" w:cs="Times New Roman"/>
      <w:color w:val="E0E0E0"/>
      <w:kern w:val="0"/>
      <w:sz w:val="26"/>
      <w:szCs w:val="26"/>
      <w14:ligatures w14:val="none"/>
    </w:rPr>
  </w:style>
  <w:style w:type="paragraph" w:customStyle="1" w:styleId="p9">
    <w:name w:val="p9"/>
    <w:basedOn w:val="Normal"/>
    <w:rsid w:val="008410D7"/>
    <w:pPr>
      <w:spacing w:before="227" w:after="0" w:line="240" w:lineRule="auto"/>
    </w:pPr>
    <w:rPr>
      <w:rFonts w:ascii=".AppleSystemUIFont" w:hAnsi=".AppleSystemUIFont" w:cs="Times New Roman"/>
      <w:color w:val="E0E0E0"/>
      <w:kern w:val="0"/>
      <w:sz w:val="26"/>
      <w:szCs w:val="26"/>
      <w14:ligatures w14:val="none"/>
    </w:rPr>
  </w:style>
  <w:style w:type="paragraph" w:customStyle="1" w:styleId="p10">
    <w:name w:val="p10"/>
    <w:basedOn w:val="Normal"/>
    <w:rsid w:val="008410D7"/>
    <w:pPr>
      <w:spacing w:before="227" w:after="0" w:line="240" w:lineRule="auto"/>
      <w:ind w:left="600" w:hanging="600"/>
    </w:pPr>
    <w:rPr>
      <w:rFonts w:ascii=".AppleSystemUIFont" w:hAnsi=".AppleSystemUIFont" w:cs="Times New Roman"/>
      <w:color w:val="E0E0E0"/>
      <w:kern w:val="0"/>
      <w:sz w:val="26"/>
      <w:szCs w:val="26"/>
      <w14:ligatures w14:val="none"/>
    </w:rPr>
  </w:style>
  <w:style w:type="paragraph" w:customStyle="1" w:styleId="p11">
    <w:name w:val="p11"/>
    <w:basedOn w:val="Normal"/>
    <w:rsid w:val="008410D7"/>
    <w:pPr>
      <w:spacing w:before="200" w:after="0" w:line="240" w:lineRule="auto"/>
      <w:ind w:left="600" w:hanging="540"/>
    </w:pPr>
    <w:rPr>
      <w:rFonts w:ascii=".AppleSystemUIFont" w:hAnsi=".AppleSystemUIFont" w:cs="Times New Roman"/>
      <w:color w:val="E0E0E0"/>
      <w:kern w:val="0"/>
      <w:sz w:val="26"/>
      <w:szCs w:val="26"/>
      <w14:ligatures w14:val="none"/>
    </w:rPr>
  </w:style>
  <w:style w:type="paragraph" w:customStyle="1" w:styleId="p12">
    <w:name w:val="p12"/>
    <w:basedOn w:val="Normal"/>
    <w:rsid w:val="008410D7"/>
    <w:pPr>
      <w:spacing w:before="140" w:after="0" w:line="240" w:lineRule="auto"/>
      <w:ind w:left="600" w:hanging="540"/>
    </w:pPr>
    <w:rPr>
      <w:rFonts w:ascii=".AppleSystemUIFont" w:hAnsi=".AppleSystemUIFont" w:cs="Times New Roman"/>
      <w:color w:val="E0E0E0"/>
      <w:kern w:val="0"/>
      <w:sz w:val="26"/>
      <w:szCs w:val="26"/>
      <w14:ligatures w14:val="none"/>
    </w:rPr>
  </w:style>
  <w:style w:type="paragraph" w:customStyle="1" w:styleId="p13">
    <w:name w:val="p13"/>
    <w:basedOn w:val="Normal"/>
    <w:rsid w:val="008410D7"/>
    <w:pPr>
      <w:spacing w:before="615" w:after="0" w:line="240" w:lineRule="auto"/>
    </w:pPr>
    <w:rPr>
      <w:rFonts w:ascii=".AppleSystemUIFont" w:hAnsi=".AppleSystemUIFont" w:cs="Times New Roman"/>
      <w:color w:val="E0E0E0"/>
      <w:kern w:val="0"/>
      <w:sz w:val="30"/>
      <w:szCs w:val="30"/>
      <w14:ligatures w14:val="none"/>
    </w:rPr>
  </w:style>
  <w:style w:type="paragraph" w:customStyle="1" w:styleId="p14">
    <w:name w:val="p14"/>
    <w:basedOn w:val="Normal"/>
    <w:rsid w:val="008410D7"/>
    <w:pPr>
      <w:spacing w:before="107" w:after="0" w:line="240" w:lineRule="auto"/>
      <w:ind w:left="600" w:hanging="600"/>
    </w:pPr>
    <w:rPr>
      <w:rFonts w:ascii=".AppleSystemUIFont" w:hAnsi=".AppleSystemUIFont" w:cs="Times New Roman"/>
      <w:color w:val="E0E0E0"/>
      <w:kern w:val="0"/>
      <w:sz w:val="26"/>
      <w:szCs w:val="26"/>
      <w14:ligatures w14:val="none"/>
    </w:rPr>
  </w:style>
  <w:style w:type="character" w:customStyle="1" w:styleId="s1">
    <w:name w:val="s1"/>
    <w:basedOn w:val="DefaultParagraphFont"/>
    <w:rsid w:val="008410D7"/>
    <w:rPr>
      <w:rFonts w:ascii=".SFUI-Regular" w:hAnsi=".SFUI-Regular" w:hint="default"/>
      <w:b w:val="0"/>
      <w:bCs w:val="0"/>
      <w:i w:val="0"/>
      <w:iCs w:val="0"/>
      <w:sz w:val="42"/>
      <w:szCs w:val="42"/>
    </w:rPr>
  </w:style>
  <w:style w:type="character" w:customStyle="1" w:styleId="s2">
    <w:name w:val="s2"/>
    <w:basedOn w:val="DefaultParagraphFont"/>
    <w:rsid w:val="008410D7"/>
    <w:rPr>
      <w:rFonts w:ascii=".SFUI-Semibold" w:hAnsi=".SFUI-Semibold" w:hint="default"/>
      <w:b/>
      <w:bCs/>
      <w:i w:val="0"/>
      <w:iCs w:val="0"/>
      <w:sz w:val="26"/>
      <w:szCs w:val="26"/>
    </w:rPr>
  </w:style>
  <w:style w:type="character" w:customStyle="1" w:styleId="s3">
    <w:name w:val="s3"/>
    <w:basedOn w:val="DefaultParagraphFont"/>
    <w:rsid w:val="008410D7"/>
    <w:rPr>
      <w:rFonts w:ascii=".SFUI-Regular" w:hAnsi=".SFUI-Regular" w:hint="default"/>
      <w:b w:val="0"/>
      <w:bCs w:val="0"/>
      <w:i w:val="0"/>
      <w:iCs w:val="0"/>
      <w:sz w:val="26"/>
      <w:szCs w:val="26"/>
    </w:rPr>
  </w:style>
  <w:style w:type="character" w:customStyle="1" w:styleId="s4">
    <w:name w:val="s4"/>
    <w:basedOn w:val="DefaultParagraphFont"/>
    <w:rsid w:val="008410D7"/>
    <w:rPr>
      <w:rFonts w:ascii=".SFUI-Regular" w:hAnsi=".SFUI-Regular" w:hint="default"/>
      <w:b w:val="0"/>
      <w:bCs w:val="0"/>
      <w:i w:val="0"/>
      <w:iCs w:val="0"/>
      <w:sz w:val="30"/>
      <w:szCs w:val="30"/>
    </w:rPr>
  </w:style>
  <w:style w:type="character" w:customStyle="1" w:styleId="s5">
    <w:name w:val="s5"/>
    <w:basedOn w:val="DefaultParagraphFont"/>
    <w:rsid w:val="008410D7"/>
    <w:rPr>
      <w:rFonts w:ascii=".SFUI-RegularItalic" w:hAnsi=".SFUI-RegularItalic" w:hint="default"/>
      <w:b w:val="0"/>
      <w:bCs w:val="0"/>
      <w:i/>
      <w:iCs/>
      <w:sz w:val="26"/>
      <w:szCs w:val="26"/>
    </w:rPr>
  </w:style>
  <w:style w:type="character" w:customStyle="1" w:styleId="s6">
    <w:name w:val="s6"/>
    <w:basedOn w:val="DefaultParagraphFont"/>
    <w:rsid w:val="008410D7"/>
    <w:rPr>
      <w:rFonts w:ascii=".SFUI-Regular" w:hAnsi=".SFUI-Regular" w:hint="default"/>
      <w:b w:val="0"/>
      <w:bCs w:val="0"/>
      <w:i w:val="0"/>
      <w:iCs w:val="0"/>
      <w:sz w:val="26"/>
      <w:szCs w:val="26"/>
      <w:u w:val="single"/>
    </w:rPr>
  </w:style>
  <w:style w:type="character" w:styleId="Hyperlink">
    <w:name w:val="Hyperlink"/>
    <w:basedOn w:val="DefaultParagraphFont"/>
    <w:uiPriority w:val="99"/>
    <w:semiHidden/>
    <w:unhideWhenUsed/>
    <w:rsid w:val="008410D7"/>
    <w:rPr>
      <w:color w:val="0000FF"/>
      <w:u w:val="single"/>
    </w:rPr>
  </w:style>
  <w:style w:type="character" w:customStyle="1" w:styleId="apple-converted-space">
    <w:name w:val="apple-converted-space"/>
    <w:basedOn w:val="DefaultParagraphFont"/>
    <w:rsid w:val="00841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tel:2126-214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ice.org.uk/guidance/ng28" TargetMode="External"/><Relationship Id="rId5" Type="http://schemas.openxmlformats.org/officeDocument/2006/relationships/hyperlink" Target="https://www.diabetes.org.uk" TargetMode="External"/><Relationship Id="rId4" Type="http://schemas.openxmlformats.org/officeDocument/2006/relationships/hyperlink" Target="tel:2527184"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1481</Words>
  <Characters>8444</Characters>
  <Application>Microsoft Office Word</Application>
  <DocSecurity>0</DocSecurity>
  <Lines>70</Lines>
  <Paragraphs>19</Paragraphs>
  <ScaleCrop>false</ScaleCrop>
  <Company/>
  <LinksUpToDate>false</LinksUpToDate>
  <CharactersWithSpaces>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irsahaider912@icloud.com</dc:creator>
  <cp:keywords/>
  <dc:description/>
  <cp:lastModifiedBy>irsahaider912@icloud.com</cp:lastModifiedBy>
  <cp:revision>2</cp:revision>
  <dcterms:created xsi:type="dcterms:W3CDTF">2026-08-07T21:42:00Z</dcterms:created>
  <dcterms:modified xsi:type="dcterms:W3CDTF">2026-08-07T21:42:00Z</dcterms:modified>
</cp:coreProperties>
</file>