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C2A57" w14:textId="2C7A28E8" w:rsidR="00063B4C" w:rsidRPr="00460E43" w:rsidRDefault="00063B4C" w:rsidP="00460E43">
      <w:pPr>
        <w:spacing w:line="360" w:lineRule="auto"/>
        <w:jc w:val="both"/>
        <w:rPr>
          <w:rFonts w:ascii="Arial" w:hAnsi="Arial" w:cs="Arial"/>
          <w:sz w:val="22"/>
          <w:szCs w:val="22"/>
        </w:rPr>
      </w:pPr>
      <w:r w:rsidRPr="00460E43">
        <w:rPr>
          <w:rFonts w:ascii="Arial" w:hAnsi="Arial" w:cs="Arial"/>
          <w:noProof/>
          <w:sz w:val="22"/>
          <w:szCs w:val="22"/>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Pr="00460E43" w:rsidRDefault="00063B4C" w:rsidP="00460E43">
      <w:pPr>
        <w:spacing w:line="360" w:lineRule="auto"/>
        <w:jc w:val="both"/>
        <w:rPr>
          <w:rFonts w:ascii="Arial" w:hAnsi="Arial" w:cs="Arial"/>
          <w:sz w:val="22"/>
          <w:szCs w:val="22"/>
        </w:rPr>
      </w:pPr>
    </w:p>
    <w:p w14:paraId="00DE7510" w14:textId="684CC594" w:rsidR="00063B4C" w:rsidRPr="00460E43" w:rsidRDefault="00063B4C" w:rsidP="00460E43">
      <w:pPr>
        <w:spacing w:line="360" w:lineRule="auto"/>
        <w:jc w:val="both"/>
        <w:rPr>
          <w:rFonts w:ascii="Arial" w:hAnsi="Arial" w:cs="Arial"/>
          <w:sz w:val="22"/>
          <w:szCs w:val="22"/>
        </w:rPr>
      </w:pPr>
    </w:p>
    <w:p w14:paraId="62B6C1AB" w14:textId="77777777" w:rsidR="00063B4C" w:rsidRPr="00460E43" w:rsidRDefault="00063B4C" w:rsidP="00460E43">
      <w:pPr>
        <w:spacing w:line="360" w:lineRule="auto"/>
        <w:jc w:val="both"/>
        <w:rPr>
          <w:rFonts w:ascii="Arial" w:hAnsi="Arial" w:cs="Arial"/>
          <w:sz w:val="22"/>
          <w:szCs w:val="22"/>
        </w:rPr>
      </w:pPr>
    </w:p>
    <w:p w14:paraId="19C1447B" w14:textId="77777777" w:rsidR="00063B4C" w:rsidRPr="00460E43" w:rsidRDefault="00063B4C" w:rsidP="00460E43">
      <w:pPr>
        <w:spacing w:line="360" w:lineRule="auto"/>
        <w:ind w:right="1229"/>
        <w:jc w:val="both"/>
        <w:rPr>
          <w:rFonts w:ascii="Arial" w:hAnsi="Arial" w:cs="Arial"/>
          <w:sz w:val="22"/>
          <w:szCs w:val="22"/>
        </w:rPr>
      </w:pPr>
    </w:p>
    <w:p w14:paraId="4BD32C57" w14:textId="2FA64C13" w:rsidR="00063B4C" w:rsidRPr="00460E43" w:rsidRDefault="00063B4C" w:rsidP="00FF2483">
      <w:pPr>
        <w:spacing w:line="360" w:lineRule="auto"/>
        <w:ind w:right="1229"/>
        <w:jc w:val="center"/>
        <w:rPr>
          <w:rFonts w:ascii="Arial" w:hAnsi="Arial" w:cs="Arial"/>
          <w:sz w:val="22"/>
          <w:szCs w:val="22"/>
        </w:rPr>
      </w:pPr>
      <w:r w:rsidRPr="00460E43">
        <w:rPr>
          <w:rFonts w:ascii="Arial" w:hAnsi="Arial" w:cs="Arial"/>
          <w:sz w:val="22"/>
          <w:szCs w:val="22"/>
        </w:rPr>
        <w:t>Institute of Inner-City Learning Birmingham Campus</w:t>
      </w:r>
    </w:p>
    <w:p w14:paraId="7F58ECA1" w14:textId="77777777" w:rsidR="00063B4C" w:rsidRPr="00460E43" w:rsidRDefault="00063B4C" w:rsidP="00460E43">
      <w:pPr>
        <w:pStyle w:val="BodyText"/>
        <w:spacing w:line="360" w:lineRule="auto"/>
        <w:jc w:val="both"/>
        <w:rPr>
          <w:rFonts w:cs="Arial"/>
          <w:sz w:val="22"/>
          <w:szCs w:val="22"/>
        </w:rPr>
      </w:pPr>
    </w:p>
    <w:p w14:paraId="3009F44A" w14:textId="2F598781" w:rsidR="00063B4C" w:rsidRPr="00460E43" w:rsidRDefault="00063B4C" w:rsidP="00FF2483">
      <w:pPr>
        <w:spacing w:line="360" w:lineRule="auto"/>
        <w:jc w:val="center"/>
        <w:rPr>
          <w:rFonts w:ascii="Arial" w:hAnsi="Arial" w:cs="Arial"/>
          <w:sz w:val="22"/>
          <w:szCs w:val="22"/>
        </w:rPr>
      </w:pPr>
      <w:r w:rsidRPr="00460E43">
        <w:rPr>
          <w:rFonts w:ascii="Arial" w:hAnsi="Arial" w:cs="Arial"/>
          <w:sz w:val="22"/>
          <w:szCs w:val="22"/>
        </w:rPr>
        <w:t>BSc (Hons) Health and Social Care</w:t>
      </w:r>
      <w:r w:rsidRPr="00460E43">
        <w:rPr>
          <w:rFonts w:ascii="Arial" w:hAnsi="Arial" w:cs="Arial"/>
          <w:sz w:val="22"/>
          <w:szCs w:val="22"/>
        </w:rPr>
        <w:br/>
      </w:r>
    </w:p>
    <w:p w14:paraId="08ED8C42" w14:textId="0A36C282" w:rsidR="00063B4C" w:rsidRPr="00460E43" w:rsidRDefault="00063B4C" w:rsidP="00FF2483">
      <w:pPr>
        <w:spacing w:line="360" w:lineRule="auto"/>
        <w:jc w:val="center"/>
        <w:rPr>
          <w:rFonts w:ascii="Arial" w:hAnsi="Arial" w:cs="Arial"/>
          <w:sz w:val="22"/>
          <w:szCs w:val="22"/>
        </w:rPr>
      </w:pPr>
      <w:r w:rsidRPr="00460E43">
        <w:rPr>
          <w:rFonts w:ascii="Arial" w:hAnsi="Arial" w:cs="Arial"/>
          <w:sz w:val="22"/>
          <w:szCs w:val="22"/>
        </w:rPr>
        <w:t>DISSERTATION GUIDANCE AND TEMPLATE</w:t>
      </w:r>
    </w:p>
    <w:p w14:paraId="5B270734" w14:textId="55782988" w:rsidR="00063B4C" w:rsidRPr="00460E43" w:rsidRDefault="00063B4C" w:rsidP="00460E43">
      <w:pPr>
        <w:spacing w:line="360" w:lineRule="auto"/>
        <w:jc w:val="both"/>
        <w:rPr>
          <w:rFonts w:ascii="Arial" w:hAnsi="Arial" w:cs="Arial"/>
          <w:sz w:val="22"/>
          <w:szCs w:val="22"/>
        </w:rPr>
      </w:pPr>
    </w:p>
    <w:p w14:paraId="2C0F81B3" w14:textId="77777777" w:rsidR="00995444" w:rsidRPr="00460E43" w:rsidRDefault="00995444" w:rsidP="00460E43">
      <w:pPr>
        <w:pStyle w:val="Heading1"/>
        <w:spacing w:line="360" w:lineRule="auto"/>
        <w:ind w:left="0"/>
        <w:jc w:val="both"/>
        <w:rPr>
          <w:rFonts w:cs="Arial"/>
          <w:sz w:val="22"/>
          <w:szCs w:val="22"/>
        </w:rPr>
      </w:pPr>
    </w:p>
    <w:p w14:paraId="6D29CD44" w14:textId="75C545B1" w:rsidR="00063B4C" w:rsidRPr="00460E43" w:rsidRDefault="00063B4C" w:rsidP="00460E43">
      <w:pPr>
        <w:pStyle w:val="Heading1"/>
        <w:spacing w:line="360" w:lineRule="auto"/>
        <w:ind w:left="0"/>
        <w:jc w:val="both"/>
        <w:rPr>
          <w:rFonts w:cs="Arial"/>
          <w:sz w:val="22"/>
          <w:szCs w:val="22"/>
        </w:rPr>
      </w:pPr>
      <w:bookmarkStart w:id="0" w:name="_Toc226548545"/>
      <w:r w:rsidRPr="00460E43">
        <w:rPr>
          <w:rFonts w:cs="Arial"/>
          <w:sz w:val="22"/>
          <w:szCs w:val="22"/>
        </w:rPr>
        <w:t>Disclaimer</w:t>
      </w:r>
      <w:bookmarkEnd w:id="0"/>
    </w:p>
    <w:p w14:paraId="2E1C9484" w14:textId="77777777" w:rsidR="00604A87" w:rsidRPr="00460E43" w:rsidRDefault="00063B4C" w:rsidP="00460E43">
      <w:pPr>
        <w:spacing w:before="62" w:line="360" w:lineRule="auto"/>
        <w:ind w:right="96"/>
        <w:jc w:val="both"/>
        <w:rPr>
          <w:rFonts w:ascii="Arial" w:hAnsi="Arial" w:cs="Arial"/>
          <w:sz w:val="22"/>
          <w:szCs w:val="22"/>
        </w:rPr>
      </w:pPr>
      <w:r w:rsidRPr="00460E43">
        <w:rPr>
          <w:rFonts w:ascii="Arial" w:hAnsi="Arial" w:cs="Arial"/>
          <w:sz w:val="22"/>
          <w:szCs w:val="22"/>
        </w:rPr>
        <w:t xml:space="preserve">This document was correct at the time of publication. The Module Coordinator reserves the right to modify any </w:t>
      </w:r>
      <w:proofErr w:type="gramStart"/>
      <w:r w:rsidRPr="00460E43">
        <w:rPr>
          <w:rFonts w:ascii="Arial" w:hAnsi="Arial" w:cs="Arial"/>
          <w:sz w:val="22"/>
          <w:szCs w:val="22"/>
        </w:rPr>
        <w:t>statement</w:t>
      </w:r>
      <w:proofErr w:type="gramEnd"/>
      <w:r w:rsidRPr="00460E43">
        <w:rPr>
          <w:rFonts w:ascii="Arial" w:hAnsi="Arial" w:cs="Arial"/>
          <w:sz w:val="22"/>
          <w:szCs w:val="22"/>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Pr="00460E43" w:rsidRDefault="00730C3C" w:rsidP="00460E43">
      <w:pPr>
        <w:spacing w:line="360" w:lineRule="auto"/>
        <w:jc w:val="both"/>
        <w:rPr>
          <w:rFonts w:ascii="Arial" w:hAnsi="Arial" w:cs="Arial"/>
          <w:b/>
          <w:sz w:val="22"/>
          <w:szCs w:val="22"/>
        </w:rPr>
      </w:pPr>
    </w:p>
    <w:p w14:paraId="3492E4C4" w14:textId="45AA03BC" w:rsidR="00604A87" w:rsidRPr="00460E43" w:rsidRDefault="00604A87" w:rsidP="00460E43">
      <w:pPr>
        <w:spacing w:line="360" w:lineRule="auto"/>
        <w:jc w:val="both"/>
        <w:rPr>
          <w:rFonts w:ascii="Arial" w:hAnsi="Arial" w:cs="Arial"/>
          <w:b/>
          <w:sz w:val="22"/>
          <w:szCs w:val="22"/>
        </w:rPr>
      </w:pPr>
      <w:r w:rsidRPr="00460E43">
        <w:rPr>
          <w:rFonts w:ascii="Arial" w:hAnsi="Arial" w:cs="Arial"/>
          <w:b/>
          <w:sz w:val="22"/>
          <w:szCs w:val="22"/>
        </w:rPr>
        <w:t>DECLARATION</w:t>
      </w:r>
    </w:p>
    <w:p w14:paraId="113CAAED" w14:textId="2CC33593" w:rsidR="00604A87" w:rsidRPr="00460E43" w:rsidRDefault="00604A87" w:rsidP="00460E43">
      <w:pPr>
        <w:spacing w:line="360" w:lineRule="auto"/>
        <w:jc w:val="both"/>
        <w:rPr>
          <w:rFonts w:ascii="Arial" w:hAnsi="Arial" w:cs="Arial"/>
          <w:sz w:val="22"/>
          <w:szCs w:val="22"/>
        </w:rPr>
      </w:pPr>
      <w:r w:rsidRPr="00460E43">
        <w:rPr>
          <w:rFonts w:ascii="Arial" w:hAnsi="Arial" w:cs="Arial"/>
          <w:sz w:val="22"/>
          <w:szCs w:val="22"/>
        </w:rPr>
        <w:t>This work has not previously been accepted in substance for any degree and is not being concurrently submitted in candidature for any degree</w:t>
      </w:r>
    </w:p>
    <w:p w14:paraId="3EF51212" w14:textId="0E5B734C" w:rsidR="00604A87" w:rsidRPr="00460E43" w:rsidRDefault="00604A87" w:rsidP="00460E43">
      <w:pPr>
        <w:spacing w:line="360" w:lineRule="auto"/>
        <w:jc w:val="both"/>
        <w:rPr>
          <w:rFonts w:ascii="Arial" w:hAnsi="Arial" w:cs="Arial"/>
          <w:sz w:val="22"/>
          <w:szCs w:val="22"/>
        </w:rPr>
      </w:pPr>
      <w:r w:rsidRPr="00460E43">
        <w:rPr>
          <w:rFonts w:ascii="Arial" w:hAnsi="Arial" w:cs="Arial"/>
          <w:sz w:val="22"/>
          <w:szCs w:val="22"/>
        </w:rPr>
        <w:t>Signed</w:t>
      </w:r>
      <w:r w:rsidR="00FF2483">
        <w:rPr>
          <w:rFonts w:ascii="Arial" w:hAnsi="Arial" w:cs="Arial"/>
          <w:sz w:val="22"/>
          <w:szCs w:val="22"/>
        </w:rPr>
        <w:t xml:space="preserve"> R Miah</w:t>
      </w:r>
    </w:p>
    <w:p w14:paraId="16B6CB34" w14:textId="34682A1B" w:rsidR="00604A87" w:rsidRPr="00460E43" w:rsidRDefault="00604A87" w:rsidP="00460E43">
      <w:pPr>
        <w:spacing w:line="360" w:lineRule="auto"/>
        <w:jc w:val="both"/>
        <w:rPr>
          <w:rFonts w:ascii="Arial" w:hAnsi="Arial" w:cs="Arial"/>
          <w:sz w:val="22"/>
          <w:szCs w:val="22"/>
        </w:rPr>
      </w:pPr>
      <w:proofErr w:type="gramStart"/>
      <w:r w:rsidRPr="00460E43">
        <w:rPr>
          <w:rFonts w:ascii="Arial" w:hAnsi="Arial" w:cs="Arial"/>
          <w:sz w:val="22"/>
          <w:szCs w:val="22"/>
        </w:rPr>
        <w:t>Da</w:t>
      </w:r>
      <w:r w:rsidR="00FF2483">
        <w:rPr>
          <w:rFonts w:ascii="Arial" w:hAnsi="Arial" w:cs="Arial"/>
          <w:sz w:val="22"/>
          <w:szCs w:val="22"/>
        </w:rPr>
        <w:t>te :</w:t>
      </w:r>
      <w:proofErr w:type="gramEnd"/>
      <w:r w:rsidR="00FF2483">
        <w:rPr>
          <w:rFonts w:ascii="Arial" w:hAnsi="Arial" w:cs="Arial"/>
          <w:sz w:val="22"/>
          <w:szCs w:val="22"/>
        </w:rPr>
        <w:t xml:space="preserve">  07/03/2026</w:t>
      </w:r>
    </w:p>
    <w:p w14:paraId="7D9E43A8" w14:textId="77777777" w:rsidR="00604A87" w:rsidRPr="00460E43" w:rsidRDefault="00604A87" w:rsidP="00460E43">
      <w:pPr>
        <w:spacing w:line="360" w:lineRule="auto"/>
        <w:jc w:val="both"/>
        <w:rPr>
          <w:rFonts w:ascii="Arial" w:hAnsi="Arial" w:cs="Arial"/>
          <w:bCs/>
          <w:kern w:val="32"/>
          <w:sz w:val="22"/>
          <w:szCs w:val="22"/>
        </w:rPr>
      </w:pPr>
      <w:r w:rsidRPr="00460E43">
        <w:rPr>
          <w:rFonts w:ascii="Arial" w:hAnsi="Arial" w:cs="Arial"/>
          <w:b/>
          <w:sz w:val="22"/>
          <w:szCs w:val="22"/>
        </w:rPr>
        <w:t xml:space="preserve">STATEMENT 1 </w:t>
      </w:r>
    </w:p>
    <w:p w14:paraId="189DE0A6" w14:textId="710F2765" w:rsidR="00604A87" w:rsidRPr="00460E43" w:rsidRDefault="00604A87" w:rsidP="00460E43">
      <w:pPr>
        <w:spacing w:line="360" w:lineRule="auto"/>
        <w:jc w:val="both"/>
        <w:rPr>
          <w:rFonts w:ascii="Arial" w:hAnsi="Arial" w:cs="Arial"/>
          <w:sz w:val="22"/>
          <w:szCs w:val="22"/>
        </w:rPr>
      </w:pPr>
      <w:r w:rsidRPr="00460E43">
        <w:rPr>
          <w:rFonts w:ascii="Arial" w:hAnsi="Arial" w:cs="Arial"/>
          <w:sz w:val="22"/>
          <w:szCs w:val="22"/>
        </w:rPr>
        <w:t>This dissertation is being submitted in partial fulfilment of the requirements for the degree of BSc.</w:t>
      </w:r>
    </w:p>
    <w:p w14:paraId="39F661A6" w14:textId="4FDB1B0F" w:rsidR="00604A87" w:rsidRPr="00460E43" w:rsidRDefault="00604A87" w:rsidP="00460E43">
      <w:pPr>
        <w:spacing w:line="360" w:lineRule="auto"/>
        <w:jc w:val="both"/>
        <w:rPr>
          <w:rFonts w:ascii="Arial" w:hAnsi="Arial" w:cs="Arial"/>
          <w:sz w:val="22"/>
          <w:szCs w:val="22"/>
        </w:rPr>
      </w:pPr>
      <w:r w:rsidRPr="00460E43">
        <w:rPr>
          <w:rFonts w:ascii="Arial" w:hAnsi="Arial" w:cs="Arial"/>
          <w:sz w:val="22"/>
          <w:szCs w:val="22"/>
        </w:rPr>
        <w:t>Signed</w:t>
      </w:r>
      <w:r w:rsidR="00FF2483">
        <w:rPr>
          <w:rFonts w:ascii="Arial" w:hAnsi="Arial" w:cs="Arial"/>
          <w:sz w:val="22"/>
          <w:szCs w:val="22"/>
        </w:rPr>
        <w:t xml:space="preserve"> R Miah</w:t>
      </w:r>
      <w:r w:rsidRPr="00460E43">
        <w:rPr>
          <w:rFonts w:ascii="Arial" w:hAnsi="Arial" w:cs="Arial"/>
          <w:sz w:val="22"/>
          <w:szCs w:val="22"/>
        </w:rPr>
        <w:t xml:space="preserve"> </w:t>
      </w:r>
    </w:p>
    <w:p w14:paraId="497914BA" w14:textId="77777777" w:rsidR="00FF2483" w:rsidRPr="00460E43" w:rsidRDefault="00FF2483" w:rsidP="00FF2483">
      <w:pPr>
        <w:spacing w:line="360" w:lineRule="auto"/>
        <w:jc w:val="both"/>
        <w:rPr>
          <w:rFonts w:ascii="Arial" w:hAnsi="Arial" w:cs="Arial"/>
          <w:sz w:val="22"/>
          <w:szCs w:val="22"/>
        </w:rPr>
      </w:pPr>
      <w:proofErr w:type="gramStart"/>
      <w:r w:rsidRPr="00460E43">
        <w:rPr>
          <w:rFonts w:ascii="Arial" w:hAnsi="Arial" w:cs="Arial"/>
          <w:sz w:val="22"/>
          <w:szCs w:val="22"/>
        </w:rPr>
        <w:t>Da</w:t>
      </w:r>
      <w:r>
        <w:rPr>
          <w:rFonts w:ascii="Arial" w:hAnsi="Arial" w:cs="Arial"/>
          <w:sz w:val="22"/>
          <w:szCs w:val="22"/>
        </w:rPr>
        <w:t>te :</w:t>
      </w:r>
      <w:proofErr w:type="gramEnd"/>
      <w:r>
        <w:rPr>
          <w:rFonts w:ascii="Arial" w:hAnsi="Arial" w:cs="Arial"/>
          <w:sz w:val="22"/>
          <w:szCs w:val="22"/>
        </w:rPr>
        <w:t xml:space="preserve">  07/03/2026</w:t>
      </w:r>
    </w:p>
    <w:p w14:paraId="713B64B9" w14:textId="77777777" w:rsidR="00604A87" w:rsidRPr="00460E43" w:rsidRDefault="00604A87" w:rsidP="00460E43">
      <w:pPr>
        <w:spacing w:line="360" w:lineRule="auto"/>
        <w:jc w:val="both"/>
        <w:rPr>
          <w:rFonts w:ascii="Arial" w:hAnsi="Arial" w:cs="Arial"/>
          <w:sz w:val="22"/>
          <w:szCs w:val="22"/>
        </w:rPr>
      </w:pPr>
      <w:r w:rsidRPr="00460E43">
        <w:rPr>
          <w:rFonts w:ascii="Arial" w:hAnsi="Arial" w:cs="Arial"/>
          <w:b/>
          <w:sz w:val="22"/>
          <w:szCs w:val="22"/>
        </w:rPr>
        <w:t>STATEMENT 2</w:t>
      </w:r>
    </w:p>
    <w:p w14:paraId="4AA5D04A" w14:textId="65BB11AC" w:rsidR="00604A87" w:rsidRPr="00460E43" w:rsidRDefault="00604A87" w:rsidP="00460E43">
      <w:pPr>
        <w:spacing w:line="360" w:lineRule="auto"/>
        <w:jc w:val="both"/>
        <w:rPr>
          <w:rFonts w:ascii="Arial" w:hAnsi="Arial" w:cs="Arial"/>
          <w:sz w:val="22"/>
          <w:szCs w:val="22"/>
        </w:rPr>
      </w:pPr>
      <w:r w:rsidRPr="00460E43">
        <w:rPr>
          <w:rFonts w:ascii="Arial" w:hAnsi="Arial" w:cs="Arial"/>
          <w:sz w:val="22"/>
          <w:szCs w:val="22"/>
        </w:rPr>
        <w:t>This dissertation is the result of my own independent work/investigation, except where otherwise stated. Other sources are acknowledged by footnotes giving explicit references.  A bibliography is appended.</w:t>
      </w:r>
    </w:p>
    <w:p w14:paraId="319A31E7" w14:textId="69635226" w:rsidR="00604A87" w:rsidRPr="00460E43" w:rsidRDefault="00604A87" w:rsidP="00460E43">
      <w:pPr>
        <w:spacing w:line="360" w:lineRule="auto"/>
        <w:jc w:val="both"/>
        <w:rPr>
          <w:rFonts w:ascii="Arial" w:hAnsi="Arial" w:cs="Arial"/>
          <w:sz w:val="22"/>
          <w:szCs w:val="22"/>
        </w:rPr>
      </w:pPr>
      <w:r w:rsidRPr="00460E43">
        <w:rPr>
          <w:rFonts w:ascii="Arial" w:hAnsi="Arial" w:cs="Arial"/>
          <w:sz w:val="22"/>
          <w:szCs w:val="22"/>
        </w:rPr>
        <w:t>Signe</w:t>
      </w:r>
      <w:r w:rsidR="00FF2483">
        <w:rPr>
          <w:rFonts w:ascii="Arial" w:hAnsi="Arial" w:cs="Arial"/>
          <w:sz w:val="22"/>
          <w:szCs w:val="22"/>
        </w:rPr>
        <w:t>d R Miah</w:t>
      </w:r>
    </w:p>
    <w:p w14:paraId="451D0E1E" w14:textId="77777777" w:rsidR="00FF2483" w:rsidRPr="00460E43" w:rsidRDefault="00FF2483" w:rsidP="00FF2483">
      <w:pPr>
        <w:spacing w:line="360" w:lineRule="auto"/>
        <w:jc w:val="both"/>
        <w:rPr>
          <w:rFonts w:ascii="Arial" w:hAnsi="Arial" w:cs="Arial"/>
          <w:sz w:val="22"/>
          <w:szCs w:val="22"/>
        </w:rPr>
      </w:pPr>
      <w:proofErr w:type="gramStart"/>
      <w:r w:rsidRPr="00460E43">
        <w:rPr>
          <w:rFonts w:ascii="Arial" w:hAnsi="Arial" w:cs="Arial"/>
          <w:sz w:val="22"/>
          <w:szCs w:val="22"/>
        </w:rPr>
        <w:t>Da</w:t>
      </w:r>
      <w:r>
        <w:rPr>
          <w:rFonts w:ascii="Arial" w:hAnsi="Arial" w:cs="Arial"/>
          <w:sz w:val="22"/>
          <w:szCs w:val="22"/>
        </w:rPr>
        <w:t>te :</w:t>
      </w:r>
      <w:proofErr w:type="gramEnd"/>
      <w:r>
        <w:rPr>
          <w:rFonts w:ascii="Arial" w:hAnsi="Arial" w:cs="Arial"/>
          <w:sz w:val="22"/>
          <w:szCs w:val="22"/>
        </w:rPr>
        <w:t xml:space="preserve">  07/03/2026</w:t>
      </w:r>
    </w:p>
    <w:p w14:paraId="42D5D0C6" w14:textId="77777777" w:rsidR="00604A87" w:rsidRPr="00460E43" w:rsidRDefault="00604A87" w:rsidP="00460E43">
      <w:pPr>
        <w:spacing w:line="360" w:lineRule="auto"/>
        <w:jc w:val="both"/>
        <w:rPr>
          <w:rFonts w:ascii="Arial" w:hAnsi="Arial" w:cs="Arial"/>
          <w:sz w:val="22"/>
          <w:szCs w:val="22"/>
        </w:rPr>
      </w:pPr>
      <w:r w:rsidRPr="00460E43">
        <w:rPr>
          <w:rFonts w:ascii="Arial" w:hAnsi="Arial" w:cs="Arial"/>
          <w:b/>
          <w:sz w:val="22"/>
          <w:szCs w:val="22"/>
        </w:rPr>
        <w:lastRenderedPageBreak/>
        <w:t>STATEMENT 3</w:t>
      </w:r>
    </w:p>
    <w:p w14:paraId="4B58546E" w14:textId="61CCB29A" w:rsidR="00604A87" w:rsidRPr="00460E43" w:rsidRDefault="00604A87" w:rsidP="00460E43">
      <w:pPr>
        <w:spacing w:line="360" w:lineRule="auto"/>
        <w:jc w:val="both"/>
        <w:rPr>
          <w:rFonts w:ascii="Arial" w:hAnsi="Arial" w:cs="Arial"/>
          <w:sz w:val="22"/>
          <w:szCs w:val="22"/>
        </w:rPr>
      </w:pPr>
      <w:r w:rsidRPr="00460E43">
        <w:rPr>
          <w:rFonts w:ascii="Arial" w:hAnsi="Arial" w:cs="Arial"/>
          <w:sz w:val="22"/>
          <w:szCs w:val="22"/>
        </w:rPr>
        <w:t>I hereby give consent for my dissertation, if accepted, to be available for photocopying and for interlibrary loan, and for the title and summary to be made available to outside organisations.</w:t>
      </w:r>
    </w:p>
    <w:p w14:paraId="5C25443E" w14:textId="54A1E4A0" w:rsidR="00604A87" w:rsidRPr="00460E43" w:rsidRDefault="00604A87" w:rsidP="00460E43">
      <w:pPr>
        <w:spacing w:line="360" w:lineRule="auto"/>
        <w:jc w:val="both"/>
        <w:rPr>
          <w:rFonts w:ascii="Arial" w:hAnsi="Arial" w:cs="Arial"/>
          <w:sz w:val="22"/>
          <w:szCs w:val="22"/>
        </w:rPr>
      </w:pPr>
      <w:r w:rsidRPr="00460E43">
        <w:rPr>
          <w:rFonts w:ascii="Arial" w:hAnsi="Arial" w:cs="Arial"/>
          <w:sz w:val="22"/>
          <w:szCs w:val="22"/>
        </w:rPr>
        <w:t>Signed………………………………………………</w:t>
      </w:r>
    </w:p>
    <w:p w14:paraId="021196D1" w14:textId="722B9641" w:rsidR="00604A87" w:rsidRPr="00460E43" w:rsidRDefault="00604A87" w:rsidP="00460E4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sidRPr="00460E43">
        <w:rPr>
          <w:rFonts w:ascii="Arial" w:hAnsi="Arial" w:cs="Arial"/>
          <w:sz w:val="22"/>
          <w:szCs w:val="22"/>
        </w:rPr>
        <w:t>Date…………………………………………………</w:t>
      </w:r>
    </w:p>
    <w:p w14:paraId="77D38054" w14:textId="77777777" w:rsidR="00604A87" w:rsidRPr="00460E43" w:rsidRDefault="00604A87" w:rsidP="00460E43">
      <w:pPr>
        <w:spacing w:line="360" w:lineRule="auto"/>
        <w:jc w:val="both"/>
        <w:rPr>
          <w:rFonts w:ascii="Arial" w:hAnsi="Arial" w:cs="Arial"/>
          <w:b/>
          <w:sz w:val="22"/>
          <w:szCs w:val="22"/>
        </w:rPr>
      </w:pPr>
      <w:r w:rsidRPr="00460E43">
        <w:rPr>
          <w:rFonts w:ascii="Arial" w:hAnsi="Arial" w:cs="Arial"/>
          <w:b/>
          <w:sz w:val="22"/>
          <w:szCs w:val="22"/>
        </w:rPr>
        <w:t>STATEMENT 4</w:t>
      </w:r>
    </w:p>
    <w:p w14:paraId="0A15E499" w14:textId="1F9546C0" w:rsidR="00604A87" w:rsidRPr="00460E43" w:rsidRDefault="00604A87" w:rsidP="00460E43">
      <w:pPr>
        <w:spacing w:line="360" w:lineRule="auto"/>
        <w:jc w:val="both"/>
        <w:rPr>
          <w:rFonts w:ascii="Arial" w:hAnsi="Arial" w:cs="Arial"/>
          <w:sz w:val="22"/>
          <w:szCs w:val="22"/>
        </w:rPr>
      </w:pPr>
      <w:r w:rsidRPr="00460E43">
        <w:rPr>
          <w:rFonts w:ascii="Arial" w:hAnsi="Arial" w:cs="Arial"/>
          <w:sz w:val="22"/>
          <w:szCs w:val="22"/>
        </w:rPr>
        <w:t>I hereby give consent for my dissertation, if accepted, to be available on the university’s IT system to those who have consent to use the system.</w:t>
      </w:r>
    </w:p>
    <w:p w14:paraId="73D7762F" w14:textId="7B4EF837" w:rsidR="00604A87" w:rsidRPr="00460E43" w:rsidRDefault="00604A87" w:rsidP="00460E43">
      <w:pPr>
        <w:spacing w:line="360" w:lineRule="auto"/>
        <w:jc w:val="both"/>
        <w:rPr>
          <w:rFonts w:ascii="Arial" w:hAnsi="Arial" w:cs="Arial"/>
          <w:sz w:val="22"/>
          <w:szCs w:val="22"/>
        </w:rPr>
      </w:pPr>
      <w:r w:rsidRPr="00460E43">
        <w:rPr>
          <w:rFonts w:ascii="Arial" w:hAnsi="Arial" w:cs="Arial"/>
          <w:sz w:val="22"/>
          <w:szCs w:val="22"/>
        </w:rPr>
        <w:t>Signed………………………………………………</w:t>
      </w:r>
    </w:p>
    <w:p w14:paraId="2BDDE109" w14:textId="77777777" w:rsidR="00604A87" w:rsidRPr="00460E43" w:rsidRDefault="00604A87" w:rsidP="00460E4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sidRPr="00460E43">
        <w:rPr>
          <w:rFonts w:ascii="Arial" w:hAnsi="Arial" w:cs="Arial"/>
          <w:sz w:val="22"/>
          <w:szCs w:val="22"/>
        </w:rPr>
        <w:t>Date…………………………………………………</w:t>
      </w:r>
    </w:p>
    <w:p w14:paraId="324943A4" w14:textId="77777777" w:rsidR="00063B4C" w:rsidRPr="00460E43" w:rsidRDefault="00063B4C" w:rsidP="00460E43">
      <w:pPr>
        <w:spacing w:line="360" w:lineRule="auto"/>
        <w:jc w:val="both"/>
        <w:rPr>
          <w:rFonts w:ascii="Arial" w:hAnsi="Arial" w:cs="Arial"/>
          <w:sz w:val="22"/>
          <w:szCs w:val="22"/>
        </w:rPr>
      </w:pPr>
    </w:p>
    <w:p w14:paraId="13649F9E" w14:textId="77777777" w:rsidR="00063B4C" w:rsidRPr="00460E43" w:rsidRDefault="00063B4C" w:rsidP="00460E43">
      <w:pPr>
        <w:spacing w:line="360" w:lineRule="auto"/>
        <w:jc w:val="both"/>
        <w:rPr>
          <w:rFonts w:ascii="Arial" w:hAnsi="Arial" w:cs="Arial"/>
          <w:sz w:val="22"/>
          <w:szCs w:val="22"/>
        </w:rPr>
      </w:pPr>
    </w:p>
    <w:p w14:paraId="4E014F16" w14:textId="77777777" w:rsidR="00995444" w:rsidRPr="00460E43" w:rsidRDefault="00995444" w:rsidP="00460E43">
      <w:pPr>
        <w:spacing w:line="360" w:lineRule="auto"/>
        <w:jc w:val="both"/>
        <w:rPr>
          <w:rFonts w:ascii="Arial" w:eastAsia="Arial Unicode MS" w:hAnsi="Arial" w:cs="Arial"/>
          <w:b/>
          <w:sz w:val="22"/>
          <w:szCs w:val="22"/>
        </w:rPr>
      </w:pPr>
    </w:p>
    <w:p w14:paraId="7CE514EB" w14:textId="77777777" w:rsidR="00995444" w:rsidRPr="00460E43" w:rsidRDefault="00995444" w:rsidP="00460E43">
      <w:pPr>
        <w:spacing w:line="360" w:lineRule="auto"/>
        <w:jc w:val="both"/>
        <w:rPr>
          <w:rFonts w:ascii="Arial" w:eastAsia="Arial Unicode MS" w:hAnsi="Arial" w:cs="Arial"/>
          <w:b/>
          <w:sz w:val="22"/>
          <w:szCs w:val="22"/>
        </w:rPr>
      </w:pPr>
    </w:p>
    <w:p w14:paraId="69E4F63C" w14:textId="3ABC9EC7" w:rsidR="00995444" w:rsidRPr="00460E43" w:rsidRDefault="00995444" w:rsidP="00460E43">
      <w:pPr>
        <w:spacing w:line="360" w:lineRule="auto"/>
        <w:jc w:val="both"/>
        <w:rPr>
          <w:rFonts w:ascii="Arial" w:hAnsi="Arial" w:cs="Arial"/>
          <w:sz w:val="22"/>
          <w:szCs w:val="22"/>
        </w:rPr>
      </w:pPr>
      <w:r w:rsidRPr="00460E43">
        <w:rPr>
          <w:rFonts w:ascii="Arial" w:eastAsia="Arial Unicode MS" w:hAnsi="Arial" w:cs="Arial"/>
          <w:b/>
          <w:sz w:val="22"/>
          <w:szCs w:val="22"/>
        </w:rPr>
        <w:t>Put your title here – no more than 20 words maximum</w:t>
      </w:r>
    </w:p>
    <w:p w14:paraId="0FC75915" w14:textId="77777777" w:rsidR="00995444" w:rsidRPr="00460E43" w:rsidRDefault="00995444" w:rsidP="00460E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sz w:val="22"/>
          <w:szCs w:val="22"/>
        </w:rPr>
      </w:pPr>
    </w:p>
    <w:p w14:paraId="6DB122B7" w14:textId="4F9CE832" w:rsidR="00995444" w:rsidRDefault="00FF2483" w:rsidP="00460E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sz w:val="22"/>
          <w:szCs w:val="22"/>
        </w:rPr>
      </w:pPr>
      <w:r>
        <w:rPr>
          <w:rFonts w:ascii="Arial" w:eastAsia="Arial Unicode MS" w:hAnsi="Arial" w:cs="Arial"/>
          <w:b/>
          <w:sz w:val="22"/>
          <w:szCs w:val="22"/>
        </w:rPr>
        <w:t>Rumeena Miah</w:t>
      </w:r>
    </w:p>
    <w:p w14:paraId="518494C3" w14:textId="4E5205DC" w:rsidR="00FF2483" w:rsidRDefault="00FF2483" w:rsidP="00460E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sz w:val="22"/>
          <w:szCs w:val="22"/>
        </w:rPr>
      </w:pPr>
      <w:r>
        <w:rPr>
          <w:rFonts w:ascii="Arial" w:eastAsia="Arial Unicode MS" w:hAnsi="Arial" w:cs="Arial"/>
          <w:b/>
          <w:sz w:val="22"/>
          <w:szCs w:val="22"/>
        </w:rPr>
        <w:t>Student Number: 2236702</w:t>
      </w:r>
    </w:p>
    <w:p w14:paraId="3BB7AAB4" w14:textId="101C96CE" w:rsidR="00FF2483" w:rsidRPr="008A2BE2" w:rsidRDefault="00FF2483" w:rsidP="00460E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Cs/>
          <w:sz w:val="22"/>
          <w:szCs w:val="22"/>
        </w:rPr>
      </w:pPr>
    </w:p>
    <w:p w14:paraId="6671630C" w14:textId="64B2853A" w:rsidR="007A4741" w:rsidRPr="008A2BE2" w:rsidRDefault="007A4741" w:rsidP="007A4741">
      <w:pPr>
        <w:jc w:val="center"/>
        <w:rPr>
          <w:bCs/>
          <w:sz w:val="28"/>
          <w:szCs w:val="28"/>
        </w:rPr>
      </w:pPr>
      <w:r w:rsidRPr="008A2BE2">
        <w:rPr>
          <w:rFonts w:ascii="Arial" w:hAnsi="Arial" w:cs="Arial"/>
          <w:bCs/>
          <w:sz w:val="28"/>
          <w:szCs w:val="28"/>
          <w:shd w:val="clear" w:color="auto" w:fill="FFFFFF"/>
        </w:rPr>
        <w:t>To</w:t>
      </w:r>
      <w:r w:rsidRPr="008A2BE2">
        <w:rPr>
          <w:rFonts w:ascii="Arial" w:hAnsi="Arial" w:cs="Arial"/>
          <w:bCs/>
          <w:sz w:val="28"/>
          <w:szCs w:val="28"/>
          <w:shd w:val="clear" w:color="auto" w:fill="FFFFFF"/>
        </w:rPr>
        <w:t xml:space="preserve"> </w:t>
      </w:r>
      <w:r w:rsidRPr="008A2BE2">
        <w:rPr>
          <w:rFonts w:ascii="Arial" w:hAnsi="Arial" w:cs="Arial"/>
          <w:bCs/>
          <w:sz w:val="28"/>
          <w:szCs w:val="28"/>
          <w:shd w:val="clear" w:color="auto" w:fill="FFFFFF"/>
        </w:rPr>
        <w:t>what extent do school-based practices, local authority support structures, and parental perceptions contribute to the under-recognition and referral of ADHD among children from ethnic minority backgrounds in England</w:t>
      </w:r>
    </w:p>
    <w:p w14:paraId="33D22764" w14:textId="77777777" w:rsidR="00FF2483" w:rsidRPr="00460E43" w:rsidRDefault="00FF2483" w:rsidP="00460E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2"/>
          <w:szCs w:val="22"/>
        </w:rPr>
      </w:pPr>
    </w:p>
    <w:p w14:paraId="3F8DA723" w14:textId="77777777" w:rsidR="00995444" w:rsidRPr="00460E43" w:rsidRDefault="00995444" w:rsidP="00460E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i/>
          <w:sz w:val="22"/>
          <w:szCs w:val="22"/>
        </w:rPr>
      </w:pPr>
    </w:p>
    <w:p w14:paraId="3851CFD8" w14:textId="77777777" w:rsidR="00995444" w:rsidRPr="00460E43" w:rsidRDefault="00995444" w:rsidP="00460E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2"/>
          <w:szCs w:val="22"/>
        </w:rPr>
      </w:pPr>
      <w:r w:rsidRPr="00460E43">
        <w:rPr>
          <w:rFonts w:ascii="Arial" w:eastAsia="Arial Unicode MS" w:hAnsi="Arial" w:cs="Arial"/>
          <w:sz w:val="22"/>
          <w:szCs w:val="22"/>
        </w:rPr>
        <w:tab/>
      </w:r>
    </w:p>
    <w:p w14:paraId="359F5B0D" w14:textId="77777777" w:rsidR="00995444" w:rsidRPr="00460E43" w:rsidRDefault="00995444" w:rsidP="00460E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2"/>
          <w:szCs w:val="22"/>
        </w:rPr>
      </w:pPr>
    </w:p>
    <w:p w14:paraId="11885DD2" w14:textId="77777777" w:rsidR="00995444" w:rsidRPr="00460E43" w:rsidRDefault="00995444" w:rsidP="00460E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2"/>
          <w:szCs w:val="22"/>
        </w:rPr>
      </w:pPr>
    </w:p>
    <w:p w14:paraId="406676F1" w14:textId="77777777" w:rsidR="007A4741" w:rsidRDefault="007A4741" w:rsidP="00460E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2"/>
          <w:szCs w:val="22"/>
        </w:rPr>
      </w:pPr>
    </w:p>
    <w:p w14:paraId="7D267145" w14:textId="77777777" w:rsidR="007A4741" w:rsidRDefault="007A4741" w:rsidP="00460E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2"/>
          <w:szCs w:val="22"/>
        </w:rPr>
      </w:pPr>
    </w:p>
    <w:p w14:paraId="59F580D2" w14:textId="77777777" w:rsidR="007A4741" w:rsidRDefault="007A4741" w:rsidP="00460E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2"/>
          <w:szCs w:val="22"/>
        </w:rPr>
      </w:pPr>
    </w:p>
    <w:p w14:paraId="6F5CB060" w14:textId="77777777" w:rsidR="007A4741" w:rsidRDefault="007A4741" w:rsidP="00460E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2"/>
          <w:szCs w:val="22"/>
        </w:rPr>
      </w:pPr>
    </w:p>
    <w:p w14:paraId="2E1289FD" w14:textId="77777777" w:rsidR="007A4741" w:rsidRDefault="007A4741" w:rsidP="00460E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2"/>
          <w:szCs w:val="22"/>
        </w:rPr>
      </w:pPr>
    </w:p>
    <w:p w14:paraId="15B83C86" w14:textId="77777777" w:rsidR="007A4741" w:rsidRDefault="007A4741" w:rsidP="00460E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2"/>
          <w:szCs w:val="22"/>
        </w:rPr>
      </w:pPr>
    </w:p>
    <w:p w14:paraId="2057C793" w14:textId="1823803F" w:rsidR="00995444" w:rsidRPr="00460E43" w:rsidRDefault="00995444" w:rsidP="00460E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sz w:val="22"/>
          <w:szCs w:val="22"/>
        </w:rPr>
      </w:pPr>
      <w:r w:rsidRPr="00460E43">
        <w:rPr>
          <w:rFonts w:ascii="Arial" w:eastAsia="Arial Unicode MS" w:hAnsi="Arial" w:cs="Arial"/>
          <w:sz w:val="22"/>
          <w:szCs w:val="22"/>
        </w:rPr>
        <w:t>Dissertation submitted as part of the requirements for the award BSc (Hons) Health and Social Care</w:t>
      </w:r>
    </w:p>
    <w:p w14:paraId="03004EEE" w14:textId="77777777" w:rsidR="00063B4C" w:rsidRPr="00460E43" w:rsidRDefault="00063B4C" w:rsidP="00460E43">
      <w:pPr>
        <w:spacing w:line="360" w:lineRule="auto"/>
        <w:jc w:val="both"/>
        <w:rPr>
          <w:rFonts w:ascii="Arial" w:hAnsi="Arial" w:cs="Arial"/>
          <w:sz w:val="22"/>
          <w:szCs w:val="22"/>
        </w:rPr>
      </w:pPr>
    </w:p>
    <w:p w14:paraId="65358A57" w14:textId="77777777" w:rsidR="00995444" w:rsidRPr="00460E43" w:rsidRDefault="00995444" w:rsidP="00460E43">
      <w:pPr>
        <w:spacing w:line="360" w:lineRule="auto"/>
        <w:jc w:val="both"/>
        <w:rPr>
          <w:rFonts w:ascii="Arial" w:hAnsi="Arial" w:cs="Arial"/>
          <w:sz w:val="22"/>
          <w:szCs w:val="22"/>
        </w:rPr>
      </w:pPr>
    </w:p>
    <w:p w14:paraId="2E5B46EF" w14:textId="77777777" w:rsidR="00FF2483" w:rsidRDefault="00FF2483" w:rsidP="00460E4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sz w:val="22"/>
          <w:szCs w:val="22"/>
        </w:rPr>
      </w:pPr>
    </w:p>
    <w:p w14:paraId="36B00BB5" w14:textId="77777777" w:rsidR="00FF2483" w:rsidRDefault="00FF2483" w:rsidP="00460E4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sz w:val="22"/>
          <w:szCs w:val="22"/>
        </w:rPr>
      </w:pPr>
    </w:p>
    <w:p w14:paraId="043339B0" w14:textId="77777777" w:rsidR="00FF2483" w:rsidRDefault="00FF2483" w:rsidP="00460E4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sz w:val="22"/>
          <w:szCs w:val="22"/>
        </w:rPr>
      </w:pPr>
    </w:p>
    <w:p w14:paraId="3E6D1A03" w14:textId="7B75D466" w:rsidR="00995444" w:rsidRDefault="00995444" w:rsidP="00AC505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Cs/>
          <w:sz w:val="22"/>
          <w:szCs w:val="22"/>
        </w:rPr>
      </w:pPr>
      <w:r w:rsidRPr="00460E43">
        <w:rPr>
          <w:rFonts w:ascii="Arial" w:eastAsia="Arial Unicode MS" w:hAnsi="Arial" w:cs="Arial"/>
          <w:b/>
          <w:sz w:val="22"/>
          <w:szCs w:val="22"/>
        </w:rPr>
        <w:t xml:space="preserve">ACKNOWLEDGEMENTS </w:t>
      </w:r>
    </w:p>
    <w:p w14:paraId="72625A11" w14:textId="422638AF" w:rsidR="00AC5054" w:rsidRDefault="00AC5054" w:rsidP="00AC505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Cs/>
          <w:sz w:val="22"/>
          <w:szCs w:val="22"/>
        </w:rPr>
      </w:pPr>
    </w:p>
    <w:p w14:paraId="4F596AD0" w14:textId="16C6FF2C" w:rsidR="00AC5054" w:rsidRPr="00460E43" w:rsidRDefault="00AC5054" w:rsidP="00AC505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hAnsi="Arial" w:cs="Arial"/>
          <w:sz w:val="22"/>
          <w:szCs w:val="22"/>
        </w:rPr>
      </w:pPr>
      <w:r>
        <w:rPr>
          <w:rFonts w:ascii="Arial" w:eastAsia="Arial Unicode MS" w:hAnsi="Arial" w:cs="Arial"/>
          <w:bCs/>
          <w:sz w:val="22"/>
          <w:szCs w:val="22"/>
        </w:rPr>
        <w:t xml:space="preserve">You got there somehow, thank you </w:t>
      </w:r>
      <w:proofErr w:type="spellStart"/>
      <w:r>
        <w:rPr>
          <w:rFonts w:ascii="Arial" w:eastAsia="Arial Unicode MS" w:hAnsi="Arial" w:cs="Arial"/>
          <w:bCs/>
          <w:sz w:val="22"/>
          <w:szCs w:val="22"/>
        </w:rPr>
        <w:t>parese</w:t>
      </w:r>
      <w:proofErr w:type="spellEnd"/>
      <w:r>
        <w:rPr>
          <w:rFonts w:ascii="Arial" w:eastAsia="Arial Unicode MS" w:hAnsi="Arial" w:cs="Arial"/>
          <w:bCs/>
          <w:sz w:val="22"/>
          <w:szCs w:val="22"/>
        </w:rPr>
        <w:t xml:space="preserve">, </w:t>
      </w:r>
      <w:proofErr w:type="spellStart"/>
      <w:r>
        <w:rPr>
          <w:rFonts w:ascii="Arial" w:eastAsia="Arial Unicode MS" w:hAnsi="Arial" w:cs="Arial"/>
          <w:bCs/>
          <w:sz w:val="22"/>
          <w:szCs w:val="22"/>
        </w:rPr>
        <w:t>chloe</w:t>
      </w:r>
      <w:proofErr w:type="spellEnd"/>
      <w:r>
        <w:rPr>
          <w:rFonts w:ascii="Arial" w:eastAsia="Arial Unicode MS" w:hAnsi="Arial" w:cs="Arial"/>
          <w:bCs/>
          <w:sz w:val="22"/>
          <w:szCs w:val="22"/>
        </w:rPr>
        <w:t xml:space="preserve">, </w:t>
      </w:r>
      <w:proofErr w:type="spellStart"/>
      <w:r>
        <w:rPr>
          <w:rFonts w:ascii="Arial" w:eastAsia="Arial Unicode MS" w:hAnsi="Arial" w:cs="Arial"/>
          <w:bCs/>
          <w:sz w:val="22"/>
          <w:szCs w:val="22"/>
        </w:rPr>
        <w:t>naila</w:t>
      </w:r>
      <w:proofErr w:type="spellEnd"/>
      <w:r>
        <w:rPr>
          <w:rFonts w:ascii="Arial" w:eastAsia="Arial Unicode MS" w:hAnsi="Arial" w:cs="Arial"/>
          <w:bCs/>
          <w:sz w:val="22"/>
          <w:szCs w:val="22"/>
        </w:rPr>
        <w:t xml:space="preserve"> and </w:t>
      </w:r>
      <w:proofErr w:type="spellStart"/>
      <w:r>
        <w:rPr>
          <w:rFonts w:ascii="Arial" w:eastAsia="Arial Unicode MS" w:hAnsi="Arial" w:cs="Arial"/>
          <w:bCs/>
          <w:sz w:val="22"/>
          <w:szCs w:val="22"/>
        </w:rPr>
        <w:t>tahira</w:t>
      </w:r>
      <w:proofErr w:type="spellEnd"/>
      <w:r>
        <w:rPr>
          <w:rFonts w:ascii="Arial" w:eastAsia="Arial Unicode MS" w:hAnsi="Arial" w:cs="Arial"/>
          <w:bCs/>
          <w:sz w:val="22"/>
          <w:szCs w:val="22"/>
        </w:rPr>
        <w:t xml:space="preserve">  and my wonderful babies love you</w:t>
      </w:r>
    </w:p>
    <w:p w14:paraId="40A3E6C2" w14:textId="77777777" w:rsidR="00995444" w:rsidRPr="00460E43" w:rsidRDefault="00995444" w:rsidP="00460E43">
      <w:pPr>
        <w:spacing w:line="360" w:lineRule="auto"/>
        <w:jc w:val="both"/>
        <w:rPr>
          <w:rFonts w:ascii="Arial" w:hAnsi="Arial" w:cs="Arial"/>
          <w:sz w:val="22"/>
          <w:szCs w:val="22"/>
        </w:rPr>
      </w:pPr>
    </w:p>
    <w:p w14:paraId="7EA8A979" w14:textId="77777777" w:rsidR="0073280B" w:rsidRPr="00460E43" w:rsidRDefault="0073280B" w:rsidP="00460E43">
      <w:pPr>
        <w:spacing w:line="360" w:lineRule="auto"/>
        <w:jc w:val="both"/>
        <w:rPr>
          <w:rFonts w:ascii="Arial" w:hAnsi="Arial" w:cs="Arial"/>
          <w:sz w:val="22"/>
          <w:szCs w:val="22"/>
        </w:rPr>
      </w:pPr>
    </w:p>
    <w:p w14:paraId="24382F47" w14:textId="77777777" w:rsidR="0073280B" w:rsidRPr="00460E43" w:rsidRDefault="0073280B" w:rsidP="00460E43">
      <w:pPr>
        <w:spacing w:line="360" w:lineRule="auto"/>
        <w:jc w:val="both"/>
        <w:rPr>
          <w:rFonts w:ascii="Arial" w:hAnsi="Arial" w:cs="Arial"/>
          <w:sz w:val="22"/>
          <w:szCs w:val="22"/>
        </w:rPr>
      </w:pPr>
    </w:p>
    <w:p w14:paraId="6A8FCE15" w14:textId="77777777" w:rsidR="0073280B" w:rsidRPr="00460E43" w:rsidRDefault="0073280B" w:rsidP="00460E43">
      <w:pPr>
        <w:spacing w:line="360" w:lineRule="auto"/>
        <w:jc w:val="both"/>
        <w:rPr>
          <w:rFonts w:ascii="Arial" w:hAnsi="Arial" w:cs="Arial"/>
          <w:sz w:val="22"/>
          <w:szCs w:val="22"/>
        </w:rPr>
      </w:pPr>
    </w:p>
    <w:p w14:paraId="5B45260B" w14:textId="77777777" w:rsidR="0073280B" w:rsidRPr="00460E43" w:rsidRDefault="0073280B" w:rsidP="00460E43">
      <w:pPr>
        <w:spacing w:line="360" w:lineRule="auto"/>
        <w:jc w:val="both"/>
        <w:rPr>
          <w:rFonts w:ascii="Arial" w:hAnsi="Arial" w:cs="Arial"/>
          <w:sz w:val="22"/>
          <w:szCs w:val="22"/>
        </w:rPr>
      </w:pPr>
    </w:p>
    <w:p w14:paraId="29F99602" w14:textId="77777777" w:rsidR="0073280B" w:rsidRPr="00460E43" w:rsidRDefault="0073280B" w:rsidP="00460E43">
      <w:pPr>
        <w:spacing w:line="360" w:lineRule="auto"/>
        <w:jc w:val="both"/>
        <w:rPr>
          <w:rFonts w:ascii="Arial" w:hAnsi="Arial" w:cs="Arial"/>
          <w:sz w:val="22"/>
          <w:szCs w:val="22"/>
        </w:rPr>
      </w:pPr>
    </w:p>
    <w:p w14:paraId="7FFDFCFF" w14:textId="77777777" w:rsidR="0073280B" w:rsidRPr="00460E43" w:rsidRDefault="0073280B" w:rsidP="00460E43">
      <w:pPr>
        <w:spacing w:line="360" w:lineRule="auto"/>
        <w:jc w:val="both"/>
        <w:rPr>
          <w:rFonts w:ascii="Arial" w:hAnsi="Arial" w:cs="Arial"/>
          <w:sz w:val="22"/>
          <w:szCs w:val="22"/>
        </w:rPr>
      </w:pPr>
    </w:p>
    <w:p w14:paraId="1E61CB56" w14:textId="77777777" w:rsidR="0073280B" w:rsidRPr="00460E43" w:rsidRDefault="0073280B" w:rsidP="00460E43">
      <w:pPr>
        <w:spacing w:line="360" w:lineRule="auto"/>
        <w:jc w:val="both"/>
        <w:rPr>
          <w:rFonts w:ascii="Arial" w:hAnsi="Arial" w:cs="Arial"/>
          <w:sz w:val="22"/>
          <w:szCs w:val="22"/>
        </w:rPr>
      </w:pPr>
    </w:p>
    <w:p w14:paraId="4650381F" w14:textId="77777777" w:rsidR="0073280B" w:rsidRPr="00460E43" w:rsidRDefault="0073280B" w:rsidP="00460E43">
      <w:pPr>
        <w:spacing w:line="360" w:lineRule="auto"/>
        <w:jc w:val="both"/>
        <w:rPr>
          <w:rFonts w:ascii="Arial" w:hAnsi="Arial" w:cs="Arial"/>
          <w:sz w:val="22"/>
          <w:szCs w:val="22"/>
        </w:rPr>
      </w:pPr>
    </w:p>
    <w:p w14:paraId="413A9F5D" w14:textId="77777777" w:rsidR="0073280B" w:rsidRPr="00460E43" w:rsidRDefault="0073280B" w:rsidP="00460E43">
      <w:pPr>
        <w:spacing w:line="360" w:lineRule="auto"/>
        <w:jc w:val="both"/>
        <w:rPr>
          <w:rFonts w:ascii="Arial" w:hAnsi="Arial" w:cs="Arial"/>
          <w:sz w:val="22"/>
          <w:szCs w:val="22"/>
        </w:rPr>
      </w:pPr>
    </w:p>
    <w:p w14:paraId="0F7E2C83" w14:textId="77777777" w:rsidR="0073280B" w:rsidRPr="00460E43" w:rsidRDefault="0073280B" w:rsidP="00460E43">
      <w:pPr>
        <w:spacing w:line="360" w:lineRule="auto"/>
        <w:jc w:val="both"/>
        <w:rPr>
          <w:rFonts w:ascii="Arial" w:hAnsi="Arial" w:cs="Arial"/>
          <w:sz w:val="22"/>
          <w:szCs w:val="22"/>
        </w:rPr>
      </w:pPr>
    </w:p>
    <w:p w14:paraId="68D32102" w14:textId="77777777" w:rsidR="0073280B" w:rsidRPr="00460E43" w:rsidRDefault="0073280B" w:rsidP="00460E43">
      <w:pPr>
        <w:spacing w:line="360" w:lineRule="auto"/>
        <w:jc w:val="both"/>
        <w:rPr>
          <w:rFonts w:ascii="Arial" w:hAnsi="Arial" w:cs="Arial"/>
          <w:sz w:val="22"/>
          <w:szCs w:val="22"/>
        </w:rPr>
      </w:pPr>
    </w:p>
    <w:p w14:paraId="3269986A" w14:textId="77777777" w:rsidR="0073280B" w:rsidRPr="00460E43" w:rsidRDefault="0073280B" w:rsidP="00460E43">
      <w:pPr>
        <w:spacing w:line="360" w:lineRule="auto"/>
        <w:jc w:val="both"/>
        <w:rPr>
          <w:rFonts w:ascii="Arial" w:hAnsi="Arial" w:cs="Arial"/>
          <w:sz w:val="22"/>
          <w:szCs w:val="22"/>
        </w:rPr>
      </w:pPr>
    </w:p>
    <w:p w14:paraId="26B038C1" w14:textId="77777777" w:rsidR="0073280B" w:rsidRPr="00460E43" w:rsidRDefault="0073280B" w:rsidP="00460E43">
      <w:pPr>
        <w:spacing w:line="360" w:lineRule="auto"/>
        <w:jc w:val="both"/>
        <w:rPr>
          <w:rFonts w:ascii="Arial" w:hAnsi="Arial" w:cs="Arial"/>
          <w:sz w:val="22"/>
          <w:szCs w:val="22"/>
        </w:rPr>
      </w:pPr>
    </w:p>
    <w:p w14:paraId="6976232E" w14:textId="77777777" w:rsidR="0073280B" w:rsidRPr="00460E43" w:rsidRDefault="0073280B" w:rsidP="00460E43">
      <w:pPr>
        <w:spacing w:line="360" w:lineRule="auto"/>
        <w:jc w:val="both"/>
        <w:rPr>
          <w:rFonts w:ascii="Arial" w:hAnsi="Arial" w:cs="Arial"/>
          <w:sz w:val="22"/>
          <w:szCs w:val="22"/>
        </w:rPr>
      </w:pPr>
    </w:p>
    <w:p w14:paraId="045F19C6" w14:textId="77777777" w:rsidR="0073280B" w:rsidRPr="00460E43" w:rsidRDefault="0073280B" w:rsidP="00460E43">
      <w:pPr>
        <w:spacing w:line="360" w:lineRule="auto"/>
        <w:jc w:val="both"/>
        <w:rPr>
          <w:rFonts w:ascii="Arial" w:hAnsi="Arial" w:cs="Arial"/>
          <w:sz w:val="22"/>
          <w:szCs w:val="22"/>
        </w:rPr>
      </w:pPr>
    </w:p>
    <w:p w14:paraId="1063F851" w14:textId="77777777" w:rsidR="0073280B" w:rsidRPr="00460E43" w:rsidRDefault="0073280B" w:rsidP="00460E43">
      <w:pPr>
        <w:spacing w:line="360" w:lineRule="auto"/>
        <w:jc w:val="both"/>
        <w:rPr>
          <w:rFonts w:ascii="Arial" w:hAnsi="Arial" w:cs="Arial"/>
          <w:sz w:val="22"/>
          <w:szCs w:val="22"/>
        </w:rPr>
      </w:pPr>
    </w:p>
    <w:p w14:paraId="58131FA4" w14:textId="77777777" w:rsidR="0073280B" w:rsidRPr="00460E43" w:rsidRDefault="0073280B" w:rsidP="00460E43">
      <w:pPr>
        <w:spacing w:line="360" w:lineRule="auto"/>
        <w:jc w:val="both"/>
        <w:rPr>
          <w:rFonts w:ascii="Arial" w:hAnsi="Arial" w:cs="Arial"/>
          <w:sz w:val="22"/>
          <w:szCs w:val="22"/>
        </w:rPr>
      </w:pPr>
    </w:p>
    <w:p w14:paraId="6C0EC770" w14:textId="77777777" w:rsidR="0073280B" w:rsidRPr="00460E43" w:rsidRDefault="0073280B" w:rsidP="00460E43">
      <w:pPr>
        <w:spacing w:line="360" w:lineRule="auto"/>
        <w:jc w:val="both"/>
        <w:rPr>
          <w:rFonts w:ascii="Arial" w:hAnsi="Arial" w:cs="Arial"/>
          <w:sz w:val="22"/>
          <w:szCs w:val="22"/>
        </w:rPr>
      </w:pPr>
    </w:p>
    <w:p w14:paraId="16D78A60" w14:textId="77777777" w:rsidR="0073280B" w:rsidRPr="00460E43" w:rsidRDefault="0073280B" w:rsidP="00460E43">
      <w:pPr>
        <w:spacing w:line="360" w:lineRule="auto"/>
        <w:jc w:val="both"/>
        <w:rPr>
          <w:rFonts w:ascii="Arial" w:hAnsi="Arial" w:cs="Arial"/>
          <w:sz w:val="22"/>
          <w:szCs w:val="22"/>
        </w:rPr>
      </w:pPr>
    </w:p>
    <w:p w14:paraId="5C6C6734" w14:textId="77777777" w:rsidR="007A4741" w:rsidRDefault="007A4741" w:rsidP="007A47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sz w:val="22"/>
          <w:szCs w:val="22"/>
        </w:rPr>
      </w:pPr>
    </w:p>
    <w:p w14:paraId="766730BD" w14:textId="77777777" w:rsidR="007A4741" w:rsidRDefault="007A4741" w:rsidP="007A47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sz w:val="22"/>
          <w:szCs w:val="22"/>
        </w:rPr>
      </w:pPr>
    </w:p>
    <w:p w14:paraId="0DF74AE2" w14:textId="77777777" w:rsidR="007A4741" w:rsidRDefault="007A4741" w:rsidP="007A47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sz w:val="22"/>
          <w:szCs w:val="22"/>
        </w:rPr>
      </w:pPr>
    </w:p>
    <w:p w14:paraId="25FF682D" w14:textId="77777777" w:rsidR="007A4741" w:rsidRDefault="007A4741" w:rsidP="007A47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sz w:val="22"/>
          <w:szCs w:val="22"/>
        </w:rPr>
      </w:pPr>
    </w:p>
    <w:p w14:paraId="56386CF0" w14:textId="77777777" w:rsidR="007A4741" w:rsidRDefault="007A4741" w:rsidP="007A47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sz w:val="22"/>
          <w:szCs w:val="22"/>
        </w:rPr>
      </w:pPr>
    </w:p>
    <w:p w14:paraId="29B8CD21" w14:textId="77777777" w:rsidR="007A4741" w:rsidRDefault="007A4741" w:rsidP="007A47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sz w:val="22"/>
          <w:szCs w:val="22"/>
        </w:rPr>
      </w:pPr>
    </w:p>
    <w:p w14:paraId="36F8648E" w14:textId="77777777" w:rsidR="007A4741" w:rsidRDefault="007A4741" w:rsidP="007A47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sz w:val="22"/>
          <w:szCs w:val="22"/>
        </w:rPr>
      </w:pPr>
    </w:p>
    <w:p w14:paraId="101AA6A9" w14:textId="5A0F7FAE" w:rsidR="0025020C" w:rsidRDefault="0073280B" w:rsidP="007A47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sz w:val="22"/>
          <w:szCs w:val="22"/>
        </w:rPr>
      </w:pPr>
      <w:r w:rsidRPr="00460E43">
        <w:rPr>
          <w:rFonts w:ascii="Arial" w:eastAsia="Arial Unicode MS" w:hAnsi="Arial" w:cs="Arial"/>
          <w:b/>
          <w:sz w:val="22"/>
          <w:szCs w:val="22"/>
        </w:rPr>
        <w:t>ABSTRACT</w:t>
      </w:r>
    </w:p>
    <w:p w14:paraId="5B5AF8D6" w14:textId="1FA210BA" w:rsidR="007A4741" w:rsidRDefault="007A4741" w:rsidP="007A4741">
      <w:pPr>
        <w:spacing w:line="360" w:lineRule="auto"/>
        <w:jc w:val="both"/>
        <w:rPr>
          <w:rFonts w:ascii="Arial" w:hAnsi="Arial" w:cs="Arial"/>
          <w:color w:val="222222"/>
          <w:sz w:val="22"/>
          <w:szCs w:val="22"/>
        </w:rPr>
      </w:pPr>
      <w:r w:rsidRPr="007A4741">
        <w:rPr>
          <w:rFonts w:ascii="Arial" w:hAnsi="Arial" w:cs="Arial"/>
          <w:color w:val="222222"/>
          <w:sz w:val="22"/>
          <w:szCs w:val="22"/>
        </w:rPr>
        <w:lastRenderedPageBreak/>
        <w:t xml:space="preserve">This dissertation explores the extent to which school-based practices, local authority support structures, and parental perceptions contribute to the under-recognition and delayed referral of </w:t>
      </w:r>
      <w:proofErr w:type="gramStart"/>
      <w:r w:rsidRPr="007A4741">
        <w:rPr>
          <w:rFonts w:ascii="Arial" w:hAnsi="Arial" w:cs="Arial"/>
          <w:color w:val="222222"/>
          <w:sz w:val="22"/>
          <w:szCs w:val="22"/>
        </w:rPr>
        <w:t>Attention Deficit Hyperactivity Disorder</w:t>
      </w:r>
      <w:proofErr w:type="gramEnd"/>
      <w:r w:rsidRPr="007A4741">
        <w:rPr>
          <w:rFonts w:ascii="Arial" w:hAnsi="Arial" w:cs="Arial"/>
          <w:color w:val="222222"/>
          <w:sz w:val="22"/>
          <w:szCs w:val="22"/>
        </w:rPr>
        <w:t xml:space="preserve"> (ADHD) among children from ethnic minority backgrounds in England. This research is important within health and social care as early identification of ADHD is closely linked to improved educational, psychological, and social outcomes, while delays in recognition may contribute to widening inequalities.</w:t>
      </w:r>
    </w:p>
    <w:p w14:paraId="2768733B" w14:textId="77777777" w:rsidR="007A4741" w:rsidRPr="007A4741" w:rsidRDefault="007A4741" w:rsidP="007A4741">
      <w:pPr>
        <w:spacing w:line="360" w:lineRule="auto"/>
        <w:jc w:val="both"/>
        <w:rPr>
          <w:rFonts w:ascii="Arial" w:hAnsi="Arial" w:cs="Arial"/>
          <w:color w:val="222222"/>
          <w:sz w:val="22"/>
          <w:szCs w:val="22"/>
        </w:rPr>
      </w:pPr>
    </w:p>
    <w:p w14:paraId="4C090348" w14:textId="6D197918" w:rsidR="007A4741" w:rsidRDefault="007A4741" w:rsidP="007A4741">
      <w:pPr>
        <w:spacing w:line="360" w:lineRule="auto"/>
        <w:jc w:val="both"/>
        <w:rPr>
          <w:rFonts w:ascii="Arial" w:hAnsi="Arial" w:cs="Arial"/>
          <w:color w:val="222222"/>
          <w:sz w:val="22"/>
          <w:szCs w:val="22"/>
        </w:rPr>
      </w:pPr>
      <w:r w:rsidRPr="007A4741">
        <w:rPr>
          <w:rFonts w:ascii="Arial" w:hAnsi="Arial" w:cs="Arial"/>
          <w:color w:val="222222"/>
          <w:sz w:val="22"/>
          <w:szCs w:val="22"/>
        </w:rPr>
        <w:t>A qualitative secondary research design was used, applying thematic analysis to examine patterns across existing literature. Following Braun and Clarke (2006) and Aveyard (2023), selected studies were systematically reviewed, coded, and organised into themes. This approach allowed for the identification of recurring patterns in how ADHD is recognised and referred within education and service systems.</w:t>
      </w:r>
    </w:p>
    <w:p w14:paraId="054785AF" w14:textId="6B9F9711" w:rsidR="007A4741" w:rsidRPr="007A4741" w:rsidRDefault="007A4741" w:rsidP="007A4741">
      <w:pPr>
        <w:spacing w:line="360" w:lineRule="auto"/>
        <w:jc w:val="both"/>
        <w:rPr>
          <w:rFonts w:ascii="Arial" w:hAnsi="Arial" w:cs="Arial"/>
          <w:color w:val="222222"/>
          <w:sz w:val="22"/>
          <w:szCs w:val="22"/>
        </w:rPr>
      </w:pPr>
    </w:p>
    <w:p w14:paraId="10CFBD52" w14:textId="647354CB" w:rsidR="007A4741" w:rsidRDefault="007A4741" w:rsidP="007A4741">
      <w:pPr>
        <w:spacing w:line="360" w:lineRule="auto"/>
        <w:jc w:val="both"/>
        <w:rPr>
          <w:rFonts w:ascii="Arial" w:hAnsi="Arial" w:cs="Arial"/>
          <w:color w:val="222222"/>
          <w:sz w:val="22"/>
          <w:szCs w:val="22"/>
        </w:rPr>
      </w:pPr>
      <w:r w:rsidRPr="007A4741">
        <w:rPr>
          <w:rFonts w:ascii="Arial" w:hAnsi="Arial" w:cs="Arial"/>
          <w:color w:val="222222"/>
          <w:sz w:val="22"/>
          <w:szCs w:val="22"/>
        </w:rPr>
        <w:t>Four key themes were identified: school-based practices and early recognition, local authority and service-level variation in referral pathways, parental perceptions and cultural meanings, and the consequences of under-recognition and delayed referral. The findings indicate that ADHD behaviours are frequently misinterpreted within school settings, often influenced by limited training and cultural bias. In addition, variation in local authority provision creates inconsistent referral pathways, while parental perceptions shaped by stigma, cultural beliefs, and previous experiences further influence help-seeking behaviours. These factors interact to delay recognition and access to support.</w:t>
      </w:r>
    </w:p>
    <w:p w14:paraId="3788E60F" w14:textId="77777777" w:rsidR="007A4741" w:rsidRPr="007A4741" w:rsidRDefault="007A4741" w:rsidP="007A4741">
      <w:pPr>
        <w:spacing w:line="360" w:lineRule="auto"/>
        <w:jc w:val="both"/>
        <w:rPr>
          <w:rFonts w:ascii="Arial" w:hAnsi="Arial" w:cs="Arial"/>
          <w:color w:val="222222"/>
          <w:sz w:val="22"/>
          <w:szCs w:val="22"/>
        </w:rPr>
      </w:pPr>
    </w:p>
    <w:p w14:paraId="0C9EB64E" w14:textId="19EEA006" w:rsidR="007A4741" w:rsidRDefault="007A4741" w:rsidP="007A4741">
      <w:pPr>
        <w:spacing w:line="360" w:lineRule="auto"/>
        <w:jc w:val="both"/>
        <w:rPr>
          <w:rFonts w:ascii="Arial" w:hAnsi="Arial" w:cs="Arial"/>
          <w:color w:val="222222"/>
          <w:sz w:val="22"/>
          <w:szCs w:val="22"/>
        </w:rPr>
      </w:pPr>
      <w:r w:rsidRPr="007A4741">
        <w:rPr>
          <w:rFonts w:ascii="Arial" w:hAnsi="Arial" w:cs="Arial"/>
          <w:color w:val="222222"/>
          <w:sz w:val="22"/>
          <w:szCs w:val="22"/>
        </w:rPr>
        <w:t>The study also identified limitations, including reliance on secondary data and variation in study contexts, which may affect generalisability. However, consistent patterns across the literature strengthen the overall findings.</w:t>
      </w:r>
    </w:p>
    <w:p w14:paraId="727DC019" w14:textId="77777777" w:rsidR="007A4741" w:rsidRPr="007A4741" w:rsidRDefault="007A4741" w:rsidP="007A4741">
      <w:pPr>
        <w:spacing w:line="360" w:lineRule="auto"/>
        <w:jc w:val="both"/>
        <w:rPr>
          <w:rFonts w:ascii="Arial" w:hAnsi="Arial" w:cs="Arial"/>
          <w:color w:val="222222"/>
          <w:sz w:val="22"/>
          <w:szCs w:val="22"/>
        </w:rPr>
      </w:pPr>
    </w:p>
    <w:p w14:paraId="3FC474B3" w14:textId="77777777" w:rsidR="007A4741" w:rsidRPr="007A4741" w:rsidRDefault="007A4741" w:rsidP="007A4741">
      <w:pPr>
        <w:spacing w:line="360" w:lineRule="auto"/>
        <w:jc w:val="both"/>
        <w:rPr>
          <w:rFonts w:ascii="Arial" w:hAnsi="Arial" w:cs="Arial"/>
          <w:color w:val="222222"/>
          <w:sz w:val="22"/>
          <w:szCs w:val="22"/>
        </w:rPr>
      </w:pPr>
      <w:r w:rsidRPr="007A4741">
        <w:rPr>
          <w:rFonts w:ascii="Arial" w:hAnsi="Arial" w:cs="Arial"/>
          <w:color w:val="222222"/>
          <w:sz w:val="22"/>
          <w:szCs w:val="22"/>
        </w:rPr>
        <w:t xml:space="preserve">The dissertation recommends improving teacher training, increasing consistency in local authority </w:t>
      </w:r>
      <w:proofErr w:type="gramStart"/>
      <w:r w:rsidRPr="007A4741">
        <w:rPr>
          <w:rFonts w:ascii="Arial" w:hAnsi="Arial" w:cs="Arial"/>
          <w:color w:val="222222"/>
          <w:sz w:val="22"/>
          <w:szCs w:val="22"/>
        </w:rPr>
        <w:t>pathways, and</w:t>
      </w:r>
      <w:proofErr w:type="gramEnd"/>
      <w:r w:rsidRPr="007A4741">
        <w:rPr>
          <w:rFonts w:ascii="Arial" w:hAnsi="Arial" w:cs="Arial"/>
          <w:color w:val="222222"/>
          <w:sz w:val="22"/>
          <w:szCs w:val="22"/>
        </w:rPr>
        <w:t xml:space="preserve"> developing culturally responsive approaches to engagement with families. These recommendations aim to support earlier recognition and more equitable access to ADHD assessment and support across health and social care systems.</w:t>
      </w:r>
    </w:p>
    <w:p w14:paraId="6EBDD0DD" w14:textId="77777777" w:rsidR="007A4741" w:rsidRDefault="007A4741" w:rsidP="007A4741"/>
    <w:p w14:paraId="2B3B8B30" w14:textId="77777777" w:rsidR="007A4741" w:rsidRPr="00460E43" w:rsidRDefault="007A4741" w:rsidP="007A47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sz w:val="22"/>
          <w:szCs w:val="22"/>
        </w:rPr>
      </w:pPr>
    </w:p>
    <w:p w14:paraId="019A2C1E" w14:textId="77777777" w:rsidR="0073280B" w:rsidRPr="00460E43" w:rsidRDefault="0073280B" w:rsidP="00460E43">
      <w:pPr>
        <w:spacing w:line="360" w:lineRule="auto"/>
        <w:jc w:val="both"/>
        <w:rPr>
          <w:rFonts w:ascii="Arial" w:hAnsi="Arial" w:cs="Arial"/>
          <w:sz w:val="22"/>
          <w:szCs w:val="22"/>
        </w:rPr>
      </w:pPr>
    </w:p>
    <w:p w14:paraId="4B65C5F3" w14:textId="77777777" w:rsidR="00730C3C" w:rsidRPr="00460E43" w:rsidRDefault="00730C3C" w:rsidP="00460E43">
      <w:pPr>
        <w:spacing w:line="360" w:lineRule="auto"/>
        <w:jc w:val="both"/>
        <w:rPr>
          <w:rFonts w:ascii="Arial" w:hAnsi="Arial" w:cs="Arial"/>
          <w:sz w:val="22"/>
          <w:szCs w:val="22"/>
        </w:rPr>
      </w:pPr>
    </w:p>
    <w:p w14:paraId="1EDA5561" w14:textId="77777777" w:rsidR="00730C3C" w:rsidRPr="00460E43" w:rsidRDefault="00730C3C" w:rsidP="00460E43">
      <w:pPr>
        <w:spacing w:line="360" w:lineRule="auto"/>
        <w:jc w:val="both"/>
        <w:rPr>
          <w:rFonts w:ascii="Arial" w:hAnsi="Arial" w:cs="Arial"/>
          <w:sz w:val="22"/>
          <w:szCs w:val="22"/>
        </w:rPr>
      </w:pPr>
    </w:p>
    <w:p w14:paraId="576A2163" w14:textId="77777777" w:rsidR="00730C3C" w:rsidRPr="00460E43" w:rsidRDefault="00730C3C" w:rsidP="00460E43">
      <w:pPr>
        <w:spacing w:line="360" w:lineRule="auto"/>
        <w:jc w:val="both"/>
        <w:rPr>
          <w:rFonts w:ascii="Arial" w:hAnsi="Arial" w:cs="Arial"/>
          <w:sz w:val="22"/>
          <w:szCs w:val="22"/>
        </w:rPr>
      </w:pPr>
    </w:p>
    <w:p w14:paraId="2F774362" w14:textId="77777777" w:rsidR="00730C3C" w:rsidRPr="00460E43" w:rsidRDefault="00730C3C" w:rsidP="00460E43">
      <w:pPr>
        <w:spacing w:line="360" w:lineRule="auto"/>
        <w:jc w:val="both"/>
        <w:rPr>
          <w:rFonts w:ascii="Arial" w:hAnsi="Arial" w:cs="Arial"/>
          <w:sz w:val="22"/>
          <w:szCs w:val="22"/>
        </w:rPr>
      </w:pPr>
    </w:p>
    <w:p w14:paraId="57922C1A" w14:textId="77777777" w:rsidR="00730C3C" w:rsidRPr="00460E43" w:rsidRDefault="00730C3C" w:rsidP="00460E43">
      <w:pPr>
        <w:spacing w:line="360" w:lineRule="auto"/>
        <w:jc w:val="both"/>
        <w:rPr>
          <w:rFonts w:ascii="Arial" w:hAnsi="Arial" w:cs="Arial"/>
          <w:sz w:val="22"/>
          <w:szCs w:val="22"/>
        </w:rPr>
      </w:pPr>
    </w:p>
    <w:p w14:paraId="3A43D7FB" w14:textId="77777777" w:rsidR="00804B94" w:rsidRPr="00460E43" w:rsidRDefault="00804B94" w:rsidP="00460E43">
      <w:pPr>
        <w:spacing w:line="360" w:lineRule="auto"/>
        <w:jc w:val="both"/>
        <w:rPr>
          <w:rFonts w:ascii="Arial" w:hAnsi="Arial" w:cs="Arial"/>
          <w:sz w:val="22"/>
          <w:szCs w:val="22"/>
        </w:rPr>
      </w:pPr>
    </w:p>
    <w:p w14:paraId="350684A4" w14:textId="77777777" w:rsidR="00804B94" w:rsidRPr="00460E43" w:rsidRDefault="00804B94" w:rsidP="00460E43">
      <w:pPr>
        <w:spacing w:line="360" w:lineRule="auto"/>
        <w:jc w:val="both"/>
        <w:rPr>
          <w:rFonts w:ascii="Arial" w:hAnsi="Arial" w:cs="Arial"/>
          <w:sz w:val="22"/>
          <w:szCs w:val="22"/>
        </w:rPr>
      </w:pPr>
    </w:p>
    <w:p w14:paraId="72CB7F2C" w14:textId="77777777" w:rsidR="00804B94" w:rsidRPr="00460E43" w:rsidRDefault="00804B94" w:rsidP="00460E43">
      <w:pPr>
        <w:spacing w:line="360" w:lineRule="auto"/>
        <w:jc w:val="both"/>
        <w:rPr>
          <w:rFonts w:ascii="Arial" w:hAnsi="Arial" w:cs="Arial"/>
          <w:sz w:val="22"/>
          <w:szCs w:val="22"/>
        </w:rPr>
      </w:pPr>
    </w:p>
    <w:sdt>
      <w:sdtPr>
        <w:rPr>
          <w:rFonts w:ascii="Arial" w:hAnsi="Arial" w:cs="Arial"/>
          <w:color w:val="auto"/>
          <w:sz w:val="22"/>
          <w:szCs w:val="22"/>
        </w:rPr>
        <w:id w:val="2128114732"/>
        <w:docPartObj>
          <w:docPartGallery w:val="Table of Contents"/>
          <w:docPartUnique/>
        </w:docPartObj>
      </w:sdtPr>
      <w:sdtEndPr>
        <w:rPr>
          <w:rFonts w:eastAsia="Times New Roman"/>
          <w:noProof/>
          <w:lang w:val="en-GB" w:eastAsia="en-GB"/>
        </w:rPr>
      </w:sdtEndPr>
      <w:sdtContent>
        <w:p w14:paraId="6CE96D5A" w14:textId="337F8DB6" w:rsidR="00F63527" w:rsidRPr="00460E43" w:rsidRDefault="00F63527" w:rsidP="00460E43">
          <w:pPr>
            <w:pStyle w:val="TOCHeading"/>
            <w:spacing w:line="360" w:lineRule="auto"/>
            <w:jc w:val="both"/>
            <w:rPr>
              <w:rFonts w:ascii="Arial" w:hAnsi="Arial" w:cs="Arial"/>
              <w:color w:val="auto"/>
              <w:sz w:val="22"/>
              <w:szCs w:val="22"/>
            </w:rPr>
          </w:pPr>
          <w:r w:rsidRPr="00460E43">
            <w:rPr>
              <w:rFonts w:ascii="Arial" w:hAnsi="Arial" w:cs="Arial"/>
              <w:color w:val="auto"/>
              <w:sz w:val="22"/>
              <w:szCs w:val="22"/>
            </w:rPr>
            <w:t>Table of Contents</w:t>
          </w:r>
        </w:p>
        <w:p w14:paraId="49B8C087" w14:textId="1A2341CF" w:rsidR="000F0E69" w:rsidRDefault="00F63527">
          <w:pPr>
            <w:pStyle w:val="TOC1"/>
            <w:tabs>
              <w:tab w:val="right" w:leader="dot" w:pos="9016"/>
            </w:tabs>
            <w:rPr>
              <w:rFonts w:eastAsiaTheme="minorEastAsia" w:cstheme="minorBidi"/>
              <w:b w:val="0"/>
              <w:bCs w:val="0"/>
              <w:i w:val="0"/>
              <w:iCs w:val="0"/>
              <w:noProof/>
            </w:rPr>
          </w:pPr>
          <w:r w:rsidRPr="00460E43">
            <w:rPr>
              <w:rFonts w:ascii="Arial" w:hAnsi="Arial" w:cs="Arial"/>
              <w:b w:val="0"/>
              <w:bCs w:val="0"/>
              <w:i w:val="0"/>
              <w:iCs w:val="0"/>
              <w:sz w:val="22"/>
              <w:szCs w:val="22"/>
            </w:rPr>
            <w:fldChar w:fldCharType="begin"/>
          </w:r>
          <w:r w:rsidRPr="00460E43">
            <w:rPr>
              <w:rFonts w:ascii="Arial" w:hAnsi="Arial" w:cs="Arial"/>
              <w:i w:val="0"/>
              <w:iCs w:val="0"/>
              <w:sz w:val="22"/>
              <w:szCs w:val="22"/>
            </w:rPr>
            <w:instrText xml:space="preserve"> TOC \o "1-3" \h \z \u </w:instrText>
          </w:r>
          <w:r w:rsidRPr="00460E43">
            <w:rPr>
              <w:rFonts w:ascii="Arial" w:hAnsi="Arial" w:cs="Arial"/>
              <w:b w:val="0"/>
              <w:bCs w:val="0"/>
              <w:i w:val="0"/>
              <w:iCs w:val="0"/>
              <w:sz w:val="22"/>
              <w:szCs w:val="22"/>
            </w:rPr>
            <w:fldChar w:fldCharType="separate"/>
          </w:r>
          <w:hyperlink w:anchor="_Toc226548545" w:history="1">
            <w:r w:rsidR="000F0E69" w:rsidRPr="006E23D0">
              <w:rPr>
                <w:rStyle w:val="Hyperlink"/>
                <w:rFonts w:cs="Arial"/>
                <w:noProof/>
                <w:lang w:bidi="en-GB"/>
              </w:rPr>
              <w:t>Disclaimer</w:t>
            </w:r>
            <w:r w:rsidR="000F0E69">
              <w:rPr>
                <w:noProof/>
                <w:webHidden/>
              </w:rPr>
              <w:tab/>
            </w:r>
            <w:r w:rsidR="000F0E69">
              <w:rPr>
                <w:noProof/>
                <w:webHidden/>
              </w:rPr>
              <w:fldChar w:fldCharType="begin"/>
            </w:r>
            <w:r w:rsidR="000F0E69">
              <w:rPr>
                <w:noProof/>
                <w:webHidden/>
              </w:rPr>
              <w:instrText xml:space="preserve"> PAGEREF _Toc226548545 \h </w:instrText>
            </w:r>
            <w:r w:rsidR="000F0E69">
              <w:rPr>
                <w:noProof/>
                <w:webHidden/>
              </w:rPr>
            </w:r>
            <w:r w:rsidR="000F0E69">
              <w:rPr>
                <w:noProof/>
                <w:webHidden/>
              </w:rPr>
              <w:fldChar w:fldCharType="separate"/>
            </w:r>
            <w:r w:rsidR="000F0E69">
              <w:rPr>
                <w:noProof/>
                <w:webHidden/>
              </w:rPr>
              <w:t>1</w:t>
            </w:r>
            <w:r w:rsidR="000F0E69">
              <w:rPr>
                <w:noProof/>
                <w:webHidden/>
              </w:rPr>
              <w:fldChar w:fldCharType="end"/>
            </w:r>
          </w:hyperlink>
        </w:p>
        <w:p w14:paraId="4FBEE85D" w14:textId="6EC8A398" w:rsidR="000F0E69" w:rsidRDefault="000F0E69">
          <w:pPr>
            <w:pStyle w:val="TOC1"/>
            <w:tabs>
              <w:tab w:val="right" w:leader="dot" w:pos="9016"/>
            </w:tabs>
            <w:rPr>
              <w:rFonts w:eastAsiaTheme="minorEastAsia" w:cstheme="minorBidi"/>
              <w:b w:val="0"/>
              <w:bCs w:val="0"/>
              <w:i w:val="0"/>
              <w:iCs w:val="0"/>
              <w:noProof/>
            </w:rPr>
          </w:pPr>
          <w:hyperlink w:anchor="_Toc226548546" w:history="1">
            <w:r w:rsidRPr="006E23D0">
              <w:rPr>
                <w:rStyle w:val="Hyperlink"/>
                <w:rFonts w:cs="Arial"/>
                <w:noProof/>
                <w:lang w:bidi="en-GB"/>
              </w:rPr>
              <w:t>CHAPTER 1</w:t>
            </w:r>
            <w:r>
              <w:rPr>
                <w:noProof/>
                <w:webHidden/>
              </w:rPr>
              <w:tab/>
            </w:r>
            <w:r>
              <w:rPr>
                <w:noProof/>
                <w:webHidden/>
              </w:rPr>
              <w:fldChar w:fldCharType="begin"/>
            </w:r>
            <w:r>
              <w:rPr>
                <w:noProof/>
                <w:webHidden/>
              </w:rPr>
              <w:instrText xml:space="preserve"> PAGEREF _Toc226548546 \h </w:instrText>
            </w:r>
            <w:r>
              <w:rPr>
                <w:noProof/>
                <w:webHidden/>
              </w:rPr>
            </w:r>
            <w:r>
              <w:rPr>
                <w:noProof/>
                <w:webHidden/>
              </w:rPr>
              <w:fldChar w:fldCharType="separate"/>
            </w:r>
            <w:r>
              <w:rPr>
                <w:noProof/>
                <w:webHidden/>
              </w:rPr>
              <w:t>6</w:t>
            </w:r>
            <w:r>
              <w:rPr>
                <w:noProof/>
                <w:webHidden/>
              </w:rPr>
              <w:fldChar w:fldCharType="end"/>
            </w:r>
          </w:hyperlink>
        </w:p>
        <w:p w14:paraId="69E51225" w14:textId="484814ED" w:rsidR="000F0E69" w:rsidRDefault="000F0E69">
          <w:pPr>
            <w:pStyle w:val="TOC1"/>
            <w:tabs>
              <w:tab w:val="right" w:leader="dot" w:pos="9016"/>
            </w:tabs>
            <w:rPr>
              <w:rFonts w:eastAsiaTheme="minorEastAsia" w:cstheme="minorBidi"/>
              <w:b w:val="0"/>
              <w:bCs w:val="0"/>
              <w:i w:val="0"/>
              <w:iCs w:val="0"/>
              <w:noProof/>
            </w:rPr>
          </w:pPr>
          <w:hyperlink w:anchor="_Toc226548547" w:history="1">
            <w:r w:rsidRPr="006E23D0">
              <w:rPr>
                <w:rStyle w:val="Hyperlink"/>
                <w:rFonts w:cs="Arial"/>
                <w:noProof/>
                <w:lang w:bidi="en-GB"/>
              </w:rPr>
              <w:t>CHAPTER 2 – Background Information and Analysis</w:t>
            </w:r>
            <w:r>
              <w:rPr>
                <w:noProof/>
                <w:webHidden/>
              </w:rPr>
              <w:tab/>
            </w:r>
            <w:r>
              <w:rPr>
                <w:noProof/>
                <w:webHidden/>
              </w:rPr>
              <w:fldChar w:fldCharType="begin"/>
            </w:r>
            <w:r>
              <w:rPr>
                <w:noProof/>
                <w:webHidden/>
              </w:rPr>
              <w:instrText xml:space="preserve"> PAGEREF _Toc226548547 \h </w:instrText>
            </w:r>
            <w:r>
              <w:rPr>
                <w:noProof/>
                <w:webHidden/>
              </w:rPr>
            </w:r>
            <w:r>
              <w:rPr>
                <w:noProof/>
                <w:webHidden/>
              </w:rPr>
              <w:fldChar w:fldCharType="separate"/>
            </w:r>
            <w:r>
              <w:rPr>
                <w:noProof/>
                <w:webHidden/>
              </w:rPr>
              <w:t>12</w:t>
            </w:r>
            <w:r>
              <w:rPr>
                <w:noProof/>
                <w:webHidden/>
              </w:rPr>
              <w:fldChar w:fldCharType="end"/>
            </w:r>
          </w:hyperlink>
        </w:p>
        <w:p w14:paraId="13F617E5" w14:textId="10DE721A" w:rsidR="000F0E69" w:rsidRDefault="000F0E69">
          <w:pPr>
            <w:pStyle w:val="TOC1"/>
            <w:tabs>
              <w:tab w:val="right" w:leader="dot" w:pos="9016"/>
            </w:tabs>
            <w:rPr>
              <w:rFonts w:eastAsiaTheme="minorEastAsia" w:cstheme="minorBidi"/>
              <w:b w:val="0"/>
              <w:bCs w:val="0"/>
              <w:i w:val="0"/>
              <w:iCs w:val="0"/>
              <w:noProof/>
            </w:rPr>
          </w:pPr>
          <w:hyperlink w:anchor="_Toc226548548" w:history="1">
            <w:r w:rsidRPr="006E23D0">
              <w:rPr>
                <w:rStyle w:val="Hyperlink"/>
                <w:rFonts w:cs="Arial"/>
                <w:noProof/>
                <w:lang w:bidi="en-GB"/>
              </w:rPr>
              <w:t>CHAPTER 3</w:t>
            </w:r>
            <w:r>
              <w:rPr>
                <w:noProof/>
                <w:webHidden/>
              </w:rPr>
              <w:tab/>
            </w:r>
            <w:r>
              <w:rPr>
                <w:noProof/>
                <w:webHidden/>
              </w:rPr>
              <w:fldChar w:fldCharType="begin"/>
            </w:r>
            <w:r>
              <w:rPr>
                <w:noProof/>
                <w:webHidden/>
              </w:rPr>
              <w:instrText xml:space="preserve"> PAGEREF _Toc226548548 \h </w:instrText>
            </w:r>
            <w:r>
              <w:rPr>
                <w:noProof/>
                <w:webHidden/>
              </w:rPr>
            </w:r>
            <w:r>
              <w:rPr>
                <w:noProof/>
                <w:webHidden/>
              </w:rPr>
              <w:fldChar w:fldCharType="separate"/>
            </w:r>
            <w:r>
              <w:rPr>
                <w:noProof/>
                <w:webHidden/>
              </w:rPr>
              <w:t>25</w:t>
            </w:r>
            <w:r>
              <w:rPr>
                <w:noProof/>
                <w:webHidden/>
              </w:rPr>
              <w:fldChar w:fldCharType="end"/>
            </w:r>
          </w:hyperlink>
        </w:p>
        <w:p w14:paraId="62FF68BB" w14:textId="662B6091" w:rsidR="000F0E69" w:rsidRDefault="000F0E69">
          <w:pPr>
            <w:pStyle w:val="TOC2"/>
            <w:rPr>
              <w:rFonts w:eastAsiaTheme="minorEastAsia" w:cstheme="minorBidi"/>
              <w:b w:val="0"/>
              <w:bCs w:val="0"/>
              <w:noProof/>
            </w:rPr>
          </w:pPr>
          <w:hyperlink w:anchor="_Toc226548549" w:history="1">
            <w:r w:rsidRPr="006E23D0">
              <w:rPr>
                <w:rStyle w:val="Hyperlink"/>
                <w:rFonts w:ascii="Arial" w:hAnsi="Arial" w:cs="Arial"/>
                <w:noProof/>
              </w:rPr>
              <w:t>3.1 – Introduction</w:t>
            </w:r>
            <w:r>
              <w:rPr>
                <w:noProof/>
                <w:webHidden/>
              </w:rPr>
              <w:tab/>
            </w:r>
            <w:r>
              <w:rPr>
                <w:noProof/>
                <w:webHidden/>
              </w:rPr>
              <w:fldChar w:fldCharType="begin"/>
            </w:r>
            <w:r>
              <w:rPr>
                <w:noProof/>
                <w:webHidden/>
              </w:rPr>
              <w:instrText xml:space="preserve"> PAGEREF _Toc226548549 \h </w:instrText>
            </w:r>
            <w:r>
              <w:rPr>
                <w:noProof/>
                <w:webHidden/>
              </w:rPr>
            </w:r>
            <w:r>
              <w:rPr>
                <w:noProof/>
                <w:webHidden/>
              </w:rPr>
              <w:fldChar w:fldCharType="separate"/>
            </w:r>
            <w:r>
              <w:rPr>
                <w:noProof/>
                <w:webHidden/>
              </w:rPr>
              <w:t>25</w:t>
            </w:r>
            <w:r>
              <w:rPr>
                <w:noProof/>
                <w:webHidden/>
              </w:rPr>
              <w:fldChar w:fldCharType="end"/>
            </w:r>
          </w:hyperlink>
        </w:p>
        <w:p w14:paraId="7B61C524" w14:textId="42947789" w:rsidR="000F0E69" w:rsidRDefault="000F0E69">
          <w:pPr>
            <w:pStyle w:val="TOC2"/>
            <w:rPr>
              <w:rFonts w:eastAsiaTheme="minorEastAsia" w:cstheme="minorBidi"/>
              <w:b w:val="0"/>
              <w:bCs w:val="0"/>
              <w:noProof/>
            </w:rPr>
          </w:pPr>
          <w:hyperlink w:anchor="_Toc226548550" w:history="1">
            <w:r w:rsidRPr="006E23D0">
              <w:rPr>
                <w:rStyle w:val="Hyperlink"/>
                <w:rFonts w:ascii="Arial" w:hAnsi="Arial" w:cs="Arial"/>
                <w:noProof/>
              </w:rPr>
              <w:t>3.2 – Search Strategy</w:t>
            </w:r>
            <w:r>
              <w:rPr>
                <w:noProof/>
                <w:webHidden/>
              </w:rPr>
              <w:tab/>
            </w:r>
            <w:r>
              <w:rPr>
                <w:noProof/>
                <w:webHidden/>
              </w:rPr>
              <w:fldChar w:fldCharType="begin"/>
            </w:r>
            <w:r>
              <w:rPr>
                <w:noProof/>
                <w:webHidden/>
              </w:rPr>
              <w:instrText xml:space="preserve"> PAGEREF _Toc226548550 \h </w:instrText>
            </w:r>
            <w:r>
              <w:rPr>
                <w:noProof/>
                <w:webHidden/>
              </w:rPr>
            </w:r>
            <w:r>
              <w:rPr>
                <w:noProof/>
                <w:webHidden/>
              </w:rPr>
              <w:fldChar w:fldCharType="separate"/>
            </w:r>
            <w:r>
              <w:rPr>
                <w:noProof/>
                <w:webHidden/>
              </w:rPr>
              <w:t>25</w:t>
            </w:r>
            <w:r>
              <w:rPr>
                <w:noProof/>
                <w:webHidden/>
              </w:rPr>
              <w:fldChar w:fldCharType="end"/>
            </w:r>
          </w:hyperlink>
        </w:p>
        <w:p w14:paraId="70D4F5E7" w14:textId="515E6BF0" w:rsidR="000F0E69" w:rsidRDefault="000F0E69">
          <w:pPr>
            <w:pStyle w:val="TOC2"/>
            <w:tabs>
              <w:tab w:val="left" w:pos="880"/>
            </w:tabs>
            <w:rPr>
              <w:rFonts w:eastAsiaTheme="minorEastAsia" w:cstheme="minorBidi"/>
              <w:b w:val="0"/>
              <w:bCs w:val="0"/>
              <w:noProof/>
            </w:rPr>
          </w:pPr>
          <w:hyperlink w:anchor="_Toc226548551" w:history="1">
            <w:r w:rsidRPr="006E23D0">
              <w:rPr>
                <w:rStyle w:val="Hyperlink"/>
                <w:rFonts w:ascii="Arial" w:hAnsi="Arial" w:cs="Arial"/>
                <w:noProof/>
              </w:rPr>
              <w:t>3.3-</w:t>
            </w:r>
            <w:r>
              <w:rPr>
                <w:rFonts w:eastAsiaTheme="minorEastAsia" w:cstheme="minorBidi"/>
                <w:b w:val="0"/>
                <w:bCs w:val="0"/>
                <w:noProof/>
              </w:rPr>
              <w:tab/>
            </w:r>
            <w:r w:rsidRPr="006E23D0">
              <w:rPr>
                <w:rStyle w:val="Hyperlink"/>
                <w:rFonts w:ascii="Arial" w:hAnsi="Arial" w:cs="Arial"/>
                <w:noProof/>
              </w:rPr>
              <w:t>Searching for Information</w:t>
            </w:r>
            <w:r>
              <w:rPr>
                <w:noProof/>
                <w:webHidden/>
              </w:rPr>
              <w:tab/>
            </w:r>
            <w:r>
              <w:rPr>
                <w:noProof/>
                <w:webHidden/>
              </w:rPr>
              <w:fldChar w:fldCharType="begin"/>
            </w:r>
            <w:r>
              <w:rPr>
                <w:noProof/>
                <w:webHidden/>
              </w:rPr>
              <w:instrText xml:space="preserve"> PAGEREF _Toc226548551 \h </w:instrText>
            </w:r>
            <w:r>
              <w:rPr>
                <w:noProof/>
                <w:webHidden/>
              </w:rPr>
            </w:r>
            <w:r>
              <w:rPr>
                <w:noProof/>
                <w:webHidden/>
              </w:rPr>
              <w:fldChar w:fldCharType="separate"/>
            </w:r>
            <w:r>
              <w:rPr>
                <w:noProof/>
                <w:webHidden/>
              </w:rPr>
              <w:t>26</w:t>
            </w:r>
            <w:r>
              <w:rPr>
                <w:noProof/>
                <w:webHidden/>
              </w:rPr>
              <w:fldChar w:fldCharType="end"/>
            </w:r>
          </w:hyperlink>
        </w:p>
        <w:p w14:paraId="34EA9AA0" w14:textId="3109DA64" w:rsidR="000F0E69" w:rsidRDefault="000F0E69">
          <w:pPr>
            <w:pStyle w:val="TOC2"/>
            <w:tabs>
              <w:tab w:val="left" w:pos="880"/>
            </w:tabs>
            <w:rPr>
              <w:rFonts w:eastAsiaTheme="minorEastAsia" w:cstheme="minorBidi"/>
              <w:b w:val="0"/>
              <w:bCs w:val="0"/>
              <w:noProof/>
            </w:rPr>
          </w:pPr>
          <w:hyperlink w:anchor="_Toc226548552" w:history="1">
            <w:r w:rsidRPr="006E23D0">
              <w:rPr>
                <w:rStyle w:val="Hyperlink"/>
                <w:rFonts w:ascii="Arial" w:hAnsi="Arial" w:cs="Arial"/>
                <w:noProof/>
              </w:rPr>
              <w:t>3.3</w:t>
            </w:r>
            <w:r>
              <w:rPr>
                <w:rFonts w:eastAsiaTheme="minorEastAsia" w:cstheme="minorBidi"/>
                <w:b w:val="0"/>
                <w:bCs w:val="0"/>
                <w:noProof/>
              </w:rPr>
              <w:tab/>
            </w:r>
            <w:r w:rsidRPr="006E23D0">
              <w:rPr>
                <w:rStyle w:val="Hyperlink"/>
                <w:rFonts w:ascii="Arial" w:hAnsi="Arial" w:cs="Arial"/>
                <w:noProof/>
              </w:rPr>
              <w:t>– Research Validation</w:t>
            </w:r>
            <w:r>
              <w:rPr>
                <w:noProof/>
                <w:webHidden/>
              </w:rPr>
              <w:tab/>
            </w:r>
            <w:r>
              <w:rPr>
                <w:noProof/>
                <w:webHidden/>
              </w:rPr>
              <w:fldChar w:fldCharType="begin"/>
            </w:r>
            <w:r>
              <w:rPr>
                <w:noProof/>
                <w:webHidden/>
              </w:rPr>
              <w:instrText xml:space="preserve"> PAGEREF _Toc226548552 \h </w:instrText>
            </w:r>
            <w:r>
              <w:rPr>
                <w:noProof/>
                <w:webHidden/>
              </w:rPr>
            </w:r>
            <w:r>
              <w:rPr>
                <w:noProof/>
                <w:webHidden/>
              </w:rPr>
              <w:fldChar w:fldCharType="separate"/>
            </w:r>
            <w:r>
              <w:rPr>
                <w:noProof/>
                <w:webHidden/>
              </w:rPr>
              <w:t>26</w:t>
            </w:r>
            <w:r>
              <w:rPr>
                <w:noProof/>
                <w:webHidden/>
              </w:rPr>
              <w:fldChar w:fldCharType="end"/>
            </w:r>
          </w:hyperlink>
        </w:p>
        <w:p w14:paraId="273AC1C5" w14:textId="6AF86ABC" w:rsidR="000F0E69" w:rsidRDefault="000F0E69">
          <w:pPr>
            <w:pStyle w:val="TOC2"/>
            <w:tabs>
              <w:tab w:val="left" w:pos="880"/>
            </w:tabs>
            <w:rPr>
              <w:rFonts w:eastAsiaTheme="minorEastAsia" w:cstheme="minorBidi"/>
              <w:b w:val="0"/>
              <w:bCs w:val="0"/>
              <w:noProof/>
            </w:rPr>
          </w:pPr>
          <w:hyperlink w:anchor="_Toc226548553" w:history="1">
            <w:r w:rsidRPr="006E23D0">
              <w:rPr>
                <w:rStyle w:val="Hyperlink"/>
                <w:rFonts w:ascii="Arial" w:hAnsi="Arial" w:cs="Arial"/>
                <w:noProof/>
              </w:rPr>
              <w:t>3.4</w:t>
            </w:r>
            <w:r>
              <w:rPr>
                <w:rFonts w:eastAsiaTheme="minorEastAsia" w:cstheme="minorBidi"/>
                <w:b w:val="0"/>
                <w:bCs w:val="0"/>
                <w:noProof/>
              </w:rPr>
              <w:tab/>
            </w:r>
            <w:r w:rsidRPr="006E23D0">
              <w:rPr>
                <w:rStyle w:val="Hyperlink"/>
                <w:rFonts w:ascii="Arial" w:hAnsi="Arial" w:cs="Arial"/>
                <w:noProof/>
              </w:rPr>
              <w:t>- Inclusion and Exclusion Criteria</w:t>
            </w:r>
            <w:r>
              <w:rPr>
                <w:noProof/>
                <w:webHidden/>
              </w:rPr>
              <w:tab/>
            </w:r>
            <w:r>
              <w:rPr>
                <w:noProof/>
                <w:webHidden/>
              </w:rPr>
              <w:fldChar w:fldCharType="begin"/>
            </w:r>
            <w:r>
              <w:rPr>
                <w:noProof/>
                <w:webHidden/>
              </w:rPr>
              <w:instrText xml:space="preserve"> PAGEREF _Toc226548553 \h </w:instrText>
            </w:r>
            <w:r>
              <w:rPr>
                <w:noProof/>
                <w:webHidden/>
              </w:rPr>
            </w:r>
            <w:r>
              <w:rPr>
                <w:noProof/>
                <w:webHidden/>
              </w:rPr>
              <w:fldChar w:fldCharType="separate"/>
            </w:r>
            <w:r>
              <w:rPr>
                <w:noProof/>
                <w:webHidden/>
              </w:rPr>
              <w:t>27</w:t>
            </w:r>
            <w:r>
              <w:rPr>
                <w:noProof/>
                <w:webHidden/>
              </w:rPr>
              <w:fldChar w:fldCharType="end"/>
            </w:r>
          </w:hyperlink>
        </w:p>
        <w:p w14:paraId="14286DA6" w14:textId="53163E6C" w:rsidR="000F0E69" w:rsidRDefault="000F0E69">
          <w:pPr>
            <w:pStyle w:val="TOC2"/>
            <w:tabs>
              <w:tab w:val="left" w:pos="880"/>
            </w:tabs>
            <w:rPr>
              <w:rFonts w:eastAsiaTheme="minorEastAsia" w:cstheme="minorBidi"/>
              <w:b w:val="0"/>
              <w:bCs w:val="0"/>
              <w:noProof/>
            </w:rPr>
          </w:pPr>
          <w:hyperlink w:anchor="_Toc226548554" w:history="1">
            <w:r w:rsidRPr="006E23D0">
              <w:rPr>
                <w:rStyle w:val="Hyperlink"/>
                <w:rFonts w:ascii="Arial" w:hAnsi="Arial" w:cs="Arial"/>
                <w:noProof/>
              </w:rPr>
              <w:t>3.5</w:t>
            </w:r>
            <w:r>
              <w:rPr>
                <w:rFonts w:eastAsiaTheme="minorEastAsia" w:cstheme="minorBidi"/>
                <w:b w:val="0"/>
                <w:bCs w:val="0"/>
                <w:noProof/>
              </w:rPr>
              <w:tab/>
            </w:r>
            <w:r w:rsidRPr="006E23D0">
              <w:rPr>
                <w:rStyle w:val="Hyperlink"/>
                <w:rFonts w:ascii="Arial" w:hAnsi="Arial" w:cs="Arial"/>
                <w:noProof/>
              </w:rPr>
              <w:t>– Analysing Research</w:t>
            </w:r>
            <w:r>
              <w:rPr>
                <w:noProof/>
                <w:webHidden/>
              </w:rPr>
              <w:tab/>
            </w:r>
            <w:r>
              <w:rPr>
                <w:noProof/>
                <w:webHidden/>
              </w:rPr>
              <w:fldChar w:fldCharType="begin"/>
            </w:r>
            <w:r>
              <w:rPr>
                <w:noProof/>
                <w:webHidden/>
              </w:rPr>
              <w:instrText xml:space="preserve"> PAGEREF _Toc226548554 \h </w:instrText>
            </w:r>
            <w:r>
              <w:rPr>
                <w:noProof/>
                <w:webHidden/>
              </w:rPr>
            </w:r>
            <w:r>
              <w:rPr>
                <w:noProof/>
                <w:webHidden/>
              </w:rPr>
              <w:fldChar w:fldCharType="separate"/>
            </w:r>
            <w:r>
              <w:rPr>
                <w:noProof/>
                <w:webHidden/>
              </w:rPr>
              <w:t>28</w:t>
            </w:r>
            <w:r>
              <w:rPr>
                <w:noProof/>
                <w:webHidden/>
              </w:rPr>
              <w:fldChar w:fldCharType="end"/>
            </w:r>
          </w:hyperlink>
        </w:p>
        <w:p w14:paraId="6E032CEE" w14:textId="0D67F74E" w:rsidR="000F0E69" w:rsidRDefault="000F0E69">
          <w:pPr>
            <w:pStyle w:val="TOC2"/>
            <w:rPr>
              <w:rFonts w:eastAsiaTheme="minorEastAsia" w:cstheme="minorBidi"/>
              <w:b w:val="0"/>
              <w:bCs w:val="0"/>
              <w:noProof/>
            </w:rPr>
          </w:pPr>
          <w:hyperlink w:anchor="_Toc226548555" w:history="1">
            <w:r w:rsidRPr="006E23D0">
              <w:rPr>
                <w:rStyle w:val="Hyperlink"/>
                <w:rFonts w:ascii="Arial" w:hAnsi="Arial" w:cs="Arial"/>
                <w:noProof/>
              </w:rPr>
              <w:t>3.8 – Chapter Conclusion</w:t>
            </w:r>
            <w:r>
              <w:rPr>
                <w:noProof/>
                <w:webHidden/>
              </w:rPr>
              <w:tab/>
            </w:r>
            <w:r>
              <w:rPr>
                <w:noProof/>
                <w:webHidden/>
              </w:rPr>
              <w:fldChar w:fldCharType="begin"/>
            </w:r>
            <w:r>
              <w:rPr>
                <w:noProof/>
                <w:webHidden/>
              </w:rPr>
              <w:instrText xml:space="preserve"> PAGEREF _Toc226548555 \h </w:instrText>
            </w:r>
            <w:r>
              <w:rPr>
                <w:noProof/>
                <w:webHidden/>
              </w:rPr>
            </w:r>
            <w:r>
              <w:rPr>
                <w:noProof/>
                <w:webHidden/>
              </w:rPr>
              <w:fldChar w:fldCharType="separate"/>
            </w:r>
            <w:r>
              <w:rPr>
                <w:noProof/>
                <w:webHidden/>
              </w:rPr>
              <w:t>29</w:t>
            </w:r>
            <w:r>
              <w:rPr>
                <w:noProof/>
                <w:webHidden/>
              </w:rPr>
              <w:fldChar w:fldCharType="end"/>
            </w:r>
          </w:hyperlink>
        </w:p>
        <w:p w14:paraId="0ADF8613" w14:textId="1D1BC949" w:rsidR="000F0E69" w:rsidRDefault="000F0E69">
          <w:pPr>
            <w:pStyle w:val="TOC1"/>
            <w:tabs>
              <w:tab w:val="right" w:leader="dot" w:pos="9016"/>
            </w:tabs>
            <w:rPr>
              <w:rFonts w:eastAsiaTheme="minorEastAsia" w:cstheme="minorBidi"/>
              <w:b w:val="0"/>
              <w:bCs w:val="0"/>
              <w:i w:val="0"/>
              <w:iCs w:val="0"/>
              <w:noProof/>
            </w:rPr>
          </w:pPr>
          <w:hyperlink w:anchor="_Toc226548556" w:history="1">
            <w:r w:rsidRPr="006E23D0">
              <w:rPr>
                <w:rStyle w:val="Hyperlink"/>
                <w:rFonts w:cs="Arial"/>
                <w:noProof/>
                <w:lang w:bidi="en-GB"/>
              </w:rPr>
              <w:t>CHAPTER 4 .</w:t>
            </w:r>
            <w:r>
              <w:rPr>
                <w:noProof/>
                <w:webHidden/>
              </w:rPr>
              <w:tab/>
            </w:r>
            <w:r>
              <w:rPr>
                <w:noProof/>
                <w:webHidden/>
              </w:rPr>
              <w:fldChar w:fldCharType="begin"/>
            </w:r>
            <w:r>
              <w:rPr>
                <w:noProof/>
                <w:webHidden/>
              </w:rPr>
              <w:instrText xml:space="preserve"> PAGEREF _Toc226548556 \h </w:instrText>
            </w:r>
            <w:r>
              <w:rPr>
                <w:noProof/>
                <w:webHidden/>
              </w:rPr>
            </w:r>
            <w:r>
              <w:rPr>
                <w:noProof/>
                <w:webHidden/>
              </w:rPr>
              <w:fldChar w:fldCharType="separate"/>
            </w:r>
            <w:r>
              <w:rPr>
                <w:noProof/>
                <w:webHidden/>
              </w:rPr>
              <w:t>30</w:t>
            </w:r>
            <w:r>
              <w:rPr>
                <w:noProof/>
                <w:webHidden/>
              </w:rPr>
              <w:fldChar w:fldCharType="end"/>
            </w:r>
          </w:hyperlink>
        </w:p>
        <w:p w14:paraId="3C2731B0" w14:textId="74FC0049" w:rsidR="000F0E69" w:rsidRDefault="000F0E69">
          <w:pPr>
            <w:pStyle w:val="TOC2"/>
            <w:rPr>
              <w:rFonts w:eastAsiaTheme="minorEastAsia" w:cstheme="minorBidi"/>
              <w:b w:val="0"/>
              <w:bCs w:val="0"/>
              <w:noProof/>
            </w:rPr>
          </w:pPr>
          <w:hyperlink w:anchor="_Toc226548557" w:history="1">
            <w:r w:rsidRPr="006E23D0">
              <w:rPr>
                <w:rStyle w:val="Hyperlink"/>
                <w:rFonts w:ascii="Arial" w:hAnsi="Arial" w:cs="Arial"/>
                <w:noProof/>
              </w:rPr>
              <w:t>4.1 – Introduction</w:t>
            </w:r>
            <w:r>
              <w:rPr>
                <w:noProof/>
                <w:webHidden/>
              </w:rPr>
              <w:tab/>
            </w:r>
            <w:r>
              <w:rPr>
                <w:noProof/>
                <w:webHidden/>
              </w:rPr>
              <w:fldChar w:fldCharType="begin"/>
            </w:r>
            <w:r>
              <w:rPr>
                <w:noProof/>
                <w:webHidden/>
              </w:rPr>
              <w:instrText xml:space="preserve"> PAGEREF _Toc226548557 \h </w:instrText>
            </w:r>
            <w:r>
              <w:rPr>
                <w:noProof/>
                <w:webHidden/>
              </w:rPr>
            </w:r>
            <w:r>
              <w:rPr>
                <w:noProof/>
                <w:webHidden/>
              </w:rPr>
              <w:fldChar w:fldCharType="separate"/>
            </w:r>
            <w:r>
              <w:rPr>
                <w:noProof/>
                <w:webHidden/>
              </w:rPr>
              <w:t>30</w:t>
            </w:r>
            <w:r>
              <w:rPr>
                <w:noProof/>
                <w:webHidden/>
              </w:rPr>
              <w:fldChar w:fldCharType="end"/>
            </w:r>
          </w:hyperlink>
        </w:p>
        <w:p w14:paraId="46A9FBE9" w14:textId="4B8DF520" w:rsidR="000F0E69" w:rsidRDefault="000F0E69">
          <w:pPr>
            <w:pStyle w:val="TOC2"/>
            <w:rPr>
              <w:rFonts w:eastAsiaTheme="minorEastAsia" w:cstheme="minorBidi"/>
              <w:b w:val="0"/>
              <w:bCs w:val="0"/>
              <w:noProof/>
            </w:rPr>
          </w:pPr>
          <w:hyperlink w:anchor="_Toc226548558" w:history="1">
            <w:r w:rsidRPr="006E23D0">
              <w:rPr>
                <w:rStyle w:val="Hyperlink"/>
                <w:rFonts w:ascii="Arial" w:hAnsi="Arial" w:cs="Arial"/>
                <w:noProof/>
              </w:rPr>
              <w:t>4.2 – Thematic Analysis</w:t>
            </w:r>
            <w:r>
              <w:rPr>
                <w:noProof/>
                <w:webHidden/>
              </w:rPr>
              <w:tab/>
            </w:r>
            <w:r>
              <w:rPr>
                <w:noProof/>
                <w:webHidden/>
              </w:rPr>
              <w:fldChar w:fldCharType="begin"/>
            </w:r>
            <w:r>
              <w:rPr>
                <w:noProof/>
                <w:webHidden/>
              </w:rPr>
              <w:instrText xml:space="preserve"> PAGEREF _Toc226548558 \h </w:instrText>
            </w:r>
            <w:r>
              <w:rPr>
                <w:noProof/>
                <w:webHidden/>
              </w:rPr>
            </w:r>
            <w:r>
              <w:rPr>
                <w:noProof/>
                <w:webHidden/>
              </w:rPr>
              <w:fldChar w:fldCharType="separate"/>
            </w:r>
            <w:r>
              <w:rPr>
                <w:noProof/>
                <w:webHidden/>
              </w:rPr>
              <w:t>30</w:t>
            </w:r>
            <w:r>
              <w:rPr>
                <w:noProof/>
                <w:webHidden/>
              </w:rPr>
              <w:fldChar w:fldCharType="end"/>
            </w:r>
          </w:hyperlink>
        </w:p>
        <w:p w14:paraId="023204B9" w14:textId="1406B92A" w:rsidR="000F0E69" w:rsidRDefault="000F0E69">
          <w:pPr>
            <w:pStyle w:val="TOC2"/>
            <w:rPr>
              <w:rFonts w:eastAsiaTheme="minorEastAsia" w:cstheme="minorBidi"/>
              <w:b w:val="0"/>
              <w:bCs w:val="0"/>
              <w:noProof/>
            </w:rPr>
          </w:pPr>
          <w:hyperlink w:anchor="_Toc226548559" w:history="1">
            <w:r w:rsidRPr="006E23D0">
              <w:rPr>
                <w:rStyle w:val="Hyperlink"/>
                <w:rFonts w:ascii="Arial" w:hAnsi="Arial" w:cs="Arial"/>
                <w:noProof/>
              </w:rPr>
              <w:t>4.3 – Theme 1: School-Based Practices and the Early Recognition of ADHD</w:t>
            </w:r>
            <w:r>
              <w:rPr>
                <w:noProof/>
                <w:webHidden/>
              </w:rPr>
              <w:tab/>
            </w:r>
            <w:r>
              <w:rPr>
                <w:noProof/>
                <w:webHidden/>
              </w:rPr>
              <w:fldChar w:fldCharType="begin"/>
            </w:r>
            <w:r>
              <w:rPr>
                <w:noProof/>
                <w:webHidden/>
              </w:rPr>
              <w:instrText xml:space="preserve"> PAGEREF _Toc226548559 \h </w:instrText>
            </w:r>
            <w:r>
              <w:rPr>
                <w:noProof/>
                <w:webHidden/>
              </w:rPr>
            </w:r>
            <w:r>
              <w:rPr>
                <w:noProof/>
                <w:webHidden/>
              </w:rPr>
              <w:fldChar w:fldCharType="separate"/>
            </w:r>
            <w:r>
              <w:rPr>
                <w:noProof/>
                <w:webHidden/>
              </w:rPr>
              <w:t>31</w:t>
            </w:r>
            <w:r>
              <w:rPr>
                <w:noProof/>
                <w:webHidden/>
              </w:rPr>
              <w:fldChar w:fldCharType="end"/>
            </w:r>
          </w:hyperlink>
        </w:p>
        <w:p w14:paraId="53EBCFF9" w14:textId="159EAAF5" w:rsidR="000F0E69" w:rsidRDefault="000F0E69">
          <w:pPr>
            <w:pStyle w:val="TOC2"/>
            <w:rPr>
              <w:rFonts w:eastAsiaTheme="minorEastAsia" w:cstheme="minorBidi"/>
              <w:b w:val="0"/>
              <w:bCs w:val="0"/>
              <w:noProof/>
            </w:rPr>
          </w:pPr>
          <w:hyperlink w:anchor="_Toc226548560" w:history="1">
            <w:r w:rsidRPr="006E23D0">
              <w:rPr>
                <w:rStyle w:val="Hyperlink"/>
                <w:rFonts w:ascii="Arial" w:hAnsi="Arial" w:cs="Arial"/>
                <w:noProof/>
              </w:rPr>
              <w:t>4.4 – Theme 2: Local Authority and Service-Level Variation in Referral Pathways</w:t>
            </w:r>
            <w:r>
              <w:rPr>
                <w:noProof/>
                <w:webHidden/>
              </w:rPr>
              <w:tab/>
            </w:r>
            <w:r>
              <w:rPr>
                <w:noProof/>
                <w:webHidden/>
              </w:rPr>
              <w:fldChar w:fldCharType="begin"/>
            </w:r>
            <w:r>
              <w:rPr>
                <w:noProof/>
                <w:webHidden/>
              </w:rPr>
              <w:instrText xml:space="preserve"> PAGEREF _Toc226548560 \h </w:instrText>
            </w:r>
            <w:r>
              <w:rPr>
                <w:noProof/>
                <w:webHidden/>
              </w:rPr>
            </w:r>
            <w:r>
              <w:rPr>
                <w:noProof/>
                <w:webHidden/>
              </w:rPr>
              <w:fldChar w:fldCharType="separate"/>
            </w:r>
            <w:r>
              <w:rPr>
                <w:noProof/>
                <w:webHidden/>
              </w:rPr>
              <w:t>33</w:t>
            </w:r>
            <w:r>
              <w:rPr>
                <w:noProof/>
                <w:webHidden/>
              </w:rPr>
              <w:fldChar w:fldCharType="end"/>
            </w:r>
          </w:hyperlink>
        </w:p>
        <w:p w14:paraId="18966817" w14:textId="7D85BD49" w:rsidR="000F0E69" w:rsidRDefault="000F0E69">
          <w:pPr>
            <w:pStyle w:val="TOC2"/>
            <w:tabs>
              <w:tab w:val="left" w:pos="880"/>
            </w:tabs>
            <w:rPr>
              <w:rFonts w:eastAsiaTheme="minorEastAsia" w:cstheme="minorBidi"/>
              <w:b w:val="0"/>
              <w:bCs w:val="0"/>
              <w:noProof/>
            </w:rPr>
          </w:pPr>
          <w:hyperlink w:anchor="_Toc226548561" w:history="1">
            <w:r w:rsidRPr="006E23D0">
              <w:rPr>
                <w:rStyle w:val="Hyperlink"/>
                <w:rFonts w:ascii="Arial" w:hAnsi="Arial" w:cs="Arial"/>
                <w:noProof/>
              </w:rPr>
              <w:t>4.5</w:t>
            </w:r>
            <w:r>
              <w:rPr>
                <w:rFonts w:eastAsiaTheme="minorEastAsia" w:cstheme="minorBidi"/>
                <w:b w:val="0"/>
                <w:bCs w:val="0"/>
                <w:noProof/>
              </w:rPr>
              <w:tab/>
            </w:r>
            <w:r w:rsidRPr="006E23D0">
              <w:rPr>
                <w:rStyle w:val="Hyperlink"/>
                <w:rFonts w:ascii="Arial" w:hAnsi="Arial" w:cs="Arial"/>
                <w:noProof/>
              </w:rPr>
              <w:t>– Theme 3: Parental Perceptions, Cultural Meanings, and Help-Seeking</w:t>
            </w:r>
            <w:r>
              <w:rPr>
                <w:noProof/>
                <w:webHidden/>
              </w:rPr>
              <w:tab/>
            </w:r>
            <w:r>
              <w:rPr>
                <w:noProof/>
                <w:webHidden/>
              </w:rPr>
              <w:fldChar w:fldCharType="begin"/>
            </w:r>
            <w:r>
              <w:rPr>
                <w:noProof/>
                <w:webHidden/>
              </w:rPr>
              <w:instrText xml:space="preserve"> PAGEREF _Toc226548561 \h </w:instrText>
            </w:r>
            <w:r>
              <w:rPr>
                <w:noProof/>
                <w:webHidden/>
              </w:rPr>
            </w:r>
            <w:r>
              <w:rPr>
                <w:noProof/>
                <w:webHidden/>
              </w:rPr>
              <w:fldChar w:fldCharType="separate"/>
            </w:r>
            <w:r>
              <w:rPr>
                <w:noProof/>
                <w:webHidden/>
              </w:rPr>
              <w:t>34</w:t>
            </w:r>
            <w:r>
              <w:rPr>
                <w:noProof/>
                <w:webHidden/>
              </w:rPr>
              <w:fldChar w:fldCharType="end"/>
            </w:r>
          </w:hyperlink>
        </w:p>
        <w:p w14:paraId="5D2402A9" w14:textId="54DD59E8" w:rsidR="000F0E69" w:rsidRDefault="000F0E69">
          <w:pPr>
            <w:pStyle w:val="TOC2"/>
            <w:rPr>
              <w:rFonts w:eastAsiaTheme="minorEastAsia" w:cstheme="minorBidi"/>
              <w:b w:val="0"/>
              <w:bCs w:val="0"/>
              <w:noProof/>
            </w:rPr>
          </w:pPr>
          <w:hyperlink w:anchor="_Toc226548562" w:history="1">
            <w:r w:rsidRPr="006E23D0">
              <w:rPr>
                <w:rStyle w:val="Hyperlink"/>
                <w:rFonts w:ascii="Arial" w:hAnsi="Arial" w:cs="Arial"/>
                <w:noProof/>
              </w:rPr>
              <w:t>4.5 – Theme 4: Consequences of Under-Recognition and Delayed Referral for Children</w:t>
            </w:r>
            <w:r>
              <w:rPr>
                <w:noProof/>
                <w:webHidden/>
              </w:rPr>
              <w:tab/>
            </w:r>
            <w:r>
              <w:rPr>
                <w:noProof/>
                <w:webHidden/>
              </w:rPr>
              <w:fldChar w:fldCharType="begin"/>
            </w:r>
            <w:r>
              <w:rPr>
                <w:noProof/>
                <w:webHidden/>
              </w:rPr>
              <w:instrText xml:space="preserve"> PAGEREF _Toc226548562 \h </w:instrText>
            </w:r>
            <w:r>
              <w:rPr>
                <w:noProof/>
                <w:webHidden/>
              </w:rPr>
            </w:r>
            <w:r>
              <w:rPr>
                <w:noProof/>
                <w:webHidden/>
              </w:rPr>
              <w:fldChar w:fldCharType="separate"/>
            </w:r>
            <w:r>
              <w:rPr>
                <w:noProof/>
                <w:webHidden/>
              </w:rPr>
              <w:t>36</w:t>
            </w:r>
            <w:r>
              <w:rPr>
                <w:noProof/>
                <w:webHidden/>
              </w:rPr>
              <w:fldChar w:fldCharType="end"/>
            </w:r>
          </w:hyperlink>
        </w:p>
        <w:p w14:paraId="4986F219" w14:textId="00751BEF" w:rsidR="000F0E69" w:rsidRDefault="000F0E69">
          <w:pPr>
            <w:pStyle w:val="TOC2"/>
            <w:tabs>
              <w:tab w:val="left" w:pos="880"/>
            </w:tabs>
            <w:rPr>
              <w:rFonts w:eastAsiaTheme="minorEastAsia" w:cstheme="minorBidi"/>
              <w:b w:val="0"/>
              <w:bCs w:val="0"/>
              <w:noProof/>
            </w:rPr>
          </w:pPr>
          <w:hyperlink w:anchor="_Toc226548563" w:history="1">
            <w:r w:rsidRPr="006E23D0">
              <w:rPr>
                <w:rStyle w:val="Hyperlink"/>
                <w:rFonts w:ascii="Arial" w:hAnsi="Arial" w:cs="Arial"/>
                <w:noProof/>
              </w:rPr>
              <w:t>4.6</w:t>
            </w:r>
            <w:r>
              <w:rPr>
                <w:rFonts w:eastAsiaTheme="minorEastAsia" w:cstheme="minorBidi"/>
                <w:b w:val="0"/>
                <w:bCs w:val="0"/>
                <w:noProof/>
              </w:rPr>
              <w:tab/>
            </w:r>
            <w:r w:rsidRPr="006E23D0">
              <w:rPr>
                <w:rStyle w:val="Hyperlink"/>
                <w:rFonts w:ascii="Arial" w:hAnsi="Arial" w:cs="Arial"/>
                <w:noProof/>
              </w:rPr>
              <w:t>– Chapter Conclusion</w:t>
            </w:r>
            <w:r>
              <w:rPr>
                <w:noProof/>
                <w:webHidden/>
              </w:rPr>
              <w:tab/>
            </w:r>
            <w:r>
              <w:rPr>
                <w:noProof/>
                <w:webHidden/>
              </w:rPr>
              <w:fldChar w:fldCharType="begin"/>
            </w:r>
            <w:r>
              <w:rPr>
                <w:noProof/>
                <w:webHidden/>
              </w:rPr>
              <w:instrText xml:space="preserve"> PAGEREF _Toc226548563 \h </w:instrText>
            </w:r>
            <w:r>
              <w:rPr>
                <w:noProof/>
                <w:webHidden/>
              </w:rPr>
            </w:r>
            <w:r>
              <w:rPr>
                <w:noProof/>
                <w:webHidden/>
              </w:rPr>
              <w:fldChar w:fldCharType="separate"/>
            </w:r>
            <w:r>
              <w:rPr>
                <w:noProof/>
                <w:webHidden/>
              </w:rPr>
              <w:t>38</w:t>
            </w:r>
            <w:r>
              <w:rPr>
                <w:noProof/>
                <w:webHidden/>
              </w:rPr>
              <w:fldChar w:fldCharType="end"/>
            </w:r>
          </w:hyperlink>
        </w:p>
        <w:p w14:paraId="590287B7" w14:textId="36B2B521" w:rsidR="000F0E69" w:rsidRDefault="000F0E69">
          <w:pPr>
            <w:pStyle w:val="TOC2"/>
            <w:rPr>
              <w:rFonts w:eastAsiaTheme="minorEastAsia" w:cstheme="minorBidi"/>
              <w:b w:val="0"/>
              <w:bCs w:val="0"/>
              <w:noProof/>
            </w:rPr>
          </w:pPr>
          <w:hyperlink w:anchor="_Toc226548564" w:history="1">
            <w:r w:rsidRPr="006E23D0">
              <w:rPr>
                <w:rStyle w:val="Hyperlink"/>
                <w:rFonts w:ascii="Arial" w:hAnsi="Arial" w:cs="Arial"/>
                <w:noProof/>
              </w:rPr>
              <w:t>5.2 – Recommendations</w:t>
            </w:r>
            <w:r>
              <w:rPr>
                <w:noProof/>
                <w:webHidden/>
              </w:rPr>
              <w:tab/>
            </w:r>
            <w:r>
              <w:rPr>
                <w:noProof/>
                <w:webHidden/>
              </w:rPr>
              <w:fldChar w:fldCharType="begin"/>
            </w:r>
            <w:r>
              <w:rPr>
                <w:noProof/>
                <w:webHidden/>
              </w:rPr>
              <w:instrText xml:space="preserve"> PAGEREF _Toc226548564 \h </w:instrText>
            </w:r>
            <w:r>
              <w:rPr>
                <w:noProof/>
                <w:webHidden/>
              </w:rPr>
            </w:r>
            <w:r>
              <w:rPr>
                <w:noProof/>
                <w:webHidden/>
              </w:rPr>
              <w:fldChar w:fldCharType="separate"/>
            </w:r>
            <w:r>
              <w:rPr>
                <w:noProof/>
                <w:webHidden/>
              </w:rPr>
              <w:t>38</w:t>
            </w:r>
            <w:r>
              <w:rPr>
                <w:noProof/>
                <w:webHidden/>
              </w:rPr>
              <w:fldChar w:fldCharType="end"/>
            </w:r>
          </w:hyperlink>
        </w:p>
        <w:p w14:paraId="511D6121" w14:textId="6F321AE1" w:rsidR="000F0E69" w:rsidRDefault="000F0E69">
          <w:pPr>
            <w:pStyle w:val="TOC1"/>
            <w:tabs>
              <w:tab w:val="right" w:leader="dot" w:pos="9016"/>
            </w:tabs>
            <w:rPr>
              <w:rFonts w:eastAsiaTheme="minorEastAsia" w:cstheme="minorBidi"/>
              <w:b w:val="0"/>
              <w:bCs w:val="0"/>
              <w:i w:val="0"/>
              <w:iCs w:val="0"/>
              <w:noProof/>
            </w:rPr>
          </w:pPr>
          <w:hyperlink w:anchor="_Toc226548565" w:history="1">
            <w:r w:rsidRPr="006E23D0">
              <w:rPr>
                <w:rStyle w:val="Hyperlink"/>
                <w:rFonts w:cs="Arial"/>
                <w:noProof/>
                <w:lang w:bidi="en-GB"/>
              </w:rPr>
              <w:t>5.2.1 – Recommendation 1</w:t>
            </w:r>
            <w:r>
              <w:rPr>
                <w:noProof/>
                <w:webHidden/>
              </w:rPr>
              <w:tab/>
            </w:r>
            <w:r>
              <w:rPr>
                <w:noProof/>
                <w:webHidden/>
              </w:rPr>
              <w:fldChar w:fldCharType="begin"/>
            </w:r>
            <w:r>
              <w:rPr>
                <w:noProof/>
                <w:webHidden/>
              </w:rPr>
              <w:instrText xml:space="preserve"> PAGEREF _Toc226548565 \h </w:instrText>
            </w:r>
            <w:r>
              <w:rPr>
                <w:noProof/>
                <w:webHidden/>
              </w:rPr>
            </w:r>
            <w:r>
              <w:rPr>
                <w:noProof/>
                <w:webHidden/>
              </w:rPr>
              <w:fldChar w:fldCharType="separate"/>
            </w:r>
            <w:r>
              <w:rPr>
                <w:noProof/>
                <w:webHidden/>
              </w:rPr>
              <w:t>38</w:t>
            </w:r>
            <w:r>
              <w:rPr>
                <w:noProof/>
                <w:webHidden/>
              </w:rPr>
              <w:fldChar w:fldCharType="end"/>
            </w:r>
          </w:hyperlink>
        </w:p>
        <w:p w14:paraId="6F240D2C" w14:textId="4D3F71F8" w:rsidR="000F0E69" w:rsidRDefault="000F0E69">
          <w:pPr>
            <w:pStyle w:val="TOC1"/>
            <w:tabs>
              <w:tab w:val="right" w:leader="dot" w:pos="9016"/>
            </w:tabs>
            <w:rPr>
              <w:rFonts w:eastAsiaTheme="minorEastAsia" w:cstheme="minorBidi"/>
              <w:b w:val="0"/>
              <w:bCs w:val="0"/>
              <w:i w:val="0"/>
              <w:iCs w:val="0"/>
              <w:noProof/>
            </w:rPr>
          </w:pPr>
          <w:hyperlink w:anchor="_Toc226548566" w:history="1">
            <w:r w:rsidRPr="006E23D0">
              <w:rPr>
                <w:rStyle w:val="Hyperlink"/>
                <w:rFonts w:cs="Arial"/>
                <w:noProof/>
                <w:lang w:bidi="en-GB"/>
              </w:rPr>
              <w:t>5.2.2 – Recommendation 2</w:t>
            </w:r>
            <w:r>
              <w:rPr>
                <w:noProof/>
                <w:webHidden/>
              </w:rPr>
              <w:tab/>
            </w:r>
            <w:r>
              <w:rPr>
                <w:noProof/>
                <w:webHidden/>
              </w:rPr>
              <w:fldChar w:fldCharType="begin"/>
            </w:r>
            <w:r>
              <w:rPr>
                <w:noProof/>
                <w:webHidden/>
              </w:rPr>
              <w:instrText xml:space="preserve"> PAGEREF _Toc226548566 \h </w:instrText>
            </w:r>
            <w:r>
              <w:rPr>
                <w:noProof/>
                <w:webHidden/>
              </w:rPr>
            </w:r>
            <w:r>
              <w:rPr>
                <w:noProof/>
                <w:webHidden/>
              </w:rPr>
              <w:fldChar w:fldCharType="separate"/>
            </w:r>
            <w:r>
              <w:rPr>
                <w:noProof/>
                <w:webHidden/>
              </w:rPr>
              <w:t>40</w:t>
            </w:r>
            <w:r>
              <w:rPr>
                <w:noProof/>
                <w:webHidden/>
              </w:rPr>
              <w:fldChar w:fldCharType="end"/>
            </w:r>
          </w:hyperlink>
        </w:p>
        <w:p w14:paraId="551A3730" w14:textId="14920E00" w:rsidR="000F0E69" w:rsidRDefault="000F0E69">
          <w:pPr>
            <w:pStyle w:val="TOC1"/>
            <w:tabs>
              <w:tab w:val="right" w:leader="dot" w:pos="9016"/>
            </w:tabs>
            <w:rPr>
              <w:rFonts w:eastAsiaTheme="minorEastAsia" w:cstheme="minorBidi"/>
              <w:b w:val="0"/>
              <w:bCs w:val="0"/>
              <w:i w:val="0"/>
              <w:iCs w:val="0"/>
              <w:noProof/>
            </w:rPr>
          </w:pPr>
          <w:hyperlink w:anchor="_Toc226548567" w:history="1">
            <w:r w:rsidRPr="006E23D0">
              <w:rPr>
                <w:rStyle w:val="Hyperlink"/>
                <w:rFonts w:cs="Arial"/>
                <w:noProof/>
                <w:lang w:bidi="en-GB"/>
              </w:rPr>
              <w:t>6.1 – References</w:t>
            </w:r>
            <w:r>
              <w:rPr>
                <w:noProof/>
                <w:webHidden/>
              </w:rPr>
              <w:tab/>
            </w:r>
            <w:r>
              <w:rPr>
                <w:noProof/>
                <w:webHidden/>
              </w:rPr>
              <w:fldChar w:fldCharType="begin"/>
            </w:r>
            <w:r>
              <w:rPr>
                <w:noProof/>
                <w:webHidden/>
              </w:rPr>
              <w:instrText xml:space="preserve"> PAGEREF _Toc226548567 \h </w:instrText>
            </w:r>
            <w:r>
              <w:rPr>
                <w:noProof/>
                <w:webHidden/>
              </w:rPr>
            </w:r>
            <w:r>
              <w:rPr>
                <w:noProof/>
                <w:webHidden/>
              </w:rPr>
              <w:fldChar w:fldCharType="separate"/>
            </w:r>
            <w:r>
              <w:rPr>
                <w:noProof/>
                <w:webHidden/>
              </w:rPr>
              <w:t>43</w:t>
            </w:r>
            <w:r>
              <w:rPr>
                <w:noProof/>
                <w:webHidden/>
              </w:rPr>
              <w:fldChar w:fldCharType="end"/>
            </w:r>
          </w:hyperlink>
        </w:p>
        <w:p w14:paraId="69C3FCFC" w14:textId="1C02DD11" w:rsidR="000F0E69" w:rsidRDefault="000F0E69">
          <w:pPr>
            <w:pStyle w:val="TOC1"/>
            <w:tabs>
              <w:tab w:val="right" w:leader="dot" w:pos="9016"/>
            </w:tabs>
            <w:rPr>
              <w:rFonts w:eastAsiaTheme="minorEastAsia" w:cstheme="minorBidi"/>
              <w:b w:val="0"/>
              <w:bCs w:val="0"/>
              <w:i w:val="0"/>
              <w:iCs w:val="0"/>
              <w:noProof/>
            </w:rPr>
          </w:pPr>
          <w:hyperlink w:anchor="_Toc226548568" w:history="1">
            <w:r w:rsidRPr="006E23D0">
              <w:rPr>
                <w:rStyle w:val="Hyperlink"/>
                <w:rFonts w:cs="Arial"/>
                <w:noProof/>
                <w:lang w:bidi="en-GB"/>
              </w:rPr>
              <w:t>6.2.1 – Appendix A</w:t>
            </w:r>
            <w:r>
              <w:rPr>
                <w:noProof/>
                <w:webHidden/>
              </w:rPr>
              <w:tab/>
            </w:r>
            <w:r>
              <w:rPr>
                <w:noProof/>
                <w:webHidden/>
              </w:rPr>
              <w:fldChar w:fldCharType="begin"/>
            </w:r>
            <w:r>
              <w:rPr>
                <w:noProof/>
                <w:webHidden/>
              </w:rPr>
              <w:instrText xml:space="preserve"> PAGEREF _Toc226548568 \h </w:instrText>
            </w:r>
            <w:r>
              <w:rPr>
                <w:noProof/>
                <w:webHidden/>
              </w:rPr>
            </w:r>
            <w:r>
              <w:rPr>
                <w:noProof/>
                <w:webHidden/>
              </w:rPr>
              <w:fldChar w:fldCharType="separate"/>
            </w:r>
            <w:r>
              <w:rPr>
                <w:noProof/>
                <w:webHidden/>
              </w:rPr>
              <w:t>50</w:t>
            </w:r>
            <w:r>
              <w:rPr>
                <w:noProof/>
                <w:webHidden/>
              </w:rPr>
              <w:fldChar w:fldCharType="end"/>
            </w:r>
          </w:hyperlink>
        </w:p>
        <w:p w14:paraId="1ECD3381" w14:textId="230B0055" w:rsidR="000F0E69" w:rsidRDefault="000F0E69">
          <w:pPr>
            <w:pStyle w:val="TOC1"/>
            <w:tabs>
              <w:tab w:val="right" w:leader="dot" w:pos="9016"/>
            </w:tabs>
            <w:rPr>
              <w:rFonts w:eastAsiaTheme="minorEastAsia" w:cstheme="minorBidi"/>
              <w:b w:val="0"/>
              <w:bCs w:val="0"/>
              <w:i w:val="0"/>
              <w:iCs w:val="0"/>
              <w:noProof/>
            </w:rPr>
          </w:pPr>
          <w:hyperlink w:anchor="_Toc226548569" w:history="1">
            <w:r w:rsidRPr="006E23D0">
              <w:rPr>
                <w:rStyle w:val="Hyperlink"/>
                <w:rFonts w:cs="Arial"/>
                <w:noProof/>
                <w:lang w:bidi="en-GB"/>
              </w:rPr>
              <w:t>6.2.2 – Appendix B</w:t>
            </w:r>
            <w:r>
              <w:rPr>
                <w:noProof/>
                <w:webHidden/>
              </w:rPr>
              <w:tab/>
            </w:r>
            <w:r>
              <w:rPr>
                <w:noProof/>
                <w:webHidden/>
              </w:rPr>
              <w:fldChar w:fldCharType="begin"/>
            </w:r>
            <w:r>
              <w:rPr>
                <w:noProof/>
                <w:webHidden/>
              </w:rPr>
              <w:instrText xml:space="preserve"> PAGEREF _Toc226548569 \h </w:instrText>
            </w:r>
            <w:r>
              <w:rPr>
                <w:noProof/>
                <w:webHidden/>
              </w:rPr>
            </w:r>
            <w:r>
              <w:rPr>
                <w:noProof/>
                <w:webHidden/>
              </w:rPr>
              <w:fldChar w:fldCharType="separate"/>
            </w:r>
            <w:r>
              <w:rPr>
                <w:noProof/>
                <w:webHidden/>
              </w:rPr>
              <w:t>71</w:t>
            </w:r>
            <w:r>
              <w:rPr>
                <w:noProof/>
                <w:webHidden/>
              </w:rPr>
              <w:fldChar w:fldCharType="end"/>
            </w:r>
          </w:hyperlink>
        </w:p>
        <w:p w14:paraId="52151513" w14:textId="413D9B2E" w:rsidR="00F63527" w:rsidRPr="00460E43" w:rsidRDefault="00F63527" w:rsidP="00460E43">
          <w:pPr>
            <w:spacing w:line="360" w:lineRule="auto"/>
            <w:jc w:val="both"/>
            <w:rPr>
              <w:rFonts w:ascii="Arial" w:hAnsi="Arial" w:cs="Arial"/>
              <w:sz w:val="22"/>
              <w:szCs w:val="22"/>
            </w:rPr>
          </w:pPr>
          <w:r w:rsidRPr="00460E43">
            <w:rPr>
              <w:rFonts w:ascii="Arial" w:hAnsi="Arial" w:cs="Arial"/>
              <w:b/>
              <w:bCs/>
              <w:noProof/>
              <w:sz w:val="22"/>
              <w:szCs w:val="22"/>
            </w:rPr>
            <w:fldChar w:fldCharType="end"/>
          </w:r>
        </w:p>
      </w:sdtContent>
    </w:sdt>
    <w:p w14:paraId="756C3EE0" w14:textId="77777777" w:rsidR="00804B94" w:rsidRPr="00460E43" w:rsidRDefault="00804B94" w:rsidP="00460E43">
      <w:pPr>
        <w:spacing w:line="360" w:lineRule="auto"/>
        <w:jc w:val="both"/>
        <w:rPr>
          <w:rFonts w:ascii="Arial" w:hAnsi="Arial" w:cs="Arial"/>
          <w:sz w:val="22"/>
          <w:szCs w:val="22"/>
        </w:rPr>
      </w:pPr>
    </w:p>
    <w:p w14:paraId="3EF52184" w14:textId="77777777" w:rsidR="00804B94" w:rsidRPr="00460E43" w:rsidRDefault="00804B94" w:rsidP="00460E43">
      <w:pPr>
        <w:spacing w:line="360" w:lineRule="auto"/>
        <w:jc w:val="both"/>
        <w:rPr>
          <w:rFonts w:ascii="Arial" w:hAnsi="Arial" w:cs="Arial"/>
          <w:sz w:val="22"/>
          <w:szCs w:val="22"/>
        </w:rPr>
      </w:pPr>
    </w:p>
    <w:p w14:paraId="52F0D83D" w14:textId="77777777" w:rsidR="00804B94" w:rsidRPr="00460E43" w:rsidRDefault="00804B94" w:rsidP="00460E43">
      <w:pPr>
        <w:spacing w:line="360" w:lineRule="auto"/>
        <w:jc w:val="both"/>
        <w:rPr>
          <w:rFonts w:ascii="Arial" w:hAnsi="Arial" w:cs="Arial"/>
          <w:sz w:val="22"/>
          <w:szCs w:val="22"/>
        </w:rPr>
      </w:pPr>
    </w:p>
    <w:p w14:paraId="4DF07CEB" w14:textId="24CE0847" w:rsidR="00804B94" w:rsidRPr="00460E43" w:rsidRDefault="00F63527" w:rsidP="00460E43">
      <w:pPr>
        <w:spacing w:line="360" w:lineRule="auto"/>
        <w:jc w:val="both"/>
        <w:rPr>
          <w:rFonts w:ascii="Arial" w:hAnsi="Arial" w:cs="Arial"/>
          <w:sz w:val="22"/>
          <w:szCs w:val="22"/>
        </w:rPr>
      </w:pPr>
      <w:r w:rsidRPr="00460E43">
        <w:rPr>
          <w:rFonts w:ascii="Arial" w:hAnsi="Arial" w:cs="Arial"/>
          <w:sz w:val="22"/>
          <w:szCs w:val="22"/>
        </w:rPr>
        <w:t xml:space="preserve"> </w:t>
      </w:r>
    </w:p>
    <w:p w14:paraId="61CFD6DF" w14:textId="77777777" w:rsidR="00804B94" w:rsidRPr="00460E43" w:rsidRDefault="00804B94" w:rsidP="00460E43">
      <w:pPr>
        <w:spacing w:line="360" w:lineRule="auto"/>
        <w:jc w:val="both"/>
        <w:rPr>
          <w:rFonts w:ascii="Arial" w:hAnsi="Arial" w:cs="Arial"/>
          <w:sz w:val="22"/>
          <w:szCs w:val="22"/>
        </w:rPr>
      </w:pPr>
    </w:p>
    <w:p w14:paraId="417D68A4" w14:textId="77777777" w:rsidR="00804B94" w:rsidRPr="00460E43" w:rsidRDefault="00804B94" w:rsidP="00460E43">
      <w:pPr>
        <w:spacing w:line="360" w:lineRule="auto"/>
        <w:jc w:val="both"/>
        <w:rPr>
          <w:rFonts w:ascii="Arial" w:hAnsi="Arial" w:cs="Arial"/>
          <w:sz w:val="22"/>
          <w:szCs w:val="22"/>
        </w:rPr>
      </w:pPr>
    </w:p>
    <w:p w14:paraId="201F102A" w14:textId="77777777" w:rsidR="00804B94" w:rsidRPr="00460E43" w:rsidRDefault="00804B94" w:rsidP="00460E43">
      <w:pPr>
        <w:spacing w:line="360" w:lineRule="auto"/>
        <w:jc w:val="both"/>
        <w:rPr>
          <w:rFonts w:ascii="Arial" w:hAnsi="Arial" w:cs="Arial"/>
          <w:sz w:val="22"/>
          <w:szCs w:val="22"/>
        </w:rPr>
      </w:pPr>
    </w:p>
    <w:p w14:paraId="5D0A8789" w14:textId="77777777" w:rsidR="00804B94" w:rsidRPr="00460E43" w:rsidRDefault="00804B94" w:rsidP="00460E43">
      <w:pPr>
        <w:spacing w:line="360" w:lineRule="auto"/>
        <w:jc w:val="both"/>
        <w:rPr>
          <w:rFonts w:ascii="Arial" w:hAnsi="Arial" w:cs="Arial"/>
          <w:sz w:val="22"/>
          <w:szCs w:val="22"/>
        </w:rPr>
      </w:pPr>
    </w:p>
    <w:p w14:paraId="786DF943" w14:textId="77777777" w:rsidR="00804B94" w:rsidRPr="00460E43" w:rsidRDefault="00804B94" w:rsidP="00460E43">
      <w:pPr>
        <w:spacing w:line="360" w:lineRule="auto"/>
        <w:jc w:val="both"/>
        <w:rPr>
          <w:rFonts w:ascii="Arial" w:hAnsi="Arial" w:cs="Arial"/>
          <w:sz w:val="22"/>
          <w:szCs w:val="22"/>
        </w:rPr>
      </w:pPr>
    </w:p>
    <w:p w14:paraId="612D2BA4" w14:textId="77777777" w:rsidR="00804B94" w:rsidRPr="00460E43" w:rsidRDefault="00804B94" w:rsidP="00460E43">
      <w:pPr>
        <w:spacing w:line="360" w:lineRule="auto"/>
        <w:jc w:val="both"/>
        <w:rPr>
          <w:rFonts w:ascii="Arial" w:hAnsi="Arial" w:cs="Arial"/>
          <w:sz w:val="22"/>
          <w:szCs w:val="22"/>
        </w:rPr>
      </w:pPr>
    </w:p>
    <w:p w14:paraId="44606545" w14:textId="77777777" w:rsidR="00804B94" w:rsidRPr="00460E43" w:rsidRDefault="00804B94" w:rsidP="00460E43">
      <w:pPr>
        <w:spacing w:line="360" w:lineRule="auto"/>
        <w:jc w:val="both"/>
        <w:rPr>
          <w:rFonts w:ascii="Arial" w:hAnsi="Arial" w:cs="Arial"/>
          <w:sz w:val="22"/>
          <w:szCs w:val="22"/>
        </w:rPr>
      </w:pPr>
    </w:p>
    <w:p w14:paraId="19556EF2" w14:textId="77777777" w:rsidR="00804B94" w:rsidRPr="00460E43" w:rsidRDefault="00804B94" w:rsidP="00460E43">
      <w:pPr>
        <w:spacing w:line="360" w:lineRule="auto"/>
        <w:jc w:val="both"/>
        <w:rPr>
          <w:rFonts w:ascii="Arial" w:hAnsi="Arial" w:cs="Arial"/>
          <w:sz w:val="22"/>
          <w:szCs w:val="22"/>
        </w:rPr>
      </w:pPr>
    </w:p>
    <w:p w14:paraId="4CA19B6B" w14:textId="77777777" w:rsidR="00804B94" w:rsidRPr="00460E43" w:rsidRDefault="00804B94" w:rsidP="00460E43">
      <w:pPr>
        <w:spacing w:line="360" w:lineRule="auto"/>
        <w:jc w:val="both"/>
        <w:rPr>
          <w:rFonts w:ascii="Arial" w:hAnsi="Arial" w:cs="Arial"/>
          <w:sz w:val="22"/>
          <w:szCs w:val="22"/>
        </w:rPr>
      </w:pPr>
    </w:p>
    <w:p w14:paraId="5C4D72C1" w14:textId="77777777" w:rsidR="00804B94" w:rsidRPr="00460E43" w:rsidRDefault="00804B94" w:rsidP="00460E43">
      <w:pPr>
        <w:spacing w:line="360" w:lineRule="auto"/>
        <w:jc w:val="both"/>
        <w:rPr>
          <w:rFonts w:ascii="Arial" w:hAnsi="Arial" w:cs="Arial"/>
          <w:sz w:val="22"/>
          <w:szCs w:val="22"/>
        </w:rPr>
      </w:pPr>
    </w:p>
    <w:p w14:paraId="63FE4DFF" w14:textId="77777777" w:rsidR="00804B94" w:rsidRPr="00460E43" w:rsidRDefault="00804B94" w:rsidP="00460E43">
      <w:pPr>
        <w:spacing w:line="360" w:lineRule="auto"/>
        <w:jc w:val="both"/>
        <w:rPr>
          <w:rFonts w:ascii="Arial" w:hAnsi="Arial" w:cs="Arial"/>
          <w:sz w:val="22"/>
          <w:szCs w:val="22"/>
        </w:rPr>
      </w:pPr>
    </w:p>
    <w:p w14:paraId="47780902" w14:textId="77777777" w:rsidR="00804B94" w:rsidRPr="00460E43" w:rsidRDefault="00804B94" w:rsidP="00460E43">
      <w:pPr>
        <w:spacing w:line="360" w:lineRule="auto"/>
        <w:jc w:val="both"/>
        <w:rPr>
          <w:rFonts w:ascii="Arial" w:hAnsi="Arial" w:cs="Arial"/>
          <w:sz w:val="22"/>
          <w:szCs w:val="22"/>
        </w:rPr>
      </w:pPr>
    </w:p>
    <w:p w14:paraId="53DEFD74" w14:textId="77777777" w:rsidR="00804B94" w:rsidRPr="00460E43" w:rsidRDefault="00804B94" w:rsidP="00460E43">
      <w:pPr>
        <w:spacing w:line="360" w:lineRule="auto"/>
        <w:jc w:val="both"/>
        <w:rPr>
          <w:rFonts w:ascii="Arial" w:hAnsi="Arial" w:cs="Arial"/>
          <w:sz w:val="22"/>
          <w:szCs w:val="22"/>
        </w:rPr>
      </w:pPr>
    </w:p>
    <w:p w14:paraId="2FF5C10C" w14:textId="77777777" w:rsidR="00804B94" w:rsidRPr="00460E43" w:rsidRDefault="00804B94" w:rsidP="00460E43">
      <w:pPr>
        <w:spacing w:line="360" w:lineRule="auto"/>
        <w:jc w:val="both"/>
        <w:rPr>
          <w:rFonts w:ascii="Arial" w:hAnsi="Arial" w:cs="Arial"/>
          <w:sz w:val="22"/>
          <w:szCs w:val="22"/>
        </w:rPr>
      </w:pPr>
    </w:p>
    <w:p w14:paraId="612C6762" w14:textId="77777777" w:rsidR="00804B94" w:rsidRPr="00460E43" w:rsidRDefault="00804B94" w:rsidP="00460E43">
      <w:pPr>
        <w:spacing w:line="360" w:lineRule="auto"/>
        <w:jc w:val="both"/>
        <w:rPr>
          <w:rFonts w:ascii="Arial" w:hAnsi="Arial" w:cs="Arial"/>
          <w:sz w:val="22"/>
          <w:szCs w:val="22"/>
        </w:rPr>
      </w:pPr>
    </w:p>
    <w:p w14:paraId="66BE3F66" w14:textId="77777777" w:rsidR="00730C3C" w:rsidRPr="00460E43" w:rsidRDefault="00730C3C" w:rsidP="00460E43">
      <w:pPr>
        <w:pStyle w:val="Heading1"/>
        <w:spacing w:line="360" w:lineRule="auto"/>
        <w:ind w:left="0"/>
        <w:jc w:val="both"/>
        <w:rPr>
          <w:rFonts w:cs="Arial"/>
          <w:sz w:val="22"/>
          <w:szCs w:val="22"/>
        </w:rPr>
      </w:pPr>
    </w:p>
    <w:p w14:paraId="4BA92207" w14:textId="77777777" w:rsidR="00EB18D2" w:rsidRDefault="00EB18D2" w:rsidP="00460E43">
      <w:pPr>
        <w:pStyle w:val="Heading1"/>
        <w:spacing w:line="360" w:lineRule="auto"/>
        <w:ind w:left="0"/>
        <w:jc w:val="both"/>
        <w:rPr>
          <w:rFonts w:cs="Arial"/>
          <w:sz w:val="22"/>
          <w:szCs w:val="22"/>
        </w:rPr>
      </w:pPr>
    </w:p>
    <w:p w14:paraId="25D26303" w14:textId="77777777" w:rsidR="00EB18D2" w:rsidRDefault="00EB18D2" w:rsidP="00460E43">
      <w:pPr>
        <w:pStyle w:val="Heading1"/>
        <w:spacing w:line="360" w:lineRule="auto"/>
        <w:ind w:left="0"/>
        <w:jc w:val="both"/>
        <w:rPr>
          <w:rFonts w:cs="Arial"/>
          <w:sz w:val="22"/>
          <w:szCs w:val="22"/>
        </w:rPr>
      </w:pPr>
    </w:p>
    <w:p w14:paraId="49B95CF6" w14:textId="77777777" w:rsidR="00EB18D2" w:rsidRDefault="00EB18D2" w:rsidP="00460E43">
      <w:pPr>
        <w:pStyle w:val="Heading1"/>
        <w:spacing w:line="360" w:lineRule="auto"/>
        <w:ind w:left="0"/>
        <w:jc w:val="both"/>
        <w:rPr>
          <w:rFonts w:cs="Arial"/>
          <w:sz w:val="22"/>
          <w:szCs w:val="22"/>
        </w:rPr>
      </w:pPr>
    </w:p>
    <w:p w14:paraId="3DA3AFD7" w14:textId="77777777" w:rsidR="00EB18D2" w:rsidRDefault="00EB18D2" w:rsidP="00460E43">
      <w:pPr>
        <w:pStyle w:val="Heading1"/>
        <w:spacing w:line="360" w:lineRule="auto"/>
        <w:ind w:left="0"/>
        <w:jc w:val="both"/>
        <w:rPr>
          <w:rFonts w:cs="Arial"/>
          <w:sz w:val="22"/>
          <w:szCs w:val="22"/>
        </w:rPr>
      </w:pPr>
    </w:p>
    <w:p w14:paraId="778EC373" w14:textId="77777777" w:rsidR="00EB18D2" w:rsidRDefault="00EB18D2" w:rsidP="00460E43">
      <w:pPr>
        <w:pStyle w:val="Heading1"/>
        <w:spacing w:line="360" w:lineRule="auto"/>
        <w:ind w:left="0"/>
        <w:jc w:val="both"/>
        <w:rPr>
          <w:rFonts w:cs="Arial"/>
          <w:sz w:val="22"/>
          <w:szCs w:val="22"/>
        </w:rPr>
      </w:pPr>
    </w:p>
    <w:p w14:paraId="30F5DBD9" w14:textId="77777777" w:rsidR="00EB18D2" w:rsidRDefault="00EB18D2" w:rsidP="00460E43">
      <w:pPr>
        <w:pStyle w:val="Heading1"/>
        <w:spacing w:line="360" w:lineRule="auto"/>
        <w:ind w:left="0"/>
        <w:jc w:val="both"/>
        <w:rPr>
          <w:rFonts w:cs="Arial"/>
          <w:sz w:val="22"/>
          <w:szCs w:val="22"/>
        </w:rPr>
      </w:pPr>
    </w:p>
    <w:p w14:paraId="104D85A6" w14:textId="77777777" w:rsidR="00EB18D2" w:rsidRDefault="00EB18D2" w:rsidP="00460E43">
      <w:pPr>
        <w:pStyle w:val="Heading1"/>
        <w:spacing w:line="360" w:lineRule="auto"/>
        <w:ind w:left="0"/>
        <w:jc w:val="both"/>
        <w:rPr>
          <w:rFonts w:cs="Arial"/>
          <w:sz w:val="22"/>
          <w:szCs w:val="22"/>
        </w:rPr>
      </w:pPr>
    </w:p>
    <w:p w14:paraId="51272201" w14:textId="77777777" w:rsidR="00EB18D2" w:rsidRDefault="00EB18D2" w:rsidP="00460E43">
      <w:pPr>
        <w:pStyle w:val="Heading1"/>
        <w:spacing w:line="360" w:lineRule="auto"/>
        <w:ind w:left="0"/>
        <w:jc w:val="both"/>
        <w:rPr>
          <w:rFonts w:cs="Arial"/>
          <w:sz w:val="22"/>
          <w:szCs w:val="22"/>
        </w:rPr>
      </w:pPr>
    </w:p>
    <w:p w14:paraId="58452D18" w14:textId="090CF532" w:rsidR="00730C3C" w:rsidRPr="00AD010D" w:rsidRDefault="00730C3C" w:rsidP="00AD010D">
      <w:pPr>
        <w:pStyle w:val="Heading1"/>
        <w:spacing w:line="360" w:lineRule="auto"/>
        <w:ind w:left="0"/>
        <w:jc w:val="center"/>
        <w:rPr>
          <w:rFonts w:cs="Arial"/>
          <w:b w:val="0"/>
          <w:sz w:val="22"/>
          <w:szCs w:val="22"/>
          <w:u w:val="single"/>
        </w:rPr>
      </w:pPr>
      <w:bookmarkStart w:id="1" w:name="_Toc226548546"/>
      <w:r w:rsidRPr="00AD010D">
        <w:rPr>
          <w:rFonts w:cs="Arial"/>
          <w:sz w:val="22"/>
          <w:szCs w:val="22"/>
          <w:u w:val="single"/>
        </w:rPr>
        <w:t>CHAPTER 1</w:t>
      </w:r>
      <w:bookmarkEnd w:id="1"/>
    </w:p>
    <w:p w14:paraId="69941E5D" w14:textId="77777777" w:rsidR="00EF6341" w:rsidRPr="00460E43" w:rsidRDefault="00EF6341" w:rsidP="00460E43">
      <w:pPr>
        <w:pStyle w:val="BodyText"/>
        <w:spacing w:line="360" w:lineRule="auto"/>
        <w:jc w:val="both"/>
        <w:rPr>
          <w:rFonts w:cs="Arial"/>
          <w:sz w:val="22"/>
          <w:szCs w:val="22"/>
        </w:rPr>
      </w:pPr>
    </w:p>
    <w:p w14:paraId="7EB24CC9" w14:textId="62A422A8" w:rsidR="00BD2909" w:rsidRPr="00AD010D" w:rsidRDefault="00BD2909" w:rsidP="00460E43">
      <w:pPr>
        <w:pStyle w:val="paragraph"/>
        <w:spacing w:before="0" w:beforeAutospacing="0" w:after="0" w:afterAutospacing="0" w:line="360" w:lineRule="auto"/>
        <w:jc w:val="both"/>
        <w:textAlignment w:val="baseline"/>
        <w:rPr>
          <w:rFonts w:ascii="Arial" w:hAnsi="Arial" w:cs="Arial"/>
          <w:b/>
          <w:bCs/>
          <w:sz w:val="22"/>
          <w:szCs w:val="22"/>
          <w:u w:val="single"/>
        </w:rPr>
      </w:pPr>
      <w:r w:rsidRPr="00AD010D">
        <w:rPr>
          <w:rStyle w:val="normaltextrun"/>
          <w:rFonts w:ascii="Arial" w:hAnsi="Arial" w:cs="Arial"/>
          <w:b/>
          <w:bCs/>
          <w:sz w:val="22"/>
          <w:szCs w:val="22"/>
          <w:u w:val="single"/>
        </w:rPr>
        <w:t>1.1 Introduction</w:t>
      </w:r>
    </w:p>
    <w:p w14:paraId="6618B003" w14:textId="795431E2" w:rsidR="008C5B69" w:rsidRPr="008C5B69" w:rsidRDefault="008C5B69" w:rsidP="008C5B69">
      <w:pPr>
        <w:spacing w:line="360" w:lineRule="auto"/>
        <w:jc w:val="both"/>
        <w:rPr>
          <w:rFonts w:ascii="Arial" w:hAnsi="Arial" w:cs="Arial"/>
          <w:color w:val="222222"/>
          <w:sz w:val="22"/>
          <w:szCs w:val="22"/>
        </w:rPr>
      </w:pPr>
      <w:r w:rsidRPr="008C5B69">
        <w:rPr>
          <w:rFonts w:ascii="Arial" w:hAnsi="Arial" w:cs="Arial"/>
          <w:color w:val="222222"/>
          <w:sz w:val="22"/>
          <w:szCs w:val="22"/>
        </w:rPr>
        <w:t xml:space="preserve">Attention-Deficit/Hyperactivity Disorder (ADHD) is recognised in the ICD-11 as a neurodevelopmental condition characterised by ongoing patterns of inattention, hyperactivity and impulsivity (World Health Organization, 2019). Although ADHD is well recognised in both clinical and educational settings, the way it is identified in everyday practice is not always consistent. Schools are often expected to notice early signs; however, recognition can vary across settings. This variation is influenced not only by differences in teacher judgement, but </w:t>
      </w:r>
      <w:r w:rsidRPr="008C5B69">
        <w:rPr>
          <w:rFonts w:ascii="Arial" w:hAnsi="Arial" w:cs="Arial"/>
          <w:color w:val="222222"/>
          <w:sz w:val="22"/>
          <w:szCs w:val="22"/>
        </w:rPr>
        <w:lastRenderedPageBreak/>
        <w:t>also by wider system pressures, gaps in training, and the ways in which cultural and social factors shape interpretations of children’s behaviour.</w:t>
      </w:r>
    </w:p>
    <w:p w14:paraId="2E0A9C52" w14:textId="77777777" w:rsidR="008C5B69" w:rsidRPr="008C5B69" w:rsidRDefault="008C5B69" w:rsidP="008C5B69">
      <w:pPr>
        <w:spacing w:line="360" w:lineRule="auto"/>
        <w:jc w:val="both"/>
        <w:rPr>
          <w:rFonts w:ascii="Arial" w:hAnsi="Arial" w:cs="Arial"/>
          <w:color w:val="222222"/>
          <w:sz w:val="22"/>
          <w:szCs w:val="22"/>
        </w:rPr>
      </w:pPr>
    </w:p>
    <w:p w14:paraId="5C255834" w14:textId="5FC99620" w:rsidR="008C5B69" w:rsidRPr="008C5B69" w:rsidRDefault="008C5B69" w:rsidP="008C5B69">
      <w:pPr>
        <w:spacing w:line="360" w:lineRule="auto"/>
        <w:jc w:val="both"/>
        <w:rPr>
          <w:rFonts w:ascii="Arial" w:hAnsi="Arial" w:cs="Arial"/>
          <w:color w:val="222222"/>
          <w:sz w:val="22"/>
          <w:szCs w:val="22"/>
        </w:rPr>
      </w:pPr>
      <w:r w:rsidRPr="008C5B69">
        <w:rPr>
          <w:rFonts w:ascii="Arial" w:hAnsi="Arial" w:cs="Arial"/>
          <w:color w:val="222222"/>
          <w:sz w:val="22"/>
          <w:szCs w:val="22"/>
        </w:rPr>
        <w:t>Current guidance highlights that ADHD presents differently across individuals, with inattentive, hyperactive-impulsive, or combined presentations (National Institute for Health and Care Excellence, 2018). However, not all children display overt or disruptive behaviours. In practice, early identification often depends on how adults interpret more subtle behavioural patterns rather than clear or obvious indicators. This can make recognition more challenging, particularly where staff lack confidence or rely on outdated understandings of ADHD (</w:t>
      </w:r>
      <w:proofErr w:type="spellStart"/>
      <w:r w:rsidRPr="008C5B69">
        <w:rPr>
          <w:rFonts w:ascii="Arial" w:hAnsi="Arial" w:cs="Arial"/>
          <w:color w:val="222222"/>
          <w:sz w:val="22"/>
          <w:szCs w:val="22"/>
        </w:rPr>
        <w:t>Aldabbagh</w:t>
      </w:r>
      <w:proofErr w:type="spellEnd"/>
      <w:r w:rsidRPr="008C5B69">
        <w:rPr>
          <w:rFonts w:ascii="Arial" w:hAnsi="Arial" w:cs="Arial"/>
          <w:color w:val="222222"/>
          <w:sz w:val="22"/>
          <w:szCs w:val="22"/>
        </w:rPr>
        <w:t xml:space="preserve"> et al., 2024). Research further indicates that limited training and professional confidence among school staff can influence how behaviours are interpreted, contributing to delays in identification and referral (Ward et al., 2021).</w:t>
      </w:r>
    </w:p>
    <w:p w14:paraId="53912257" w14:textId="77777777" w:rsidR="008C5B69" w:rsidRPr="008C5B69" w:rsidRDefault="008C5B69" w:rsidP="008C5B69">
      <w:pPr>
        <w:spacing w:line="360" w:lineRule="auto"/>
        <w:jc w:val="both"/>
        <w:rPr>
          <w:rFonts w:ascii="Arial" w:hAnsi="Arial" w:cs="Arial"/>
          <w:color w:val="222222"/>
          <w:sz w:val="22"/>
          <w:szCs w:val="22"/>
        </w:rPr>
      </w:pPr>
    </w:p>
    <w:p w14:paraId="1FB5990F" w14:textId="5238C862" w:rsidR="008C5B69" w:rsidRDefault="008C5B69" w:rsidP="008C5B69">
      <w:pPr>
        <w:spacing w:line="360" w:lineRule="auto"/>
        <w:jc w:val="both"/>
        <w:rPr>
          <w:rFonts w:ascii="Arial" w:hAnsi="Arial" w:cs="Arial"/>
          <w:color w:val="222222"/>
          <w:sz w:val="22"/>
          <w:szCs w:val="22"/>
        </w:rPr>
      </w:pPr>
      <w:r w:rsidRPr="008C5B69">
        <w:rPr>
          <w:rFonts w:ascii="Arial" w:hAnsi="Arial" w:cs="Arial"/>
          <w:color w:val="222222"/>
          <w:sz w:val="22"/>
          <w:szCs w:val="22"/>
        </w:rPr>
        <w:t>These challenges occur within a system that is already under significant pressure. NHS England reports increasing demand, long waiting times, and variation in service delivery across regions (NHS England, 2024a). However, such reports do not always capture how these pressures affect day-to-day practice within schools. National reviews suggest that ADHD continues to be under-recognised in some groups (NHS England, 2025b). Although there is limited data relating specifically to ethnic differences within the UK, this remains an important area for further investigation.</w:t>
      </w:r>
    </w:p>
    <w:p w14:paraId="676C3B08" w14:textId="77777777" w:rsidR="00663DC0" w:rsidRPr="008C5B69" w:rsidRDefault="00663DC0" w:rsidP="008C5B69">
      <w:pPr>
        <w:spacing w:line="360" w:lineRule="auto"/>
        <w:jc w:val="both"/>
        <w:rPr>
          <w:rFonts w:ascii="Arial" w:hAnsi="Arial" w:cs="Arial"/>
          <w:color w:val="222222"/>
          <w:sz w:val="22"/>
          <w:szCs w:val="22"/>
        </w:rPr>
      </w:pPr>
    </w:p>
    <w:p w14:paraId="14BDA9F2" w14:textId="01DF3FD9" w:rsidR="008C5B69" w:rsidRPr="008C5B69" w:rsidRDefault="008C5B69" w:rsidP="008C5B69">
      <w:pPr>
        <w:spacing w:line="360" w:lineRule="auto"/>
        <w:jc w:val="both"/>
        <w:rPr>
          <w:rFonts w:ascii="Arial" w:hAnsi="Arial" w:cs="Arial"/>
          <w:color w:val="222222"/>
          <w:sz w:val="22"/>
          <w:szCs w:val="22"/>
        </w:rPr>
      </w:pPr>
      <w:r w:rsidRPr="008C5B69">
        <w:rPr>
          <w:rFonts w:ascii="Arial" w:hAnsi="Arial" w:cs="Arial"/>
          <w:color w:val="222222"/>
          <w:sz w:val="22"/>
          <w:szCs w:val="22"/>
        </w:rPr>
        <w:t>Effective early identification requires coordinated working between schools, local authorities, and health services. However, these systems do not always operate cohesively. The SEND Code of Practice (Department for Education, 2015) outlines expectations for early support, yet implementation varies across local contexts (Local Government Association, 2025). As a result, access to recognition and support may depend not only on a child’s needs, but also on local resources and system capacity.</w:t>
      </w:r>
    </w:p>
    <w:p w14:paraId="6CA10BF2" w14:textId="77777777" w:rsidR="008C5B69" w:rsidRPr="008C5B69" w:rsidRDefault="008C5B69" w:rsidP="008C5B69">
      <w:pPr>
        <w:spacing w:line="360" w:lineRule="auto"/>
        <w:jc w:val="both"/>
        <w:rPr>
          <w:rFonts w:ascii="Arial" w:hAnsi="Arial" w:cs="Arial"/>
          <w:color w:val="222222"/>
          <w:sz w:val="22"/>
          <w:szCs w:val="22"/>
        </w:rPr>
      </w:pPr>
    </w:p>
    <w:p w14:paraId="4B2D660E" w14:textId="7D1FCAF9" w:rsidR="008C5B69" w:rsidRPr="008C5B69" w:rsidRDefault="008C5B69" w:rsidP="008C5B69">
      <w:pPr>
        <w:spacing w:line="360" w:lineRule="auto"/>
        <w:jc w:val="both"/>
        <w:rPr>
          <w:rFonts w:ascii="Arial" w:hAnsi="Arial" w:cs="Arial"/>
          <w:color w:val="222222"/>
          <w:sz w:val="22"/>
          <w:szCs w:val="22"/>
        </w:rPr>
      </w:pPr>
      <w:r w:rsidRPr="008C5B69">
        <w:rPr>
          <w:rFonts w:ascii="Arial" w:hAnsi="Arial" w:cs="Arial"/>
          <w:color w:val="222222"/>
          <w:sz w:val="22"/>
          <w:szCs w:val="22"/>
        </w:rPr>
        <w:t>Research also demonstrates that teachers’ interpretations of behaviour are influenced by cultural expectations (Diener et al., 2025). This suggests that recognition is not solely based on behaviour itself, but on how behaviour is understood within a particular context. As a result, differences in interpretation may delay or prevent referral, particularly for children from ethnic minority backgrounds. Teacher perceptions may also be shaped by implicit assumptions, which influence how behaviours are judged in classroom settings (</w:t>
      </w:r>
      <w:proofErr w:type="spellStart"/>
      <w:r w:rsidRPr="008C5B69">
        <w:rPr>
          <w:rFonts w:ascii="Arial" w:hAnsi="Arial" w:cs="Arial"/>
          <w:color w:val="222222"/>
          <w:sz w:val="22"/>
          <w:szCs w:val="22"/>
        </w:rPr>
        <w:t>Krämer</w:t>
      </w:r>
      <w:proofErr w:type="spellEnd"/>
      <w:r w:rsidRPr="008C5B69">
        <w:rPr>
          <w:rFonts w:ascii="Arial" w:hAnsi="Arial" w:cs="Arial"/>
          <w:color w:val="222222"/>
          <w:sz w:val="22"/>
          <w:szCs w:val="22"/>
        </w:rPr>
        <w:t xml:space="preserve"> and Zimmermann, 2025). This highlights that recognition involves both observation and interpretation.</w:t>
      </w:r>
    </w:p>
    <w:p w14:paraId="47BAAE9D" w14:textId="77777777" w:rsidR="008C5B69" w:rsidRPr="008C5B69" w:rsidRDefault="008C5B69" w:rsidP="008C5B69">
      <w:pPr>
        <w:spacing w:line="360" w:lineRule="auto"/>
        <w:jc w:val="both"/>
        <w:rPr>
          <w:rFonts w:ascii="Arial" w:hAnsi="Arial" w:cs="Arial"/>
          <w:color w:val="222222"/>
          <w:sz w:val="22"/>
          <w:szCs w:val="22"/>
        </w:rPr>
      </w:pPr>
    </w:p>
    <w:p w14:paraId="27B10952" w14:textId="417D5A27" w:rsidR="008C5B69" w:rsidRDefault="008C5B69" w:rsidP="008C5B69">
      <w:pPr>
        <w:spacing w:line="360" w:lineRule="auto"/>
        <w:jc w:val="both"/>
        <w:rPr>
          <w:rFonts w:ascii="Arial" w:hAnsi="Arial" w:cs="Arial"/>
          <w:color w:val="222222"/>
          <w:sz w:val="22"/>
          <w:szCs w:val="22"/>
        </w:rPr>
      </w:pPr>
      <w:r w:rsidRPr="008C5B69">
        <w:rPr>
          <w:rFonts w:ascii="Arial" w:hAnsi="Arial" w:cs="Arial"/>
          <w:color w:val="222222"/>
          <w:sz w:val="22"/>
          <w:szCs w:val="22"/>
        </w:rPr>
        <w:lastRenderedPageBreak/>
        <w:t>ADHD is increasingly understood within a broader framework requiring coordinated support across education and health systems (</w:t>
      </w:r>
      <w:proofErr w:type="spellStart"/>
      <w:r w:rsidRPr="008C5B69">
        <w:rPr>
          <w:rFonts w:ascii="Arial" w:hAnsi="Arial" w:cs="Arial"/>
          <w:color w:val="222222"/>
          <w:sz w:val="22"/>
          <w:szCs w:val="22"/>
        </w:rPr>
        <w:t>Ogundele</w:t>
      </w:r>
      <w:proofErr w:type="spellEnd"/>
      <w:r w:rsidRPr="008C5B69">
        <w:rPr>
          <w:rFonts w:ascii="Arial" w:hAnsi="Arial" w:cs="Arial"/>
          <w:color w:val="222222"/>
          <w:sz w:val="22"/>
          <w:szCs w:val="22"/>
        </w:rPr>
        <w:t xml:space="preserve"> and Ayyash, 2023; Morton, 2022). Where this coordination is limited, early recognition and intervention may be affected. Cultural awareness is therefore an important factor in shaping professional understanding and influencing how families engage with services.</w:t>
      </w:r>
    </w:p>
    <w:p w14:paraId="00F85746" w14:textId="77777777" w:rsidR="00663DC0" w:rsidRPr="008C5B69" w:rsidRDefault="00663DC0" w:rsidP="008C5B69">
      <w:pPr>
        <w:spacing w:line="360" w:lineRule="auto"/>
        <w:jc w:val="both"/>
        <w:rPr>
          <w:rFonts w:ascii="Arial" w:hAnsi="Arial" w:cs="Arial"/>
          <w:color w:val="222222"/>
          <w:sz w:val="22"/>
          <w:szCs w:val="22"/>
        </w:rPr>
      </w:pPr>
    </w:p>
    <w:p w14:paraId="4DBF4749" w14:textId="13BB21F0" w:rsidR="008C5B69" w:rsidRPr="008C5B69" w:rsidRDefault="008C5B69" w:rsidP="008C5B69">
      <w:pPr>
        <w:spacing w:line="360" w:lineRule="auto"/>
        <w:jc w:val="both"/>
        <w:rPr>
          <w:rFonts w:ascii="Arial" w:hAnsi="Arial" w:cs="Arial"/>
          <w:color w:val="222222"/>
          <w:sz w:val="22"/>
          <w:szCs w:val="22"/>
        </w:rPr>
      </w:pPr>
      <w:r w:rsidRPr="008C5B69">
        <w:rPr>
          <w:rFonts w:ascii="Arial" w:hAnsi="Arial" w:cs="Arial"/>
          <w:color w:val="222222"/>
          <w:sz w:val="22"/>
          <w:szCs w:val="22"/>
        </w:rPr>
        <w:t>Despite existing policy and guidance, identification and referral processes for ADHD in England remain inconsistent. Variability in how behaviour is interpreted within schools plays a key role in determining whether concerns are acted upon (Diener et al., 2025). Emerging evidence suggests that children from ethnic minority backgrounds may be particularly affected by these inconsistencies, raising important questions about how school practices, local authority systems, and parental perceptions interact to shape early recognition.</w:t>
      </w:r>
    </w:p>
    <w:p w14:paraId="0D11C0D8" w14:textId="77777777" w:rsidR="008C5B69" w:rsidRPr="008C5B69" w:rsidRDefault="008C5B69" w:rsidP="008C5B69">
      <w:pPr>
        <w:spacing w:line="360" w:lineRule="auto"/>
        <w:jc w:val="both"/>
        <w:rPr>
          <w:rFonts w:ascii="Arial" w:hAnsi="Arial" w:cs="Arial"/>
          <w:color w:val="222222"/>
          <w:sz w:val="22"/>
          <w:szCs w:val="22"/>
        </w:rPr>
      </w:pPr>
    </w:p>
    <w:p w14:paraId="3E1E93B6" w14:textId="77777777" w:rsidR="008C5B69" w:rsidRPr="008C5B69" w:rsidRDefault="008C5B69" w:rsidP="008C5B69">
      <w:pPr>
        <w:spacing w:line="360" w:lineRule="auto"/>
        <w:jc w:val="both"/>
        <w:rPr>
          <w:rFonts w:ascii="Arial" w:hAnsi="Arial" w:cs="Arial"/>
          <w:color w:val="222222"/>
          <w:sz w:val="22"/>
          <w:szCs w:val="22"/>
        </w:rPr>
      </w:pPr>
      <w:r w:rsidRPr="008C5B69">
        <w:rPr>
          <w:rFonts w:ascii="Arial" w:hAnsi="Arial" w:cs="Arial"/>
          <w:color w:val="222222"/>
          <w:sz w:val="22"/>
          <w:szCs w:val="22"/>
        </w:rPr>
        <w:t>This dissertation explores how school-based practices, local authority support, and parental perceptions contribute to the under-recognition and delayed referral of ADHD among ethnic minority children in England. The study draws on existing research, including academic literature, policy documents, and national reports, to examine how system pressures, professional understanding, and cultural factors influence early identification. A secondary research design is used, with sources evaluated using the CRAAP framework to ensure reliability and relevance. Findings are analysed using a thematic approach, allowing patterns across the literature to be identified and interpreted in relation to relevant theoretical frameworks. The aim is to provide insight into how education and health systems can improve early recognition, enhance communication with families, and address gaps between policy and practice.</w:t>
      </w:r>
    </w:p>
    <w:p w14:paraId="18072CD8" w14:textId="77777777" w:rsidR="00BD2909" w:rsidRPr="00460E43" w:rsidRDefault="00BD2909" w:rsidP="00460E43">
      <w:pPr>
        <w:pStyle w:val="ListParagraph"/>
        <w:spacing w:line="360" w:lineRule="auto"/>
        <w:ind w:left="720" w:firstLine="0"/>
        <w:jc w:val="both"/>
        <w:rPr>
          <w:rFonts w:ascii="Arial" w:eastAsia="Times New Roman" w:hAnsi="Arial" w:cs="Arial"/>
          <w:sz w:val="22"/>
          <w:szCs w:val="22"/>
        </w:rPr>
      </w:pPr>
      <w:r w:rsidRPr="00460E43">
        <w:rPr>
          <w:rStyle w:val="eop"/>
          <w:rFonts w:ascii="Arial" w:hAnsi="Arial" w:cs="Arial"/>
          <w:sz w:val="22"/>
          <w:szCs w:val="22"/>
        </w:rPr>
        <w:t> </w:t>
      </w:r>
    </w:p>
    <w:p w14:paraId="66501BF4" w14:textId="112A42DA" w:rsidR="00BD2909" w:rsidRPr="00663DC0" w:rsidRDefault="00BD2909" w:rsidP="00460E43">
      <w:pPr>
        <w:pStyle w:val="paragraph"/>
        <w:spacing w:before="0" w:beforeAutospacing="0" w:after="0" w:afterAutospacing="0" w:line="360" w:lineRule="auto"/>
        <w:jc w:val="both"/>
        <w:textAlignment w:val="baseline"/>
        <w:rPr>
          <w:rFonts w:ascii="Arial" w:hAnsi="Arial" w:cs="Arial"/>
          <w:b/>
          <w:bCs/>
          <w:sz w:val="22"/>
          <w:szCs w:val="22"/>
        </w:rPr>
      </w:pPr>
      <w:r w:rsidRPr="00663DC0">
        <w:rPr>
          <w:rStyle w:val="normaltextrun"/>
          <w:rFonts w:ascii="Arial" w:hAnsi="Arial" w:cs="Arial"/>
          <w:b/>
          <w:bCs/>
          <w:sz w:val="22"/>
          <w:szCs w:val="22"/>
        </w:rPr>
        <w:t xml:space="preserve">1.2 Definitions and Terminology </w:t>
      </w:r>
    </w:p>
    <w:p w14:paraId="38C2BCBD" w14:textId="77777777" w:rsidR="00663DC0" w:rsidRPr="00663DC0" w:rsidRDefault="00663DC0" w:rsidP="00663DC0">
      <w:pPr>
        <w:spacing w:line="360" w:lineRule="auto"/>
        <w:jc w:val="both"/>
        <w:rPr>
          <w:sz w:val="22"/>
          <w:szCs w:val="22"/>
        </w:rPr>
      </w:pPr>
      <w:r w:rsidRPr="00663DC0">
        <w:rPr>
          <w:rFonts w:ascii="Arial" w:hAnsi="Arial" w:cs="Arial"/>
          <w:color w:val="222222"/>
          <w:sz w:val="22"/>
          <w:szCs w:val="22"/>
          <w:shd w:val="clear" w:color="auto" w:fill="FFFFFF"/>
        </w:rPr>
        <w:t>To ensure clarity and consistency throughout this dissertation, this section defines the key terms used and explains how they are applied within the study. The research draws on education, health and social care literature; therefore, establishing clear definitions supports consistent interpretation across chapters. Defining key terms at the outset also helps to prevent confusion, particularly where different disciplines may use similar terminology in different ways.</w:t>
      </w:r>
    </w:p>
    <w:p w14:paraId="760E4B4F" w14:textId="77777777" w:rsidR="002C2F2B" w:rsidRPr="00460E43" w:rsidRDefault="002C2F2B" w:rsidP="00460E43">
      <w:pPr>
        <w:spacing w:line="360" w:lineRule="auto"/>
        <w:jc w:val="both"/>
        <w:rPr>
          <w:rFonts w:ascii="Arial" w:hAnsi="Arial" w:cs="Arial"/>
          <w:sz w:val="22"/>
          <w:szCs w:val="22"/>
        </w:rPr>
      </w:pPr>
    </w:p>
    <w:p w14:paraId="231B7D89"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Table 1. Key Terms Used in This Study</w:t>
      </w:r>
    </w:p>
    <w:tbl>
      <w:tblPr>
        <w:tblStyle w:val="TableGrid"/>
        <w:tblW w:w="9129" w:type="dxa"/>
        <w:tblLook w:val="04A0" w:firstRow="1" w:lastRow="0" w:firstColumn="1" w:lastColumn="0" w:noHBand="0" w:noVBand="1"/>
      </w:tblPr>
      <w:tblGrid>
        <w:gridCol w:w="2357"/>
        <w:gridCol w:w="3403"/>
        <w:gridCol w:w="3369"/>
      </w:tblGrid>
      <w:tr w:rsidR="00222DD4" w:rsidRPr="00460E43" w14:paraId="6310FEC4" w14:textId="77777777" w:rsidTr="00081E84">
        <w:tc>
          <w:tcPr>
            <w:tcW w:w="2357" w:type="dxa"/>
          </w:tcPr>
          <w:p w14:paraId="70ABB82C" w14:textId="77777777" w:rsidR="00BA6A40" w:rsidRPr="00460E43" w:rsidRDefault="00BA6A40" w:rsidP="00460E43">
            <w:pPr>
              <w:spacing w:line="360" w:lineRule="auto"/>
              <w:jc w:val="both"/>
              <w:rPr>
                <w:rFonts w:ascii="Arial" w:hAnsi="Arial" w:cs="Arial"/>
                <w:b/>
                <w:bCs/>
                <w:sz w:val="22"/>
                <w:szCs w:val="22"/>
              </w:rPr>
            </w:pPr>
            <w:r w:rsidRPr="00460E43">
              <w:rPr>
                <w:rFonts w:ascii="Arial" w:hAnsi="Arial" w:cs="Arial"/>
                <w:b/>
                <w:bCs/>
                <w:sz w:val="22"/>
                <w:szCs w:val="22"/>
              </w:rPr>
              <w:t>Term</w:t>
            </w:r>
          </w:p>
        </w:tc>
        <w:tc>
          <w:tcPr>
            <w:tcW w:w="3403" w:type="dxa"/>
          </w:tcPr>
          <w:p w14:paraId="06C57429" w14:textId="77777777" w:rsidR="00BA6A40" w:rsidRPr="00460E43" w:rsidRDefault="00BA6A40" w:rsidP="00460E43">
            <w:pPr>
              <w:spacing w:line="360" w:lineRule="auto"/>
              <w:jc w:val="both"/>
              <w:rPr>
                <w:rFonts w:ascii="Arial" w:hAnsi="Arial" w:cs="Arial"/>
                <w:b/>
                <w:bCs/>
                <w:sz w:val="22"/>
                <w:szCs w:val="22"/>
              </w:rPr>
            </w:pPr>
            <w:r w:rsidRPr="00460E43">
              <w:rPr>
                <w:rFonts w:ascii="Arial" w:hAnsi="Arial" w:cs="Arial"/>
                <w:b/>
                <w:bCs/>
                <w:sz w:val="22"/>
                <w:szCs w:val="22"/>
              </w:rPr>
              <w:t>Definition</w:t>
            </w:r>
          </w:p>
        </w:tc>
        <w:tc>
          <w:tcPr>
            <w:tcW w:w="3369" w:type="dxa"/>
          </w:tcPr>
          <w:p w14:paraId="60060C41" w14:textId="77777777" w:rsidR="00BA6A40" w:rsidRPr="00460E43" w:rsidRDefault="00BA6A40" w:rsidP="00460E43">
            <w:pPr>
              <w:spacing w:line="360" w:lineRule="auto"/>
              <w:jc w:val="both"/>
              <w:rPr>
                <w:rFonts w:ascii="Arial" w:hAnsi="Arial" w:cs="Arial"/>
                <w:b/>
                <w:bCs/>
                <w:sz w:val="22"/>
                <w:szCs w:val="22"/>
              </w:rPr>
            </w:pPr>
            <w:r w:rsidRPr="00460E43">
              <w:rPr>
                <w:rFonts w:ascii="Arial" w:hAnsi="Arial" w:cs="Arial"/>
                <w:b/>
                <w:bCs/>
                <w:sz w:val="22"/>
                <w:szCs w:val="22"/>
              </w:rPr>
              <w:t>Relevance to This Study</w:t>
            </w:r>
          </w:p>
        </w:tc>
      </w:tr>
      <w:tr w:rsidR="00222DD4" w:rsidRPr="00460E43" w14:paraId="447DC51F" w14:textId="77777777" w:rsidTr="00081E84">
        <w:tc>
          <w:tcPr>
            <w:tcW w:w="2357" w:type="dxa"/>
          </w:tcPr>
          <w:p w14:paraId="1E0A8749"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lastRenderedPageBreak/>
              <w:t>ADHD</w:t>
            </w:r>
          </w:p>
        </w:tc>
        <w:tc>
          <w:tcPr>
            <w:tcW w:w="3403" w:type="dxa"/>
          </w:tcPr>
          <w:p w14:paraId="14F4CC72"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A neurodevelopmental condition characterised by persistent patterns of inattention, hyperactivity and impulsivity (World Health Organization, 2019). Symptoms vary widely and may be influenced by co</w:t>
            </w:r>
            <w:r w:rsidRPr="00460E43">
              <w:rPr>
                <w:rFonts w:ascii="Cambria Math" w:hAnsi="Cambria Math" w:cs="Cambria Math"/>
                <w:sz w:val="22"/>
                <w:szCs w:val="22"/>
              </w:rPr>
              <w:t>‑</w:t>
            </w:r>
            <w:r w:rsidRPr="00460E43">
              <w:rPr>
                <w:rFonts w:ascii="Arial" w:hAnsi="Arial" w:cs="Arial"/>
                <w:sz w:val="22"/>
                <w:szCs w:val="22"/>
              </w:rPr>
              <w:t>occurring conditions such as anxiety, depression, autism spectrum conditions and learning difficulties (NICE, 2018).</w:t>
            </w:r>
          </w:p>
        </w:tc>
        <w:tc>
          <w:tcPr>
            <w:tcW w:w="3369" w:type="dxa"/>
          </w:tcPr>
          <w:p w14:paraId="0E53EB7D"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Variability in symptom visibility affects how behaviours are interpreted in schools, shaping whether children are recognised or overlooked.</w:t>
            </w:r>
          </w:p>
        </w:tc>
      </w:tr>
      <w:tr w:rsidR="00222DD4" w:rsidRPr="00460E43" w14:paraId="173D4BDA" w14:textId="77777777" w:rsidTr="00081E84">
        <w:tc>
          <w:tcPr>
            <w:tcW w:w="2357" w:type="dxa"/>
          </w:tcPr>
          <w:p w14:paraId="27FFFE45"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Early identification</w:t>
            </w:r>
          </w:p>
        </w:tc>
        <w:tc>
          <w:tcPr>
            <w:tcW w:w="3403" w:type="dxa"/>
          </w:tcPr>
          <w:p w14:paraId="22CA65E6"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 xml:space="preserve">Recognition of emerging attentional, behavioural or regulatory difficulties before formal diagnosis, aligned with the SEND graduated response (DfE &amp; </w:t>
            </w:r>
            <w:proofErr w:type="spellStart"/>
            <w:r w:rsidRPr="00460E43">
              <w:rPr>
                <w:rFonts w:ascii="Arial" w:hAnsi="Arial" w:cs="Arial"/>
                <w:sz w:val="22"/>
                <w:szCs w:val="22"/>
              </w:rPr>
              <w:t>DoH</w:t>
            </w:r>
            <w:proofErr w:type="spellEnd"/>
            <w:r w:rsidRPr="00460E43">
              <w:rPr>
                <w:rFonts w:ascii="Arial" w:hAnsi="Arial" w:cs="Arial"/>
                <w:sz w:val="22"/>
                <w:szCs w:val="22"/>
              </w:rPr>
              <w:t>, 2015).</w:t>
            </w:r>
          </w:p>
        </w:tc>
        <w:tc>
          <w:tcPr>
            <w:tcW w:w="3369" w:type="dxa"/>
          </w:tcPr>
          <w:p w14:paraId="49B3F14F"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Disparities often arise at this early stage, making it a critical point for understanding under-recognition among ethnic minority children.</w:t>
            </w:r>
          </w:p>
        </w:tc>
      </w:tr>
      <w:tr w:rsidR="00222DD4" w:rsidRPr="00460E43" w14:paraId="1556C1D8" w14:textId="77777777" w:rsidTr="00081E84">
        <w:tc>
          <w:tcPr>
            <w:tcW w:w="2357" w:type="dxa"/>
          </w:tcPr>
          <w:p w14:paraId="2593B01B"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Diagnosis</w:t>
            </w:r>
          </w:p>
        </w:tc>
        <w:tc>
          <w:tcPr>
            <w:tcW w:w="3403" w:type="dxa"/>
          </w:tcPr>
          <w:p w14:paraId="2DD7C158"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Formal clinical assessment conducted within health services.</w:t>
            </w:r>
          </w:p>
        </w:tc>
        <w:tc>
          <w:tcPr>
            <w:tcW w:w="3369" w:type="dxa"/>
          </w:tcPr>
          <w:p w14:paraId="49211606"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Distinguishing this from early identification helps identify where delays and inequalities occur in the pathway to support.</w:t>
            </w:r>
          </w:p>
        </w:tc>
      </w:tr>
      <w:tr w:rsidR="00222DD4" w:rsidRPr="00460E43" w14:paraId="7FC45BAC" w14:textId="77777777" w:rsidTr="00081E84">
        <w:tc>
          <w:tcPr>
            <w:tcW w:w="2357" w:type="dxa"/>
          </w:tcPr>
          <w:p w14:paraId="3C5730E5"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Under-recognition</w:t>
            </w:r>
          </w:p>
        </w:tc>
        <w:tc>
          <w:tcPr>
            <w:tcW w:w="3403" w:type="dxa"/>
          </w:tcPr>
          <w:p w14:paraId="77FB8838"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When ADHD-related needs are present but not identified, acknowledged, or escalated appropriately (NHS England, 2024).</w:t>
            </w:r>
          </w:p>
        </w:tc>
        <w:tc>
          <w:tcPr>
            <w:tcW w:w="3369" w:type="dxa"/>
          </w:tcPr>
          <w:p w14:paraId="07A5D40B"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Central to the research focus on why ethnic minority children experience delayed or missed identification.</w:t>
            </w:r>
          </w:p>
        </w:tc>
      </w:tr>
      <w:tr w:rsidR="00222DD4" w:rsidRPr="00460E43" w14:paraId="7258F068" w14:textId="77777777" w:rsidTr="00081E84">
        <w:tc>
          <w:tcPr>
            <w:tcW w:w="2357" w:type="dxa"/>
          </w:tcPr>
          <w:p w14:paraId="2AFDBFBC"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Cultural competence</w:t>
            </w:r>
          </w:p>
        </w:tc>
        <w:tc>
          <w:tcPr>
            <w:tcW w:w="3403" w:type="dxa"/>
          </w:tcPr>
          <w:p w14:paraId="63B158A6"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The ability of practitioners and services to recognise, respect and respond appropriately to the cultural and social contexts of families (Birmingham Children’s Trust, 2018).</w:t>
            </w:r>
          </w:p>
        </w:tc>
        <w:tc>
          <w:tcPr>
            <w:tcW w:w="3369" w:type="dxa"/>
          </w:tcPr>
          <w:p w14:paraId="25A2D1D7"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Influences how behaviour, communication, and help</w:t>
            </w:r>
            <w:r w:rsidRPr="00460E43">
              <w:rPr>
                <w:rFonts w:ascii="Cambria Math" w:hAnsi="Cambria Math" w:cs="Cambria Math"/>
                <w:sz w:val="22"/>
                <w:szCs w:val="22"/>
              </w:rPr>
              <w:t>‑</w:t>
            </w:r>
            <w:r w:rsidRPr="00460E43">
              <w:rPr>
                <w:rFonts w:ascii="Arial" w:hAnsi="Arial" w:cs="Arial"/>
                <w:sz w:val="22"/>
                <w:szCs w:val="22"/>
              </w:rPr>
              <w:t>seeking are interpreted, shaping whether concerns are recognised and acted upon.</w:t>
            </w:r>
          </w:p>
        </w:tc>
      </w:tr>
      <w:tr w:rsidR="00222DD4" w:rsidRPr="00460E43" w14:paraId="4AEC9AAF" w14:textId="77777777" w:rsidTr="00081E84">
        <w:tc>
          <w:tcPr>
            <w:tcW w:w="2357" w:type="dxa"/>
          </w:tcPr>
          <w:p w14:paraId="590BB4AD"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Ethnic minority</w:t>
            </w:r>
          </w:p>
        </w:tc>
        <w:tc>
          <w:tcPr>
            <w:tcW w:w="3403" w:type="dxa"/>
          </w:tcPr>
          <w:p w14:paraId="311F2418"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 xml:space="preserve">Groups </w:t>
            </w:r>
            <w:proofErr w:type="spellStart"/>
            <w:r w:rsidRPr="00460E43">
              <w:rPr>
                <w:rFonts w:ascii="Arial" w:hAnsi="Arial" w:cs="Arial"/>
                <w:sz w:val="22"/>
                <w:szCs w:val="22"/>
              </w:rPr>
              <w:t>minoritised</w:t>
            </w:r>
            <w:proofErr w:type="spellEnd"/>
            <w:r w:rsidRPr="00460E43">
              <w:rPr>
                <w:rFonts w:ascii="Arial" w:hAnsi="Arial" w:cs="Arial"/>
                <w:sz w:val="22"/>
                <w:szCs w:val="22"/>
              </w:rPr>
              <w:t xml:space="preserve"> within the UK population, with diverse cultural, linguistic and religious identities. BAME is used only where it </w:t>
            </w:r>
            <w:r w:rsidRPr="00460E43">
              <w:rPr>
                <w:rFonts w:ascii="Arial" w:hAnsi="Arial" w:cs="Arial"/>
                <w:sz w:val="22"/>
                <w:szCs w:val="22"/>
              </w:rPr>
              <w:lastRenderedPageBreak/>
              <w:t>reflects terminology in policy or datasets.</w:t>
            </w:r>
          </w:p>
        </w:tc>
        <w:tc>
          <w:tcPr>
            <w:tcW w:w="3369" w:type="dxa"/>
          </w:tcPr>
          <w:p w14:paraId="12B87EFE"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lastRenderedPageBreak/>
              <w:t xml:space="preserve">Essential for examining disparities in ADHD recognition and avoiding homogenisation of </w:t>
            </w:r>
            <w:r w:rsidRPr="00460E43">
              <w:rPr>
                <w:rFonts w:ascii="Arial" w:hAnsi="Arial" w:cs="Arial"/>
                <w:sz w:val="22"/>
                <w:szCs w:val="22"/>
              </w:rPr>
              <w:lastRenderedPageBreak/>
              <w:t>different communities’ experiences.</w:t>
            </w:r>
          </w:p>
        </w:tc>
      </w:tr>
      <w:tr w:rsidR="004E679C" w:rsidRPr="00460E43" w14:paraId="68DE05B6" w14:textId="77777777" w:rsidTr="00081E84">
        <w:tc>
          <w:tcPr>
            <w:tcW w:w="2357" w:type="dxa"/>
          </w:tcPr>
          <w:p w14:paraId="71F6FF31"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lastRenderedPageBreak/>
              <w:t>SEN pathway</w:t>
            </w:r>
          </w:p>
        </w:tc>
        <w:tc>
          <w:tcPr>
            <w:tcW w:w="3403" w:type="dxa"/>
          </w:tcPr>
          <w:p w14:paraId="2BA8EFEA"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The school-based process through which children’s needs are identified, monitored, and supported prior to referral, including the graduated response and assess plan do review cycle.</w:t>
            </w:r>
          </w:p>
        </w:tc>
        <w:tc>
          <w:tcPr>
            <w:tcW w:w="3369" w:type="dxa"/>
          </w:tcPr>
          <w:p w14:paraId="0B08BA41"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Represents the earliest point at which disparities in recognition can emerge, particularly for ethnic minority children.</w:t>
            </w:r>
          </w:p>
        </w:tc>
      </w:tr>
    </w:tbl>
    <w:p w14:paraId="288DF681" w14:textId="77777777" w:rsidR="00BA6A40" w:rsidRPr="00460E43" w:rsidRDefault="00BA6A40" w:rsidP="00460E43">
      <w:pPr>
        <w:pStyle w:val="paragraph"/>
        <w:spacing w:before="0" w:beforeAutospacing="0" w:after="0" w:afterAutospacing="0" w:line="360" w:lineRule="auto"/>
        <w:jc w:val="both"/>
        <w:textAlignment w:val="baseline"/>
        <w:rPr>
          <w:rStyle w:val="normaltextrun"/>
          <w:rFonts w:ascii="Arial" w:hAnsi="Arial" w:cs="Arial"/>
          <w:b/>
          <w:bCs/>
          <w:sz w:val="22"/>
          <w:szCs w:val="22"/>
        </w:rPr>
      </w:pPr>
    </w:p>
    <w:p w14:paraId="69366F1A" w14:textId="77777777" w:rsidR="00BA6A40" w:rsidRPr="00460E43" w:rsidRDefault="00BA6A40" w:rsidP="00460E43">
      <w:pPr>
        <w:pStyle w:val="paragraph"/>
        <w:spacing w:before="0" w:beforeAutospacing="0" w:after="0" w:afterAutospacing="0" w:line="360" w:lineRule="auto"/>
        <w:jc w:val="both"/>
        <w:textAlignment w:val="baseline"/>
        <w:rPr>
          <w:rStyle w:val="normaltextrun"/>
          <w:rFonts w:ascii="Arial" w:hAnsi="Arial" w:cs="Arial"/>
          <w:b/>
          <w:bCs/>
          <w:sz w:val="22"/>
          <w:szCs w:val="22"/>
        </w:rPr>
      </w:pPr>
    </w:p>
    <w:p w14:paraId="68513A25" w14:textId="219CE64A" w:rsidR="00BA6A40" w:rsidRPr="00460E43" w:rsidRDefault="00BA6A40" w:rsidP="00460E43">
      <w:pPr>
        <w:spacing w:line="360" w:lineRule="auto"/>
        <w:jc w:val="both"/>
        <w:rPr>
          <w:rFonts w:ascii="Arial" w:hAnsi="Arial" w:cs="Arial"/>
          <w:sz w:val="22"/>
          <w:szCs w:val="22"/>
        </w:rPr>
      </w:pPr>
      <w:r w:rsidRPr="00460E43">
        <w:rPr>
          <w:rStyle w:val="normaltextrun"/>
          <w:rFonts w:ascii="Arial" w:hAnsi="Arial" w:cs="Arial"/>
          <w:b/>
          <w:bCs/>
          <w:sz w:val="22"/>
          <w:szCs w:val="22"/>
        </w:rPr>
        <w:t>Acronyms and Abbreviations</w:t>
      </w:r>
    </w:p>
    <w:tbl>
      <w:tblPr>
        <w:tblStyle w:val="TableGrid"/>
        <w:tblW w:w="9341" w:type="dxa"/>
        <w:tblLook w:val="04A0" w:firstRow="1" w:lastRow="0" w:firstColumn="1" w:lastColumn="0" w:noHBand="0" w:noVBand="1"/>
      </w:tblPr>
      <w:tblGrid>
        <w:gridCol w:w="1733"/>
        <w:gridCol w:w="7608"/>
      </w:tblGrid>
      <w:tr w:rsidR="00222DD4" w:rsidRPr="00460E43" w14:paraId="0ECD4AE7" w14:textId="77777777" w:rsidTr="00BA6A40">
        <w:tc>
          <w:tcPr>
            <w:tcW w:w="1733" w:type="dxa"/>
          </w:tcPr>
          <w:p w14:paraId="0F308765" w14:textId="77777777" w:rsidR="00BA6A40" w:rsidRPr="00460E43" w:rsidRDefault="00BA6A40" w:rsidP="00460E43">
            <w:pPr>
              <w:spacing w:line="360" w:lineRule="auto"/>
              <w:jc w:val="both"/>
              <w:rPr>
                <w:rFonts w:ascii="Arial" w:hAnsi="Arial" w:cs="Arial"/>
                <w:sz w:val="22"/>
                <w:szCs w:val="22"/>
              </w:rPr>
            </w:pPr>
            <w:r w:rsidRPr="00460E43">
              <w:rPr>
                <w:rStyle w:val="Strong"/>
                <w:rFonts w:ascii="Arial" w:hAnsi="Arial" w:cs="Arial"/>
                <w:bCs w:val="0"/>
                <w:sz w:val="22"/>
                <w:szCs w:val="22"/>
              </w:rPr>
              <w:t>ADHD</w:t>
            </w:r>
            <w:r w:rsidRPr="00460E43">
              <w:rPr>
                <w:rStyle w:val="apple-converted-space"/>
                <w:rFonts w:ascii="Arial" w:hAnsi="Arial" w:cs="Arial"/>
                <w:sz w:val="22"/>
                <w:szCs w:val="22"/>
              </w:rPr>
              <w:t xml:space="preserve"> </w:t>
            </w:r>
          </w:p>
        </w:tc>
        <w:tc>
          <w:tcPr>
            <w:tcW w:w="7608" w:type="dxa"/>
          </w:tcPr>
          <w:p w14:paraId="53C6DB06"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Attention-Deficit/Hyperactivity Disorder</w:t>
            </w:r>
          </w:p>
        </w:tc>
      </w:tr>
      <w:tr w:rsidR="00222DD4" w:rsidRPr="00460E43" w14:paraId="0CD027A6" w14:textId="77777777" w:rsidTr="00BA6A40">
        <w:tc>
          <w:tcPr>
            <w:tcW w:w="1733" w:type="dxa"/>
          </w:tcPr>
          <w:p w14:paraId="3F544F3A" w14:textId="77777777" w:rsidR="00BA6A40" w:rsidRPr="00460E43" w:rsidRDefault="00BA6A40" w:rsidP="00460E43">
            <w:pPr>
              <w:spacing w:line="360" w:lineRule="auto"/>
              <w:jc w:val="both"/>
              <w:rPr>
                <w:rFonts w:ascii="Arial" w:hAnsi="Arial" w:cs="Arial"/>
                <w:sz w:val="22"/>
                <w:szCs w:val="22"/>
              </w:rPr>
            </w:pPr>
            <w:r w:rsidRPr="00460E43">
              <w:rPr>
                <w:rStyle w:val="Strong"/>
                <w:rFonts w:ascii="Arial" w:eastAsia="Calibri Light" w:hAnsi="Arial" w:cs="Arial"/>
                <w:sz w:val="22"/>
                <w:szCs w:val="22"/>
              </w:rPr>
              <w:t>DfE</w:t>
            </w:r>
            <w:r w:rsidRPr="00460E43">
              <w:rPr>
                <w:rStyle w:val="apple-converted-space"/>
                <w:rFonts w:ascii="Arial" w:hAnsi="Arial" w:cs="Arial"/>
                <w:sz w:val="22"/>
                <w:szCs w:val="22"/>
              </w:rPr>
              <w:t xml:space="preserve"> </w:t>
            </w:r>
          </w:p>
        </w:tc>
        <w:tc>
          <w:tcPr>
            <w:tcW w:w="7608" w:type="dxa"/>
          </w:tcPr>
          <w:p w14:paraId="20703C90"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Department for Education</w:t>
            </w:r>
          </w:p>
        </w:tc>
      </w:tr>
      <w:tr w:rsidR="00222DD4" w:rsidRPr="00460E43" w14:paraId="57307447" w14:textId="77777777" w:rsidTr="00BA6A40">
        <w:tc>
          <w:tcPr>
            <w:tcW w:w="1733" w:type="dxa"/>
          </w:tcPr>
          <w:p w14:paraId="288DBBC9" w14:textId="77777777" w:rsidR="00BA6A40" w:rsidRPr="00460E43" w:rsidRDefault="00BA6A40" w:rsidP="00460E43">
            <w:pPr>
              <w:spacing w:line="360" w:lineRule="auto"/>
              <w:jc w:val="both"/>
              <w:rPr>
                <w:rFonts w:ascii="Arial" w:hAnsi="Arial" w:cs="Arial"/>
                <w:sz w:val="22"/>
                <w:szCs w:val="22"/>
              </w:rPr>
            </w:pPr>
            <w:r w:rsidRPr="00460E43">
              <w:rPr>
                <w:rStyle w:val="Strong"/>
                <w:rFonts w:ascii="Arial" w:eastAsia="Calibri Light" w:hAnsi="Arial" w:cs="Arial"/>
                <w:sz w:val="22"/>
                <w:szCs w:val="22"/>
              </w:rPr>
              <w:t>ICD</w:t>
            </w:r>
            <w:r w:rsidRPr="00460E43">
              <w:rPr>
                <w:rStyle w:val="Strong"/>
                <w:rFonts w:ascii="Arial" w:eastAsia="Calibri Light" w:hAnsi="Arial" w:cs="Arial"/>
                <w:sz w:val="22"/>
                <w:szCs w:val="22"/>
              </w:rPr>
              <w:noBreakHyphen/>
              <w:t>11</w:t>
            </w:r>
          </w:p>
        </w:tc>
        <w:tc>
          <w:tcPr>
            <w:tcW w:w="7608" w:type="dxa"/>
          </w:tcPr>
          <w:p w14:paraId="6069D580"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International Classification of Diseases, 11th Revision</w:t>
            </w:r>
          </w:p>
        </w:tc>
      </w:tr>
      <w:tr w:rsidR="00222DD4" w:rsidRPr="00460E43" w14:paraId="24A5FFFB" w14:textId="77777777" w:rsidTr="00BA6A40">
        <w:tc>
          <w:tcPr>
            <w:tcW w:w="1733" w:type="dxa"/>
          </w:tcPr>
          <w:p w14:paraId="78E9AD65" w14:textId="77777777" w:rsidR="00BA6A40" w:rsidRPr="00460E43" w:rsidRDefault="00BA6A40" w:rsidP="00460E43">
            <w:pPr>
              <w:spacing w:line="360" w:lineRule="auto"/>
              <w:jc w:val="both"/>
              <w:rPr>
                <w:rFonts w:ascii="Arial" w:hAnsi="Arial" w:cs="Arial"/>
                <w:sz w:val="22"/>
                <w:szCs w:val="22"/>
              </w:rPr>
            </w:pPr>
            <w:r w:rsidRPr="00460E43">
              <w:rPr>
                <w:rStyle w:val="Strong"/>
                <w:rFonts w:ascii="Arial" w:eastAsia="Calibri Light" w:hAnsi="Arial" w:cs="Arial"/>
                <w:sz w:val="22"/>
                <w:szCs w:val="22"/>
              </w:rPr>
              <w:t>LA</w:t>
            </w:r>
          </w:p>
        </w:tc>
        <w:tc>
          <w:tcPr>
            <w:tcW w:w="7608" w:type="dxa"/>
          </w:tcPr>
          <w:p w14:paraId="37ADE138"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Local Authority</w:t>
            </w:r>
          </w:p>
        </w:tc>
      </w:tr>
      <w:tr w:rsidR="00222DD4" w:rsidRPr="00460E43" w14:paraId="4878E87F" w14:textId="77777777" w:rsidTr="00BA6A40">
        <w:tc>
          <w:tcPr>
            <w:tcW w:w="1733" w:type="dxa"/>
          </w:tcPr>
          <w:p w14:paraId="0F5A0379" w14:textId="77777777" w:rsidR="00BA6A40" w:rsidRPr="00460E43" w:rsidRDefault="00BA6A40" w:rsidP="00460E43">
            <w:pPr>
              <w:spacing w:line="360" w:lineRule="auto"/>
              <w:jc w:val="both"/>
              <w:rPr>
                <w:rFonts w:ascii="Arial" w:hAnsi="Arial" w:cs="Arial"/>
                <w:sz w:val="22"/>
                <w:szCs w:val="22"/>
              </w:rPr>
            </w:pPr>
            <w:r w:rsidRPr="00460E43">
              <w:rPr>
                <w:rStyle w:val="Strong"/>
                <w:rFonts w:ascii="Arial" w:eastAsia="Calibri Light" w:hAnsi="Arial" w:cs="Arial"/>
                <w:sz w:val="22"/>
                <w:szCs w:val="22"/>
              </w:rPr>
              <w:t>NHS</w:t>
            </w:r>
            <w:r w:rsidRPr="00460E43">
              <w:rPr>
                <w:rStyle w:val="apple-converted-space"/>
                <w:rFonts w:ascii="Arial" w:hAnsi="Arial" w:cs="Arial"/>
                <w:sz w:val="22"/>
                <w:szCs w:val="22"/>
              </w:rPr>
              <w:t xml:space="preserve"> </w:t>
            </w:r>
          </w:p>
        </w:tc>
        <w:tc>
          <w:tcPr>
            <w:tcW w:w="7608" w:type="dxa"/>
          </w:tcPr>
          <w:p w14:paraId="0B43F0C8"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National Health Service</w:t>
            </w:r>
          </w:p>
        </w:tc>
      </w:tr>
      <w:tr w:rsidR="00222DD4" w:rsidRPr="00460E43" w14:paraId="54B9C9B8" w14:textId="77777777" w:rsidTr="00BA6A40">
        <w:tc>
          <w:tcPr>
            <w:tcW w:w="1733" w:type="dxa"/>
          </w:tcPr>
          <w:p w14:paraId="617C20AF" w14:textId="77777777" w:rsidR="00BA6A40" w:rsidRPr="00460E43" w:rsidRDefault="00BA6A40" w:rsidP="00460E43">
            <w:pPr>
              <w:spacing w:line="360" w:lineRule="auto"/>
              <w:jc w:val="both"/>
              <w:rPr>
                <w:rFonts w:ascii="Arial" w:hAnsi="Arial" w:cs="Arial"/>
                <w:sz w:val="22"/>
                <w:szCs w:val="22"/>
              </w:rPr>
            </w:pPr>
            <w:r w:rsidRPr="00460E43">
              <w:rPr>
                <w:rStyle w:val="Strong"/>
                <w:rFonts w:ascii="Arial" w:eastAsia="Calibri Light" w:hAnsi="Arial" w:cs="Arial"/>
                <w:sz w:val="22"/>
                <w:szCs w:val="22"/>
              </w:rPr>
              <w:t>NICE</w:t>
            </w:r>
          </w:p>
        </w:tc>
        <w:tc>
          <w:tcPr>
            <w:tcW w:w="7608" w:type="dxa"/>
          </w:tcPr>
          <w:p w14:paraId="71FEBD87"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National Institute for Health and Care Excellence</w:t>
            </w:r>
          </w:p>
        </w:tc>
      </w:tr>
      <w:tr w:rsidR="00222DD4" w:rsidRPr="00460E43" w14:paraId="2ACC6AF2" w14:textId="77777777" w:rsidTr="00BA6A40">
        <w:tc>
          <w:tcPr>
            <w:tcW w:w="1733" w:type="dxa"/>
          </w:tcPr>
          <w:p w14:paraId="767C8469" w14:textId="77777777" w:rsidR="00BA6A40" w:rsidRPr="00460E43" w:rsidRDefault="00BA6A40" w:rsidP="00460E43">
            <w:pPr>
              <w:spacing w:line="360" w:lineRule="auto"/>
              <w:jc w:val="both"/>
              <w:rPr>
                <w:rFonts w:ascii="Arial" w:hAnsi="Arial" w:cs="Arial"/>
                <w:sz w:val="22"/>
                <w:szCs w:val="22"/>
              </w:rPr>
            </w:pPr>
            <w:r w:rsidRPr="00460E43">
              <w:rPr>
                <w:rStyle w:val="Strong"/>
                <w:rFonts w:ascii="Arial" w:eastAsia="Calibri Light" w:hAnsi="Arial" w:cs="Arial"/>
                <w:sz w:val="22"/>
                <w:szCs w:val="22"/>
              </w:rPr>
              <w:t>SEN</w:t>
            </w:r>
          </w:p>
        </w:tc>
        <w:tc>
          <w:tcPr>
            <w:tcW w:w="7608" w:type="dxa"/>
          </w:tcPr>
          <w:p w14:paraId="21F0B7EB"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Special Educational Needs</w:t>
            </w:r>
          </w:p>
        </w:tc>
      </w:tr>
      <w:tr w:rsidR="00222DD4" w:rsidRPr="00460E43" w14:paraId="59DD0EB3" w14:textId="77777777" w:rsidTr="00BA6A40">
        <w:tc>
          <w:tcPr>
            <w:tcW w:w="1733" w:type="dxa"/>
          </w:tcPr>
          <w:p w14:paraId="7F2F7EB5" w14:textId="77777777" w:rsidR="00BA6A40" w:rsidRPr="00460E43" w:rsidRDefault="00BA6A40" w:rsidP="00460E43">
            <w:pPr>
              <w:spacing w:line="360" w:lineRule="auto"/>
              <w:jc w:val="both"/>
              <w:rPr>
                <w:rFonts w:ascii="Arial" w:hAnsi="Arial" w:cs="Arial"/>
                <w:sz w:val="22"/>
                <w:szCs w:val="22"/>
              </w:rPr>
            </w:pPr>
            <w:r w:rsidRPr="00460E43">
              <w:rPr>
                <w:rStyle w:val="Strong"/>
                <w:rFonts w:ascii="Arial" w:eastAsia="Calibri Light" w:hAnsi="Arial" w:cs="Arial"/>
                <w:sz w:val="22"/>
                <w:szCs w:val="22"/>
              </w:rPr>
              <w:t>SEN pathway</w:t>
            </w:r>
          </w:p>
        </w:tc>
        <w:tc>
          <w:tcPr>
            <w:tcW w:w="7608" w:type="dxa"/>
          </w:tcPr>
          <w:p w14:paraId="5C1CD9D1"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School-based process for identifying and supporting Special Educational Needs prior to referral</w:t>
            </w:r>
          </w:p>
        </w:tc>
      </w:tr>
      <w:tr w:rsidR="00942F4C" w:rsidRPr="00460E43" w14:paraId="7FF79823" w14:textId="77777777" w:rsidTr="00BA6A40">
        <w:tc>
          <w:tcPr>
            <w:tcW w:w="1733" w:type="dxa"/>
          </w:tcPr>
          <w:p w14:paraId="594C6D7C" w14:textId="25A6BB44" w:rsidR="00942F4C" w:rsidRPr="00460E43" w:rsidRDefault="00942F4C" w:rsidP="00460E43">
            <w:pPr>
              <w:spacing w:line="360" w:lineRule="auto"/>
              <w:jc w:val="both"/>
              <w:rPr>
                <w:rStyle w:val="Strong"/>
                <w:rFonts w:ascii="Arial" w:eastAsia="Calibri Light" w:hAnsi="Arial" w:cs="Arial"/>
                <w:sz w:val="22"/>
                <w:szCs w:val="22"/>
              </w:rPr>
            </w:pPr>
            <w:r>
              <w:rPr>
                <w:rStyle w:val="Strong"/>
                <w:rFonts w:ascii="Arial" w:eastAsia="Calibri Light" w:hAnsi="Arial" w:cs="Arial"/>
                <w:sz w:val="22"/>
                <w:szCs w:val="22"/>
              </w:rPr>
              <w:t>SENCO</w:t>
            </w:r>
          </w:p>
        </w:tc>
        <w:tc>
          <w:tcPr>
            <w:tcW w:w="7608" w:type="dxa"/>
          </w:tcPr>
          <w:p w14:paraId="64111FA3" w14:textId="73A5F3F8" w:rsidR="00942F4C" w:rsidRPr="00942F4C" w:rsidRDefault="00942F4C" w:rsidP="00460E43">
            <w:pPr>
              <w:spacing w:line="360" w:lineRule="auto"/>
              <w:jc w:val="both"/>
              <w:rPr>
                <w:rFonts w:ascii="Arial" w:hAnsi="Arial" w:cs="Arial"/>
                <w:sz w:val="22"/>
                <w:szCs w:val="22"/>
              </w:rPr>
            </w:pPr>
            <w:r w:rsidRPr="00942F4C">
              <w:rPr>
                <w:rFonts w:ascii="Arial" w:hAnsi="Arial" w:cs="Arial"/>
                <w:sz w:val="22"/>
                <w:szCs w:val="22"/>
              </w:rPr>
              <w:t>Special Educational Needs Coordinator</w:t>
            </w:r>
          </w:p>
        </w:tc>
      </w:tr>
      <w:tr w:rsidR="00222DD4" w:rsidRPr="00460E43" w14:paraId="7715A524" w14:textId="77777777" w:rsidTr="00BA6A40">
        <w:tc>
          <w:tcPr>
            <w:tcW w:w="1733" w:type="dxa"/>
          </w:tcPr>
          <w:p w14:paraId="1089D8D3" w14:textId="77777777" w:rsidR="00BA6A40" w:rsidRPr="00460E43" w:rsidRDefault="00BA6A40" w:rsidP="00460E43">
            <w:pPr>
              <w:spacing w:line="360" w:lineRule="auto"/>
              <w:jc w:val="both"/>
              <w:rPr>
                <w:rFonts w:ascii="Arial" w:hAnsi="Arial" w:cs="Arial"/>
                <w:sz w:val="22"/>
                <w:szCs w:val="22"/>
              </w:rPr>
            </w:pPr>
            <w:r w:rsidRPr="00460E43">
              <w:rPr>
                <w:rStyle w:val="Strong"/>
                <w:rFonts w:ascii="Arial" w:eastAsia="Calibri Light" w:hAnsi="Arial" w:cs="Arial"/>
                <w:sz w:val="22"/>
                <w:szCs w:val="22"/>
              </w:rPr>
              <w:t>SEND</w:t>
            </w:r>
          </w:p>
        </w:tc>
        <w:tc>
          <w:tcPr>
            <w:tcW w:w="7608" w:type="dxa"/>
          </w:tcPr>
          <w:p w14:paraId="134FCA6E" w14:textId="77777777" w:rsidR="00BA6A40" w:rsidRPr="00460E43" w:rsidRDefault="00BA6A40" w:rsidP="00460E43">
            <w:pPr>
              <w:spacing w:line="360" w:lineRule="auto"/>
              <w:jc w:val="both"/>
              <w:rPr>
                <w:rFonts w:ascii="Arial" w:hAnsi="Arial" w:cs="Arial"/>
                <w:sz w:val="22"/>
                <w:szCs w:val="22"/>
              </w:rPr>
            </w:pPr>
            <w:r w:rsidRPr="00460E43">
              <w:rPr>
                <w:rFonts w:ascii="Arial" w:hAnsi="Arial" w:cs="Arial"/>
                <w:sz w:val="22"/>
                <w:szCs w:val="22"/>
              </w:rPr>
              <w:t>Special Educational Needs and Disability</w:t>
            </w:r>
          </w:p>
        </w:tc>
      </w:tr>
    </w:tbl>
    <w:p w14:paraId="146D455A" w14:textId="77777777" w:rsidR="00BA6A40" w:rsidRPr="00460E43" w:rsidRDefault="00BA6A40" w:rsidP="00460E43">
      <w:pPr>
        <w:spacing w:line="360" w:lineRule="auto"/>
        <w:jc w:val="both"/>
        <w:rPr>
          <w:rStyle w:val="normaltextrun"/>
          <w:rFonts w:ascii="Arial" w:hAnsi="Arial" w:cs="Arial"/>
          <w:b/>
          <w:bCs/>
          <w:sz w:val="22"/>
          <w:szCs w:val="22"/>
        </w:rPr>
      </w:pPr>
    </w:p>
    <w:p w14:paraId="05F1D7FD" w14:textId="77777777" w:rsidR="00BA6A40" w:rsidRPr="00460E43" w:rsidRDefault="00BA6A40" w:rsidP="00460E43">
      <w:pPr>
        <w:pStyle w:val="paragraph"/>
        <w:spacing w:before="0" w:beforeAutospacing="0" w:after="0" w:afterAutospacing="0" w:line="360" w:lineRule="auto"/>
        <w:jc w:val="both"/>
        <w:textAlignment w:val="baseline"/>
        <w:rPr>
          <w:rStyle w:val="normaltextrun"/>
          <w:rFonts w:ascii="Arial" w:hAnsi="Arial" w:cs="Arial"/>
          <w:sz w:val="22"/>
          <w:szCs w:val="22"/>
        </w:rPr>
      </w:pPr>
    </w:p>
    <w:p w14:paraId="165773A7" w14:textId="7E98B922" w:rsidR="00BD2909" w:rsidRPr="00942F4C" w:rsidRDefault="00BD2909" w:rsidP="00460E43">
      <w:pPr>
        <w:pStyle w:val="paragraph"/>
        <w:spacing w:before="0" w:beforeAutospacing="0" w:after="0" w:afterAutospacing="0" w:line="360" w:lineRule="auto"/>
        <w:jc w:val="both"/>
        <w:textAlignment w:val="baseline"/>
        <w:rPr>
          <w:rFonts w:ascii="Arial" w:hAnsi="Arial" w:cs="Arial"/>
          <w:b/>
          <w:bCs/>
          <w:sz w:val="22"/>
          <w:szCs w:val="22"/>
          <w:u w:val="single"/>
        </w:rPr>
      </w:pPr>
      <w:r w:rsidRPr="00942F4C">
        <w:rPr>
          <w:rStyle w:val="normaltextrun"/>
          <w:rFonts w:ascii="Arial" w:hAnsi="Arial" w:cs="Arial"/>
          <w:b/>
          <w:bCs/>
          <w:sz w:val="22"/>
          <w:szCs w:val="22"/>
          <w:u w:val="single"/>
        </w:rPr>
        <w:t xml:space="preserve">1.3 Rationale for Research </w:t>
      </w:r>
    </w:p>
    <w:p w14:paraId="52D02350" w14:textId="77777777" w:rsidR="00BE5549" w:rsidRPr="00BE5549" w:rsidRDefault="00BE5549" w:rsidP="00BE5549">
      <w:pPr>
        <w:spacing w:line="360" w:lineRule="auto"/>
        <w:jc w:val="both"/>
        <w:rPr>
          <w:rFonts w:ascii="Arial" w:hAnsi="Arial" w:cs="Arial"/>
          <w:color w:val="222222"/>
          <w:sz w:val="22"/>
          <w:szCs w:val="22"/>
        </w:rPr>
      </w:pPr>
      <w:r w:rsidRPr="00BE5549">
        <w:rPr>
          <w:rFonts w:ascii="Arial" w:hAnsi="Arial" w:cs="Arial"/>
          <w:color w:val="222222"/>
          <w:sz w:val="22"/>
          <w:szCs w:val="22"/>
        </w:rPr>
        <w:t xml:space="preserve">This research focuses on early recognition of ADHD among ethnic minority children in England, as there is a need to better understand the barriers that shape how concerns are identified and acted upon in the early stages. Although national guidance emphasises the importance of early identification and coordinated support across services (NICE, 2018), recent reports indicate that recognition remains uneven across schools and local areas, influenced by pressures within both education and health systems (NHS England, 2024a). National reviews have also highlighted </w:t>
      </w:r>
      <w:proofErr w:type="gramStart"/>
      <w:r w:rsidRPr="00BE5549">
        <w:rPr>
          <w:rFonts w:ascii="Arial" w:hAnsi="Arial" w:cs="Arial"/>
          <w:color w:val="222222"/>
          <w:sz w:val="22"/>
          <w:szCs w:val="22"/>
        </w:rPr>
        <w:t>that children</w:t>
      </w:r>
      <w:proofErr w:type="gramEnd"/>
      <w:r w:rsidRPr="00BE5549">
        <w:rPr>
          <w:rFonts w:ascii="Arial" w:hAnsi="Arial" w:cs="Arial"/>
          <w:color w:val="222222"/>
          <w:sz w:val="22"/>
          <w:szCs w:val="22"/>
        </w:rPr>
        <w:t xml:space="preserve"> from marginalised groups may be more likely to experience delays or missed recognition, suggesting that inequalities can emerge long before formal assessment pathways are reached (NHS England, 2025b). This makes the </w:t>
      </w:r>
      <w:r w:rsidRPr="00BE5549">
        <w:rPr>
          <w:rFonts w:ascii="Arial" w:hAnsi="Arial" w:cs="Arial"/>
          <w:color w:val="222222"/>
          <w:sz w:val="22"/>
          <w:szCs w:val="22"/>
        </w:rPr>
        <w:lastRenderedPageBreak/>
        <w:t>topic both socially significant and highly relevant to current debates around fairness within the SEND system.</w:t>
      </w:r>
    </w:p>
    <w:p w14:paraId="15E789B5" w14:textId="77777777" w:rsidR="00BE5549" w:rsidRPr="00BE5549" w:rsidRDefault="00BE5549" w:rsidP="00BE5549">
      <w:pPr>
        <w:spacing w:line="360" w:lineRule="auto"/>
        <w:jc w:val="both"/>
        <w:rPr>
          <w:rFonts w:ascii="Arial" w:hAnsi="Arial" w:cs="Arial"/>
          <w:color w:val="222222"/>
          <w:sz w:val="22"/>
          <w:szCs w:val="22"/>
        </w:rPr>
      </w:pPr>
    </w:p>
    <w:p w14:paraId="6E9AAFD4" w14:textId="62D9BEFD" w:rsidR="00BE5549" w:rsidRPr="00BE5549" w:rsidRDefault="00BE5549" w:rsidP="00BE5549">
      <w:pPr>
        <w:spacing w:line="360" w:lineRule="auto"/>
        <w:jc w:val="both"/>
        <w:rPr>
          <w:rFonts w:ascii="Arial" w:hAnsi="Arial" w:cs="Arial"/>
          <w:color w:val="222222"/>
          <w:sz w:val="22"/>
          <w:szCs w:val="22"/>
        </w:rPr>
      </w:pPr>
      <w:r w:rsidRPr="00BE5549">
        <w:rPr>
          <w:rFonts w:ascii="Arial" w:hAnsi="Arial" w:cs="Arial"/>
          <w:color w:val="222222"/>
          <w:sz w:val="22"/>
          <w:szCs w:val="22"/>
        </w:rPr>
        <w:t xml:space="preserve">Recent literature has explored aspects of this issue; however, much of the research remains fragmented, often focusing on individual factors rather than how these interact in practice. Studies show that teachers vary in their confidence and understanding of ADHD, which affects how behaviours are interpreted within the classroom (Ward et al., 2021; Moore et al., 2018). Other research highlights gaps between teacher perceptions and children’s lived experiences, indicating that recognition is shaped as much by interpretation as by behaviour itself (McDougal et al., 2022). Research focusing on families further demonstrates that parental beliefs, cultural expectations, and experiences of stigma can influence whether concerns are raised, particularly among ethnic minority communities (Vincent et al., 2025; </w:t>
      </w:r>
      <w:proofErr w:type="spellStart"/>
      <w:r w:rsidRPr="00BE5549">
        <w:rPr>
          <w:rFonts w:ascii="Arial" w:hAnsi="Arial" w:cs="Arial"/>
          <w:color w:val="222222"/>
          <w:sz w:val="22"/>
          <w:szCs w:val="22"/>
        </w:rPr>
        <w:t>Shefer</w:t>
      </w:r>
      <w:proofErr w:type="spellEnd"/>
      <w:r w:rsidRPr="00BE5549">
        <w:rPr>
          <w:rFonts w:ascii="Arial" w:hAnsi="Arial" w:cs="Arial"/>
          <w:color w:val="222222"/>
          <w:sz w:val="22"/>
          <w:szCs w:val="22"/>
        </w:rPr>
        <w:t xml:space="preserve"> et al., 2013). In addition, migration experiences and differing cultural understandings of child development can shape how behaviours are interpreted and whether support is sought (De Haas, 2021). At a structural level, pressures within local authority SEND systems contribute to delays and variation in access to specialist services (LGA, 2025; UK Parliament, 2024).</w:t>
      </w:r>
    </w:p>
    <w:p w14:paraId="5680DB5B" w14:textId="77777777" w:rsidR="00BE5549" w:rsidRPr="00BE5549" w:rsidRDefault="00BE5549" w:rsidP="00BE5549">
      <w:pPr>
        <w:spacing w:line="360" w:lineRule="auto"/>
        <w:jc w:val="both"/>
        <w:rPr>
          <w:rFonts w:ascii="Arial" w:hAnsi="Arial" w:cs="Arial"/>
          <w:color w:val="222222"/>
          <w:sz w:val="22"/>
          <w:szCs w:val="22"/>
        </w:rPr>
      </w:pPr>
    </w:p>
    <w:p w14:paraId="3F58585E" w14:textId="286C1E08" w:rsidR="00BE5549" w:rsidRPr="00BE5549" w:rsidRDefault="00BE5549" w:rsidP="00BE5549">
      <w:pPr>
        <w:spacing w:line="360" w:lineRule="auto"/>
        <w:jc w:val="both"/>
        <w:rPr>
          <w:rFonts w:ascii="Arial" w:hAnsi="Arial" w:cs="Arial"/>
          <w:color w:val="222222"/>
          <w:sz w:val="22"/>
          <w:szCs w:val="22"/>
        </w:rPr>
      </w:pPr>
      <w:r w:rsidRPr="00BE5549">
        <w:rPr>
          <w:rFonts w:ascii="Arial" w:hAnsi="Arial" w:cs="Arial"/>
          <w:color w:val="222222"/>
          <w:sz w:val="22"/>
          <w:szCs w:val="22"/>
        </w:rPr>
        <w:t>This dissertation therefore seeks to address these gaps by examining how school-based practices, parental perceptions, and local authority structures interact to shape early recognition and referral. By analysing these factors in combination, the study aims to provide a clearer understanding of where inequalities emerge and how early identification processes can be improved to ensure more culturally responsive and equitable support for children from ethnic minority background</w:t>
      </w:r>
      <w:r w:rsidRPr="00BE5549">
        <w:rPr>
          <w:rFonts w:ascii="Arial" w:hAnsi="Arial" w:cs="Arial"/>
          <w:color w:val="222222"/>
          <w:sz w:val="22"/>
          <w:szCs w:val="22"/>
        </w:rPr>
        <w:t>.</w:t>
      </w:r>
    </w:p>
    <w:p w14:paraId="0E9DEC0A" w14:textId="77777777" w:rsidR="00BE5549" w:rsidRPr="00BE5549" w:rsidRDefault="00BE5549" w:rsidP="00460E43">
      <w:pPr>
        <w:pStyle w:val="paragraph"/>
        <w:spacing w:before="0" w:beforeAutospacing="0" w:after="0" w:afterAutospacing="0" w:line="360" w:lineRule="auto"/>
        <w:jc w:val="both"/>
        <w:textAlignment w:val="baseline"/>
        <w:rPr>
          <w:rStyle w:val="normaltextrun"/>
          <w:rFonts w:ascii="Arial" w:hAnsi="Arial" w:cs="Arial"/>
          <w:b/>
          <w:bCs/>
          <w:sz w:val="22"/>
          <w:szCs w:val="22"/>
          <w:u w:val="single"/>
        </w:rPr>
      </w:pPr>
    </w:p>
    <w:p w14:paraId="748FB7FD" w14:textId="0FE9924A" w:rsidR="00923362" w:rsidRPr="00BE5549" w:rsidRDefault="00BD2909" w:rsidP="00460E43">
      <w:pPr>
        <w:pStyle w:val="paragraph"/>
        <w:spacing w:before="0" w:beforeAutospacing="0" w:after="0" w:afterAutospacing="0" w:line="360" w:lineRule="auto"/>
        <w:jc w:val="both"/>
        <w:textAlignment w:val="baseline"/>
        <w:rPr>
          <w:rStyle w:val="eop"/>
          <w:rFonts w:ascii="Arial" w:hAnsi="Arial" w:cs="Arial"/>
          <w:b/>
          <w:bCs/>
          <w:sz w:val="22"/>
          <w:szCs w:val="22"/>
          <w:u w:val="single"/>
        </w:rPr>
      </w:pPr>
      <w:r w:rsidRPr="00BE5549">
        <w:rPr>
          <w:rStyle w:val="normaltextrun"/>
          <w:rFonts w:ascii="Arial" w:hAnsi="Arial" w:cs="Arial"/>
          <w:b/>
          <w:bCs/>
          <w:sz w:val="22"/>
          <w:szCs w:val="22"/>
          <w:u w:val="single"/>
        </w:rPr>
        <w:t>1.4 Aim and Objectives</w:t>
      </w:r>
    </w:p>
    <w:p w14:paraId="208E991D" w14:textId="6059974B" w:rsidR="00923362" w:rsidRPr="00460E43" w:rsidRDefault="00923362" w:rsidP="00460E43">
      <w:pPr>
        <w:pStyle w:val="paragraph"/>
        <w:spacing w:before="0" w:beforeAutospacing="0" w:after="0" w:afterAutospacing="0" w:line="360" w:lineRule="auto"/>
        <w:jc w:val="both"/>
        <w:textAlignment w:val="baseline"/>
        <w:rPr>
          <w:rFonts w:ascii="Arial" w:hAnsi="Arial" w:cs="Arial"/>
          <w:sz w:val="22"/>
          <w:szCs w:val="22"/>
        </w:rPr>
      </w:pPr>
      <w:r w:rsidRPr="00460E43">
        <w:rPr>
          <w:rFonts w:ascii="Arial" w:hAnsi="Arial" w:cs="Arial"/>
          <w:sz w:val="22"/>
          <w:szCs w:val="22"/>
        </w:rPr>
        <w:t>The aim of this study is to explore how education and health services can reduce barriers to fair and timely ADHD recognition and referral for children from ethnic minority backgrounds in England. Although national guidance highlights the importance of early identification and coordinated support (NICE, 2018; Department for Education, 2015), recent reports show that experiences still vary across schools, families and local authorities (NHS England, 2025a; NHS England, 2025b). By looking at policy, practice and evidence together, this study aims to build a clearer understanding of where challenges arise and how early identification processes could be made more culturally inclusive and equitable.</w:t>
      </w:r>
    </w:p>
    <w:p w14:paraId="680DFA7A" w14:textId="77777777" w:rsidR="002E0C27" w:rsidRPr="00460E43" w:rsidRDefault="002E0C27" w:rsidP="00460E43">
      <w:pPr>
        <w:pStyle w:val="paragraph"/>
        <w:spacing w:before="0" w:beforeAutospacing="0" w:after="0" w:afterAutospacing="0" w:line="360" w:lineRule="auto"/>
        <w:jc w:val="both"/>
        <w:textAlignment w:val="baseline"/>
        <w:rPr>
          <w:rFonts w:ascii="Arial" w:hAnsi="Arial" w:cs="Arial"/>
          <w:sz w:val="22"/>
          <w:szCs w:val="22"/>
        </w:rPr>
      </w:pPr>
    </w:p>
    <w:p w14:paraId="1994BF5C" w14:textId="77777777" w:rsidR="00923362" w:rsidRPr="00460E43" w:rsidRDefault="00923362" w:rsidP="00460E43">
      <w:pPr>
        <w:spacing w:line="360" w:lineRule="auto"/>
        <w:jc w:val="both"/>
        <w:rPr>
          <w:rFonts w:ascii="Arial" w:hAnsi="Arial" w:cs="Arial"/>
          <w:sz w:val="22"/>
          <w:szCs w:val="22"/>
        </w:rPr>
      </w:pPr>
      <w:r w:rsidRPr="00460E43">
        <w:rPr>
          <w:rStyle w:val="Strong"/>
          <w:rFonts w:ascii="Arial" w:eastAsia="Calibri Light" w:hAnsi="Arial" w:cs="Arial"/>
          <w:b w:val="0"/>
          <w:bCs w:val="0"/>
          <w:sz w:val="22"/>
          <w:szCs w:val="22"/>
        </w:rPr>
        <w:t>Objectives</w:t>
      </w:r>
    </w:p>
    <w:p w14:paraId="7A7DED62" w14:textId="77777777" w:rsidR="00923362" w:rsidRPr="00460E43" w:rsidRDefault="00923362" w:rsidP="00921AF4">
      <w:pPr>
        <w:pStyle w:val="NormalWeb"/>
        <w:numPr>
          <w:ilvl w:val="0"/>
          <w:numId w:val="4"/>
        </w:numPr>
        <w:spacing w:line="360" w:lineRule="auto"/>
        <w:jc w:val="both"/>
        <w:rPr>
          <w:rFonts w:ascii="Arial" w:hAnsi="Arial" w:cs="Arial"/>
          <w:sz w:val="22"/>
          <w:szCs w:val="22"/>
        </w:rPr>
      </w:pPr>
      <w:r w:rsidRPr="00460E43">
        <w:rPr>
          <w:rStyle w:val="Strong"/>
          <w:rFonts w:ascii="Arial" w:eastAsia="Calibri Light" w:hAnsi="Arial" w:cs="Arial"/>
          <w:b w:val="0"/>
          <w:bCs w:val="0"/>
          <w:sz w:val="22"/>
          <w:szCs w:val="22"/>
        </w:rPr>
        <w:lastRenderedPageBreak/>
        <w:t>To review current approaches to ADHD identification and inter</w:t>
      </w:r>
      <w:r w:rsidRPr="00460E43">
        <w:rPr>
          <w:rStyle w:val="Strong"/>
          <w:rFonts w:ascii="Arial" w:eastAsia="Calibri Light" w:hAnsi="Arial" w:cs="Arial"/>
          <w:b w:val="0"/>
          <w:bCs w:val="0"/>
          <w:sz w:val="22"/>
          <w:szCs w:val="22"/>
        </w:rPr>
        <w:noBreakHyphen/>
        <w:t>agency work across education and health services in England</w:t>
      </w:r>
      <w:r w:rsidRPr="00460E43">
        <w:rPr>
          <w:rFonts w:ascii="Arial" w:hAnsi="Arial" w:cs="Arial"/>
          <w:sz w:val="22"/>
          <w:szCs w:val="22"/>
        </w:rPr>
        <w:t>, using national guidance such as NICE (2018) and the SEND Code of Practice (Department for Education, 2015).</w:t>
      </w:r>
    </w:p>
    <w:p w14:paraId="4C08B4F3" w14:textId="6B0C085C" w:rsidR="00923362" w:rsidRPr="00460E43" w:rsidRDefault="00923362" w:rsidP="00921AF4">
      <w:pPr>
        <w:pStyle w:val="NormalWeb"/>
        <w:numPr>
          <w:ilvl w:val="0"/>
          <w:numId w:val="4"/>
        </w:numPr>
        <w:spacing w:line="360" w:lineRule="auto"/>
        <w:jc w:val="both"/>
        <w:rPr>
          <w:rFonts w:ascii="Arial" w:hAnsi="Arial" w:cs="Arial"/>
          <w:sz w:val="22"/>
          <w:szCs w:val="22"/>
        </w:rPr>
      </w:pPr>
      <w:r w:rsidRPr="00460E43">
        <w:rPr>
          <w:rStyle w:val="Strong"/>
          <w:rFonts w:ascii="Arial" w:eastAsia="Calibri Light" w:hAnsi="Arial" w:cs="Arial"/>
          <w:b w:val="0"/>
          <w:bCs w:val="0"/>
          <w:sz w:val="22"/>
          <w:szCs w:val="22"/>
        </w:rPr>
        <w:t>To examine how cultural, structural and institutional barriers affect recognition, referral and support for children from ethnic minority backgrounds</w:t>
      </w:r>
      <w:r w:rsidRPr="00460E43">
        <w:rPr>
          <w:rFonts w:ascii="Arial" w:hAnsi="Arial" w:cs="Arial"/>
          <w:sz w:val="22"/>
          <w:szCs w:val="22"/>
        </w:rPr>
        <w:t>, including the role of teacher awareness and school</w:t>
      </w:r>
      <w:r w:rsidRPr="00460E43">
        <w:rPr>
          <w:rFonts w:ascii="Arial" w:hAnsi="Arial" w:cs="Arial"/>
          <w:sz w:val="22"/>
          <w:szCs w:val="22"/>
        </w:rPr>
        <w:noBreakHyphen/>
        <w:t xml:space="preserve">based practices (Vincent </w:t>
      </w:r>
      <w:r w:rsidR="002F60DF">
        <w:rPr>
          <w:rFonts w:ascii="Arial" w:hAnsi="Arial" w:cs="Arial"/>
          <w:sz w:val="22"/>
          <w:szCs w:val="22"/>
        </w:rPr>
        <w:t xml:space="preserve">at </w:t>
      </w:r>
      <w:proofErr w:type="gramStart"/>
      <w:r w:rsidR="002F60DF">
        <w:rPr>
          <w:rFonts w:ascii="Arial" w:hAnsi="Arial" w:cs="Arial"/>
          <w:sz w:val="22"/>
          <w:szCs w:val="22"/>
        </w:rPr>
        <w:t>al.,</w:t>
      </w:r>
      <w:r w:rsidR="002C2F2B" w:rsidRPr="00460E43">
        <w:rPr>
          <w:rFonts w:ascii="Arial" w:hAnsi="Arial" w:cs="Arial"/>
          <w:sz w:val="22"/>
          <w:szCs w:val="22"/>
        </w:rPr>
        <w:t>,</w:t>
      </w:r>
      <w:proofErr w:type="gramEnd"/>
      <w:r w:rsidRPr="00460E43">
        <w:rPr>
          <w:rFonts w:ascii="Arial" w:hAnsi="Arial" w:cs="Arial"/>
          <w:sz w:val="22"/>
          <w:szCs w:val="22"/>
        </w:rPr>
        <w:t xml:space="preserve"> 2025; Ward </w:t>
      </w:r>
      <w:r w:rsidR="002F60DF">
        <w:rPr>
          <w:rFonts w:ascii="Arial" w:hAnsi="Arial" w:cs="Arial"/>
          <w:sz w:val="22"/>
          <w:szCs w:val="22"/>
        </w:rPr>
        <w:t>at al.,</w:t>
      </w:r>
      <w:r w:rsidR="002C2F2B" w:rsidRPr="00460E43">
        <w:rPr>
          <w:rFonts w:ascii="Arial" w:hAnsi="Arial" w:cs="Arial"/>
          <w:sz w:val="22"/>
          <w:szCs w:val="22"/>
        </w:rPr>
        <w:t>,</w:t>
      </w:r>
      <w:r w:rsidRPr="00460E43">
        <w:rPr>
          <w:rFonts w:ascii="Arial" w:hAnsi="Arial" w:cs="Arial"/>
          <w:sz w:val="22"/>
          <w:szCs w:val="22"/>
        </w:rPr>
        <w:t xml:space="preserve"> 2021).</w:t>
      </w:r>
    </w:p>
    <w:p w14:paraId="05129AEF" w14:textId="77777777" w:rsidR="00923362" w:rsidRPr="00460E43" w:rsidRDefault="00923362" w:rsidP="00921AF4">
      <w:pPr>
        <w:pStyle w:val="NormalWeb"/>
        <w:numPr>
          <w:ilvl w:val="0"/>
          <w:numId w:val="4"/>
        </w:numPr>
        <w:spacing w:line="360" w:lineRule="auto"/>
        <w:jc w:val="both"/>
        <w:rPr>
          <w:rFonts w:ascii="Arial" w:hAnsi="Arial" w:cs="Arial"/>
          <w:sz w:val="22"/>
          <w:szCs w:val="22"/>
        </w:rPr>
      </w:pPr>
      <w:r w:rsidRPr="00460E43">
        <w:rPr>
          <w:rStyle w:val="Strong"/>
          <w:rFonts w:ascii="Arial" w:eastAsia="Calibri Light" w:hAnsi="Arial" w:cs="Arial"/>
          <w:b w:val="0"/>
          <w:bCs w:val="0"/>
          <w:sz w:val="22"/>
          <w:szCs w:val="22"/>
        </w:rPr>
        <w:t>To evaluate how national frameworks, including NICE and NHS England strategies, address issues of equity and inclusion</w:t>
      </w:r>
      <w:r w:rsidRPr="00460E43">
        <w:rPr>
          <w:rFonts w:ascii="Arial" w:hAnsi="Arial" w:cs="Arial"/>
          <w:sz w:val="22"/>
          <w:szCs w:val="22"/>
        </w:rPr>
        <w:t xml:space="preserve"> in ADHD identification and support (NHS England, 2025b; Parliament, 2024).</w:t>
      </w:r>
    </w:p>
    <w:p w14:paraId="35CE6F55" w14:textId="77777777" w:rsidR="00923362" w:rsidRPr="00460E43" w:rsidRDefault="00923362" w:rsidP="00921AF4">
      <w:pPr>
        <w:pStyle w:val="NormalWeb"/>
        <w:numPr>
          <w:ilvl w:val="0"/>
          <w:numId w:val="4"/>
        </w:numPr>
        <w:spacing w:line="360" w:lineRule="auto"/>
        <w:jc w:val="both"/>
        <w:rPr>
          <w:rFonts w:ascii="Arial" w:hAnsi="Arial" w:cs="Arial"/>
          <w:sz w:val="22"/>
          <w:szCs w:val="22"/>
        </w:rPr>
      </w:pPr>
      <w:r w:rsidRPr="00460E43">
        <w:rPr>
          <w:rStyle w:val="Strong"/>
          <w:rFonts w:ascii="Arial" w:eastAsia="Calibri Light" w:hAnsi="Arial" w:cs="Arial"/>
          <w:b w:val="0"/>
          <w:bCs w:val="0"/>
          <w:sz w:val="22"/>
          <w:szCs w:val="22"/>
        </w:rPr>
        <w:t>To suggest practical recommendations for improving communication, training and culturally responsive practice across education and health services</w:t>
      </w:r>
      <w:r w:rsidRPr="00460E43">
        <w:rPr>
          <w:rFonts w:ascii="Arial" w:hAnsi="Arial" w:cs="Arial"/>
          <w:sz w:val="22"/>
          <w:szCs w:val="22"/>
        </w:rPr>
        <w:t>, drawing on recent SEND reform briefings (LGA, 2025).</w:t>
      </w:r>
    </w:p>
    <w:p w14:paraId="4FCBBEC2" w14:textId="70A8621E" w:rsidR="00BD2909" w:rsidRPr="000A2904" w:rsidRDefault="00BD2909" w:rsidP="00460E43">
      <w:pPr>
        <w:pStyle w:val="paragraph"/>
        <w:spacing w:before="0" w:beforeAutospacing="0" w:after="0" w:afterAutospacing="0" w:line="360" w:lineRule="auto"/>
        <w:jc w:val="both"/>
        <w:textAlignment w:val="baseline"/>
        <w:rPr>
          <w:rFonts w:ascii="Arial" w:hAnsi="Arial" w:cs="Arial"/>
          <w:b/>
          <w:bCs/>
          <w:sz w:val="22"/>
          <w:szCs w:val="22"/>
          <w:u w:val="single"/>
        </w:rPr>
      </w:pPr>
      <w:r w:rsidRPr="000A2904">
        <w:rPr>
          <w:rStyle w:val="normaltextrun"/>
          <w:rFonts w:ascii="Arial" w:hAnsi="Arial" w:cs="Arial"/>
          <w:b/>
          <w:bCs/>
          <w:sz w:val="22"/>
          <w:szCs w:val="22"/>
          <w:u w:val="single"/>
        </w:rPr>
        <w:t xml:space="preserve">1.5 Conclusion </w:t>
      </w:r>
    </w:p>
    <w:p w14:paraId="0F2EE5EE" w14:textId="309118BF" w:rsidR="00C4361E" w:rsidRDefault="00C4361E" w:rsidP="00460E43">
      <w:pPr>
        <w:spacing w:line="360" w:lineRule="auto"/>
        <w:jc w:val="both"/>
        <w:rPr>
          <w:rFonts w:ascii="Arial" w:hAnsi="Arial" w:cs="Arial"/>
          <w:sz w:val="22"/>
          <w:szCs w:val="22"/>
        </w:rPr>
      </w:pPr>
      <w:r w:rsidRPr="00460E43">
        <w:rPr>
          <w:rFonts w:ascii="Arial" w:hAnsi="Arial" w:cs="Arial"/>
          <w:sz w:val="22"/>
          <w:szCs w:val="22"/>
        </w:rPr>
        <w:t>This chapter has introduced ADHD as a complex and varied neurodevelopmental condition, highlighting how differences in presentation can affect recognition in childhood. It has outlined current pressures within education, health and local authority systems in England, including increasing demand, long waiting times and variation in access to assessment. Evidence from national reports and research has raised concerns about unequal recognition, particularly for children from ethnic minority backgrounds, where early signs may be overlooked or misinterpreted within pre-referral processes.</w:t>
      </w:r>
    </w:p>
    <w:p w14:paraId="496F2B75" w14:textId="77777777" w:rsidR="000A2904" w:rsidRPr="00460E43" w:rsidRDefault="000A2904" w:rsidP="00460E43">
      <w:pPr>
        <w:spacing w:line="360" w:lineRule="auto"/>
        <w:jc w:val="both"/>
        <w:rPr>
          <w:rFonts w:ascii="Arial" w:hAnsi="Arial" w:cs="Arial"/>
          <w:sz w:val="22"/>
          <w:szCs w:val="22"/>
        </w:rPr>
      </w:pPr>
    </w:p>
    <w:p w14:paraId="1537A545" w14:textId="48E2F9B3" w:rsidR="00C4361E" w:rsidRDefault="00C4361E" w:rsidP="00460E43">
      <w:pPr>
        <w:spacing w:line="360" w:lineRule="auto"/>
        <w:jc w:val="both"/>
        <w:rPr>
          <w:rFonts w:ascii="Arial" w:hAnsi="Arial" w:cs="Arial"/>
          <w:sz w:val="22"/>
          <w:szCs w:val="22"/>
        </w:rPr>
      </w:pPr>
      <w:r w:rsidRPr="00460E43">
        <w:rPr>
          <w:rFonts w:ascii="Arial" w:hAnsi="Arial" w:cs="Arial"/>
          <w:sz w:val="22"/>
          <w:szCs w:val="22"/>
        </w:rPr>
        <w:t>The chapter has also established the focus of this study, which is to examine how school-based practices, local authority support structures and parental perceptions interact to influence early identification and referral. By bringing these areas together, the research aims to identify gaps in communication, training and system coordination that may contribute to delayed recognition and unequal access to support.</w:t>
      </w:r>
    </w:p>
    <w:p w14:paraId="46922BD5" w14:textId="77777777" w:rsidR="000A2904" w:rsidRPr="00460E43" w:rsidRDefault="000A2904" w:rsidP="00460E43">
      <w:pPr>
        <w:spacing w:line="360" w:lineRule="auto"/>
        <w:jc w:val="both"/>
        <w:rPr>
          <w:rFonts w:ascii="Arial" w:hAnsi="Arial" w:cs="Arial"/>
          <w:sz w:val="22"/>
          <w:szCs w:val="22"/>
        </w:rPr>
      </w:pPr>
    </w:p>
    <w:p w14:paraId="12CBF853" w14:textId="77777777" w:rsidR="00C4361E" w:rsidRPr="00460E43" w:rsidRDefault="00C4361E" w:rsidP="00460E43">
      <w:pPr>
        <w:spacing w:line="360" w:lineRule="auto"/>
        <w:jc w:val="both"/>
        <w:rPr>
          <w:rFonts w:ascii="Arial" w:hAnsi="Arial" w:cs="Arial"/>
          <w:sz w:val="22"/>
          <w:szCs w:val="22"/>
        </w:rPr>
      </w:pPr>
      <w:r w:rsidRPr="00460E43">
        <w:rPr>
          <w:rFonts w:ascii="Arial" w:hAnsi="Arial" w:cs="Arial"/>
          <w:sz w:val="22"/>
          <w:szCs w:val="22"/>
        </w:rPr>
        <w:t>The following chapter will provide the background to this study by exploring the historical development of ADHD, relevant theoretical frameworks, and the wider international and UK context. This will offer a broader understanding of how recognition and referral processes have developed over time and how they currently operate across different systems.</w:t>
      </w:r>
    </w:p>
    <w:p w14:paraId="1E1A58B1" w14:textId="77777777" w:rsidR="00804B94" w:rsidRPr="00460E43" w:rsidRDefault="00804B94" w:rsidP="00460E43">
      <w:pPr>
        <w:spacing w:line="360" w:lineRule="auto"/>
        <w:jc w:val="both"/>
        <w:rPr>
          <w:rFonts w:ascii="Arial" w:hAnsi="Arial" w:cs="Arial"/>
          <w:sz w:val="22"/>
          <w:szCs w:val="22"/>
        </w:rPr>
      </w:pPr>
    </w:p>
    <w:p w14:paraId="5C7E7186" w14:textId="77777777" w:rsidR="000F0E69" w:rsidRDefault="000F0E69" w:rsidP="00460E43">
      <w:pPr>
        <w:pStyle w:val="Heading1"/>
        <w:spacing w:line="360" w:lineRule="auto"/>
        <w:ind w:left="0"/>
        <w:jc w:val="both"/>
        <w:rPr>
          <w:rFonts w:cs="Arial"/>
          <w:sz w:val="22"/>
          <w:szCs w:val="22"/>
        </w:rPr>
      </w:pPr>
      <w:bookmarkStart w:id="2" w:name="_Toc226548547"/>
    </w:p>
    <w:p w14:paraId="23AE5181" w14:textId="77777777" w:rsidR="000F0E69" w:rsidRDefault="000F0E69" w:rsidP="00460E43">
      <w:pPr>
        <w:pStyle w:val="Heading1"/>
        <w:spacing w:line="360" w:lineRule="auto"/>
        <w:ind w:left="0"/>
        <w:jc w:val="both"/>
        <w:rPr>
          <w:rFonts w:cs="Arial"/>
          <w:sz w:val="22"/>
          <w:szCs w:val="22"/>
        </w:rPr>
      </w:pPr>
    </w:p>
    <w:p w14:paraId="5E773B2B" w14:textId="77777777" w:rsidR="000F0E69" w:rsidRDefault="000F0E69" w:rsidP="00460E43">
      <w:pPr>
        <w:pStyle w:val="Heading1"/>
        <w:spacing w:line="360" w:lineRule="auto"/>
        <w:ind w:left="0"/>
        <w:jc w:val="both"/>
        <w:rPr>
          <w:rFonts w:cs="Arial"/>
          <w:sz w:val="22"/>
          <w:szCs w:val="22"/>
        </w:rPr>
      </w:pPr>
    </w:p>
    <w:p w14:paraId="084371F4" w14:textId="77777777" w:rsidR="000F0E69" w:rsidRDefault="000F0E69" w:rsidP="00460E43">
      <w:pPr>
        <w:pStyle w:val="Heading1"/>
        <w:spacing w:line="360" w:lineRule="auto"/>
        <w:ind w:left="0"/>
        <w:jc w:val="both"/>
        <w:rPr>
          <w:rFonts w:cs="Arial"/>
          <w:sz w:val="22"/>
          <w:szCs w:val="22"/>
        </w:rPr>
      </w:pPr>
    </w:p>
    <w:p w14:paraId="33D4B98F" w14:textId="1F25CD58" w:rsidR="000D0641" w:rsidRPr="00460E43" w:rsidRDefault="000D0641" w:rsidP="00460E43">
      <w:pPr>
        <w:pStyle w:val="Heading1"/>
        <w:spacing w:line="360" w:lineRule="auto"/>
        <w:ind w:left="0"/>
        <w:jc w:val="both"/>
        <w:rPr>
          <w:rFonts w:cs="Arial"/>
          <w:sz w:val="22"/>
          <w:szCs w:val="22"/>
        </w:rPr>
      </w:pPr>
      <w:r w:rsidRPr="00460E43">
        <w:rPr>
          <w:rFonts w:cs="Arial"/>
          <w:sz w:val="22"/>
          <w:szCs w:val="22"/>
        </w:rPr>
        <w:lastRenderedPageBreak/>
        <w:t xml:space="preserve">CHAPTER 2 – </w:t>
      </w:r>
      <w:r w:rsidR="00BD2909" w:rsidRPr="00460E43">
        <w:rPr>
          <w:rFonts w:cs="Arial"/>
          <w:sz w:val="22"/>
          <w:szCs w:val="22"/>
        </w:rPr>
        <w:t xml:space="preserve">Background </w:t>
      </w:r>
      <w:r w:rsidR="00F44833" w:rsidRPr="00460E43">
        <w:rPr>
          <w:rFonts w:cs="Arial"/>
          <w:sz w:val="22"/>
          <w:szCs w:val="22"/>
        </w:rPr>
        <w:t xml:space="preserve">Information and </w:t>
      </w:r>
      <w:r w:rsidR="00BD2909" w:rsidRPr="00460E43">
        <w:rPr>
          <w:rFonts w:cs="Arial"/>
          <w:sz w:val="22"/>
          <w:szCs w:val="22"/>
        </w:rPr>
        <w:t>Analysis</w:t>
      </w:r>
      <w:bookmarkEnd w:id="2"/>
    </w:p>
    <w:p w14:paraId="6BA7DF87" w14:textId="77777777" w:rsidR="00BD2909" w:rsidRPr="00460E43" w:rsidRDefault="00BD2909" w:rsidP="00460E43">
      <w:pPr>
        <w:pStyle w:val="paragraph"/>
        <w:spacing w:before="0" w:beforeAutospacing="0" w:after="0" w:afterAutospacing="0" w:line="360" w:lineRule="auto"/>
        <w:jc w:val="both"/>
        <w:textAlignment w:val="baseline"/>
        <w:rPr>
          <w:rFonts w:ascii="Arial" w:hAnsi="Arial" w:cs="Arial"/>
          <w:sz w:val="22"/>
          <w:szCs w:val="22"/>
        </w:rPr>
      </w:pPr>
      <w:r w:rsidRPr="00460E43">
        <w:rPr>
          <w:rStyle w:val="eop"/>
          <w:rFonts w:ascii="Arial" w:eastAsia="Calibri Light" w:hAnsi="Arial" w:cs="Arial"/>
          <w:sz w:val="22"/>
          <w:szCs w:val="22"/>
        </w:rPr>
        <w:t> </w:t>
      </w:r>
    </w:p>
    <w:p w14:paraId="223734F5" w14:textId="36C1D993" w:rsidR="00BD2909" w:rsidRPr="00060D83" w:rsidRDefault="00BD2909" w:rsidP="00460E43">
      <w:pPr>
        <w:pStyle w:val="paragraph"/>
        <w:spacing w:before="0" w:beforeAutospacing="0" w:after="0" w:afterAutospacing="0" w:line="360" w:lineRule="auto"/>
        <w:jc w:val="both"/>
        <w:textAlignment w:val="baseline"/>
        <w:rPr>
          <w:rFonts w:ascii="Arial" w:hAnsi="Arial" w:cs="Arial"/>
          <w:b/>
          <w:bCs/>
          <w:sz w:val="22"/>
          <w:szCs w:val="22"/>
        </w:rPr>
      </w:pPr>
      <w:r w:rsidRPr="00060D83">
        <w:rPr>
          <w:rStyle w:val="normaltextrun"/>
          <w:rFonts w:ascii="Arial" w:hAnsi="Arial" w:cs="Arial"/>
          <w:b/>
          <w:bCs/>
          <w:sz w:val="22"/>
          <w:szCs w:val="22"/>
        </w:rPr>
        <w:t xml:space="preserve">2.1 Introduction </w:t>
      </w:r>
    </w:p>
    <w:p w14:paraId="4323B92E" w14:textId="77777777" w:rsidR="00060D83" w:rsidRPr="00060D83" w:rsidRDefault="00060D83" w:rsidP="00060D83">
      <w:pPr>
        <w:spacing w:line="360" w:lineRule="auto"/>
        <w:jc w:val="both"/>
        <w:rPr>
          <w:rFonts w:ascii="Arial" w:hAnsi="Arial" w:cs="Arial"/>
          <w:color w:val="222222"/>
          <w:sz w:val="22"/>
          <w:szCs w:val="22"/>
        </w:rPr>
      </w:pPr>
      <w:r w:rsidRPr="00060D83">
        <w:rPr>
          <w:rFonts w:ascii="Arial" w:hAnsi="Arial" w:cs="Arial"/>
          <w:color w:val="222222"/>
          <w:sz w:val="22"/>
          <w:szCs w:val="22"/>
        </w:rPr>
        <w:t>The purpose of this chapter is to provide a structured background for understanding the under-recognition and referral of ADHD among children from ethnic minority backgrounds in England. Establishing this foundation is important, as it allows for a clearer understanding of how historical developments, theoretical perspectives, and policy frameworks shape current identification practices.</w:t>
      </w:r>
    </w:p>
    <w:p w14:paraId="4C8403E2" w14:textId="77777777" w:rsidR="00060D83" w:rsidRPr="00060D83" w:rsidRDefault="00060D83" w:rsidP="00060D83">
      <w:pPr>
        <w:spacing w:line="360" w:lineRule="auto"/>
        <w:jc w:val="both"/>
        <w:rPr>
          <w:rFonts w:ascii="Arial" w:hAnsi="Arial" w:cs="Arial"/>
          <w:color w:val="222222"/>
          <w:sz w:val="22"/>
          <w:szCs w:val="22"/>
        </w:rPr>
      </w:pPr>
    </w:p>
    <w:p w14:paraId="7F95DDB3" w14:textId="77777777" w:rsidR="00060D83" w:rsidRPr="00060D83" w:rsidRDefault="00060D83" w:rsidP="00060D83">
      <w:pPr>
        <w:spacing w:line="360" w:lineRule="auto"/>
        <w:jc w:val="both"/>
        <w:rPr>
          <w:rFonts w:ascii="Arial" w:hAnsi="Arial" w:cs="Arial"/>
          <w:color w:val="222222"/>
          <w:sz w:val="22"/>
          <w:szCs w:val="22"/>
        </w:rPr>
      </w:pPr>
      <w:r w:rsidRPr="00060D83">
        <w:rPr>
          <w:rFonts w:ascii="Arial" w:hAnsi="Arial" w:cs="Arial"/>
          <w:color w:val="222222"/>
          <w:sz w:val="22"/>
          <w:szCs w:val="22"/>
        </w:rPr>
        <w:t>To begin with, the chapter outlines the historical development of ADHD, demonstrating how changing diagnostic systems and broader perspectives on disability have influenced how the condition is understood. It then introduces key theoretical frameworks, including attribution theory, discourse theory, Bronfenbrenner’s ecological systems theory, and intersectionality, which provide different ways of explaining how behaviour is interpreted and responded to within educational and institutional contexts.</w:t>
      </w:r>
    </w:p>
    <w:p w14:paraId="33670BBF" w14:textId="77777777" w:rsidR="00060D83" w:rsidRPr="00060D83" w:rsidRDefault="00060D83" w:rsidP="00060D83">
      <w:pPr>
        <w:spacing w:line="360" w:lineRule="auto"/>
        <w:jc w:val="both"/>
        <w:rPr>
          <w:rFonts w:ascii="Arial" w:hAnsi="Arial" w:cs="Arial"/>
          <w:color w:val="222222"/>
          <w:sz w:val="22"/>
          <w:szCs w:val="22"/>
        </w:rPr>
      </w:pPr>
    </w:p>
    <w:p w14:paraId="399C273C" w14:textId="290CDAEF" w:rsidR="00C57254" w:rsidRPr="00060D83" w:rsidRDefault="00060D83" w:rsidP="00460E43">
      <w:pPr>
        <w:spacing w:line="360" w:lineRule="auto"/>
        <w:jc w:val="both"/>
        <w:rPr>
          <w:rFonts w:ascii="Arial" w:hAnsi="Arial" w:cs="Arial"/>
          <w:color w:val="222222"/>
          <w:sz w:val="22"/>
          <w:szCs w:val="22"/>
        </w:rPr>
      </w:pPr>
      <w:r w:rsidRPr="00060D83">
        <w:rPr>
          <w:rFonts w:ascii="Arial" w:hAnsi="Arial" w:cs="Arial"/>
          <w:color w:val="222222"/>
          <w:sz w:val="22"/>
          <w:szCs w:val="22"/>
        </w:rPr>
        <w:t>The chapter then examines international evidence to highlight how recognition of ADHD varies across systems, before focusing on the UK context. Particular attention is given to national policies, local practices, and service pressures, showing how differences in implementation contribute to variation in identification and referral (</w:t>
      </w:r>
      <w:proofErr w:type="spellStart"/>
      <w:r w:rsidRPr="00060D83">
        <w:rPr>
          <w:rFonts w:ascii="Arial" w:hAnsi="Arial" w:cs="Arial"/>
          <w:color w:val="222222"/>
          <w:sz w:val="22"/>
          <w:szCs w:val="22"/>
        </w:rPr>
        <w:t>Faraone</w:t>
      </w:r>
      <w:proofErr w:type="spellEnd"/>
      <w:r w:rsidRPr="00060D83">
        <w:rPr>
          <w:rFonts w:ascii="Arial" w:hAnsi="Arial" w:cs="Arial"/>
          <w:color w:val="222222"/>
          <w:sz w:val="22"/>
          <w:szCs w:val="22"/>
        </w:rPr>
        <w:t xml:space="preserve"> et al., 2021). This chapter therefore establishes that under-recognition is shaped by the interaction between policy, practice, and social factors, providing a foundation for the methodological approach outlined in the next chapter.</w:t>
      </w:r>
    </w:p>
    <w:p w14:paraId="1ADF7C27" w14:textId="3699F766" w:rsidR="00BD2909" w:rsidRPr="00060D83" w:rsidRDefault="00BD2909" w:rsidP="00460E43">
      <w:pPr>
        <w:pStyle w:val="paragraph"/>
        <w:spacing w:before="0" w:beforeAutospacing="0" w:after="0" w:afterAutospacing="0" w:line="360" w:lineRule="auto"/>
        <w:jc w:val="both"/>
        <w:textAlignment w:val="baseline"/>
        <w:rPr>
          <w:rFonts w:ascii="Arial" w:hAnsi="Arial" w:cs="Arial"/>
          <w:sz w:val="22"/>
          <w:szCs w:val="22"/>
        </w:rPr>
      </w:pPr>
      <w:r w:rsidRPr="00060D83">
        <w:rPr>
          <w:rStyle w:val="eop"/>
          <w:rFonts w:ascii="Arial" w:eastAsia="Calibri Light" w:hAnsi="Arial" w:cs="Arial"/>
          <w:sz w:val="22"/>
          <w:szCs w:val="22"/>
        </w:rPr>
        <w:t> </w:t>
      </w:r>
    </w:p>
    <w:p w14:paraId="52457009" w14:textId="6D37D851" w:rsidR="00BD2909" w:rsidRDefault="00BD2909" w:rsidP="00460E43">
      <w:pPr>
        <w:pStyle w:val="paragraph"/>
        <w:spacing w:before="0" w:beforeAutospacing="0" w:after="0" w:afterAutospacing="0" w:line="360" w:lineRule="auto"/>
        <w:jc w:val="both"/>
        <w:textAlignment w:val="baseline"/>
        <w:rPr>
          <w:rStyle w:val="normaltextrun"/>
          <w:rFonts w:ascii="Arial" w:hAnsi="Arial" w:cs="Arial"/>
          <w:b/>
          <w:bCs/>
          <w:sz w:val="22"/>
          <w:szCs w:val="22"/>
        </w:rPr>
      </w:pPr>
      <w:r w:rsidRPr="00060D83">
        <w:rPr>
          <w:rStyle w:val="normaltextrun"/>
          <w:rFonts w:ascii="Arial" w:hAnsi="Arial" w:cs="Arial"/>
          <w:b/>
          <w:bCs/>
          <w:sz w:val="22"/>
          <w:szCs w:val="22"/>
        </w:rPr>
        <w:t xml:space="preserve">2.2 Historical Background </w:t>
      </w:r>
    </w:p>
    <w:p w14:paraId="0CA9766F" w14:textId="4C74296B" w:rsidR="00060D83" w:rsidRPr="00060D83" w:rsidRDefault="00060D83" w:rsidP="002579B4">
      <w:pPr>
        <w:spacing w:line="360" w:lineRule="auto"/>
        <w:jc w:val="both"/>
        <w:rPr>
          <w:rFonts w:ascii="Arial" w:hAnsi="Arial" w:cs="Arial"/>
          <w:color w:val="222222"/>
          <w:sz w:val="22"/>
          <w:szCs w:val="22"/>
        </w:rPr>
      </w:pPr>
      <w:r w:rsidRPr="00060D83">
        <w:rPr>
          <w:rFonts w:ascii="Arial" w:hAnsi="Arial" w:cs="Arial"/>
          <w:color w:val="222222"/>
          <w:sz w:val="22"/>
          <w:szCs w:val="22"/>
        </w:rPr>
        <w:t>Attention Deficit Hyperactivity Disorder (ADHD) has been shaped by evolving interpretations of children’s behaviour across medical, educational, and social contexts. Prior to its formal recognition, behaviours such as inattention and impulsivity were often viewed through a moral or disciplinary lens, rather than being understood as neurodevelopmental differences (Lange et al., 2010; Martinez-</w:t>
      </w:r>
      <w:proofErr w:type="spellStart"/>
      <w:r w:rsidRPr="00060D83">
        <w:rPr>
          <w:rFonts w:ascii="Arial" w:hAnsi="Arial" w:cs="Arial"/>
          <w:color w:val="222222"/>
          <w:sz w:val="22"/>
          <w:szCs w:val="22"/>
        </w:rPr>
        <w:t>Badía</w:t>
      </w:r>
      <w:proofErr w:type="spellEnd"/>
      <w:r w:rsidRPr="00060D83">
        <w:rPr>
          <w:rFonts w:ascii="Arial" w:hAnsi="Arial" w:cs="Arial"/>
          <w:color w:val="222222"/>
          <w:sz w:val="22"/>
          <w:szCs w:val="22"/>
        </w:rPr>
        <w:t>, 2015). As Lange et al. (2010) explain, such behaviours were frequently dismissed as simple misbehaviour.</w:t>
      </w:r>
    </w:p>
    <w:p w14:paraId="65DC79CF" w14:textId="1F65C251" w:rsidR="00060D83" w:rsidRPr="00060D83" w:rsidRDefault="00060D83" w:rsidP="002579B4">
      <w:pPr>
        <w:spacing w:line="360" w:lineRule="auto"/>
        <w:jc w:val="both"/>
        <w:rPr>
          <w:rFonts w:ascii="Arial" w:hAnsi="Arial" w:cs="Arial"/>
          <w:color w:val="222222"/>
          <w:sz w:val="22"/>
          <w:szCs w:val="22"/>
        </w:rPr>
      </w:pPr>
    </w:p>
    <w:p w14:paraId="5639DB28" w14:textId="77777777" w:rsidR="00060D83" w:rsidRPr="00060D83" w:rsidRDefault="00060D83" w:rsidP="002579B4">
      <w:pPr>
        <w:spacing w:line="360" w:lineRule="auto"/>
        <w:jc w:val="both"/>
        <w:rPr>
          <w:rFonts w:ascii="Arial" w:hAnsi="Arial" w:cs="Arial"/>
          <w:color w:val="222222"/>
          <w:sz w:val="22"/>
          <w:szCs w:val="22"/>
        </w:rPr>
      </w:pPr>
      <w:r w:rsidRPr="00060D83">
        <w:rPr>
          <w:rFonts w:ascii="Arial" w:hAnsi="Arial" w:cs="Arial"/>
          <w:color w:val="222222"/>
          <w:sz w:val="22"/>
          <w:szCs w:val="22"/>
        </w:rPr>
        <w:t xml:space="preserve">Early clinical perspectives, as noted by Mahone and </w:t>
      </w:r>
      <w:proofErr w:type="spellStart"/>
      <w:r w:rsidRPr="00060D83">
        <w:rPr>
          <w:rFonts w:ascii="Arial" w:hAnsi="Arial" w:cs="Arial"/>
          <w:color w:val="222222"/>
          <w:sz w:val="22"/>
          <w:szCs w:val="22"/>
        </w:rPr>
        <w:t>Denckla</w:t>
      </w:r>
      <w:proofErr w:type="spellEnd"/>
      <w:r w:rsidRPr="00060D83">
        <w:rPr>
          <w:rFonts w:ascii="Arial" w:hAnsi="Arial" w:cs="Arial"/>
          <w:color w:val="222222"/>
          <w:sz w:val="22"/>
          <w:szCs w:val="22"/>
        </w:rPr>
        <w:t xml:space="preserve"> (2017), reinforced this view, meaning that responses were typically centred on punishment or exclusion. This established a precedent for how children were managed within education systems.</w:t>
      </w:r>
    </w:p>
    <w:p w14:paraId="04996906" w14:textId="77777777" w:rsidR="00060D83" w:rsidRPr="00060D83" w:rsidRDefault="00060D83" w:rsidP="002579B4">
      <w:pPr>
        <w:spacing w:line="360" w:lineRule="auto"/>
        <w:jc w:val="both"/>
        <w:rPr>
          <w:rFonts w:ascii="Arial" w:hAnsi="Arial" w:cs="Arial"/>
          <w:color w:val="222222"/>
          <w:sz w:val="22"/>
          <w:szCs w:val="22"/>
        </w:rPr>
      </w:pPr>
    </w:p>
    <w:p w14:paraId="0C5EB658" w14:textId="77777777" w:rsidR="00060D83" w:rsidRPr="00060D83" w:rsidRDefault="00060D83" w:rsidP="002579B4">
      <w:pPr>
        <w:spacing w:line="360" w:lineRule="auto"/>
        <w:jc w:val="both"/>
        <w:rPr>
          <w:rFonts w:ascii="Arial" w:hAnsi="Arial" w:cs="Arial"/>
          <w:color w:val="222222"/>
          <w:sz w:val="22"/>
          <w:szCs w:val="22"/>
        </w:rPr>
      </w:pPr>
      <w:r w:rsidRPr="00060D83">
        <w:rPr>
          <w:rFonts w:ascii="Arial" w:hAnsi="Arial" w:cs="Arial"/>
          <w:color w:val="222222"/>
          <w:sz w:val="22"/>
          <w:szCs w:val="22"/>
        </w:rPr>
        <w:lastRenderedPageBreak/>
        <w:t>By the mid-nineteenth century, children who did not meet behavioural expectations were often placed in institutions such as the Eastern Counties Asylum for Idiots and Imbeciles (1859), reflecting a system focused on containment rather than support (Open University, 2026). Although the Elementary Education Act 1870 made schooling compulsory, the rigid expectations placed on children meant that many were unable to engage effectively (Open University, 2026).</w:t>
      </w:r>
    </w:p>
    <w:p w14:paraId="2885F30F" w14:textId="77777777" w:rsidR="00060D83" w:rsidRPr="00060D83" w:rsidRDefault="00060D83" w:rsidP="002579B4">
      <w:pPr>
        <w:spacing w:line="360" w:lineRule="auto"/>
        <w:jc w:val="both"/>
        <w:rPr>
          <w:rFonts w:ascii="Arial" w:hAnsi="Arial" w:cs="Arial"/>
          <w:color w:val="222222"/>
          <w:sz w:val="22"/>
          <w:szCs w:val="22"/>
        </w:rPr>
      </w:pPr>
    </w:p>
    <w:p w14:paraId="35CA5CEB" w14:textId="77777777" w:rsidR="00060D83" w:rsidRPr="00060D83" w:rsidRDefault="00060D83" w:rsidP="002579B4">
      <w:pPr>
        <w:spacing w:line="360" w:lineRule="auto"/>
        <w:jc w:val="both"/>
        <w:rPr>
          <w:rFonts w:ascii="Arial" w:hAnsi="Arial" w:cs="Arial"/>
          <w:color w:val="222222"/>
          <w:sz w:val="22"/>
          <w:szCs w:val="22"/>
        </w:rPr>
      </w:pPr>
      <w:r w:rsidRPr="00060D83">
        <w:rPr>
          <w:rFonts w:ascii="Arial" w:hAnsi="Arial" w:cs="Arial"/>
          <w:color w:val="222222"/>
          <w:sz w:val="22"/>
          <w:szCs w:val="22"/>
        </w:rPr>
        <w:t>Legislative developments, including the Mental Deficiency Act 1913, introduced labels such as “moral defective,” while the Education Act 1944 categorised children as “educationally subnormal” (Open University, 2026). These approaches demonstrate that behavioural differences were present but managed in ways that limited access to meaningful education.</w:t>
      </w:r>
    </w:p>
    <w:p w14:paraId="2F5B6E60" w14:textId="77777777" w:rsidR="00060D83" w:rsidRPr="00060D83" w:rsidRDefault="00060D83" w:rsidP="002579B4">
      <w:pPr>
        <w:spacing w:line="360" w:lineRule="auto"/>
        <w:jc w:val="both"/>
        <w:rPr>
          <w:rFonts w:ascii="Arial" w:hAnsi="Arial" w:cs="Arial"/>
          <w:color w:val="222222"/>
          <w:sz w:val="22"/>
          <w:szCs w:val="22"/>
        </w:rPr>
      </w:pPr>
      <w:r w:rsidRPr="00060D83">
        <w:rPr>
          <w:rFonts w:ascii="Arial" w:hAnsi="Arial" w:cs="Arial"/>
          <w:color w:val="222222"/>
          <w:sz w:val="22"/>
          <w:szCs w:val="22"/>
        </w:rPr>
        <w:t xml:space="preserve">These interpretations continued into the twentieth century. Early theories, such as George Still’s (1902) concept of a “defect in moral control,” framed behaviour as a matter of character rather than neurological difference (Mahone and </w:t>
      </w:r>
      <w:proofErr w:type="spellStart"/>
      <w:r w:rsidRPr="00060D83">
        <w:rPr>
          <w:rFonts w:ascii="Arial" w:hAnsi="Arial" w:cs="Arial"/>
          <w:color w:val="222222"/>
          <w:sz w:val="22"/>
          <w:szCs w:val="22"/>
        </w:rPr>
        <w:t>Denckla</w:t>
      </w:r>
      <w:proofErr w:type="spellEnd"/>
      <w:r w:rsidRPr="00060D83">
        <w:rPr>
          <w:rFonts w:ascii="Arial" w:hAnsi="Arial" w:cs="Arial"/>
          <w:color w:val="222222"/>
          <w:sz w:val="22"/>
          <w:szCs w:val="22"/>
        </w:rPr>
        <w:t xml:space="preserve">, 2017). It was not until the publication of the DSM-III in 1980 that </w:t>
      </w:r>
      <w:proofErr w:type="gramStart"/>
      <w:r w:rsidRPr="00060D83">
        <w:rPr>
          <w:rFonts w:ascii="Arial" w:hAnsi="Arial" w:cs="Arial"/>
          <w:color w:val="222222"/>
          <w:sz w:val="22"/>
          <w:szCs w:val="22"/>
        </w:rPr>
        <w:t>Attention Deficit Disorder</w:t>
      </w:r>
      <w:proofErr w:type="gramEnd"/>
      <w:r w:rsidRPr="00060D83">
        <w:rPr>
          <w:rFonts w:ascii="Arial" w:hAnsi="Arial" w:cs="Arial"/>
          <w:color w:val="222222"/>
          <w:sz w:val="22"/>
          <w:szCs w:val="22"/>
        </w:rPr>
        <w:t xml:space="preserve"> was formally recognised as a distinct condition (</w:t>
      </w:r>
      <w:proofErr w:type="spellStart"/>
      <w:r w:rsidRPr="00060D83">
        <w:rPr>
          <w:rFonts w:ascii="Arial" w:hAnsi="Arial" w:cs="Arial"/>
          <w:color w:val="222222"/>
          <w:sz w:val="22"/>
          <w:szCs w:val="22"/>
        </w:rPr>
        <w:t>Vahia</w:t>
      </w:r>
      <w:proofErr w:type="spellEnd"/>
      <w:r w:rsidRPr="00060D83">
        <w:rPr>
          <w:rFonts w:ascii="Arial" w:hAnsi="Arial" w:cs="Arial"/>
          <w:color w:val="222222"/>
          <w:sz w:val="22"/>
          <w:szCs w:val="22"/>
        </w:rPr>
        <w:t>, 2013). More recent historical analyses, such as Robertson (2025), highlight how this shift marked a move towards medical understanding. However, despite this progress, many children continued to be excluded or marginalised within educational settings (Open University, 2026).</w:t>
      </w:r>
    </w:p>
    <w:p w14:paraId="61A62BE5" w14:textId="77777777" w:rsidR="00060D83" w:rsidRPr="00060D83" w:rsidRDefault="00060D83" w:rsidP="002579B4">
      <w:pPr>
        <w:spacing w:line="360" w:lineRule="auto"/>
        <w:jc w:val="both"/>
        <w:rPr>
          <w:rFonts w:ascii="Arial" w:hAnsi="Arial" w:cs="Arial"/>
          <w:color w:val="222222"/>
          <w:sz w:val="22"/>
          <w:szCs w:val="22"/>
        </w:rPr>
      </w:pPr>
    </w:p>
    <w:p w14:paraId="3EEED3EC" w14:textId="77777777" w:rsidR="00060D83" w:rsidRPr="00060D83" w:rsidRDefault="00060D83" w:rsidP="002579B4">
      <w:pPr>
        <w:spacing w:line="360" w:lineRule="auto"/>
        <w:jc w:val="both"/>
        <w:rPr>
          <w:rFonts w:ascii="Arial" w:hAnsi="Arial" w:cs="Arial"/>
          <w:color w:val="222222"/>
          <w:sz w:val="22"/>
          <w:szCs w:val="22"/>
        </w:rPr>
      </w:pPr>
      <w:r w:rsidRPr="00060D83">
        <w:rPr>
          <w:rFonts w:ascii="Arial" w:hAnsi="Arial" w:cs="Arial"/>
          <w:color w:val="222222"/>
          <w:sz w:val="22"/>
          <w:szCs w:val="22"/>
        </w:rPr>
        <w:t xml:space="preserve">A significant shift occurred in the late twentieth century with the Warnock Report (1978), which introduced the concept of special educational needs (SEN) and repositioned responsibility onto education systems. This was later formalised through the Education Act 1981 and further developed in subsequent legislation, including the Education Acts of 1993 and 1996, which established the role of the Special Educational Needs Coordinator (SENCO) (Open University, 2026). Despite these developments, ADHD recognition remained inconsistent. As Lange et al. (2010) and Mahone and </w:t>
      </w:r>
      <w:proofErr w:type="spellStart"/>
      <w:r w:rsidRPr="00060D83">
        <w:rPr>
          <w:rFonts w:ascii="Arial" w:hAnsi="Arial" w:cs="Arial"/>
          <w:color w:val="222222"/>
          <w:sz w:val="22"/>
          <w:szCs w:val="22"/>
        </w:rPr>
        <w:t>Denckla</w:t>
      </w:r>
      <w:proofErr w:type="spellEnd"/>
      <w:r w:rsidRPr="00060D83">
        <w:rPr>
          <w:rFonts w:ascii="Arial" w:hAnsi="Arial" w:cs="Arial"/>
          <w:color w:val="222222"/>
          <w:sz w:val="22"/>
          <w:szCs w:val="22"/>
        </w:rPr>
        <w:t xml:space="preserve"> (2017) argue, behaviours continued to be interpreted through a disciplinary lens, highlighting a disconnect between policy intentions and classroom practice.</w:t>
      </w:r>
    </w:p>
    <w:p w14:paraId="6B44D581" w14:textId="77777777" w:rsidR="00060D83" w:rsidRPr="00060D83" w:rsidRDefault="00060D83" w:rsidP="002579B4">
      <w:pPr>
        <w:spacing w:line="360" w:lineRule="auto"/>
        <w:jc w:val="both"/>
        <w:rPr>
          <w:rFonts w:ascii="Arial" w:hAnsi="Arial" w:cs="Arial"/>
          <w:color w:val="222222"/>
          <w:sz w:val="22"/>
          <w:szCs w:val="22"/>
        </w:rPr>
      </w:pPr>
    </w:p>
    <w:p w14:paraId="4ABFAEB9" w14:textId="77777777" w:rsidR="00060D83" w:rsidRPr="00060D83" w:rsidRDefault="00060D83" w:rsidP="002579B4">
      <w:pPr>
        <w:spacing w:line="360" w:lineRule="auto"/>
        <w:jc w:val="both"/>
        <w:rPr>
          <w:rFonts w:ascii="Arial" w:hAnsi="Arial" w:cs="Arial"/>
          <w:color w:val="222222"/>
          <w:sz w:val="22"/>
          <w:szCs w:val="22"/>
        </w:rPr>
      </w:pPr>
      <w:r w:rsidRPr="00060D83">
        <w:rPr>
          <w:rFonts w:ascii="Arial" w:hAnsi="Arial" w:cs="Arial"/>
          <w:color w:val="222222"/>
          <w:sz w:val="22"/>
          <w:szCs w:val="22"/>
        </w:rPr>
        <w:t>The 2006 House of Commons inquiry into SEN further identified delays in recognition and inconsistencies in provision. More recent legislation has aimed to address these structural issues. Under Section 6 of the Equality Act 2010, disability is defined in terms of long-term impact, while Section 20 requires schools to make reasonable adjustments (Equality Act, 2010).</w:t>
      </w:r>
    </w:p>
    <w:p w14:paraId="369EC899" w14:textId="77777777" w:rsidR="00060D83" w:rsidRPr="00060D83" w:rsidRDefault="00060D83" w:rsidP="002579B4">
      <w:pPr>
        <w:spacing w:line="360" w:lineRule="auto"/>
        <w:jc w:val="both"/>
        <w:rPr>
          <w:rFonts w:ascii="Arial" w:hAnsi="Arial" w:cs="Arial"/>
          <w:color w:val="222222"/>
          <w:sz w:val="22"/>
          <w:szCs w:val="22"/>
        </w:rPr>
      </w:pPr>
    </w:p>
    <w:p w14:paraId="048263D0" w14:textId="77777777" w:rsidR="00060D83" w:rsidRPr="00060D83" w:rsidRDefault="00060D83" w:rsidP="002579B4">
      <w:pPr>
        <w:spacing w:line="360" w:lineRule="auto"/>
        <w:jc w:val="both"/>
        <w:rPr>
          <w:rFonts w:ascii="Arial" w:hAnsi="Arial" w:cs="Arial"/>
          <w:color w:val="222222"/>
          <w:sz w:val="22"/>
          <w:szCs w:val="22"/>
        </w:rPr>
      </w:pPr>
      <w:r w:rsidRPr="00060D83">
        <w:rPr>
          <w:rFonts w:ascii="Arial" w:hAnsi="Arial" w:cs="Arial"/>
          <w:color w:val="222222"/>
          <w:sz w:val="22"/>
          <w:szCs w:val="22"/>
        </w:rPr>
        <w:lastRenderedPageBreak/>
        <w:t>The Children and Families Act 2014 further strengthened this framework by defining SEN in relation to the support required, rather than solely behavioural categorisation. This period also introduced Education, Health and Care (EHC) plans to improve coordination across services. The SEND Code of Practice (Department for Education, 2015) now provides statutory guidance for implementing these provisions.</w:t>
      </w:r>
    </w:p>
    <w:p w14:paraId="193BC7F4" w14:textId="77777777" w:rsidR="00060D83" w:rsidRPr="00060D83" w:rsidRDefault="00060D83" w:rsidP="002579B4">
      <w:pPr>
        <w:spacing w:line="360" w:lineRule="auto"/>
        <w:jc w:val="both"/>
        <w:rPr>
          <w:rFonts w:ascii="Arial" w:hAnsi="Arial" w:cs="Arial"/>
          <w:color w:val="222222"/>
          <w:sz w:val="22"/>
          <w:szCs w:val="22"/>
        </w:rPr>
      </w:pPr>
    </w:p>
    <w:p w14:paraId="2572A79F" w14:textId="77777777" w:rsidR="00060D83" w:rsidRPr="00060D83" w:rsidRDefault="00060D83" w:rsidP="002579B4">
      <w:pPr>
        <w:spacing w:line="360" w:lineRule="auto"/>
        <w:jc w:val="both"/>
        <w:rPr>
          <w:rFonts w:ascii="Arial" w:hAnsi="Arial" w:cs="Arial"/>
          <w:color w:val="222222"/>
          <w:sz w:val="22"/>
          <w:szCs w:val="22"/>
        </w:rPr>
      </w:pPr>
      <w:r w:rsidRPr="00060D83">
        <w:rPr>
          <w:rFonts w:ascii="Arial" w:hAnsi="Arial" w:cs="Arial"/>
          <w:color w:val="222222"/>
          <w:sz w:val="22"/>
          <w:szCs w:val="22"/>
        </w:rPr>
        <w:t>Despite these developments, challenges remain within professional practice. The Department for Education (2021) suggests that many teachers lack confidence in identifying ADHD, contributing to delays in assessment. In classroom settings, behaviours are still often labelled rather than understood as indicators of underlying need (</w:t>
      </w:r>
      <w:proofErr w:type="spellStart"/>
      <w:r w:rsidRPr="00060D83">
        <w:rPr>
          <w:rFonts w:ascii="Arial" w:hAnsi="Arial" w:cs="Arial"/>
          <w:color w:val="222222"/>
          <w:sz w:val="22"/>
          <w:szCs w:val="22"/>
        </w:rPr>
        <w:t>Aldabbagh</w:t>
      </w:r>
      <w:proofErr w:type="spellEnd"/>
      <w:r w:rsidRPr="00060D83">
        <w:rPr>
          <w:rFonts w:ascii="Arial" w:hAnsi="Arial" w:cs="Arial"/>
          <w:color w:val="222222"/>
          <w:sz w:val="22"/>
          <w:szCs w:val="22"/>
        </w:rPr>
        <w:t xml:space="preserve"> et al., 2024). Gaps in training (Ward et al., 2021) and the influence of cultural bias (Russell et al., 2023; Diener et al., 2025) mean that recognition is shaped by context rather than consistent criteria. In addition, limited coordination between agencies continues to delay support (</w:t>
      </w:r>
      <w:proofErr w:type="spellStart"/>
      <w:r w:rsidRPr="00060D83">
        <w:rPr>
          <w:rFonts w:ascii="Arial" w:hAnsi="Arial" w:cs="Arial"/>
          <w:color w:val="222222"/>
          <w:sz w:val="22"/>
          <w:szCs w:val="22"/>
        </w:rPr>
        <w:t>Ogundele</w:t>
      </w:r>
      <w:proofErr w:type="spellEnd"/>
      <w:r w:rsidRPr="00060D83">
        <w:rPr>
          <w:rFonts w:ascii="Arial" w:hAnsi="Arial" w:cs="Arial"/>
          <w:color w:val="222222"/>
          <w:sz w:val="22"/>
          <w:szCs w:val="22"/>
        </w:rPr>
        <w:t xml:space="preserve"> and Ayyash, 2023; Ayyash, 2023).</w:t>
      </w:r>
    </w:p>
    <w:p w14:paraId="3A953948" w14:textId="77777777" w:rsidR="00060D83" w:rsidRPr="00060D83" w:rsidRDefault="00060D83" w:rsidP="002579B4">
      <w:pPr>
        <w:spacing w:line="360" w:lineRule="auto"/>
        <w:jc w:val="both"/>
        <w:rPr>
          <w:rFonts w:ascii="Arial" w:hAnsi="Arial" w:cs="Arial"/>
          <w:color w:val="222222"/>
          <w:sz w:val="22"/>
          <w:szCs w:val="22"/>
        </w:rPr>
      </w:pPr>
    </w:p>
    <w:p w14:paraId="09C353AE" w14:textId="77777777" w:rsidR="00060D83" w:rsidRPr="00060D83" w:rsidRDefault="00060D83" w:rsidP="002579B4">
      <w:pPr>
        <w:spacing w:line="360" w:lineRule="auto"/>
        <w:jc w:val="both"/>
        <w:rPr>
          <w:rFonts w:ascii="Arial" w:hAnsi="Arial" w:cs="Arial"/>
          <w:color w:val="222222"/>
          <w:sz w:val="22"/>
          <w:szCs w:val="22"/>
        </w:rPr>
      </w:pPr>
      <w:r w:rsidRPr="00060D83">
        <w:rPr>
          <w:rFonts w:ascii="Arial" w:hAnsi="Arial" w:cs="Arial"/>
          <w:color w:val="222222"/>
          <w:sz w:val="22"/>
          <w:szCs w:val="22"/>
        </w:rPr>
        <w:t>The SENCO remains central to this process, although their effectiveness is often constrained by wider system pressures (Department for Education, 2022). Research into behaviour management (Department for Education, 2012) indicates that teachers frequently feel underprepared, while studies on staff wellbeing (Department for Education, 2019) link these challenges to increased workload and stress.</w:t>
      </w:r>
    </w:p>
    <w:p w14:paraId="256DE97E" w14:textId="77777777" w:rsidR="00060D83" w:rsidRPr="00060D83" w:rsidRDefault="00060D83" w:rsidP="002579B4">
      <w:pPr>
        <w:spacing w:line="360" w:lineRule="auto"/>
        <w:jc w:val="both"/>
        <w:rPr>
          <w:rFonts w:ascii="Arial" w:hAnsi="Arial" w:cs="Arial"/>
          <w:color w:val="222222"/>
          <w:sz w:val="22"/>
          <w:szCs w:val="22"/>
        </w:rPr>
      </w:pPr>
    </w:p>
    <w:p w14:paraId="04A351DB" w14:textId="77777777" w:rsidR="00060D83" w:rsidRPr="00060D83" w:rsidRDefault="00060D83" w:rsidP="002579B4">
      <w:pPr>
        <w:spacing w:line="360" w:lineRule="auto"/>
        <w:jc w:val="both"/>
        <w:rPr>
          <w:rFonts w:ascii="Arial" w:hAnsi="Arial" w:cs="Arial"/>
          <w:color w:val="222222"/>
          <w:sz w:val="22"/>
          <w:szCs w:val="22"/>
        </w:rPr>
      </w:pPr>
      <w:r w:rsidRPr="00060D83">
        <w:rPr>
          <w:rFonts w:ascii="Arial" w:hAnsi="Arial" w:cs="Arial"/>
          <w:color w:val="222222"/>
          <w:sz w:val="22"/>
          <w:szCs w:val="22"/>
        </w:rPr>
        <w:t>Recent developments reflect ongoing system pressures. Discussions within the Department for Education (2025) continue to emphasise the importance of early identification, while evidence presented to Parliament (2024) suggests that behavioural symptoms are still frequently misinterpreted. Although NICE (2018) guidelines advocate for structured care pathways, implementation remains inconsistent across regions.</w:t>
      </w:r>
    </w:p>
    <w:p w14:paraId="12727EEF" w14:textId="77777777" w:rsidR="00060D83" w:rsidRPr="00060D83" w:rsidRDefault="00060D83" w:rsidP="00460E43">
      <w:pPr>
        <w:pStyle w:val="paragraph"/>
        <w:spacing w:before="0" w:beforeAutospacing="0" w:after="0" w:afterAutospacing="0" w:line="360" w:lineRule="auto"/>
        <w:jc w:val="both"/>
        <w:textAlignment w:val="baseline"/>
        <w:rPr>
          <w:rFonts w:ascii="Arial" w:hAnsi="Arial" w:cs="Arial"/>
          <w:sz w:val="22"/>
          <w:szCs w:val="22"/>
        </w:rPr>
      </w:pPr>
    </w:p>
    <w:p w14:paraId="4C48092F" w14:textId="405D81CF" w:rsidR="00BD2909" w:rsidRPr="00060D83" w:rsidRDefault="00BD2909" w:rsidP="00460E43">
      <w:pPr>
        <w:pStyle w:val="paragraph"/>
        <w:spacing w:before="0" w:beforeAutospacing="0" w:after="0" w:afterAutospacing="0" w:line="360" w:lineRule="auto"/>
        <w:jc w:val="both"/>
        <w:textAlignment w:val="baseline"/>
        <w:rPr>
          <w:rStyle w:val="normaltextrun"/>
          <w:rFonts w:ascii="Arial" w:hAnsi="Arial" w:cs="Arial"/>
          <w:b/>
          <w:bCs/>
          <w:sz w:val="22"/>
          <w:szCs w:val="22"/>
        </w:rPr>
      </w:pPr>
      <w:r w:rsidRPr="00060D83">
        <w:rPr>
          <w:rStyle w:val="normaltextrun"/>
          <w:rFonts w:ascii="Arial" w:hAnsi="Arial" w:cs="Arial"/>
          <w:b/>
          <w:bCs/>
          <w:sz w:val="22"/>
          <w:szCs w:val="22"/>
        </w:rPr>
        <w:t xml:space="preserve">2.3 Theoretical Background </w:t>
      </w:r>
    </w:p>
    <w:p w14:paraId="5E49B571" w14:textId="77777777" w:rsidR="0076415F" w:rsidRPr="00460E43" w:rsidRDefault="0076415F" w:rsidP="00460E43">
      <w:pPr>
        <w:pStyle w:val="paragraph"/>
        <w:spacing w:before="0" w:beforeAutospacing="0" w:after="0" w:afterAutospacing="0" w:line="360" w:lineRule="auto"/>
        <w:jc w:val="both"/>
        <w:textAlignment w:val="baseline"/>
        <w:rPr>
          <w:rFonts w:ascii="Arial" w:hAnsi="Arial" w:cs="Arial"/>
          <w:sz w:val="22"/>
          <w:szCs w:val="22"/>
        </w:rPr>
      </w:pPr>
    </w:p>
    <w:p w14:paraId="02952F9D" w14:textId="6872FC3A" w:rsidR="00BD2909" w:rsidRPr="00460E43" w:rsidRDefault="00BD2909" w:rsidP="00460E43">
      <w:pPr>
        <w:spacing w:line="360" w:lineRule="auto"/>
        <w:jc w:val="both"/>
        <w:rPr>
          <w:rStyle w:val="eop"/>
          <w:rFonts w:ascii="Arial" w:hAnsi="Arial" w:cs="Arial"/>
          <w:sz w:val="22"/>
          <w:szCs w:val="22"/>
        </w:rPr>
      </w:pPr>
      <w:r w:rsidRPr="00460E43">
        <w:rPr>
          <w:rStyle w:val="normaltextrun"/>
          <w:rFonts w:ascii="Arial" w:hAnsi="Arial" w:cs="Arial"/>
          <w:b/>
          <w:bCs/>
          <w:sz w:val="22"/>
          <w:szCs w:val="22"/>
        </w:rPr>
        <w:t>Key Theories and Concepts:</w:t>
      </w:r>
      <w:r w:rsidRPr="00460E43">
        <w:rPr>
          <w:rStyle w:val="eop"/>
          <w:rFonts w:ascii="Arial" w:eastAsia="Calibri Light" w:hAnsi="Arial" w:cs="Arial"/>
          <w:sz w:val="22"/>
          <w:szCs w:val="22"/>
        </w:rPr>
        <w:t> </w:t>
      </w:r>
    </w:p>
    <w:p w14:paraId="133987A0" w14:textId="155526EF" w:rsidR="006707C7" w:rsidRPr="00460E43" w:rsidRDefault="006707C7" w:rsidP="00460E43">
      <w:pPr>
        <w:spacing w:line="360" w:lineRule="auto"/>
        <w:jc w:val="both"/>
        <w:rPr>
          <w:rFonts w:ascii="Arial" w:hAnsi="Arial" w:cs="Arial"/>
          <w:sz w:val="22"/>
          <w:szCs w:val="22"/>
          <w:shd w:val="clear" w:color="auto" w:fill="FFFFFF"/>
        </w:rPr>
      </w:pPr>
      <w:r w:rsidRPr="00460E43">
        <w:rPr>
          <w:rFonts w:ascii="Arial" w:hAnsi="Arial" w:cs="Arial"/>
          <w:sz w:val="22"/>
          <w:szCs w:val="22"/>
          <w:shd w:val="clear" w:color="auto" w:fill="FFFFFF"/>
        </w:rPr>
        <w:t xml:space="preserve">This study draws on four theoretical perspectives that support understanding of behavioural recognition within educational and institutional contexts: attribution theory, discourse theory, Bronfenbrenner’s ecological systems theory and intersectionality. These frameworks help explain how behaviour may be interpreted within schools, how institutional language and policy shape understanding, and how wider social factors may influence recognition and support. Table:2 provides a summary of the key elements of each </w:t>
      </w:r>
      <w:r w:rsidRPr="00460E43">
        <w:rPr>
          <w:rFonts w:ascii="Arial" w:hAnsi="Arial" w:cs="Arial"/>
          <w:sz w:val="22"/>
          <w:szCs w:val="22"/>
          <w:shd w:val="clear" w:color="auto" w:fill="FFFFFF"/>
        </w:rPr>
        <w:t>theory</w:t>
      </w:r>
      <w:r w:rsidRPr="00460E43">
        <w:rPr>
          <w:rFonts w:ascii="Arial" w:hAnsi="Arial" w:cs="Arial"/>
          <w:sz w:val="22"/>
          <w:szCs w:val="22"/>
          <w:shd w:val="clear" w:color="auto" w:fill="FFFFFF"/>
        </w:rPr>
        <w:t>.</w:t>
      </w:r>
    </w:p>
    <w:p w14:paraId="7EC36960" w14:textId="77777777" w:rsidR="002C2F2B" w:rsidRPr="00460E43" w:rsidRDefault="002C2F2B" w:rsidP="00460E43">
      <w:pPr>
        <w:spacing w:line="360" w:lineRule="auto"/>
        <w:jc w:val="both"/>
        <w:rPr>
          <w:rFonts w:ascii="Arial" w:hAnsi="Arial" w:cs="Arial"/>
          <w:sz w:val="22"/>
          <w:szCs w:val="22"/>
          <w:shd w:val="clear" w:color="auto" w:fill="FFFFFF"/>
        </w:rPr>
      </w:pPr>
    </w:p>
    <w:p w14:paraId="2114B3F5" w14:textId="77777777" w:rsidR="006707C7" w:rsidRPr="00460E43" w:rsidRDefault="006707C7" w:rsidP="00460E43">
      <w:pPr>
        <w:spacing w:line="360" w:lineRule="auto"/>
        <w:jc w:val="both"/>
        <w:rPr>
          <w:rFonts w:ascii="Arial" w:hAnsi="Arial" w:cs="Arial"/>
          <w:b/>
          <w:bCs/>
          <w:sz w:val="22"/>
          <w:szCs w:val="22"/>
          <w:shd w:val="clear" w:color="auto" w:fill="FFFFFF"/>
        </w:rPr>
      </w:pPr>
      <w:r w:rsidRPr="00460E43">
        <w:rPr>
          <w:rFonts w:ascii="Arial" w:hAnsi="Arial" w:cs="Arial"/>
          <w:b/>
          <w:bCs/>
          <w:sz w:val="22"/>
          <w:szCs w:val="22"/>
          <w:shd w:val="clear" w:color="auto" w:fill="FFFFFF"/>
        </w:rPr>
        <w:lastRenderedPageBreak/>
        <w:t>Table:2</w:t>
      </w:r>
    </w:p>
    <w:tbl>
      <w:tblPr>
        <w:tblStyle w:val="TableGrid"/>
        <w:tblW w:w="0" w:type="auto"/>
        <w:tblLook w:val="04A0" w:firstRow="1" w:lastRow="0" w:firstColumn="1" w:lastColumn="0" w:noHBand="0" w:noVBand="1"/>
      </w:tblPr>
      <w:tblGrid>
        <w:gridCol w:w="3005"/>
        <w:gridCol w:w="3005"/>
        <w:gridCol w:w="3006"/>
      </w:tblGrid>
      <w:tr w:rsidR="00222DD4" w:rsidRPr="00460E43" w14:paraId="2DD0D18C" w14:textId="77777777" w:rsidTr="00081E84">
        <w:tc>
          <w:tcPr>
            <w:tcW w:w="3005" w:type="dxa"/>
          </w:tcPr>
          <w:p w14:paraId="324885A3" w14:textId="77777777" w:rsidR="006707C7" w:rsidRPr="00460E43" w:rsidRDefault="006707C7" w:rsidP="00460E43">
            <w:pPr>
              <w:spacing w:line="360" w:lineRule="auto"/>
              <w:jc w:val="both"/>
              <w:rPr>
                <w:rFonts w:ascii="Arial" w:hAnsi="Arial" w:cs="Arial"/>
                <w:b/>
                <w:bCs/>
                <w:sz w:val="22"/>
                <w:szCs w:val="22"/>
                <w:shd w:val="clear" w:color="auto" w:fill="FFFFFF"/>
              </w:rPr>
            </w:pPr>
            <w:r w:rsidRPr="00460E43">
              <w:rPr>
                <w:rFonts w:ascii="Arial" w:hAnsi="Arial" w:cs="Arial"/>
                <w:b/>
                <w:bCs/>
                <w:sz w:val="22"/>
                <w:szCs w:val="22"/>
              </w:rPr>
              <w:t>Theory</w:t>
            </w:r>
          </w:p>
        </w:tc>
        <w:tc>
          <w:tcPr>
            <w:tcW w:w="3005" w:type="dxa"/>
          </w:tcPr>
          <w:p w14:paraId="233B8A92" w14:textId="77777777" w:rsidR="006707C7" w:rsidRPr="00460E43" w:rsidRDefault="006707C7" w:rsidP="00460E43">
            <w:pPr>
              <w:spacing w:line="360" w:lineRule="auto"/>
              <w:jc w:val="both"/>
              <w:rPr>
                <w:rFonts w:ascii="Arial" w:hAnsi="Arial" w:cs="Arial"/>
                <w:b/>
                <w:bCs/>
                <w:sz w:val="22"/>
                <w:szCs w:val="22"/>
                <w:shd w:val="clear" w:color="auto" w:fill="FFFFFF"/>
              </w:rPr>
            </w:pPr>
            <w:r w:rsidRPr="00460E43">
              <w:rPr>
                <w:rFonts w:ascii="Arial" w:hAnsi="Arial" w:cs="Arial"/>
                <w:b/>
                <w:bCs/>
                <w:sz w:val="22"/>
                <w:szCs w:val="22"/>
              </w:rPr>
              <w:t>Key concepts</w:t>
            </w:r>
          </w:p>
        </w:tc>
        <w:tc>
          <w:tcPr>
            <w:tcW w:w="3006" w:type="dxa"/>
          </w:tcPr>
          <w:p w14:paraId="3E3FBA09" w14:textId="77777777" w:rsidR="006707C7" w:rsidRPr="00460E43" w:rsidRDefault="006707C7" w:rsidP="00460E43">
            <w:pPr>
              <w:spacing w:line="360" w:lineRule="auto"/>
              <w:jc w:val="both"/>
              <w:rPr>
                <w:rFonts w:ascii="Arial" w:hAnsi="Arial" w:cs="Arial"/>
                <w:b/>
                <w:bCs/>
                <w:sz w:val="22"/>
                <w:szCs w:val="22"/>
                <w:shd w:val="clear" w:color="auto" w:fill="FFFFFF"/>
              </w:rPr>
            </w:pPr>
            <w:r w:rsidRPr="00460E43">
              <w:rPr>
                <w:rFonts w:ascii="Arial" w:hAnsi="Arial" w:cs="Arial"/>
                <w:b/>
                <w:bCs/>
                <w:sz w:val="22"/>
                <w:szCs w:val="22"/>
              </w:rPr>
              <w:t>Relevance to this study</w:t>
            </w:r>
          </w:p>
        </w:tc>
      </w:tr>
      <w:tr w:rsidR="00222DD4" w:rsidRPr="00460E43" w14:paraId="24DF25D0" w14:textId="77777777" w:rsidTr="00081E84">
        <w:tc>
          <w:tcPr>
            <w:tcW w:w="3005" w:type="dxa"/>
          </w:tcPr>
          <w:p w14:paraId="3F03BF60" w14:textId="77777777" w:rsidR="006707C7" w:rsidRPr="00460E43" w:rsidRDefault="006707C7" w:rsidP="00460E43">
            <w:pPr>
              <w:spacing w:line="360" w:lineRule="auto"/>
              <w:jc w:val="both"/>
              <w:rPr>
                <w:rFonts w:ascii="Arial" w:hAnsi="Arial" w:cs="Arial"/>
                <w:sz w:val="22"/>
                <w:szCs w:val="22"/>
                <w:shd w:val="clear" w:color="auto" w:fill="FFFFFF"/>
              </w:rPr>
            </w:pPr>
            <w:r w:rsidRPr="00460E43">
              <w:rPr>
                <w:rFonts w:ascii="Arial" w:hAnsi="Arial" w:cs="Arial"/>
                <w:sz w:val="22"/>
                <w:szCs w:val="22"/>
              </w:rPr>
              <w:t>Attribution theory (ScienceDirect, 2011)</w:t>
            </w:r>
          </w:p>
        </w:tc>
        <w:tc>
          <w:tcPr>
            <w:tcW w:w="3005" w:type="dxa"/>
          </w:tcPr>
          <w:p w14:paraId="0DD1A5B6" w14:textId="77777777" w:rsidR="006707C7" w:rsidRPr="00460E43" w:rsidRDefault="006707C7" w:rsidP="00460E43">
            <w:pPr>
              <w:spacing w:line="360" w:lineRule="auto"/>
              <w:jc w:val="both"/>
              <w:rPr>
                <w:rFonts w:ascii="Arial" w:hAnsi="Arial" w:cs="Arial"/>
                <w:sz w:val="22"/>
                <w:szCs w:val="22"/>
                <w:shd w:val="clear" w:color="auto" w:fill="FFFFFF"/>
              </w:rPr>
            </w:pPr>
            <w:r w:rsidRPr="00460E43">
              <w:rPr>
                <w:rFonts w:ascii="Arial" w:hAnsi="Arial" w:cs="Arial"/>
                <w:sz w:val="22"/>
                <w:szCs w:val="22"/>
              </w:rPr>
              <w:t>Explains how individuals interpret behaviour by assigning causes. Key attribution dimensions include locus (internal or external causes), stability (stable or unstable causes), and controllability (whether the cause is under personal control).</w:t>
            </w:r>
          </w:p>
        </w:tc>
        <w:tc>
          <w:tcPr>
            <w:tcW w:w="3006" w:type="dxa"/>
          </w:tcPr>
          <w:p w14:paraId="3ECEF6CE" w14:textId="77777777" w:rsidR="006707C7" w:rsidRPr="00460E43" w:rsidRDefault="006707C7" w:rsidP="00460E43">
            <w:pPr>
              <w:spacing w:line="360" w:lineRule="auto"/>
              <w:jc w:val="both"/>
              <w:rPr>
                <w:rFonts w:ascii="Arial" w:hAnsi="Arial" w:cs="Arial"/>
                <w:sz w:val="22"/>
                <w:szCs w:val="22"/>
                <w:shd w:val="clear" w:color="auto" w:fill="FFFFFF"/>
              </w:rPr>
            </w:pPr>
            <w:r w:rsidRPr="00460E43">
              <w:rPr>
                <w:rFonts w:ascii="Arial" w:hAnsi="Arial" w:cs="Arial"/>
                <w:sz w:val="22"/>
                <w:szCs w:val="22"/>
              </w:rPr>
              <w:t>Helps explain how teachers or professionals interpret behavioural difficulties and whether behaviour is attributed to personal behaviour, environmental influences, or developmental conditions</w:t>
            </w:r>
          </w:p>
        </w:tc>
      </w:tr>
      <w:tr w:rsidR="00222DD4" w:rsidRPr="00460E43" w14:paraId="1B9F5D7A" w14:textId="77777777" w:rsidTr="00081E84">
        <w:tc>
          <w:tcPr>
            <w:tcW w:w="3005" w:type="dxa"/>
          </w:tcPr>
          <w:p w14:paraId="1FBA6266" w14:textId="77777777" w:rsidR="006707C7" w:rsidRPr="00460E43" w:rsidRDefault="006707C7" w:rsidP="00460E43">
            <w:pPr>
              <w:spacing w:line="360" w:lineRule="auto"/>
              <w:jc w:val="both"/>
              <w:rPr>
                <w:rFonts w:ascii="Arial" w:hAnsi="Arial" w:cs="Arial"/>
                <w:sz w:val="22"/>
                <w:szCs w:val="22"/>
                <w:shd w:val="clear" w:color="auto" w:fill="FFFFFF"/>
              </w:rPr>
            </w:pPr>
            <w:r w:rsidRPr="00460E43">
              <w:rPr>
                <w:rFonts w:ascii="Arial" w:hAnsi="Arial" w:cs="Arial"/>
                <w:sz w:val="22"/>
                <w:szCs w:val="22"/>
              </w:rPr>
              <w:t>Discourse theory (</w:t>
            </w:r>
            <w:proofErr w:type="spellStart"/>
            <w:r w:rsidRPr="00460E43">
              <w:rPr>
                <w:rFonts w:ascii="Arial" w:hAnsi="Arial" w:cs="Arial"/>
                <w:sz w:val="22"/>
                <w:szCs w:val="22"/>
              </w:rPr>
              <w:t>Angermuller</w:t>
            </w:r>
            <w:proofErr w:type="spellEnd"/>
            <w:r w:rsidRPr="00460E43">
              <w:rPr>
                <w:rFonts w:ascii="Arial" w:hAnsi="Arial" w:cs="Arial"/>
                <w:sz w:val="22"/>
                <w:szCs w:val="22"/>
              </w:rPr>
              <w:t>, 2015)</w:t>
            </w:r>
          </w:p>
        </w:tc>
        <w:tc>
          <w:tcPr>
            <w:tcW w:w="3005" w:type="dxa"/>
          </w:tcPr>
          <w:p w14:paraId="4C5DA19F" w14:textId="77777777" w:rsidR="006707C7" w:rsidRPr="00460E43" w:rsidRDefault="006707C7" w:rsidP="00460E43">
            <w:pPr>
              <w:spacing w:line="360" w:lineRule="auto"/>
              <w:jc w:val="both"/>
              <w:rPr>
                <w:rFonts w:ascii="Arial" w:hAnsi="Arial" w:cs="Arial"/>
                <w:sz w:val="22"/>
                <w:szCs w:val="22"/>
                <w:shd w:val="clear" w:color="auto" w:fill="FFFFFF"/>
              </w:rPr>
            </w:pPr>
            <w:r w:rsidRPr="00460E43">
              <w:rPr>
                <w:rFonts w:ascii="Arial" w:hAnsi="Arial" w:cs="Arial"/>
                <w:sz w:val="22"/>
                <w:szCs w:val="22"/>
              </w:rPr>
              <w:t>Examines how language, knowledge and institutional narratives shape how social issues are understood. Discourse analysis focuses on how meanings are constructed through policy, professional communication and institutional practices.</w:t>
            </w:r>
          </w:p>
        </w:tc>
        <w:tc>
          <w:tcPr>
            <w:tcW w:w="3006" w:type="dxa"/>
          </w:tcPr>
          <w:p w14:paraId="3F0E1DF0" w14:textId="77777777" w:rsidR="006707C7" w:rsidRPr="00460E43" w:rsidRDefault="006707C7" w:rsidP="00460E43">
            <w:pPr>
              <w:spacing w:line="360" w:lineRule="auto"/>
              <w:jc w:val="both"/>
              <w:rPr>
                <w:rFonts w:ascii="Arial" w:hAnsi="Arial" w:cs="Arial"/>
                <w:sz w:val="22"/>
                <w:szCs w:val="22"/>
                <w:shd w:val="clear" w:color="auto" w:fill="FFFFFF"/>
              </w:rPr>
            </w:pPr>
            <w:r w:rsidRPr="00460E43">
              <w:rPr>
                <w:rFonts w:ascii="Arial" w:hAnsi="Arial" w:cs="Arial"/>
                <w:sz w:val="22"/>
                <w:szCs w:val="22"/>
              </w:rPr>
              <w:t>Relevant for analysing how behavioural difficulties and ADHD are described within education policy, professional guidance and local authority frameworks.</w:t>
            </w:r>
          </w:p>
        </w:tc>
      </w:tr>
      <w:tr w:rsidR="00222DD4" w:rsidRPr="00460E43" w14:paraId="67EC5262" w14:textId="77777777" w:rsidTr="00081E84">
        <w:tc>
          <w:tcPr>
            <w:tcW w:w="3005" w:type="dxa"/>
          </w:tcPr>
          <w:p w14:paraId="4BD1CA44" w14:textId="77777777" w:rsidR="006707C7" w:rsidRPr="00460E43" w:rsidRDefault="006707C7" w:rsidP="00460E43">
            <w:pPr>
              <w:spacing w:line="360" w:lineRule="auto"/>
              <w:jc w:val="both"/>
              <w:rPr>
                <w:rFonts w:ascii="Arial" w:hAnsi="Arial" w:cs="Arial"/>
                <w:sz w:val="22"/>
                <w:szCs w:val="22"/>
                <w:shd w:val="clear" w:color="auto" w:fill="FFFFFF"/>
              </w:rPr>
            </w:pPr>
            <w:r w:rsidRPr="00460E43">
              <w:rPr>
                <w:rFonts w:ascii="Arial" w:hAnsi="Arial" w:cs="Arial"/>
                <w:sz w:val="22"/>
                <w:szCs w:val="22"/>
              </w:rPr>
              <w:t>Bronfenbrenner’s ecological systems theory (Guy-Evans, 2025)</w:t>
            </w:r>
          </w:p>
        </w:tc>
        <w:tc>
          <w:tcPr>
            <w:tcW w:w="3005" w:type="dxa"/>
          </w:tcPr>
          <w:p w14:paraId="4A496E57" w14:textId="44B9F799" w:rsidR="006707C7" w:rsidRPr="00460E43" w:rsidRDefault="006707C7" w:rsidP="00460E43">
            <w:pPr>
              <w:spacing w:line="360" w:lineRule="auto"/>
              <w:jc w:val="both"/>
              <w:rPr>
                <w:rFonts w:ascii="Arial" w:hAnsi="Arial" w:cs="Arial"/>
                <w:sz w:val="22"/>
                <w:szCs w:val="22"/>
                <w:shd w:val="clear" w:color="auto" w:fill="FFFFFF"/>
              </w:rPr>
            </w:pPr>
            <w:r w:rsidRPr="00460E43">
              <w:rPr>
                <w:rFonts w:ascii="Arial" w:hAnsi="Arial" w:cs="Arial"/>
                <w:sz w:val="22"/>
                <w:szCs w:val="22"/>
              </w:rPr>
              <w:t xml:space="preserve">Describes development as shaped by nested environmental systems: microsystem (family, school), mesosystem (connections between environments), </w:t>
            </w:r>
            <w:r w:rsidR="00825038" w:rsidRPr="00460E43">
              <w:rPr>
                <w:rFonts w:ascii="Arial" w:hAnsi="Arial" w:cs="Arial"/>
                <w:sz w:val="22"/>
                <w:szCs w:val="22"/>
              </w:rPr>
              <w:t>exosystemic</w:t>
            </w:r>
            <w:r w:rsidRPr="00460E43">
              <w:rPr>
                <w:rFonts w:ascii="Arial" w:hAnsi="Arial" w:cs="Arial"/>
                <w:sz w:val="22"/>
                <w:szCs w:val="22"/>
              </w:rPr>
              <w:t xml:space="preserve"> (external institutions influencing development), macrosystem (cultural values and policy frameworks), and chronosystem (changes over time).</w:t>
            </w:r>
          </w:p>
        </w:tc>
        <w:tc>
          <w:tcPr>
            <w:tcW w:w="3006" w:type="dxa"/>
          </w:tcPr>
          <w:p w14:paraId="7E1ADF10" w14:textId="77777777" w:rsidR="006707C7" w:rsidRPr="00460E43" w:rsidRDefault="006707C7" w:rsidP="00460E43">
            <w:pPr>
              <w:spacing w:line="360" w:lineRule="auto"/>
              <w:jc w:val="both"/>
              <w:rPr>
                <w:rFonts w:ascii="Arial" w:hAnsi="Arial" w:cs="Arial"/>
                <w:sz w:val="22"/>
                <w:szCs w:val="22"/>
                <w:shd w:val="clear" w:color="auto" w:fill="FFFFFF"/>
              </w:rPr>
            </w:pPr>
            <w:r w:rsidRPr="00460E43">
              <w:rPr>
                <w:rFonts w:ascii="Arial" w:hAnsi="Arial" w:cs="Arial"/>
                <w:sz w:val="22"/>
                <w:szCs w:val="22"/>
              </w:rPr>
              <w:t>Helps explain how behavioural recognition may be influenced by interactions between family environments, school practices and wider institutional systems.</w:t>
            </w:r>
          </w:p>
        </w:tc>
      </w:tr>
      <w:tr w:rsidR="00222DD4" w:rsidRPr="00460E43" w14:paraId="4AA4E5BB" w14:textId="77777777" w:rsidTr="00081E84">
        <w:tc>
          <w:tcPr>
            <w:tcW w:w="3005" w:type="dxa"/>
          </w:tcPr>
          <w:p w14:paraId="70217741" w14:textId="77777777" w:rsidR="006707C7" w:rsidRPr="00460E43" w:rsidRDefault="006707C7" w:rsidP="00460E43">
            <w:pPr>
              <w:spacing w:line="360" w:lineRule="auto"/>
              <w:jc w:val="both"/>
              <w:rPr>
                <w:rFonts w:ascii="Arial" w:hAnsi="Arial" w:cs="Arial"/>
                <w:sz w:val="22"/>
                <w:szCs w:val="22"/>
                <w:shd w:val="clear" w:color="auto" w:fill="FFFFFF"/>
              </w:rPr>
            </w:pPr>
            <w:r w:rsidRPr="00460E43">
              <w:rPr>
                <w:rFonts w:ascii="Arial" w:hAnsi="Arial" w:cs="Arial"/>
                <w:sz w:val="22"/>
                <w:szCs w:val="22"/>
              </w:rPr>
              <w:lastRenderedPageBreak/>
              <w:t>Intersectionality (Barts Health NHS Trust, 2025)</w:t>
            </w:r>
          </w:p>
        </w:tc>
        <w:tc>
          <w:tcPr>
            <w:tcW w:w="3005" w:type="dxa"/>
          </w:tcPr>
          <w:p w14:paraId="4EE8E9E7" w14:textId="77777777" w:rsidR="006707C7" w:rsidRPr="00460E43" w:rsidRDefault="006707C7" w:rsidP="00460E43">
            <w:pPr>
              <w:spacing w:line="360" w:lineRule="auto"/>
              <w:jc w:val="both"/>
              <w:rPr>
                <w:rFonts w:ascii="Arial" w:hAnsi="Arial" w:cs="Arial"/>
                <w:sz w:val="22"/>
                <w:szCs w:val="22"/>
                <w:shd w:val="clear" w:color="auto" w:fill="FFFFFF"/>
              </w:rPr>
            </w:pPr>
            <w:r w:rsidRPr="00460E43">
              <w:rPr>
                <w:rFonts w:ascii="Arial" w:hAnsi="Arial" w:cs="Arial"/>
                <w:sz w:val="22"/>
                <w:szCs w:val="22"/>
              </w:rPr>
              <w:t>Examines how overlapping social identities, such as ethnicity and socioeconomic background, interact with systems of power and inequality within institutions.</w:t>
            </w:r>
          </w:p>
        </w:tc>
        <w:tc>
          <w:tcPr>
            <w:tcW w:w="3006" w:type="dxa"/>
          </w:tcPr>
          <w:p w14:paraId="58623555" w14:textId="77777777" w:rsidR="006707C7" w:rsidRPr="00460E43" w:rsidRDefault="006707C7" w:rsidP="00460E43">
            <w:pPr>
              <w:spacing w:line="360" w:lineRule="auto"/>
              <w:jc w:val="both"/>
              <w:rPr>
                <w:rFonts w:ascii="Arial" w:hAnsi="Arial" w:cs="Arial"/>
                <w:sz w:val="22"/>
                <w:szCs w:val="22"/>
                <w:shd w:val="clear" w:color="auto" w:fill="FFFFFF"/>
              </w:rPr>
            </w:pPr>
            <w:r w:rsidRPr="00460E43">
              <w:rPr>
                <w:rFonts w:ascii="Arial" w:hAnsi="Arial" w:cs="Arial"/>
                <w:sz w:val="22"/>
                <w:szCs w:val="22"/>
              </w:rPr>
              <w:t>Supports analysis of how social and structural factors may shape experiences of behavioural recognition and access to support within institutional systems.</w:t>
            </w:r>
          </w:p>
        </w:tc>
      </w:tr>
    </w:tbl>
    <w:p w14:paraId="524B635B" w14:textId="77777777" w:rsidR="0058671D" w:rsidRPr="00460E43" w:rsidRDefault="0058671D" w:rsidP="00460E43">
      <w:pPr>
        <w:pStyle w:val="paragraph"/>
        <w:spacing w:before="0" w:beforeAutospacing="0" w:after="0" w:afterAutospacing="0" w:line="360" w:lineRule="auto"/>
        <w:jc w:val="both"/>
        <w:textAlignment w:val="baseline"/>
        <w:rPr>
          <w:rStyle w:val="normaltextrun"/>
          <w:rFonts w:ascii="Arial" w:hAnsi="Arial" w:cs="Arial"/>
          <w:sz w:val="22"/>
          <w:szCs w:val="22"/>
        </w:rPr>
      </w:pPr>
    </w:p>
    <w:p w14:paraId="47B42191" w14:textId="3152D894" w:rsidR="006707C7" w:rsidRPr="00460E43" w:rsidRDefault="00BD2909" w:rsidP="002579B4">
      <w:pPr>
        <w:pStyle w:val="paragraph"/>
        <w:spacing w:before="0" w:beforeAutospacing="0" w:after="0" w:afterAutospacing="0" w:line="360" w:lineRule="auto"/>
        <w:jc w:val="both"/>
        <w:textAlignment w:val="baseline"/>
        <w:rPr>
          <w:rStyle w:val="eop"/>
          <w:rFonts w:ascii="Arial" w:hAnsi="Arial" w:cs="Arial"/>
          <w:sz w:val="22"/>
          <w:szCs w:val="22"/>
        </w:rPr>
      </w:pPr>
      <w:r w:rsidRPr="00460E43">
        <w:rPr>
          <w:rStyle w:val="normaltextrun"/>
          <w:rFonts w:ascii="Arial" w:hAnsi="Arial" w:cs="Arial"/>
          <w:b/>
          <w:bCs/>
          <w:sz w:val="22"/>
          <w:szCs w:val="22"/>
        </w:rPr>
        <w:t>Application of Theories:</w:t>
      </w:r>
      <w:r w:rsidRPr="00460E43">
        <w:rPr>
          <w:rStyle w:val="eop"/>
          <w:rFonts w:ascii="Arial" w:eastAsia="Calibri Light" w:hAnsi="Arial" w:cs="Arial"/>
          <w:sz w:val="22"/>
          <w:szCs w:val="22"/>
        </w:rPr>
        <w:t> </w:t>
      </w:r>
    </w:p>
    <w:p w14:paraId="2E9F7CF4" w14:textId="330277A2" w:rsidR="002579B4" w:rsidRPr="002579B4" w:rsidRDefault="002579B4" w:rsidP="002579B4">
      <w:pPr>
        <w:spacing w:line="360" w:lineRule="auto"/>
        <w:jc w:val="both"/>
        <w:rPr>
          <w:rFonts w:ascii="Arial" w:hAnsi="Arial" w:cs="Arial"/>
          <w:color w:val="222222"/>
          <w:sz w:val="22"/>
          <w:szCs w:val="22"/>
        </w:rPr>
      </w:pPr>
      <w:r w:rsidRPr="002579B4">
        <w:rPr>
          <w:rFonts w:ascii="Arial" w:hAnsi="Arial" w:cs="Arial"/>
          <w:color w:val="222222"/>
          <w:sz w:val="22"/>
          <w:szCs w:val="22"/>
        </w:rPr>
        <w:t>Attribution theory is frequently used in studies examining how behaviour is interpreted within educational settings. Russo and Oliveros (2024) investigated attribution retraining among educators to explore how behavioural difficulties are explained in classroom contexts. The study examined whether educators attributed behaviour to internal factors such as motivation or to developmental conditions. Findings showed that training shifted interpretations towards developmental explanations rather than behavioural blame. This is directly relevant to this study, as attribution styles influence whether behaviours are understood as intentional, culturally shaped, or indicative of ADHD. As a result, attribution processes can contribute to under-recognition and delayed referral, particularly for children from ethnic minority backgrounds.</w:t>
      </w:r>
    </w:p>
    <w:p w14:paraId="00B44BF6" w14:textId="77777777" w:rsidR="002579B4" w:rsidRPr="002579B4" w:rsidRDefault="002579B4" w:rsidP="002579B4">
      <w:pPr>
        <w:pStyle w:val="ListParagraph"/>
        <w:spacing w:line="360" w:lineRule="auto"/>
        <w:ind w:left="720" w:firstLine="0"/>
        <w:jc w:val="both"/>
        <w:rPr>
          <w:rFonts w:ascii="Arial" w:hAnsi="Arial" w:cs="Arial"/>
          <w:color w:val="222222"/>
          <w:sz w:val="22"/>
          <w:szCs w:val="22"/>
        </w:rPr>
      </w:pPr>
    </w:p>
    <w:p w14:paraId="37895ECE" w14:textId="77777777" w:rsidR="002579B4" w:rsidRPr="002579B4" w:rsidRDefault="002579B4" w:rsidP="002579B4">
      <w:pPr>
        <w:spacing w:line="360" w:lineRule="auto"/>
        <w:jc w:val="both"/>
        <w:rPr>
          <w:rFonts w:ascii="Arial" w:hAnsi="Arial" w:cs="Arial"/>
          <w:color w:val="222222"/>
          <w:sz w:val="22"/>
          <w:szCs w:val="22"/>
        </w:rPr>
      </w:pPr>
      <w:r w:rsidRPr="002579B4">
        <w:rPr>
          <w:rFonts w:ascii="Arial" w:hAnsi="Arial" w:cs="Arial"/>
          <w:color w:val="222222"/>
          <w:sz w:val="22"/>
          <w:szCs w:val="22"/>
        </w:rPr>
        <w:t xml:space="preserve">Discourse theory focuses on how institutional language within policy and professional frameworks shapes how behavioural conditions are understood. </w:t>
      </w:r>
      <w:proofErr w:type="spellStart"/>
      <w:r w:rsidRPr="002579B4">
        <w:rPr>
          <w:rFonts w:ascii="Arial" w:hAnsi="Arial" w:cs="Arial"/>
          <w:color w:val="222222"/>
          <w:sz w:val="22"/>
          <w:szCs w:val="22"/>
        </w:rPr>
        <w:t>Angermuller</w:t>
      </w:r>
      <w:proofErr w:type="spellEnd"/>
      <w:r w:rsidRPr="002579B4">
        <w:rPr>
          <w:rFonts w:ascii="Arial" w:hAnsi="Arial" w:cs="Arial"/>
          <w:color w:val="222222"/>
          <w:sz w:val="22"/>
          <w:szCs w:val="22"/>
        </w:rPr>
        <w:t xml:space="preserve"> (2015) argues that discourse constructs particular interpretations of social issues through language and narrative. Similarly, Nguyet et al. (2025) conducted a longitudinal population-based study examining the long-term impact of ADHD on children’s quality of life. While the study primarily focuses on outcomes, it also reflects how clinical and policy narratives shape understanding of behavioural conditions over time. This is important for the research question, as the language used within school policies and local authority guidance can influence how behaviour is framed, shaping referral thresholds and contributing to the under-recognition of ADHD. This is particularly relevant for ethnic minority families, where technical language and institutional terminology may act as barriers to engagement with services.</w:t>
      </w:r>
    </w:p>
    <w:p w14:paraId="2C06C739" w14:textId="77777777" w:rsidR="002579B4" w:rsidRPr="002579B4" w:rsidRDefault="002579B4" w:rsidP="002579B4">
      <w:pPr>
        <w:spacing w:line="360" w:lineRule="auto"/>
        <w:jc w:val="both"/>
        <w:rPr>
          <w:rFonts w:ascii="Arial" w:hAnsi="Arial" w:cs="Arial"/>
          <w:color w:val="222222"/>
          <w:sz w:val="22"/>
          <w:szCs w:val="22"/>
        </w:rPr>
      </w:pPr>
    </w:p>
    <w:p w14:paraId="1B15AD00" w14:textId="77777777" w:rsidR="002579B4" w:rsidRPr="002579B4" w:rsidRDefault="002579B4" w:rsidP="002579B4">
      <w:pPr>
        <w:spacing w:line="360" w:lineRule="auto"/>
        <w:jc w:val="both"/>
        <w:rPr>
          <w:rFonts w:ascii="Arial" w:hAnsi="Arial" w:cs="Arial"/>
          <w:color w:val="222222"/>
          <w:sz w:val="22"/>
          <w:szCs w:val="22"/>
        </w:rPr>
      </w:pPr>
      <w:r w:rsidRPr="002579B4">
        <w:rPr>
          <w:rFonts w:ascii="Arial" w:hAnsi="Arial" w:cs="Arial"/>
          <w:color w:val="222222"/>
          <w:sz w:val="22"/>
          <w:szCs w:val="22"/>
        </w:rPr>
        <w:t>Bronfenbrenner’s ecological systems theory (Bronfenbrenner, 1979) explains how children’s development is shaped by interacting environmental systems, including family and school (microsystem), relationships between these settings (mesosystem), and wider institutional structures (</w:t>
      </w:r>
      <w:proofErr w:type="spellStart"/>
      <w:r w:rsidRPr="002579B4">
        <w:rPr>
          <w:rFonts w:ascii="Arial" w:hAnsi="Arial" w:cs="Arial"/>
          <w:color w:val="222222"/>
          <w:sz w:val="22"/>
          <w:szCs w:val="22"/>
        </w:rPr>
        <w:t>exosystem</w:t>
      </w:r>
      <w:proofErr w:type="spellEnd"/>
      <w:r w:rsidRPr="002579B4">
        <w:rPr>
          <w:rFonts w:ascii="Arial" w:hAnsi="Arial" w:cs="Arial"/>
          <w:color w:val="222222"/>
          <w:sz w:val="22"/>
          <w:szCs w:val="22"/>
        </w:rPr>
        <w:t xml:space="preserve"> and macrosystem). Russell et al. (2023) conducted a secondary analysis of qualitative data from the </w:t>
      </w:r>
      <w:proofErr w:type="spellStart"/>
      <w:r w:rsidRPr="002579B4">
        <w:rPr>
          <w:rFonts w:ascii="Arial" w:hAnsi="Arial" w:cs="Arial"/>
          <w:color w:val="222222"/>
          <w:sz w:val="22"/>
          <w:szCs w:val="22"/>
        </w:rPr>
        <w:t>CATCh-uS</w:t>
      </w:r>
      <w:proofErr w:type="spellEnd"/>
      <w:r w:rsidRPr="002579B4">
        <w:rPr>
          <w:rFonts w:ascii="Arial" w:hAnsi="Arial" w:cs="Arial"/>
          <w:color w:val="222222"/>
          <w:sz w:val="22"/>
          <w:szCs w:val="22"/>
        </w:rPr>
        <w:t xml:space="preserve"> mixed-methods study, exploring the educational experiences of young people with ADHD in the UK. The findings demonstrated </w:t>
      </w:r>
      <w:r w:rsidRPr="002579B4">
        <w:rPr>
          <w:rFonts w:ascii="Arial" w:hAnsi="Arial" w:cs="Arial"/>
          <w:color w:val="222222"/>
          <w:sz w:val="22"/>
          <w:szCs w:val="22"/>
        </w:rPr>
        <w:lastRenderedPageBreak/>
        <w:t>that recognition and support are shaped by interactions between school environments, teacher relationships, and wider institutional systems.</w:t>
      </w:r>
    </w:p>
    <w:p w14:paraId="299AA3EE" w14:textId="77777777" w:rsidR="002579B4" w:rsidRPr="002579B4" w:rsidRDefault="002579B4" w:rsidP="002579B4">
      <w:pPr>
        <w:spacing w:line="360" w:lineRule="auto"/>
        <w:jc w:val="both"/>
        <w:rPr>
          <w:rFonts w:ascii="Arial" w:hAnsi="Arial" w:cs="Arial"/>
          <w:color w:val="222222"/>
          <w:sz w:val="22"/>
          <w:szCs w:val="22"/>
        </w:rPr>
      </w:pPr>
    </w:p>
    <w:p w14:paraId="2C8FAD84" w14:textId="77777777" w:rsidR="002579B4" w:rsidRPr="002579B4" w:rsidRDefault="002579B4" w:rsidP="002579B4">
      <w:pPr>
        <w:spacing w:line="360" w:lineRule="auto"/>
        <w:jc w:val="both"/>
        <w:rPr>
          <w:rFonts w:ascii="Arial" w:hAnsi="Arial" w:cs="Arial"/>
          <w:color w:val="222222"/>
          <w:sz w:val="22"/>
          <w:szCs w:val="22"/>
        </w:rPr>
      </w:pPr>
      <w:r w:rsidRPr="002579B4">
        <w:rPr>
          <w:rFonts w:ascii="Arial" w:hAnsi="Arial" w:cs="Arial"/>
          <w:color w:val="222222"/>
          <w:sz w:val="22"/>
          <w:szCs w:val="22"/>
        </w:rPr>
        <w:t>This multi-layered influence is also reflected in qualitative research by Saxton et al. (2025), based on 22 parent interviews. Parents reported barriers including poor communication, delays in support, and a lack of clear guidance, with intervention often occurring only after difficulties had escalated. These findings reinforce Russell et al. (2023), showing that recognition is not determined by a single factor but by the interaction between school, family, and system-level processes. Although the small sample size limits generalisability, the study provides detailed insight into how structural and relational factors shape access to support, aligning with the ecological model.</w:t>
      </w:r>
    </w:p>
    <w:p w14:paraId="3A75966E" w14:textId="77777777" w:rsidR="00BB5150" w:rsidRPr="00460E43" w:rsidRDefault="00BB5150" w:rsidP="00460E43">
      <w:pPr>
        <w:spacing w:line="360" w:lineRule="auto"/>
        <w:jc w:val="both"/>
        <w:rPr>
          <w:rFonts w:ascii="Arial" w:hAnsi="Arial" w:cs="Arial"/>
          <w:sz w:val="22"/>
          <w:szCs w:val="22"/>
        </w:rPr>
      </w:pPr>
    </w:p>
    <w:p w14:paraId="3FA309BA" w14:textId="77777777" w:rsidR="00CB1261" w:rsidRPr="00460E43" w:rsidRDefault="00CB1261" w:rsidP="00460E43">
      <w:pPr>
        <w:pStyle w:val="paragraph"/>
        <w:spacing w:before="0" w:beforeAutospacing="0" w:after="0" w:afterAutospacing="0" w:line="360" w:lineRule="auto"/>
        <w:jc w:val="both"/>
        <w:textAlignment w:val="baseline"/>
        <w:rPr>
          <w:rFonts w:ascii="Arial" w:hAnsi="Arial" w:cs="Arial"/>
          <w:sz w:val="22"/>
          <w:szCs w:val="22"/>
          <w:u w:val="single"/>
        </w:rPr>
      </w:pPr>
      <w:r w:rsidRPr="00460E43">
        <w:rPr>
          <w:rStyle w:val="normaltextrun"/>
          <w:rFonts w:ascii="Arial" w:hAnsi="Arial" w:cs="Arial"/>
          <w:b/>
          <w:bCs/>
          <w:sz w:val="22"/>
          <w:szCs w:val="22"/>
          <w:u w:val="single"/>
        </w:rPr>
        <w:t>Critical Evaluation:</w:t>
      </w:r>
      <w:r w:rsidRPr="00460E43">
        <w:rPr>
          <w:rStyle w:val="eop"/>
          <w:rFonts w:ascii="Arial" w:eastAsia="Calibri Light" w:hAnsi="Arial" w:cs="Arial"/>
          <w:sz w:val="22"/>
          <w:szCs w:val="22"/>
          <w:u w:val="single"/>
        </w:rPr>
        <w:t> </w:t>
      </w:r>
    </w:p>
    <w:p w14:paraId="7818FFA8" w14:textId="77777777" w:rsidR="003A7E1E" w:rsidRPr="003A7E1E" w:rsidRDefault="003A7E1E" w:rsidP="003A7E1E">
      <w:pPr>
        <w:spacing w:line="360" w:lineRule="auto"/>
        <w:jc w:val="both"/>
        <w:rPr>
          <w:rFonts w:ascii="Arial" w:hAnsi="Arial" w:cs="Arial"/>
          <w:color w:val="222222"/>
          <w:sz w:val="22"/>
          <w:szCs w:val="22"/>
        </w:rPr>
      </w:pPr>
      <w:r w:rsidRPr="003A7E1E">
        <w:rPr>
          <w:rFonts w:ascii="Arial" w:hAnsi="Arial" w:cs="Arial"/>
          <w:color w:val="222222"/>
          <w:sz w:val="22"/>
          <w:szCs w:val="22"/>
        </w:rPr>
        <w:t>Each theory offers valuable insight into how behavioural difficulties are understood within educational and institutional contexts, although each also presents limitations.</w:t>
      </w:r>
    </w:p>
    <w:p w14:paraId="7214CE6F" w14:textId="77777777" w:rsidR="003A7E1E" w:rsidRPr="003A7E1E" w:rsidRDefault="003A7E1E" w:rsidP="003A7E1E">
      <w:pPr>
        <w:spacing w:line="360" w:lineRule="auto"/>
        <w:jc w:val="both"/>
        <w:rPr>
          <w:rFonts w:ascii="Arial" w:hAnsi="Arial" w:cs="Arial"/>
          <w:color w:val="222222"/>
          <w:sz w:val="22"/>
          <w:szCs w:val="22"/>
        </w:rPr>
      </w:pPr>
      <w:r w:rsidRPr="003A7E1E">
        <w:rPr>
          <w:rFonts w:ascii="Arial" w:hAnsi="Arial" w:cs="Arial"/>
          <w:color w:val="222222"/>
          <w:sz w:val="22"/>
          <w:szCs w:val="22"/>
        </w:rPr>
        <w:t>Attribution theory provides a useful framework for understanding how teachers interpret behaviour, particularly through concepts such as locus, stability, and controllability (Weiner, 2008). Its strength lies in explaining how perceptions of effort and responsibility shape professional responses. However, the theory has been criticised for focusing primarily on individual cognition, while overlooking wider social and structural influences (Schmitt, 2015). This limitation is significant, as teacher interpretations are shaped not only by personal beliefs but also by institutional pressures and cultural expectations.</w:t>
      </w:r>
    </w:p>
    <w:p w14:paraId="234062A6" w14:textId="77777777" w:rsidR="003A7E1E" w:rsidRPr="003A7E1E" w:rsidRDefault="003A7E1E" w:rsidP="003A7E1E">
      <w:pPr>
        <w:spacing w:line="360" w:lineRule="auto"/>
        <w:jc w:val="both"/>
        <w:rPr>
          <w:rFonts w:ascii="Arial" w:hAnsi="Arial" w:cs="Arial"/>
          <w:color w:val="222222"/>
          <w:sz w:val="22"/>
          <w:szCs w:val="22"/>
        </w:rPr>
      </w:pPr>
    </w:p>
    <w:p w14:paraId="78154A8D" w14:textId="7A00CDED" w:rsidR="003A7E1E" w:rsidRDefault="003A7E1E" w:rsidP="003A7E1E">
      <w:pPr>
        <w:spacing w:line="360" w:lineRule="auto"/>
        <w:jc w:val="both"/>
        <w:rPr>
          <w:rFonts w:ascii="Arial" w:hAnsi="Arial" w:cs="Arial"/>
          <w:color w:val="222222"/>
          <w:sz w:val="22"/>
          <w:szCs w:val="22"/>
        </w:rPr>
      </w:pPr>
      <w:r w:rsidRPr="003A7E1E">
        <w:rPr>
          <w:rFonts w:ascii="Arial" w:hAnsi="Arial" w:cs="Arial"/>
          <w:color w:val="222222"/>
          <w:sz w:val="22"/>
          <w:szCs w:val="22"/>
        </w:rPr>
        <w:t xml:space="preserve">Discourse theory offers a valuable lens for analysing how language and policy shape understandings of behavioural conditions. De </w:t>
      </w:r>
      <w:proofErr w:type="spellStart"/>
      <w:r w:rsidRPr="003A7E1E">
        <w:rPr>
          <w:rFonts w:ascii="Arial" w:hAnsi="Arial" w:cs="Arial"/>
          <w:color w:val="222222"/>
          <w:sz w:val="22"/>
          <w:szCs w:val="22"/>
        </w:rPr>
        <w:t>Cleen</w:t>
      </w:r>
      <w:proofErr w:type="spellEnd"/>
      <w:r w:rsidRPr="003A7E1E">
        <w:rPr>
          <w:rFonts w:ascii="Arial" w:hAnsi="Arial" w:cs="Arial"/>
          <w:color w:val="222222"/>
          <w:sz w:val="22"/>
          <w:szCs w:val="22"/>
        </w:rPr>
        <w:t xml:space="preserve"> et al. (2020) argue that discourse analysis reveals how professional narratives construct </w:t>
      </w:r>
      <w:proofErr w:type="gramStart"/>
      <w:r w:rsidRPr="003A7E1E">
        <w:rPr>
          <w:rFonts w:ascii="Arial" w:hAnsi="Arial" w:cs="Arial"/>
          <w:color w:val="222222"/>
          <w:sz w:val="22"/>
          <w:szCs w:val="22"/>
        </w:rPr>
        <w:t>particular interpretations</w:t>
      </w:r>
      <w:proofErr w:type="gramEnd"/>
      <w:r w:rsidRPr="003A7E1E">
        <w:rPr>
          <w:rFonts w:ascii="Arial" w:hAnsi="Arial" w:cs="Arial"/>
          <w:color w:val="222222"/>
          <w:sz w:val="22"/>
          <w:szCs w:val="22"/>
        </w:rPr>
        <w:t xml:space="preserve"> of issues such as ADHD. However, the approach has been criticised for prioritising language over material and structural conditions (ResearchGate, 2018). This is relevant here, as while policy language may shape interpretation, it operates alongside structural inequalities within education systems.</w:t>
      </w:r>
    </w:p>
    <w:p w14:paraId="0BE8F62F" w14:textId="77777777" w:rsidR="007A1E36" w:rsidRPr="003A7E1E" w:rsidRDefault="007A1E36" w:rsidP="003A7E1E">
      <w:pPr>
        <w:spacing w:line="360" w:lineRule="auto"/>
        <w:jc w:val="both"/>
        <w:rPr>
          <w:rFonts w:ascii="Arial" w:hAnsi="Arial" w:cs="Arial"/>
          <w:color w:val="222222"/>
          <w:sz w:val="22"/>
          <w:szCs w:val="22"/>
        </w:rPr>
      </w:pPr>
    </w:p>
    <w:p w14:paraId="63D9F1AA" w14:textId="77777777" w:rsidR="003A7E1E" w:rsidRPr="003A7E1E" w:rsidRDefault="003A7E1E" w:rsidP="003A7E1E">
      <w:pPr>
        <w:spacing w:line="360" w:lineRule="auto"/>
        <w:jc w:val="both"/>
        <w:rPr>
          <w:rFonts w:ascii="Arial" w:hAnsi="Arial" w:cs="Arial"/>
          <w:color w:val="222222"/>
          <w:sz w:val="22"/>
          <w:szCs w:val="22"/>
        </w:rPr>
      </w:pPr>
      <w:r w:rsidRPr="003A7E1E">
        <w:rPr>
          <w:rFonts w:ascii="Arial" w:hAnsi="Arial" w:cs="Arial"/>
          <w:color w:val="222222"/>
          <w:sz w:val="22"/>
          <w:szCs w:val="22"/>
        </w:rPr>
        <w:t xml:space="preserve">Bronfenbrenner’s ecological systems theory provides a comprehensive model for understanding how multiple environments influence child development (El </w:t>
      </w:r>
      <w:proofErr w:type="spellStart"/>
      <w:r w:rsidRPr="003A7E1E">
        <w:rPr>
          <w:rFonts w:ascii="Arial" w:hAnsi="Arial" w:cs="Arial"/>
          <w:color w:val="222222"/>
          <w:sz w:val="22"/>
          <w:szCs w:val="22"/>
        </w:rPr>
        <w:t>Zaatari</w:t>
      </w:r>
      <w:proofErr w:type="spellEnd"/>
      <w:r w:rsidRPr="003A7E1E">
        <w:rPr>
          <w:rFonts w:ascii="Arial" w:hAnsi="Arial" w:cs="Arial"/>
          <w:color w:val="222222"/>
          <w:sz w:val="22"/>
          <w:szCs w:val="22"/>
        </w:rPr>
        <w:t xml:space="preserve"> and </w:t>
      </w:r>
      <w:proofErr w:type="spellStart"/>
      <w:r w:rsidRPr="003A7E1E">
        <w:rPr>
          <w:rFonts w:ascii="Arial" w:hAnsi="Arial" w:cs="Arial"/>
          <w:color w:val="222222"/>
          <w:sz w:val="22"/>
          <w:szCs w:val="22"/>
        </w:rPr>
        <w:t>Maalouf</w:t>
      </w:r>
      <w:proofErr w:type="spellEnd"/>
      <w:r w:rsidRPr="003A7E1E">
        <w:rPr>
          <w:rFonts w:ascii="Arial" w:hAnsi="Arial" w:cs="Arial"/>
          <w:color w:val="222222"/>
          <w:sz w:val="22"/>
          <w:szCs w:val="22"/>
        </w:rPr>
        <w:t xml:space="preserve">, 2022). Its strength lies in recognising the interaction between family, school, and institutional systems. However, the model has been criticised for its complexity, as interactions between systems can be difficult to measure empirically (Spear and Kirkman, 2024). This </w:t>
      </w:r>
      <w:r w:rsidRPr="003A7E1E">
        <w:rPr>
          <w:rFonts w:ascii="Arial" w:hAnsi="Arial" w:cs="Arial"/>
          <w:color w:val="222222"/>
          <w:sz w:val="22"/>
          <w:szCs w:val="22"/>
        </w:rPr>
        <w:lastRenderedPageBreak/>
        <w:t>limitation is important, as ADHD recognition is shaped by overlapping systems that are not easily isolated in practice.</w:t>
      </w:r>
    </w:p>
    <w:p w14:paraId="3B18FD12" w14:textId="77777777" w:rsidR="003A7E1E" w:rsidRPr="003A7E1E" w:rsidRDefault="003A7E1E" w:rsidP="003A7E1E">
      <w:pPr>
        <w:spacing w:line="360" w:lineRule="auto"/>
        <w:jc w:val="both"/>
        <w:rPr>
          <w:rFonts w:ascii="Arial" w:hAnsi="Arial" w:cs="Arial"/>
          <w:color w:val="222222"/>
          <w:sz w:val="22"/>
          <w:szCs w:val="22"/>
        </w:rPr>
      </w:pPr>
    </w:p>
    <w:p w14:paraId="1C8333A4" w14:textId="62B2A214" w:rsidR="003A7E1E" w:rsidRDefault="003A7E1E" w:rsidP="003A7E1E">
      <w:pPr>
        <w:spacing w:line="360" w:lineRule="auto"/>
        <w:jc w:val="both"/>
        <w:rPr>
          <w:rFonts w:ascii="Arial" w:hAnsi="Arial" w:cs="Arial"/>
          <w:color w:val="222222"/>
          <w:sz w:val="22"/>
          <w:szCs w:val="22"/>
        </w:rPr>
      </w:pPr>
      <w:r w:rsidRPr="003A7E1E">
        <w:rPr>
          <w:rFonts w:ascii="Arial" w:hAnsi="Arial" w:cs="Arial"/>
          <w:color w:val="222222"/>
          <w:sz w:val="22"/>
          <w:szCs w:val="22"/>
        </w:rPr>
        <w:t xml:space="preserve">Intersectionality offers a critical framework for understanding how overlapping identities, such as ethnicity and socioeconomic status, shape experiences within institutions. Bastia et al. (2022) highlight </w:t>
      </w:r>
      <w:r w:rsidR="00654C24" w:rsidRPr="003A7E1E">
        <w:rPr>
          <w:rFonts w:ascii="Arial" w:hAnsi="Arial" w:cs="Arial"/>
          <w:color w:val="222222"/>
          <w:sz w:val="22"/>
          <w:szCs w:val="22"/>
        </w:rPr>
        <w:t>those intersectional approaches</w:t>
      </w:r>
      <w:r w:rsidRPr="003A7E1E">
        <w:rPr>
          <w:rFonts w:ascii="Arial" w:hAnsi="Arial" w:cs="Arial"/>
          <w:color w:val="222222"/>
          <w:sz w:val="22"/>
          <w:szCs w:val="22"/>
        </w:rPr>
        <w:t xml:space="preserve"> reveal how inequalities operate across multiple dimensions. However, the framework has been criticised for being conceptually broad and difficult to apply consistently in empirical research (Severs, </w:t>
      </w:r>
      <w:proofErr w:type="spellStart"/>
      <w:r w:rsidRPr="003A7E1E">
        <w:rPr>
          <w:rFonts w:ascii="Arial" w:hAnsi="Arial" w:cs="Arial"/>
          <w:color w:val="222222"/>
          <w:sz w:val="22"/>
          <w:szCs w:val="22"/>
        </w:rPr>
        <w:t>Celis</w:t>
      </w:r>
      <w:proofErr w:type="spellEnd"/>
      <w:r w:rsidRPr="003A7E1E">
        <w:rPr>
          <w:rFonts w:ascii="Arial" w:hAnsi="Arial" w:cs="Arial"/>
          <w:color w:val="222222"/>
          <w:sz w:val="22"/>
          <w:szCs w:val="22"/>
        </w:rPr>
        <w:t xml:space="preserve"> and </w:t>
      </w:r>
      <w:proofErr w:type="spellStart"/>
      <w:r w:rsidRPr="003A7E1E">
        <w:rPr>
          <w:rFonts w:ascii="Arial" w:hAnsi="Arial" w:cs="Arial"/>
          <w:color w:val="222222"/>
          <w:sz w:val="22"/>
          <w:szCs w:val="22"/>
        </w:rPr>
        <w:t>Erzeel</w:t>
      </w:r>
      <w:proofErr w:type="spellEnd"/>
      <w:r w:rsidRPr="003A7E1E">
        <w:rPr>
          <w:rFonts w:ascii="Arial" w:hAnsi="Arial" w:cs="Arial"/>
          <w:color w:val="222222"/>
          <w:sz w:val="22"/>
          <w:szCs w:val="22"/>
        </w:rPr>
        <w:t xml:space="preserve">, 2016). Despite this, it remains highly relevant for understanding how ethnic minority children may face compounded barriers in recognition and referral </w:t>
      </w:r>
      <w:proofErr w:type="gramStart"/>
      <w:r w:rsidRPr="003A7E1E">
        <w:rPr>
          <w:rFonts w:ascii="Arial" w:hAnsi="Arial" w:cs="Arial"/>
          <w:color w:val="222222"/>
          <w:sz w:val="22"/>
          <w:szCs w:val="22"/>
        </w:rPr>
        <w:t>processes..</w:t>
      </w:r>
      <w:proofErr w:type="gramEnd"/>
    </w:p>
    <w:p w14:paraId="6B06BAB0" w14:textId="77777777" w:rsidR="00654C24" w:rsidRPr="003A7E1E" w:rsidRDefault="00654C24" w:rsidP="003A7E1E">
      <w:pPr>
        <w:spacing w:line="360" w:lineRule="auto"/>
        <w:jc w:val="both"/>
        <w:rPr>
          <w:rFonts w:ascii="Arial" w:hAnsi="Arial" w:cs="Arial"/>
          <w:color w:val="222222"/>
          <w:sz w:val="22"/>
          <w:szCs w:val="22"/>
        </w:rPr>
      </w:pPr>
    </w:p>
    <w:p w14:paraId="486A5837" w14:textId="1616D99C" w:rsidR="00BD2909" w:rsidRPr="00460E43" w:rsidRDefault="00BD2909" w:rsidP="00460E43">
      <w:pPr>
        <w:pStyle w:val="paragraph"/>
        <w:spacing w:before="0" w:beforeAutospacing="0" w:after="0" w:afterAutospacing="0" w:line="360" w:lineRule="auto"/>
        <w:jc w:val="both"/>
        <w:textAlignment w:val="baseline"/>
        <w:rPr>
          <w:rStyle w:val="normaltextrun"/>
          <w:rFonts w:ascii="Arial" w:hAnsi="Arial" w:cs="Arial"/>
          <w:b/>
          <w:bCs/>
          <w:sz w:val="22"/>
          <w:szCs w:val="22"/>
          <w:u w:val="single"/>
        </w:rPr>
      </w:pPr>
      <w:r w:rsidRPr="00460E43">
        <w:rPr>
          <w:rStyle w:val="normaltextrun"/>
          <w:rFonts w:ascii="Arial" w:hAnsi="Arial" w:cs="Arial"/>
          <w:b/>
          <w:bCs/>
          <w:sz w:val="22"/>
          <w:szCs w:val="22"/>
          <w:u w:val="single"/>
        </w:rPr>
        <w:t xml:space="preserve">2.4 International Context </w:t>
      </w:r>
    </w:p>
    <w:p w14:paraId="05A6EC99" w14:textId="77777777" w:rsidR="00595DEF" w:rsidRPr="00460E43" w:rsidRDefault="00595DEF" w:rsidP="00460E43">
      <w:pPr>
        <w:pStyle w:val="paragraph"/>
        <w:spacing w:before="0" w:beforeAutospacing="0" w:after="0" w:afterAutospacing="0" w:line="360" w:lineRule="auto"/>
        <w:jc w:val="both"/>
        <w:textAlignment w:val="baseline"/>
        <w:rPr>
          <w:rFonts w:ascii="Arial" w:hAnsi="Arial" w:cs="Arial"/>
          <w:b/>
          <w:bCs/>
          <w:sz w:val="22"/>
          <w:szCs w:val="22"/>
          <w:u w:val="single"/>
        </w:rPr>
      </w:pPr>
    </w:p>
    <w:p w14:paraId="32C722ED" w14:textId="77777777" w:rsidR="00BD2909" w:rsidRPr="00460E43" w:rsidRDefault="00BD2909" w:rsidP="00921AF4">
      <w:pPr>
        <w:pStyle w:val="paragraph"/>
        <w:numPr>
          <w:ilvl w:val="0"/>
          <w:numId w:val="1"/>
        </w:numPr>
        <w:tabs>
          <w:tab w:val="clear" w:pos="720"/>
          <w:tab w:val="num" w:pos="0"/>
        </w:tabs>
        <w:spacing w:before="0" w:beforeAutospacing="0" w:after="0" w:afterAutospacing="0" w:line="360" w:lineRule="auto"/>
        <w:ind w:left="0" w:firstLine="0"/>
        <w:jc w:val="both"/>
        <w:textAlignment w:val="baseline"/>
        <w:rPr>
          <w:rFonts w:ascii="Arial" w:hAnsi="Arial" w:cs="Arial"/>
          <w:sz w:val="22"/>
          <w:szCs w:val="22"/>
        </w:rPr>
      </w:pPr>
      <w:r w:rsidRPr="00460E43">
        <w:rPr>
          <w:rStyle w:val="normaltextrun"/>
          <w:rFonts w:ascii="Arial" w:hAnsi="Arial" w:cs="Arial"/>
          <w:b/>
          <w:bCs/>
          <w:sz w:val="22"/>
          <w:szCs w:val="22"/>
        </w:rPr>
        <w:t>Global Perspective:</w:t>
      </w:r>
      <w:r w:rsidRPr="00460E43">
        <w:rPr>
          <w:rStyle w:val="eop"/>
          <w:rFonts w:ascii="Arial" w:eastAsia="Calibri Light" w:hAnsi="Arial" w:cs="Arial"/>
          <w:sz w:val="22"/>
          <w:szCs w:val="22"/>
        </w:rPr>
        <w:t> </w:t>
      </w:r>
    </w:p>
    <w:p w14:paraId="20C82436" w14:textId="77777777" w:rsidR="00654C24" w:rsidRPr="00654C24" w:rsidRDefault="00654C24" w:rsidP="00654C24">
      <w:pPr>
        <w:spacing w:line="360" w:lineRule="auto"/>
        <w:jc w:val="both"/>
        <w:rPr>
          <w:rFonts w:ascii="Arial" w:hAnsi="Arial" w:cs="Arial"/>
          <w:color w:val="222222"/>
          <w:sz w:val="22"/>
          <w:szCs w:val="22"/>
        </w:rPr>
      </w:pPr>
      <w:r w:rsidRPr="00654C24">
        <w:rPr>
          <w:rFonts w:ascii="Arial" w:hAnsi="Arial" w:cs="Arial"/>
          <w:color w:val="222222"/>
          <w:sz w:val="22"/>
          <w:szCs w:val="22"/>
        </w:rPr>
        <w:t>ADHD is recognised across a range of international contexts, but the way it is identified and supported differs depending on education systems, healthcare structures and cultural expectations. Martinez-</w:t>
      </w:r>
      <w:proofErr w:type="spellStart"/>
      <w:r w:rsidRPr="00654C24">
        <w:rPr>
          <w:rFonts w:ascii="Arial" w:hAnsi="Arial" w:cs="Arial"/>
          <w:color w:val="222222"/>
          <w:sz w:val="22"/>
          <w:szCs w:val="22"/>
        </w:rPr>
        <w:t>Badía</w:t>
      </w:r>
      <w:proofErr w:type="spellEnd"/>
      <w:r w:rsidRPr="00654C24">
        <w:rPr>
          <w:rFonts w:ascii="Arial" w:hAnsi="Arial" w:cs="Arial"/>
          <w:color w:val="222222"/>
          <w:sz w:val="22"/>
          <w:szCs w:val="22"/>
        </w:rPr>
        <w:t xml:space="preserve"> (2015) shows that behaviours associated with ADHD were described before formal diagnostic systems, indicating that recognition has developed over time. This is supported by </w:t>
      </w:r>
      <w:proofErr w:type="spellStart"/>
      <w:r w:rsidRPr="00654C24">
        <w:rPr>
          <w:rFonts w:ascii="Arial" w:hAnsi="Arial" w:cs="Arial"/>
          <w:color w:val="222222"/>
          <w:sz w:val="22"/>
          <w:szCs w:val="22"/>
        </w:rPr>
        <w:t>Faraone</w:t>
      </w:r>
      <w:proofErr w:type="spellEnd"/>
      <w:r w:rsidRPr="00654C24">
        <w:rPr>
          <w:rFonts w:ascii="Arial" w:hAnsi="Arial" w:cs="Arial"/>
          <w:color w:val="222222"/>
          <w:sz w:val="22"/>
          <w:szCs w:val="22"/>
        </w:rPr>
        <w:t xml:space="preserve"> (2021), whose international consensus demonstrates that ADHD is consistently identified across populations, although diagnosis and support remain dependent on how systems respond in practice.</w:t>
      </w:r>
    </w:p>
    <w:p w14:paraId="2C42C575" w14:textId="77777777" w:rsidR="00654C24" w:rsidRPr="00654C24" w:rsidRDefault="00654C24" w:rsidP="00654C24">
      <w:pPr>
        <w:spacing w:line="360" w:lineRule="auto"/>
        <w:jc w:val="both"/>
        <w:rPr>
          <w:rFonts w:ascii="Arial" w:hAnsi="Arial" w:cs="Arial"/>
          <w:color w:val="222222"/>
          <w:sz w:val="22"/>
          <w:szCs w:val="22"/>
        </w:rPr>
      </w:pPr>
    </w:p>
    <w:p w14:paraId="0203B0AF" w14:textId="2AE6E20D" w:rsidR="00595DEF" w:rsidRPr="00460E43" w:rsidRDefault="00654C24" w:rsidP="00460E43">
      <w:pPr>
        <w:spacing w:line="360" w:lineRule="auto"/>
        <w:jc w:val="both"/>
        <w:rPr>
          <w:rFonts w:ascii="Arial" w:hAnsi="Arial" w:cs="Arial"/>
          <w:color w:val="222222"/>
          <w:sz w:val="22"/>
          <w:szCs w:val="22"/>
        </w:rPr>
      </w:pPr>
      <w:r w:rsidRPr="00654C24">
        <w:rPr>
          <w:rFonts w:ascii="Arial" w:hAnsi="Arial" w:cs="Arial"/>
          <w:color w:val="222222"/>
          <w:sz w:val="22"/>
          <w:szCs w:val="22"/>
        </w:rPr>
        <w:t xml:space="preserve">Evidence from global studies shows that recognition does not always translate into access to support. </w:t>
      </w:r>
      <w:proofErr w:type="spellStart"/>
      <w:r w:rsidRPr="00654C24">
        <w:rPr>
          <w:rFonts w:ascii="Arial" w:hAnsi="Arial" w:cs="Arial"/>
          <w:color w:val="222222"/>
          <w:sz w:val="22"/>
          <w:szCs w:val="22"/>
        </w:rPr>
        <w:t>Ayano</w:t>
      </w:r>
      <w:proofErr w:type="spellEnd"/>
      <w:r w:rsidRPr="00654C24">
        <w:rPr>
          <w:rFonts w:ascii="Arial" w:hAnsi="Arial" w:cs="Arial"/>
          <w:color w:val="222222"/>
          <w:sz w:val="22"/>
          <w:szCs w:val="22"/>
        </w:rPr>
        <w:t>, Yohannes and Abraha (2020) identified ADHD symptoms across school and community samples in African studies, demonstrating that recognition can occur across different settings. However, the concentration of data in urban areas limits the generalisability of these findings. Similarly, Ranjan, Kumari and Choudhary (2024) highlight variation across South Asia, where inconsistencies in study design and underrepresentation affect prevalence estimates. Olatunji et al. (2023) further show that identification is not consistently followed by access to diagnosis or intervention, reinforcing a gap between recognition and service provision.</w:t>
      </w:r>
    </w:p>
    <w:p w14:paraId="03867E69" w14:textId="77777777" w:rsidR="00BD2909" w:rsidRPr="00460E43" w:rsidRDefault="00BD2909" w:rsidP="00921AF4">
      <w:pPr>
        <w:pStyle w:val="paragraph"/>
        <w:numPr>
          <w:ilvl w:val="0"/>
          <w:numId w:val="2"/>
        </w:numPr>
        <w:tabs>
          <w:tab w:val="clear" w:pos="720"/>
          <w:tab w:val="num" w:pos="0"/>
        </w:tabs>
        <w:spacing w:before="0" w:beforeAutospacing="0" w:after="0" w:afterAutospacing="0" w:line="360" w:lineRule="auto"/>
        <w:ind w:left="0" w:firstLine="0"/>
        <w:jc w:val="both"/>
        <w:textAlignment w:val="baseline"/>
        <w:rPr>
          <w:rFonts w:ascii="Arial" w:hAnsi="Arial" w:cs="Arial"/>
          <w:sz w:val="22"/>
          <w:szCs w:val="22"/>
        </w:rPr>
      </w:pPr>
      <w:r w:rsidRPr="00460E43">
        <w:rPr>
          <w:rStyle w:val="normaltextrun"/>
          <w:rFonts w:ascii="Arial" w:hAnsi="Arial" w:cs="Arial"/>
          <w:b/>
          <w:bCs/>
          <w:sz w:val="22"/>
          <w:szCs w:val="22"/>
        </w:rPr>
        <w:t>Comparative Analysis:</w:t>
      </w:r>
      <w:r w:rsidRPr="00460E43">
        <w:rPr>
          <w:rStyle w:val="eop"/>
          <w:rFonts w:ascii="Arial" w:eastAsia="Calibri Light" w:hAnsi="Arial" w:cs="Arial"/>
          <w:sz w:val="22"/>
          <w:szCs w:val="22"/>
        </w:rPr>
        <w:t> </w:t>
      </w:r>
    </w:p>
    <w:p w14:paraId="3D996740" w14:textId="1F6DB854" w:rsidR="00A704BE" w:rsidRDefault="00A704BE" w:rsidP="00A704BE">
      <w:pPr>
        <w:spacing w:line="360" w:lineRule="auto"/>
        <w:jc w:val="both"/>
        <w:rPr>
          <w:rFonts w:ascii="Arial" w:hAnsi="Arial" w:cs="Arial"/>
          <w:color w:val="222222"/>
        </w:rPr>
      </w:pPr>
      <w:r w:rsidRPr="00A704BE">
        <w:rPr>
          <w:rFonts w:ascii="Arial" w:hAnsi="Arial" w:cs="Arial"/>
          <w:color w:val="222222"/>
        </w:rPr>
        <w:t>i</w:t>
      </w:r>
      <w:r w:rsidRPr="00A704BE">
        <w:rPr>
          <w:rFonts w:ascii="Arial" w:hAnsi="Arial" w:cs="Arial"/>
          <w:color w:val="222222"/>
        </w:rPr>
        <w:t xml:space="preserve">ntervention-based studies suggest that awareness can improve identification, although the long-term impact remains uncertain. Mohammed et al. (2023) reported increased understanding following structured training, while Ullah Syed and Abdul Hussein (2009) found similar short-term improvements. </w:t>
      </w:r>
      <w:proofErr w:type="spellStart"/>
      <w:r w:rsidRPr="00A704BE">
        <w:rPr>
          <w:rFonts w:ascii="Arial" w:hAnsi="Arial" w:cs="Arial"/>
          <w:color w:val="222222"/>
        </w:rPr>
        <w:t>Hosseinnia</w:t>
      </w:r>
      <w:proofErr w:type="spellEnd"/>
      <w:r w:rsidRPr="00A704BE">
        <w:rPr>
          <w:rFonts w:ascii="Arial" w:hAnsi="Arial" w:cs="Arial"/>
          <w:color w:val="222222"/>
        </w:rPr>
        <w:t xml:space="preserve"> et al. (2024) also </w:t>
      </w:r>
      <w:r w:rsidRPr="00A704BE">
        <w:rPr>
          <w:rFonts w:ascii="Arial" w:hAnsi="Arial" w:cs="Arial"/>
          <w:color w:val="222222"/>
        </w:rPr>
        <w:lastRenderedPageBreak/>
        <w:t>identified increased awareness among both teachers and parents following intervention. However, these studies measure outcomes immediately after training and do not demonstrate whether improvements are sustained or lead to consistent referral practices.</w:t>
      </w:r>
    </w:p>
    <w:p w14:paraId="4F4527AF" w14:textId="77777777" w:rsidR="00A704BE" w:rsidRPr="00A704BE" w:rsidRDefault="00A704BE" w:rsidP="00A704BE">
      <w:pPr>
        <w:spacing w:line="360" w:lineRule="auto"/>
        <w:jc w:val="both"/>
        <w:rPr>
          <w:rFonts w:ascii="Arial" w:hAnsi="Arial" w:cs="Arial"/>
          <w:color w:val="222222"/>
        </w:rPr>
      </w:pPr>
    </w:p>
    <w:p w14:paraId="411AE0F6" w14:textId="2B10551E" w:rsidR="00A704BE" w:rsidRDefault="00A704BE" w:rsidP="00A704BE">
      <w:pPr>
        <w:spacing w:line="360" w:lineRule="auto"/>
        <w:jc w:val="both"/>
        <w:rPr>
          <w:rFonts w:ascii="Arial" w:hAnsi="Arial" w:cs="Arial"/>
          <w:color w:val="222222"/>
        </w:rPr>
      </w:pPr>
      <w:r w:rsidRPr="00A704BE">
        <w:rPr>
          <w:rFonts w:ascii="Arial" w:hAnsi="Arial" w:cs="Arial"/>
          <w:color w:val="222222"/>
        </w:rPr>
        <w:t xml:space="preserve">Cultural interpretations of behaviour play a significant role in shaping recognition and help-seeking. </w:t>
      </w:r>
      <w:proofErr w:type="spellStart"/>
      <w:r w:rsidRPr="00A704BE">
        <w:rPr>
          <w:rFonts w:ascii="Arial" w:hAnsi="Arial" w:cs="Arial"/>
          <w:color w:val="222222"/>
        </w:rPr>
        <w:t>Yildiz</w:t>
      </w:r>
      <w:proofErr w:type="spellEnd"/>
      <w:r w:rsidRPr="00A704BE">
        <w:rPr>
          <w:rFonts w:ascii="Arial" w:hAnsi="Arial" w:cs="Arial"/>
          <w:color w:val="222222"/>
        </w:rPr>
        <w:t xml:space="preserve">, </w:t>
      </w:r>
      <w:proofErr w:type="spellStart"/>
      <w:r w:rsidRPr="00A704BE">
        <w:rPr>
          <w:rFonts w:ascii="Arial" w:hAnsi="Arial" w:cs="Arial"/>
          <w:color w:val="222222"/>
        </w:rPr>
        <w:t>Rommes</w:t>
      </w:r>
      <w:proofErr w:type="spellEnd"/>
      <w:r w:rsidRPr="00A704BE">
        <w:rPr>
          <w:rFonts w:ascii="Arial" w:hAnsi="Arial" w:cs="Arial"/>
          <w:color w:val="222222"/>
        </w:rPr>
        <w:t xml:space="preserve"> and Das (2025) found that behaviour is interpreted through social expectations, which influences whether support is sought. Similarly, Patel et al. (2024) report that in South Asian contexts, stigma and parenting practices affect how behavioural differences are understood and responded to. This suggests that, even where policy frameworks promote access, cultural factors continue to influence engagement with services.</w:t>
      </w:r>
    </w:p>
    <w:p w14:paraId="2C9E32FF" w14:textId="77777777" w:rsidR="00A704BE" w:rsidRPr="00A704BE" w:rsidRDefault="00A704BE" w:rsidP="00A704BE">
      <w:pPr>
        <w:spacing w:line="360" w:lineRule="auto"/>
        <w:jc w:val="both"/>
        <w:rPr>
          <w:rFonts w:ascii="Arial" w:hAnsi="Arial" w:cs="Arial"/>
          <w:color w:val="222222"/>
        </w:rPr>
      </w:pPr>
    </w:p>
    <w:p w14:paraId="3F35079F" w14:textId="4C1724F9" w:rsidR="00A704BE" w:rsidRDefault="00A704BE" w:rsidP="00A704BE">
      <w:pPr>
        <w:spacing w:line="360" w:lineRule="auto"/>
        <w:jc w:val="both"/>
        <w:rPr>
          <w:rFonts w:ascii="Arial" w:hAnsi="Arial" w:cs="Arial"/>
          <w:color w:val="222222"/>
        </w:rPr>
      </w:pPr>
      <w:r w:rsidRPr="00A704BE">
        <w:rPr>
          <w:rFonts w:ascii="Arial" w:hAnsi="Arial" w:cs="Arial"/>
          <w:color w:val="222222"/>
        </w:rPr>
        <w:t xml:space="preserve">Evidence from community-based research highlights a gap between recognition and access to services. </w:t>
      </w:r>
      <w:proofErr w:type="spellStart"/>
      <w:r w:rsidRPr="00A704BE">
        <w:rPr>
          <w:rFonts w:ascii="Arial" w:hAnsi="Arial" w:cs="Arial"/>
          <w:color w:val="222222"/>
        </w:rPr>
        <w:t>Shegere</w:t>
      </w:r>
      <w:proofErr w:type="spellEnd"/>
      <w:r w:rsidRPr="00A704BE">
        <w:rPr>
          <w:rFonts w:ascii="Arial" w:hAnsi="Arial" w:cs="Arial"/>
          <w:color w:val="222222"/>
        </w:rPr>
        <w:t xml:space="preserve"> et al. (2025), in a study conducted in Somaliland, identified ADHD-related behaviours among children and adolescents, demonstrating that recognition can occur outside clinical settings. However, access to diagnostic services remained limited, meaning that identification did not lead to diagnosis or support. This reflects a wider disconnect between policy expectations (UN, 2007) and service availability.</w:t>
      </w:r>
    </w:p>
    <w:p w14:paraId="2EF2311C" w14:textId="77777777" w:rsidR="00A704BE" w:rsidRPr="00A704BE" w:rsidRDefault="00A704BE" w:rsidP="00A704BE">
      <w:pPr>
        <w:spacing w:line="360" w:lineRule="auto"/>
        <w:jc w:val="both"/>
        <w:rPr>
          <w:rFonts w:ascii="Arial" w:hAnsi="Arial" w:cs="Arial"/>
          <w:color w:val="222222"/>
        </w:rPr>
      </w:pPr>
    </w:p>
    <w:p w14:paraId="707238D3" w14:textId="2AFE54F9" w:rsidR="00A704BE" w:rsidRPr="00A704BE" w:rsidRDefault="00A704BE" w:rsidP="00A704BE">
      <w:pPr>
        <w:spacing w:line="360" w:lineRule="auto"/>
        <w:jc w:val="both"/>
        <w:rPr>
          <w:rFonts w:ascii="Arial" w:hAnsi="Arial" w:cs="Arial"/>
          <w:color w:val="222222"/>
        </w:rPr>
      </w:pPr>
      <w:r w:rsidRPr="00A704BE">
        <w:rPr>
          <w:rFonts w:ascii="Arial" w:hAnsi="Arial" w:cs="Arial"/>
          <w:color w:val="222222"/>
        </w:rPr>
        <w:t xml:space="preserve">A similar pattern is reported by </w:t>
      </w:r>
      <w:proofErr w:type="spellStart"/>
      <w:r w:rsidRPr="00A704BE">
        <w:rPr>
          <w:rFonts w:ascii="Arial" w:hAnsi="Arial" w:cs="Arial"/>
          <w:color w:val="222222"/>
        </w:rPr>
        <w:t>Ulusow</w:t>
      </w:r>
      <w:proofErr w:type="spellEnd"/>
      <w:r w:rsidRPr="00A704BE">
        <w:rPr>
          <w:rFonts w:ascii="Arial" w:hAnsi="Arial" w:cs="Arial"/>
          <w:color w:val="222222"/>
        </w:rPr>
        <w:t xml:space="preserve"> (2026), who found that ADHD-related behaviours were often interpreted through disciplinary and cultural frameworks, where behaviours were associated with poor discipline rather than recognised as neurodevelopmental conditions. </w:t>
      </w:r>
      <w:r w:rsidR="00A6068F">
        <w:rPr>
          <w:rFonts w:ascii="Arial" w:hAnsi="Arial" w:cs="Arial"/>
          <w:color w:val="222222"/>
        </w:rPr>
        <w:t>Resulting in</w:t>
      </w:r>
      <w:r w:rsidRPr="00A704BE">
        <w:rPr>
          <w:rFonts w:ascii="Arial" w:hAnsi="Arial" w:cs="Arial"/>
          <w:color w:val="222222"/>
        </w:rPr>
        <w:t xml:space="preserve"> children likely to experience punishment, social exclusion and delayed support. </w:t>
      </w:r>
    </w:p>
    <w:p w14:paraId="0D278366" w14:textId="77777777" w:rsidR="00595DEF" w:rsidRPr="00460E43" w:rsidRDefault="00595DEF" w:rsidP="00460E43">
      <w:pPr>
        <w:pStyle w:val="paragraph"/>
        <w:spacing w:before="0" w:beforeAutospacing="0" w:after="0" w:afterAutospacing="0" w:line="360" w:lineRule="auto"/>
        <w:jc w:val="both"/>
        <w:textAlignment w:val="baseline"/>
        <w:rPr>
          <w:rStyle w:val="normaltextrun"/>
          <w:rFonts w:ascii="Arial" w:hAnsi="Arial" w:cs="Arial"/>
          <w:sz w:val="22"/>
          <w:szCs w:val="22"/>
        </w:rPr>
      </w:pPr>
    </w:p>
    <w:p w14:paraId="07E39B25" w14:textId="200223E3" w:rsidR="00BD2909" w:rsidRPr="00460E43" w:rsidRDefault="00BD2909" w:rsidP="00921AF4">
      <w:pPr>
        <w:pStyle w:val="paragraph"/>
        <w:numPr>
          <w:ilvl w:val="0"/>
          <w:numId w:val="9"/>
        </w:numPr>
        <w:spacing w:before="0" w:beforeAutospacing="0" w:after="0" w:afterAutospacing="0" w:line="360" w:lineRule="auto"/>
        <w:jc w:val="both"/>
        <w:textAlignment w:val="baseline"/>
        <w:rPr>
          <w:rFonts w:ascii="Arial" w:hAnsi="Arial" w:cs="Arial"/>
          <w:sz w:val="22"/>
          <w:szCs w:val="22"/>
        </w:rPr>
      </w:pPr>
      <w:r w:rsidRPr="00460E43">
        <w:rPr>
          <w:rStyle w:val="normaltextrun"/>
          <w:rFonts w:ascii="Arial" w:hAnsi="Arial" w:cs="Arial"/>
          <w:b/>
          <w:bCs/>
          <w:sz w:val="22"/>
          <w:szCs w:val="22"/>
        </w:rPr>
        <w:t>Case Studies:</w:t>
      </w:r>
      <w:r w:rsidRPr="00460E43">
        <w:rPr>
          <w:rStyle w:val="eop"/>
          <w:rFonts w:ascii="Arial" w:eastAsia="Calibri Light" w:hAnsi="Arial" w:cs="Arial"/>
          <w:sz w:val="22"/>
          <w:szCs w:val="22"/>
        </w:rPr>
        <w:t> </w:t>
      </w:r>
    </w:p>
    <w:p w14:paraId="291C13E6" w14:textId="77777777" w:rsidR="00FD7859" w:rsidRPr="00460E43" w:rsidRDefault="00595DEF" w:rsidP="00460E43">
      <w:pPr>
        <w:spacing w:line="360" w:lineRule="auto"/>
        <w:jc w:val="both"/>
        <w:rPr>
          <w:rFonts w:ascii="Arial" w:hAnsi="Arial" w:cs="Arial"/>
          <w:color w:val="222222"/>
          <w:sz w:val="22"/>
          <w:szCs w:val="22"/>
        </w:rPr>
      </w:pPr>
      <w:r w:rsidRPr="00460E43">
        <w:rPr>
          <w:rFonts w:ascii="Arial" w:hAnsi="Arial" w:cs="Arial"/>
          <w:color w:val="222222"/>
          <w:sz w:val="22"/>
          <w:szCs w:val="22"/>
        </w:rPr>
        <w:t xml:space="preserve">A practical intervention model addressing these gaps can be seen in South Africa through the Goldilocks and The Bear Foundation. Established in 2017, the foundation addresses the lack of accessible ADHD screening and early intervention services through a direct service delivery model combined with community awareness events (Goldilocks and The Bear Foundation, 2025). </w:t>
      </w:r>
    </w:p>
    <w:p w14:paraId="2EFFB0E4" w14:textId="77777777" w:rsidR="00FD7859" w:rsidRPr="00460E43" w:rsidRDefault="00FD7859" w:rsidP="00460E43">
      <w:pPr>
        <w:spacing w:line="360" w:lineRule="auto"/>
        <w:jc w:val="both"/>
        <w:rPr>
          <w:rFonts w:ascii="Arial" w:hAnsi="Arial" w:cs="Arial"/>
          <w:color w:val="222222"/>
          <w:sz w:val="22"/>
          <w:szCs w:val="22"/>
        </w:rPr>
      </w:pPr>
    </w:p>
    <w:p w14:paraId="25F28BE5" w14:textId="2732E81F" w:rsidR="00595DEF" w:rsidRPr="00460E43" w:rsidRDefault="00595DEF" w:rsidP="00460E43">
      <w:pPr>
        <w:spacing w:line="360" w:lineRule="auto"/>
        <w:jc w:val="both"/>
        <w:rPr>
          <w:rFonts w:ascii="Arial" w:hAnsi="Arial" w:cs="Arial"/>
          <w:color w:val="222222"/>
          <w:sz w:val="22"/>
          <w:szCs w:val="22"/>
        </w:rPr>
      </w:pPr>
      <w:r w:rsidRPr="00460E43">
        <w:rPr>
          <w:rFonts w:ascii="Arial" w:hAnsi="Arial" w:cs="Arial"/>
          <w:color w:val="222222"/>
          <w:sz w:val="22"/>
          <w:szCs w:val="22"/>
        </w:rPr>
        <w:lastRenderedPageBreak/>
        <w:t>The foundation provides free mental health screening for children and creates referral pathways to healthcare professionals including psychologists, psychiatrists, occupational therapists, audiologists, and optometrists. A key feature is the use of awareness events to reach parents and caregivers directly. In 2025, the foundation delivered 40 workshops and trainings, reaching over 1,000 parents and caregivers through community events and Mental Health Days (Goldilocks and The Bear Foundation, 2025). C</w:t>
      </w:r>
      <w:r w:rsidR="00A6068F">
        <w:rPr>
          <w:rFonts w:ascii="Arial" w:hAnsi="Arial" w:cs="Arial"/>
          <w:color w:val="222222"/>
          <w:sz w:val="22"/>
          <w:szCs w:val="22"/>
        </w:rPr>
        <w:t>ollectively t</w:t>
      </w:r>
      <w:r w:rsidRPr="00460E43">
        <w:rPr>
          <w:rFonts w:ascii="Arial" w:hAnsi="Arial" w:cs="Arial"/>
          <w:color w:val="222222"/>
          <w:sz w:val="22"/>
          <w:szCs w:val="22"/>
        </w:rPr>
        <w:t>he programme has supported over 1,500 children, identified over 800 children with ADHD or related difficulties, and facilitated over 2,000 referrals to healthcare professionals (Goldilocks and The Bear Foundation, 2025). However, the foundation was created precisely because no organisation offered these services, highlighting a persistent systemic gap in South African healthcare (Goldilocks and The Bear Foundation, 2025). The model relies heavily on volunteers and donations, and the screening centre is based only in Parow, Western Cape, meaning children outside this region have limited access (Goldilocks and The Bear Foundation, 2025).</w:t>
      </w:r>
    </w:p>
    <w:p w14:paraId="1D78748C" w14:textId="77777777" w:rsidR="00595DEF" w:rsidRPr="00460E43" w:rsidRDefault="00595DEF" w:rsidP="00460E43">
      <w:pPr>
        <w:spacing w:line="360" w:lineRule="auto"/>
        <w:ind w:left="360"/>
        <w:jc w:val="both"/>
        <w:rPr>
          <w:rFonts w:ascii="Arial" w:hAnsi="Arial" w:cs="Arial"/>
          <w:color w:val="222222"/>
          <w:sz w:val="22"/>
          <w:szCs w:val="22"/>
        </w:rPr>
      </w:pPr>
    </w:p>
    <w:p w14:paraId="5001844B" w14:textId="6AF728A2" w:rsidR="00595DEF" w:rsidRPr="00460E43" w:rsidRDefault="00595DEF" w:rsidP="00460E43">
      <w:pPr>
        <w:spacing w:line="360" w:lineRule="auto"/>
        <w:jc w:val="both"/>
        <w:rPr>
          <w:rFonts w:ascii="Arial" w:hAnsi="Arial" w:cs="Arial"/>
          <w:color w:val="222222"/>
          <w:sz w:val="22"/>
          <w:szCs w:val="22"/>
        </w:rPr>
      </w:pPr>
      <w:r w:rsidRPr="00460E43">
        <w:rPr>
          <w:rFonts w:ascii="Arial" w:hAnsi="Arial" w:cs="Arial"/>
          <w:color w:val="222222"/>
          <w:sz w:val="22"/>
          <w:szCs w:val="22"/>
        </w:rPr>
        <w:t>At a broader system level, the European Federation of Neurological Associations (EFNA) provides an example of how ADHD is addressed through advocacy and awareness across Europe. EFNA, whose membership includes ADHD Europe, promotes collaboration, awareness campaigns and policy engagement to improve recognition and access to services (EFNA, 2024).</w:t>
      </w:r>
      <w:r w:rsidR="00A704BE">
        <w:rPr>
          <w:rFonts w:ascii="Arial" w:hAnsi="Arial" w:cs="Arial"/>
          <w:color w:val="222222"/>
          <w:sz w:val="22"/>
          <w:szCs w:val="22"/>
        </w:rPr>
        <w:t xml:space="preserve">  </w:t>
      </w:r>
      <w:r w:rsidRPr="00460E43">
        <w:rPr>
          <w:rFonts w:ascii="Arial" w:hAnsi="Arial" w:cs="Arial"/>
          <w:color w:val="222222"/>
          <w:sz w:val="22"/>
          <w:szCs w:val="22"/>
        </w:rPr>
        <w:t>EFNA's 2024 survey of nearly 4,687 individuals found that 84% of individuals with neurological conditions experience stigma, 67% were initially misdiagnosed, and 85% reported that healthcare providers did not believe the severity of their symptoms (EFNA, 2024). Testimony from an ADHD-Europe board member revealed that quality of care varies significantly between European countries, with some nations providing multidisciplinary support while others do not (EFNA, 2024). This suggests that, although awareness and advocacy have improved, consistent implementation remains a challenge.</w:t>
      </w:r>
    </w:p>
    <w:p w14:paraId="302C6B72" w14:textId="77777777" w:rsidR="00BD2909" w:rsidRPr="00460E43" w:rsidRDefault="00BD2909" w:rsidP="00460E43">
      <w:pPr>
        <w:pStyle w:val="paragraph"/>
        <w:spacing w:before="0" w:beforeAutospacing="0" w:after="0" w:afterAutospacing="0" w:line="360" w:lineRule="auto"/>
        <w:ind w:left="1080"/>
        <w:jc w:val="both"/>
        <w:textAlignment w:val="baseline"/>
        <w:rPr>
          <w:rFonts w:ascii="Arial" w:hAnsi="Arial" w:cs="Arial"/>
          <w:sz w:val="22"/>
          <w:szCs w:val="22"/>
        </w:rPr>
      </w:pPr>
      <w:r w:rsidRPr="00460E43">
        <w:rPr>
          <w:rStyle w:val="eop"/>
          <w:rFonts w:ascii="Arial" w:eastAsia="Calibri Light" w:hAnsi="Arial" w:cs="Arial"/>
          <w:sz w:val="22"/>
          <w:szCs w:val="22"/>
        </w:rPr>
        <w:t> </w:t>
      </w:r>
    </w:p>
    <w:p w14:paraId="6B2ECBDB" w14:textId="28ACC984" w:rsidR="00B776B3" w:rsidRPr="00654C24" w:rsidRDefault="00B776B3" w:rsidP="00460E43">
      <w:pPr>
        <w:pStyle w:val="paragraph"/>
        <w:spacing w:before="0" w:beforeAutospacing="0" w:after="0" w:afterAutospacing="0" w:line="360" w:lineRule="auto"/>
        <w:jc w:val="both"/>
        <w:textAlignment w:val="baseline"/>
        <w:rPr>
          <w:rFonts w:ascii="Arial" w:hAnsi="Arial" w:cs="Arial"/>
          <w:b/>
          <w:bCs/>
          <w:sz w:val="22"/>
          <w:szCs w:val="22"/>
        </w:rPr>
      </w:pPr>
      <w:r w:rsidRPr="00654C24">
        <w:rPr>
          <w:rStyle w:val="normaltextrun"/>
          <w:rFonts w:ascii="Arial" w:hAnsi="Arial" w:cs="Arial"/>
          <w:b/>
          <w:bCs/>
          <w:sz w:val="22"/>
          <w:szCs w:val="22"/>
        </w:rPr>
        <w:t>2.5 National/Local UK Context</w:t>
      </w:r>
    </w:p>
    <w:p w14:paraId="64F0C5E0" w14:textId="03329A18" w:rsidR="00652A03" w:rsidRPr="00460E43" w:rsidRDefault="00652A03" w:rsidP="00460E43">
      <w:pPr>
        <w:spacing w:line="360" w:lineRule="auto"/>
        <w:jc w:val="both"/>
        <w:rPr>
          <w:rFonts w:ascii="Arial" w:hAnsi="Arial" w:cs="Arial"/>
          <w:sz w:val="22"/>
          <w:szCs w:val="22"/>
        </w:rPr>
      </w:pPr>
      <w:r w:rsidRPr="00460E43">
        <w:rPr>
          <w:rFonts w:ascii="Arial" w:hAnsi="Arial" w:cs="Arial"/>
          <w:sz w:val="22"/>
          <w:szCs w:val="22"/>
        </w:rPr>
        <w:t xml:space="preserve">ADHD in the UK is increasingly recognised, reflected in rising diagnosis rates and growing demand for assessment (NIHR, 2024; NHS England, 2026). NHS England (2026) also reports sustained pressure on services and long waiting times, showing that demand is exceeding capacity. However, this does not mean that identification is consistent. </w:t>
      </w:r>
      <w:proofErr w:type="spellStart"/>
      <w:r w:rsidRPr="00460E43">
        <w:rPr>
          <w:rFonts w:ascii="Arial" w:hAnsi="Arial" w:cs="Arial"/>
          <w:sz w:val="22"/>
          <w:szCs w:val="22"/>
        </w:rPr>
        <w:t>Stiebahl</w:t>
      </w:r>
      <w:proofErr w:type="spellEnd"/>
      <w:r w:rsidRPr="00460E43">
        <w:rPr>
          <w:rFonts w:ascii="Arial" w:hAnsi="Arial" w:cs="Arial"/>
          <w:sz w:val="22"/>
          <w:szCs w:val="22"/>
        </w:rPr>
        <w:t xml:space="preserve"> (2026) highlights variation in diagnosis rates across regions in England, indicating that access to assessment differs depending on location. </w:t>
      </w:r>
    </w:p>
    <w:p w14:paraId="474E3A73" w14:textId="77777777" w:rsidR="000D1602" w:rsidRPr="00460E43" w:rsidRDefault="000D1602" w:rsidP="00460E43">
      <w:pPr>
        <w:spacing w:line="360" w:lineRule="auto"/>
        <w:jc w:val="both"/>
        <w:rPr>
          <w:rFonts w:ascii="Arial" w:hAnsi="Arial" w:cs="Arial"/>
          <w:sz w:val="22"/>
          <w:szCs w:val="22"/>
        </w:rPr>
      </w:pPr>
    </w:p>
    <w:p w14:paraId="03E41CE3" w14:textId="77777777" w:rsidR="00652A03" w:rsidRPr="00460E43" w:rsidRDefault="00652A03" w:rsidP="00460E43">
      <w:pPr>
        <w:spacing w:line="360" w:lineRule="auto"/>
        <w:jc w:val="both"/>
        <w:rPr>
          <w:rFonts w:ascii="Arial" w:hAnsi="Arial" w:cs="Arial"/>
          <w:sz w:val="22"/>
          <w:szCs w:val="22"/>
        </w:rPr>
      </w:pPr>
      <w:r w:rsidRPr="00460E43">
        <w:rPr>
          <w:rFonts w:ascii="Arial" w:hAnsi="Arial" w:cs="Arial"/>
          <w:sz w:val="22"/>
          <w:szCs w:val="22"/>
        </w:rPr>
        <w:t>This means that children with similar levels of need are not being identified in the same way, and that recognition depends on how services operate rather than need alone.</w:t>
      </w:r>
    </w:p>
    <w:p w14:paraId="6134E344" w14:textId="1F251C4F" w:rsidR="00652A03" w:rsidRPr="00460E43" w:rsidRDefault="00652A03" w:rsidP="00460E43">
      <w:pPr>
        <w:spacing w:line="360" w:lineRule="auto"/>
        <w:jc w:val="both"/>
        <w:rPr>
          <w:rFonts w:ascii="Arial" w:hAnsi="Arial" w:cs="Arial"/>
          <w:sz w:val="22"/>
          <w:szCs w:val="22"/>
        </w:rPr>
      </w:pPr>
      <w:r w:rsidRPr="00460E43">
        <w:rPr>
          <w:rFonts w:ascii="Arial" w:hAnsi="Arial" w:cs="Arial"/>
          <w:sz w:val="22"/>
          <w:szCs w:val="22"/>
        </w:rPr>
        <w:lastRenderedPageBreak/>
        <w:t>Within schools, ADHD is often identified through behaviour, meaning that referral depends on how teachers interpret what they see (CEN, 2017). This creates inconsistency, as the same behaviours may be understood differently across classrooms and schools. As a result, some children are referred early, while others are not recognised at all. This is particularly important in relation to under-recognition, as identification is shaped by school practice rather than purely clinical criteria.</w:t>
      </w:r>
    </w:p>
    <w:p w14:paraId="6DBBB499" w14:textId="77777777" w:rsidR="000D1602" w:rsidRPr="00460E43" w:rsidRDefault="000D1602" w:rsidP="00460E43">
      <w:pPr>
        <w:spacing w:line="360" w:lineRule="auto"/>
        <w:jc w:val="both"/>
        <w:rPr>
          <w:rFonts w:ascii="Arial" w:hAnsi="Arial" w:cs="Arial"/>
          <w:sz w:val="22"/>
          <w:szCs w:val="22"/>
        </w:rPr>
      </w:pPr>
    </w:p>
    <w:p w14:paraId="44FF8763" w14:textId="550C50BC" w:rsidR="00652A03" w:rsidRPr="00460E43" w:rsidRDefault="00652A03" w:rsidP="00460E43">
      <w:pPr>
        <w:spacing w:line="360" w:lineRule="auto"/>
        <w:jc w:val="both"/>
        <w:rPr>
          <w:rFonts w:ascii="Arial" w:hAnsi="Arial" w:cs="Arial"/>
          <w:sz w:val="22"/>
          <w:szCs w:val="22"/>
        </w:rPr>
      </w:pPr>
      <w:r w:rsidRPr="00460E43">
        <w:rPr>
          <w:rFonts w:ascii="Arial" w:hAnsi="Arial" w:cs="Arial"/>
          <w:sz w:val="22"/>
          <w:szCs w:val="22"/>
        </w:rPr>
        <w:t>The UK has a strong policy framework designed to support early identification and coordinated care. The Children and Families Act 2014 defines special educational needs under Section 20 and establishes a system of integrated support across education, health and social care in Section 21 (GOV.UK, 2014). Section 22 requires local authorities to identify children with additional needs, while Section 23 requires health services to inform local authorities where concerns arise. Together, these sections create a system where identification should happen early and across services, rather than relying on a single point of referral.</w:t>
      </w:r>
    </w:p>
    <w:p w14:paraId="54821F93" w14:textId="77777777" w:rsidR="000D1602" w:rsidRPr="00460E43" w:rsidRDefault="000D1602" w:rsidP="00460E43">
      <w:pPr>
        <w:spacing w:line="360" w:lineRule="auto"/>
        <w:jc w:val="both"/>
        <w:rPr>
          <w:rFonts w:ascii="Arial" w:hAnsi="Arial" w:cs="Arial"/>
          <w:sz w:val="22"/>
          <w:szCs w:val="22"/>
        </w:rPr>
      </w:pPr>
    </w:p>
    <w:p w14:paraId="19F9B915" w14:textId="77777777" w:rsidR="00652A03" w:rsidRPr="00460E43" w:rsidRDefault="00652A03" w:rsidP="00460E43">
      <w:pPr>
        <w:spacing w:line="360" w:lineRule="auto"/>
        <w:jc w:val="both"/>
        <w:rPr>
          <w:rFonts w:ascii="Arial" w:hAnsi="Arial" w:cs="Arial"/>
          <w:sz w:val="22"/>
          <w:szCs w:val="22"/>
        </w:rPr>
      </w:pPr>
      <w:r w:rsidRPr="00460E43">
        <w:rPr>
          <w:rFonts w:ascii="Arial" w:hAnsi="Arial" w:cs="Arial"/>
          <w:sz w:val="22"/>
          <w:szCs w:val="22"/>
        </w:rPr>
        <w:t>This is supported by the SEND Code of Practice (Department for Education, 2015), which sets out how schools should identify and support children through a graduated approach (assess, plan, do, review), and the Equality Act 2010, which requires reasonable adjustments where a child is disadvantaged (Department for Education, 2014). In theory, these frameworks should reduce under-referral by ensuring that children are recognised and supported at an early stage.</w:t>
      </w:r>
    </w:p>
    <w:p w14:paraId="3414E394" w14:textId="77777777" w:rsidR="000D1602" w:rsidRPr="00460E43" w:rsidRDefault="000D1602" w:rsidP="00460E43">
      <w:pPr>
        <w:spacing w:line="360" w:lineRule="auto"/>
        <w:jc w:val="both"/>
        <w:rPr>
          <w:rFonts w:ascii="Arial" w:hAnsi="Arial" w:cs="Arial"/>
          <w:sz w:val="22"/>
          <w:szCs w:val="22"/>
        </w:rPr>
      </w:pPr>
    </w:p>
    <w:p w14:paraId="1C3E257C" w14:textId="206B7BD6" w:rsidR="00652A03" w:rsidRPr="00460E43" w:rsidRDefault="00652A03" w:rsidP="00460E43">
      <w:pPr>
        <w:spacing w:line="360" w:lineRule="auto"/>
        <w:jc w:val="both"/>
        <w:rPr>
          <w:rFonts w:ascii="Arial" w:hAnsi="Arial" w:cs="Arial"/>
          <w:sz w:val="22"/>
          <w:szCs w:val="22"/>
        </w:rPr>
      </w:pPr>
      <w:r w:rsidRPr="00460E43">
        <w:rPr>
          <w:rFonts w:ascii="Arial" w:hAnsi="Arial" w:cs="Arial"/>
          <w:sz w:val="22"/>
          <w:szCs w:val="22"/>
        </w:rPr>
        <w:t xml:space="preserve">However, evidence shows that this does not happen consistently in practice. NHS England (2026) reports increasing demand and pressure on ADHD services, while </w:t>
      </w:r>
      <w:proofErr w:type="spellStart"/>
      <w:r w:rsidRPr="00460E43">
        <w:rPr>
          <w:rFonts w:ascii="Arial" w:hAnsi="Arial" w:cs="Arial"/>
          <w:sz w:val="22"/>
          <w:szCs w:val="22"/>
        </w:rPr>
        <w:t>Stiebahl</w:t>
      </w:r>
      <w:proofErr w:type="spellEnd"/>
      <w:r w:rsidRPr="00460E43">
        <w:rPr>
          <w:rFonts w:ascii="Arial" w:hAnsi="Arial" w:cs="Arial"/>
          <w:sz w:val="22"/>
          <w:szCs w:val="22"/>
        </w:rPr>
        <w:t xml:space="preserve"> (2026) highlights variation in diagnosis rates across regions. The Local Government Association (Local Government Association, 2025) further identifies strain within SEND systems, including rising demand and limited capacity. This means that, although systems are required to identify children early, some are still missed or delayed depending on local resources and service pressures. The issue is not that policy is absent, but that it is applied unevenly.</w:t>
      </w:r>
    </w:p>
    <w:p w14:paraId="567A76C4" w14:textId="77777777" w:rsidR="000D1602" w:rsidRPr="00460E43" w:rsidRDefault="000D1602" w:rsidP="00460E43">
      <w:pPr>
        <w:spacing w:line="360" w:lineRule="auto"/>
        <w:jc w:val="both"/>
        <w:rPr>
          <w:rFonts w:ascii="Arial" w:hAnsi="Arial" w:cs="Arial"/>
          <w:sz w:val="22"/>
          <w:szCs w:val="22"/>
        </w:rPr>
      </w:pPr>
    </w:p>
    <w:p w14:paraId="1730CB22" w14:textId="332B159F" w:rsidR="00652A03" w:rsidRPr="00460E43" w:rsidRDefault="00652A03" w:rsidP="00460E43">
      <w:pPr>
        <w:spacing w:line="360" w:lineRule="auto"/>
        <w:jc w:val="both"/>
        <w:rPr>
          <w:rFonts w:ascii="Arial" w:hAnsi="Arial" w:cs="Arial"/>
          <w:sz w:val="22"/>
          <w:szCs w:val="22"/>
        </w:rPr>
      </w:pPr>
      <w:r w:rsidRPr="00460E43">
        <w:rPr>
          <w:rFonts w:ascii="Arial" w:hAnsi="Arial" w:cs="Arial"/>
          <w:sz w:val="22"/>
          <w:szCs w:val="22"/>
        </w:rPr>
        <w:t>Locally in England this uneven implementation becomes more visible. ADHD Embrace (2026), a parent-led organisation, highlights the role of advocacy and peer support in helping families navigate referral pathways, particularly in the context of long waiting times. Similarly, BSWN (2025) identifies barriers to access within Black and minority communities, including limited awareness, mistrust of services and difficulties engaging with support. These organisations provide valuable support and improve access to information.</w:t>
      </w:r>
    </w:p>
    <w:p w14:paraId="0BEC5CD7" w14:textId="77777777" w:rsidR="00B52196" w:rsidRDefault="00B52196" w:rsidP="00460E43">
      <w:pPr>
        <w:spacing w:line="360" w:lineRule="auto"/>
        <w:jc w:val="both"/>
        <w:rPr>
          <w:rFonts w:ascii="Arial" w:hAnsi="Arial" w:cs="Arial"/>
          <w:sz w:val="22"/>
          <w:szCs w:val="22"/>
        </w:rPr>
      </w:pPr>
    </w:p>
    <w:p w14:paraId="5674F508" w14:textId="77777777" w:rsidR="00B52196" w:rsidRPr="00B52196" w:rsidRDefault="00B52196" w:rsidP="00B52196">
      <w:pPr>
        <w:spacing w:line="360" w:lineRule="auto"/>
        <w:jc w:val="both"/>
        <w:rPr>
          <w:rFonts w:ascii="Arial" w:hAnsi="Arial" w:cs="Arial"/>
          <w:color w:val="222222"/>
          <w:sz w:val="22"/>
          <w:szCs w:val="22"/>
        </w:rPr>
      </w:pPr>
      <w:r w:rsidRPr="00B52196">
        <w:rPr>
          <w:rFonts w:ascii="Arial" w:hAnsi="Arial" w:cs="Arial"/>
          <w:color w:val="222222"/>
          <w:sz w:val="22"/>
          <w:szCs w:val="22"/>
        </w:rPr>
        <w:lastRenderedPageBreak/>
        <w:t>Organisations such as these highlight gaps in formal provision rather than acting as standalone solutions, as reliance on them for understanding ADHD and accessing support indicates that early identification systems are not functioning consistently. This reflects a wider pattern in which the issue is not the absence of support, but unequal access to it. At a local level, variation in school practice, local authority resources and service availability leads to inconsistent outcomes across areas (</w:t>
      </w:r>
      <w:proofErr w:type="spellStart"/>
      <w:r w:rsidRPr="00B52196">
        <w:rPr>
          <w:rFonts w:ascii="Arial" w:hAnsi="Arial" w:cs="Arial"/>
          <w:color w:val="222222"/>
          <w:sz w:val="22"/>
          <w:szCs w:val="22"/>
        </w:rPr>
        <w:t>Stiebahl</w:t>
      </w:r>
      <w:proofErr w:type="spellEnd"/>
      <w:r w:rsidRPr="00B52196">
        <w:rPr>
          <w:rFonts w:ascii="Arial" w:hAnsi="Arial" w:cs="Arial"/>
          <w:color w:val="222222"/>
          <w:sz w:val="22"/>
          <w:szCs w:val="22"/>
        </w:rPr>
        <w:t xml:space="preserve">, 2026), meaning children with similar needs are not identified or supported in the same way. This inconsistency is central to under-recognition, particularly for children from ethnic minority backgrounds, </w:t>
      </w:r>
      <w:proofErr w:type="gramStart"/>
      <w:r w:rsidRPr="00B52196">
        <w:rPr>
          <w:rFonts w:ascii="Arial" w:hAnsi="Arial" w:cs="Arial"/>
          <w:color w:val="222222"/>
          <w:sz w:val="22"/>
          <w:szCs w:val="22"/>
        </w:rPr>
        <w:t>where</w:t>
      </w:r>
      <w:proofErr w:type="gramEnd"/>
      <w:r w:rsidRPr="00B52196">
        <w:rPr>
          <w:rFonts w:ascii="Arial" w:hAnsi="Arial" w:cs="Arial"/>
          <w:color w:val="222222"/>
          <w:sz w:val="22"/>
          <w:szCs w:val="22"/>
        </w:rPr>
        <w:t xml:space="preserve"> additional barriers further shape referral pathways.</w:t>
      </w:r>
    </w:p>
    <w:p w14:paraId="7311A628" w14:textId="77777777" w:rsidR="009A3F02" w:rsidRPr="00460E43" w:rsidRDefault="009A3F02" w:rsidP="00460E43">
      <w:pPr>
        <w:spacing w:line="360" w:lineRule="auto"/>
        <w:jc w:val="both"/>
        <w:rPr>
          <w:rFonts w:ascii="Arial" w:hAnsi="Arial" w:cs="Arial"/>
          <w:sz w:val="22"/>
          <w:szCs w:val="22"/>
        </w:rPr>
      </w:pPr>
    </w:p>
    <w:p w14:paraId="13912ADF" w14:textId="77777777" w:rsidR="00652A03" w:rsidRPr="00460E43" w:rsidRDefault="00652A03" w:rsidP="00460E43">
      <w:pPr>
        <w:pStyle w:val="paragraph"/>
        <w:spacing w:before="0" w:beforeAutospacing="0" w:after="0" w:afterAutospacing="0" w:line="360" w:lineRule="auto"/>
        <w:jc w:val="both"/>
        <w:textAlignment w:val="baseline"/>
        <w:rPr>
          <w:rFonts w:ascii="Arial" w:hAnsi="Arial" w:cs="Arial"/>
          <w:b/>
          <w:bCs/>
          <w:sz w:val="22"/>
          <w:szCs w:val="22"/>
        </w:rPr>
      </w:pPr>
      <w:r w:rsidRPr="00460E43">
        <w:rPr>
          <w:rStyle w:val="normaltextrun"/>
          <w:rFonts w:ascii="Arial" w:hAnsi="Arial" w:cs="Arial"/>
          <w:b/>
          <w:bCs/>
          <w:sz w:val="22"/>
          <w:szCs w:val="22"/>
        </w:rPr>
        <w:t xml:space="preserve">2.6 Conclusion </w:t>
      </w:r>
    </w:p>
    <w:p w14:paraId="2CA0FCFB" w14:textId="77777777" w:rsidR="008B187E" w:rsidRPr="00460E43" w:rsidRDefault="00BD2909" w:rsidP="00460E43">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460E43">
        <w:rPr>
          <w:rStyle w:val="eop"/>
          <w:rFonts w:ascii="Arial" w:eastAsia="Calibri Light" w:hAnsi="Arial" w:cs="Arial"/>
          <w:sz w:val="22"/>
          <w:szCs w:val="22"/>
        </w:rPr>
        <w:t> </w:t>
      </w:r>
    </w:p>
    <w:p w14:paraId="73936E2A" w14:textId="1F3AC4EA" w:rsidR="00652A03" w:rsidRPr="00460E43" w:rsidRDefault="00652A03" w:rsidP="00460E43">
      <w:pPr>
        <w:pStyle w:val="paragraph"/>
        <w:spacing w:before="0" w:beforeAutospacing="0" w:after="0" w:afterAutospacing="0" w:line="360" w:lineRule="auto"/>
        <w:jc w:val="both"/>
        <w:textAlignment w:val="baseline"/>
        <w:rPr>
          <w:rFonts w:ascii="Arial" w:hAnsi="Arial" w:cs="Arial"/>
          <w:sz w:val="22"/>
          <w:szCs w:val="22"/>
        </w:rPr>
      </w:pPr>
      <w:r w:rsidRPr="00460E43">
        <w:rPr>
          <w:rFonts w:ascii="Arial" w:hAnsi="Arial" w:cs="Arial"/>
          <w:sz w:val="22"/>
          <w:szCs w:val="22"/>
        </w:rPr>
        <w:t>This chapter has provided a structured overview of the contextual factors necessary to understand the under-recognition and referral of ADHD among children from ethnic minority backgrounds in England. The key areas explored include:</w:t>
      </w:r>
    </w:p>
    <w:p w14:paraId="79F63398" w14:textId="77777777" w:rsidR="00652A03" w:rsidRPr="00460E43" w:rsidRDefault="00652A03" w:rsidP="00460E43">
      <w:pPr>
        <w:spacing w:line="360" w:lineRule="auto"/>
        <w:jc w:val="both"/>
        <w:rPr>
          <w:rFonts w:ascii="Arial" w:hAnsi="Arial" w:cs="Arial"/>
          <w:sz w:val="22"/>
          <w:szCs w:val="22"/>
        </w:rPr>
      </w:pPr>
      <w:r w:rsidRPr="00460E43">
        <w:rPr>
          <w:rFonts w:ascii="Arial" w:hAnsi="Arial" w:cs="Arial"/>
          <w:sz w:val="22"/>
          <w:szCs w:val="22"/>
        </w:rPr>
        <w:t>Historical Context: Demonstrated how ADHD has evolved through changing diagnostic systems and shifting perspectives on disability, shaping current approaches to recognition.</w:t>
      </w:r>
    </w:p>
    <w:p w14:paraId="7526559C" w14:textId="77777777" w:rsidR="00652A03" w:rsidRPr="00460E43" w:rsidRDefault="00652A03" w:rsidP="00460E43">
      <w:pPr>
        <w:spacing w:line="360" w:lineRule="auto"/>
        <w:jc w:val="both"/>
        <w:rPr>
          <w:rFonts w:ascii="Arial" w:hAnsi="Arial" w:cs="Arial"/>
          <w:sz w:val="22"/>
          <w:szCs w:val="22"/>
        </w:rPr>
      </w:pPr>
    </w:p>
    <w:p w14:paraId="5AAF4A91" w14:textId="77777777" w:rsidR="00652A03" w:rsidRPr="00460E43" w:rsidRDefault="00652A03" w:rsidP="00460E43">
      <w:pPr>
        <w:spacing w:line="360" w:lineRule="auto"/>
        <w:jc w:val="both"/>
        <w:rPr>
          <w:rFonts w:ascii="Arial" w:hAnsi="Arial" w:cs="Arial"/>
          <w:sz w:val="22"/>
          <w:szCs w:val="22"/>
        </w:rPr>
      </w:pPr>
      <w:r w:rsidRPr="00460E43">
        <w:rPr>
          <w:rFonts w:ascii="Arial" w:hAnsi="Arial" w:cs="Arial"/>
          <w:sz w:val="22"/>
          <w:szCs w:val="22"/>
        </w:rPr>
        <w:t>Theoretical Frameworks: Applied attribution theory, discourse theory, Bronfenbrenner’s ecological systems theory and intersectionality to explain how behaviour is interpreted, how institutions respond, and how inequalities may emerge.</w:t>
      </w:r>
    </w:p>
    <w:p w14:paraId="11CC7120" w14:textId="15D4928F" w:rsidR="00652A03" w:rsidRPr="00460E43" w:rsidRDefault="00652A03" w:rsidP="00460E43">
      <w:pPr>
        <w:spacing w:line="360" w:lineRule="auto"/>
        <w:jc w:val="both"/>
        <w:rPr>
          <w:rFonts w:ascii="Arial" w:hAnsi="Arial" w:cs="Arial"/>
          <w:sz w:val="22"/>
          <w:szCs w:val="22"/>
        </w:rPr>
      </w:pPr>
      <w:r w:rsidRPr="00460E43">
        <w:rPr>
          <w:rFonts w:ascii="Arial" w:hAnsi="Arial" w:cs="Arial"/>
          <w:sz w:val="22"/>
          <w:szCs w:val="22"/>
        </w:rPr>
        <w:t>International Context: Showed that while ADHD is recognised globally, identification and support vary depending on system structures, professional knowledge and cultural interpretations.</w:t>
      </w:r>
    </w:p>
    <w:p w14:paraId="17073205" w14:textId="77777777" w:rsidR="009A3F02" w:rsidRPr="00460E43" w:rsidRDefault="009A3F02" w:rsidP="00460E43">
      <w:pPr>
        <w:spacing w:line="360" w:lineRule="auto"/>
        <w:jc w:val="both"/>
        <w:rPr>
          <w:rFonts w:ascii="Arial" w:hAnsi="Arial" w:cs="Arial"/>
          <w:sz w:val="22"/>
          <w:szCs w:val="22"/>
        </w:rPr>
      </w:pPr>
    </w:p>
    <w:p w14:paraId="6B1C80EF" w14:textId="77777777" w:rsidR="00652A03" w:rsidRPr="00460E43" w:rsidRDefault="00652A03" w:rsidP="00460E43">
      <w:pPr>
        <w:spacing w:line="360" w:lineRule="auto"/>
        <w:jc w:val="both"/>
        <w:rPr>
          <w:rFonts w:ascii="Arial" w:hAnsi="Arial" w:cs="Arial"/>
          <w:sz w:val="22"/>
          <w:szCs w:val="22"/>
        </w:rPr>
      </w:pPr>
      <w:r w:rsidRPr="00460E43">
        <w:rPr>
          <w:rFonts w:ascii="Arial" w:hAnsi="Arial" w:cs="Arial"/>
          <w:sz w:val="22"/>
          <w:szCs w:val="22"/>
        </w:rPr>
        <w:t>UK Policy and Practice: Examined national frameworks such as the Children and Families Act 2014, SEND Code of Practice and Equality Act 2010, highlighting that although systems for early identification exist, their implementation is inconsistent in practice.</w:t>
      </w:r>
    </w:p>
    <w:p w14:paraId="3F8B4663" w14:textId="0A16BAE4" w:rsidR="00652A03" w:rsidRPr="00460E43" w:rsidRDefault="00652A03" w:rsidP="00460E43">
      <w:pPr>
        <w:spacing w:line="360" w:lineRule="auto"/>
        <w:jc w:val="both"/>
        <w:rPr>
          <w:rFonts w:ascii="Arial" w:hAnsi="Arial" w:cs="Arial"/>
          <w:sz w:val="22"/>
          <w:szCs w:val="22"/>
        </w:rPr>
      </w:pPr>
      <w:r w:rsidRPr="00460E43">
        <w:rPr>
          <w:rFonts w:ascii="Arial" w:hAnsi="Arial" w:cs="Arial"/>
          <w:sz w:val="22"/>
          <w:szCs w:val="22"/>
        </w:rPr>
        <w:t>Together, these sections demonstrate that the key issue is not the absence of policy, but uneven implementation across schools, local authorities, and services. This results in variation in identification and referral, meaning that children with similar needs are not consistently recognised, particularly those from ethnic minority backgrounds.</w:t>
      </w:r>
    </w:p>
    <w:p w14:paraId="250C84D6" w14:textId="77777777" w:rsidR="009A3F02" w:rsidRPr="00460E43" w:rsidRDefault="009A3F02" w:rsidP="00460E43">
      <w:pPr>
        <w:spacing w:line="360" w:lineRule="auto"/>
        <w:jc w:val="both"/>
        <w:rPr>
          <w:rFonts w:ascii="Arial" w:hAnsi="Arial" w:cs="Arial"/>
          <w:sz w:val="22"/>
          <w:szCs w:val="22"/>
        </w:rPr>
      </w:pPr>
    </w:p>
    <w:p w14:paraId="5D181DA7" w14:textId="77777777" w:rsidR="00652A03" w:rsidRPr="00460E43" w:rsidRDefault="00652A03" w:rsidP="00460E43">
      <w:pPr>
        <w:spacing w:line="360" w:lineRule="auto"/>
        <w:jc w:val="both"/>
        <w:rPr>
          <w:rFonts w:ascii="Arial" w:hAnsi="Arial" w:cs="Arial"/>
          <w:sz w:val="22"/>
          <w:szCs w:val="22"/>
        </w:rPr>
      </w:pPr>
      <w:r w:rsidRPr="00460E43">
        <w:rPr>
          <w:rFonts w:ascii="Arial" w:hAnsi="Arial" w:cs="Arial"/>
          <w:sz w:val="22"/>
          <w:szCs w:val="22"/>
        </w:rPr>
        <w:t>Looking ahead, the next chapter will outline the methodological approach used in this study. The insights developed here inform the research aims, justify the focus on under-recognition in England, and guide the selection of methods used to explore school-based practices, local authority support structures and parental perceptions.</w:t>
      </w:r>
    </w:p>
    <w:p w14:paraId="466B0331" w14:textId="77777777" w:rsidR="000D0641" w:rsidRPr="00460E43" w:rsidRDefault="000D0641" w:rsidP="00460E43">
      <w:pPr>
        <w:spacing w:line="360" w:lineRule="auto"/>
        <w:jc w:val="both"/>
        <w:rPr>
          <w:rFonts w:ascii="Arial" w:hAnsi="Arial" w:cs="Arial"/>
          <w:sz w:val="22"/>
          <w:szCs w:val="22"/>
        </w:rPr>
      </w:pPr>
    </w:p>
    <w:p w14:paraId="5DDAF423" w14:textId="77777777" w:rsidR="000D0641" w:rsidRPr="00460E43" w:rsidRDefault="000D0641" w:rsidP="00460E43">
      <w:pPr>
        <w:spacing w:line="360" w:lineRule="auto"/>
        <w:jc w:val="both"/>
        <w:rPr>
          <w:rFonts w:ascii="Arial" w:hAnsi="Arial" w:cs="Arial"/>
          <w:sz w:val="22"/>
          <w:szCs w:val="22"/>
        </w:rPr>
      </w:pPr>
    </w:p>
    <w:p w14:paraId="0775F236" w14:textId="77777777" w:rsidR="00292A36" w:rsidRPr="00460E43" w:rsidRDefault="00292A36" w:rsidP="00460E43">
      <w:pPr>
        <w:spacing w:line="360" w:lineRule="auto"/>
        <w:jc w:val="both"/>
        <w:rPr>
          <w:rFonts w:ascii="Arial" w:hAnsi="Arial" w:cs="Arial"/>
          <w:sz w:val="22"/>
          <w:szCs w:val="22"/>
        </w:rPr>
      </w:pPr>
    </w:p>
    <w:p w14:paraId="360ADA1A" w14:textId="77777777" w:rsidR="00292A36" w:rsidRPr="00460E43" w:rsidRDefault="00292A36" w:rsidP="00460E43">
      <w:pPr>
        <w:spacing w:line="360" w:lineRule="auto"/>
        <w:jc w:val="both"/>
        <w:rPr>
          <w:rFonts w:ascii="Arial" w:hAnsi="Arial" w:cs="Arial"/>
          <w:sz w:val="22"/>
          <w:szCs w:val="22"/>
        </w:rPr>
      </w:pPr>
    </w:p>
    <w:p w14:paraId="4E2D256A" w14:textId="77777777" w:rsidR="00880B2D" w:rsidRPr="00460E43" w:rsidRDefault="00880B2D" w:rsidP="00460E43">
      <w:pPr>
        <w:spacing w:line="360" w:lineRule="auto"/>
        <w:jc w:val="both"/>
        <w:rPr>
          <w:rFonts w:ascii="Arial" w:hAnsi="Arial" w:cs="Arial"/>
          <w:sz w:val="22"/>
          <w:szCs w:val="22"/>
        </w:rPr>
      </w:pPr>
    </w:p>
    <w:p w14:paraId="0A075791" w14:textId="77777777" w:rsidR="00880B2D" w:rsidRPr="00460E43" w:rsidRDefault="00880B2D" w:rsidP="00460E43">
      <w:pPr>
        <w:spacing w:line="360" w:lineRule="auto"/>
        <w:jc w:val="both"/>
        <w:rPr>
          <w:rFonts w:ascii="Arial" w:hAnsi="Arial" w:cs="Arial"/>
          <w:sz w:val="22"/>
          <w:szCs w:val="22"/>
        </w:rPr>
      </w:pPr>
    </w:p>
    <w:p w14:paraId="407ABDAE" w14:textId="4F32BB8B" w:rsidR="00880B2D" w:rsidRPr="00460E43" w:rsidRDefault="00880B2D" w:rsidP="00460E43">
      <w:pPr>
        <w:spacing w:line="360" w:lineRule="auto"/>
        <w:jc w:val="both"/>
        <w:rPr>
          <w:rFonts w:ascii="Arial" w:hAnsi="Arial" w:cs="Arial"/>
          <w:sz w:val="22"/>
          <w:szCs w:val="22"/>
        </w:rPr>
        <w:sectPr w:rsidR="00880B2D" w:rsidRPr="00460E43">
          <w:footerReference w:type="default" r:id="rId9"/>
          <w:pgSz w:w="11906" w:h="16838"/>
          <w:pgMar w:top="1440" w:right="1440" w:bottom="1440" w:left="1440" w:header="708" w:footer="708" w:gutter="0"/>
          <w:cols w:space="708"/>
          <w:docGrid w:linePitch="360"/>
        </w:sectPr>
      </w:pPr>
    </w:p>
    <w:p w14:paraId="54E48F7F" w14:textId="2C8B9831" w:rsidR="00652A03" w:rsidRPr="00460E43" w:rsidRDefault="00292A36" w:rsidP="00460E43">
      <w:pPr>
        <w:pStyle w:val="Heading1"/>
        <w:spacing w:line="360" w:lineRule="auto"/>
        <w:ind w:left="0"/>
        <w:jc w:val="both"/>
        <w:rPr>
          <w:rFonts w:cs="Arial"/>
          <w:sz w:val="22"/>
          <w:szCs w:val="22"/>
          <w:u w:val="single"/>
        </w:rPr>
      </w:pPr>
      <w:bookmarkStart w:id="3" w:name="_Toc226548548"/>
      <w:r w:rsidRPr="00460E43">
        <w:rPr>
          <w:rFonts w:cs="Arial"/>
          <w:sz w:val="22"/>
          <w:szCs w:val="22"/>
          <w:u w:val="single"/>
        </w:rPr>
        <w:lastRenderedPageBreak/>
        <w:t>CHAPTER 3</w:t>
      </w:r>
      <w:bookmarkEnd w:id="3"/>
      <w:r w:rsidR="00E325CF" w:rsidRPr="00460E43">
        <w:rPr>
          <w:rFonts w:cs="Arial"/>
          <w:sz w:val="22"/>
          <w:szCs w:val="22"/>
          <w:u w:val="single"/>
        </w:rPr>
        <w:t xml:space="preserve"> </w:t>
      </w:r>
    </w:p>
    <w:p w14:paraId="148AD149" w14:textId="77777777" w:rsidR="00652A03" w:rsidRPr="00460E43" w:rsidRDefault="00652A03" w:rsidP="00460E43">
      <w:pPr>
        <w:pStyle w:val="Heading1"/>
        <w:spacing w:line="360" w:lineRule="auto"/>
        <w:ind w:left="0"/>
        <w:jc w:val="both"/>
        <w:rPr>
          <w:rFonts w:cs="Arial"/>
          <w:sz w:val="22"/>
          <w:szCs w:val="22"/>
        </w:rPr>
      </w:pPr>
    </w:p>
    <w:p w14:paraId="287A4F3C" w14:textId="773E7EA5" w:rsidR="00652A03" w:rsidRPr="00460E43" w:rsidRDefault="00292A36" w:rsidP="00460E43">
      <w:pPr>
        <w:pStyle w:val="Heading2"/>
        <w:spacing w:line="360" w:lineRule="auto"/>
        <w:jc w:val="both"/>
        <w:rPr>
          <w:rFonts w:ascii="Arial" w:hAnsi="Arial" w:cs="Arial"/>
          <w:b/>
          <w:bCs/>
          <w:color w:val="auto"/>
          <w:sz w:val="22"/>
          <w:szCs w:val="22"/>
        </w:rPr>
      </w:pPr>
      <w:bookmarkStart w:id="4" w:name="_Toc226548549"/>
      <w:r w:rsidRPr="00460E43">
        <w:rPr>
          <w:rFonts w:ascii="Arial" w:hAnsi="Arial" w:cs="Arial"/>
          <w:b/>
          <w:bCs/>
          <w:color w:val="auto"/>
          <w:sz w:val="22"/>
          <w:szCs w:val="22"/>
        </w:rPr>
        <w:t>3.</w:t>
      </w:r>
      <w:r w:rsidR="005D7A1E" w:rsidRPr="00460E43">
        <w:rPr>
          <w:rFonts w:ascii="Arial" w:hAnsi="Arial" w:cs="Arial"/>
          <w:b/>
          <w:bCs/>
          <w:color w:val="auto"/>
          <w:sz w:val="22"/>
          <w:szCs w:val="22"/>
        </w:rPr>
        <w:t>1</w:t>
      </w:r>
      <w:r w:rsidRPr="00460E43">
        <w:rPr>
          <w:rFonts w:ascii="Arial" w:hAnsi="Arial" w:cs="Arial"/>
          <w:b/>
          <w:bCs/>
          <w:color w:val="auto"/>
          <w:sz w:val="22"/>
          <w:szCs w:val="22"/>
        </w:rPr>
        <w:t xml:space="preserve"> –</w:t>
      </w:r>
      <w:r w:rsidR="0021364B" w:rsidRPr="00460E43">
        <w:rPr>
          <w:rFonts w:ascii="Arial" w:hAnsi="Arial" w:cs="Arial"/>
          <w:b/>
          <w:bCs/>
          <w:color w:val="auto"/>
          <w:sz w:val="22"/>
          <w:szCs w:val="22"/>
        </w:rPr>
        <w:t xml:space="preserve"> </w:t>
      </w:r>
      <w:r w:rsidRPr="00460E43">
        <w:rPr>
          <w:rFonts w:ascii="Arial" w:hAnsi="Arial" w:cs="Arial"/>
          <w:b/>
          <w:bCs/>
          <w:color w:val="auto"/>
          <w:sz w:val="22"/>
          <w:szCs w:val="22"/>
        </w:rPr>
        <w:t>Introduction</w:t>
      </w:r>
      <w:bookmarkEnd w:id="4"/>
      <w:r w:rsidRPr="00460E43">
        <w:rPr>
          <w:rFonts w:ascii="Arial" w:hAnsi="Arial" w:cs="Arial"/>
          <w:b/>
          <w:bCs/>
          <w:color w:val="auto"/>
          <w:sz w:val="22"/>
          <w:szCs w:val="22"/>
        </w:rPr>
        <w:t xml:space="preserve"> </w:t>
      </w:r>
    </w:p>
    <w:p w14:paraId="42573222" w14:textId="77777777" w:rsidR="005F62B8" w:rsidRPr="00460E43" w:rsidRDefault="005F62B8" w:rsidP="00460E43">
      <w:pPr>
        <w:spacing w:line="360" w:lineRule="auto"/>
        <w:jc w:val="both"/>
        <w:rPr>
          <w:rFonts w:ascii="Arial" w:hAnsi="Arial" w:cs="Arial"/>
          <w:sz w:val="22"/>
          <w:szCs w:val="22"/>
          <w:shd w:val="clear" w:color="auto" w:fill="FFFFFF"/>
        </w:rPr>
      </w:pPr>
      <w:r w:rsidRPr="00460E43">
        <w:rPr>
          <w:rFonts w:ascii="Arial" w:hAnsi="Arial" w:cs="Arial"/>
          <w:sz w:val="22"/>
          <w:szCs w:val="22"/>
          <w:shd w:val="clear" w:color="auto" w:fill="FFFFFF"/>
        </w:rPr>
        <w:t>This chapter sets out how the research was carried out, including how sources were identified, selected, and analysed in relation to the research question. It explains the approach taken to locating relevant literature, alongside the criteria used to evaluate the quality and relevance of each source.</w:t>
      </w:r>
    </w:p>
    <w:p w14:paraId="294D224F" w14:textId="77777777" w:rsidR="00652A03" w:rsidRPr="00460E43" w:rsidRDefault="005F62B8" w:rsidP="00460E43">
      <w:pPr>
        <w:spacing w:line="360" w:lineRule="auto"/>
        <w:jc w:val="both"/>
        <w:rPr>
          <w:rFonts w:ascii="Arial" w:hAnsi="Arial" w:cs="Arial"/>
          <w:sz w:val="22"/>
          <w:szCs w:val="22"/>
          <w:shd w:val="clear" w:color="auto" w:fill="FFFFFF"/>
        </w:rPr>
      </w:pPr>
      <w:r w:rsidRPr="00460E43">
        <w:rPr>
          <w:rFonts w:ascii="Arial" w:hAnsi="Arial" w:cs="Arial"/>
          <w:sz w:val="22"/>
          <w:szCs w:val="22"/>
        </w:rPr>
        <w:br/>
      </w:r>
      <w:r w:rsidRPr="00460E43">
        <w:rPr>
          <w:rFonts w:ascii="Arial" w:hAnsi="Arial" w:cs="Arial"/>
          <w:sz w:val="22"/>
          <w:szCs w:val="22"/>
          <w:shd w:val="clear" w:color="auto" w:fill="FFFFFF"/>
        </w:rPr>
        <w:t>While the academic methods poster provided a visual summary of this process, this chapter expand on each stage in more detail to show how decisions were made throughout the research.</w:t>
      </w:r>
    </w:p>
    <w:p w14:paraId="5BC9194B" w14:textId="70F95C0C" w:rsidR="005F62B8" w:rsidRPr="00460E43" w:rsidRDefault="005F62B8" w:rsidP="00460E43">
      <w:pPr>
        <w:spacing w:line="360" w:lineRule="auto"/>
        <w:jc w:val="both"/>
        <w:rPr>
          <w:rFonts w:ascii="Arial" w:hAnsi="Arial" w:cs="Arial"/>
          <w:sz w:val="22"/>
          <w:szCs w:val="22"/>
          <w:shd w:val="clear" w:color="auto" w:fill="FFFFFF"/>
        </w:rPr>
      </w:pPr>
      <w:r w:rsidRPr="00460E43">
        <w:rPr>
          <w:rFonts w:ascii="Arial" w:hAnsi="Arial" w:cs="Arial"/>
          <w:sz w:val="22"/>
          <w:szCs w:val="22"/>
        </w:rPr>
        <w:br/>
      </w:r>
      <w:r w:rsidRPr="00460E43">
        <w:rPr>
          <w:rFonts w:ascii="Arial" w:hAnsi="Arial" w:cs="Arial"/>
          <w:sz w:val="22"/>
          <w:szCs w:val="22"/>
          <w:shd w:val="clear" w:color="auto" w:fill="FFFFFF"/>
        </w:rPr>
        <w:t xml:space="preserve">The focus of the study is the under-recognition and referral of ADHD among children from ethnic minority backgrounds in England, particularly at the pre-diagnostic stage. To explore this, a qualitative secondary research approach was adopted. This enabled existing studies to be examined in depth to identify patterns across the literature. As </w:t>
      </w:r>
      <w:proofErr w:type="spellStart"/>
      <w:r w:rsidRPr="00460E43">
        <w:rPr>
          <w:rFonts w:ascii="Arial" w:hAnsi="Arial" w:cs="Arial"/>
          <w:sz w:val="22"/>
          <w:szCs w:val="22"/>
          <w:shd w:val="clear" w:color="auto" w:fill="FFFFFF"/>
        </w:rPr>
        <w:t>Largan</w:t>
      </w:r>
      <w:proofErr w:type="spellEnd"/>
      <w:r w:rsidRPr="00460E43">
        <w:rPr>
          <w:rFonts w:ascii="Arial" w:hAnsi="Arial" w:cs="Arial"/>
          <w:sz w:val="22"/>
          <w:szCs w:val="22"/>
          <w:shd w:val="clear" w:color="auto" w:fill="FFFFFF"/>
        </w:rPr>
        <w:t xml:space="preserve"> and Morris (2019) suggest, this approach allows researchers to work with existing evidence to explore shared meanings and recurring issues.</w:t>
      </w:r>
    </w:p>
    <w:p w14:paraId="0D66F4CA" w14:textId="59FD2C26" w:rsidR="005F62B8" w:rsidRPr="00460E43" w:rsidRDefault="005F62B8" w:rsidP="00460E43">
      <w:pPr>
        <w:spacing w:line="360" w:lineRule="auto"/>
        <w:jc w:val="both"/>
        <w:rPr>
          <w:rFonts w:ascii="Arial" w:hAnsi="Arial" w:cs="Arial"/>
          <w:sz w:val="22"/>
          <w:szCs w:val="22"/>
          <w:shd w:val="clear" w:color="auto" w:fill="FFFFFF"/>
        </w:rPr>
      </w:pPr>
      <w:r w:rsidRPr="00460E43">
        <w:rPr>
          <w:rFonts w:ascii="Arial" w:hAnsi="Arial" w:cs="Arial"/>
          <w:sz w:val="22"/>
          <w:szCs w:val="22"/>
        </w:rPr>
        <w:br/>
      </w:r>
      <w:r w:rsidRPr="00460E43">
        <w:rPr>
          <w:rFonts w:ascii="Arial" w:hAnsi="Arial" w:cs="Arial"/>
          <w:sz w:val="22"/>
          <w:szCs w:val="22"/>
          <w:shd w:val="clear" w:color="auto" w:fill="FFFFFF"/>
        </w:rPr>
        <w:t>These methods support the identification of patterns across studies, forming the basis of the thematic findings presented in Chapter 4.</w:t>
      </w:r>
    </w:p>
    <w:p w14:paraId="60939DF8" w14:textId="77777777" w:rsidR="00652A03" w:rsidRPr="00460E43" w:rsidRDefault="00652A03" w:rsidP="00460E43">
      <w:pPr>
        <w:spacing w:line="360" w:lineRule="auto"/>
        <w:jc w:val="both"/>
        <w:rPr>
          <w:rFonts w:ascii="Arial" w:hAnsi="Arial" w:cs="Arial"/>
          <w:sz w:val="22"/>
          <w:szCs w:val="22"/>
        </w:rPr>
      </w:pPr>
    </w:p>
    <w:p w14:paraId="644CE1D2" w14:textId="7BBD96E0" w:rsidR="009E5B14" w:rsidRPr="00460E43" w:rsidRDefault="00292A36" w:rsidP="00460E43">
      <w:pPr>
        <w:pStyle w:val="Heading2"/>
        <w:spacing w:line="360" w:lineRule="auto"/>
        <w:jc w:val="both"/>
        <w:rPr>
          <w:rFonts w:ascii="Arial" w:hAnsi="Arial" w:cs="Arial"/>
          <w:b/>
          <w:bCs/>
          <w:color w:val="auto"/>
          <w:sz w:val="22"/>
          <w:szCs w:val="22"/>
        </w:rPr>
      </w:pPr>
      <w:bookmarkStart w:id="5" w:name="_Toc226548550"/>
      <w:r w:rsidRPr="00460E43">
        <w:rPr>
          <w:rFonts w:ascii="Arial" w:hAnsi="Arial" w:cs="Arial"/>
          <w:b/>
          <w:bCs/>
          <w:color w:val="auto"/>
          <w:sz w:val="22"/>
          <w:szCs w:val="22"/>
        </w:rPr>
        <w:t>3.</w:t>
      </w:r>
      <w:r w:rsidR="00E40B0D" w:rsidRPr="00460E43">
        <w:rPr>
          <w:rFonts w:ascii="Arial" w:hAnsi="Arial" w:cs="Arial"/>
          <w:b/>
          <w:bCs/>
          <w:color w:val="auto"/>
          <w:sz w:val="22"/>
          <w:szCs w:val="22"/>
        </w:rPr>
        <w:t>2</w:t>
      </w:r>
      <w:r w:rsidRPr="00460E43">
        <w:rPr>
          <w:rFonts w:ascii="Arial" w:hAnsi="Arial" w:cs="Arial"/>
          <w:b/>
          <w:bCs/>
          <w:color w:val="auto"/>
          <w:sz w:val="22"/>
          <w:szCs w:val="22"/>
        </w:rPr>
        <w:t xml:space="preserve"> – Search Strategy</w:t>
      </w:r>
      <w:bookmarkEnd w:id="5"/>
      <w:r w:rsidRPr="00460E43">
        <w:rPr>
          <w:rFonts w:ascii="Arial" w:hAnsi="Arial" w:cs="Arial"/>
          <w:b/>
          <w:bCs/>
          <w:color w:val="auto"/>
          <w:sz w:val="22"/>
          <w:szCs w:val="22"/>
        </w:rPr>
        <w:t xml:space="preserve"> </w:t>
      </w:r>
    </w:p>
    <w:p w14:paraId="6AF612BB" w14:textId="77777777" w:rsidR="002058F1" w:rsidRPr="00460E43" w:rsidRDefault="002058F1" w:rsidP="00460E43">
      <w:pPr>
        <w:spacing w:line="360" w:lineRule="auto"/>
        <w:jc w:val="both"/>
        <w:rPr>
          <w:rFonts w:ascii="Arial" w:hAnsi="Arial" w:cs="Arial"/>
          <w:sz w:val="22"/>
          <w:szCs w:val="22"/>
        </w:rPr>
      </w:pPr>
      <w:r w:rsidRPr="00460E43">
        <w:rPr>
          <w:rFonts w:ascii="Arial" w:hAnsi="Arial" w:cs="Arial"/>
          <w:sz w:val="22"/>
          <w:szCs w:val="22"/>
        </w:rPr>
        <w:t>A structured search strategy was developed using keywords derived directly from the research question. Core terms included ADHD, under-recognition, pre-diagnosis, ethnic minority, education, and referral. These were expanded with additional terms such as teacher perception, cultural bias, local authority, help-seeking, and structural inequality.</w:t>
      </w:r>
    </w:p>
    <w:p w14:paraId="7D397323" w14:textId="56EE707F" w:rsidR="002058F1" w:rsidRPr="00460E43" w:rsidRDefault="002058F1" w:rsidP="00460E43">
      <w:pPr>
        <w:spacing w:line="360" w:lineRule="auto"/>
        <w:jc w:val="both"/>
        <w:rPr>
          <w:rFonts w:ascii="Arial" w:hAnsi="Arial" w:cs="Arial"/>
          <w:sz w:val="22"/>
          <w:szCs w:val="22"/>
        </w:rPr>
      </w:pPr>
      <w:r w:rsidRPr="00460E43">
        <w:rPr>
          <w:rFonts w:ascii="Arial" w:hAnsi="Arial" w:cs="Arial"/>
          <w:sz w:val="22"/>
          <w:szCs w:val="22"/>
        </w:rPr>
        <w:t>Boolean operators were used to refine searches. As Alharbi and Stevenson (2020) explain, combining terms using AND narrows results, while OR broadens them. Example search strings included:</w:t>
      </w:r>
    </w:p>
    <w:p w14:paraId="145EAA55" w14:textId="77777777" w:rsidR="00983FB2" w:rsidRPr="00460E43" w:rsidRDefault="00983FB2" w:rsidP="00460E43">
      <w:pPr>
        <w:spacing w:line="360" w:lineRule="auto"/>
        <w:jc w:val="both"/>
        <w:rPr>
          <w:rFonts w:ascii="Arial" w:hAnsi="Arial" w:cs="Arial"/>
          <w:sz w:val="22"/>
          <w:szCs w:val="22"/>
        </w:rPr>
      </w:pPr>
    </w:p>
    <w:p w14:paraId="2002F270" w14:textId="3ABA90B7" w:rsidR="002058F1" w:rsidRPr="00460E43" w:rsidRDefault="00983FB2" w:rsidP="00921AF4">
      <w:pPr>
        <w:pStyle w:val="ListParagraph"/>
        <w:numPr>
          <w:ilvl w:val="0"/>
          <w:numId w:val="8"/>
        </w:numPr>
        <w:spacing w:line="360" w:lineRule="auto"/>
        <w:jc w:val="both"/>
        <w:rPr>
          <w:rFonts w:ascii="Arial" w:hAnsi="Arial" w:cs="Arial"/>
          <w:sz w:val="22"/>
          <w:szCs w:val="22"/>
        </w:rPr>
      </w:pPr>
      <w:r w:rsidRPr="00460E43">
        <w:rPr>
          <w:rFonts w:ascii="Arial" w:hAnsi="Arial" w:cs="Arial"/>
          <w:sz w:val="22"/>
          <w:szCs w:val="22"/>
        </w:rPr>
        <w:t>“</w:t>
      </w:r>
      <w:r w:rsidR="002058F1" w:rsidRPr="00460E43">
        <w:rPr>
          <w:rFonts w:ascii="Arial" w:hAnsi="Arial" w:cs="Arial"/>
          <w:sz w:val="22"/>
          <w:szCs w:val="22"/>
        </w:rPr>
        <w:t>ADHD</w:t>
      </w:r>
      <w:r w:rsidRPr="00460E43">
        <w:rPr>
          <w:rFonts w:ascii="Arial" w:hAnsi="Arial" w:cs="Arial"/>
          <w:sz w:val="22"/>
          <w:szCs w:val="22"/>
        </w:rPr>
        <w:t>”</w:t>
      </w:r>
      <w:r w:rsidR="002058F1" w:rsidRPr="00460E43">
        <w:rPr>
          <w:rFonts w:ascii="Arial" w:hAnsi="Arial" w:cs="Arial"/>
          <w:sz w:val="22"/>
          <w:szCs w:val="22"/>
        </w:rPr>
        <w:t xml:space="preserve"> AND “ethnic minority” AND “school referral”</w:t>
      </w:r>
    </w:p>
    <w:p w14:paraId="2C1B7BBE" w14:textId="32D2F47F" w:rsidR="002058F1" w:rsidRPr="00460E43" w:rsidRDefault="00983FB2" w:rsidP="00921AF4">
      <w:pPr>
        <w:pStyle w:val="ListParagraph"/>
        <w:numPr>
          <w:ilvl w:val="0"/>
          <w:numId w:val="8"/>
        </w:numPr>
        <w:spacing w:line="360" w:lineRule="auto"/>
        <w:jc w:val="both"/>
        <w:rPr>
          <w:rFonts w:ascii="Arial" w:hAnsi="Arial" w:cs="Arial"/>
          <w:sz w:val="22"/>
          <w:szCs w:val="22"/>
        </w:rPr>
      </w:pPr>
      <w:r w:rsidRPr="00460E43">
        <w:rPr>
          <w:rFonts w:ascii="Arial" w:hAnsi="Arial" w:cs="Arial"/>
          <w:sz w:val="22"/>
          <w:szCs w:val="22"/>
        </w:rPr>
        <w:t>“</w:t>
      </w:r>
      <w:r w:rsidR="00B14B6E" w:rsidRPr="00460E43">
        <w:rPr>
          <w:rFonts w:ascii="Arial" w:hAnsi="Arial" w:cs="Arial"/>
          <w:sz w:val="22"/>
          <w:szCs w:val="22"/>
        </w:rPr>
        <w:t>T</w:t>
      </w:r>
      <w:r w:rsidR="002058F1" w:rsidRPr="00460E43">
        <w:rPr>
          <w:rFonts w:ascii="Arial" w:hAnsi="Arial" w:cs="Arial"/>
          <w:sz w:val="22"/>
          <w:szCs w:val="22"/>
        </w:rPr>
        <w:t>eacher perception” AND “behaviour interpretation” AND “cultural bias”</w:t>
      </w:r>
    </w:p>
    <w:p w14:paraId="4C51E65C" w14:textId="022A9F4B" w:rsidR="002058F1" w:rsidRPr="00460E43" w:rsidRDefault="00983FB2" w:rsidP="00921AF4">
      <w:pPr>
        <w:pStyle w:val="ListParagraph"/>
        <w:numPr>
          <w:ilvl w:val="0"/>
          <w:numId w:val="8"/>
        </w:numPr>
        <w:spacing w:line="360" w:lineRule="auto"/>
        <w:jc w:val="both"/>
        <w:rPr>
          <w:rFonts w:ascii="Arial" w:hAnsi="Arial" w:cs="Arial"/>
          <w:sz w:val="22"/>
          <w:szCs w:val="22"/>
        </w:rPr>
      </w:pPr>
      <w:r w:rsidRPr="00460E43">
        <w:rPr>
          <w:rFonts w:ascii="Arial" w:hAnsi="Arial" w:cs="Arial"/>
          <w:sz w:val="22"/>
          <w:szCs w:val="22"/>
        </w:rPr>
        <w:t>“</w:t>
      </w:r>
      <w:r w:rsidR="002058F1" w:rsidRPr="00460E43">
        <w:rPr>
          <w:rFonts w:ascii="Arial" w:hAnsi="Arial" w:cs="Arial"/>
          <w:sz w:val="22"/>
          <w:szCs w:val="22"/>
        </w:rPr>
        <w:t>ADHD under-recognition” AND “</w:t>
      </w:r>
      <w:r w:rsidR="00B14B6E" w:rsidRPr="00460E43">
        <w:rPr>
          <w:rFonts w:ascii="Arial" w:hAnsi="Arial" w:cs="Arial"/>
          <w:sz w:val="22"/>
          <w:szCs w:val="22"/>
        </w:rPr>
        <w:t>L</w:t>
      </w:r>
      <w:r w:rsidR="002058F1" w:rsidRPr="00460E43">
        <w:rPr>
          <w:rFonts w:ascii="Arial" w:hAnsi="Arial" w:cs="Arial"/>
          <w:sz w:val="22"/>
          <w:szCs w:val="22"/>
        </w:rPr>
        <w:t xml:space="preserve">ocal </w:t>
      </w:r>
      <w:r w:rsidR="00B14B6E" w:rsidRPr="00460E43">
        <w:rPr>
          <w:rFonts w:ascii="Arial" w:hAnsi="Arial" w:cs="Arial"/>
          <w:sz w:val="22"/>
          <w:szCs w:val="22"/>
        </w:rPr>
        <w:t>A</w:t>
      </w:r>
      <w:r w:rsidR="002058F1" w:rsidRPr="00460E43">
        <w:rPr>
          <w:rFonts w:ascii="Arial" w:hAnsi="Arial" w:cs="Arial"/>
          <w:sz w:val="22"/>
          <w:szCs w:val="22"/>
        </w:rPr>
        <w:t>uthority” AND “England”</w:t>
      </w:r>
    </w:p>
    <w:p w14:paraId="0CB6ABEE" w14:textId="77777777" w:rsidR="00983FB2" w:rsidRPr="00460E43" w:rsidRDefault="00983FB2" w:rsidP="00460E43">
      <w:pPr>
        <w:spacing w:line="360" w:lineRule="auto"/>
        <w:jc w:val="both"/>
        <w:rPr>
          <w:rFonts w:ascii="Arial" w:hAnsi="Arial" w:cs="Arial"/>
          <w:sz w:val="22"/>
          <w:szCs w:val="22"/>
        </w:rPr>
      </w:pPr>
    </w:p>
    <w:p w14:paraId="7CFF44D0" w14:textId="77777777" w:rsidR="002058F1" w:rsidRPr="00460E43" w:rsidRDefault="002058F1" w:rsidP="00460E43">
      <w:pPr>
        <w:spacing w:line="360" w:lineRule="auto"/>
        <w:jc w:val="both"/>
        <w:rPr>
          <w:rFonts w:ascii="Arial" w:hAnsi="Arial" w:cs="Arial"/>
          <w:sz w:val="22"/>
          <w:szCs w:val="22"/>
        </w:rPr>
      </w:pPr>
      <w:r w:rsidRPr="00460E43">
        <w:rPr>
          <w:rFonts w:ascii="Arial" w:hAnsi="Arial" w:cs="Arial"/>
          <w:sz w:val="22"/>
          <w:szCs w:val="22"/>
        </w:rPr>
        <w:lastRenderedPageBreak/>
        <w:t>Searches were conducted between October 2024 and February 2025, with an updated search in March 2025 to ensure the inclusion of recent studies.</w:t>
      </w:r>
    </w:p>
    <w:p w14:paraId="0293381E" w14:textId="0DD3DD34" w:rsidR="00D13A82" w:rsidRDefault="002058F1" w:rsidP="00460E43">
      <w:pPr>
        <w:spacing w:line="360" w:lineRule="auto"/>
        <w:jc w:val="both"/>
        <w:rPr>
          <w:rFonts w:ascii="Arial" w:hAnsi="Arial" w:cs="Arial"/>
          <w:sz w:val="22"/>
          <w:szCs w:val="22"/>
        </w:rPr>
      </w:pPr>
      <w:r w:rsidRPr="00460E43">
        <w:rPr>
          <w:rFonts w:ascii="Arial" w:hAnsi="Arial" w:cs="Arial"/>
          <w:sz w:val="22"/>
          <w:szCs w:val="22"/>
        </w:rPr>
        <w:t>This approach ensured a balance between specificity and breadth, reducing the likelihood of irrelevant or overly narrow results.</w:t>
      </w:r>
    </w:p>
    <w:p w14:paraId="13D9BF21" w14:textId="77777777" w:rsidR="00A6068F" w:rsidRPr="00460E43" w:rsidRDefault="00A6068F" w:rsidP="00460E43">
      <w:pPr>
        <w:spacing w:line="360" w:lineRule="auto"/>
        <w:jc w:val="both"/>
        <w:rPr>
          <w:rFonts w:ascii="Arial" w:hAnsi="Arial" w:cs="Arial"/>
          <w:sz w:val="22"/>
          <w:szCs w:val="22"/>
        </w:rPr>
      </w:pPr>
    </w:p>
    <w:p w14:paraId="231D936A" w14:textId="201385C8" w:rsidR="002058F1" w:rsidRPr="00460E43" w:rsidRDefault="00292A36" w:rsidP="00921AF4">
      <w:pPr>
        <w:pStyle w:val="Heading2"/>
        <w:numPr>
          <w:ilvl w:val="1"/>
          <w:numId w:val="6"/>
        </w:numPr>
        <w:spacing w:line="360" w:lineRule="auto"/>
        <w:jc w:val="both"/>
        <w:rPr>
          <w:rFonts w:ascii="Arial" w:hAnsi="Arial" w:cs="Arial"/>
          <w:b/>
          <w:bCs/>
          <w:color w:val="auto"/>
          <w:sz w:val="22"/>
          <w:szCs w:val="22"/>
          <w:u w:val="single"/>
        </w:rPr>
      </w:pPr>
      <w:r w:rsidRPr="00460E43">
        <w:rPr>
          <w:rFonts w:ascii="Arial" w:hAnsi="Arial" w:cs="Arial"/>
          <w:b/>
          <w:bCs/>
          <w:color w:val="auto"/>
          <w:sz w:val="22"/>
          <w:szCs w:val="22"/>
          <w:u w:val="single"/>
        </w:rPr>
        <w:t xml:space="preserve"> </w:t>
      </w:r>
      <w:bookmarkStart w:id="6" w:name="_Toc226548551"/>
      <w:r w:rsidRPr="00460E43">
        <w:rPr>
          <w:rFonts w:ascii="Arial" w:hAnsi="Arial" w:cs="Arial"/>
          <w:b/>
          <w:bCs/>
          <w:color w:val="auto"/>
          <w:sz w:val="22"/>
          <w:szCs w:val="22"/>
          <w:u w:val="single"/>
        </w:rPr>
        <w:t>Searching for Information</w:t>
      </w:r>
      <w:bookmarkEnd w:id="6"/>
      <w:r w:rsidRPr="00460E43">
        <w:rPr>
          <w:rFonts w:ascii="Arial" w:hAnsi="Arial" w:cs="Arial"/>
          <w:b/>
          <w:bCs/>
          <w:color w:val="auto"/>
          <w:sz w:val="22"/>
          <w:szCs w:val="22"/>
          <w:u w:val="single"/>
        </w:rPr>
        <w:t xml:space="preserve"> </w:t>
      </w:r>
    </w:p>
    <w:p w14:paraId="5DC6F97E" w14:textId="2386010C" w:rsidR="002058F1" w:rsidRDefault="002058F1" w:rsidP="00460E43">
      <w:pPr>
        <w:spacing w:line="360" w:lineRule="auto"/>
        <w:jc w:val="both"/>
        <w:rPr>
          <w:rFonts w:ascii="Arial" w:hAnsi="Arial" w:cs="Arial"/>
          <w:sz w:val="22"/>
          <w:szCs w:val="22"/>
        </w:rPr>
      </w:pPr>
      <w:r w:rsidRPr="00460E43">
        <w:rPr>
          <w:rFonts w:ascii="Arial" w:hAnsi="Arial" w:cs="Arial"/>
          <w:sz w:val="22"/>
          <w:szCs w:val="22"/>
        </w:rPr>
        <w:t>Searches were conducted across multiple academic databases, including Google Scholar, PubMed, ScienceDirect, Wiley Online Library, and Taylor and Francis Online. These databases were selected to ensure coverage across health, education, and social care research.</w:t>
      </w:r>
    </w:p>
    <w:p w14:paraId="66E2FBB4" w14:textId="77777777" w:rsidR="00A6068F" w:rsidRPr="00460E43" w:rsidRDefault="00A6068F" w:rsidP="00460E43">
      <w:pPr>
        <w:spacing w:line="360" w:lineRule="auto"/>
        <w:jc w:val="both"/>
        <w:rPr>
          <w:rFonts w:ascii="Arial" w:hAnsi="Arial" w:cs="Arial"/>
          <w:sz w:val="22"/>
          <w:szCs w:val="22"/>
        </w:rPr>
      </w:pPr>
    </w:p>
    <w:p w14:paraId="7E21D32A" w14:textId="4CA75903" w:rsidR="002058F1" w:rsidRDefault="002058F1" w:rsidP="00460E43">
      <w:pPr>
        <w:spacing w:line="360" w:lineRule="auto"/>
        <w:jc w:val="both"/>
        <w:rPr>
          <w:rFonts w:ascii="Arial" w:hAnsi="Arial" w:cs="Arial"/>
          <w:sz w:val="22"/>
          <w:szCs w:val="22"/>
        </w:rPr>
      </w:pPr>
      <w:r w:rsidRPr="00460E43">
        <w:rPr>
          <w:rFonts w:ascii="Arial" w:hAnsi="Arial" w:cs="Arial"/>
          <w:sz w:val="22"/>
          <w:szCs w:val="22"/>
        </w:rPr>
        <w:t>To improve relevance, filters were applied. These included limiting results to the last ten years, English language publications, and studies focusing on children or educational settings. UK-based research was prioritised to reflect the focus of the study, although relevant international studies were included where they contributed to understanding behavioural interpretation and educational contexts.</w:t>
      </w:r>
    </w:p>
    <w:p w14:paraId="4B0EB21D" w14:textId="77777777" w:rsidR="00A6068F" w:rsidRPr="00460E43" w:rsidRDefault="00A6068F" w:rsidP="00460E43">
      <w:pPr>
        <w:spacing w:line="360" w:lineRule="auto"/>
        <w:jc w:val="both"/>
        <w:rPr>
          <w:rFonts w:ascii="Arial" w:hAnsi="Arial" w:cs="Arial"/>
          <w:sz w:val="22"/>
          <w:szCs w:val="22"/>
        </w:rPr>
      </w:pPr>
    </w:p>
    <w:p w14:paraId="39CF8AB0" w14:textId="2CDF1A22" w:rsidR="002058F1" w:rsidRDefault="002058F1" w:rsidP="00460E43">
      <w:pPr>
        <w:spacing w:line="360" w:lineRule="auto"/>
        <w:jc w:val="both"/>
        <w:rPr>
          <w:rFonts w:ascii="Arial" w:hAnsi="Arial" w:cs="Arial"/>
          <w:sz w:val="22"/>
          <w:szCs w:val="22"/>
        </w:rPr>
      </w:pPr>
      <w:r w:rsidRPr="00460E43">
        <w:rPr>
          <w:rFonts w:ascii="Arial" w:hAnsi="Arial" w:cs="Arial"/>
          <w:sz w:val="22"/>
          <w:szCs w:val="22"/>
        </w:rPr>
        <w:t>Particular attention was given to research exploring how behavioural difficulties are understood in school settings, including the use of ADHD assessment tools and how interpretation may vary across cultural contexts. Studies examining stigma, acculturation, language barriers, and cultural competence were also included, as these factors can influence how behaviour is understood and whether referral takes place.</w:t>
      </w:r>
    </w:p>
    <w:p w14:paraId="05FA59DB" w14:textId="77777777" w:rsidR="00A6068F" w:rsidRPr="00460E43" w:rsidRDefault="00A6068F" w:rsidP="00460E43">
      <w:pPr>
        <w:spacing w:line="360" w:lineRule="auto"/>
        <w:jc w:val="both"/>
        <w:rPr>
          <w:rFonts w:ascii="Arial" w:hAnsi="Arial" w:cs="Arial"/>
          <w:sz w:val="22"/>
          <w:szCs w:val="22"/>
        </w:rPr>
      </w:pPr>
    </w:p>
    <w:p w14:paraId="5CA1BF61" w14:textId="2C716B06" w:rsidR="002058F1" w:rsidRPr="00460E43" w:rsidRDefault="002058F1" w:rsidP="00460E43">
      <w:pPr>
        <w:spacing w:line="360" w:lineRule="auto"/>
        <w:jc w:val="both"/>
        <w:rPr>
          <w:rFonts w:ascii="Arial" w:hAnsi="Arial" w:cs="Arial"/>
          <w:sz w:val="22"/>
          <w:szCs w:val="22"/>
        </w:rPr>
      </w:pPr>
      <w:r w:rsidRPr="00460E43">
        <w:rPr>
          <w:rFonts w:ascii="Arial" w:hAnsi="Arial" w:cs="Arial"/>
          <w:sz w:val="22"/>
          <w:szCs w:val="22"/>
        </w:rPr>
        <w:t>The search process developed over time. Initial searches produced broad results, which required refinement through additional terms such as teacher training, diagnostic inequality, and cultural understanding. This reflects a responsive and evolving approach rather than a fixed strategy.</w:t>
      </w:r>
    </w:p>
    <w:p w14:paraId="6F09D47B" w14:textId="13B81985" w:rsidR="00B575E2" w:rsidRDefault="002058F1" w:rsidP="00460E43">
      <w:pPr>
        <w:spacing w:line="360" w:lineRule="auto"/>
        <w:jc w:val="both"/>
        <w:rPr>
          <w:rFonts w:ascii="Arial" w:hAnsi="Arial" w:cs="Arial"/>
          <w:sz w:val="22"/>
          <w:szCs w:val="22"/>
        </w:rPr>
      </w:pPr>
      <w:r w:rsidRPr="00460E43">
        <w:rPr>
          <w:rFonts w:ascii="Arial" w:hAnsi="Arial" w:cs="Arial"/>
          <w:sz w:val="22"/>
          <w:szCs w:val="22"/>
        </w:rPr>
        <w:t xml:space="preserve">A source tracking table was used to record key study details, supporting transparency and organisation </w:t>
      </w:r>
      <w:r w:rsidR="00207B7E" w:rsidRPr="00460E43">
        <w:rPr>
          <w:rFonts w:ascii="Arial" w:hAnsi="Arial" w:cs="Arial"/>
          <w:sz w:val="22"/>
          <w:szCs w:val="22"/>
        </w:rPr>
        <w:t>(</w:t>
      </w:r>
      <w:hyperlink w:anchor="_6.2_–_Appendices" w:history="1">
        <w:r w:rsidR="00207B7E" w:rsidRPr="00460E43">
          <w:rPr>
            <w:rStyle w:val="Hyperlink"/>
            <w:rFonts w:ascii="Arial" w:hAnsi="Arial" w:cs="Arial"/>
            <w:sz w:val="22"/>
            <w:szCs w:val="22"/>
          </w:rPr>
          <w:t>App</w:t>
        </w:r>
        <w:r w:rsidR="00207B7E" w:rsidRPr="00460E43">
          <w:rPr>
            <w:rStyle w:val="Hyperlink"/>
            <w:rFonts w:ascii="Arial" w:hAnsi="Arial" w:cs="Arial"/>
            <w:sz w:val="22"/>
            <w:szCs w:val="22"/>
          </w:rPr>
          <w:t>e</w:t>
        </w:r>
        <w:r w:rsidR="00207B7E" w:rsidRPr="00460E43">
          <w:rPr>
            <w:rStyle w:val="Hyperlink"/>
            <w:rFonts w:ascii="Arial" w:hAnsi="Arial" w:cs="Arial"/>
            <w:sz w:val="22"/>
            <w:szCs w:val="22"/>
          </w:rPr>
          <w:t>n</w:t>
        </w:r>
        <w:r w:rsidR="00207B7E" w:rsidRPr="00460E43">
          <w:rPr>
            <w:rStyle w:val="Hyperlink"/>
            <w:rFonts w:ascii="Arial" w:hAnsi="Arial" w:cs="Arial"/>
            <w:sz w:val="22"/>
            <w:szCs w:val="22"/>
          </w:rPr>
          <w:t>dix</w:t>
        </w:r>
        <w:r w:rsidRPr="00460E43">
          <w:rPr>
            <w:rStyle w:val="Hyperlink"/>
            <w:rFonts w:ascii="Arial" w:hAnsi="Arial" w:cs="Arial"/>
            <w:sz w:val="22"/>
            <w:szCs w:val="22"/>
          </w:rPr>
          <w:t xml:space="preserve"> A</w:t>
        </w:r>
      </w:hyperlink>
      <w:r w:rsidRPr="00460E43">
        <w:rPr>
          <w:rFonts w:ascii="Arial" w:hAnsi="Arial" w:cs="Arial"/>
          <w:sz w:val="22"/>
          <w:szCs w:val="22"/>
        </w:rPr>
        <w:t>).</w:t>
      </w:r>
    </w:p>
    <w:p w14:paraId="18B7B66C" w14:textId="77777777" w:rsidR="000628F2" w:rsidRPr="00460E43" w:rsidRDefault="000628F2" w:rsidP="00460E43">
      <w:pPr>
        <w:spacing w:line="360" w:lineRule="auto"/>
        <w:jc w:val="both"/>
        <w:rPr>
          <w:rFonts w:ascii="Arial" w:hAnsi="Arial" w:cs="Arial"/>
          <w:sz w:val="22"/>
          <w:szCs w:val="22"/>
        </w:rPr>
      </w:pPr>
    </w:p>
    <w:p w14:paraId="17A35966" w14:textId="77777777" w:rsidR="000F57F4" w:rsidRPr="00460E43" w:rsidRDefault="00292A36" w:rsidP="00921AF4">
      <w:pPr>
        <w:pStyle w:val="Heading2"/>
        <w:numPr>
          <w:ilvl w:val="1"/>
          <w:numId w:val="3"/>
        </w:numPr>
        <w:spacing w:line="360" w:lineRule="auto"/>
        <w:jc w:val="both"/>
        <w:rPr>
          <w:rFonts w:ascii="Arial" w:hAnsi="Arial" w:cs="Arial"/>
          <w:b/>
          <w:bCs/>
          <w:color w:val="auto"/>
          <w:sz w:val="22"/>
          <w:szCs w:val="22"/>
          <w:u w:val="single"/>
        </w:rPr>
      </w:pPr>
      <w:bookmarkStart w:id="7" w:name="_Toc226548552"/>
      <w:r w:rsidRPr="00460E43">
        <w:rPr>
          <w:rFonts w:ascii="Arial" w:hAnsi="Arial" w:cs="Arial"/>
          <w:b/>
          <w:bCs/>
          <w:color w:val="auto"/>
          <w:sz w:val="22"/>
          <w:szCs w:val="22"/>
          <w:u w:val="single"/>
        </w:rPr>
        <w:t>– Research Validation</w:t>
      </w:r>
      <w:bookmarkEnd w:id="7"/>
    </w:p>
    <w:p w14:paraId="72132185" w14:textId="6E0A2E69" w:rsidR="00C220C0" w:rsidRPr="00460E43" w:rsidRDefault="00292A36" w:rsidP="00460E43">
      <w:pPr>
        <w:pStyle w:val="Heading2"/>
        <w:spacing w:line="360" w:lineRule="auto"/>
        <w:jc w:val="both"/>
        <w:rPr>
          <w:rFonts w:ascii="Arial" w:hAnsi="Arial" w:cs="Arial"/>
          <w:color w:val="auto"/>
          <w:sz w:val="22"/>
          <w:szCs w:val="22"/>
        </w:rPr>
      </w:pPr>
      <w:r w:rsidRPr="00460E43">
        <w:rPr>
          <w:rFonts w:ascii="Arial" w:hAnsi="Arial" w:cs="Arial"/>
          <w:color w:val="auto"/>
          <w:sz w:val="22"/>
          <w:szCs w:val="22"/>
        </w:rPr>
        <w:t xml:space="preserve">  </w:t>
      </w:r>
    </w:p>
    <w:p w14:paraId="62F9D20B" w14:textId="77777777" w:rsidR="00C220C0" w:rsidRPr="00460E43" w:rsidRDefault="00C220C0" w:rsidP="00460E43">
      <w:pPr>
        <w:spacing w:line="360" w:lineRule="auto"/>
        <w:jc w:val="both"/>
        <w:rPr>
          <w:rFonts w:ascii="Arial" w:hAnsi="Arial" w:cs="Arial"/>
          <w:sz w:val="22"/>
          <w:szCs w:val="22"/>
          <w:shd w:val="clear" w:color="auto" w:fill="FFFFFF"/>
        </w:rPr>
      </w:pPr>
      <w:r w:rsidRPr="00460E43">
        <w:rPr>
          <w:rFonts w:ascii="Arial" w:hAnsi="Arial" w:cs="Arial"/>
          <w:sz w:val="22"/>
          <w:szCs w:val="22"/>
          <w:shd w:val="clear" w:color="auto" w:fill="FFFFFF"/>
        </w:rPr>
        <w:t>Studies were initially screened using titles and abstracts to assess their relevance to ADHD recognition, referral processes, and ethnic inequalities. This allowed for the early removal of sources that did not align with the research focus.</w:t>
      </w:r>
    </w:p>
    <w:p w14:paraId="71E1A09D" w14:textId="77777777" w:rsidR="00C220C0" w:rsidRPr="00460E43" w:rsidRDefault="00C220C0" w:rsidP="00460E43">
      <w:pPr>
        <w:spacing w:line="360" w:lineRule="auto"/>
        <w:jc w:val="both"/>
        <w:rPr>
          <w:rFonts w:ascii="Arial" w:hAnsi="Arial" w:cs="Arial"/>
          <w:sz w:val="22"/>
          <w:szCs w:val="22"/>
        </w:rPr>
      </w:pPr>
      <w:r w:rsidRPr="00460E43">
        <w:rPr>
          <w:rFonts w:ascii="Arial" w:hAnsi="Arial" w:cs="Arial"/>
          <w:sz w:val="22"/>
          <w:szCs w:val="22"/>
        </w:rPr>
        <w:lastRenderedPageBreak/>
        <w:br/>
        <w:t xml:space="preserve">The CRAAP framework was applied to evaluate each source in terms of currency, relevance, authority, accuracy, and purpose. This provided a consistent structure for assessing quality. </w:t>
      </w:r>
      <w:proofErr w:type="spellStart"/>
      <w:r w:rsidRPr="00460E43">
        <w:rPr>
          <w:rFonts w:ascii="Arial" w:hAnsi="Arial" w:cs="Arial"/>
          <w:sz w:val="22"/>
          <w:szCs w:val="22"/>
        </w:rPr>
        <w:t>Largan</w:t>
      </w:r>
      <w:proofErr w:type="spellEnd"/>
      <w:r w:rsidRPr="00460E43">
        <w:rPr>
          <w:rFonts w:ascii="Arial" w:hAnsi="Arial" w:cs="Arial"/>
          <w:sz w:val="22"/>
          <w:szCs w:val="22"/>
        </w:rPr>
        <w:t xml:space="preserve"> and Morris (2019) highlight that systematic selection processes strengthen the reliability of secondary research.</w:t>
      </w:r>
    </w:p>
    <w:p w14:paraId="6AA8E658" w14:textId="0E8726A1" w:rsidR="00C220C0" w:rsidRPr="00460E43" w:rsidRDefault="00C220C0" w:rsidP="00460E43">
      <w:pPr>
        <w:spacing w:line="360" w:lineRule="auto"/>
        <w:jc w:val="both"/>
        <w:rPr>
          <w:rFonts w:ascii="Arial" w:hAnsi="Arial" w:cs="Arial"/>
          <w:sz w:val="22"/>
          <w:szCs w:val="22"/>
          <w:shd w:val="clear" w:color="auto" w:fill="FFFFFF"/>
        </w:rPr>
      </w:pPr>
      <w:r w:rsidRPr="00460E43">
        <w:rPr>
          <w:rFonts w:ascii="Arial" w:hAnsi="Arial" w:cs="Arial"/>
          <w:sz w:val="22"/>
          <w:szCs w:val="22"/>
        </w:rPr>
        <w:br/>
      </w:r>
      <w:r w:rsidRPr="00460E43">
        <w:rPr>
          <w:rFonts w:ascii="Arial" w:hAnsi="Arial" w:cs="Arial"/>
          <w:sz w:val="22"/>
          <w:szCs w:val="22"/>
          <w:shd w:val="clear" w:color="auto" w:fill="FFFFFF"/>
        </w:rPr>
        <w:t>Inclusion decisions focused on relevance to early identification. Studies examining adult ADHD or post-diagnostic treatment were excluded. In contrast, research exploring teacher perceptions, cultural understanding, behavioural interpretation, and structural influences was retained.</w:t>
      </w:r>
    </w:p>
    <w:p w14:paraId="1C1CD00C" w14:textId="77777777" w:rsidR="00B575E2" w:rsidRPr="00460E43" w:rsidRDefault="00B575E2" w:rsidP="00460E43">
      <w:pPr>
        <w:spacing w:line="360" w:lineRule="auto"/>
        <w:jc w:val="both"/>
        <w:rPr>
          <w:rFonts w:ascii="Arial" w:hAnsi="Arial" w:cs="Arial"/>
          <w:sz w:val="22"/>
          <w:szCs w:val="22"/>
        </w:rPr>
      </w:pPr>
    </w:p>
    <w:p w14:paraId="0E7E3997" w14:textId="10F821EE" w:rsidR="0021364B" w:rsidRPr="00A6068F" w:rsidRDefault="00292A36" w:rsidP="00921AF4">
      <w:pPr>
        <w:pStyle w:val="Heading2"/>
        <w:numPr>
          <w:ilvl w:val="1"/>
          <w:numId w:val="3"/>
        </w:numPr>
        <w:spacing w:line="360" w:lineRule="auto"/>
        <w:rPr>
          <w:rFonts w:ascii="Arial" w:hAnsi="Arial" w:cs="Arial"/>
          <w:b/>
          <w:bCs/>
          <w:color w:val="auto"/>
          <w:sz w:val="22"/>
          <w:szCs w:val="22"/>
          <w:u w:val="single"/>
        </w:rPr>
      </w:pPr>
      <w:bookmarkStart w:id="8" w:name="_Toc226548553"/>
      <w:r w:rsidRPr="00A6068F">
        <w:rPr>
          <w:rStyle w:val="Heading2Char"/>
          <w:rFonts w:ascii="Arial" w:hAnsi="Arial" w:cs="Arial"/>
          <w:b/>
          <w:bCs/>
          <w:color w:val="auto"/>
          <w:sz w:val="22"/>
          <w:szCs w:val="22"/>
          <w:u w:val="single"/>
        </w:rPr>
        <w:t>- Inclusion and Exclusion Criteria</w:t>
      </w:r>
      <w:bookmarkEnd w:id="8"/>
      <w:r w:rsidRPr="00A6068F">
        <w:rPr>
          <w:rStyle w:val="Heading2Char"/>
          <w:rFonts w:ascii="Arial" w:hAnsi="Arial" w:cs="Arial"/>
          <w:b/>
          <w:bCs/>
          <w:color w:val="auto"/>
          <w:sz w:val="22"/>
          <w:szCs w:val="22"/>
          <w:u w:val="single"/>
        </w:rPr>
        <w:t xml:space="preserve"> </w:t>
      </w:r>
      <w:r w:rsidR="00C17A49" w:rsidRPr="00A6068F">
        <w:rPr>
          <w:rFonts w:ascii="Arial" w:hAnsi="Arial" w:cs="Arial"/>
          <w:b/>
          <w:bCs/>
          <w:color w:val="auto"/>
          <w:sz w:val="22"/>
          <w:szCs w:val="22"/>
          <w:u w:val="single"/>
        </w:rPr>
        <w:br/>
      </w:r>
    </w:p>
    <w:p w14:paraId="662AF6CA" w14:textId="77777777" w:rsidR="001837C9" w:rsidRPr="00460E43" w:rsidRDefault="001837C9" w:rsidP="00460E43">
      <w:pPr>
        <w:spacing w:line="360" w:lineRule="auto"/>
        <w:jc w:val="both"/>
        <w:rPr>
          <w:rFonts w:ascii="Arial" w:hAnsi="Arial" w:cs="Arial"/>
          <w:sz w:val="22"/>
          <w:szCs w:val="22"/>
          <w:shd w:val="clear" w:color="auto" w:fill="FFFFFF"/>
        </w:rPr>
      </w:pPr>
      <w:r w:rsidRPr="00460E43">
        <w:rPr>
          <w:rFonts w:ascii="Arial" w:hAnsi="Arial" w:cs="Arial"/>
          <w:sz w:val="22"/>
          <w:szCs w:val="22"/>
          <w:shd w:val="clear" w:color="auto" w:fill="FFFFFF"/>
        </w:rPr>
        <w:t>Studies were included if they were peer-reviewed, published within the last ten years, and focused on ADHD in children or young people. Priority was given to research addressing pre-diagnosis, under-recognition, referral pathways, behavioural interpretation, and experiences of ethnic minority groups.</w:t>
      </w:r>
    </w:p>
    <w:p w14:paraId="5E574911" w14:textId="77777777" w:rsidR="00B14B6E" w:rsidRPr="00460E43" w:rsidRDefault="001837C9" w:rsidP="00460E43">
      <w:pPr>
        <w:spacing w:line="360" w:lineRule="auto"/>
        <w:jc w:val="both"/>
        <w:rPr>
          <w:rFonts w:ascii="Arial" w:hAnsi="Arial" w:cs="Arial"/>
          <w:sz w:val="22"/>
          <w:szCs w:val="22"/>
          <w:shd w:val="clear" w:color="auto" w:fill="FFFFFF"/>
        </w:rPr>
      </w:pPr>
      <w:r w:rsidRPr="00460E43">
        <w:rPr>
          <w:rFonts w:ascii="Arial" w:hAnsi="Arial" w:cs="Arial"/>
          <w:sz w:val="22"/>
          <w:szCs w:val="22"/>
        </w:rPr>
        <w:br/>
      </w:r>
      <w:r w:rsidRPr="00460E43">
        <w:rPr>
          <w:rFonts w:ascii="Arial" w:hAnsi="Arial" w:cs="Arial"/>
          <w:sz w:val="22"/>
          <w:szCs w:val="22"/>
          <w:shd w:val="clear" w:color="auto" w:fill="FFFFFF"/>
        </w:rPr>
        <w:t>Additional studies were included where they explored cultural influences such as stigma, acculturation, language barriers, and cultural competence, particularly where these factors shaped how</w:t>
      </w:r>
      <w:r w:rsidR="00AD1365" w:rsidRPr="00460E43">
        <w:rPr>
          <w:rFonts w:ascii="Arial" w:hAnsi="Arial" w:cs="Arial"/>
          <w:sz w:val="22"/>
          <w:szCs w:val="22"/>
          <w:shd w:val="clear" w:color="auto" w:fill="FFFFFF"/>
        </w:rPr>
        <w:t xml:space="preserve"> </w:t>
      </w:r>
      <w:r w:rsidRPr="00460E43">
        <w:rPr>
          <w:rFonts w:ascii="Arial" w:hAnsi="Arial" w:cs="Arial"/>
          <w:sz w:val="22"/>
          <w:szCs w:val="22"/>
          <w:shd w:val="clear" w:color="auto" w:fill="FFFFFF"/>
        </w:rPr>
        <w:t>behaviour was interpreted in educational settings.</w:t>
      </w:r>
    </w:p>
    <w:p w14:paraId="194A9E1E" w14:textId="7724EAF9" w:rsidR="001837C9" w:rsidRPr="00460E43" w:rsidRDefault="001837C9" w:rsidP="00460E43">
      <w:pPr>
        <w:spacing w:line="360" w:lineRule="auto"/>
        <w:jc w:val="both"/>
        <w:rPr>
          <w:rFonts w:ascii="Arial" w:hAnsi="Arial" w:cs="Arial"/>
          <w:sz w:val="22"/>
          <w:szCs w:val="22"/>
          <w:shd w:val="clear" w:color="auto" w:fill="FFFFFF"/>
        </w:rPr>
      </w:pPr>
      <w:r w:rsidRPr="00460E43">
        <w:rPr>
          <w:rFonts w:ascii="Arial" w:hAnsi="Arial" w:cs="Arial"/>
          <w:sz w:val="22"/>
          <w:szCs w:val="22"/>
        </w:rPr>
        <w:br/>
      </w:r>
      <w:r w:rsidRPr="00460E43">
        <w:rPr>
          <w:rFonts w:ascii="Arial" w:hAnsi="Arial" w:cs="Arial"/>
          <w:sz w:val="22"/>
          <w:szCs w:val="22"/>
          <w:shd w:val="clear" w:color="auto" w:fill="FFFFFF"/>
        </w:rPr>
        <w:t>Studies were excluded if they focused on adult ADHD or individuals who had already received a formal diagnosis, as this did not align with the focus on early identification. Research centred on treatment, medication, or post-diagnostic support was also excluded for this reason.</w:t>
      </w:r>
    </w:p>
    <w:p w14:paraId="79EFA533" w14:textId="5EA0AC9A" w:rsidR="00B575E2" w:rsidRPr="00460E43" w:rsidRDefault="001837C9" w:rsidP="00460E43">
      <w:pPr>
        <w:spacing w:line="360" w:lineRule="auto"/>
        <w:jc w:val="both"/>
        <w:rPr>
          <w:rFonts w:ascii="Arial" w:hAnsi="Arial" w:cs="Arial"/>
          <w:sz w:val="22"/>
          <w:szCs w:val="22"/>
        </w:rPr>
      </w:pPr>
      <w:r w:rsidRPr="00460E43">
        <w:rPr>
          <w:rFonts w:ascii="Arial" w:hAnsi="Arial" w:cs="Arial"/>
          <w:sz w:val="22"/>
          <w:szCs w:val="22"/>
        </w:rPr>
        <w:br/>
      </w:r>
      <w:r w:rsidRPr="00460E43">
        <w:rPr>
          <w:rFonts w:ascii="Arial" w:hAnsi="Arial" w:cs="Arial"/>
          <w:sz w:val="22"/>
          <w:szCs w:val="22"/>
          <w:shd w:val="clear" w:color="auto" w:fill="FFFFFF"/>
        </w:rPr>
        <w:t>To maintain clarity, studies not related to educational contexts, behavioural interpretation, or referral processes were excluded</w:t>
      </w:r>
    </w:p>
    <w:p w14:paraId="229086F6" w14:textId="77777777" w:rsidR="00C220C0" w:rsidRPr="00460E43" w:rsidRDefault="00C220C0" w:rsidP="00460E43">
      <w:pPr>
        <w:spacing w:line="360" w:lineRule="auto"/>
        <w:jc w:val="both"/>
        <w:rPr>
          <w:rFonts w:ascii="Arial" w:hAnsi="Arial" w:cs="Arial"/>
          <w:sz w:val="22"/>
          <w:szCs w:val="22"/>
          <w:shd w:val="clear" w:color="auto" w:fill="FFFFFF"/>
        </w:rPr>
      </w:pPr>
      <w:r w:rsidRPr="00460E43">
        <w:rPr>
          <w:rFonts w:ascii="Arial" w:hAnsi="Arial" w:cs="Arial"/>
          <w:sz w:val="22"/>
          <w:szCs w:val="22"/>
          <w:shd w:val="clear" w:color="auto" w:fill="FFFFFF"/>
        </w:rPr>
        <w:t>Studies were included if they were peer-reviewed, published within the last ten years, and focused on ADHD in children or young people. Priority was given to research addressing pre-diagnosis, under-recognition, referral pathways, behavioural interpretation, and experiences of ethnic minority groups.</w:t>
      </w:r>
    </w:p>
    <w:p w14:paraId="1D965EEB" w14:textId="77777777" w:rsidR="00C220C0" w:rsidRPr="00460E43" w:rsidRDefault="00C220C0" w:rsidP="00460E43">
      <w:pPr>
        <w:spacing w:line="360" w:lineRule="auto"/>
        <w:jc w:val="both"/>
        <w:rPr>
          <w:rFonts w:ascii="Arial" w:hAnsi="Arial" w:cs="Arial"/>
          <w:sz w:val="22"/>
          <w:szCs w:val="22"/>
          <w:shd w:val="clear" w:color="auto" w:fill="FFFFFF"/>
        </w:rPr>
      </w:pPr>
      <w:r w:rsidRPr="00460E43">
        <w:rPr>
          <w:rFonts w:ascii="Arial" w:hAnsi="Arial" w:cs="Arial"/>
          <w:sz w:val="22"/>
          <w:szCs w:val="22"/>
        </w:rPr>
        <w:br/>
      </w:r>
      <w:r w:rsidRPr="00460E43">
        <w:rPr>
          <w:rFonts w:ascii="Arial" w:hAnsi="Arial" w:cs="Arial"/>
          <w:sz w:val="22"/>
          <w:szCs w:val="22"/>
          <w:shd w:val="clear" w:color="auto" w:fill="FFFFFF"/>
        </w:rPr>
        <w:t>Additional studies were included where they explored cultural influences such as stigma, acculturation, language barriers, and cultural competence, particularly where these factors shaped how behaviour was interpreted in educational settings.</w:t>
      </w:r>
      <w:r w:rsidRPr="00460E43">
        <w:rPr>
          <w:rFonts w:ascii="Arial" w:hAnsi="Arial" w:cs="Arial"/>
          <w:sz w:val="22"/>
          <w:szCs w:val="22"/>
        </w:rPr>
        <w:br/>
      </w:r>
      <w:r w:rsidRPr="00460E43">
        <w:rPr>
          <w:rFonts w:ascii="Arial" w:hAnsi="Arial" w:cs="Arial"/>
          <w:sz w:val="22"/>
          <w:szCs w:val="22"/>
          <w:shd w:val="clear" w:color="auto" w:fill="FFFFFF"/>
        </w:rPr>
        <w:t xml:space="preserve">Studies were excluded if they focused on adult ADHD or individuals who had already received </w:t>
      </w:r>
      <w:r w:rsidRPr="00460E43">
        <w:rPr>
          <w:rFonts w:ascii="Arial" w:hAnsi="Arial" w:cs="Arial"/>
          <w:sz w:val="22"/>
          <w:szCs w:val="22"/>
          <w:shd w:val="clear" w:color="auto" w:fill="FFFFFF"/>
        </w:rPr>
        <w:lastRenderedPageBreak/>
        <w:t>a formal diagnosis, as this did not align with the focus on early identification. Research centred on treatment, medication, or post-diagnostic support was also excluded for this reason.</w:t>
      </w:r>
    </w:p>
    <w:p w14:paraId="2CC415CB" w14:textId="77777777" w:rsidR="00C220C0" w:rsidRPr="00460E43" w:rsidRDefault="00C220C0" w:rsidP="00460E43">
      <w:pPr>
        <w:spacing w:line="360" w:lineRule="auto"/>
        <w:jc w:val="both"/>
        <w:rPr>
          <w:rFonts w:ascii="Arial" w:hAnsi="Arial" w:cs="Arial"/>
          <w:sz w:val="22"/>
          <w:szCs w:val="22"/>
        </w:rPr>
      </w:pPr>
      <w:r w:rsidRPr="00460E43">
        <w:rPr>
          <w:rFonts w:ascii="Arial" w:hAnsi="Arial" w:cs="Arial"/>
          <w:sz w:val="22"/>
          <w:szCs w:val="22"/>
        </w:rPr>
        <w:br/>
      </w:r>
      <w:r w:rsidRPr="00460E43">
        <w:rPr>
          <w:rFonts w:ascii="Arial" w:hAnsi="Arial" w:cs="Arial"/>
          <w:sz w:val="22"/>
          <w:szCs w:val="22"/>
          <w:shd w:val="clear" w:color="auto" w:fill="FFFFFF"/>
        </w:rPr>
        <w:t>To maintain clarity, studies not related to educational contexts, behavioural interpretation, or referral processes were excluded.</w:t>
      </w:r>
    </w:p>
    <w:p w14:paraId="01CFF903" w14:textId="77777777" w:rsidR="00C220C0" w:rsidRPr="00460E43" w:rsidRDefault="00C220C0" w:rsidP="00460E43">
      <w:pPr>
        <w:spacing w:line="360" w:lineRule="auto"/>
        <w:jc w:val="both"/>
        <w:rPr>
          <w:rFonts w:ascii="Arial" w:hAnsi="Arial" w:cs="Arial"/>
          <w:sz w:val="22"/>
          <w:szCs w:val="22"/>
        </w:rPr>
      </w:pPr>
    </w:p>
    <w:p w14:paraId="01A5598C" w14:textId="0BB0FBBF" w:rsidR="0021364B" w:rsidRPr="00460E43" w:rsidRDefault="00292A36" w:rsidP="00921AF4">
      <w:pPr>
        <w:pStyle w:val="Heading2"/>
        <w:numPr>
          <w:ilvl w:val="1"/>
          <w:numId w:val="3"/>
        </w:numPr>
        <w:spacing w:line="360" w:lineRule="auto"/>
        <w:jc w:val="both"/>
        <w:rPr>
          <w:rFonts w:ascii="Arial" w:hAnsi="Arial" w:cs="Arial"/>
          <w:color w:val="auto"/>
          <w:sz w:val="22"/>
          <w:szCs w:val="22"/>
        </w:rPr>
      </w:pPr>
      <w:bookmarkStart w:id="9" w:name="_Toc226548554"/>
      <w:r w:rsidRPr="00460E43">
        <w:rPr>
          <w:rFonts w:ascii="Arial" w:hAnsi="Arial" w:cs="Arial"/>
          <w:color w:val="auto"/>
          <w:sz w:val="22"/>
          <w:szCs w:val="22"/>
        </w:rPr>
        <w:t>– Analysing Research</w:t>
      </w:r>
      <w:bookmarkEnd w:id="9"/>
      <w:r w:rsidRPr="00460E43">
        <w:rPr>
          <w:rFonts w:ascii="Arial" w:hAnsi="Arial" w:cs="Arial"/>
          <w:color w:val="auto"/>
          <w:sz w:val="22"/>
          <w:szCs w:val="22"/>
        </w:rPr>
        <w:t xml:space="preserve">  </w:t>
      </w:r>
    </w:p>
    <w:p w14:paraId="422AD60E" w14:textId="77777777" w:rsidR="006056D3" w:rsidRPr="00460E43" w:rsidRDefault="006056D3" w:rsidP="00460E43">
      <w:pPr>
        <w:spacing w:line="360" w:lineRule="auto"/>
        <w:jc w:val="both"/>
        <w:rPr>
          <w:rFonts w:ascii="Arial" w:hAnsi="Arial" w:cs="Arial"/>
          <w:sz w:val="22"/>
          <w:szCs w:val="22"/>
        </w:rPr>
      </w:pPr>
      <w:r w:rsidRPr="00460E43">
        <w:rPr>
          <w:rFonts w:ascii="Arial" w:hAnsi="Arial" w:cs="Arial"/>
          <w:sz w:val="22"/>
          <w:szCs w:val="22"/>
        </w:rPr>
        <w:t>The selected studies were analysed using a thematic coding approach. Each article was reviewed in detail to identify repeated ideas and patterns related to ADHD under-recognition and referral.</w:t>
      </w:r>
    </w:p>
    <w:p w14:paraId="0062BCFE" w14:textId="77777777" w:rsidR="006056D3" w:rsidRPr="00460E43" w:rsidRDefault="006056D3" w:rsidP="00921AF4">
      <w:pPr>
        <w:pStyle w:val="ListParagraph"/>
        <w:numPr>
          <w:ilvl w:val="0"/>
          <w:numId w:val="5"/>
        </w:numPr>
        <w:spacing w:line="360" w:lineRule="auto"/>
        <w:jc w:val="both"/>
        <w:rPr>
          <w:rFonts w:ascii="Arial" w:eastAsia="Times New Roman" w:hAnsi="Arial" w:cs="Arial"/>
          <w:sz w:val="22"/>
          <w:szCs w:val="22"/>
        </w:rPr>
      </w:pPr>
      <w:r w:rsidRPr="00460E43">
        <w:rPr>
          <w:rFonts w:ascii="Arial" w:eastAsia="Times New Roman" w:hAnsi="Arial" w:cs="Arial"/>
          <w:sz w:val="22"/>
          <w:szCs w:val="22"/>
        </w:rPr>
        <w:t>Initial coding focused on:</w:t>
      </w:r>
    </w:p>
    <w:p w14:paraId="66F910F2" w14:textId="77777777" w:rsidR="006056D3" w:rsidRPr="00460E43" w:rsidRDefault="006056D3" w:rsidP="00921AF4">
      <w:pPr>
        <w:pStyle w:val="ListParagraph"/>
        <w:numPr>
          <w:ilvl w:val="0"/>
          <w:numId w:val="5"/>
        </w:numPr>
        <w:spacing w:line="360" w:lineRule="auto"/>
        <w:jc w:val="both"/>
        <w:rPr>
          <w:rFonts w:ascii="Arial" w:eastAsia="Times New Roman" w:hAnsi="Arial" w:cs="Arial"/>
          <w:sz w:val="22"/>
          <w:szCs w:val="22"/>
        </w:rPr>
      </w:pPr>
      <w:r w:rsidRPr="00460E43">
        <w:rPr>
          <w:rFonts w:ascii="Arial" w:eastAsia="Times New Roman" w:hAnsi="Arial" w:cs="Arial"/>
          <w:sz w:val="22"/>
          <w:szCs w:val="22"/>
        </w:rPr>
        <w:t>teacher interpretation</w:t>
      </w:r>
    </w:p>
    <w:p w14:paraId="7C0C085A" w14:textId="77777777" w:rsidR="006056D3" w:rsidRPr="00460E43" w:rsidRDefault="006056D3" w:rsidP="00921AF4">
      <w:pPr>
        <w:pStyle w:val="ListParagraph"/>
        <w:numPr>
          <w:ilvl w:val="0"/>
          <w:numId w:val="5"/>
        </w:numPr>
        <w:spacing w:line="360" w:lineRule="auto"/>
        <w:jc w:val="both"/>
        <w:rPr>
          <w:rFonts w:ascii="Arial" w:eastAsia="Times New Roman" w:hAnsi="Arial" w:cs="Arial"/>
          <w:sz w:val="22"/>
          <w:szCs w:val="22"/>
        </w:rPr>
      </w:pPr>
      <w:r w:rsidRPr="00460E43">
        <w:rPr>
          <w:rFonts w:ascii="Arial" w:eastAsia="Times New Roman" w:hAnsi="Arial" w:cs="Arial"/>
          <w:sz w:val="22"/>
          <w:szCs w:val="22"/>
        </w:rPr>
        <w:t>parental awareness</w:t>
      </w:r>
    </w:p>
    <w:p w14:paraId="74A95742" w14:textId="77777777" w:rsidR="006056D3" w:rsidRPr="00460E43" w:rsidRDefault="006056D3" w:rsidP="00921AF4">
      <w:pPr>
        <w:pStyle w:val="ListParagraph"/>
        <w:numPr>
          <w:ilvl w:val="0"/>
          <w:numId w:val="5"/>
        </w:numPr>
        <w:spacing w:line="360" w:lineRule="auto"/>
        <w:jc w:val="both"/>
        <w:rPr>
          <w:rFonts w:ascii="Arial" w:eastAsia="Times New Roman" w:hAnsi="Arial" w:cs="Arial"/>
          <w:sz w:val="22"/>
          <w:szCs w:val="22"/>
        </w:rPr>
      </w:pPr>
      <w:r w:rsidRPr="00460E43">
        <w:rPr>
          <w:rFonts w:ascii="Arial" w:eastAsia="Times New Roman" w:hAnsi="Arial" w:cs="Arial"/>
          <w:sz w:val="22"/>
          <w:szCs w:val="22"/>
        </w:rPr>
        <w:t>cultural understanding</w:t>
      </w:r>
    </w:p>
    <w:p w14:paraId="1F8574D7" w14:textId="3C47B17C" w:rsidR="006056D3" w:rsidRPr="00460E43" w:rsidRDefault="006056D3" w:rsidP="00921AF4">
      <w:pPr>
        <w:pStyle w:val="ListParagraph"/>
        <w:numPr>
          <w:ilvl w:val="0"/>
          <w:numId w:val="5"/>
        </w:numPr>
        <w:spacing w:line="360" w:lineRule="auto"/>
        <w:jc w:val="both"/>
        <w:rPr>
          <w:rFonts w:ascii="Arial" w:eastAsia="Times New Roman" w:hAnsi="Arial" w:cs="Arial"/>
          <w:sz w:val="22"/>
          <w:szCs w:val="22"/>
        </w:rPr>
      </w:pPr>
      <w:r w:rsidRPr="00460E43">
        <w:rPr>
          <w:rFonts w:ascii="Arial" w:eastAsia="Times New Roman" w:hAnsi="Arial" w:cs="Arial"/>
          <w:sz w:val="22"/>
          <w:szCs w:val="22"/>
        </w:rPr>
        <w:t>structural barriers</w:t>
      </w:r>
    </w:p>
    <w:p w14:paraId="2570B5F8" w14:textId="77777777" w:rsidR="00AD1365" w:rsidRPr="00460E43" w:rsidRDefault="00AD1365" w:rsidP="00460E43">
      <w:pPr>
        <w:pStyle w:val="ListParagraph"/>
        <w:spacing w:line="360" w:lineRule="auto"/>
        <w:ind w:left="720" w:firstLine="0"/>
        <w:jc w:val="both"/>
        <w:rPr>
          <w:rFonts w:ascii="Arial" w:eastAsia="Times New Roman" w:hAnsi="Arial" w:cs="Arial"/>
          <w:sz w:val="22"/>
          <w:szCs w:val="22"/>
        </w:rPr>
      </w:pPr>
    </w:p>
    <w:p w14:paraId="5DE02B4E" w14:textId="77777777" w:rsidR="006056D3" w:rsidRPr="00460E43" w:rsidRDefault="006056D3" w:rsidP="00460E43">
      <w:pPr>
        <w:spacing w:line="360" w:lineRule="auto"/>
        <w:jc w:val="both"/>
        <w:rPr>
          <w:rFonts w:ascii="Arial" w:hAnsi="Arial" w:cs="Arial"/>
          <w:sz w:val="22"/>
          <w:szCs w:val="22"/>
        </w:rPr>
      </w:pPr>
      <w:r w:rsidRPr="00460E43">
        <w:rPr>
          <w:rFonts w:ascii="Arial" w:hAnsi="Arial" w:cs="Arial"/>
          <w:sz w:val="22"/>
          <w:szCs w:val="22"/>
        </w:rPr>
        <w:t>These codes were then grouped into broader themes aligned with the research question. Braun and Clarke (2022) explain that themes should represent patterns of shared meaning rather than simple topic categories.</w:t>
      </w:r>
    </w:p>
    <w:p w14:paraId="6131D568" w14:textId="627FDFA4" w:rsidR="006056D3" w:rsidRPr="00460E43" w:rsidRDefault="006056D3" w:rsidP="00460E43">
      <w:pPr>
        <w:spacing w:line="360" w:lineRule="auto"/>
        <w:jc w:val="both"/>
        <w:rPr>
          <w:rFonts w:ascii="Arial" w:hAnsi="Arial" w:cs="Arial"/>
          <w:sz w:val="22"/>
          <w:szCs w:val="22"/>
        </w:rPr>
      </w:pPr>
      <w:r w:rsidRPr="00460E43">
        <w:rPr>
          <w:rFonts w:ascii="Arial" w:hAnsi="Arial" w:cs="Arial"/>
          <w:sz w:val="22"/>
          <w:szCs w:val="22"/>
        </w:rPr>
        <w:t xml:space="preserve">The analysis process involved reviewing studies multiple times and refining themes as patterns became clearer. This helped improve consistency across the findings, which is important for maintaining trustworthiness in qualitative research (Nowell </w:t>
      </w:r>
      <w:r w:rsidR="002F60DF">
        <w:rPr>
          <w:rFonts w:ascii="Arial" w:hAnsi="Arial" w:cs="Arial"/>
          <w:sz w:val="22"/>
          <w:szCs w:val="22"/>
        </w:rPr>
        <w:t xml:space="preserve">at </w:t>
      </w:r>
      <w:proofErr w:type="gramStart"/>
      <w:r w:rsidR="002F60DF">
        <w:rPr>
          <w:rFonts w:ascii="Arial" w:hAnsi="Arial" w:cs="Arial"/>
          <w:sz w:val="22"/>
          <w:szCs w:val="22"/>
        </w:rPr>
        <w:t>al.,</w:t>
      </w:r>
      <w:r w:rsidR="004E679C" w:rsidRPr="00460E43">
        <w:rPr>
          <w:rFonts w:ascii="Arial" w:hAnsi="Arial" w:cs="Arial"/>
          <w:sz w:val="22"/>
          <w:szCs w:val="22"/>
        </w:rPr>
        <w:t>,</w:t>
      </w:r>
      <w:proofErr w:type="gramEnd"/>
      <w:r w:rsidRPr="00460E43">
        <w:rPr>
          <w:rFonts w:ascii="Arial" w:hAnsi="Arial" w:cs="Arial"/>
          <w:sz w:val="22"/>
          <w:szCs w:val="22"/>
        </w:rPr>
        <w:t xml:space="preserve"> 2017).</w:t>
      </w:r>
    </w:p>
    <w:p w14:paraId="63EC799F" w14:textId="591289B4" w:rsidR="00652A03" w:rsidRPr="00460E43" w:rsidRDefault="006056D3" w:rsidP="00460E43">
      <w:pPr>
        <w:spacing w:line="360" w:lineRule="auto"/>
        <w:jc w:val="both"/>
        <w:rPr>
          <w:rFonts w:ascii="Arial" w:hAnsi="Arial" w:cs="Arial"/>
          <w:sz w:val="22"/>
          <w:szCs w:val="22"/>
        </w:rPr>
      </w:pPr>
      <w:r w:rsidRPr="00460E43">
        <w:rPr>
          <w:rFonts w:ascii="Arial" w:hAnsi="Arial" w:cs="Arial"/>
          <w:sz w:val="22"/>
          <w:szCs w:val="22"/>
        </w:rPr>
        <w:t>A summary table was used to track codes and theme developmen</w:t>
      </w:r>
      <w:r w:rsidRPr="00460E43">
        <w:rPr>
          <w:rFonts w:ascii="Arial" w:hAnsi="Arial" w:cs="Arial"/>
          <w:sz w:val="22"/>
          <w:szCs w:val="22"/>
        </w:rPr>
        <w:t>t</w:t>
      </w:r>
      <w:r w:rsidR="00F55207" w:rsidRPr="00460E43">
        <w:rPr>
          <w:rFonts w:ascii="Arial" w:hAnsi="Arial" w:cs="Arial"/>
          <w:sz w:val="22"/>
          <w:szCs w:val="22"/>
        </w:rPr>
        <w:t xml:space="preserve">. See </w:t>
      </w:r>
      <w:r w:rsidR="00C32ACB" w:rsidRPr="00460E43">
        <w:rPr>
          <w:rFonts w:ascii="Arial" w:hAnsi="Arial" w:cs="Arial"/>
          <w:sz w:val="22"/>
          <w:szCs w:val="22"/>
        </w:rPr>
        <w:t>(</w:t>
      </w:r>
      <w:hyperlink w:anchor="_6.2.2_–_Appendix" w:history="1">
        <w:r w:rsidR="00C32ACB" w:rsidRPr="00460E43">
          <w:rPr>
            <w:rStyle w:val="Hyperlink"/>
            <w:rFonts w:ascii="Arial" w:hAnsi="Arial" w:cs="Arial"/>
            <w:sz w:val="22"/>
            <w:szCs w:val="22"/>
          </w:rPr>
          <w:t>Appendix</w:t>
        </w:r>
        <w:r w:rsidR="00F55207" w:rsidRPr="00460E43">
          <w:rPr>
            <w:rStyle w:val="Hyperlink"/>
            <w:rFonts w:ascii="Arial" w:hAnsi="Arial" w:cs="Arial"/>
            <w:sz w:val="22"/>
            <w:szCs w:val="22"/>
          </w:rPr>
          <w:t xml:space="preserve"> B</w:t>
        </w:r>
      </w:hyperlink>
      <w:r w:rsidR="00C32ACB" w:rsidRPr="00460E43">
        <w:rPr>
          <w:rFonts w:ascii="Arial" w:hAnsi="Arial" w:cs="Arial"/>
          <w:sz w:val="22"/>
          <w:szCs w:val="22"/>
        </w:rPr>
        <w:t>)</w:t>
      </w:r>
      <w:r w:rsidR="00F55207" w:rsidRPr="00460E43">
        <w:rPr>
          <w:rFonts w:ascii="Arial" w:hAnsi="Arial" w:cs="Arial"/>
          <w:sz w:val="22"/>
          <w:szCs w:val="22"/>
        </w:rPr>
        <w:t xml:space="preserve"> </w:t>
      </w:r>
    </w:p>
    <w:p w14:paraId="26647030" w14:textId="69F48057" w:rsidR="009A4A9B" w:rsidRPr="00460E43" w:rsidRDefault="009A4A9B" w:rsidP="00460E43">
      <w:pPr>
        <w:spacing w:line="360" w:lineRule="auto"/>
        <w:jc w:val="both"/>
        <w:rPr>
          <w:rFonts w:ascii="Arial" w:hAnsi="Arial" w:cs="Arial"/>
          <w:sz w:val="22"/>
          <w:szCs w:val="22"/>
        </w:rPr>
      </w:pPr>
      <w:r w:rsidRPr="00460E43">
        <w:rPr>
          <w:rFonts w:ascii="Arial" w:hAnsi="Arial" w:cs="Arial"/>
          <w:sz w:val="22"/>
          <w:szCs w:val="22"/>
        </w:rPr>
        <w:t>As this study used secondary research only, ethical considerations focused on the responsible use of existing literature. All sources were accurately referenced using Harvard style.</w:t>
      </w:r>
    </w:p>
    <w:p w14:paraId="7630BB46" w14:textId="2886FDB7" w:rsidR="009A4A9B" w:rsidRPr="00460E43" w:rsidRDefault="009A4A9B" w:rsidP="00460E43">
      <w:pPr>
        <w:pStyle w:val="NormalWeb"/>
        <w:spacing w:line="360" w:lineRule="auto"/>
        <w:jc w:val="both"/>
        <w:rPr>
          <w:rFonts w:ascii="Arial" w:hAnsi="Arial" w:cs="Arial"/>
          <w:sz w:val="22"/>
          <w:szCs w:val="22"/>
        </w:rPr>
      </w:pPr>
      <w:r w:rsidRPr="00460E43">
        <w:rPr>
          <w:rFonts w:ascii="Arial" w:hAnsi="Arial" w:cs="Arial"/>
          <w:sz w:val="22"/>
          <w:szCs w:val="22"/>
        </w:rPr>
        <w:t xml:space="preserve">Care was taken to avoid misrepresentation, particularly when discussing ethnic inequalities. Terminology was selected carefully in line with UK government guidance, avoiding broad terms such as BAME (Cabinet Office, 2023; UK Government, 2021). Instead, the term </w:t>
      </w:r>
      <w:r w:rsidRPr="00460E43">
        <w:rPr>
          <w:rStyle w:val="Emphasis"/>
          <w:rFonts w:ascii="Arial" w:eastAsia="Calibri Light" w:hAnsi="Arial" w:cs="Arial"/>
          <w:sz w:val="22"/>
          <w:szCs w:val="22"/>
        </w:rPr>
        <w:t>ethnic minority backgrounds</w:t>
      </w:r>
      <w:r w:rsidRPr="00460E43">
        <w:rPr>
          <w:rFonts w:ascii="Arial" w:hAnsi="Arial" w:cs="Arial"/>
          <w:sz w:val="22"/>
          <w:szCs w:val="22"/>
        </w:rPr>
        <w:t xml:space="preserve"> </w:t>
      </w:r>
      <w:r w:rsidR="00983FB2" w:rsidRPr="00460E43">
        <w:rPr>
          <w:rFonts w:ascii="Arial" w:hAnsi="Arial" w:cs="Arial"/>
          <w:sz w:val="22"/>
          <w:szCs w:val="22"/>
        </w:rPr>
        <w:t>are</w:t>
      </w:r>
      <w:r w:rsidRPr="00460E43">
        <w:rPr>
          <w:rFonts w:ascii="Arial" w:hAnsi="Arial" w:cs="Arial"/>
          <w:sz w:val="22"/>
          <w:szCs w:val="22"/>
        </w:rPr>
        <w:t xml:space="preserve"> used, with findings interpreted in relation to structural and systemic factors rather than attributing differences to groups themselves.</w:t>
      </w:r>
    </w:p>
    <w:p w14:paraId="468D6477" w14:textId="77777777" w:rsidR="009A4A9B" w:rsidRPr="00460E43" w:rsidRDefault="009A4A9B" w:rsidP="00460E43">
      <w:pPr>
        <w:pStyle w:val="NormalWeb"/>
        <w:spacing w:line="360" w:lineRule="auto"/>
        <w:jc w:val="both"/>
        <w:rPr>
          <w:rFonts w:ascii="Arial" w:hAnsi="Arial" w:cs="Arial"/>
          <w:sz w:val="22"/>
          <w:szCs w:val="22"/>
        </w:rPr>
      </w:pPr>
      <w:r w:rsidRPr="00460E43">
        <w:rPr>
          <w:rFonts w:ascii="Arial" w:hAnsi="Arial" w:cs="Arial"/>
          <w:sz w:val="22"/>
          <w:szCs w:val="22"/>
        </w:rPr>
        <w:t>International studies were included only when they provided insight into cultural interpretation of behaviour. These were used to contextualise findings, not to generalise across populations.</w:t>
      </w:r>
    </w:p>
    <w:p w14:paraId="0DD2E962" w14:textId="77777777" w:rsidR="00B13DE6" w:rsidRPr="00460E43" w:rsidRDefault="00B13DE6" w:rsidP="00460E43">
      <w:pPr>
        <w:spacing w:line="360" w:lineRule="auto"/>
        <w:jc w:val="both"/>
        <w:rPr>
          <w:rFonts w:ascii="Arial" w:hAnsi="Arial" w:cs="Arial"/>
          <w:sz w:val="22"/>
          <w:szCs w:val="22"/>
        </w:rPr>
      </w:pPr>
    </w:p>
    <w:p w14:paraId="7F8BD393" w14:textId="48999FA0" w:rsidR="005446BF" w:rsidRPr="00460E43" w:rsidRDefault="00E325CF" w:rsidP="00460E43">
      <w:pPr>
        <w:pStyle w:val="Heading2"/>
        <w:spacing w:line="360" w:lineRule="auto"/>
        <w:jc w:val="both"/>
        <w:rPr>
          <w:rFonts w:ascii="Arial" w:hAnsi="Arial" w:cs="Arial"/>
          <w:b/>
          <w:bCs/>
          <w:color w:val="auto"/>
          <w:sz w:val="22"/>
          <w:szCs w:val="22"/>
          <w:u w:val="single"/>
        </w:rPr>
      </w:pPr>
      <w:bookmarkStart w:id="10" w:name="_Toc226548555"/>
      <w:r w:rsidRPr="00460E43">
        <w:rPr>
          <w:rFonts w:ascii="Arial" w:hAnsi="Arial" w:cs="Arial"/>
          <w:b/>
          <w:bCs/>
          <w:color w:val="auto"/>
          <w:sz w:val="22"/>
          <w:szCs w:val="22"/>
          <w:u w:val="single"/>
        </w:rPr>
        <w:lastRenderedPageBreak/>
        <w:t xml:space="preserve">3.8 </w:t>
      </w:r>
      <w:r w:rsidR="00292A36" w:rsidRPr="00460E43">
        <w:rPr>
          <w:rFonts w:ascii="Arial" w:hAnsi="Arial" w:cs="Arial"/>
          <w:b/>
          <w:bCs/>
          <w:color w:val="auto"/>
          <w:sz w:val="22"/>
          <w:szCs w:val="22"/>
          <w:u w:val="single"/>
        </w:rPr>
        <w:t>– Chapter Conclusion</w:t>
      </w:r>
      <w:bookmarkEnd w:id="10"/>
      <w:r w:rsidR="00292A36" w:rsidRPr="00460E43">
        <w:rPr>
          <w:rFonts w:ascii="Arial" w:hAnsi="Arial" w:cs="Arial"/>
          <w:b/>
          <w:bCs/>
          <w:color w:val="auto"/>
          <w:sz w:val="22"/>
          <w:szCs w:val="22"/>
          <w:u w:val="single"/>
        </w:rPr>
        <w:t xml:space="preserve"> </w:t>
      </w:r>
    </w:p>
    <w:p w14:paraId="178560B9" w14:textId="77777777" w:rsidR="0031192D" w:rsidRPr="00460E43" w:rsidRDefault="0031192D" w:rsidP="00460E43">
      <w:pPr>
        <w:pStyle w:val="NormalWeb"/>
        <w:spacing w:line="360" w:lineRule="auto"/>
        <w:jc w:val="both"/>
        <w:rPr>
          <w:rFonts w:ascii="Arial" w:hAnsi="Arial" w:cs="Arial"/>
          <w:sz w:val="22"/>
          <w:szCs w:val="22"/>
        </w:rPr>
      </w:pPr>
      <w:r w:rsidRPr="00460E43">
        <w:rPr>
          <w:rFonts w:ascii="Arial" w:hAnsi="Arial" w:cs="Arial"/>
          <w:sz w:val="22"/>
          <w:szCs w:val="22"/>
        </w:rPr>
        <w:t>This chapter has outlined the methods used to locate, evaluate, and analyse the research literature. A structured search strategy, supported by keyword development, Boolean operators, and database filtering, ensured that relevant studies were identified. Screening, CRAAP evaluation, and the application of clear inclusion and exclusion criteria helped ensure that the selected sources were credible, recent, and directly aligned with the research question.</w:t>
      </w:r>
    </w:p>
    <w:p w14:paraId="72DC687A" w14:textId="77777777" w:rsidR="0031192D" w:rsidRPr="00460E43" w:rsidRDefault="0031192D" w:rsidP="00460E43">
      <w:pPr>
        <w:pStyle w:val="NormalWeb"/>
        <w:spacing w:line="360" w:lineRule="auto"/>
        <w:jc w:val="both"/>
        <w:rPr>
          <w:rFonts w:ascii="Arial" w:hAnsi="Arial" w:cs="Arial"/>
          <w:sz w:val="22"/>
          <w:szCs w:val="22"/>
        </w:rPr>
      </w:pPr>
      <w:r w:rsidRPr="00460E43">
        <w:rPr>
          <w:rFonts w:ascii="Arial" w:hAnsi="Arial" w:cs="Arial"/>
          <w:sz w:val="22"/>
          <w:szCs w:val="22"/>
        </w:rPr>
        <w:t>The analysis was carried out using an inductive thematic approach, allowing patterns to emerge across the studies. This process involved coding key findings, comparing similarities, and grouping these into broader themes. As Braun and Clarke (2022) highlight, thematic analysis enables researchers to identify deeper patterns of meaning rather than surface-level observations, making it well suited to exploring inequalities in ADHD recognition and referral.</w:t>
      </w:r>
    </w:p>
    <w:p w14:paraId="3A5EF679" w14:textId="405760D4" w:rsidR="00AD1365" w:rsidRPr="00460E43" w:rsidRDefault="0031192D" w:rsidP="00460E43">
      <w:pPr>
        <w:pStyle w:val="NormalWeb"/>
        <w:spacing w:line="360" w:lineRule="auto"/>
        <w:jc w:val="both"/>
        <w:rPr>
          <w:rFonts w:ascii="Arial" w:hAnsi="Arial" w:cs="Arial"/>
          <w:sz w:val="22"/>
          <w:szCs w:val="22"/>
        </w:rPr>
      </w:pPr>
      <w:r w:rsidRPr="00460E43">
        <w:rPr>
          <w:rFonts w:ascii="Arial" w:hAnsi="Arial" w:cs="Arial"/>
          <w:sz w:val="22"/>
          <w:szCs w:val="22"/>
        </w:rPr>
        <w:t>The next chapter presents the findings of this analysis. These are organised into clearly defined themes that reflect how school-based practices, local authority systems, and cultural and family experiences shape the under-recognition and referral of ADHD among children from ethnic minority backgrounds in England. Each theme is discussed in relation to the research question and supported by evidence from the reviewed studies.</w:t>
      </w:r>
    </w:p>
    <w:p w14:paraId="08549EDD" w14:textId="77777777" w:rsidR="00AD1365" w:rsidRPr="00460E43" w:rsidRDefault="00AD1365" w:rsidP="00460E43">
      <w:pPr>
        <w:pStyle w:val="Heading1"/>
        <w:spacing w:line="360" w:lineRule="auto"/>
        <w:ind w:left="0"/>
        <w:jc w:val="both"/>
        <w:rPr>
          <w:rFonts w:cs="Arial"/>
          <w:sz w:val="22"/>
          <w:szCs w:val="22"/>
        </w:rPr>
      </w:pPr>
    </w:p>
    <w:p w14:paraId="21A0CB3C" w14:textId="77777777" w:rsidR="00983FB2" w:rsidRPr="00460E43" w:rsidRDefault="00983FB2" w:rsidP="00460E43">
      <w:pPr>
        <w:pStyle w:val="Heading1"/>
        <w:spacing w:line="360" w:lineRule="auto"/>
        <w:ind w:left="0"/>
        <w:jc w:val="both"/>
        <w:rPr>
          <w:rFonts w:cs="Arial"/>
          <w:sz w:val="22"/>
          <w:szCs w:val="22"/>
          <w:u w:val="single"/>
        </w:rPr>
      </w:pPr>
    </w:p>
    <w:p w14:paraId="3DEC8D20" w14:textId="77777777" w:rsidR="00983FB2" w:rsidRPr="00460E43" w:rsidRDefault="00983FB2" w:rsidP="00460E43">
      <w:pPr>
        <w:pStyle w:val="Heading1"/>
        <w:spacing w:line="360" w:lineRule="auto"/>
        <w:ind w:left="0"/>
        <w:jc w:val="both"/>
        <w:rPr>
          <w:rFonts w:cs="Arial"/>
          <w:sz w:val="22"/>
          <w:szCs w:val="22"/>
          <w:u w:val="single"/>
        </w:rPr>
      </w:pPr>
    </w:p>
    <w:p w14:paraId="052CA928" w14:textId="77777777" w:rsidR="00983FB2" w:rsidRPr="00460E43" w:rsidRDefault="00983FB2" w:rsidP="00460E43">
      <w:pPr>
        <w:pStyle w:val="Heading1"/>
        <w:spacing w:line="360" w:lineRule="auto"/>
        <w:ind w:left="0"/>
        <w:jc w:val="both"/>
        <w:rPr>
          <w:rFonts w:cs="Arial"/>
          <w:sz w:val="22"/>
          <w:szCs w:val="22"/>
          <w:u w:val="single"/>
        </w:rPr>
      </w:pPr>
    </w:p>
    <w:p w14:paraId="565EA1CE" w14:textId="77777777" w:rsidR="00983FB2" w:rsidRPr="00460E43" w:rsidRDefault="00983FB2" w:rsidP="00460E43">
      <w:pPr>
        <w:pStyle w:val="Heading1"/>
        <w:spacing w:line="360" w:lineRule="auto"/>
        <w:ind w:left="0"/>
        <w:jc w:val="both"/>
        <w:rPr>
          <w:rFonts w:cs="Arial"/>
          <w:sz w:val="22"/>
          <w:szCs w:val="22"/>
          <w:u w:val="single"/>
        </w:rPr>
      </w:pPr>
    </w:p>
    <w:p w14:paraId="4356E176" w14:textId="77777777" w:rsidR="00983FB2" w:rsidRPr="00460E43" w:rsidRDefault="00983FB2" w:rsidP="00460E43">
      <w:pPr>
        <w:pStyle w:val="Heading1"/>
        <w:spacing w:line="360" w:lineRule="auto"/>
        <w:ind w:left="0"/>
        <w:jc w:val="both"/>
        <w:rPr>
          <w:rFonts w:cs="Arial"/>
          <w:sz w:val="22"/>
          <w:szCs w:val="22"/>
          <w:u w:val="single"/>
        </w:rPr>
      </w:pPr>
    </w:p>
    <w:p w14:paraId="5D75BCF0" w14:textId="77777777" w:rsidR="00983FB2" w:rsidRPr="00460E43" w:rsidRDefault="00983FB2" w:rsidP="00460E43">
      <w:pPr>
        <w:pStyle w:val="Heading1"/>
        <w:spacing w:line="360" w:lineRule="auto"/>
        <w:ind w:left="0"/>
        <w:jc w:val="both"/>
        <w:rPr>
          <w:rFonts w:cs="Arial"/>
          <w:sz w:val="22"/>
          <w:szCs w:val="22"/>
          <w:u w:val="single"/>
        </w:rPr>
      </w:pPr>
    </w:p>
    <w:p w14:paraId="111BDFCF" w14:textId="77777777" w:rsidR="000628F2" w:rsidRDefault="000628F2" w:rsidP="00460E43">
      <w:pPr>
        <w:pStyle w:val="Heading1"/>
        <w:spacing w:line="360" w:lineRule="auto"/>
        <w:ind w:left="0"/>
        <w:jc w:val="both"/>
        <w:rPr>
          <w:rFonts w:cs="Arial"/>
          <w:sz w:val="22"/>
          <w:szCs w:val="22"/>
          <w:u w:val="single"/>
        </w:rPr>
      </w:pPr>
    </w:p>
    <w:p w14:paraId="5E980295" w14:textId="77777777" w:rsidR="000628F2" w:rsidRDefault="000628F2" w:rsidP="00460E43">
      <w:pPr>
        <w:pStyle w:val="Heading1"/>
        <w:spacing w:line="360" w:lineRule="auto"/>
        <w:ind w:left="0"/>
        <w:jc w:val="both"/>
        <w:rPr>
          <w:rFonts w:cs="Arial"/>
          <w:sz w:val="22"/>
          <w:szCs w:val="22"/>
          <w:u w:val="single"/>
        </w:rPr>
      </w:pPr>
    </w:p>
    <w:p w14:paraId="2E5DD10A" w14:textId="77777777" w:rsidR="000628F2" w:rsidRDefault="000628F2" w:rsidP="00460E43">
      <w:pPr>
        <w:pStyle w:val="Heading1"/>
        <w:spacing w:line="360" w:lineRule="auto"/>
        <w:ind w:left="0"/>
        <w:jc w:val="both"/>
        <w:rPr>
          <w:rFonts w:cs="Arial"/>
          <w:sz w:val="22"/>
          <w:szCs w:val="22"/>
          <w:u w:val="single"/>
        </w:rPr>
      </w:pPr>
    </w:p>
    <w:p w14:paraId="2A2B2583" w14:textId="77777777" w:rsidR="000628F2" w:rsidRDefault="000628F2" w:rsidP="00460E43">
      <w:pPr>
        <w:pStyle w:val="Heading1"/>
        <w:spacing w:line="360" w:lineRule="auto"/>
        <w:ind w:left="0"/>
        <w:jc w:val="both"/>
        <w:rPr>
          <w:rFonts w:cs="Arial"/>
          <w:sz w:val="22"/>
          <w:szCs w:val="22"/>
          <w:u w:val="single"/>
        </w:rPr>
      </w:pPr>
    </w:p>
    <w:p w14:paraId="54D3BDE1" w14:textId="77777777" w:rsidR="000628F2" w:rsidRDefault="000628F2" w:rsidP="00460E43">
      <w:pPr>
        <w:pStyle w:val="Heading1"/>
        <w:spacing w:line="360" w:lineRule="auto"/>
        <w:ind w:left="0"/>
        <w:jc w:val="both"/>
        <w:rPr>
          <w:rFonts w:cs="Arial"/>
          <w:sz w:val="22"/>
          <w:szCs w:val="22"/>
          <w:u w:val="single"/>
        </w:rPr>
      </w:pPr>
    </w:p>
    <w:p w14:paraId="569537D4" w14:textId="77777777" w:rsidR="000628F2" w:rsidRDefault="000628F2" w:rsidP="00460E43">
      <w:pPr>
        <w:pStyle w:val="Heading1"/>
        <w:spacing w:line="360" w:lineRule="auto"/>
        <w:ind w:left="0"/>
        <w:jc w:val="both"/>
        <w:rPr>
          <w:rFonts w:cs="Arial"/>
          <w:sz w:val="22"/>
          <w:szCs w:val="22"/>
          <w:u w:val="single"/>
        </w:rPr>
      </w:pPr>
    </w:p>
    <w:p w14:paraId="4BBC08A3" w14:textId="77777777" w:rsidR="000628F2" w:rsidRDefault="000628F2" w:rsidP="00460E43">
      <w:pPr>
        <w:pStyle w:val="Heading1"/>
        <w:spacing w:line="360" w:lineRule="auto"/>
        <w:ind w:left="0"/>
        <w:jc w:val="both"/>
        <w:rPr>
          <w:rFonts w:cs="Arial"/>
          <w:sz w:val="22"/>
          <w:szCs w:val="22"/>
          <w:u w:val="single"/>
        </w:rPr>
      </w:pPr>
    </w:p>
    <w:p w14:paraId="434E9F7F" w14:textId="77777777" w:rsidR="000628F2" w:rsidRDefault="000628F2" w:rsidP="00460E43">
      <w:pPr>
        <w:pStyle w:val="Heading1"/>
        <w:spacing w:line="360" w:lineRule="auto"/>
        <w:ind w:left="0"/>
        <w:jc w:val="both"/>
        <w:rPr>
          <w:rFonts w:cs="Arial"/>
          <w:sz w:val="22"/>
          <w:szCs w:val="22"/>
          <w:u w:val="single"/>
        </w:rPr>
      </w:pPr>
    </w:p>
    <w:p w14:paraId="35706652" w14:textId="77777777" w:rsidR="000628F2" w:rsidRDefault="000628F2" w:rsidP="00460E43">
      <w:pPr>
        <w:pStyle w:val="Heading1"/>
        <w:spacing w:line="360" w:lineRule="auto"/>
        <w:ind w:left="0"/>
        <w:jc w:val="both"/>
        <w:rPr>
          <w:rFonts w:cs="Arial"/>
          <w:sz w:val="22"/>
          <w:szCs w:val="22"/>
          <w:u w:val="single"/>
        </w:rPr>
      </w:pPr>
    </w:p>
    <w:p w14:paraId="39E6F513" w14:textId="77777777" w:rsidR="000628F2" w:rsidRDefault="000628F2" w:rsidP="00460E43">
      <w:pPr>
        <w:pStyle w:val="Heading1"/>
        <w:spacing w:line="360" w:lineRule="auto"/>
        <w:ind w:left="0"/>
        <w:jc w:val="both"/>
        <w:rPr>
          <w:rFonts w:cs="Arial"/>
          <w:sz w:val="22"/>
          <w:szCs w:val="22"/>
          <w:u w:val="single"/>
        </w:rPr>
      </w:pPr>
    </w:p>
    <w:p w14:paraId="19E7FB30" w14:textId="77777777" w:rsidR="000628F2" w:rsidRDefault="000628F2" w:rsidP="00460E43">
      <w:pPr>
        <w:pStyle w:val="Heading1"/>
        <w:spacing w:line="360" w:lineRule="auto"/>
        <w:ind w:left="0"/>
        <w:jc w:val="both"/>
        <w:rPr>
          <w:rFonts w:cs="Arial"/>
          <w:sz w:val="22"/>
          <w:szCs w:val="22"/>
          <w:u w:val="single"/>
        </w:rPr>
      </w:pPr>
    </w:p>
    <w:p w14:paraId="46448337" w14:textId="77777777" w:rsidR="000628F2" w:rsidRDefault="000628F2" w:rsidP="00460E43">
      <w:pPr>
        <w:pStyle w:val="Heading1"/>
        <w:spacing w:line="360" w:lineRule="auto"/>
        <w:ind w:left="0"/>
        <w:jc w:val="both"/>
        <w:rPr>
          <w:rFonts w:cs="Arial"/>
          <w:sz w:val="22"/>
          <w:szCs w:val="22"/>
          <w:u w:val="single"/>
        </w:rPr>
      </w:pPr>
    </w:p>
    <w:p w14:paraId="0E8E1950" w14:textId="77777777" w:rsidR="000628F2" w:rsidRDefault="000628F2" w:rsidP="00460E43">
      <w:pPr>
        <w:pStyle w:val="Heading1"/>
        <w:spacing w:line="360" w:lineRule="auto"/>
        <w:ind w:left="0"/>
        <w:jc w:val="both"/>
        <w:rPr>
          <w:rFonts w:cs="Arial"/>
          <w:sz w:val="22"/>
          <w:szCs w:val="22"/>
          <w:u w:val="single"/>
        </w:rPr>
      </w:pPr>
    </w:p>
    <w:p w14:paraId="26E8D497" w14:textId="6DBF8125" w:rsidR="009A4B3A" w:rsidRDefault="001C3AF6" w:rsidP="009A4B3A">
      <w:pPr>
        <w:pStyle w:val="Heading1"/>
        <w:spacing w:line="360" w:lineRule="auto"/>
        <w:ind w:left="0"/>
        <w:jc w:val="both"/>
        <w:rPr>
          <w:rFonts w:cs="Arial"/>
          <w:sz w:val="22"/>
          <w:szCs w:val="22"/>
        </w:rPr>
      </w:pPr>
      <w:bookmarkStart w:id="11" w:name="_Toc226548556"/>
      <w:r w:rsidRPr="00460E43">
        <w:rPr>
          <w:rFonts w:cs="Arial"/>
          <w:sz w:val="22"/>
          <w:szCs w:val="22"/>
          <w:u w:val="single"/>
        </w:rPr>
        <w:t>C</w:t>
      </w:r>
      <w:r w:rsidR="00636D9A" w:rsidRPr="00460E43">
        <w:rPr>
          <w:rFonts w:cs="Arial"/>
          <w:sz w:val="22"/>
          <w:szCs w:val="22"/>
          <w:u w:val="single"/>
        </w:rPr>
        <w:t>HAPTER</w:t>
      </w:r>
      <w:r w:rsidRPr="00460E43">
        <w:rPr>
          <w:rFonts w:cs="Arial"/>
          <w:sz w:val="22"/>
          <w:szCs w:val="22"/>
          <w:u w:val="single"/>
        </w:rPr>
        <w:t xml:space="preserve"> </w:t>
      </w:r>
      <w:proofErr w:type="gramStart"/>
      <w:r w:rsidRPr="00460E43">
        <w:rPr>
          <w:rFonts w:cs="Arial"/>
          <w:sz w:val="22"/>
          <w:szCs w:val="22"/>
          <w:u w:val="single"/>
        </w:rPr>
        <w:t xml:space="preserve">4 </w:t>
      </w:r>
      <w:r w:rsidRPr="00460E43">
        <w:rPr>
          <w:rFonts w:cs="Arial"/>
          <w:sz w:val="22"/>
          <w:szCs w:val="22"/>
        </w:rPr>
        <w:t>.</w:t>
      </w:r>
      <w:bookmarkEnd w:id="11"/>
      <w:proofErr w:type="gramEnd"/>
    </w:p>
    <w:p w14:paraId="66CA6160" w14:textId="7D06804E" w:rsidR="00433AC1" w:rsidRDefault="00433AC1" w:rsidP="009A4B3A">
      <w:pPr>
        <w:pStyle w:val="Heading1"/>
        <w:spacing w:line="360" w:lineRule="auto"/>
        <w:ind w:left="0"/>
        <w:jc w:val="both"/>
        <w:rPr>
          <w:rFonts w:cs="Arial"/>
          <w:sz w:val="22"/>
          <w:szCs w:val="22"/>
        </w:rPr>
      </w:pPr>
    </w:p>
    <w:p w14:paraId="5E80FDCC" w14:textId="77777777" w:rsidR="009A4B3A" w:rsidRPr="009A4B3A" w:rsidRDefault="009A4B3A" w:rsidP="009A4B3A">
      <w:pPr>
        <w:pStyle w:val="Heading1"/>
        <w:spacing w:line="360" w:lineRule="auto"/>
        <w:ind w:left="0"/>
        <w:jc w:val="both"/>
        <w:rPr>
          <w:rFonts w:cs="Arial"/>
          <w:sz w:val="22"/>
          <w:szCs w:val="22"/>
          <w:u w:val="single"/>
        </w:rPr>
      </w:pPr>
    </w:p>
    <w:p w14:paraId="0CB43921" w14:textId="748ED75C" w:rsidR="001C3AF6" w:rsidRPr="009A4B3A" w:rsidRDefault="001C3AF6" w:rsidP="00460E43">
      <w:pPr>
        <w:pStyle w:val="Heading2"/>
        <w:spacing w:line="360" w:lineRule="auto"/>
        <w:jc w:val="both"/>
        <w:rPr>
          <w:rFonts w:ascii="Arial" w:hAnsi="Arial" w:cs="Arial"/>
          <w:b/>
          <w:bCs/>
          <w:color w:val="auto"/>
          <w:sz w:val="22"/>
          <w:szCs w:val="22"/>
          <w:u w:val="single"/>
        </w:rPr>
      </w:pPr>
      <w:bookmarkStart w:id="12" w:name="_Toc226548557"/>
      <w:r w:rsidRPr="009A4B3A">
        <w:rPr>
          <w:rFonts w:ascii="Arial" w:hAnsi="Arial" w:cs="Arial"/>
          <w:b/>
          <w:bCs/>
          <w:color w:val="auto"/>
          <w:sz w:val="22"/>
          <w:szCs w:val="22"/>
          <w:u w:val="single"/>
        </w:rPr>
        <w:t>4.1 –</w:t>
      </w:r>
      <w:r w:rsidR="00636D9A" w:rsidRPr="009A4B3A">
        <w:rPr>
          <w:rFonts w:ascii="Arial" w:hAnsi="Arial" w:cs="Arial"/>
          <w:b/>
          <w:bCs/>
          <w:color w:val="auto"/>
          <w:sz w:val="22"/>
          <w:szCs w:val="22"/>
          <w:u w:val="single"/>
        </w:rPr>
        <w:t xml:space="preserve"> </w:t>
      </w:r>
      <w:r w:rsidRPr="009A4B3A">
        <w:rPr>
          <w:rFonts w:ascii="Arial" w:hAnsi="Arial" w:cs="Arial"/>
          <w:b/>
          <w:bCs/>
          <w:color w:val="auto"/>
          <w:sz w:val="22"/>
          <w:szCs w:val="22"/>
          <w:u w:val="single"/>
        </w:rPr>
        <w:t>Introduction</w:t>
      </w:r>
      <w:bookmarkEnd w:id="12"/>
    </w:p>
    <w:p w14:paraId="77B7ADFE" w14:textId="77777777" w:rsidR="00433AC1" w:rsidRDefault="00433AC1" w:rsidP="00433AC1">
      <w:pPr>
        <w:spacing w:line="360" w:lineRule="auto"/>
        <w:jc w:val="both"/>
        <w:rPr>
          <w:rFonts w:ascii="Arial" w:hAnsi="Arial" w:cs="Arial"/>
          <w:color w:val="222222"/>
        </w:rPr>
      </w:pPr>
      <w:r>
        <w:rPr>
          <w:rFonts w:ascii="Arial" w:hAnsi="Arial" w:cs="Arial"/>
          <w:color w:val="222222"/>
        </w:rPr>
        <w:t>This chapter presents the findings of the study, organised through thematic analysis of the selected literature. The purpose of this chapter is to examine how school-based practices, local authority support structures, and parental perceptions contribute to the under-recognition and delayed referral of ADHD among children from ethnic minority backgrounds in England.</w:t>
      </w:r>
    </w:p>
    <w:p w14:paraId="5C9AE5BA" w14:textId="77777777" w:rsidR="00433AC1" w:rsidRDefault="00433AC1" w:rsidP="00433AC1">
      <w:pPr>
        <w:spacing w:line="360" w:lineRule="auto"/>
        <w:jc w:val="both"/>
        <w:rPr>
          <w:rFonts w:ascii="Arial" w:hAnsi="Arial" w:cs="Arial"/>
          <w:color w:val="222222"/>
        </w:rPr>
      </w:pPr>
      <w:r>
        <w:rPr>
          <w:rFonts w:ascii="Arial" w:hAnsi="Arial" w:cs="Arial"/>
          <w:color w:val="222222"/>
        </w:rPr>
        <w:t>Thematic analysis was used to identify, organise and interpret patterns across the reviewed studies. As outlined in Section 4.2, this involved systematically coding key findings, comparing similarities and differences across sources, and grouping these into broader themes. This approach allowed individual pieces of research to be brought together to develop a clearer understanding of how ADHD recognition and referral are shaped across different contexts. By focusing on recurring patterns within the literature, the analysis moves beyond single-study findings to highlight wider issues within education, service provision and family experiences.</w:t>
      </w:r>
    </w:p>
    <w:p w14:paraId="3D6C0589" w14:textId="77777777" w:rsidR="00433AC1" w:rsidRDefault="00433AC1" w:rsidP="00433AC1">
      <w:pPr>
        <w:spacing w:line="360" w:lineRule="auto"/>
        <w:jc w:val="both"/>
        <w:rPr>
          <w:rFonts w:ascii="Arial" w:hAnsi="Arial" w:cs="Arial"/>
          <w:color w:val="222222"/>
        </w:rPr>
      </w:pPr>
      <w:r>
        <w:rPr>
          <w:rFonts w:ascii="Arial" w:hAnsi="Arial" w:cs="Arial"/>
          <w:color w:val="222222"/>
        </w:rPr>
        <w:t>The findings demonstrate that under-recognition is not caused by one single factor. Instead, it develops through the interaction of multiple influences across school environments, service-level systems and cultural contexts. These factors do not operate independently, but combine to shape whether behaviours are recognised, understood and acted upon.</w:t>
      </w:r>
    </w:p>
    <w:p w14:paraId="741D20FF" w14:textId="77777777" w:rsidR="00433AC1" w:rsidRDefault="00433AC1" w:rsidP="00433AC1">
      <w:pPr>
        <w:spacing w:line="360" w:lineRule="auto"/>
        <w:jc w:val="both"/>
        <w:rPr>
          <w:rFonts w:ascii="Arial" w:hAnsi="Arial" w:cs="Arial"/>
          <w:color w:val="222222"/>
        </w:rPr>
      </w:pPr>
      <w:r>
        <w:rPr>
          <w:rFonts w:ascii="Arial" w:hAnsi="Arial" w:cs="Arial"/>
          <w:color w:val="222222"/>
        </w:rPr>
        <w:t>From this process, four key themes were developed: School-Based Practices and the Early Recognition of ADHD; Local Authority and Service-Level Variation in Referral Pathways; Parental Perceptions, Cultural Meanings and Help-Seeking; and the Consequences of Under-Recognition and Delayed Referral for Children. Each theme reflects a distinct stage within the recognition and referral process, while also showing how inequalities are reinforced across these stages.</w:t>
      </w:r>
    </w:p>
    <w:p w14:paraId="1C87DABD" w14:textId="77777777" w:rsidR="00433AC1" w:rsidRDefault="00433AC1" w:rsidP="00433AC1">
      <w:pPr>
        <w:spacing w:line="360" w:lineRule="auto"/>
        <w:jc w:val="both"/>
        <w:rPr>
          <w:rFonts w:ascii="Arial" w:hAnsi="Arial" w:cs="Arial"/>
          <w:color w:val="222222"/>
        </w:rPr>
      </w:pPr>
      <w:r>
        <w:rPr>
          <w:rFonts w:ascii="Arial" w:hAnsi="Arial" w:cs="Arial"/>
          <w:color w:val="222222"/>
        </w:rPr>
        <w:t>Together, these themes provide a structured understanding of how ADHD recognition is shaped in practice, and how differences in interpretation, access and engagement contribute to unequal outcomes. The following sections explore each theme in detail</w:t>
      </w:r>
    </w:p>
    <w:p w14:paraId="349FC35A" w14:textId="77777777" w:rsidR="009A4B3A" w:rsidRDefault="009A4B3A" w:rsidP="009A4B3A">
      <w:pPr>
        <w:rPr>
          <w:rFonts w:ascii="Arial" w:hAnsi="Arial" w:cs="Arial"/>
          <w:color w:val="222222"/>
        </w:rPr>
      </w:pPr>
    </w:p>
    <w:p w14:paraId="49AC5888" w14:textId="61B38505" w:rsidR="001C3AF6" w:rsidRPr="00460E43" w:rsidRDefault="001C3AF6" w:rsidP="00460E43">
      <w:pPr>
        <w:pStyle w:val="Heading2"/>
        <w:spacing w:line="360" w:lineRule="auto"/>
        <w:jc w:val="both"/>
        <w:rPr>
          <w:rFonts w:ascii="Arial" w:hAnsi="Arial" w:cs="Arial"/>
          <w:b/>
          <w:bCs/>
          <w:color w:val="auto"/>
          <w:sz w:val="22"/>
          <w:szCs w:val="22"/>
          <w:u w:val="single"/>
        </w:rPr>
      </w:pPr>
      <w:bookmarkStart w:id="13" w:name="_Toc226548558"/>
      <w:r w:rsidRPr="00460E43">
        <w:rPr>
          <w:rFonts w:ascii="Arial" w:hAnsi="Arial" w:cs="Arial"/>
          <w:b/>
          <w:bCs/>
          <w:color w:val="auto"/>
          <w:sz w:val="22"/>
          <w:szCs w:val="22"/>
          <w:u w:val="single"/>
        </w:rPr>
        <w:t>4.2 – Thematic Analysis</w:t>
      </w:r>
      <w:bookmarkEnd w:id="13"/>
      <w:r w:rsidRPr="00460E43">
        <w:rPr>
          <w:rFonts w:ascii="Arial" w:hAnsi="Arial" w:cs="Arial"/>
          <w:b/>
          <w:bCs/>
          <w:color w:val="auto"/>
          <w:sz w:val="22"/>
          <w:szCs w:val="22"/>
          <w:u w:val="single"/>
        </w:rPr>
        <w:t xml:space="preserve">  </w:t>
      </w:r>
    </w:p>
    <w:p w14:paraId="37C3E999" w14:textId="33A7ADAD" w:rsidR="00E95A9A" w:rsidRPr="00654F56" w:rsidRDefault="00E95A9A" w:rsidP="00654F56">
      <w:pPr>
        <w:spacing w:line="360" w:lineRule="auto"/>
        <w:jc w:val="both"/>
        <w:rPr>
          <w:rFonts w:ascii="Arial" w:hAnsi="Arial" w:cs="Arial"/>
          <w:color w:val="222222"/>
          <w:sz w:val="22"/>
          <w:szCs w:val="22"/>
        </w:rPr>
      </w:pPr>
      <w:r w:rsidRPr="00654F56">
        <w:rPr>
          <w:rFonts w:ascii="Arial" w:hAnsi="Arial" w:cs="Arial"/>
          <w:color w:val="222222"/>
          <w:sz w:val="22"/>
          <w:szCs w:val="22"/>
        </w:rPr>
        <w:t>Thematic analysis is a qualitative method used to identify, organise and interpret patterns within data (Braun and Clarke, 2006). In this study, it was applied to secondary research to examine how ADHD recognition and referral are described across existing literature. As Aveyard (2023) explains, within literature-based research, thematic analysis involves identifying recurring ideas across studies and grouping them into meaningful categories.</w:t>
      </w:r>
    </w:p>
    <w:p w14:paraId="42BE98CB" w14:textId="77777777" w:rsidR="00E95A9A" w:rsidRPr="00654F56" w:rsidRDefault="00E95A9A" w:rsidP="00654F56">
      <w:pPr>
        <w:spacing w:line="360" w:lineRule="auto"/>
        <w:jc w:val="both"/>
        <w:rPr>
          <w:rFonts w:ascii="Arial" w:hAnsi="Arial" w:cs="Arial"/>
          <w:color w:val="222222"/>
          <w:sz w:val="22"/>
          <w:szCs w:val="22"/>
        </w:rPr>
      </w:pPr>
    </w:p>
    <w:p w14:paraId="71E55497" w14:textId="20F6D42D" w:rsidR="00E95A9A" w:rsidRPr="00654F56" w:rsidRDefault="00E95A9A" w:rsidP="00654F56">
      <w:pPr>
        <w:spacing w:line="360" w:lineRule="auto"/>
        <w:jc w:val="both"/>
        <w:rPr>
          <w:rFonts w:ascii="Arial" w:hAnsi="Arial" w:cs="Arial"/>
          <w:color w:val="222222"/>
          <w:sz w:val="22"/>
          <w:szCs w:val="22"/>
        </w:rPr>
      </w:pPr>
      <w:r w:rsidRPr="00654F56">
        <w:rPr>
          <w:rFonts w:ascii="Arial" w:hAnsi="Arial" w:cs="Arial"/>
          <w:color w:val="222222"/>
          <w:sz w:val="22"/>
          <w:szCs w:val="22"/>
        </w:rPr>
        <w:t xml:space="preserve">All selected studies were read and re-read to ensure familiarity with the data. Key ideas and repeated patterns were recorded as initial codes and organised within the results table </w:t>
      </w:r>
      <w:hyperlink w:anchor="_6.2.2_–_Appendix" w:history="1">
        <w:r w:rsidRPr="00654F56">
          <w:rPr>
            <w:rStyle w:val="Hyperlink"/>
            <w:rFonts w:ascii="Arial" w:hAnsi="Arial" w:cs="Arial"/>
            <w:sz w:val="22"/>
            <w:szCs w:val="22"/>
          </w:rPr>
          <w:t>(Appendix B)</w:t>
        </w:r>
      </w:hyperlink>
      <w:r w:rsidRPr="00654F56">
        <w:rPr>
          <w:rFonts w:ascii="Arial" w:hAnsi="Arial" w:cs="Arial"/>
          <w:color w:val="222222"/>
          <w:sz w:val="22"/>
          <w:szCs w:val="22"/>
        </w:rPr>
        <w:t>. Examples of codes included labelling, cultural bias, language barriers and delayed referral. These codes were then compared across studies to identify similarities and differences, before being grouped into broader categories that reflected shared patterns across the literature.</w:t>
      </w:r>
    </w:p>
    <w:p w14:paraId="05EB2609" w14:textId="383677EC" w:rsidR="00E95A9A" w:rsidRPr="00336371" w:rsidRDefault="00E95A9A" w:rsidP="00654F56">
      <w:pPr>
        <w:spacing w:line="360" w:lineRule="auto"/>
        <w:jc w:val="both"/>
        <w:rPr>
          <w:rFonts w:ascii="Arial" w:hAnsi="Arial" w:cs="Arial"/>
          <w:color w:val="222222"/>
          <w:sz w:val="22"/>
          <w:szCs w:val="22"/>
        </w:rPr>
      </w:pPr>
      <w:r w:rsidRPr="00654F56">
        <w:rPr>
          <w:rFonts w:ascii="Arial" w:hAnsi="Arial" w:cs="Arial"/>
          <w:color w:val="222222"/>
          <w:sz w:val="22"/>
          <w:szCs w:val="22"/>
        </w:rPr>
        <w:t xml:space="preserve">The themes were reviewed and refined to ensure they were clearly defined, distinct and directly linked to the research question. This structured approach follows the stages outlined by Braun and Clarke (2006) and supports transparency and consistency in qualitative analysis, as highlighted by Nowell et al. (2017). All sources were also appraised using the CRAAP </w:t>
      </w:r>
      <w:r w:rsidRPr="00336371">
        <w:rPr>
          <w:rFonts w:ascii="Arial" w:hAnsi="Arial" w:cs="Arial"/>
          <w:color w:val="222222"/>
          <w:sz w:val="22"/>
          <w:szCs w:val="22"/>
        </w:rPr>
        <w:t>framework (</w:t>
      </w:r>
      <w:hyperlink w:anchor="_6.2.1_–_Appendix" w:history="1">
        <w:r w:rsidRPr="00336371">
          <w:rPr>
            <w:rStyle w:val="Hyperlink"/>
            <w:rFonts w:ascii="Arial" w:hAnsi="Arial" w:cs="Arial"/>
            <w:sz w:val="22"/>
            <w:szCs w:val="22"/>
          </w:rPr>
          <w:t>Appendix A)</w:t>
        </w:r>
      </w:hyperlink>
      <w:r w:rsidRPr="00336371">
        <w:rPr>
          <w:rFonts w:ascii="Arial" w:hAnsi="Arial" w:cs="Arial"/>
          <w:color w:val="222222"/>
          <w:sz w:val="22"/>
          <w:szCs w:val="22"/>
        </w:rPr>
        <w:t xml:space="preserve"> to ensure that only relevant and reliable evidence was included.</w:t>
      </w:r>
    </w:p>
    <w:p w14:paraId="1CA36DB5" w14:textId="77777777" w:rsidR="00654F56" w:rsidRPr="00336371" w:rsidRDefault="00654F56" w:rsidP="00654F56">
      <w:pPr>
        <w:spacing w:line="360" w:lineRule="auto"/>
        <w:jc w:val="both"/>
        <w:rPr>
          <w:rFonts w:ascii="Arial" w:hAnsi="Arial" w:cs="Arial"/>
          <w:color w:val="222222"/>
          <w:sz w:val="22"/>
          <w:szCs w:val="22"/>
        </w:rPr>
      </w:pPr>
    </w:p>
    <w:p w14:paraId="291EE071" w14:textId="77777777" w:rsidR="00E95A9A" w:rsidRPr="00336371" w:rsidRDefault="00E95A9A" w:rsidP="00654F56">
      <w:pPr>
        <w:spacing w:line="360" w:lineRule="auto"/>
        <w:jc w:val="both"/>
        <w:rPr>
          <w:rFonts w:ascii="Arial" w:hAnsi="Arial" w:cs="Arial"/>
          <w:color w:val="222222"/>
          <w:sz w:val="22"/>
          <w:szCs w:val="22"/>
        </w:rPr>
      </w:pPr>
      <w:r w:rsidRPr="00336371">
        <w:rPr>
          <w:rFonts w:ascii="Arial" w:hAnsi="Arial" w:cs="Arial"/>
          <w:color w:val="222222"/>
          <w:sz w:val="22"/>
          <w:szCs w:val="22"/>
        </w:rPr>
        <w:t>From this process, four key themes were developed: School-Based Practices and the Early Recognition of ADHD; Local Authority and Service-Level Variation in Referral Pathways; Parental Perceptions, Cultural Meanings and Help-Seeking; and the Consequences of Under-Recognition and Delayed Referral for Children. These themes are explored in the following sections.</w:t>
      </w:r>
    </w:p>
    <w:p w14:paraId="2095193B" w14:textId="77777777" w:rsidR="00E95A9A" w:rsidRDefault="00E95A9A" w:rsidP="00E95A9A"/>
    <w:p w14:paraId="3B39D7B4" w14:textId="77777777" w:rsidR="00636D9A" w:rsidRPr="00460E43" w:rsidRDefault="00636D9A" w:rsidP="00460E43">
      <w:pPr>
        <w:spacing w:line="360" w:lineRule="auto"/>
        <w:jc w:val="both"/>
        <w:rPr>
          <w:rFonts w:ascii="Arial" w:hAnsi="Arial" w:cs="Arial"/>
          <w:sz w:val="22"/>
          <w:szCs w:val="22"/>
        </w:rPr>
      </w:pPr>
    </w:p>
    <w:p w14:paraId="5D1209A4" w14:textId="1808B052" w:rsidR="00FA0562" w:rsidRPr="00460E43" w:rsidRDefault="001C3AF6" w:rsidP="00A71E64">
      <w:pPr>
        <w:pStyle w:val="Heading2"/>
        <w:spacing w:line="360" w:lineRule="auto"/>
        <w:jc w:val="both"/>
        <w:rPr>
          <w:rFonts w:ascii="Arial" w:hAnsi="Arial" w:cs="Arial"/>
          <w:b/>
          <w:bCs/>
          <w:color w:val="auto"/>
          <w:sz w:val="22"/>
          <w:szCs w:val="22"/>
          <w:u w:val="single"/>
        </w:rPr>
      </w:pPr>
      <w:bookmarkStart w:id="14" w:name="_Toc226548559"/>
      <w:r w:rsidRPr="00460E43">
        <w:rPr>
          <w:rFonts w:ascii="Arial" w:hAnsi="Arial" w:cs="Arial"/>
          <w:b/>
          <w:bCs/>
          <w:color w:val="auto"/>
          <w:sz w:val="22"/>
          <w:szCs w:val="22"/>
          <w:u w:val="single"/>
        </w:rPr>
        <w:t xml:space="preserve">4.3 – Theme </w:t>
      </w:r>
      <w:r w:rsidR="00AE66C4" w:rsidRPr="00460E43">
        <w:rPr>
          <w:rFonts w:ascii="Arial" w:hAnsi="Arial" w:cs="Arial"/>
          <w:b/>
          <w:bCs/>
          <w:color w:val="auto"/>
          <w:sz w:val="22"/>
          <w:szCs w:val="22"/>
          <w:u w:val="single"/>
        </w:rPr>
        <w:t xml:space="preserve">1: </w:t>
      </w:r>
      <w:r w:rsidR="00AE66C4" w:rsidRPr="00460E43">
        <w:rPr>
          <w:rFonts w:ascii="Arial" w:hAnsi="Arial" w:cs="Arial"/>
          <w:b/>
          <w:bCs/>
          <w:color w:val="auto"/>
          <w:sz w:val="22"/>
          <w:szCs w:val="22"/>
          <w:u w:val="single"/>
        </w:rPr>
        <w:t>School-Based Practices and the Early Recognition of ADHD</w:t>
      </w:r>
      <w:bookmarkEnd w:id="14"/>
    </w:p>
    <w:p w14:paraId="555370E9" w14:textId="258182EB" w:rsidR="00A71E64" w:rsidRDefault="00A71E64" w:rsidP="00A71E64">
      <w:pPr>
        <w:spacing w:line="360" w:lineRule="auto"/>
        <w:jc w:val="both"/>
        <w:rPr>
          <w:rFonts w:ascii="Arial" w:hAnsi="Arial" w:cs="Arial"/>
          <w:color w:val="222222"/>
        </w:rPr>
      </w:pPr>
    </w:p>
    <w:p w14:paraId="7D1F6F76" w14:textId="77777777" w:rsidR="00A71E64" w:rsidRDefault="00A71E64" w:rsidP="00A71E64">
      <w:pPr>
        <w:spacing w:line="360" w:lineRule="auto"/>
        <w:jc w:val="both"/>
        <w:rPr>
          <w:rFonts w:ascii="Arial" w:hAnsi="Arial" w:cs="Arial"/>
          <w:color w:val="222222"/>
        </w:rPr>
      </w:pPr>
      <w:r>
        <w:rPr>
          <w:rFonts w:ascii="Arial" w:hAnsi="Arial" w:cs="Arial"/>
          <w:color w:val="222222"/>
        </w:rPr>
        <w:t>This theme focuses on how school-based practices influence the early recognition of ADHD through teacher understanding, training and classroom responses to behaviour. Early recognition refers to the process by which behavioural patterns are noticed and acted upon within school settings before formal diagnosis.</w:t>
      </w:r>
    </w:p>
    <w:p w14:paraId="3A03F362" w14:textId="65317AD3" w:rsidR="00A71E64" w:rsidRDefault="00A71E64" w:rsidP="00A71E64">
      <w:pPr>
        <w:spacing w:line="360" w:lineRule="auto"/>
        <w:jc w:val="both"/>
        <w:rPr>
          <w:rFonts w:ascii="Arial" w:hAnsi="Arial" w:cs="Arial"/>
          <w:color w:val="222222"/>
        </w:rPr>
      </w:pPr>
      <w:r>
        <w:rPr>
          <w:rFonts w:ascii="Arial" w:hAnsi="Arial" w:cs="Arial"/>
          <w:color w:val="222222"/>
        </w:rPr>
        <w:t xml:space="preserve">Evidence across the studies suggests that early identification is shaped by how behaviour is interpreted in practice. </w:t>
      </w:r>
      <w:proofErr w:type="spellStart"/>
      <w:r>
        <w:rPr>
          <w:rFonts w:ascii="Arial" w:hAnsi="Arial" w:cs="Arial"/>
          <w:color w:val="222222"/>
        </w:rPr>
        <w:t>Aldabbagh</w:t>
      </w:r>
      <w:proofErr w:type="spellEnd"/>
      <w:r>
        <w:rPr>
          <w:rFonts w:ascii="Arial" w:hAnsi="Arial" w:cs="Arial"/>
          <w:color w:val="222222"/>
        </w:rPr>
        <w:t xml:space="preserve"> et al. (2024) found that ADHD-related behaviours were sometimes labelled as “naughty” rather than understood as possible </w:t>
      </w:r>
      <w:r>
        <w:rPr>
          <w:rFonts w:ascii="Arial" w:hAnsi="Arial" w:cs="Arial"/>
          <w:color w:val="222222"/>
        </w:rPr>
        <w:lastRenderedPageBreak/>
        <w:t>indicators of need. Ward et al. (2021) similarly reported low staff confidence in recognising ADHD, while Russell et al. (2023) highlighted variation in teacher awareness and support across settings. Together, these findings suggest that early recognition is not always consistent and may be influenced by school culture, staff knowledge and classroom expectations.</w:t>
      </w:r>
    </w:p>
    <w:p w14:paraId="3641D5BB" w14:textId="77777777" w:rsidR="00A71E64" w:rsidRDefault="00A71E64" w:rsidP="00A71E64">
      <w:pPr>
        <w:spacing w:line="360" w:lineRule="auto"/>
        <w:jc w:val="both"/>
        <w:rPr>
          <w:rFonts w:ascii="Arial" w:hAnsi="Arial" w:cs="Arial"/>
          <w:color w:val="222222"/>
        </w:rPr>
      </w:pPr>
    </w:p>
    <w:p w14:paraId="449CD7A2" w14:textId="293F9B68" w:rsidR="00A71E64" w:rsidRDefault="00A71E64" w:rsidP="00A71E64">
      <w:pPr>
        <w:spacing w:line="360" w:lineRule="auto"/>
        <w:jc w:val="both"/>
        <w:rPr>
          <w:rFonts w:ascii="Arial" w:hAnsi="Arial" w:cs="Arial"/>
          <w:color w:val="222222"/>
        </w:rPr>
      </w:pPr>
      <w:r>
        <w:rPr>
          <w:rFonts w:ascii="Arial" w:hAnsi="Arial" w:cs="Arial"/>
          <w:color w:val="222222"/>
        </w:rPr>
        <w:t>Historically, behaviours such as impulsivity and inattention were often treated as misconduct rather than neurodevelopmental difference, and this legacy still shapes how children are understood in school contexts (Lange et al., 2010; Martinez-</w:t>
      </w:r>
      <w:proofErr w:type="spellStart"/>
      <w:r>
        <w:rPr>
          <w:rFonts w:ascii="Arial" w:hAnsi="Arial" w:cs="Arial"/>
          <w:color w:val="222222"/>
        </w:rPr>
        <w:t>Badía</w:t>
      </w:r>
      <w:proofErr w:type="spellEnd"/>
      <w:r>
        <w:rPr>
          <w:rFonts w:ascii="Arial" w:hAnsi="Arial" w:cs="Arial"/>
          <w:color w:val="222222"/>
        </w:rPr>
        <w:t xml:space="preserve">, 2015). Although approaches to special educational needs have shifted over time, including the development of the SENCO role and the graduated approach, a gap remains between policy expectations and classroom reality (Department for Education, 2022). Symptoms of ADHD may still be misread as poor behaviour, particularly where cultural bias shapes teacher perceptions (Lange et al., 2010; Mahone and </w:t>
      </w:r>
      <w:proofErr w:type="spellStart"/>
      <w:r>
        <w:rPr>
          <w:rFonts w:ascii="Arial" w:hAnsi="Arial" w:cs="Arial"/>
          <w:color w:val="222222"/>
        </w:rPr>
        <w:t>Denckla</w:t>
      </w:r>
      <w:proofErr w:type="spellEnd"/>
      <w:r>
        <w:rPr>
          <w:rFonts w:ascii="Arial" w:hAnsi="Arial" w:cs="Arial"/>
          <w:color w:val="222222"/>
        </w:rPr>
        <w:t>, 2017).</w:t>
      </w:r>
    </w:p>
    <w:p w14:paraId="08399E7B" w14:textId="77777777" w:rsidR="00A71E64" w:rsidRDefault="00A71E64" w:rsidP="00A71E64">
      <w:pPr>
        <w:spacing w:line="360" w:lineRule="auto"/>
        <w:jc w:val="both"/>
        <w:rPr>
          <w:rFonts w:ascii="Arial" w:hAnsi="Arial" w:cs="Arial"/>
          <w:color w:val="222222"/>
        </w:rPr>
      </w:pPr>
    </w:p>
    <w:p w14:paraId="5009444F" w14:textId="7488279E" w:rsidR="00A71E64" w:rsidRDefault="00A71E64" w:rsidP="00A71E64">
      <w:pPr>
        <w:spacing w:line="360" w:lineRule="auto"/>
        <w:jc w:val="both"/>
        <w:rPr>
          <w:rFonts w:ascii="Arial" w:hAnsi="Arial" w:cs="Arial"/>
          <w:color w:val="222222"/>
        </w:rPr>
      </w:pPr>
      <w:r>
        <w:rPr>
          <w:rFonts w:ascii="Arial" w:hAnsi="Arial" w:cs="Arial"/>
          <w:color w:val="222222"/>
        </w:rPr>
        <w:t>This is central to the research question because teachers often act as the first point of recognition. When behaviours are framed as defiance rather than possible neurodevelopmental need, opportunities for referral are reduced, particularly for ethnic minority children who may already be subject to bias in school-based interpretation (</w:t>
      </w:r>
      <w:proofErr w:type="spellStart"/>
      <w:r>
        <w:rPr>
          <w:rFonts w:ascii="Arial" w:hAnsi="Arial" w:cs="Arial"/>
          <w:color w:val="222222"/>
        </w:rPr>
        <w:t>Aldabbagh</w:t>
      </w:r>
      <w:proofErr w:type="spellEnd"/>
      <w:r>
        <w:rPr>
          <w:rFonts w:ascii="Arial" w:hAnsi="Arial" w:cs="Arial"/>
          <w:color w:val="222222"/>
        </w:rPr>
        <w:t xml:space="preserve"> et al., 2024; Diener et al., 2025). Gaps in training and confidence further increase the risk of delay, as staff may rely on informal management strategies instead of initiating referral pathways (Ward et al., 2021). Variability across schools also means that children with similar presentations may receive different responses depending on the setting (Russell et al., 2023).</w:t>
      </w:r>
    </w:p>
    <w:p w14:paraId="2664C5B9" w14:textId="77777777" w:rsidR="00A71E64" w:rsidRDefault="00A71E64" w:rsidP="00A71E64">
      <w:pPr>
        <w:spacing w:line="360" w:lineRule="auto"/>
        <w:jc w:val="both"/>
        <w:rPr>
          <w:rFonts w:ascii="Arial" w:hAnsi="Arial" w:cs="Arial"/>
          <w:color w:val="222222"/>
        </w:rPr>
      </w:pPr>
    </w:p>
    <w:p w14:paraId="0E8E581A" w14:textId="77777777" w:rsidR="00A71E64" w:rsidRDefault="00A71E64" w:rsidP="00A71E64">
      <w:pPr>
        <w:spacing w:line="360" w:lineRule="auto"/>
        <w:jc w:val="both"/>
        <w:rPr>
          <w:rFonts w:ascii="Arial" w:hAnsi="Arial" w:cs="Arial"/>
          <w:color w:val="222222"/>
        </w:rPr>
      </w:pPr>
      <w:r>
        <w:rPr>
          <w:rFonts w:ascii="Arial" w:hAnsi="Arial" w:cs="Arial"/>
          <w:color w:val="222222"/>
        </w:rPr>
        <w:t xml:space="preserve">Quantitative evidence supports this pattern. Warburton et al. (2026), in a cohort study of 125,330 children, found that 2.6% of children who were not school ready later received an ADHD diagnosis, compared with 1.0% of those who were school ready. Lower diagnosis rates were also identified among South Asian children, particularly girls, suggesting that recognition is not equally experienced across groups. This gap is reflected in teacher knowledge. ADHD UK (2017), based on a COMRES survey of 803 teachers, found that 42% had not received ADHD training, 72% did not know how to refer a pupil for support and 23% would not always refer a pupil they suspected may </w:t>
      </w:r>
      <w:r>
        <w:rPr>
          <w:rFonts w:ascii="Arial" w:hAnsi="Arial" w:cs="Arial"/>
          <w:color w:val="222222"/>
        </w:rPr>
        <w:lastRenderedPageBreak/>
        <w:t>have ADHD. Together, these findings indicate that early indicators are present in schools but are not consistently recognised or acted upon.</w:t>
      </w:r>
    </w:p>
    <w:p w14:paraId="7184BEA0" w14:textId="77777777" w:rsidR="00A71E64" w:rsidRDefault="00A71E64" w:rsidP="00A71E64">
      <w:pPr>
        <w:spacing w:line="360" w:lineRule="auto"/>
        <w:jc w:val="both"/>
        <w:rPr>
          <w:rFonts w:ascii="Arial" w:hAnsi="Arial" w:cs="Arial"/>
          <w:color w:val="222222"/>
        </w:rPr>
      </w:pPr>
      <w:r>
        <w:rPr>
          <w:rFonts w:ascii="Arial" w:hAnsi="Arial" w:cs="Arial"/>
          <w:color w:val="222222"/>
        </w:rPr>
        <w:t xml:space="preserve">Attribution theory helps explain how behaviour may be interpreted as deliberate rather than linked to underlying need (Russo and Oliveros, 2024). </w:t>
      </w:r>
    </w:p>
    <w:p w14:paraId="58F25EF3" w14:textId="77777777" w:rsidR="00A71E64" w:rsidRDefault="00A71E64" w:rsidP="00A71E64">
      <w:pPr>
        <w:spacing w:line="360" w:lineRule="auto"/>
        <w:jc w:val="both"/>
        <w:rPr>
          <w:rFonts w:ascii="Arial" w:hAnsi="Arial" w:cs="Arial"/>
          <w:color w:val="222222"/>
        </w:rPr>
      </w:pPr>
    </w:p>
    <w:p w14:paraId="0FC300A4" w14:textId="78B76224" w:rsidR="00A71E64" w:rsidRDefault="00A71E64" w:rsidP="00A71E64">
      <w:pPr>
        <w:spacing w:line="360" w:lineRule="auto"/>
        <w:jc w:val="both"/>
        <w:rPr>
          <w:rFonts w:ascii="Arial" w:hAnsi="Arial" w:cs="Arial"/>
          <w:color w:val="222222"/>
        </w:rPr>
      </w:pPr>
      <w:r>
        <w:rPr>
          <w:rFonts w:ascii="Arial" w:hAnsi="Arial" w:cs="Arial"/>
          <w:color w:val="222222"/>
        </w:rPr>
        <w:t>Intersectionality further shows how ethnicity and additional needs interact within institutions, meaning that children are not always recognised in the same way across groups (Guy-Evans, 2024). This is reinforced by policy expectations. The Children and Families Act 2014, Section 20 and Section 22, places duties on schools and services to identify need, while the SEND Code of Practice (Department for Education, 2015), Section 6.2 and Section 6.44, outlines the graduated approach. The Equality Act 2010, Section 20, also requires reasonable adjustments where disadvantage occurs. However, evidence suggests these duties are applied unevenly in practice, as behaviour is still shaped by classroom interpretation rather than policy alone (</w:t>
      </w:r>
      <w:proofErr w:type="spellStart"/>
      <w:r>
        <w:rPr>
          <w:rFonts w:ascii="Arial" w:hAnsi="Arial" w:cs="Arial"/>
          <w:color w:val="222222"/>
        </w:rPr>
        <w:t>Aldabbagh</w:t>
      </w:r>
      <w:proofErr w:type="spellEnd"/>
      <w:r>
        <w:rPr>
          <w:rFonts w:ascii="Arial" w:hAnsi="Arial" w:cs="Arial"/>
          <w:color w:val="222222"/>
        </w:rPr>
        <w:t xml:space="preserve"> et al., 2024; Ward et al., 2021).</w:t>
      </w:r>
    </w:p>
    <w:p w14:paraId="46FC421C" w14:textId="77777777" w:rsidR="00A71E64" w:rsidRDefault="00A71E64" w:rsidP="00A71E64">
      <w:pPr>
        <w:spacing w:line="360" w:lineRule="auto"/>
        <w:jc w:val="both"/>
        <w:rPr>
          <w:rFonts w:ascii="Arial" w:hAnsi="Arial" w:cs="Arial"/>
          <w:color w:val="222222"/>
        </w:rPr>
      </w:pPr>
      <w:r>
        <w:rPr>
          <w:rFonts w:ascii="Arial" w:hAnsi="Arial" w:cs="Arial"/>
          <w:color w:val="222222"/>
        </w:rPr>
        <w:t xml:space="preserve">This theme links closely with Theme 2 and Theme 3. School-based interpretation influences whether concerns progress into referral systems </w:t>
      </w:r>
      <w:proofErr w:type="gramStart"/>
      <w:r>
        <w:rPr>
          <w:rFonts w:ascii="Arial" w:hAnsi="Arial" w:cs="Arial"/>
          <w:color w:val="222222"/>
        </w:rPr>
        <w:t>and also</w:t>
      </w:r>
      <w:proofErr w:type="gramEnd"/>
      <w:r>
        <w:rPr>
          <w:rFonts w:ascii="Arial" w:hAnsi="Arial" w:cs="Arial"/>
          <w:color w:val="222222"/>
        </w:rPr>
        <w:t xml:space="preserve"> shapes how parents understand the need for support. Where teachers misread behaviour or fail to act, delays are reinforced through both local authority pathways and parental help-seeking (Vincent et al., 2025; </w:t>
      </w:r>
      <w:proofErr w:type="spellStart"/>
      <w:r>
        <w:rPr>
          <w:rFonts w:ascii="Arial" w:hAnsi="Arial" w:cs="Arial"/>
          <w:color w:val="222222"/>
        </w:rPr>
        <w:t>Ogundele</w:t>
      </w:r>
      <w:proofErr w:type="spellEnd"/>
      <w:r>
        <w:rPr>
          <w:rFonts w:ascii="Arial" w:hAnsi="Arial" w:cs="Arial"/>
          <w:color w:val="222222"/>
        </w:rPr>
        <w:t xml:space="preserve"> and Ayyash, 2023; Patel et al., 2024).</w:t>
      </w:r>
    </w:p>
    <w:p w14:paraId="5680FE4B" w14:textId="77777777" w:rsidR="00A71E64" w:rsidRDefault="00A71E64" w:rsidP="00A71E64">
      <w:pPr>
        <w:spacing w:line="360" w:lineRule="auto"/>
        <w:jc w:val="both"/>
      </w:pPr>
    </w:p>
    <w:p w14:paraId="7F0C3971" w14:textId="77777777" w:rsidR="00A71E64" w:rsidRPr="00A71E64" w:rsidRDefault="00A71E64" w:rsidP="00A71E64">
      <w:pPr>
        <w:rPr>
          <w:rFonts w:ascii="Arial" w:hAnsi="Arial" w:cs="Arial"/>
          <w:sz w:val="22"/>
          <w:szCs w:val="22"/>
        </w:rPr>
      </w:pPr>
    </w:p>
    <w:p w14:paraId="714554CC" w14:textId="26680172" w:rsidR="003B75FB" w:rsidRPr="00460E43" w:rsidRDefault="001C3AF6" w:rsidP="00460E43">
      <w:pPr>
        <w:pStyle w:val="Heading2"/>
        <w:spacing w:line="360" w:lineRule="auto"/>
        <w:jc w:val="both"/>
        <w:rPr>
          <w:rFonts w:ascii="Arial" w:hAnsi="Arial" w:cs="Arial"/>
          <w:b/>
          <w:bCs/>
          <w:color w:val="auto"/>
          <w:sz w:val="22"/>
          <w:szCs w:val="22"/>
          <w:u w:val="single"/>
        </w:rPr>
      </w:pPr>
      <w:bookmarkStart w:id="15" w:name="_Toc226548560"/>
      <w:r w:rsidRPr="00460E43">
        <w:rPr>
          <w:rFonts w:ascii="Arial" w:hAnsi="Arial" w:cs="Arial"/>
          <w:b/>
          <w:bCs/>
          <w:color w:val="auto"/>
          <w:sz w:val="22"/>
          <w:szCs w:val="22"/>
          <w:u w:val="single"/>
        </w:rPr>
        <w:t>4.4 – Theme 2</w:t>
      </w:r>
      <w:r w:rsidR="00AE66C4" w:rsidRPr="00460E43">
        <w:rPr>
          <w:rFonts w:ascii="Arial" w:hAnsi="Arial" w:cs="Arial"/>
          <w:b/>
          <w:bCs/>
          <w:color w:val="auto"/>
          <w:sz w:val="22"/>
          <w:szCs w:val="22"/>
          <w:u w:val="single"/>
        </w:rPr>
        <w:t xml:space="preserve">: </w:t>
      </w:r>
      <w:r w:rsidR="00AE66C4" w:rsidRPr="00460E43">
        <w:rPr>
          <w:rFonts w:ascii="Arial" w:hAnsi="Arial" w:cs="Arial"/>
          <w:b/>
          <w:bCs/>
          <w:color w:val="auto"/>
          <w:sz w:val="22"/>
          <w:szCs w:val="22"/>
          <w:u w:val="single"/>
        </w:rPr>
        <w:t>Local Authority and Service-Level Variation in Referral Pathways</w:t>
      </w:r>
      <w:bookmarkEnd w:id="15"/>
    </w:p>
    <w:p w14:paraId="2EFADEA3" w14:textId="2E3CEE59" w:rsidR="00654F56" w:rsidRDefault="00654F56" w:rsidP="00460E43">
      <w:pPr>
        <w:spacing w:line="360" w:lineRule="auto"/>
        <w:jc w:val="both"/>
        <w:rPr>
          <w:rFonts w:ascii="Arial" w:eastAsiaTheme="majorEastAsia" w:hAnsi="Arial" w:cs="Arial"/>
          <w:b/>
          <w:bCs/>
          <w:sz w:val="22"/>
          <w:szCs w:val="22"/>
          <w:u w:val="single"/>
        </w:rPr>
      </w:pPr>
    </w:p>
    <w:p w14:paraId="6DEB84EE" w14:textId="4AD12F8B" w:rsidR="00376041" w:rsidRPr="00376041" w:rsidRDefault="00376041" w:rsidP="00376041">
      <w:pPr>
        <w:spacing w:line="360" w:lineRule="auto"/>
        <w:jc w:val="both"/>
        <w:rPr>
          <w:rFonts w:ascii="Arial" w:hAnsi="Arial" w:cs="Arial"/>
          <w:color w:val="222222"/>
          <w:sz w:val="22"/>
          <w:szCs w:val="22"/>
        </w:rPr>
      </w:pPr>
      <w:r w:rsidRPr="00376041">
        <w:rPr>
          <w:rFonts w:ascii="Arial" w:hAnsi="Arial" w:cs="Arial"/>
          <w:color w:val="222222"/>
          <w:sz w:val="22"/>
          <w:szCs w:val="22"/>
        </w:rPr>
        <w:t>Local authorities (LAs) are responsible for coordinating statutory SEND services under the Children and Families Act 2014, including identification, assessment, EHCPs, specialist commissioning and family support services such as SENDIASS. Although the SEND Code of Practice outlines these duties, local authorities retain discretion in how services are organised, including referral routes, waiting times and access to support. As a result, referral pathways vary across areas and directly shape access to ADHD assessment.</w:t>
      </w:r>
    </w:p>
    <w:p w14:paraId="5619CB13" w14:textId="77777777" w:rsidR="00376041" w:rsidRPr="00376041" w:rsidRDefault="00376041" w:rsidP="00376041">
      <w:pPr>
        <w:spacing w:line="360" w:lineRule="auto"/>
        <w:jc w:val="both"/>
        <w:rPr>
          <w:rFonts w:ascii="Arial" w:hAnsi="Arial" w:cs="Arial"/>
          <w:color w:val="222222"/>
          <w:sz w:val="22"/>
          <w:szCs w:val="22"/>
        </w:rPr>
      </w:pPr>
    </w:p>
    <w:p w14:paraId="7F5799B7" w14:textId="4A910374" w:rsidR="00376041" w:rsidRPr="00376041" w:rsidRDefault="00376041" w:rsidP="00376041">
      <w:pPr>
        <w:spacing w:line="360" w:lineRule="auto"/>
        <w:jc w:val="both"/>
        <w:rPr>
          <w:rFonts w:ascii="Arial" w:hAnsi="Arial" w:cs="Arial"/>
          <w:color w:val="222222"/>
          <w:sz w:val="22"/>
          <w:szCs w:val="22"/>
        </w:rPr>
      </w:pPr>
      <w:r w:rsidRPr="00376041">
        <w:rPr>
          <w:rFonts w:ascii="Arial" w:hAnsi="Arial" w:cs="Arial"/>
          <w:color w:val="222222"/>
          <w:sz w:val="22"/>
          <w:szCs w:val="22"/>
        </w:rPr>
        <w:t xml:space="preserve">This theme addresses the research question by showing that recognition does not depend on school concerns alone. Even when schools identify possible need, progression to assessment relies on local systems being clear, accessible and culturally responsive. Evidence suggests this consistency has not been achieved in practice. The Department for Education (2025) </w:t>
      </w:r>
      <w:r w:rsidRPr="00376041">
        <w:rPr>
          <w:rFonts w:ascii="Arial" w:hAnsi="Arial" w:cs="Arial"/>
          <w:color w:val="222222"/>
          <w:sz w:val="22"/>
          <w:szCs w:val="22"/>
        </w:rPr>
        <w:lastRenderedPageBreak/>
        <w:t>acknowledges that the current SEND system is “failing to deliver mainstream inclusion”, while the Local Government Association (2025) reports funding and workforce pressures across local authorities. The Birmingham City Council SEN Parent Partnership Full Equality Assessment (2013) further shows how reductions in parent support services can weaken assessment and provision at an early stage.</w:t>
      </w:r>
    </w:p>
    <w:p w14:paraId="383E5860" w14:textId="77777777" w:rsidR="00376041" w:rsidRPr="00376041" w:rsidRDefault="00376041" w:rsidP="00376041">
      <w:pPr>
        <w:spacing w:line="360" w:lineRule="auto"/>
        <w:jc w:val="both"/>
        <w:rPr>
          <w:rFonts w:ascii="Arial" w:hAnsi="Arial" w:cs="Arial"/>
          <w:color w:val="222222"/>
          <w:sz w:val="22"/>
          <w:szCs w:val="22"/>
        </w:rPr>
      </w:pPr>
    </w:p>
    <w:p w14:paraId="5EB0FA0A" w14:textId="77777777" w:rsidR="00376041" w:rsidRPr="00376041" w:rsidRDefault="00376041" w:rsidP="00376041">
      <w:pPr>
        <w:spacing w:line="360" w:lineRule="auto"/>
        <w:jc w:val="both"/>
        <w:rPr>
          <w:rFonts w:ascii="Arial" w:hAnsi="Arial" w:cs="Arial"/>
          <w:color w:val="222222"/>
          <w:sz w:val="22"/>
          <w:szCs w:val="22"/>
        </w:rPr>
      </w:pPr>
      <w:r w:rsidRPr="00376041">
        <w:rPr>
          <w:rFonts w:ascii="Arial" w:hAnsi="Arial" w:cs="Arial"/>
          <w:color w:val="222222"/>
          <w:sz w:val="22"/>
          <w:szCs w:val="22"/>
        </w:rPr>
        <w:t>Statistical evidence highlights the scale of variation. National SEND inspection outcomes show that only around a quarter of inspected areas provide consistently positive SEND experiences, while many show inconsistent or systemic failings. Lewis et al. (2025), analysing school-recorded SEND provision for over 600,000 children, found substantial differences between local authorities even after adjusting for deprivation. Chui et al. (2020), analysing referral pathways for over 2,000 young people in Southeast London, found that Black and South Asian children were referred less often than White children. Together, these findings indicate that where a child lives continues to shape whether needs are recognised and acted upon.</w:t>
      </w:r>
    </w:p>
    <w:p w14:paraId="2266CCA3" w14:textId="6BAC6389" w:rsidR="00376041" w:rsidRDefault="00376041" w:rsidP="00376041">
      <w:pPr>
        <w:spacing w:line="360" w:lineRule="auto"/>
        <w:jc w:val="both"/>
        <w:rPr>
          <w:rFonts w:ascii="Arial" w:hAnsi="Arial" w:cs="Arial"/>
          <w:color w:val="222222"/>
          <w:sz w:val="22"/>
          <w:szCs w:val="22"/>
        </w:rPr>
      </w:pPr>
      <w:r w:rsidRPr="00376041">
        <w:rPr>
          <w:rFonts w:ascii="Arial" w:hAnsi="Arial" w:cs="Arial"/>
          <w:color w:val="222222"/>
          <w:sz w:val="22"/>
          <w:szCs w:val="22"/>
        </w:rPr>
        <w:t xml:space="preserve">Intersectionality provides a useful framework for understanding this pattern, as families may face overlapping barriers related to ethnicity, language, socioeconomic position and prior experiences of services (Bastia et al., 2022). Although criticised for conceptual breadth, it remains useful in showing how structural inequality affects access to SEND pathways (Severs, </w:t>
      </w:r>
      <w:proofErr w:type="spellStart"/>
      <w:r w:rsidRPr="00376041">
        <w:rPr>
          <w:rFonts w:ascii="Arial" w:hAnsi="Arial" w:cs="Arial"/>
          <w:color w:val="222222"/>
          <w:sz w:val="22"/>
          <w:szCs w:val="22"/>
        </w:rPr>
        <w:t>Celis</w:t>
      </w:r>
      <w:proofErr w:type="spellEnd"/>
      <w:r w:rsidRPr="00376041">
        <w:rPr>
          <w:rFonts w:ascii="Arial" w:hAnsi="Arial" w:cs="Arial"/>
          <w:color w:val="222222"/>
          <w:sz w:val="22"/>
          <w:szCs w:val="22"/>
        </w:rPr>
        <w:t xml:space="preserve"> and </w:t>
      </w:r>
      <w:proofErr w:type="spellStart"/>
      <w:r w:rsidRPr="00376041">
        <w:rPr>
          <w:rFonts w:ascii="Arial" w:hAnsi="Arial" w:cs="Arial"/>
          <w:color w:val="222222"/>
          <w:sz w:val="22"/>
          <w:szCs w:val="22"/>
        </w:rPr>
        <w:t>Erzeel</w:t>
      </w:r>
      <w:proofErr w:type="spellEnd"/>
      <w:r w:rsidRPr="00376041">
        <w:rPr>
          <w:rFonts w:ascii="Arial" w:hAnsi="Arial" w:cs="Arial"/>
          <w:color w:val="222222"/>
          <w:sz w:val="22"/>
          <w:szCs w:val="22"/>
        </w:rPr>
        <w:t xml:space="preserve">, 2016). Policy also makes early identification a statutory expectation. </w:t>
      </w:r>
    </w:p>
    <w:p w14:paraId="4F737D2C" w14:textId="77777777" w:rsidR="00376041" w:rsidRPr="00376041" w:rsidRDefault="00376041" w:rsidP="00376041">
      <w:pPr>
        <w:spacing w:line="360" w:lineRule="auto"/>
        <w:jc w:val="both"/>
        <w:rPr>
          <w:rFonts w:ascii="Arial" w:hAnsi="Arial" w:cs="Arial"/>
          <w:color w:val="222222"/>
          <w:sz w:val="22"/>
          <w:szCs w:val="22"/>
        </w:rPr>
      </w:pPr>
    </w:p>
    <w:p w14:paraId="1992C14D" w14:textId="77777777" w:rsidR="00376041" w:rsidRPr="00376041" w:rsidRDefault="00376041" w:rsidP="00376041">
      <w:pPr>
        <w:spacing w:line="360" w:lineRule="auto"/>
        <w:jc w:val="both"/>
        <w:rPr>
          <w:rFonts w:ascii="Arial" w:hAnsi="Arial" w:cs="Arial"/>
          <w:color w:val="222222"/>
          <w:sz w:val="22"/>
          <w:szCs w:val="22"/>
        </w:rPr>
      </w:pPr>
      <w:r w:rsidRPr="00376041">
        <w:rPr>
          <w:rFonts w:ascii="Arial" w:hAnsi="Arial" w:cs="Arial"/>
          <w:color w:val="222222"/>
          <w:sz w:val="22"/>
          <w:szCs w:val="22"/>
        </w:rPr>
        <w:t xml:space="preserve">The implications are clear. Variation between authorities creates unequal access to assessment, meaning children with similar needs may experience very different outcomes depending on postcode. For ethnic minority families, these disparities are compounded by communication barriers, mistrust and limited cultural responsiveness (Vincent et al., 2025). Fragmented pathways also delay recognition, while lower referral rates among Black and South Asian children suggest structural bias within local systems (Chui et al., 2020). However, some local approaches show that stronger structures can improve early recognition. </w:t>
      </w:r>
      <w:proofErr w:type="spellStart"/>
      <w:r w:rsidRPr="00376041">
        <w:rPr>
          <w:rFonts w:ascii="Arial" w:hAnsi="Arial" w:cs="Arial"/>
          <w:color w:val="222222"/>
          <w:sz w:val="22"/>
          <w:szCs w:val="22"/>
        </w:rPr>
        <w:t>Cognus</w:t>
      </w:r>
      <w:proofErr w:type="spellEnd"/>
      <w:r w:rsidRPr="00376041">
        <w:rPr>
          <w:rFonts w:ascii="Arial" w:hAnsi="Arial" w:cs="Arial"/>
          <w:color w:val="222222"/>
          <w:sz w:val="22"/>
          <w:szCs w:val="22"/>
        </w:rPr>
        <w:t>, a local authority-commissioned service in Sutton, provides one example through its “Empowering SEND Champions” programme, which supports school staff in recognising social, emotional and mental health needs before they escalate (</w:t>
      </w:r>
      <w:proofErr w:type="spellStart"/>
      <w:r w:rsidRPr="00376041">
        <w:rPr>
          <w:rFonts w:ascii="Arial" w:hAnsi="Arial" w:cs="Arial"/>
          <w:color w:val="222222"/>
          <w:sz w:val="22"/>
          <w:szCs w:val="22"/>
        </w:rPr>
        <w:t>Cognus</w:t>
      </w:r>
      <w:proofErr w:type="spellEnd"/>
      <w:r w:rsidRPr="00376041">
        <w:rPr>
          <w:rFonts w:ascii="Arial" w:hAnsi="Arial" w:cs="Arial"/>
          <w:color w:val="222222"/>
          <w:sz w:val="22"/>
          <w:szCs w:val="22"/>
        </w:rPr>
        <w:t>, 2024). Overall, this theme shows that local authority variation is a major mechanism through which under-recognition and referral inequality are reproduced.</w:t>
      </w:r>
    </w:p>
    <w:p w14:paraId="1714D433" w14:textId="77777777" w:rsidR="00376041" w:rsidRPr="00376041" w:rsidRDefault="00376041" w:rsidP="00376041">
      <w:pPr>
        <w:spacing w:line="360" w:lineRule="auto"/>
        <w:jc w:val="both"/>
        <w:rPr>
          <w:rFonts w:ascii="Arial" w:hAnsi="Arial" w:cs="Arial"/>
          <w:color w:val="222222"/>
          <w:sz w:val="22"/>
          <w:szCs w:val="22"/>
        </w:rPr>
      </w:pPr>
    </w:p>
    <w:p w14:paraId="7B1A9821" w14:textId="5CC545D5" w:rsidR="00376041" w:rsidRPr="00376041" w:rsidRDefault="00376041" w:rsidP="00376041">
      <w:pPr>
        <w:spacing w:line="360" w:lineRule="auto"/>
        <w:jc w:val="both"/>
        <w:rPr>
          <w:rFonts w:ascii="Arial" w:hAnsi="Arial" w:cs="Arial"/>
          <w:color w:val="222222"/>
          <w:sz w:val="22"/>
          <w:szCs w:val="22"/>
        </w:rPr>
      </w:pPr>
      <w:r w:rsidRPr="00376041">
        <w:rPr>
          <w:rFonts w:ascii="Arial" w:hAnsi="Arial" w:cs="Arial"/>
          <w:color w:val="222222"/>
          <w:sz w:val="22"/>
          <w:szCs w:val="22"/>
        </w:rPr>
        <w:t xml:space="preserve">This theme connects with Theme 1 because school concerns only progress when local pathways are clear, and with Theme 3 because fragmented systems can discourage parental engagement. It also links with Theme 4, as delayed or unequal referral increases the likelihood </w:t>
      </w:r>
      <w:r w:rsidRPr="00376041">
        <w:rPr>
          <w:rFonts w:ascii="Arial" w:hAnsi="Arial" w:cs="Arial"/>
          <w:color w:val="222222"/>
          <w:sz w:val="22"/>
          <w:szCs w:val="22"/>
        </w:rPr>
        <w:lastRenderedPageBreak/>
        <w:t xml:space="preserve">of later recognition and worse outcomes (Lewis et al., 2025; </w:t>
      </w:r>
      <w:proofErr w:type="spellStart"/>
      <w:r w:rsidRPr="00376041">
        <w:rPr>
          <w:rFonts w:ascii="Arial" w:hAnsi="Arial" w:cs="Arial"/>
          <w:color w:val="222222"/>
          <w:sz w:val="22"/>
          <w:szCs w:val="22"/>
        </w:rPr>
        <w:t>Ogundele</w:t>
      </w:r>
      <w:proofErr w:type="spellEnd"/>
      <w:r w:rsidRPr="00376041">
        <w:rPr>
          <w:rFonts w:ascii="Arial" w:hAnsi="Arial" w:cs="Arial"/>
          <w:color w:val="222222"/>
          <w:sz w:val="22"/>
          <w:szCs w:val="22"/>
        </w:rPr>
        <w:t xml:space="preserve"> and Ayyash, 2023; Young et al., 2021).</w:t>
      </w:r>
    </w:p>
    <w:p w14:paraId="464B36EE" w14:textId="77777777" w:rsidR="00376041" w:rsidRDefault="00376041" w:rsidP="00376041"/>
    <w:p w14:paraId="72909C21" w14:textId="77777777" w:rsidR="00376041" w:rsidRPr="00376041" w:rsidRDefault="00376041" w:rsidP="00376041">
      <w:pPr>
        <w:rPr>
          <w:rFonts w:eastAsiaTheme="majorEastAsia"/>
        </w:rPr>
      </w:pPr>
    </w:p>
    <w:p w14:paraId="7258C57D" w14:textId="77777777" w:rsidR="00F21E50" w:rsidRPr="00460E43" w:rsidRDefault="00F21E50" w:rsidP="00460E43">
      <w:pPr>
        <w:pStyle w:val="Heading2"/>
        <w:spacing w:line="360" w:lineRule="auto"/>
        <w:jc w:val="both"/>
        <w:rPr>
          <w:rStyle w:val="Strong"/>
          <w:rFonts w:ascii="Arial" w:hAnsi="Arial" w:cs="Arial"/>
          <w:b w:val="0"/>
          <w:bCs w:val="0"/>
          <w:color w:val="auto"/>
          <w:sz w:val="22"/>
          <w:szCs w:val="22"/>
        </w:rPr>
      </w:pPr>
    </w:p>
    <w:p w14:paraId="3CADB6AC" w14:textId="188B84A2" w:rsidR="001C3AF6" w:rsidRPr="00376041" w:rsidRDefault="001C3AF6" w:rsidP="00921AF4">
      <w:pPr>
        <w:pStyle w:val="Heading2"/>
        <w:numPr>
          <w:ilvl w:val="1"/>
          <w:numId w:val="7"/>
        </w:numPr>
        <w:spacing w:line="360" w:lineRule="auto"/>
        <w:jc w:val="both"/>
        <w:rPr>
          <w:rFonts w:ascii="Arial" w:hAnsi="Arial" w:cs="Arial"/>
          <w:b/>
          <w:bCs/>
          <w:color w:val="auto"/>
          <w:sz w:val="22"/>
          <w:szCs w:val="22"/>
          <w:u w:val="single"/>
        </w:rPr>
      </w:pPr>
      <w:bookmarkStart w:id="16" w:name="_Toc226548561"/>
      <w:r w:rsidRPr="00376041">
        <w:rPr>
          <w:rFonts w:ascii="Arial" w:hAnsi="Arial" w:cs="Arial"/>
          <w:b/>
          <w:bCs/>
          <w:color w:val="auto"/>
          <w:sz w:val="22"/>
          <w:szCs w:val="22"/>
          <w:u w:val="single"/>
        </w:rPr>
        <w:t>– Theme 3</w:t>
      </w:r>
      <w:r w:rsidR="00AE66C4" w:rsidRPr="00376041">
        <w:rPr>
          <w:rFonts w:ascii="Arial" w:hAnsi="Arial" w:cs="Arial"/>
          <w:b/>
          <w:bCs/>
          <w:color w:val="auto"/>
          <w:sz w:val="22"/>
          <w:szCs w:val="22"/>
          <w:u w:val="single"/>
        </w:rPr>
        <w:t xml:space="preserve">: </w:t>
      </w:r>
      <w:r w:rsidR="00AE66C4" w:rsidRPr="00376041">
        <w:rPr>
          <w:rFonts w:ascii="Arial" w:hAnsi="Arial" w:cs="Arial"/>
          <w:b/>
          <w:bCs/>
          <w:color w:val="auto"/>
          <w:sz w:val="22"/>
          <w:szCs w:val="22"/>
          <w:u w:val="single"/>
        </w:rPr>
        <w:t>Parental Perceptions, Cultural Meanings, and Help-Seeking</w:t>
      </w:r>
      <w:bookmarkEnd w:id="16"/>
      <w:r w:rsidRPr="00376041">
        <w:rPr>
          <w:rFonts w:ascii="Arial" w:hAnsi="Arial" w:cs="Arial"/>
          <w:b/>
          <w:bCs/>
          <w:color w:val="auto"/>
          <w:sz w:val="22"/>
          <w:szCs w:val="22"/>
          <w:u w:val="single"/>
        </w:rPr>
        <w:t xml:space="preserve"> </w:t>
      </w:r>
    </w:p>
    <w:p w14:paraId="21DE227F" w14:textId="25C5DF72" w:rsidR="00376041" w:rsidRPr="00376041" w:rsidRDefault="00376041" w:rsidP="00376041">
      <w:pPr>
        <w:spacing w:line="360" w:lineRule="auto"/>
        <w:jc w:val="both"/>
        <w:rPr>
          <w:rFonts w:ascii="Arial" w:hAnsi="Arial" w:cs="Arial"/>
          <w:color w:val="222222"/>
          <w:sz w:val="22"/>
          <w:szCs w:val="22"/>
        </w:rPr>
      </w:pPr>
      <w:r w:rsidRPr="00376041">
        <w:rPr>
          <w:rFonts w:ascii="Arial" w:hAnsi="Arial" w:cs="Arial"/>
          <w:color w:val="222222"/>
          <w:sz w:val="22"/>
          <w:szCs w:val="22"/>
        </w:rPr>
        <w:t>Parental perceptions refer to how parents interpret their child’s behaviour. Some may view these behaviours as indicators of a neurodevelopmental condition, while others may understand them as personality traits, poor manners or discipline issues (Patel et al., 2024). Cultural meanings shape these interpretations through religion, stigma, family expectations and authority structures (Olatunji et al., 2023). Help-seeking describes the process through which parents contact schools, GPs or other services for support. These elements are closely linked, as cultural interpretation influences whether professional help is seen as necessary (Vincent et al., 2025).</w:t>
      </w:r>
    </w:p>
    <w:p w14:paraId="3319E657" w14:textId="77777777" w:rsidR="00376041" w:rsidRPr="00376041" w:rsidRDefault="00376041" w:rsidP="00376041">
      <w:pPr>
        <w:spacing w:line="360" w:lineRule="auto"/>
        <w:jc w:val="both"/>
        <w:rPr>
          <w:rFonts w:ascii="Arial" w:hAnsi="Arial" w:cs="Arial"/>
          <w:color w:val="222222"/>
          <w:sz w:val="22"/>
          <w:szCs w:val="22"/>
        </w:rPr>
      </w:pPr>
    </w:p>
    <w:p w14:paraId="61DE390D" w14:textId="03A66DDA" w:rsidR="00376041" w:rsidRPr="00376041" w:rsidRDefault="00376041" w:rsidP="00376041">
      <w:pPr>
        <w:spacing w:line="360" w:lineRule="auto"/>
        <w:jc w:val="both"/>
        <w:rPr>
          <w:rFonts w:ascii="Arial" w:hAnsi="Arial" w:cs="Arial"/>
          <w:color w:val="222222"/>
          <w:sz w:val="22"/>
          <w:szCs w:val="22"/>
        </w:rPr>
      </w:pPr>
      <w:r w:rsidRPr="00376041">
        <w:rPr>
          <w:rFonts w:ascii="Arial" w:hAnsi="Arial" w:cs="Arial"/>
          <w:color w:val="222222"/>
          <w:sz w:val="22"/>
          <w:szCs w:val="22"/>
        </w:rPr>
        <w:t xml:space="preserve">This theme is central to the research question because parents often act as gatekeepers to formal support. Where ADHD is unfamiliar or behaviour is understood through moral or spiritual frameworks, recognition may be delayed (Patel et al., 2024; </w:t>
      </w:r>
      <w:proofErr w:type="spellStart"/>
      <w:r w:rsidRPr="00376041">
        <w:rPr>
          <w:rFonts w:ascii="Arial" w:hAnsi="Arial" w:cs="Arial"/>
          <w:color w:val="222222"/>
          <w:sz w:val="22"/>
          <w:szCs w:val="22"/>
        </w:rPr>
        <w:t>Shegere</w:t>
      </w:r>
      <w:proofErr w:type="spellEnd"/>
      <w:r w:rsidRPr="00376041">
        <w:rPr>
          <w:rFonts w:ascii="Arial" w:hAnsi="Arial" w:cs="Arial"/>
          <w:color w:val="222222"/>
          <w:sz w:val="22"/>
          <w:szCs w:val="22"/>
        </w:rPr>
        <w:t xml:space="preserve"> et al., 2025). Help-seeking is also shaped by wider family and community opinion, meaning decisions are rarely individual. Stigma, fear of judgement and reliance on spiritual explanations may prevent or delay engagement with services, particularly where formal systems feel unfamiliar or untrustworthy (Patel et al., 2024; Thurston et al., 2018). Migration further complicates this, as families enter a UK system that expects early identification and parental engagement, while cultural beliefs and previous exclusion from services may reinforce caution and reliance on informal support networks (Olatunji et al., 2023; Vincent et al., 2025).</w:t>
      </w:r>
    </w:p>
    <w:p w14:paraId="22D0FA4C" w14:textId="77777777" w:rsidR="00376041" w:rsidRPr="00376041" w:rsidRDefault="00376041" w:rsidP="00376041">
      <w:pPr>
        <w:spacing w:line="360" w:lineRule="auto"/>
        <w:jc w:val="both"/>
        <w:rPr>
          <w:rFonts w:ascii="Arial" w:hAnsi="Arial" w:cs="Arial"/>
          <w:color w:val="222222"/>
          <w:sz w:val="22"/>
          <w:szCs w:val="22"/>
        </w:rPr>
      </w:pPr>
    </w:p>
    <w:p w14:paraId="253F9C8A" w14:textId="461EEEA1" w:rsidR="00376041" w:rsidRPr="00376041" w:rsidRDefault="00376041" w:rsidP="00376041">
      <w:pPr>
        <w:spacing w:line="360" w:lineRule="auto"/>
        <w:jc w:val="both"/>
        <w:rPr>
          <w:rFonts w:ascii="Arial" w:hAnsi="Arial" w:cs="Arial"/>
          <w:color w:val="222222"/>
          <w:sz w:val="22"/>
          <w:szCs w:val="22"/>
        </w:rPr>
      </w:pPr>
      <w:r w:rsidRPr="00376041">
        <w:rPr>
          <w:rFonts w:ascii="Arial" w:hAnsi="Arial" w:cs="Arial"/>
          <w:color w:val="222222"/>
          <w:sz w:val="22"/>
          <w:szCs w:val="22"/>
        </w:rPr>
        <w:t>Statistical evidence supports this pattern. Around 42% of working-age adults in England struggle to use everyday health information (Department of Health, 2015), which is significant in a system that requires parents to interpret behaviour and navigate complex pathways. This occurs within a diverse population, where 18% of people in England and Wales identify as belonging to an ethnic minority group (Office for National Statistics, 2021). Health literacy is uneven across groups and linked to poorer experiences of care (Waqar, 2025). Digital access also cannot be assumed, as seeking support online depends on confidence and access that are not universal (Office for National Statistics, 2019). Parents also report that systems are inconsistent, with unclear thresholds, poor coordination and responses that minimise concern, such as being told a child will “grow out of” their difficulties (Saxton et al., 2024).</w:t>
      </w:r>
    </w:p>
    <w:p w14:paraId="2BB57918" w14:textId="77777777" w:rsidR="00376041" w:rsidRPr="00376041" w:rsidRDefault="00376041" w:rsidP="00376041">
      <w:pPr>
        <w:spacing w:line="360" w:lineRule="auto"/>
        <w:jc w:val="both"/>
        <w:rPr>
          <w:rFonts w:ascii="Arial" w:hAnsi="Arial" w:cs="Arial"/>
          <w:color w:val="222222"/>
          <w:sz w:val="22"/>
          <w:szCs w:val="22"/>
        </w:rPr>
      </w:pPr>
    </w:p>
    <w:p w14:paraId="1465146E" w14:textId="21FA791A" w:rsidR="00376041" w:rsidRDefault="00376041" w:rsidP="00376041">
      <w:pPr>
        <w:spacing w:line="360" w:lineRule="auto"/>
        <w:jc w:val="both"/>
        <w:rPr>
          <w:rFonts w:ascii="Arial" w:hAnsi="Arial" w:cs="Arial"/>
          <w:color w:val="222222"/>
          <w:sz w:val="22"/>
          <w:szCs w:val="22"/>
        </w:rPr>
      </w:pPr>
      <w:r w:rsidRPr="00376041">
        <w:rPr>
          <w:rFonts w:ascii="Arial" w:hAnsi="Arial" w:cs="Arial"/>
          <w:color w:val="222222"/>
          <w:sz w:val="22"/>
          <w:szCs w:val="22"/>
        </w:rPr>
        <w:lastRenderedPageBreak/>
        <w:t xml:space="preserve">Acculturation Theory helps explain why parents may retain disciplinary or spiritual explanations for behaviour while gradually engaging with clinical understandings in a new context (Schwartz et al., 2010; </w:t>
      </w:r>
      <w:proofErr w:type="spellStart"/>
      <w:r w:rsidRPr="00376041">
        <w:rPr>
          <w:rFonts w:ascii="Arial" w:hAnsi="Arial" w:cs="Arial"/>
          <w:color w:val="222222"/>
          <w:sz w:val="22"/>
          <w:szCs w:val="22"/>
        </w:rPr>
        <w:t>Mesoudi</w:t>
      </w:r>
      <w:proofErr w:type="spellEnd"/>
      <w:r w:rsidRPr="00376041">
        <w:rPr>
          <w:rFonts w:ascii="Arial" w:hAnsi="Arial" w:cs="Arial"/>
          <w:color w:val="222222"/>
          <w:sz w:val="22"/>
          <w:szCs w:val="22"/>
        </w:rPr>
        <w:t>, 2018). Policy expects earlier and more collaborative support. The Equality Act 2010, Section 20, requires reasonable adjustments, while the Children and Families Act 2014 and SEND Code of Practice promote early identification and partnership with parents. NICE Guideline NG87 also sets standards for assessment and support. However, the NHS Race and Health Observatory (2023) notes that ethnic minority families still face greater barriers to access than White British families, showing a clear gap between policy and practice.</w:t>
      </w:r>
    </w:p>
    <w:p w14:paraId="210491E5" w14:textId="77777777" w:rsidR="00336371" w:rsidRPr="00376041" w:rsidRDefault="00336371" w:rsidP="00376041">
      <w:pPr>
        <w:spacing w:line="360" w:lineRule="auto"/>
        <w:jc w:val="both"/>
        <w:rPr>
          <w:rFonts w:ascii="Arial" w:hAnsi="Arial" w:cs="Arial"/>
          <w:color w:val="222222"/>
          <w:sz w:val="22"/>
          <w:szCs w:val="22"/>
        </w:rPr>
      </w:pPr>
    </w:p>
    <w:p w14:paraId="74122808" w14:textId="77777777" w:rsidR="00376041" w:rsidRPr="00376041" w:rsidRDefault="00376041" w:rsidP="00376041">
      <w:pPr>
        <w:spacing w:line="360" w:lineRule="auto"/>
        <w:jc w:val="both"/>
        <w:rPr>
          <w:rFonts w:ascii="Arial" w:hAnsi="Arial" w:cs="Arial"/>
          <w:color w:val="222222"/>
          <w:sz w:val="22"/>
          <w:szCs w:val="22"/>
        </w:rPr>
      </w:pPr>
      <w:r w:rsidRPr="00376041">
        <w:rPr>
          <w:rFonts w:ascii="Arial" w:hAnsi="Arial" w:cs="Arial"/>
          <w:color w:val="222222"/>
          <w:sz w:val="22"/>
          <w:szCs w:val="22"/>
        </w:rPr>
        <w:t xml:space="preserve">The implications are significant. Misinterpretation of behaviour and mental health stigma may delay engagement, leaving children without support for longer and increasing the risk of educational and emotional difficulty (Patel et al., 2024). These delays are intensified where services are culturally unresponsive or difficult to navigate, increasing the likelihood of disengagement and later diagnosis (Vincent et al., 2025). </w:t>
      </w:r>
    </w:p>
    <w:p w14:paraId="6BAEFD43" w14:textId="77777777" w:rsidR="00376041" w:rsidRPr="00376041" w:rsidRDefault="00376041" w:rsidP="00376041">
      <w:pPr>
        <w:spacing w:line="360" w:lineRule="auto"/>
        <w:jc w:val="both"/>
        <w:rPr>
          <w:rFonts w:ascii="Arial" w:hAnsi="Arial" w:cs="Arial"/>
          <w:color w:val="222222"/>
          <w:sz w:val="22"/>
          <w:szCs w:val="22"/>
        </w:rPr>
      </w:pPr>
    </w:p>
    <w:p w14:paraId="04CD7F94" w14:textId="7796B51C" w:rsidR="00376041" w:rsidRPr="00376041" w:rsidRDefault="00376041" w:rsidP="00376041">
      <w:pPr>
        <w:spacing w:line="360" w:lineRule="auto"/>
        <w:jc w:val="both"/>
        <w:rPr>
          <w:rFonts w:ascii="Arial" w:hAnsi="Arial" w:cs="Arial"/>
          <w:color w:val="222222"/>
          <w:sz w:val="22"/>
          <w:szCs w:val="22"/>
        </w:rPr>
      </w:pPr>
      <w:r w:rsidRPr="00376041">
        <w:rPr>
          <w:rFonts w:ascii="Arial" w:hAnsi="Arial" w:cs="Arial"/>
          <w:color w:val="222222"/>
          <w:sz w:val="22"/>
          <w:szCs w:val="22"/>
        </w:rPr>
        <w:t>At the same time, parental perceptions are not fixed. Evidence suggests that clearer communication, increased awareness and culturally sensitive engagement can improve understanding and encourage earlier help-seeking (Vincent et al., 2025). However, these changes remain inconsistent and often depend on individual services rather than embedded practice (</w:t>
      </w:r>
      <w:proofErr w:type="spellStart"/>
      <w:r w:rsidRPr="00376041">
        <w:rPr>
          <w:rFonts w:ascii="Arial" w:hAnsi="Arial" w:cs="Arial"/>
          <w:color w:val="222222"/>
          <w:sz w:val="22"/>
          <w:szCs w:val="22"/>
        </w:rPr>
        <w:t>Ogundele</w:t>
      </w:r>
      <w:proofErr w:type="spellEnd"/>
      <w:r w:rsidRPr="00376041">
        <w:rPr>
          <w:rFonts w:ascii="Arial" w:hAnsi="Arial" w:cs="Arial"/>
          <w:color w:val="222222"/>
          <w:sz w:val="22"/>
          <w:szCs w:val="22"/>
        </w:rPr>
        <w:t xml:space="preserve"> and Ayyash, 2023). Overall, this theme shows that parental help-seeking must be understood as part of a wider structural issue rather than simply parental hesitation.</w:t>
      </w:r>
    </w:p>
    <w:p w14:paraId="5AA40C68" w14:textId="77777777" w:rsidR="00376041" w:rsidRPr="00376041" w:rsidRDefault="00376041" w:rsidP="00376041">
      <w:pPr>
        <w:spacing w:line="360" w:lineRule="auto"/>
        <w:jc w:val="both"/>
        <w:rPr>
          <w:rFonts w:ascii="Arial" w:hAnsi="Arial" w:cs="Arial"/>
          <w:color w:val="222222"/>
          <w:sz w:val="22"/>
          <w:szCs w:val="22"/>
        </w:rPr>
      </w:pPr>
    </w:p>
    <w:p w14:paraId="627CE219" w14:textId="77777777" w:rsidR="00376041" w:rsidRPr="00376041" w:rsidRDefault="00376041" w:rsidP="00376041">
      <w:pPr>
        <w:spacing w:line="360" w:lineRule="auto"/>
        <w:jc w:val="both"/>
        <w:rPr>
          <w:rFonts w:ascii="Arial" w:hAnsi="Arial" w:cs="Arial"/>
          <w:color w:val="222222"/>
          <w:sz w:val="22"/>
          <w:szCs w:val="22"/>
        </w:rPr>
      </w:pPr>
    </w:p>
    <w:p w14:paraId="6BFABDA2" w14:textId="77777777" w:rsidR="00376041" w:rsidRPr="00376041" w:rsidRDefault="00376041" w:rsidP="00376041">
      <w:pPr>
        <w:spacing w:line="360" w:lineRule="auto"/>
        <w:jc w:val="both"/>
        <w:rPr>
          <w:rFonts w:ascii="Arial" w:hAnsi="Arial" w:cs="Arial"/>
          <w:color w:val="222222"/>
          <w:sz w:val="22"/>
          <w:szCs w:val="22"/>
        </w:rPr>
      </w:pPr>
      <w:r w:rsidRPr="00376041">
        <w:rPr>
          <w:rFonts w:ascii="Arial" w:hAnsi="Arial" w:cs="Arial"/>
          <w:color w:val="222222"/>
          <w:sz w:val="22"/>
          <w:szCs w:val="22"/>
        </w:rPr>
        <w:t xml:space="preserve">This theme links with Theme 1 because school responses influence how parents interpret behaviour, and with Theme 2 because fragmented referral systems make it harder for families to act on concern. It also connects to Theme 4, as delayed help-seeking contributes to later recognition and more severe consequences (Vincent et al., 2025; Diener et al., 2025; </w:t>
      </w:r>
      <w:proofErr w:type="spellStart"/>
      <w:r w:rsidRPr="00376041">
        <w:rPr>
          <w:rFonts w:ascii="Arial" w:hAnsi="Arial" w:cs="Arial"/>
          <w:color w:val="222222"/>
          <w:sz w:val="22"/>
          <w:szCs w:val="22"/>
        </w:rPr>
        <w:t>Barua</w:t>
      </w:r>
      <w:proofErr w:type="spellEnd"/>
      <w:r w:rsidRPr="00376041">
        <w:rPr>
          <w:rFonts w:ascii="Arial" w:hAnsi="Arial" w:cs="Arial"/>
          <w:color w:val="222222"/>
          <w:sz w:val="22"/>
          <w:szCs w:val="22"/>
        </w:rPr>
        <w:t xml:space="preserve"> and Maheshwari, 2025).</w:t>
      </w:r>
    </w:p>
    <w:p w14:paraId="30C57EA5" w14:textId="68711BBB" w:rsidR="00AE66C4" w:rsidRPr="00460E43" w:rsidRDefault="00AE66C4" w:rsidP="00460E43">
      <w:pPr>
        <w:spacing w:line="360" w:lineRule="auto"/>
        <w:jc w:val="both"/>
        <w:rPr>
          <w:rFonts w:ascii="Arial" w:hAnsi="Arial" w:cs="Arial"/>
          <w:sz w:val="22"/>
          <w:szCs w:val="22"/>
        </w:rPr>
      </w:pPr>
    </w:p>
    <w:p w14:paraId="36B1705A" w14:textId="5572272F" w:rsidR="00AE66C4" w:rsidRPr="007363AC" w:rsidRDefault="00AE66C4" w:rsidP="00460E43">
      <w:pPr>
        <w:pStyle w:val="Heading2"/>
        <w:spacing w:line="360" w:lineRule="auto"/>
        <w:jc w:val="both"/>
        <w:rPr>
          <w:rFonts w:ascii="Arial" w:hAnsi="Arial" w:cs="Arial"/>
          <w:b/>
          <w:bCs/>
          <w:color w:val="auto"/>
          <w:sz w:val="22"/>
          <w:szCs w:val="22"/>
          <w:u w:val="single"/>
        </w:rPr>
      </w:pPr>
      <w:bookmarkStart w:id="17" w:name="_Toc226548562"/>
      <w:r w:rsidRPr="007363AC">
        <w:rPr>
          <w:rFonts w:ascii="Arial" w:hAnsi="Arial" w:cs="Arial"/>
          <w:b/>
          <w:bCs/>
          <w:color w:val="auto"/>
          <w:sz w:val="22"/>
          <w:szCs w:val="22"/>
          <w:u w:val="single"/>
        </w:rPr>
        <w:t xml:space="preserve">4.5 – Theme </w:t>
      </w:r>
      <w:r w:rsidRPr="007363AC">
        <w:rPr>
          <w:rFonts w:ascii="Arial" w:hAnsi="Arial" w:cs="Arial"/>
          <w:b/>
          <w:bCs/>
          <w:color w:val="auto"/>
          <w:sz w:val="22"/>
          <w:szCs w:val="22"/>
          <w:u w:val="single"/>
        </w:rPr>
        <w:t xml:space="preserve">4: </w:t>
      </w:r>
      <w:r w:rsidRPr="007363AC">
        <w:rPr>
          <w:rFonts w:ascii="Arial" w:hAnsi="Arial" w:cs="Arial"/>
          <w:b/>
          <w:bCs/>
          <w:color w:val="auto"/>
          <w:sz w:val="22"/>
          <w:szCs w:val="22"/>
          <w:u w:val="single"/>
        </w:rPr>
        <w:t>Consequences of Under-Recognition and Delayed Referral for Children</w:t>
      </w:r>
      <w:bookmarkEnd w:id="17"/>
    </w:p>
    <w:p w14:paraId="62AC2423" w14:textId="41FCD4BC" w:rsidR="00275692" w:rsidRPr="00275692" w:rsidRDefault="00275692" w:rsidP="00275692">
      <w:pPr>
        <w:spacing w:line="360" w:lineRule="auto"/>
        <w:jc w:val="both"/>
        <w:rPr>
          <w:rFonts w:ascii="Arial" w:hAnsi="Arial" w:cs="Arial"/>
          <w:color w:val="222222"/>
          <w:sz w:val="22"/>
          <w:szCs w:val="22"/>
        </w:rPr>
      </w:pPr>
      <w:r w:rsidRPr="00275692">
        <w:rPr>
          <w:rFonts w:ascii="Arial" w:hAnsi="Arial" w:cs="Arial"/>
          <w:color w:val="222222"/>
          <w:sz w:val="22"/>
          <w:szCs w:val="22"/>
        </w:rPr>
        <w:t xml:space="preserve">The impact of under-recognition and delayed referral refers to the negative outcomes that arise when ADHD is not identified or supported early, allowing unmet needs to intensify over time. Under-recognition occurs when symptoms are present but overlooked or misinterpreted, while delayed referral reflects late access to assessment and support pathways (Barclay et al., 2024; </w:t>
      </w:r>
      <w:proofErr w:type="spellStart"/>
      <w:r w:rsidRPr="00275692">
        <w:rPr>
          <w:rFonts w:ascii="Arial" w:hAnsi="Arial" w:cs="Arial"/>
          <w:color w:val="222222"/>
          <w:sz w:val="22"/>
          <w:szCs w:val="22"/>
        </w:rPr>
        <w:t>Aldabbagh</w:t>
      </w:r>
      <w:proofErr w:type="spellEnd"/>
      <w:r w:rsidRPr="00275692">
        <w:rPr>
          <w:rFonts w:ascii="Arial" w:hAnsi="Arial" w:cs="Arial"/>
          <w:color w:val="222222"/>
          <w:sz w:val="22"/>
          <w:szCs w:val="22"/>
        </w:rPr>
        <w:t xml:space="preserve"> et al., 2024). These processes are significant because they contribute to cumulative educational, psychological and social disadvantage, including reduced attainment, </w:t>
      </w:r>
      <w:r w:rsidRPr="00275692">
        <w:rPr>
          <w:rFonts w:ascii="Arial" w:hAnsi="Arial" w:cs="Arial"/>
          <w:color w:val="222222"/>
          <w:sz w:val="22"/>
          <w:szCs w:val="22"/>
        </w:rPr>
        <w:lastRenderedPageBreak/>
        <w:t>low self-concept and increased vulnerability to substance misuse or criminal justice involvement (French et al., 2023).</w:t>
      </w:r>
    </w:p>
    <w:p w14:paraId="1B7A159A" w14:textId="77777777" w:rsidR="00275692" w:rsidRPr="00275692" w:rsidRDefault="00275692" w:rsidP="00275692">
      <w:pPr>
        <w:spacing w:line="360" w:lineRule="auto"/>
        <w:jc w:val="both"/>
        <w:rPr>
          <w:rFonts w:ascii="Arial" w:hAnsi="Arial" w:cs="Arial"/>
          <w:color w:val="222222"/>
          <w:sz w:val="22"/>
          <w:szCs w:val="22"/>
        </w:rPr>
      </w:pPr>
    </w:p>
    <w:p w14:paraId="00F33819" w14:textId="6966F93C" w:rsidR="00275692" w:rsidRPr="00275692" w:rsidRDefault="00275692" w:rsidP="00275692">
      <w:pPr>
        <w:spacing w:line="360" w:lineRule="auto"/>
        <w:jc w:val="both"/>
        <w:rPr>
          <w:rFonts w:ascii="Arial" w:hAnsi="Arial" w:cs="Arial"/>
          <w:color w:val="222222"/>
          <w:sz w:val="22"/>
          <w:szCs w:val="22"/>
        </w:rPr>
      </w:pPr>
      <w:r w:rsidRPr="00275692">
        <w:rPr>
          <w:rFonts w:ascii="Arial" w:hAnsi="Arial" w:cs="Arial"/>
          <w:color w:val="222222"/>
          <w:sz w:val="22"/>
          <w:szCs w:val="22"/>
        </w:rPr>
        <w:t>This theme is central to the research question because it shows that unequal recognition does not simply postpone diagnosis but shapes children’s life chances. When ADHD is not recognised early, children are more likely to experience worsening educational difficulties, emotional distress and delayed access to support (Barclay et al., 2024; French et al., 2023). Evidence also shows poorer attainment, attendance and school engagement where needs remain unrecognised, while delayed intervention reduces the effectiveness of support (May et al., 2020; Young et al., 2021). For ethnic minority children, these outcomes may be intensified by stigma, delayed help-seeking and unequal referral pathways (Patel et al., 2024; Vincent et al., 2025).</w:t>
      </w:r>
    </w:p>
    <w:p w14:paraId="2E7462BE" w14:textId="77777777" w:rsidR="00275692" w:rsidRPr="00275692" w:rsidRDefault="00275692" w:rsidP="00275692">
      <w:pPr>
        <w:spacing w:line="360" w:lineRule="auto"/>
        <w:jc w:val="both"/>
        <w:rPr>
          <w:rFonts w:ascii="Arial" w:hAnsi="Arial" w:cs="Arial"/>
          <w:color w:val="222222"/>
          <w:sz w:val="22"/>
          <w:szCs w:val="22"/>
        </w:rPr>
      </w:pPr>
    </w:p>
    <w:p w14:paraId="0DBBC158" w14:textId="7D46C062" w:rsidR="00275692" w:rsidRPr="00275692" w:rsidRDefault="00275692" w:rsidP="00275692">
      <w:pPr>
        <w:spacing w:line="360" w:lineRule="auto"/>
        <w:jc w:val="both"/>
        <w:rPr>
          <w:rFonts w:ascii="Arial" w:hAnsi="Arial" w:cs="Arial"/>
          <w:color w:val="222222"/>
          <w:sz w:val="22"/>
          <w:szCs w:val="22"/>
        </w:rPr>
      </w:pPr>
      <w:r w:rsidRPr="00275692">
        <w:rPr>
          <w:rFonts w:ascii="Arial" w:hAnsi="Arial" w:cs="Arial"/>
          <w:color w:val="222222"/>
          <w:sz w:val="22"/>
          <w:szCs w:val="22"/>
        </w:rPr>
        <w:t>Quantitative evidence strengthens this argument. Barclay et al. (2024), analysing 9,991 children in the UK Millennium Cohort Study, found that 5.2% had clinically recognised ADHD, while 11.4% met criteria for unrecognised ADHD despite significant symptoms. Children recognised later often presented with less disruptive behaviours, meaning their needs were easier to overlook. NHS Digital (2024) also reports that the proportion of adults screening positive for ADHD increased from 8.2% in 2007 to 13.9% in 2023/24, with high rates among young adults aged 16–24. Martin et al. (2026), in a Welsh cohort of 13,593 individuals with ADHD and 578,793 without ADHD, found that later diagnosis was associated with significantly worse outcomes across mental health, education and socioeconomic domains. Together, these findings show that under-recognition reflects delayed identification of real need, not absence of need.</w:t>
      </w:r>
    </w:p>
    <w:p w14:paraId="1E4F75CD" w14:textId="77777777" w:rsidR="00275692" w:rsidRPr="00275692" w:rsidRDefault="00275692" w:rsidP="00275692">
      <w:pPr>
        <w:spacing w:line="360" w:lineRule="auto"/>
        <w:jc w:val="both"/>
        <w:rPr>
          <w:rFonts w:ascii="Arial" w:hAnsi="Arial" w:cs="Arial"/>
          <w:color w:val="222222"/>
          <w:sz w:val="22"/>
          <w:szCs w:val="22"/>
        </w:rPr>
      </w:pPr>
    </w:p>
    <w:p w14:paraId="76F51187" w14:textId="6027F874" w:rsidR="00275692" w:rsidRPr="00275692" w:rsidRDefault="00275692" w:rsidP="00275692">
      <w:pPr>
        <w:spacing w:line="360" w:lineRule="auto"/>
        <w:jc w:val="both"/>
        <w:rPr>
          <w:rFonts w:ascii="Arial" w:hAnsi="Arial" w:cs="Arial"/>
          <w:color w:val="222222"/>
          <w:sz w:val="22"/>
          <w:szCs w:val="22"/>
        </w:rPr>
      </w:pPr>
      <w:r w:rsidRPr="00275692">
        <w:rPr>
          <w:rFonts w:ascii="Arial" w:hAnsi="Arial" w:cs="Arial"/>
          <w:color w:val="222222"/>
          <w:sz w:val="22"/>
          <w:szCs w:val="22"/>
        </w:rPr>
        <w:t>Bronfenbrenner’s Ecological Systems Theory helps explain how these consequences develop across interacting environments, including school, family and wider institutional systems (Guy-Evans, 2025). Life-course theory, particularly cumulative disadvantage, strengthens this by showing how unmet need in childhood builds over time into wider inequality (Hutchison, 2014). Legislation also makes early support a statutory expectation. The Children and Families Act 2014 requires schools and local authorities to identify and support need at an early stage, while the Equality Act 2010 requires reasonable adjustments to prevent disadvantage. However, when ADHD is not recognised, these protections are not activated, leaving children without support.</w:t>
      </w:r>
    </w:p>
    <w:p w14:paraId="7873606A" w14:textId="77777777" w:rsidR="00275692" w:rsidRPr="00275692" w:rsidRDefault="00275692" w:rsidP="00275692">
      <w:pPr>
        <w:spacing w:line="360" w:lineRule="auto"/>
        <w:jc w:val="both"/>
        <w:rPr>
          <w:rFonts w:ascii="Arial" w:hAnsi="Arial" w:cs="Arial"/>
          <w:color w:val="222222"/>
          <w:sz w:val="22"/>
          <w:szCs w:val="22"/>
        </w:rPr>
      </w:pPr>
    </w:p>
    <w:p w14:paraId="32AE551A" w14:textId="77777777" w:rsidR="00275692" w:rsidRPr="00275692" w:rsidRDefault="00275692" w:rsidP="00275692">
      <w:pPr>
        <w:spacing w:line="360" w:lineRule="auto"/>
        <w:jc w:val="both"/>
        <w:rPr>
          <w:rFonts w:ascii="Arial" w:hAnsi="Arial" w:cs="Arial"/>
          <w:color w:val="222222"/>
          <w:sz w:val="22"/>
          <w:szCs w:val="22"/>
        </w:rPr>
      </w:pPr>
      <w:r w:rsidRPr="00275692">
        <w:rPr>
          <w:rFonts w:ascii="Arial" w:hAnsi="Arial" w:cs="Arial"/>
          <w:color w:val="222222"/>
          <w:sz w:val="22"/>
          <w:szCs w:val="22"/>
        </w:rPr>
        <w:t xml:space="preserve">The implications are immediate and long-term. Failure to identify ADHD early contributes to poor attainment, school absence and ongoing behavioural difficulty (May et al., 2020). Over </w:t>
      </w:r>
      <w:r w:rsidRPr="00275692">
        <w:rPr>
          <w:rFonts w:ascii="Arial" w:hAnsi="Arial" w:cs="Arial"/>
          <w:color w:val="222222"/>
          <w:sz w:val="22"/>
          <w:szCs w:val="22"/>
        </w:rPr>
        <w:lastRenderedPageBreak/>
        <w:t>time, children may internalise these difficulties as personal failure, increasing the risk of low confidence, depression and wider mental health problems (French et al., 2023). Fragmented service provision and postcode variation further reinforce these outcomes (Young et al., 2021; Chui et al., 2020). For ethnic minority children, these issues are intensified by cultural stigma, delayed help-seeking and misinterpretation of behaviour (Patel et al., 2024; Vincent et al., 2025). Although timely recognition can improve long-term outcomes (</w:t>
      </w:r>
      <w:proofErr w:type="spellStart"/>
      <w:r w:rsidRPr="00275692">
        <w:rPr>
          <w:rFonts w:ascii="Arial" w:hAnsi="Arial" w:cs="Arial"/>
          <w:color w:val="222222"/>
          <w:sz w:val="22"/>
          <w:szCs w:val="22"/>
        </w:rPr>
        <w:t>Ogundele</w:t>
      </w:r>
      <w:proofErr w:type="spellEnd"/>
      <w:r w:rsidRPr="00275692">
        <w:rPr>
          <w:rFonts w:ascii="Arial" w:hAnsi="Arial" w:cs="Arial"/>
          <w:color w:val="222222"/>
          <w:sz w:val="22"/>
          <w:szCs w:val="22"/>
        </w:rPr>
        <w:t xml:space="preserve"> and Ayyash, 2023), this theme shows that delayed recognition remains a major mechanism through which disadvantage accumulates.</w:t>
      </w:r>
    </w:p>
    <w:p w14:paraId="65039BA3" w14:textId="77777777" w:rsidR="00275692" w:rsidRPr="00275692" w:rsidRDefault="00275692" w:rsidP="00275692">
      <w:pPr>
        <w:spacing w:line="360" w:lineRule="auto"/>
        <w:jc w:val="both"/>
        <w:rPr>
          <w:sz w:val="22"/>
          <w:szCs w:val="22"/>
        </w:rPr>
      </w:pPr>
    </w:p>
    <w:p w14:paraId="23F630E7" w14:textId="77777777" w:rsidR="007363AC" w:rsidRPr="00275692" w:rsidRDefault="007363AC" w:rsidP="00275692">
      <w:pPr>
        <w:spacing w:line="360" w:lineRule="auto"/>
        <w:jc w:val="both"/>
        <w:rPr>
          <w:rFonts w:ascii="Arial" w:hAnsi="Arial" w:cs="Arial"/>
          <w:sz w:val="22"/>
          <w:szCs w:val="22"/>
        </w:rPr>
      </w:pPr>
    </w:p>
    <w:p w14:paraId="5053749D" w14:textId="5894ECF7" w:rsidR="00636D9A" w:rsidRPr="00275692" w:rsidRDefault="001C3AF6" w:rsidP="00921AF4">
      <w:pPr>
        <w:pStyle w:val="Heading2"/>
        <w:numPr>
          <w:ilvl w:val="1"/>
          <w:numId w:val="7"/>
        </w:numPr>
        <w:spacing w:line="360" w:lineRule="auto"/>
        <w:jc w:val="both"/>
        <w:rPr>
          <w:rFonts w:ascii="Arial" w:hAnsi="Arial" w:cs="Arial"/>
          <w:b/>
          <w:bCs/>
          <w:color w:val="auto"/>
          <w:sz w:val="22"/>
          <w:szCs w:val="22"/>
          <w:u w:val="single"/>
        </w:rPr>
      </w:pPr>
      <w:bookmarkStart w:id="18" w:name="_Toc226548563"/>
      <w:r w:rsidRPr="00275692">
        <w:rPr>
          <w:rFonts w:ascii="Arial" w:hAnsi="Arial" w:cs="Arial"/>
          <w:b/>
          <w:bCs/>
          <w:color w:val="auto"/>
          <w:sz w:val="22"/>
          <w:szCs w:val="22"/>
          <w:u w:val="single"/>
        </w:rPr>
        <w:t>– Chapter Conclusion</w:t>
      </w:r>
      <w:bookmarkEnd w:id="18"/>
      <w:r w:rsidRPr="00275692">
        <w:rPr>
          <w:rFonts w:ascii="Arial" w:hAnsi="Arial" w:cs="Arial"/>
          <w:b/>
          <w:bCs/>
          <w:color w:val="auto"/>
          <w:sz w:val="22"/>
          <w:szCs w:val="22"/>
          <w:u w:val="single"/>
        </w:rPr>
        <w:t xml:space="preserve">  </w:t>
      </w:r>
    </w:p>
    <w:p w14:paraId="7A77E0BE" w14:textId="6125A882" w:rsidR="003E4F81" w:rsidRPr="00275692" w:rsidRDefault="003E4F81" w:rsidP="00275692">
      <w:pPr>
        <w:spacing w:line="360" w:lineRule="auto"/>
        <w:jc w:val="both"/>
        <w:rPr>
          <w:rFonts w:ascii="Arial" w:hAnsi="Arial" w:cs="Arial"/>
          <w:color w:val="222222"/>
          <w:sz w:val="22"/>
          <w:szCs w:val="22"/>
        </w:rPr>
      </w:pPr>
      <w:r w:rsidRPr="00275692">
        <w:rPr>
          <w:rFonts w:ascii="Arial" w:hAnsi="Arial" w:cs="Arial"/>
          <w:color w:val="222222"/>
          <w:sz w:val="22"/>
          <w:szCs w:val="22"/>
        </w:rPr>
        <w:t>This dissertation examined the implications of unequal access to ADHD diagnosis and support for children from ethnic minority backgrounds in England. It set out to explore how school-based practices, local authority variation, parental perceptions, and delayed recognition interact to shape access to assessment and early support. The findings show that inequalities do not arise from one single barrier, but from the cumulative effect of misunderstanding, inconsistent systems, cultural stigma, and fragmented referral pathways.</w:t>
      </w:r>
    </w:p>
    <w:p w14:paraId="7CBE744A" w14:textId="77777777" w:rsidR="003E4F81" w:rsidRPr="00275692" w:rsidRDefault="003E4F81" w:rsidP="00275692">
      <w:pPr>
        <w:spacing w:line="360" w:lineRule="auto"/>
        <w:jc w:val="both"/>
        <w:rPr>
          <w:rFonts w:ascii="Arial" w:hAnsi="Arial" w:cs="Arial"/>
          <w:color w:val="222222"/>
          <w:sz w:val="22"/>
          <w:szCs w:val="22"/>
        </w:rPr>
      </w:pPr>
    </w:p>
    <w:p w14:paraId="63F5C212" w14:textId="359B7E9A" w:rsidR="003E4F81" w:rsidRDefault="003E4F81" w:rsidP="00275692">
      <w:pPr>
        <w:spacing w:line="360" w:lineRule="auto"/>
        <w:jc w:val="both"/>
        <w:rPr>
          <w:rFonts w:ascii="Arial" w:hAnsi="Arial" w:cs="Arial"/>
          <w:color w:val="222222"/>
          <w:sz w:val="22"/>
          <w:szCs w:val="22"/>
        </w:rPr>
      </w:pPr>
      <w:r w:rsidRPr="00275692">
        <w:rPr>
          <w:rFonts w:ascii="Arial" w:hAnsi="Arial" w:cs="Arial"/>
          <w:color w:val="222222"/>
          <w:sz w:val="22"/>
          <w:szCs w:val="22"/>
        </w:rPr>
        <w:t>The dissertation has shown that early recognition is heavily influenced by how behaviour is interpreted within schools, how clearly referral systems operate, and how far parents feel able to seek help within culturally unfamiliar or unresponsive systems. It has also demonstrated that delayed or missed recognition can lead to significant educational, psychological, and social consequences, including poor attainment, low self-esteem, exclusion, and worsening long-term outcomes.</w:t>
      </w:r>
    </w:p>
    <w:p w14:paraId="2954A2A1" w14:textId="77777777" w:rsidR="00275692" w:rsidRPr="00275692" w:rsidRDefault="00275692" w:rsidP="00275692">
      <w:pPr>
        <w:spacing w:line="360" w:lineRule="auto"/>
        <w:jc w:val="both"/>
        <w:rPr>
          <w:rFonts w:ascii="Arial" w:hAnsi="Arial" w:cs="Arial"/>
          <w:color w:val="222222"/>
          <w:sz w:val="22"/>
          <w:szCs w:val="22"/>
        </w:rPr>
      </w:pPr>
    </w:p>
    <w:p w14:paraId="66231FDA" w14:textId="352FE549" w:rsidR="003E4F81" w:rsidRPr="00275692" w:rsidRDefault="00275692" w:rsidP="00275692">
      <w:pPr>
        <w:spacing w:line="360" w:lineRule="auto"/>
        <w:jc w:val="both"/>
        <w:rPr>
          <w:rFonts w:ascii="Arial" w:hAnsi="Arial" w:cs="Arial"/>
          <w:color w:val="222222"/>
          <w:sz w:val="22"/>
          <w:szCs w:val="22"/>
        </w:rPr>
      </w:pPr>
      <w:r>
        <w:rPr>
          <w:rFonts w:ascii="Arial" w:hAnsi="Arial" w:cs="Arial"/>
          <w:color w:val="222222"/>
          <w:sz w:val="22"/>
          <w:szCs w:val="22"/>
        </w:rPr>
        <w:t>t</w:t>
      </w:r>
      <w:r w:rsidR="003E4F81" w:rsidRPr="00275692">
        <w:rPr>
          <w:rFonts w:ascii="Arial" w:hAnsi="Arial" w:cs="Arial"/>
          <w:color w:val="222222"/>
          <w:sz w:val="22"/>
          <w:szCs w:val="22"/>
        </w:rPr>
        <w:t>he research aim has been met by identifying the main factors that contribute to unequal recognition and support, and by showing how these factors reinforce disadvantage over time. The dissertation therefore concludes that improving ADHD outcomes for ethnic minority children requires earlier recognition, more consistent referral pathways, and culturally informed support across education and health services.</w:t>
      </w:r>
    </w:p>
    <w:p w14:paraId="60FCDDEA" w14:textId="77777777" w:rsidR="003E4F81" w:rsidRDefault="003E4F81" w:rsidP="003E4F81">
      <w:pPr>
        <w:rPr>
          <w:rFonts w:ascii="Arial" w:hAnsi="Arial" w:cs="Arial"/>
          <w:color w:val="222222"/>
        </w:rPr>
      </w:pPr>
    </w:p>
    <w:p w14:paraId="6599D6CF" w14:textId="0C01981F" w:rsidR="005C5E80" w:rsidRPr="003E4F81" w:rsidRDefault="00636D9A" w:rsidP="00460E43">
      <w:pPr>
        <w:pStyle w:val="Heading2"/>
        <w:spacing w:line="360" w:lineRule="auto"/>
        <w:jc w:val="both"/>
        <w:rPr>
          <w:rFonts w:ascii="Arial" w:hAnsi="Arial" w:cs="Arial"/>
          <w:b/>
          <w:bCs/>
          <w:color w:val="auto"/>
          <w:sz w:val="22"/>
          <w:szCs w:val="22"/>
          <w:u w:val="single"/>
        </w:rPr>
      </w:pPr>
      <w:bookmarkStart w:id="19" w:name="_Toc226548564"/>
      <w:r w:rsidRPr="003E4F81">
        <w:rPr>
          <w:rFonts w:ascii="Arial" w:hAnsi="Arial" w:cs="Arial"/>
          <w:b/>
          <w:bCs/>
          <w:color w:val="auto"/>
          <w:sz w:val="22"/>
          <w:szCs w:val="22"/>
          <w:u w:val="single"/>
        </w:rPr>
        <w:t>5.</w:t>
      </w:r>
      <w:r w:rsidR="005C5E80" w:rsidRPr="003E4F81">
        <w:rPr>
          <w:rFonts w:ascii="Arial" w:hAnsi="Arial" w:cs="Arial"/>
          <w:b/>
          <w:bCs/>
          <w:color w:val="auto"/>
          <w:sz w:val="22"/>
          <w:szCs w:val="22"/>
          <w:u w:val="single"/>
        </w:rPr>
        <w:t>2</w:t>
      </w:r>
      <w:r w:rsidRPr="003E4F81">
        <w:rPr>
          <w:rFonts w:ascii="Arial" w:hAnsi="Arial" w:cs="Arial"/>
          <w:b/>
          <w:bCs/>
          <w:color w:val="auto"/>
          <w:sz w:val="22"/>
          <w:szCs w:val="22"/>
          <w:u w:val="single"/>
        </w:rPr>
        <w:t xml:space="preserve"> – </w:t>
      </w:r>
      <w:r w:rsidR="005C5E80" w:rsidRPr="003E4F81">
        <w:rPr>
          <w:rFonts w:ascii="Arial" w:hAnsi="Arial" w:cs="Arial"/>
          <w:b/>
          <w:bCs/>
          <w:color w:val="auto"/>
          <w:sz w:val="22"/>
          <w:szCs w:val="22"/>
          <w:u w:val="single"/>
        </w:rPr>
        <w:t>Recommendations</w:t>
      </w:r>
      <w:bookmarkEnd w:id="19"/>
      <w:r w:rsidRPr="003E4F81">
        <w:rPr>
          <w:rFonts w:ascii="Arial" w:hAnsi="Arial" w:cs="Arial"/>
          <w:b/>
          <w:bCs/>
          <w:color w:val="auto"/>
          <w:sz w:val="22"/>
          <w:szCs w:val="22"/>
          <w:u w:val="single"/>
        </w:rPr>
        <w:t xml:space="preserve">  </w:t>
      </w:r>
    </w:p>
    <w:p w14:paraId="0737C63D" w14:textId="77777777" w:rsidR="00E97D1C" w:rsidRPr="00460E43" w:rsidRDefault="00E97D1C" w:rsidP="00460E43">
      <w:pPr>
        <w:pStyle w:val="Heading1"/>
        <w:spacing w:line="360" w:lineRule="auto"/>
        <w:ind w:left="0"/>
        <w:jc w:val="both"/>
        <w:rPr>
          <w:rFonts w:cs="Arial"/>
          <w:sz w:val="22"/>
          <w:szCs w:val="22"/>
        </w:rPr>
      </w:pPr>
    </w:p>
    <w:p w14:paraId="6D481D61" w14:textId="343598E8" w:rsidR="005C5E80" w:rsidRPr="00460E43" w:rsidRDefault="005C5E80" w:rsidP="00460E43">
      <w:pPr>
        <w:pStyle w:val="Heading1"/>
        <w:spacing w:line="360" w:lineRule="auto"/>
        <w:ind w:left="0"/>
        <w:jc w:val="both"/>
        <w:rPr>
          <w:rFonts w:cs="Arial"/>
          <w:sz w:val="22"/>
          <w:szCs w:val="22"/>
        </w:rPr>
      </w:pPr>
      <w:bookmarkStart w:id="20" w:name="_Toc226548565"/>
      <w:r w:rsidRPr="00460E43">
        <w:rPr>
          <w:rFonts w:cs="Arial"/>
          <w:sz w:val="22"/>
          <w:szCs w:val="22"/>
        </w:rPr>
        <w:t>5.2.1 – Recommendation 1</w:t>
      </w:r>
      <w:bookmarkEnd w:id="20"/>
      <w:r w:rsidRPr="00460E43">
        <w:rPr>
          <w:rFonts w:cs="Arial"/>
          <w:sz w:val="22"/>
          <w:szCs w:val="22"/>
        </w:rPr>
        <w:t xml:space="preserve"> </w:t>
      </w:r>
    </w:p>
    <w:p w14:paraId="159B9075" w14:textId="77777777" w:rsidR="00E97D1C" w:rsidRPr="003C0D0A" w:rsidRDefault="00E97D1C" w:rsidP="00460E43">
      <w:pPr>
        <w:spacing w:line="360" w:lineRule="auto"/>
        <w:jc w:val="both"/>
        <w:rPr>
          <w:rFonts w:ascii="Arial" w:hAnsi="Arial" w:cs="Arial"/>
          <w:b/>
          <w:bCs/>
          <w:color w:val="222222"/>
          <w:sz w:val="22"/>
          <w:szCs w:val="22"/>
        </w:rPr>
      </w:pPr>
    </w:p>
    <w:p w14:paraId="4F956D07" w14:textId="13B996AD" w:rsidR="00AA5DED" w:rsidRPr="003C0D0A" w:rsidRDefault="00AA5DED" w:rsidP="00460E43">
      <w:pPr>
        <w:spacing w:line="360" w:lineRule="auto"/>
        <w:jc w:val="both"/>
        <w:rPr>
          <w:rFonts w:ascii="Arial" w:hAnsi="Arial" w:cs="Arial"/>
          <w:b/>
          <w:bCs/>
          <w:color w:val="222222"/>
          <w:sz w:val="22"/>
          <w:szCs w:val="22"/>
        </w:rPr>
      </w:pPr>
      <w:r w:rsidRPr="00AA5DED">
        <w:rPr>
          <w:rFonts w:ascii="Arial" w:hAnsi="Arial" w:cs="Arial"/>
          <w:b/>
          <w:bCs/>
          <w:color w:val="222222"/>
          <w:sz w:val="22"/>
          <w:szCs w:val="22"/>
        </w:rPr>
        <w:t>Media-Based ADHD Awareness Campaign</w:t>
      </w:r>
    </w:p>
    <w:p w14:paraId="51D62DD5" w14:textId="77777777" w:rsidR="004969EF" w:rsidRPr="00AA5DED" w:rsidRDefault="004969EF" w:rsidP="00460E43">
      <w:pPr>
        <w:spacing w:line="360" w:lineRule="auto"/>
        <w:jc w:val="both"/>
        <w:rPr>
          <w:rFonts w:ascii="Arial" w:hAnsi="Arial" w:cs="Arial"/>
          <w:b/>
          <w:bCs/>
          <w:i/>
          <w:iCs/>
          <w:color w:val="222222"/>
          <w:sz w:val="22"/>
          <w:szCs w:val="22"/>
        </w:rPr>
      </w:pPr>
    </w:p>
    <w:p w14:paraId="193A2D1D" w14:textId="767A8D90" w:rsidR="003274D7" w:rsidRDefault="003274D7" w:rsidP="003274D7">
      <w:pPr>
        <w:spacing w:line="360" w:lineRule="auto"/>
        <w:jc w:val="both"/>
        <w:rPr>
          <w:rFonts w:ascii="Arial" w:hAnsi="Arial" w:cs="Arial"/>
          <w:color w:val="222222"/>
        </w:rPr>
      </w:pPr>
      <w:r>
        <w:rPr>
          <w:rFonts w:ascii="Arial" w:hAnsi="Arial" w:cs="Arial"/>
          <w:color w:val="222222"/>
        </w:rPr>
        <w:lastRenderedPageBreak/>
        <w:t>It is recommended that NHS England, local authorities, and integrated care systems implement culturally tailored, bilingual ADHD awareness campaigns using short-form digital media, broadcast platforms, and community-based dissemination channels, including mainstream and ethnic media outlets.</w:t>
      </w:r>
    </w:p>
    <w:p w14:paraId="5695D276" w14:textId="77777777" w:rsidR="003274D7" w:rsidRDefault="003274D7" w:rsidP="003274D7">
      <w:pPr>
        <w:spacing w:line="360" w:lineRule="auto"/>
        <w:jc w:val="both"/>
        <w:rPr>
          <w:rFonts w:ascii="Arial" w:hAnsi="Arial" w:cs="Arial"/>
          <w:color w:val="222222"/>
        </w:rPr>
      </w:pPr>
    </w:p>
    <w:p w14:paraId="67E169CE" w14:textId="4CB7E118" w:rsidR="003274D7" w:rsidRDefault="003274D7" w:rsidP="003274D7">
      <w:pPr>
        <w:spacing w:line="360" w:lineRule="auto"/>
        <w:jc w:val="both"/>
        <w:rPr>
          <w:rFonts w:ascii="Arial" w:hAnsi="Arial" w:cs="Arial"/>
          <w:color w:val="222222"/>
        </w:rPr>
      </w:pPr>
      <w:r>
        <w:rPr>
          <w:rFonts w:ascii="Arial" w:hAnsi="Arial" w:cs="Arial"/>
          <w:color w:val="222222"/>
        </w:rPr>
        <w:t>Under-recognition of ADHD among ethnic minority children is strongly linked to low mental health literacy, stigma, and culturally embedded interpretations of behaviour that delay help-seeking and referral. The Health Belief Model explains how help-seeking is shaped by perceived susceptibility, severity, benefits, and barriers (Becker, 1974). Within this context, ADHD may not be recognised as clinically significant, while stigma and fear of judgement increase perceived barriers to engagement.</w:t>
      </w:r>
    </w:p>
    <w:p w14:paraId="45432298" w14:textId="77777777" w:rsidR="003274D7" w:rsidRDefault="003274D7" w:rsidP="003274D7">
      <w:pPr>
        <w:spacing w:line="360" w:lineRule="auto"/>
        <w:jc w:val="both"/>
        <w:rPr>
          <w:rFonts w:ascii="Arial" w:hAnsi="Arial" w:cs="Arial"/>
          <w:color w:val="222222"/>
        </w:rPr>
      </w:pPr>
    </w:p>
    <w:p w14:paraId="4DA4ED7C" w14:textId="77777777" w:rsidR="003274D7" w:rsidRDefault="003274D7" w:rsidP="003274D7">
      <w:pPr>
        <w:spacing w:line="360" w:lineRule="auto"/>
        <w:jc w:val="both"/>
        <w:rPr>
          <w:rFonts w:ascii="Arial" w:hAnsi="Arial" w:cs="Arial"/>
          <w:color w:val="222222"/>
        </w:rPr>
      </w:pPr>
      <w:r>
        <w:rPr>
          <w:rFonts w:ascii="Arial" w:hAnsi="Arial" w:cs="Arial"/>
          <w:color w:val="222222"/>
        </w:rPr>
        <w:t>Media-based awareness campaigns intervene by improving recognition of symptoms, demonstrating the benefits of early intervention, reducing stigma, and providing clear referral pathways. This supports increased confidence in navigating services and strengthens self-efficacy. The Theory of Planned Behaviour further supports this, highlighting how attitudes, social norms, and perceived behavioural control influence help-seeking intentions (</w:t>
      </w:r>
      <w:proofErr w:type="spellStart"/>
      <w:r>
        <w:rPr>
          <w:rFonts w:ascii="Arial" w:hAnsi="Arial" w:cs="Arial"/>
          <w:color w:val="222222"/>
        </w:rPr>
        <w:t>Bosnjak</w:t>
      </w:r>
      <w:proofErr w:type="spellEnd"/>
      <w:r>
        <w:rPr>
          <w:rFonts w:ascii="Arial" w:hAnsi="Arial" w:cs="Arial"/>
          <w:color w:val="222222"/>
        </w:rPr>
        <w:t>, Ajzen and Schmidt, 2020).</w:t>
      </w:r>
    </w:p>
    <w:p w14:paraId="5AFF209B" w14:textId="77777777" w:rsidR="003274D7" w:rsidRDefault="003274D7" w:rsidP="003274D7">
      <w:pPr>
        <w:spacing w:line="360" w:lineRule="auto"/>
        <w:jc w:val="both"/>
        <w:rPr>
          <w:rFonts w:ascii="Arial" w:hAnsi="Arial" w:cs="Arial"/>
          <w:color w:val="222222"/>
        </w:rPr>
      </w:pPr>
      <w:r>
        <w:rPr>
          <w:rFonts w:ascii="Arial" w:hAnsi="Arial" w:cs="Arial"/>
          <w:color w:val="222222"/>
        </w:rPr>
        <w:t>Empirical evidence shows that structured digital and social media campaigns improve mental health knowledge, attitudes, and help-seeking behaviours, particularly when individuals are actively exposed to content (</w:t>
      </w:r>
      <w:proofErr w:type="spellStart"/>
      <w:r>
        <w:rPr>
          <w:rFonts w:ascii="Arial" w:hAnsi="Arial" w:cs="Arial"/>
          <w:color w:val="222222"/>
        </w:rPr>
        <w:t>Plackett</w:t>
      </w:r>
      <w:proofErr w:type="spellEnd"/>
      <w:r>
        <w:rPr>
          <w:rFonts w:ascii="Arial" w:hAnsi="Arial" w:cs="Arial"/>
          <w:color w:val="222222"/>
        </w:rPr>
        <w:t xml:space="preserve"> et al., 2025). </w:t>
      </w:r>
    </w:p>
    <w:p w14:paraId="024C027E" w14:textId="77777777" w:rsidR="003274D7" w:rsidRDefault="003274D7" w:rsidP="003274D7">
      <w:pPr>
        <w:spacing w:line="360" w:lineRule="auto"/>
        <w:jc w:val="both"/>
        <w:rPr>
          <w:rFonts w:ascii="Arial" w:hAnsi="Arial" w:cs="Arial"/>
          <w:color w:val="222222"/>
        </w:rPr>
      </w:pPr>
    </w:p>
    <w:p w14:paraId="4B378C3B" w14:textId="0892C995" w:rsidR="003274D7" w:rsidRDefault="003274D7" w:rsidP="003274D7">
      <w:pPr>
        <w:spacing w:line="360" w:lineRule="auto"/>
        <w:jc w:val="both"/>
        <w:rPr>
          <w:rFonts w:ascii="Arial" w:hAnsi="Arial" w:cs="Arial"/>
          <w:color w:val="222222"/>
        </w:rPr>
      </w:pPr>
      <w:r>
        <w:rPr>
          <w:rFonts w:ascii="Arial" w:hAnsi="Arial" w:cs="Arial"/>
          <w:color w:val="222222"/>
        </w:rPr>
        <w:t>Effectiveness is strengthened when campaigns include lived experiences and relatable scenarios, as co-produced materials improve engagement among target populations (</w:t>
      </w:r>
      <w:proofErr w:type="spellStart"/>
      <w:r>
        <w:rPr>
          <w:rFonts w:ascii="Arial" w:hAnsi="Arial" w:cs="Arial"/>
          <w:color w:val="222222"/>
        </w:rPr>
        <w:t>Plackett</w:t>
      </w:r>
      <w:proofErr w:type="spellEnd"/>
      <w:r>
        <w:rPr>
          <w:rFonts w:ascii="Arial" w:hAnsi="Arial" w:cs="Arial"/>
          <w:color w:val="222222"/>
        </w:rPr>
        <w:t xml:space="preserve"> et al., 2025). This aligns with public health strategies that prioritise community-centred communication and improved health literacy to reduce inequalities (Office for Health Improvement and Disparities, 2022; Local Government Association, 2023). The World Health Organization also recognises the role of media in shaping health understanding and influencing behaviour at population level (World Health Organization, no date).</w:t>
      </w:r>
    </w:p>
    <w:p w14:paraId="12CCE812" w14:textId="77777777" w:rsidR="003274D7" w:rsidRDefault="003274D7" w:rsidP="003274D7">
      <w:pPr>
        <w:spacing w:line="360" w:lineRule="auto"/>
        <w:jc w:val="both"/>
        <w:rPr>
          <w:rFonts w:ascii="Arial" w:hAnsi="Arial" w:cs="Arial"/>
          <w:color w:val="222222"/>
        </w:rPr>
      </w:pPr>
    </w:p>
    <w:p w14:paraId="2D0B99A3" w14:textId="36055E42" w:rsidR="003274D7" w:rsidRDefault="003274D7" w:rsidP="003274D7">
      <w:pPr>
        <w:spacing w:line="360" w:lineRule="auto"/>
        <w:jc w:val="both"/>
        <w:rPr>
          <w:rFonts w:ascii="Arial" w:hAnsi="Arial" w:cs="Arial"/>
          <w:color w:val="222222"/>
        </w:rPr>
      </w:pPr>
      <w:r>
        <w:rPr>
          <w:rFonts w:ascii="Arial" w:hAnsi="Arial" w:cs="Arial"/>
          <w:color w:val="222222"/>
        </w:rPr>
        <w:t xml:space="preserve">The recommendation is operationally feasible, as it can be integrated within existing NHS communication strategies and partnership frameworks, allowing delivery through established media channels (NHS England, 2024). Media-based interventions are </w:t>
      </w:r>
      <w:r>
        <w:rPr>
          <w:rFonts w:ascii="Arial" w:hAnsi="Arial" w:cs="Arial"/>
          <w:color w:val="222222"/>
        </w:rPr>
        <w:lastRenderedPageBreak/>
        <w:t>also associated with measurable outcomes and value for money within public health systems (</w:t>
      </w:r>
      <w:proofErr w:type="spellStart"/>
      <w:r>
        <w:rPr>
          <w:rFonts w:ascii="Arial" w:hAnsi="Arial" w:cs="Arial"/>
          <w:color w:val="222222"/>
        </w:rPr>
        <w:t>Plackett</w:t>
      </w:r>
      <w:proofErr w:type="spellEnd"/>
      <w:r>
        <w:rPr>
          <w:rFonts w:ascii="Arial" w:hAnsi="Arial" w:cs="Arial"/>
          <w:color w:val="222222"/>
        </w:rPr>
        <w:t xml:space="preserve"> et al., 2025).</w:t>
      </w:r>
    </w:p>
    <w:p w14:paraId="06FDDBBA" w14:textId="77777777" w:rsidR="003274D7" w:rsidRDefault="003274D7" w:rsidP="003274D7">
      <w:pPr>
        <w:spacing w:line="360" w:lineRule="auto"/>
        <w:jc w:val="both"/>
        <w:rPr>
          <w:rFonts w:ascii="Arial" w:hAnsi="Arial" w:cs="Arial"/>
          <w:color w:val="222222"/>
        </w:rPr>
      </w:pPr>
    </w:p>
    <w:p w14:paraId="3111D2C4" w14:textId="39085971" w:rsidR="003274D7" w:rsidRDefault="003274D7" w:rsidP="003274D7">
      <w:pPr>
        <w:spacing w:line="360" w:lineRule="auto"/>
        <w:jc w:val="both"/>
        <w:rPr>
          <w:rFonts w:ascii="Arial" w:hAnsi="Arial" w:cs="Arial"/>
          <w:color w:val="222222"/>
        </w:rPr>
      </w:pPr>
      <w:r>
        <w:rPr>
          <w:rFonts w:ascii="Arial" w:hAnsi="Arial" w:cs="Arial"/>
          <w:color w:val="222222"/>
        </w:rPr>
        <w:t>However, there are several limitations. Competing funding priorities may reduce investment in ADHD-specific initiatives, while campaigns that are not culturally adapted may fail to engage target populations. Reliance on digital platforms may also exclude individuals with lower digital access or literacy. In addition, engagement with digital health interventions is often inconsistent, as individuals face practical, cultural, and motivational barriers to participation, particularly at early stages of awareness (O’Connor and Mair, 2016). The spread of misinformation through social media presents a further challenge, as ADHD-related content is often oversimplified or inaccurate, potentially delaying appropriate help-seeking (</w:t>
      </w:r>
      <w:proofErr w:type="spellStart"/>
      <w:r>
        <w:rPr>
          <w:rFonts w:ascii="Arial" w:hAnsi="Arial" w:cs="Arial"/>
          <w:color w:val="222222"/>
        </w:rPr>
        <w:t>Hulsizer</w:t>
      </w:r>
      <w:proofErr w:type="spellEnd"/>
      <w:r>
        <w:rPr>
          <w:rFonts w:ascii="Arial" w:hAnsi="Arial" w:cs="Arial"/>
          <w:color w:val="222222"/>
        </w:rPr>
        <w:t xml:space="preserve"> and </w:t>
      </w:r>
      <w:proofErr w:type="spellStart"/>
      <w:r>
        <w:rPr>
          <w:rFonts w:ascii="Arial" w:hAnsi="Arial" w:cs="Arial"/>
          <w:color w:val="222222"/>
        </w:rPr>
        <w:t>Passaro</w:t>
      </w:r>
      <w:proofErr w:type="spellEnd"/>
      <w:r>
        <w:rPr>
          <w:rFonts w:ascii="Arial" w:hAnsi="Arial" w:cs="Arial"/>
          <w:color w:val="222222"/>
        </w:rPr>
        <w:t>, 2025).</w:t>
      </w:r>
    </w:p>
    <w:p w14:paraId="105C0A57" w14:textId="77777777" w:rsidR="003274D7" w:rsidRDefault="003274D7" w:rsidP="003274D7">
      <w:pPr>
        <w:spacing w:line="360" w:lineRule="auto"/>
        <w:jc w:val="both"/>
        <w:rPr>
          <w:rFonts w:ascii="Arial" w:hAnsi="Arial" w:cs="Arial"/>
          <w:color w:val="222222"/>
        </w:rPr>
      </w:pPr>
    </w:p>
    <w:p w14:paraId="16A75F6D" w14:textId="7FB7B52A" w:rsidR="003274D7" w:rsidRPr="00CB0FE9" w:rsidRDefault="003274D7" w:rsidP="003274D7">
      <w:pPr>
        <w:spacing w:line="360" w:lineRule="auto"/>
        <w:jc w:val="both"/>
        <w:rPr>
          <w:rFonts w:ascii="Arial" w:hAnsi="Arial" w:cs="Arial"/>
          <w:color w:val="222222"/>
        </w:rPr>
      </w:pPr>
      <w:r>
        <w:rPr>
          <w:rFonts w:ascii="Arial" w:hAnsi="Arial" w:cs="Arial"/>
          <w:color w:val="222222"/>
        </w:rPr>
        <w:t>To address these challenges, campaigns should be co-funded through integrated care systems, local authorities, and voluntary sector partnerships to improve sustainability. Content should be co-produced with community organisations to ensure cultural relevance and trust, supported by bilingual delivery through existing NHS translation frameworks (NHS England, 2025). To reduce digital exclusion, campaigns should extend into community settings such as GP surgeries, schools, and religious centres. Delivering information within familiar environments has been shown to increase engagement and interaction (Muller et al., 2014). Aligning campaigns with existing national initiatives and trusted media partnerships will further maximise reach and cost-efficiency.</w:t>
      </w:r>
    </w:p>
    <w:p w14:paraId="4263DD9E" w14:textId="77777777" w:rsidR="005C5E80" w:rsidRPr="00460E43" w:rsidRDefault="005C5E80" w:rsidP="00460E43">
      <w:pPr>
        <w:pStyle w:val="Heading1"/>
        <w:spacing w:line="360" w:lineRule="auto"/>
        <w:jc w:val="both"/>
        <w:rPr>
          <w:rFonts w:cs="Arial"/>
          <w:sz w:val="22"/>
          <w:szCs w:val="22"/>
        </w:rPr>
      </w:pPr>
    </w:p>
    <w:p w14:paraId="2458AAE9" w14:textId="77777777" w:rsidR="004969EF" w:rsidRPr="00460E43" w:rsidRDefault="005C5E80" w:rsidP="00460E43">
      <w:pPr>
        <w:pStyle w:val="Heading1"/>
        <w:spacing w:line="360" w:lineRule="auto"/>
        <w:jc w:val="both"/>
        <w:rPr>
          <w:rFonts w:cs="Arial"/>
          <w:sz w:val="22"/>
          <w:szCs w:val="22"/>
        </w:rPr>
      </w:pPr>
      <w:bookmarkStart w:id="21" w:name="_Toc226548566"/>
      <w:r w:rsidRPr="00460E43">
        <w:rPr>
          <w:rFonts w:cs="Arial"/>
          <w:sz w:val="22"/>
          <w:szCs w:val="22"/>
        </w:rPr>
        <w:t>5.2.2 – Recommendation 2</w:t>
      </w:r>
      <w:bookmarkEnd w:id="21"/>
      <w:r w:rsidRPr="00460E43">
        <w:rPr>
          <w:rFonts w:cs="Arial"/>
          <w:sz w:val="22"/>
          <w:szCs w:val="22"/>
        </w:rPr>
        <w:t xml:space="preserve"> </w:t>
      </w:r>
    </w:p>
    <w:p w14:paraId="64FC53E2" w14:textId="77777777" w:rsidR="004969EF" w:rsidRPr="00460E43" w:rsidRDefault="004969EF" w:rsidP="00460E43">
      <w:pPr>
        <w:spacing w:line="360" w:lineRule="auto"/>
        <w:jc w:val="both"/>
        <w:rPr>
          <w:rFonts w:ascii="Arial" w:hAnsi="Arial" w:cs="Arial"/>
          <w:sz w:val="22"/>
          <w:szCs w:val="22"/>
        </w:rPr>
      </w:pPr>
    </w:p>
    <w:p w14:paraId="387BB006" w14:textId="78A1746C" w:rsidR="006C0BE9" w:rsidRPr="00BF548D" w:rsidRDefault="006C0BE9" w:rsidP="00BF548D">
      <w:pPr>
        <w:spacing w:line="360" w:lineRule="auto"/>
        <w:jc w:val="center"/>
        <w:rPr>
          <w:rFonts w:ascii="Arial" w:hAnsi="Arial" w:cs="Arial"/>
          <w:b/>
          <w:bCs/>
          <w:sz w:val="22"/>
          <w:szCs w:val="22"/>
        </w:rPr>
      </w:pPr>
      <w:r w:rsidRPr="00BF548D">
        <w:rPr>
          <w:rFonts w:ascii="Arial" w:hAnsi="Arial" w:cs="Arial"/>
          <w:b/>
          <w:bCs/>
          <w:color w:val="222222"/>
          <w:sz w:val="22"/>
          <w:szCs w:val="22"/>
        </w:rPr>
        <w:t>Strengthening Early ADHD Recognition through Leadership-Supported Reflective Practice in Schools</w:t>
      </w:r>
    </w:p>
    <w:p w14:paraId="44940784" w14:textId="77777777" w:rsidR="006C0BE9" w:rsidRPr="00460E43" w:rsidRDefault="006C0BE9" w:rsidP="00460E43">
      <w:pPr>
        <w:spacing w:line="360" w:lineRule="auto"/>
        <w:jc w:val="both"/>
        <w:rPr>
          <w:rFonts w:ascii="Arial" w:hAnsi="Arial" w:cs="Arial"/>
          <w:color w:val="222222"/>
          <w:sz w:val="22"/>
          <w:szCs w:val="22"/>
        </w:rPr>
      </w:pPr>
    </w:p>
    <w:p w14:paraId="2513888B" w14:textId="77777777" w:rsidR="003274D7" w:rsidRPr="003274D7" w:rsidRDefault="003274D7" w:rsidP="003274D7">
      <w:pPr>
        <w:spacing w:line="360" w:lineRule="auto"/>
        <w:jc w:val="both"/>
        <w:rPr>
          <w:rFonts w:ascii="Arial" w:hAnsi="Arial" w:cs="Arial"/>
          <w:color w:val="222222"/>
          <w:sz w:val="22"/>
          <w:szCs w:val="22"/>
        </w:rPr>
      </w:pPr>
      <w:r w:rsidRPr="003274D7">
        <w:rPr>
          <w:rFonts w:ascii="Arial" w:hAnsi="Arial" w:cs="Arial"/>
          <w:color w:val="222222"/>
          <w:sz w:val="22"/>
          <w:szCs w:val="22"/>
        </w:rPr>
        <w:t xml:space="preserve">It is recommended that schools implement structured, leadership-supported opportunities for staff to collaboratively review concerns, share knowledge, and reflect on behavioural patterns to improve the consistency and accuracy of early ADHD recognition. Reflective practice enables educators to critically examine their interpretations of behaviour and make more </w:t>
      </w:r>
      <w:r w:rsidRPr="003274D7">
        <w:rPr>
          <w:rFonts w:ascii="Arial" w:hAnsi="Arial" w:cs="Arial"/>
          <w:color w:val="222222"/>
          <w:sz w:val="22"/>
          <w:szCs w:val="22"/>
        </w:rPr>
        <w:lastRenderedPageBreak/>
        <w:t>informed professional judgements (</w:t>
      </w:r>
      <w:proofErr w:type="spellStart"/>
      <w:r w:rsidRPr="003274D7">
        <w:rPr>
          <w:rFonts w:ascii="Arial" w:hAnsi="Arial" w:cs="Arial"/>
          <w:color w:val="222222"/>
          <w:sz w:val="22"/>
          <w:szCs w:val="22"/>
        </w:rPr>
        <w:t>Machost</w:t>
      </w:r>
      <w:proofErr w:type="spellEnd"/>
      <w:r w:rsidRPr="003274D7">
        <w:rPr>
          <w:rFonts w:ascii="Arial" w:hAnsi="Arial" w:cs="Arial"/>
          <w:color w:val="222222"/>
          <w:sz w:val="22"/>
          <w:szCs w:val="22"/>
        </w:rPr>
        <w:t xml:space="preserve"> and Stains, 2023). This is particularly important in the context of ADHD, where behaviours such as inattention or impulsivity may be misinterpreted as misconduct rather than indicators of underlying need. Kolb’s experiential learning cycle supports this by demonstrating how reflection on experience strengthens professional decision-making over time (McLeod, 2017). This approach can be embedded within existing systems through staff meetings, SEND reviews, and peer discussions, supported by senior leadership teams.</w:t>
      </w:r>
    </w:p>
    <w:p w14:paraId="7969F690" w14:textId="1DECBA0C" w:rsidR="003274D7" w:rsidRPr="003274D7" w:rsidRDefault="003274D7" w:rsidP="003274D7">
      <w:pPr>
        <w:spacing w:line="360" w:lineRule="auto"/>
        <w:jc w:val="both"/>
        <w:rPr>
          <w:rFonts w:ascii="Arial" w:hAnsi="Arial" w:cs="Arial"/>
          <w:color w:val="222222"/>
          <w:sz w:val="22"/>
          <w:szCs w:val="22"/>
        </w:rPr>
      </w:pPr>
      <w:r w:rsidRPr="003274D7">
        <w:rPr>
          <w:rFonts w:ascii="Arial" w:hAnsi="Arial" w:cs="Arial"/>
          <w:color w:val="222222"/>
          <w:sz w:val="22"/>
          <w:szCs w:val="22"/>
        </w:rPr>
        <w:t>Leadership plays a central role in shaping school culture and influencing how behaviour is understood and responded to. Evidence shows that effective leadership improves both teacher development and pupil outcomes (Day et al., 2010). When collaboration and shared responsibility are promoted, staff are more likely to develop consistent approaches to recognising behavioural patterns, reducing variation across classrooms (Zheng et al., 2023). Boyle and Anderson (2025) further emphasise that inclusive practice is a leadership responsibility, requiring schools to actively embed equitable approaches rather than assume consistency will occur naturally.</w:t>
      </w:r>
    </w:p>
    <w:p w14:paraId="1DAA1F53" w14:textId="77777777" w:rsidR="003274D7" w:rsidRPr="003274D7" w:rsidRDefault="003274D7" w:rsidP="003274D7">
      <w:pPr>
        <w:spacing w:line="360" w:lineRule="auto"/>
        <w:jc w:val="both"/>
        <w:rPr>
          <w:rFonts w:ascii="Arial" w:hAnsi="Arial" w:cs="Arial"/>
          <w:color w:val="222222"/>
          <w:sz w:val="22"/>
          <w:szCs w:val="22"/>
        </w:rPr>
      </w:pPr>
    </w:p>
    <w:p w14:paraId="7124F53F" w14:textId="22807923" w:rsidR="003274D7" w:rsidRPr="003274D7" w:rsidRDefault="003274D7" w:rsidP="003274D7">
      <w:pPr>
        <w:spacing w:line="360" w:lineRule="auto"/>
        <w:jc w:val="both"/>
        <w:rPr>
          <w:rFonts w:ascii="Arial" w:hAnsi="Arial" w:cs="Arial"/>
          <w:color w:val="222222"/>
          <w:sz w:val="22"/>
          <w:szCs w:val="22"/>
        </w:rPr>
      </w:pPr>
      <w:r w:rsidRPr="003274D7">
        <w:rPr>
          <w:rFonts w:ascii="Arial" w:hAnsi="Arial" w:cs="Arial"/>
          <w:color w:val="222222"/>
          <w:sz w:val="22"/>
          <w:szCs w:val="22"/>
        </w:rPr>
        <w:t>This recommendation directly responds to findings which show that early ADHD recognition is often shaped by interpretation rather than objective assessment. Teachers may observe similar behaviours but interpret them differently depending on experience, confidence, and underlying assumptions, leading to inconsistent identification. Research on implicit bias highlights that professional judgement is not neutral, and without structured reflection, educators may rely on ingrained assumptions, particularly when interpreting behaviour in children from different cultural backgrounds (Gonzalez et al., 2021). Wider evidence also shows that disparities in educational experience are linked to how behaviour is understood within systems (Cabinet Office, 2021). Structured collaborative reflection allows these interpretations to be discussed and challenged, supporting more consistent and equitable recognition practices.</w:t>
      </w:r>
    </w:p>
    <w:p w14:paraId="35B40038" w14:textId="77777777" w:rsidR="003274D7" w:rsidRPr="003274D7" w:rsidRDefault="003274D7" w:rsidP="003274D7">
      <w:pPr>
        <w:spacing w:line="360" w:lineRule="auto"/>
        <w:jc w:val="both"/>
        <w:rPr>
          <w:rFonts w:ascii="Arial" w:hAnsi="Arial" w:cs="Arial"/>
          <w:color w:val="222222"/>
          <w:sz w:val="22"/>
          <w:szCs w:val="22"/>
        </w:rPr>
      </w:pPr>
    </w:p>
    <w:p w14:paraId="31E16EF1" w14:textId="55792947" w:rsidR="003274D7" w:rsidRPr="003274D7" w:rsidRDefault="003274D7" w:rsidP="003274D7">
      <w:pPr>
        <w:spacing w:line="360" w:lineRule="auto"/>
        <w:jc w:val="both"/>
        <w:rPr>
          <w:rFonts w:ascii="Arial" w:hAnsi="Arial" w:cs="Arial"/>
          <w:color w:val="222222"/>
          <w:sz w:val="22"/>
          <w:szCs w:val="22"/>
        </w:rPr>
      </w:pPr>
      <w:r w:rsidRPr="003274D7">
        <w:rPr>
          <w:rFonts w:ascii="Arial" w:hAnsi="Arial" w:cs="Arial"/>
          <w:color w:val="222222"/>
          <w:sz w:val="22"/>
          <w:szCs w:val="22"/>
        </w:rPr>
        <w:t>This approach is feasible as it builds on existing school structures rather than requiring additional funding or external services. Policy guidance emphasises the importance of strengthening internal systems and making effective use of available resources (Department for Education, 2022). Embedding reflective practice within scheduled meetings ensures it becomes routine rather than an additional burden. This aligns with adaptive teaching approaches, where educators continuously adjust practice in response to student needs (Bach et al., 2024). The SENCo plays a key role in coordinating this process and ensuring reflective discussions lead to consistent action across staff (</w:t>
      </w:r>
      <w:proofErr w:type="spellStart"/>
      <w:r w:rsidRPr="003274D7">
        <w:rPr>
          <w:rFonts w:ascii="Arial" w:hAnsi="Arial" w:cs="Arial"/>
          <w:color w:val="222222"/>
          <w:sz w:val="22"/>
          <w:szCs w:val="22"/>
        </w:rPr>
        <w:t>nasen</w:t>
      </w:r>
      <w:proofErr w:type="spellEnd"/>
      <w:r w:rsidRPr="003274D7">
        <w:rPr>
          <w:rFonts w:ascii="Arial" w:hAnsi="Arial" w:cs="Arial"/>
          <w:color w:val="222222"/>
          <w:sz w:val="22"/>
          <w:szCs w:val="22"/>
        </w:rPr>
        <w:t>, no date).</w:t>
      </w:r>
    </w:p>
    <w:p w14:paraId="243166D4" w14:textId="77777777" w:rsidR="003274D7" w:rsidRPr="003274D7" w:rsidRDefault="003274D7" w:rsidP="003274D7">
      <w:pPr>
        <w:spacing w:line="360" w:lineRule="auto"/>
        <w:jc w:val="both"/>
        <w:rPr>
          <w:rFonts w:ascii="Arial" w:hAnsi="Arial" w:cs="Arial"/>
          <w:color w:val="222222"/>
          <w:sz w:val="22"/>
          <w:szCs w:val="22"/>
        </w:rPr>
      </w:pPr>
    </w:p>
    <w:p w14:paraId="3069F389" w14:textId="1642AB49" w:rsidR="003274D7" w:rsidRPr="003274D7" w:rsidRDefault="003274D7" w:rsidP="003274D7">
      <w:pPr>
        <w:spacing w:line="360" w:lineRule="auto"/>
        <w:jc w:val="both"/>
        <w:rPr>
          <w:rFonts w:ascii="Arial" w:hAnsi="Arial" w:cs="Arial"/>
          <w:color w:val="222222"/>
          <w:sz w:val="22"/>
          <w:szCs w:val="22"/>
        </w:rPr>
      </w:pPr>
      <w:r w:rsidRPr="003274D7">
        <w:rPr>
          <w:rFonts w:ascii="Arial" w:hAnsi="Arial" w:cs="Arial"/>
          <w:color w:val="222222"/>
          <w:sz w:val="22"/>
          <w:szCs w:val="22"/>
        </w:rPr>
        <w:lastRenderedPageBreak/>
        <w:t>However, several barriers may affect implementation. Resistance to change may occur where staff rely on established judgement or where underlying beliefs about behaviour remain unchallenged. Research shows that professional decision-making is often shaped by unconscious assumptions, which are difficult to address without structured reflection (Gonzalez et al., 2021). Reflective practice also requires individuals to question their own interpretations, which can create discomfort, particularly where there is fear of making incorrect judgements or being perceived as lacking competence (</w:t>
      </w:r>
      <w:proofErr w:type="spellStart"/>
      <w:r w:rsidRPr="003274D7">
        <w:rPr>
          <w:rFonts w:ascii="Arial" w:hAnsi="Arial" w:cs="Arial"/>
          <w:color w:val="222222"/>
          <w:sz w:val="22"/>
          <w:szCs w:val="22"/>
        </w:rPr>
        <w:t>Machost</w:t>
      </w:r>
      <w:proofErr w:type="spellEnd"/>
      <w:r w:rsidRPr="003274D7">
        <w:rPr>
          <w:rFonts w:ascii="Arial" w:hAnsi="Arial" w:cs="Arial"/>
          <w:color w:val="222222"/>
          <w:sz w:val="22"/>
          <w:szCs w:val="22"/>
        </w:rPr>
        <w:t xml:space="preserve"> and Stains, 2023).</w:t>
      </w:r>
    </w:p>
    <w:p w14:paraId="16B1C1F3" w14:textId="77777777" w:rsidR="003274D7" w:rsidRPr="003274D7" w:rsidRDefault="003274D7" w:rsidP="003274D7">
      <w:pPr>
        <w:spacing w:line="360" w:lineRule="auto"/>
        <w:jc w:val="both"/>
        <w:rPr>
          <w:rFonts w:ascii="Arial" w:hAnsi="Arial" w:cs="Arial"/>
          <w:color w:val="222222"/>
          <w:sz w:val="22"/>
          <w:szCs w:val="22"/>
        </w:rPr>
      </w:pPr>
    </w:p>
    <w:p w14:paraId="6BB09C65" w14:textId="3C6A441F" w:rsidR="003274D7" w:rsidRPr="003274D7" w:rsidRDefault="003274D7" w:rsidP="003274D7">
      <w:pPr>
        <w:spacing w:line="360" w:lineRule="auto"/>
        <w:jc w:val="both"/>
        <w:rPr>
          <w:rFonts w:ascii="Arial" w:hAnsi="Arial" w:cs="Arial"/>
          <w:color w:val="222222"/>
          <w:sz w:val="22"/>
          <w:szCs w:val="22"/>
        </w:rPr>
      </w:pPr>
      <w:r w:rsidRPr="003274D7">
        <w:rPr>
          <w:rFonts w:ascii="Arial" w:hAnsi="Arial" w:cs="Arial"/>
          <w:color w:val="222222"/>
          <w:sz w:val="22"/>
          <w:szCs w:val="22"/>
        </w:rPr>
        <w:t>Workload pressures may further limit engagement, as teachers already experience high demands within classroom settings (Ofsted, 2019). These challenges are reinforced by organisational factors, as staff are less likely to engage in reflective practice where leadership does not actively support or model these approaches (</w:t>
      </w:r>
      <w:proofErr w:type="spellStart"/>
      <w:r w:rsidRPr="003274D7">
        <w:rPr>
          <w:rFonts w:ascii="Arial" w:hAnsi="Arial" w:cs="Arial"/>
          <w:color w:val="222222"/>
          <w:sz w:val="22"/>
          <w:szCs w:val="22"/>
        </w:rPr>
        <w:t>Ruge</w:t>
      </w:r>
      <w:proofErr w:type="spellEnd"/>
      <w:r w:rsidRPr="003274D7">
        <w:rPr>
          <w:rFonts w:ascii="Arial" w:hAnsi="Arial" w:cs="Arial"/>
          <w:color w:val="222222"/>
          <w:sz w:val="22"/>
          <w:szCs w:val="22"/>
        </w:rPr>
        <w:t xml:space="preserve"> et al., 2022).</w:t>
      </w:r>
    </w:p>
    <w:p w14:paraId="53C41F9E" w14:textId="77777777" w:rsidR="003274D7" w:rsidRPr="003274D7" w:rsidRDefault="003274D7" w:rsidP="003274D7">
      <w:pPr>
        <w:spacing w:line="360" w:lineRule="auto"/>
        <w:jc w:val="both"/>
        <w:rPr>
          <w:rFonts w:ascii="Arial" w:hAnsi="Arial" w:cs="Arial"/>
          <w:color w:val="222222"/>
          <w:sz w:val="22"/>
          <w:szCs w:val="22"/>
        </w:rPr>
      </w:pPr>
    </w:p>
    <w:p w14:paraId="716CAF6C" w14:textId="77777777" w:rsidR="003274D7" w:rsidRDefault="003274D7" w:rsidP="003274D7">
      <w:pPr>
        <w:spacing w:line="360" w:lineRule="auto"/>
        <w:jc w:val="both"/>
        <w:rPr>
          <w:rFonts w:ascii="Arial" w:hAnsi="Arial" w:cs="Arial"/>
          <w:color w:val="222222"/>
        </w:rPr>
      </w:pPr>
      <w:r w:rsidRPr="003274D7">
        <w:rPr>
          <w:rFonts w:ascii="Arial" w:hAnsi="Arial" w:cs="Arial"/>
          <w:color w:val="222222"/>
          <w:sz w:val="22"/>
          <w:szCs w:val="22"/>
        </w:rPr>
        <w:t>To address these challenges, leadership must create a culture of openness, accountability, and continuous professional reflection. This includes embedding reflective discussions within existing meetings rather than introducing additional tasks (Department for Education, 2022). Leadership should also promote psychological safety, enabling staff to question their interpretations without fear of judgement, which is essential for reducing bias and improving decision-making (</w:t>
      </w:r>
      <w:proofErr w:type="spellStart"/>
      <w:r w:rsidRPr="003274D7">
        <w:rPr>
          <w:rFonts w:ascii="Arial" w:hAnsi="Arial" w:cs="Arial"/>
          <w:color w:val="222222"/>
          <w:sz w:val="22"/>
          <w:szCs w:val="22"/>
        </w:rPr>
        <w:t>Ruge</w:t>
      </w:r>
      <w:proofErr w:type="spellEnd"/>
      <w:r w:rsidRPr="003274D7">
        <w:rPr>
          <w:rFonts w:ascii="Arial" w:hAnsi="Arial" w:cs="Arial"/>
          <w:color w:val="222222"/>
          <w:sz w:val="22"/>
          <w:szCs w:val="22"/>
        </w:rPr>
        <w:t xml:space="preserve"> et al., 2022). Clear expectations and consistent leadership involvement ensure that reflective practice is embedded within everyday</w:t>
      </w:r>
      <w:r>
        <w:rPr>
          <w:rFonts w:ascii="Arial" w:hAnsi="Arial" w:cs="Arial"/>
          <w:color w:val="222222"/>
        </w:rPr>
        <w:t xml:space="preserve"> processes, supporting more accurate and equitable early ADHD recognition.</w:t>
      </w:r>
    </w:p>
    <w:p w14:paraId="65CE3D21" w14:textId="56C4E2BF" w:rsidR="00934B10" w:rsidRDefault="00934B10" w:rsidP="00460E43">
      <w:pPr>
        <w:spacing w:line="360" w:lineRule="auto"/>
        <w:jc w:val="both"/>
        <w:rPr>
          <w:rFonts w:ascii="Arial" w:hAnsi="Arial" w:cs="Arial"/>
          <w:sz w:val="22"/>
          <w:szCs w:val="22"/>
        </w:rPr>
      </w:pPr>
    </w:p>
    <w:p w14:paraId="03443155" w14:textId="6A254C57" w:rsidR="003274D7" w:rsidRDefault="003274D7" w:rsidP="00460E43">
      <w:pPr>
        <w:spacing w:line="360" w:lineRule="auto"/>
        <w:jc w:val="both"/>
        <w:rPr>
          <w:rFonts w:ascii="Arial" w:hAnsi="Arial" w:cs="Arial"/>
          <w:sz w:val="22"/>
          <w:szCs w:val="22"/>
        </w:rPr>
      </w:pPr>
    </w:p>
    <w:p w14:paraId="33EE83DE" w14:textId="6045B975" w:rsidR="003274D7" w:rsidRDefault="003274D7" w:rsidP="00460E43">
      <w:pPr>
        <w:spacing w:line="360" w:lineRule="auto"/>
        <w:jc w:val="both"/>
        <w:rPr>
          <w:rFonts w:ascii="Arial" w:hAnsi="Arial" w:cs="Arial"/>
          <w:sz w:val="22"/>
          <w:szCs w:val="22"/>
        </w:rPr>
      </w:pPr>
    </w:p>
    <w:p w14:paraId="6DE8A73A" w14:textId="1164413A" w:rsidR="003274D7" w:rsidRDefault="003274D7" w:rsidP="00460E43">
      <w:pPr>
        <w:spacing w:line="360" w:lineRule="auto"/>
        <w:jc w:val="both"/>
        <w:rPr>
          <w:rFonts w:ascii="Arial" w:hAnsi="Arial" w:cs="Arial"/>
          <w:sz w:val="22"/>
          <w:szCs w:val="22"/>
        </w:rPr>
      </w:pPr>
    </w:p>
    <w:p w14:paraId="015632BE" w14:textId="77777777" w:rsidR="001A2003" w:rsidRDefault="001A2003" w:rsidP="00460E43">
      <w:pPr>
        <w:pStyle w:val="Heading1"/>
        <w:spacing w:line="360" w:lineRule="auto"/>
        <w:ind w:left="0"/>
        <w:jc w:val="both"/>
        <w:rPr>
          <w:rFonts w:cs="Arial"/>
          <w:sz w:val="22"/>
          <w:szCs w:val="22"/>
        </w:rPr>
      </w:pPr>
    </w:p>
    <w:p w14:paraId="127C4674" w14:textId="77777777" w:rsidR="001A2003" w:rsidRDefault="001A2003" w:rsidP="00460E43">
      <w:pPr>
        <w:pStyle w:val="Heading1"/>
        <w:spacing w:line="360" w:lineRule="auto"/>
        <w:ind w:left="0"/>
        <w:jc w:val="both"/>
        <w:rPr>
          <w:rFonts w:cs="Arial"/>
          <w:sz w:val="22"/>
          <w:szCs w:val="22"/>
        </w:rPr>
      </w:pPr>
    </w:p>
    <w:p w14:paraId="6A5FAB55" w14:textId="2584122F" w:rsidR="001A2003" w:rsidRDefault="001A2003" w:rsidP="00460E43">
      <w:pPr>
        <w:pStyle w:val="Heading1"/>
        <w:spacing w:line="360" w:lineRule="auto"/>
        <w:ind w:left="0"/>
        <w:jc w:val="both"/>
        <w:rPr>
          <w:rFonts w:cs="Arial"/>
          <w:sz w:val="22"/>
          <w:szCs w:val="22"/>
        </w:rPr>
      </w:pPr>
    </w:p>
    <w:p w14:paraId="56BA6120" w14:textId="472CF07A" w:rsidR="000C4000" w:rsidRDefault="000C4000" w:rsidP="00460E43">
      <w:pPr>
        <w:pStyle w:val="Heading1"/>
        <w:spacing w:line="360" w:lineRule="auto"/>
        <w:ind w:left="0"/>
        <w:jc w:val="both"/>
        <w:rPr>
          <w:rFonts w:cs="Arial"/>
          <w:sz w:val="22"/>
          <w:szCs w:val="22"/>
        </w:rPr>
      </w:pPr>
    </w:p>
    <w:p w14:paraId="221248B8" w14:textId="327C90DD" w:rsidR="000C4000" w:rsidRDefault="000C4000" w:rsidP="00460E43">
      <w:pPr>
        <w:pStyle w:val="Heading1"/>
        <w:spacing w:line="360" w:lineRule="auto"/>
        <w:ind w:left="0"/>
        <w:jc w:val="both"/>
        <w:rPr>
          <w:rFonts w:cs="Arial"/>
          <w:sz w:val="22"/>
          <w:szCs w:val="22"/>
        </w:rPr>
      </w:pPr>
    </w:p>
    <w:p w14:paraId="6FCE35D7" w14:textId="54F464DA" w:rsidR="000C4000" w:rsidRDefault="000C4000" w:rsidP="00460E43">
      <w:pPr>
        <w:pStyle w:val="Heading1"/>
        <w:spacing w:line="360" w:lineRule="auto"/>
        <w:ind w:left="0"/>
        <w:jc w:val="both"/>
        <w:rPr>
          <w:rFonts w:cs="Arial"/>
          <w:sz w:val="22"/>
          <w:szCs w:val="22"/>
        </w:rPr>
      </w:pPr>
    </w:p>
    <w:p w14:paraId="3ECDE0D4" w14:textId="7B36F27D" w:rsidR="000C4000" w:rsidRDefault="000C4000" w:rsidP="00460E43">
      <w:pPr>
        <w:pStyle w:val="Heading1"/>
        <w:spacing w:line="360" w:lineRule="auto"/>
        <w:ind w:left="0"/>
        <w:jc w:val="both"/>
        <w:rPr>
          <w:rFonts w:cs="Arial"/>
          <w:sz w:val="22"/>
          <w:szCs w:val="22"/>
        </w:rPr>
      </w:pPr>
    </w:p>
    <w:p w14:paraId="06019E93" w14:textId="072D15F1" w:rsidR="000C4000" w:rsidRDefault="000C4000" w:rsidP="00460E43">
      <w:pPr>
        <w:pStyle w:val="Heading1"/>
        <w:spacing w:line="360" w:lineRule="auto"/>
        <w:ind w:left="0"/>
        <w:jc w:val="both"/>
        <w:rPr>
          <w:rFonts w:cs="Arial"/>
          <w:sz w:val="22"/>
          <w:szCs w:val="22"/>
        </w:rPr>
      </w:pPr>
    </w:p>
    <w:p w14:paraId="67AF7C4A" w14:textId="5240167F" w:rsidR="000C4000" w:rsidRDefault="000C4000" w:rsidP="00460E43">
      <w:pPr>
        <w:pStyle w:val="Heading1"/>
        <w:spacing w:line="360" w:lineRule="auto"/>
        <w:ind w:left="0"/>
        <w:jc w:val="both"/>
        <w:rPr>
          <w:rFonts w:cs="Arial"/>
          <w:sz w:val="22"/>
          <w:szCs w:val="22"/>
        </w:rPr>
      </w:pPr>
    </w:p>
    <w:p w14:paraId="7FABEA63" w14:textId="014BD985" w:rsidR="000C4000" w:rsidRDefault="000C4000" w:rsidP="00460E43">
      <w:pPr>
        <w:pStyle w:val="Heading1"/>
        <w:spacing w:line="360" w:lineRule="auto"/>
        <w:ind w:left="0"/>
        <w:jc w:val="both"/>
        <w:rPr>
          <w:rFonts w:cs="Arial"/>
          <w:sz w:val="22"/>
          <w:szCs w:val="22"/>
        </w:rPr>
      </w:pPr>
    </w:p>
    <w:p w14:paraId="55E4790A" w14:textId="3904578A" w:rsidR="000C4000" w:rsidRDefault="000C4000" w:rsidP="00460E43">
      <w:pPr>
        <w:pStyle w:val="Heading1"/>
        <w:spacing w:line="360" w:lineRule="auto"/>
        <w:ind w:left="0"/>
        <w:jc w:val="both"/>
        <w:rPr>
          <w:rFonts w:cs="Arial"/>
          <w:sz w:val="22"/>
          <w:szCs w:val="22"/>
        </w:rPr>
      </w:pPr>
    </w:p>
    <w:p w14:paraId="769F2571" w14:textId="526C57DC" w:rsidR="000C4000" w:rsidRDefault="000C4000" w:rsidP="00460E43">
      <w:pPr>
        <w:pStyle w:val="Heading1"/>
        <w:spacing w:line="360" w:lineRule="auto"/>
        <w:ind w:left="0"/>
        <w:jc w:val="both"/>
        <w:rPr>
          <w:rFonts w:cs="Arial"/>
          <w:sz w:val="22"/>
          <w:szCs w:val="22"/>
        </w:rPr>
      </w:pPr>
    </w:p>
    <w:p w14:paraId="21737DD9" w14:textId="66AFA906" w:rsidR="000C4000" w:rsidRDefault="000C4000" w:rsidP="00460E43">
      <w:pPr>
        <w:pStyle w:val="Heading1"/>
        <w:spacing w:line="360" w:lineRule="auto"/>
        <w:ind w:left="0"/>
        <w:jc w:val="both"/>
        <w:rPr>
          <w:rFonts w:cs="Arial"/>
          <w:sz w:val="22"/>
          <w:szCs w:val="22"/>
        </w:rPr>
      </w:pPr>
    </w:p>
    <w:p w14:paraId="7BF4380C" w14:textId="631721A3" w:rsidR="000C4000" w:rsidRDefault="000C4000" w:rsidP="00460E43">
      <w:pPr>
        <w:pStyle w:val="Heading1"/>
        <w:spacing w:line="360" w:lineRule="auto"/>
        <w:ind w:left="0"/>
        <w:jc w:val="both"/>
        <w:rPr>
          <w:rFonts w:cs="Arial"/>
          <w:sz w:val="22"/>
          <w:szCs w:val="22"/>
        </w:rPr>
      </w:pPr>
    </w:p>
    <w:p w14:paraId="09725F08" w14:textId="03B47034" w:rsidR="000C4000" w:rsidRDefault="000C4000" w:rsidP="00460E43">
      <w:pPr>
        <w:pStyle w:val="Heading1"/>
        <w:spacing w:line="360" w:lineRule="auto"/>
        <w:ind w:left="0"/>
        <w:jc w:val="both"/>
        <w:rPr>
          <w:rFonts w:cs="Arial"/>
          <w:sz w:val="22"/>
          <w:szCs w:val="22"/>
        </w:rPr>
      </w:pPr>
    </w:p>
    <w:p w14:paraId="3C413A81" w14:textId="2D6E48DF" w:rsidR="000C4000" w:rsidRDefault="000C4000" w:rsidP="00460E43">
      <w:pPr>
        <w:pStyle w:val="Heading1"/>
        <w:spacing w:line="360" w:lineRule="auto"/>
        <w:ind w:left="0"/>
        <w:jc w:val="both"/>
        <w:rPr>
          <w:rFonts w:cs="Arial"/>
          <w:sz w:val="22"/>
          <w:szCs w:val="22"/>
        </w:rPr>
      </w:pPr>
    </w:p>
    <w:p w14:paraId="7AEE5CF6" w14:textId="25715449" w:rsidR="000C4000" w:rsidRDefault="000C4000" w:rsidP="00460E43">
      <w:pPr>
        <w:pStyle w:val="Heading1"/>
        <w:spacing w:line="360" w:lineRule="auto"/>
        <w:ind w:left="0"/>
        <w:jc w:val="both"/>
        <w:rPr>
          <w:rFonts w:cs="Arial"/>
          <w:sz w:val="22"/>
          <w:szCs w:val="22"/>
        </w:rPr>
      </w:pPr>
    </w:p>
    <w:p w14:paraId="07BB455F" w14:textId="3661009D" w:rsidR="000C4000" w:rsidRDefault="000C4000" w:rsidP="00460E43">
      <w:pPr>
        <w:pStyle w:val="Heading1"/>
        <w:spacing w:line="360" w:lineRule="auto"/>
        <w:ind w:left="0"/>
        <w:jc w:val="both"/>
        <w:rPr>
          <w:rFonts w:cs="Arial"/>
          <w:sz w:val="22"/>
          <w:szCs w:val="22"/>
        </w:rPr>
      </w:pPr>
    </w:p>
    <w:p w14:paraId="42615C3B" w14:textId="2C1C0B11" w:rsidR="000C4000" w:rsidRDefault="000C4000" w:rsidP="00460E43">
      <w:pPr>
        <w:pStyle w:val="Heading1"/>
        <w:spacing w:line="360" w:lineRule="auto"/>
        <w:ind w:left="0"/>
        <w:jc w:val="both"/>
        <w:rPr>
          <w:rFonts w:cs="Arial"/>
          <w:sz w:val="22"/>
          <w:szCs w:val="22"/>
        </w:rPr>
      </w:pPr>
    </w:p>
    <w:p w14:paraId="4AE15787" w14:textId="41E7B367" w:rsidR="000C4000" w:rsidRDefault="000C4000" w:rsidP="00460E43">
      <w:pPr>
        <w:pStyle w:val="Heading1"/>
        <w:spacing w:line="360" w:lineRule="auto"/>
        <w:ind w:left="0"/>
        <w:jc w:val="both"/>
        <w:rPr>
          <w:rFonts w:cs="Arial"/>
          <w:sz w:val="22"/>
          <w:szCs w:val="22"/>
        </w:rPr>
      </w:pPr>
    </w:p>
    <w:p w14:paraId="70DA5CB1" w14:textId="0422F02F" w:rsidR="000C4000" w:rsidRDefault="000C4000" w:rsidP="00460E43">
      <w:pPr>
        <w:pStyle w:val="Heading1"/>
        <w:spacing w:line="360" w:lineRule="auto"/>
        <w:ind w:left="0"/>
        <w:jc w:val="both"/>
        <w:rPr>
          <w:rFonts w:cs="Arial"/>
          <w:sz w:val="22"/>
          <w:szCs w:val="22"/>
        </w:rPr>
      </w:pPr>
    </w:p>
    <w:p w14:paraId="4B64F48B" w14:textId="77777777" w:rsidR="000C4000" w:rsidRDefault="000C4000" w:rsidP="00460E43">
      <w:pPr>
        <w:pStyle w:val="Heading1"/>
        <w:spacing w:line="360" w:lineRule="auto"/>
        <w:ind w:left="0"/>
        <w:jc w:val="both"/>
        <w:rPr>
          <w:rFonts w:cs="Arial"/>
          <w:sz w:val="22"/>
          <w:szCs w:val="22"/>
        </w:rPr>
      </w:pPr>
    </w:p>
    <w:p w14:paraId="144B7F7C" w14:textId="2FCB4E35" w:rsidR="007A1E36" w:rsidRPr="007A1E36" w:rsidRDefault="00621776" w:rsidP="000C4000">
      <w:pPr>
        <w:pStyle w:val="Heading1"/>
        <w:spacing w:line="360" w:lineRule="auto"/>
        <w:ind w:left="0"/>
        <w:rPr>
          <w:rFonts w:cs="Arial"/>
          <w:sz w:val="22"/>
          <w:szCs w:val="22"/>
        </w:rPr>
      </w:pPr>
      <w:bookmarkStart w:id="22" w:name="_Toc226548567"/>
      <w:r w:rsidRPr="00460E43">
        <w:rPr>
          <w:rFonts w:cs="Arial"/>
          <w:sz w:val="22"/>
          <w:szCs w:val="22"/>
        </w:rPr>
        <w:t>6.1 – References</w:t>
      </w:r>
      <w:bookmarkEnd w:id="22"/>
      <w:r w:rsidRPr="00460E43">
        <w:rPr>
          <w:rFonts w:cs="Arial"/>
          <w:sz w:val="22"/>
          <w:szCs w:val="22"/>
        </w:rPr>
        <w:t xml:space="preserve"> </w:t>
      </w:r>
    </w:p>
    <w:p w14:paraId="2F66781D" w14:textId="04616CDB" w:rsidR="007A1E36" w:rsidRDefault="007A1E36" w:rsidP="000C4000">
      <w:pPr>
        <w:spacing w:line="360" w:lineRule="auto"/>
        <w:rPr>
          <w:rFonts w:ascii="Arial" w:hAnsi="Arial" w:cs="Arial"/>
          <w:sz w:val="22"/>
          <w:szCs w:val="22"/>
        </w:rPr>
      </w:pPr>
      <w:r w:rsidRPr="007A1E36">
        <w:rPr>
          <w:rStyle w:val="Strong"/>
          <w:rFonts w:ascii="Arial" w:eastAsia="Calibri Light" w:hAnsi="Arial" w:cs="Arial"/>
          <w:b w:val="0"/>
          <w:bCs w:val="0"/>
          <w:color w:val="000000"/>
          <w:sz w:val="22"/>
          <w:szCs w:val="22"/>
        </w:rPr>
        <w:t>ADHD UK (2017)</w:t>
      </w:r>
      <w:r w:rsidRPr="007A1E36">
        <w:rPr>
          <w:rFonts w:ascii="Arial" w:hAnsi="Arial" w:cs="Arial"/>
          <w:sz w:val="22"/>
          <w:szCs w:val="22"/>
        </w:rPr>
        <w:t xml:space="preserve"> Teachers and ADHD. Available at: https://adhduk.co.uk/teachers-and-adhd/ (Accessed:</w:t>
      </w:r>
      <w:r w:rsidRPr="007A1E36">
        <w:rPr>
          <w:rFonts w:ascii="Arial" w:hAnsi="Arial" w:cs="Arial"/>
          <w:sz w:val="22"/>
          <w:szCs w:val="22"/>
        </w:rPr>
        <w:t xml:space="preserve"> 24 March</w:t>
      </w:r>
      <w:r w:rsidRPr="007A1E36">
        <w:rPr>
          <w:rFonts w:ascii="Arial" w:hAnsi="Arial" w:cs="Arial"/>
          <w:sz w:val="22"/>
          <w:szCs w:val="22"/>
        </w:rPr>
        <w:t xml:space="preserve"> 2026).</w:t>
      </w:r>
    </w:p>
    <w:p w14:paraId="2899CFF2" w14:textId="77777777" w:rsidR="000C4000" w:rsidRPr="007A1E36" w:rsidRDefault="000C4000" w:rsidP="000C4000">
      <w:pPr>
        <w:spacing w:line="360" w:lineRule="auto"/>
        <w:rPr>
          <w:rFonts w:ascii="Arial" w:hAnsi="Arial" w:cs="Arial"/>
          <w:sz w:val="22"/>
          <w:szCs w:val="22"/>
        </w:rPr>
      </w:pPr>
    </w:p>
    <w:p w14:paraId="091AAFA1" w14:textId="2E1DF2AA" w:rsidR="007A1E36" w:rsidRDefault="007A1E36" w:rsidP="000C4000">
      <w:pPr>
        <w:pStyle w:val="BodyText"/>
        <w:spacing w:line="360" w:lineRule="auto"/>
        <w:rPr>
          <w:rFonts w:cs="Arial"/>
          <w:sz w:val="22"/>
          <w:szCs w:val="22"/>
        </w:rPr>
      </w:pPr>
      <w:proofErr w:type="spellStart"/>
      <w:r w:rsidRPr="007A1E36">
        <w:rPr>
          <w:rFonts w:cs="Arial"/>
          <w:sz w:val="22"/>
          <w:szCs w:val="22"/>
        </w:rPr>
        <w:t>Aldabbagh</w:t>
      </w:r>
      <w:proofErr w:type="spellEnd"/>
      <w:r w:rsidRPr="007A1E36">
        <w:rPr>
          <w:rFonts w:cs="Arial"/>
          <w:sz w:val="22"/>
          <w:szCs w:val="22"/>
        </w:rPr>
        <w:t xml:space="preserve">, R., Daley, D., </w:t>
      </w:r>
      <w:proofErr w:type="spellStart"/>
      <w:r w:rsidRPr="007A1E36">
        <w:rPr>
          <w:rFonts w:cs="Arial"/>
          <w:sz w:val="22"/>
          <w:szCs w:val="22"/>
        </w:rPr>
        <w:t>Sayal</w:t>
      </w:r>
      <w:proofErr w:type="spellEnd"/>
      <w:r w:rsidRPr="007A1E36">
        <w:rPr>
          <w:rFonts w:cs="Arial"/>
          <w:sz w:val="22"/>
          <w:szCs w:val="22"/>
        </w:rPr>
        <w:t xml:space="preserve">, K. and </w:t>
      </w:r>
      <w:proofErr w:type="spellStart"/>
      <w:r w:rsidRPr="007A1E36">
        <w:rPr>
          <w:rFonts w:cs="Arial"/>
          <w:sz w:val="22"/>
          <w:szCs w:val="22"/>
        </w:rPr>
        <w:t>Glazebrook</w:t>
      </w:r>
      <w:proofErr w:type="spellEnd"/>
      <w:r w:rsidRPr="007A1E36">
        <w:rPr>
          <w:rFonts w:cs="Arial"/>
          <w:sz w:val="22"/>
          <w:szCs w:val="22"/>
        </w:rPr>
        <w:t xml:space="preserve">, C. (2024) ‘Exploring the unmet needs of teachers of young children with ADHD symptoms: a qualitative study’, </w:t>
      </w:r>
      <w:r w:rsidRPr="007A1E36">
        <w:rPr>
          <w:rStyle w:val="Emphasis"/>
          <w:rFonts w:cs="Arial"/>
          <w:i w:val="0"/>
          <w:iCs w:val="0"/>
          <w:sz w:val="22"/>
          <w:szCs w:val="22"/>
        </w:rPr>
        <w:t>Children</w:t>
      </w:r>
      <w:r w:rsidRPr="007A1E36">
        <w:rPr>
          <w:rFonts w:cs="Arial"/>
          <w:sz w:val="22"/>
          <w:szCs w:val="22"/>
        </w:rPr>
        <w:t xml:space="preserve">, 11(9), p. 1053. Available at: </w:t>
      </w:r>
      <w:hyperlink r:id="rId10" w:history="1">
        <w:r w:rsidRPr="007A1E36">
          <w:rPr>
            <w:rStyle w:val="Hyperlink"/>
            <w:rFonts w:cs="Arial"/>
            <w:sz w:val="22"/>
            <w:szCs w:val="22"/>
          </w:rPr>
          <w:t>https://doi.org/10.3390/children11091053</w:t>
        </w:r>
      </w:hyperlink>
      <w:r w:rsidRPr="007A1E36">
        <w:rPr>
          <w:rFonts w:cs="Arial"/>
          <w:sz w:val="22"/>
          <w:szCs w:val="22"/>
        </w:rPr>
        <w:t>.</w:t>
      </w:r>
    </w:p>
    <w:p w14:paraId="4DF32864" w14:textId="77777777" w:rsidR="000C4000" w:rsidRPr="007A1E36" w:rsidRDefault="000C4000" w:rsidP="000C4000">
      <w:pPr>
        <w:pStyle w:val="BodyText"/>
        <w:spacing w:line="360" w:lineRule="auto"/>
        <w:rPr>
          <w:rFonts w:cs="Arial"/>
          <w:sz w:val="22"/>
          <w:szCs w:val="22"/>
        </w:rPr>
      </w:pPr>
    </w:p>
    <w:p w14:paraId="5FD064B7" w14:textId="77777777" w:rsidR="007A1E36" w:rsidRPr="00AA5DED" w:rsidRDefault="007A1E36" w:rsidP="000C4000">
      <w:pPr>
        <w:spacing w:line="360" w:lineRule="auto"/>
        <w:rPr>
          <w:rFonts w:ascii="Arial" w:hAnsi="Arial" w:cs="Arial"/>
          <w:color w:val="222222"/>
          <w:sz w:val="22"/>
          <w:szCs w:val="22"/>
        </w:rPr>
      </w:pPr>
      <w:proofErr w:type="spellStart"/>
      <w:r w:rsidRPr="00AA5DED">
        <w:rPr>
          <w:rFonts w:ascii="Arial" w:hAnsi="Arial" w:cs="Arial"/>
          <w:color w:val="222222"/>
          <w:sz w:val="22"/>
          <w:szCs w:val="22"/>
        </w:rPr>
        <w:t>Alyafei</w:t>
      </w:r>
      <w:proofErr w:type="spellEnd"/>
      <w:r w:rsidRPr="00AA5DED">
        <w:rPr>
          <w:rFonts w:ascii="Arial" w:hAnsi="Arial" w:cs="Arial"/>
          <w:color w:val="222222"/>
          <w:sz w:val="22"/>
          <w:szCs w:val="22"/>
        </w:rPr>
        <w:t xml:space="preserve">, A. (2024) The health belief model of </w:t>
      </w:r>
      <w:proofErr w:type="spellStart"/>
      <w:r w:rsidRPr="00AA5DED">
        <w:rPr>
          <w:rFonts w:ascii="Arial" w:hAnsi="Arial" w:cs="Arial"/>
          <w:color w:val="222222"/>
          <w:sz w:val="22"/>
          <w:szCs w:val="22"/>
        </w:rPr>
        <w:t>behavior</w:t>
      </w:r>
      <w:proofErr w:type="spellEnd"/>
      <w:r w:rsidRPr="00AA5DED">
        <w:rPr>
          <w:rFonts w:ascii="Arial" w:hAnsi="Arial" w:cs="Arial"/>
          <w:color w:val="222222"/>
          <w:sz w:val="22"/>
          <w:szCs w:val="22"/>
        </w:rPr>
        <w:t xml:space="preserve"> change. In: </w:t>
      </w:r>
      <w:proofErr w:type="spellStart"/>
      <w:r w:rsidRPr="00AA5DED">
        <w:rPr>
          <w:rFonts w:ascii="Arial" w:hAnsi="Arial" w:cs="Arial"/>
          <w:color w:val="222222"/>
          <w:sz w:val="22"/>
          <w:szCs w:val="22"/>
        </w:rPr>
        <w:t>StatPearls</w:t>
      </w:r>
      <w:proofErr w:type="spellEnd"/>
      <w:r w:rsidRPr="00AA5DED">
        <w:rPr>
          <w:rFonts w:ascii="Arial" w:hAnsi="Arial" w:cs="Arial"/>
          <w:color w:val="222222"/>
          <w:sz w:val="22"/>
          <w:szCs w:val="22"/>
        </w:rPr>
        <w:t>. Available at: </w:t>
      </w:r>
      <w:hyperlink r:id="rId11" w:tgtFrame="_blank" w:history="1">
        <w:r w:rsidRPr="00AA5DED">
          <w:rPr>
            <w:rFonts w:ascii="Arial" w:hAnsi="Arial" w:cs="Arial"/>
            <w:color w:val="1155CC"/>
            <w:sz w:val="22"/>
            <w:szCs w:val="22"/>
            <w:u w:val="single"/>
          </w:rPr>
          <w:t>https://www.ncbi.nlm.nih.gov/books/NBK606120/</w:t>
        </w:r>
      </w:hyperlink>
      <w:r w:rsidRPr="00AA5DED">
        <w:rPr>
          <w:rFonts w:ascii="Segoe UI Symbol" w:hAnsi="Segoe UI Symbol" w:cs="Segoe UI Symbol"/>
          <w:color w:val="222222"/>
          <w:sz w:val="22"/>
          <w:szCs w:val="22"/>
        </w:rPr>
        <w:t>⁠</w:t>
      </w:r>
      <w:r w:rsidRPr="00AA5DED">
        <w:rPr>
          <w:rFonts w:ascii="Arial" w:hAnsi="Arial" w:cs="Arial"/>
          <w:color w:val="222222"/>
          <w:sz w:val="22"/>
          <w:szCs w:val="22"/>
        </w:rPr>
        <w:t xml:space="preserve">(Accessed: </w:t>
      </w:r>
      <w:r w:rsidRPr="007A1E36">
        <w:rPr>
          <w:rFonts w:ascii="Arial" w:hAnsi="Arial" w:cs="Arial"/>
          <w:color w:val="222222"/>
          <w:sz w:val="22"/>
          <w:szCs w:val="22"/>
        </w:rPr>
        <w:t>26 March</w:t>
      </w:r>
      <w:r w:rsidRPr="00AA5DED">
        <w:rPr>
          <w:rFonts w:ascii="Arial" w:hAnsi="Arial" w:cs="Arial"/>
          <w:color w:val="222222"/>
          <w:sz w:val="22"/>
          <w:szCs w:val="22"/>
        </w:rPr>
        <w:t xml:space="preserve"> 2026).</w:t>
      </w:r>
    </w:p>
    <w:p w14:paraId="58B4A748" w14:textId="77777777" w:rsidR="007A1E36" w:rsidRPr="007A1E36" w:rsidRDefault="007A1E36" w:rsidP="000C4000">
      <w:pPr>
        <w:pStyle w:val="NormalWeb"/>
        <w:spacing w:line="360" w:lineRule="auto"/>
        <w:rPr>
          <w:rFonts w:ascii="Arial" w:hAnsi="Arial" w:cs="Arial"/>
          <w:color w:val="000000"/>
          <w:sz w:val="22"/>
          <w:szCs w:val="22"/>
        </w:rPr>
      </w:pPr>
      <w:r w:rsidRPr="007A1E36">
        <w:rPr>
          <w:rFonts w:ascii="Arial" w:hAnsi="Arial" w:cs="Arial"/>
          <w:color w:val="000000"/>
          <w:sz w:val="22"/>
          <w:szCs w:val="22"/>
        </w:rPr>
        <w:t xml:space="preserve">Barclay, I., </w:t>
      </w:r>
      <w:proofErr w:type="spellStart"/>
      <w:r w:rsidRPr="007A1E36">
        <w:rPr>
          <w:rFonts w:ascii="Arial" w:hAnsi="Arial" w:cs="Arial"/>
          <w:color w:val="000000"/>
          <w:sz w:val="22"/>
          <w:szCs w:val="22"/>
        </w:rPr>
        <w:t>Sayal</w:t>
      </w:r>
      <w:proofErr w:type="spellEnd"/>
      <w:r w:rsidRPr="007A1E36">
        <w:rPr>
          <w:rFonts w:ascii="Arial" w:hAnsi="Arial" w:cs="Arial"/>
          <w:color w:val="000000"/>
          <w:sz w:val="22"/>
          <w:szCs w:val="22"/>
        </w:rPr>
        <w:t>, K., Ford, T., John, A., Taylor, M.J., Thapar, A., Langley, K. and Martin, J. (2024) ‘Investigating the reasons behind a later or missed diagnosis of attention</w:t>
      </w:r>
      <w:r w:rsidRPr="007A1E36">
        <w:rPr>
          <w:rFonts w:ascii="Arial" w:hAnsi="Arial" w:cs="Arial"/>
          <w:color w:val="000000"/>
          <w:sz w:val="22"/>
          <w:szCs w:val="22"/>
        </w:rPr>
        <w:noBreakHyphen/>
        <w:t xml:space="preserve">deficit/hyperactivity disorder in young people: A population cohort study’, </w:t>
      </w:r>
      <w:r w:rsidRPr="007A1E36">
        <w:rPr>
          <w:rStyle w:val="Emphasis"/>
          <w:rFonts w:ascii="Arial" w:eastAsia="Calibri Light" w:hAnsi="Arial" w:cs="Arial"/>
          <w:color w:val="000000"/>
          <w:sz w:val="22"/>
          <w:szCs w:val="22"/>
        </w:rPr>
        <w:t>JCPP Advances</w:t>
      </w:r>
      <w:r w:rsidRPr="007A1E36">
        <w:rPr>
          <w:rFonts w:ascii="Arial" w:hAnsi="Arial" w:cs="Arial"/>
          <w:color w:val="000000"/>
          <w:sz w:val="22"/>
          <w:szCs w:val="22"/>
        </w:rPr>
        <w:t xml:space="preserve">, 5(3). Available at: </w:t>
      </w:r>
      <w:hyperlink r:id="rId12" w:history="1">
        <w:r w:rsidRPr="007A1E36">
          <w:rPr>
            <w:rStyle w:val="Hyperlink"/>
            <w:rFonts w:ascii="Arial" w:hAnsi="Arial" w:cs="Arial"/>
            <w:sz w:val="22"/>
            <w:szCs w:val="22"/>
          </w:rPr>
          <w:t>https://doi.org/10.1002/jcv2.12301</w:t>
        </w:r>
      </w:hyperlink>
      <w:r w:rsidRPr="007A1E36">
        <w:rPr>
          <w:rFonts w:ascii="Arial" w:hAnsi="Arial" w:cs="Arial"/>
          <w:color w:val="000000"/>
          <w:sz w:val="22"/>
          <w:szCs w:val="22"/>
        </w:rPr>
        <w:t>.</w:t>
      </w:r>
      <w:r w:rsidRPr="007A1E36">
        <w:rPr>
          <w:rFonts w:ascii="Arial" w:hAnsi="Arial" w:cs="Arial"/>
          <w:color w:val="000000"/>
          <w:sz w:val="22"/>
          <w:szCs w:val="22"/>
        </w:rPr>
        <w:t xml:space="preserve"> </w:t>
      </w:r>
    </w:p>
    <w:p w14:paraId="25825717" w14:textId="77777777" w:rsidR="007A1E36" w:rsidRPr="007A1E36" w:rsidRDefault="007A1E36" w:rsidP="000C4000">
      <w:pPr>
        <w:pStyle w:val="BodyText"/>
        <w:spacing w:line="360" w:lineRule="auto"/>
        <w:rPr>
          <w:rFonts w:cs="Arial"/>
          <w:sz w:val="22"/>
          <w:szCs w:val="22"/>
        </w:rPr>
      </w:pPr>
      <w:proofErr w:type="spellStart"/>
      <w:r w:rsidRPr="007A1E36">
        <w:rPr>
          <w:rStyle w:val="Strong"/>
          <w:rFonts w:cs="Arial"/>
          <w:b w:val="0"/>
          <w:bCs w:val="0"/>
          <w:sz w:val="22"/>
          <w:szCs w:val="22"/>
        </w:rPr>
        <w:t>Barua</w:t>
      </w:r>
      <w:proofErr w:type="spellEnd"/>
      <w:r w:rsidRPr="007A1E36">
        <w:rPr>
          <w:rStyle w:val="Strong"/>
          <w:rFonts w:cs="Arial"/>
          <w:b w:val="0"/>
          <w:bCs w:val="0"/>
          <w:sz w:val="22"/>
          <w:szCs w:val="22"/>
        </w:rPr>
        <w:t>, H. and Maheshwari, N. (2025)</w:t>
      </w:r>
      <w:r w:rsidRPr="007A1E36">
        <w:rPr>
          <w:rFonts w:cs="Arial"/>
          <w:sz w:val="22"/>
          <w:szCs w:val="22"/>
        </w:rPr>
        <w:t xml:space="preserve"> ‘The interplay between migration and self-identity: a structured review using TCCM and bibliometric analysis’, </w:t>
      </w:r>
      <w:r w:rsidRPr="007A1E36">
        <w:rPr>
          <w:rStyle w:val="Emphasis"/>
          <w:rFonts w:cs="Arial"/>
          <w:i w:val="0"/>
          <w:iCs w:val="0"/>
          <w:sz w:val="22"/>
          <w:szCs w:val="22"/>
        </w:rPr>
        <w:t>Frontiers in Psychology</w:t>
      </w:r>
      <w:r w:rsidRPr="007A1E36">
        <w:rPr>
          <w:rFonts w:cs="Arial"/>
          <w:sz w:val="22"/>
          <w:szCs w:val="22"/>
        </w:rPr>
        <w:t xml:space="preserve">, 16. Available at: </w:t>
      </w:r>
      <w:hyperlink r:id="rId13" w:history="1">
        <w:r w:rsidRPr="007A1E36">
          <w:rPr>
            <w:rStyle w:val="Hyperlink"/>
            <w:rFonts w:cs="Arial"/>
            <w:sz w:val="22"/>
            <w:szCs w:val="22"/>
          </w:rPr>
          <w:t>https://doi.org/10.3389/fpsyg.2025.1563508</w:t>
        </w:r>
      </w:hyperlink>
      <w:r w:rsidRPr="007A1E36">
        <w:rPr>
          <w:rFonts w:cs="Arial"/>
          <w:sz w:val="22"/>
          <w:szCs w:val="22"/>
        </w:rPr>
        <w:t>.</w:t>
      </w:r>
    </w:p>
    <w:p w14:paraId="1453D058" w14:textId="77777777" w:rsidR="007A1E36" w:rsidRPr="007A1E36" w:rsidRDefault="007A1E36" w:rsidP="000C4000">
      <w:pPr>
        <w:pStyle w:val="NormalWeb"/>
        <w:rPr>
          <w:rFonts w:ascii="Arial" w:hAnsi="Arial" w:cs="Arial"/>
          <w:color w:val="000000"/>
          <w:sz w:val="22"/>
          <w:szCs w:val="22"/>
        </w:rPr>
      </w:pPr>
      <w:r w:rsidRPr="007A1E36">
        <w:rPr>
          <w:rFonts w:ascii="Arial" w:hAnsi="Arial" w:cs="Arial"/>
          <w:color w:val="000000"/>
          <w:sz w:val="22"/>
          <w:szCs w:val="22"/>
        </w:rPr>
        <w:t xml:space="preserve">Bastia, T., Datta, K., </w:t>
      </w:r>
      <w:proofErr w:type="spellStart"/>
      <w:r w:rsidRPr="007A1E36">
        <w:rPr>
          <w:rFonts w:ascii="Arial" w:hAnsi="Arial" w:cs="Arial"/>
          <w:color w:val="000000"/>
          <w:sz w:val="22"/>
          <w:szCs w:val="22"/>
        </w:rPr>
        <w:t>Hujo</w:t>
      </w:r>
      <w:proofErr w:type="spellEnd"/>
      <w:r w:rsidRPr="007A1E36">
        <w:rPr>
          <w:rFonts w:ascii="Arial" w:hAnsi="Arial" w:cs="Arial"/>
          <w:color w:val="000000"/>
          <w:sz w:val="22"/>
          <w:szCs w:val="22"/>
        </w:rPr>
        <w:t xml:space="preserve">, K., Piper, N. and Walsham, M. (2022) ‘Reflections on intersectionality: a journey through the worlds of migration research, policy and advocacy’, </w:t>
      </w:r>
      <w:r w:rsidRPr="007A1E36">
        <w:rPr>
          <w:rStyle w:val="Emphasis"/>
          <w:rFonts w:ascii="Arial" w:hAnsi="Arial" w:cs="Arial"/>
          <w:color w:val="000000"/>
          <w:sz w:val="22"/>
          <w:szCs w:val="22"/>
        </w:rPr>
        <w:t>Gender, Place &amp; Culture</w:t>
      </w:r>
      <w:r w:rsidRPr="007A1E36">
        <w:rPr>
          <w:rFonts w:ascii="Arial" w:hAnsi="Arial" w:cs="Arial"/>
          <w:color w:val="000000"/>
          <w:sz w:val="22"/>
          <w:szCs w:val="22"/>
        </w:rPr>
        <w:t>. Available at: https://doi.org/10.1080/0966369X.2022.2126826.</w:t>
      </w:r>
    </w:p>
    <w:p w14:paraId="6E6C8247" w14:textId="77777777" w:rsidR="007A1E36" w:rsidRPr="007A1E36" w:rsidRDefault="007A1E36" w:rsidP="000C4000">
      <w:pPr>
        <w:pStyle w:val="NormalWeb"/>
        <w:rPr>
          <w:rFonts w:ascii="Arial" w:hAnsi="Arial" w:cs="Arial"/>
          <w:color w:val="000000"/>
          <w:sz w:val="22"/>
          <w:szCs w:val="22"/>
        </w:rPr>
      </w:pPr>
      <w:r w:rsidRPr="007A1E36">
        <w:rPr>
          <w:rFonts w:ascii="Arial" w:hAnsi="Arial" w:cs="Arial"/>
          <w:color w:val="000000"/>
          <w:sz w:val="22"/>
          <w:szCs w:val="22"/>
        </w:rPr>
        <w:t xml:space="preserve">Birmingham City Council (2013) </w:t>
      </w:r>
      <w:r w:rsidRPr="007A1E36">
        <w:rPr>
          <w:rStyle w:val="Emphasis"/>
          <w:rFonts w:ascii="Arial" w:hAnsi="Arial" w:cs="Arial"/>
          <w:color w:val="000000"/>
          <w:sz w:val="22"/>
          <w:szCs w:val="22"/>
        </w:rPr>
        <w:t>SEN Parent Partnership Equality Impact Assessment</w:t>
      </w:r>
      <w:r w:rsidRPr="007A1E36">
        <w:rPr>
          <w:rFonts w:ascii="Arial" w:hAnsi="Arial" w:cs="Arial"/>
          <w:color w:val="000000"/>
          <w:sz w:val="22"/>
          <w:szCs w:val="22"/>
        </w:rPr>
        <w:t>. Available at: https://www.birmingham.gov.uk (Accessed: 8 April 2026).</w:t>
      </w:r>
    </w:p>
    <w:p w14:paraId="53CED47A" w14:textId="77777777" w:rsidR="007A1E36" w:rsidRPr="00AA5DED" w:rsidRDefault="007A1E36" w:rsidP="000C4000">
      <w:pPr>
        <w:spacing w:line="360" w:lineRule="auto"/>
        <w:rPr>
          <w:rFonts w:ascii="Arial" w:hAnsi="Arial" w:cs="Arial"/>
          <w:color w:val="222222"/>
          <w:sz w:val="22"/>
          <w:szCs w:val="22"/>
        </w:rPr>
      </w:pPr>
      <w:proofErr w:type="spellStart"/>
      <w:r w:rsidRPr="00AA5DED">
        <w:rPr>
          <w:rFonts w:ascii="Arial" w:hAnsi="Arial" w:cs="Arial"/>
          <w:color w:val="222222"/>
          <w:sz w:val="22"/>
          <w:szCs w:val="22"/>
        </w:rPr>
        <w:lastRenderedPageBreak/>
        <w:t>Bosnjak</w:t>
      </w:r>
      <w:proofErr w:type="spellEnd"/>
      <w:r w:rsidRPr="00AA5DED">
        <w:rPr>
          <w:rFonts w:ascii="Arial" w:hAnsi="Arial" w:cs="Arial"/>
          <w:color w:val="222222"/>
          <w:sz w:val="22"/>
          <w:szCs w:val="22"/>
        </w:rPr>
        <w:t xml:space="preserve">, M., Ajzen, I. and Schmidt, P. (2020) ‘The theory of planned </w:t>
      </w:r>
      <w:proofErr w:type="spellStart"/>
      <w:r w:rsidRPr="00AA5DED">
        <w:rPr>
          <w:rFonts w:ascii="Arial" w:hAnsi="Arial" w:cs="Arial"/>
          <w:color w:val="222222"/>
          <w:sz w:val="22"/>
          <w:szCs w:val="22"/>
        </w:rPr>
        <w:t>behavior</w:t>
      </w:r>
      <w:proofErr w:type="spellEnd"/>
      <w:r w:rsidRPr="00AA5DED">
        <w:rPr>
          <w:rFonts w:ascii="Arial" w:hAnsi="Arial" w:cs="Arial"/>
          <w:color w:val="222222"/>
          <w:sz w:val="22"/>
          <w:szCs w:val="22"/>
        </w:rPr>
        <w:t>: Selected recent advances and applications’, Psychology &amp; Health. Available at: </w:t>
      </w:r>
      <w:hyperlink r:id="rId14" w:tgtFrame="_blank" w:history="1">
        <w:r w:rsidRPr="00AA5DED">
          <w:rPr>
            <w:rFonts w:ascii="Arial" w:hAnsi="Arial" w:cs="Arial"/>
            <w:color w:val="1155CC"/>
            <w:sz w:val="22"/>
            <w:szCs w:val="22"/>
            <w:u w:val="single"/>
          </w:rPr>
          <w:t>https://pmc.ncbi.nlm.nih.gov/articles/PMC7909498/</w:t>
        </w:r>
      </w:hyperlink>
      <w:r w:rsidRPr="00AA5DED">
        <w:rPr>
          <w:rFonts w:ascii="Segoe UI Symbol" w:hAnsi="Segoe UI Symbol" w:cs="Segoe UI Symbol"/>
          <w:color w:val="222222"/>
          <w:sz w:val="22"/>
          <w:szCs w:val="22"/>
        </w:rPr>
        <w:t>⁠</w:t>
      </w:r>
      <w:r w:rsidRPr="00AA5DED">
        <w:rPr>
          <w:rFonts w:ascii="Arial" w:hAnsi="Arial" w:cs="Arial"/>
          <w:color w:val="222222"/>
          <w:sz w:val="22"/>
          <w:szCs w:val="22"/>
        </w:rPr>
        <w:t xml:space="preserve"> (Accessed: </w:t>
      </w:r>
      <w:r w:rsidRPr="007A1E36">
        <w:rPr>
          <w:rFonts w:ascii="Arial" w:hAnsi="Arial" w:cs="Arial"/>
          <w:color w:val="222222"/>
          <w:sz w:val="22"/>
          <w:szCs w:val="22"/>
        </w:rPr>
        <w:t>24 March</w:t>
      </w:r>
      <w:r w:rsidRPr="00AA5DED">
        <w:rPr>
          <w:rFonts w:ascii="Arial" w:hAnsi="Arial" w:cs="Arial"/>
          <w:color w:val="222222"/>
          <w:sz w:val="22"/>
          <w:szCs w:val="22"/>
        </w:rPr>
        <w:t xml:space="preserve"> 2026).</w:t>
      </w:r>
    </w:p>
    <w:p w14:paraId="40BA41BC" w14:textId="77777777" w:rsidR="007A1E36" w:rsidRPr="007A1E36" w:rsidRDefault="007A1E36" w:rsidP="000C4000">
      <w:pPr>
        <w:pStyle w:val="NormalWeb"/>
        <w:rPr>
          <w:rFonts w:ascii="Arial" w:hAnsi="Arial" w:cs="Arial"/>
          <w:color w:val="000000"/>
          <w:sz w:val="22"/>
          <w:szCs w:val="22"/>
        </w:rPr>
      </w:pPr>
      <w:proofErr w:type="spellStart"/>
      <w:r w:rsidRPr="007A1E36">
        <w:rPr>
          <w:rFonts w:ascii="Arial" w:hAnsi="Arial" w:cs="Arial"/>
          <w:color w:val="000000"/>
          <w:sz w:val="22"/>
          <w:szCs w:val="22"/>
        </w:rPr>
        <w:t>Carbado</w:t>
      </w:r>
      <w:proofErr w:type="spellEnd"/>
      <w:r w:rsidRPr="007A1E36">
        <w:rPr>
          <w:rFonts w:ascii="Arial" w:hAnsi="Arial" w:cs="Arial"/>
          <w:color w:val="000000"/>
          <w:sz w:val="22"/>
          <w:szCs w:val="22"/>
        </w:rPr>
        <w:t xml:space="preserve">, D.W., Crenshaw, K.W., Mays, V.M. and Tomlinson, B. (2013) ‘Intersectionality: Mapping the movements of a theory’, </w:t>
      </w:r>
      <w:r w:rsidRPr="007A1E36">
        <w:rPr>
          <w:rStyle w:val="Emphasis"/>
          <w:rFonts w:ascii="Arial" w:hAnsi="Arial" w:cs="Arial"/>
          <w:color w:val="000000"/>
          <w:sz w:val="22"/>
          <w:szCs w:val="22"/>
        </w:rPr>
        <w:t xml:space="preserve">Du </w:t>
      </w:r>
      <w:proofErr w:type="spellStart"/>
      <w:r w:rsidRPr="007A1E36">
        <w:rPr>
          <w:rStyle w:val="Emphasis"/>
          <w:rFonts w:ascii="Arial" w:hAnsi="Arial" w:cs="Arial"/>
          <w:color w:val="000000"/>
          <w:sz w:val="22"/>
          <w:szCs w:val="22"/>
        </w:rPr>
        <w:t>Bois</w:t>
      </w:r>
      <w:proofErr w:type="spellEnd"/>
      <w:r w:rsidRPr="007A1E36">
        <w:rPr>
          <w:rStyle w:val="Emphasis"/>
          <w:rFonts w:ascii="Arial" w:hAnsi="Arial" w:cs="Arial"/>
          <w:color w:val="000000"/>
          <w:sz w:val="22"/>
          <w:szCs w:val="22"/>
        </w:rPr>
        <w:t xml:space="preserve"> Review: Social Science Research on Race</w:t>
      </w:r>
      <w:r w:rsidRPr="007A1E36">
        <w:rPr>
          <w:rFonts w:ascii="Arial" w:hAnsi="Arial" w:cs="Arial"/>
          <w:color w:val="000000"/>
          <w:sz w:val="22"/>
          <w:szCs w:val="22"/>
        </w:rPr>
        <w:t>, 10(2), pp. 303–312. Available at: https://doi.org/10.1017/S1742058X13000349.</w:t>
      </w:r>
    </w:p>
    <w:p w14:paraId="447894F9" w14:textId="77777777" w:rsidR="007A1E36" w:rsidRPr="007A1E36" w:rsidRDefault="007A1E36" w:rsidP="000C4000">
      <w:pPr>
        <w:pStyle w:val="NormalWeb"/>
        <w:rPr>
          <w:rFonts w:ascii="Arial" w:hAnsi="Arial" w:cs="Arial"/>
          <w:color w:val="000000"/>
          <w:sz w:val="22"/>
          <w:szCs w:val="22"/>
        </w:rPr>
      </w:pPr>
      <w:r w:rsidRPr="007A1E36">
        <w:rPr>
          <w:rStyle w:val="Emphasis"/>
          <w:rFonts w:ascii="Arial" w:hAnsi="Arial" w:cs="Arial"/>
          <w:color w:val="000000"/>
          <w:sz w:val="22"/>
          <w:szCs w:val="22"/>
        </w:rPr>
        <w:t>Children and Families Act 2014</w:t>
      </w:r>
      <w:r w:rsidRPr="007A1E36">
        <w:rPr>
          <w:rFonts w:ascii="Arial" w:hAnsi="Arial" w:cs="Arial"/>
          <w:color w:val="000000"/>
          <w:sz w:val="22"/>
          <w:szCs w:val="22"/>
        </w:rPr>
        <w:t>. Available at: https://www.legislation.gov.uk/ukpga/2014/6/contents (Accessed: 25 March 2026).</w:t>
      </w:r>
    </w:p>
    <w:p w14:paraId="60F7FFD4" w14:textId="77777777" w:rsidR="007A1E36" w:rsidRPr="007A1E36" w:rsidRDefault="007A1E36" w:rsidP="000C4000">
      <w:pPr>
        <w:pStyle w:val="NormalWeb"/>
        <w:spacing w:line="360" w:lineRule="auto"/>
        <w:rPr>
          <w:rFonts w:ascii="Arial" w:hAnsi="Arial" w:cs="Arial"/>
          <w:color w:val="000000"/>
          <w:sz w:val="22"/>
          <w:szCs w:val="22"/>
        </w:rPr>
      </w:pPr>
      <w:r w:rsidRPr="007A1E36">
        <w:rPr>
          <w:rStyle w:val="Strong"/>
          <w:rFonts w:ascii="Arial" w:eastAsia="Calibri Light" w:hAnsi="Arial" w:cs="Arial"/>
          <w:b w:val="0"/>
          <w:bCs w:val="0"/>
          <w:color w:val="000000"/>
          <w:sz w:val="22"/>
          <w:szCs w:val="22"/>
        </w:rPr>
        <w:t xml:space="preserve">Chui, Z., </w:t>
      </w:r>
      <w:proofErr w:type="spellStart"/>
      <w:r w:rsidRPr="007A1E36">
        <w:rPr>
          <w:rStyle w:val="Strong"/>
          <w:rFonts w:ascii="Arial" w:eastAsia="Calibri Light" w:hAnsi="Arial" w:cs="Arial"/>
          <w:b w:val="0"/>
          <w:bCs w:val="0"/>
          <w:color w:val="000000"/>
          <w:sz w:val="22"/>
          <w:szCs w:val="22"/>
        </w:rPr>
        <w:t>Gazard</w:t>
      </w:r>
      <w:proofErr w:type="spellEnd"/>
      <w:r w:rsidRPr="007A1E36">
        <w:rPr>
          <w:rStyle w:val="Strong"/>
          <w:rFonts w:ascii="Arial" w:eastAsia="Calibri Light" w:hAnsi="Arial" w:cs="Arial"/>
          <w:b w:val="0"/>
          <w:bCs w:val="0"/>
          <w:color w:val="000000"/>
          <w:sz w:val="22"/>
          <w:szCs w:val="22"/>
        </w:rPr>
        <w:t xml:space="preserve">, B., </w:t>
      </w:r>
      <w:proofErr w:type="spellStart"/>
      <w:r w:rsidRPr="007A1E36">
        <w:rPr>
          <w:rStyle w:val="Strong"/>
          <w:rFonts w:ascii="Arial" w:eastAsia="Calibri Light" w:hAnsi="Arial" w:cs="Arial"/>
          <w:b w:val="0"/>
          <w:bCs w:val="0"/>
          <w:color w:val="000000"/>
          <w:sz w:val="22"/>
          <w:szCs w:val="22"/>
        </w:rPr>
        <w:t>MacCrimmon</w:t>
      </w:r>
      <w:proofErr w:type="spellEnd"/>
      <w:r w:rsidRPr="007A1E36">
        <w:rPr>
          <w:rStyle w:val="Strong"/>
          <w:rFonts w:ascii="Arial" w:eastAsia="Calibri Light" w:hAnsi="Arial" w:cs="Arial"/>
          <w:b w:val="0"/>
          <w:bCs w:val="0"/>
          <w:color w:val="000000"/>
          <w:sz w:val="22"/>
          <w:szCs w:val="22"/>
        </w:rPr>
        <w:t xml:space="preserve">, S., Harwood, H., Downs, J., </w:t>
      </w:r>
      <w:proofErr w:type="spellStart"/>
      <w:r w:rsidRPr="007A1E36">
        <w:rPr>
          <w:rStyle w:val="Strong"/>
          <w:rFonts w:ascii="Arial" w:eastAsia="Calibri Light" w:hAnsi="Arial" w:cs="Arial"/>
          <w:b w:val="0"/>
          <w:bCs w:val="0"/>
          <w:color w:val="000000"/>
          <w:sz w:val="22"/>
          <w:szCs w:val="22"/>
        </w:rPr>
        <w:t>Bakolis</w:t>
      </w:r>
      <w:proofErr w:type="spellEnd"/>
      <w:r w:rsidRPr="007A1E36">
        <w:rPr>
          <w:rStyle w:val="Strong"/>
          <w:rFonts w:ascii="Arial" w:eastAsia="Calibri Light" w:hAnsi="Arial" w:cs="Arial"/>
          <w:b w:val="0"/>
          <w:bCs w:val="0"/>
          <w:color w:val="000000"/>
          <w:sz w:val="22"/>
          <w:szCs w:val="22"/>
        </w:rPr>
        <w:t xml:space="preserve">, I., Polling, C., </w:t>
      </w:r>
      <w:proofErr w:type="spellStart"/>
      <w:r w:rsidRPr="007A1E36">
        <w:rPr>
          <w:rStyle w:val="Strong"/>
          <w:rFonts w:ascii="Arial" w:eastAsia="Calibri Light" w:hAnsi="Arial" w:cs="Arial"/>
          <w:b w:val="0"/>
          <w:bCs w:val="0"/>
          <w:color w:val="000000"/>
          <w:sz w:val="22"/>
          <w:szCs w:val="22"/>
        </w:rPr>
        <w:t>Rhead</w:t>
      </w:r>
      <w:proofErr w:type="spellEnd"/>
      <w:r w:rsidRPr="007A1E36">
        <w:rPr>
          <w:rStyle w:val="Strong"/>
          <w:rFonts w:ascii="Arial" w:eastAsia="Calibri Light" w:hAnsi="Arial" w:cs="Arial"/>
          <w:b w:val="0"/>
          <w:bCs w:val="0"/>
          <w:color w:val="000000"/>
          <w:sz w:val="22"/>
          <w:szCs w:val="22"/>
        </w:rPr>
        <w:t>, R. and Hatch, S.L. (2020)</w:t>
      </w:r>
      <w:r w:rsidRPr="007A1E36">
        <w:rPr>
          <w:rFonts w:ascii="Arial" w:hAnsi="Arial" w:cs="Arial"/>
          <w:color w:val="000000"/>
          <w:sz w:val="22"/>
          <w:szCs w:val="22"/>
        </w:rPr>
        <w:t xml:space="preserve"> ‘Inequalities in referral pathways for young people accessing secondary mental health services in </w:t>
      </w:r>
      <w:r w:rsidRPr="007A1E36">
        <w:rPr>
          <w:rFonts w:ascii="Arial" w:hAnsi="Arial" w:cs="Arial"/>
          <w:color w:val="000000"/>
          <w:sz w:val="22"/>
          <w:szCs w:val="22"/>
        </w:rPr>
        <w:t>southeast</w:t>
      </w:r>
      <w:r w:rsidRPr="007A1E36">
        <w:rPr>
          <w:rFonts w:ascii="Arial" w:hAnsi="Arial" w:cs="Arial"/>
          <w:color w:val="000000"/>
          <w:sz w:val="22"/>
          <w:szCs w:val="22"/>
        </w:rPr>
        <w:t xml:space="preserve"> London’, </w:t>
      </w:r>
      <w:r w:rsidRPr="007A1E36">
        <w:rPr>
          <w:rStyle w:val="Emphasis"/>
          <w:rFonts w:ascii="Arial" w:hAnsi="Arial" w:cs="Arial"/>
          <w:color w:val="000000"/>
          <w:sz w:val="22"/>
          <w:szCs w:val="22"/>
        </w:rPr>
        <w:t>European Child &amp; Adolescent Psychiatry</w:t>
      </w:r>
      <w:r w:rsidRPr="007A1E36">
        <w:rPr>
          <w:rFonts w:ascii="Arial" w:hAnsi="Arial" w:cs="Arial"/>
          <w:color w:val="000000"/>
          <w:sz w:val="22"/>
          <w:szCs w:val="22"/>
        </w:rPr>
        <w:t xml:space="preserve">, 30(7). Available at: </w:t>
      </w:r>
      <w:hyperlink r:id="rId15" w:history="1">
        <w:r w:rsidRPr="007A1E36">
          <w:rPr>
            <w:rStyle w:val="Hyperlink"/>
            <w:rFonts w:ascii="Arial" w:hAnsi="Arial" w:cs="Arial"/>
            <w:sz w:val="22"/>
            <w:szCs w:val="22"/>
          </w:rPr>
          <w:t>https://doi.org/10.1007/s00787-020-01603-7</w:t>
        </w:r>
      </w:hyperlink>
      <w:r w:rsidRPr="007A1E36">
        <w:rPr>
          <w:rFonts w:ascii="Arial" w:hAnsi="Arial" w:cs="Arial"/>
          <w:color w:val="000000"/>
          <w:sz w:val="22"/>
          <w:szCs w:val="22"/>
        </w:rPr>
        <w:t>.</w:t>
      </w:r>
      <w:r w:rsidRPr="007A1E36">
        <w:rPr>
          <w:rFonts w:ascii="Arial" w:hAnsi="Arial" w:cs="Arial"/>
          <w:color w:val="000000"/>
          <w:sz w:val="22"/>
          <w:szCs w:val="22"/>
        </w:rPr>
        <w:t xml:space="preserve"> </w:t>
      </w:r>
    </w:p>
    <w:p w14:paraId="167D8CF7" w14:textId="55BC2680" w:rsidR="007A1E36" w:rsidRPr="007A1E36" w:rsidRDefault="007A1E36" w:rsidP="000C4000">
      <w:pPr>
        <w:pStyle w:val="NormalWeb"/>
        <w:rPr>
          <w:rFonts w:ascii="Arial" w:hAnsi="Arial" w:cs="Arial"/>
          <w:color w:val="000000"/>
          <w:sz w:val="22"/>
          <w:szCs w:val="22"/>
        </w:rPr>
      </w:pPr>
      <w:proofErr w:type="spellStart"/>
      <w:r w:rsidRPr="007A1E36">
        <w:rPr>
          <w:rFonts w:ascii="Arial" w:hAnsi="Arial" w:cs="Arial"/>
          <w:color w:val="000000"/>
          <w:sz w:val="22"/>
          <w:szCs w:val="22"/>
        </w:rPr>
        <w:t>Cognus</w:t>
      </w:r>
      <w:proofErr w:type="spellEnd"/>
      <w:r w:rsidRPr="007A1E36">
        <w:rPr>
          <w:rFonts w:ascii="Arial" w:hAnsi="Arial" w:cs="Arial"/>
          <w:color w:val="000000"/>
          <w:sz w:val="22"/>
          <w:szCs w:val="22"/>
        </w:rPr>
        <w:t xml:space="preserve"> (2024) </w:t>
      </w:r>
      <w:r w:rsidRPr="007A1E36">
        <w:rPr>
          <w:rStyle w:val="Emphasis"/>
          <w:rFonts w:ascii="Arial" w:hAnsi="Arial" w:cs="Arial"/>
          <w:color w:val="000000"/>
          <w:sz w:val="22"/>
          <w:szCs w:val="22"/>
        </w:rPr>
        <w:t>Annual Review 2023–24</w:t>
      </w:r>
      <w:r w:rsidRPr="007A1E36">
        <w:rPr>
          <w:rFonts w:ascii="Arial" w:hAnsi="Arial" w:cs="Arial"/>
          <w:color w:val="000000"/>
          <w:sz w:val="22"/>
          <w:szCs w:val="22"/>
        </w:rPr>
        <w:t>. Available at: https://www.cognus.org.uk/wp-content/uploads/2024/11/Cognus-Annual-Review-2023-24-FINAL.pdf (Accessed:</w:t>
      </w:r>
      <w:r w:rsidRPr="007A1E36">
        <w:rPr>
          <w:rFonts w:ascii="Arial" w:hAnsi="Arial" w:cs="Arial"/>
          <w:color w:val="000000"/>
          <w:sz w:val="22"/>
          <w:szCs w:val="22"/>
        </w:rPr>
        <w:t xml:space="preserve"> </w:t>
      </w:r>
      <w:r w:rsidRPr="007A1E36">
        <w:rPr>
          <w:rFonts w:ascii="Arial" w:hAnsi="Arial" w:cs="Arial"/>
          <w:color w:val="000000"/>
          <w:sz w:val="22"/>
          <w:szCs w:val="22"/>
        </w:rPr>
        <w:t>Accessed: 20 March 2026).</w:t>
      </w:r>
    </w:p>
    <w:p w14:paraId="69959288" w14:textId="77777777" w:rsidR="007A1E36" w:rsidRPr="007A1E36" w:rsidRDefault="007A1E36" w:rsidP="000C4000">
      <w:pPr>
        <w:pStyle w:val="NormalWeb"/>
        <w:rPr>
          <w:rFonts w:ascii="Arial" w:hAnsi="Arial" w:cs="Arial"/>
          <w:color w:val="000000"/>
          <w:sz w:val="22"/>
          <w:szCs w:val="22"/>
        </w:rPr>
      </w:pPr>
      <w:r w:rsidRPr="007A1E36">
        <w:rPr>
          <w:rFonts w:ascii="Arial" w:hAnsi="Arial" w:cs="Arial"/>
          <w:color w:val="000000"/>
          <w:sz w:val="22"/>
          <w:szCs w:val="22"/>
        </w:rPr>
        <w:t xml:space="preserve">Department for Education (2015) </w:t>
      </w:r>
      <w:r w:rsidRPr="007A1E36">
        <w:rPr>
          <w:rStyle w:val="Emphasis"/>
          <w:rFonts w:ascii="Arial" w:hAnsi="Arial" w:cs="Arial"/>
          <w:color w:val="000000"/>
          <w:sz w:val="22"/>
          <w:szCs w:val="22"/>
        </w:rPr>
        <w:t>Special educational needs and disability code of practice: 0 to 25 years</w:t>
      </w:r>
      <w:r w:rsidRPr="007A1E36">
        <w:rPr>
          <w:rFonts w:ascii="Arial" w:hAnsi="Arial" w:cs="Arial"/>
          <w:color w:val="000000"/>
          <w:sz w:val="22"/>
          <w:szCs w:val="22"/>
        </w:rPr>
        <w:t xml:space="preserve">. Available at: https://www.gov.uk/government/publications/send-code-of-practice-0-to-25 (Accessed: </w:t>
      </w:r>
      <w:r w:rsidRPr="007A1E36">
        <w:rPr>
          <w:rFonts w:ascii="Arial" w:hAnsi="Arial" w:cs="Arial"/>
          <w:color w:val="000000"/>
          <w:sz w:val="22"/>
          <w:szCs w:val="22"/>
        </w:rPr>
        <w:t xml:space="preserve">19 </w:t>
      </w:r>
      <w:proofErr w:type="gramStart"/>
      <w:r w:rsidRPr="007A1E36">
        <w:rPr>
          <w:rFonts w:ascii="Arial" w:hAnsi="Arial" w:cs="Arial"/>
          <w:color w:val="000000"/>
          <w:sz w:val="22"/>
          <w:szCs w:val="22"/>
        </w:rPr>
        <w:t xml:space="preserve">March </w:t>
      </w:r>
      <w:r w:rsidRPr="007A1E36">
        <w:rPr>
          <w:rFonts w:ascii="Arial" w:hAnsi="Arial" w:cs="Arial"/>
          <w:color w:val="000000"/>
          <w:sz w:val="22"/>
          <w:szCs w:val="22"/>
        </w:rPr>
        <w:t xml:space="preserve"> 2026</w:t>
      </w:r>
      <w:proofErr w:type="gramEnd"/>
      <w:r w:rsidRPr="007A1E36">
        <w:rPr>
          <w:rFonts w:ascii="Arial" w:hAnsi="Arial" w:cs="Arial"/>
          <w:color w:val="000000"/>
          <w:sz w:val="22"/>
          <w:szCs w:val="22"/>
        </w:rPr>
        <w:t>).</w:t>
      </w:r>
    </w:p>
    <w:p w14:paraId="2A234B17" w14:textId="77777777" w:rsidR="007A1E36" w:rsidRPr="007A1E36" w:rsidRDefault="007A1E36" w:rsidP="000C4000">
      <w:pPr>
        <w:pStyle w:val="NormalWeb"/>
        <w:rPr>
          <w:rFonts w:ascii="Arial" w:hAnsi="Arial" w:cs="Arial"/>
          <w:color w:val="000000"/>
          <w:sz w:val="22"/>
          <w:szCs w:val="22"/>
        </w:rPr>
      </w:pPr>
      <w:r w:rsidRPr="007A1E36">
        <w:rPr>
          <w:rFonts w:ascii="Arial" w:hAnsi="Arial" w:cs="Arial"/>
          <w:color w:val="000000"/>
          <w:sz w:val="22"/>
          <w:szCs w:val="22"/>
        </w:rPr>
        <w:t xml:space="preserve">Department for Education (2022) </w:t>
      </w:r>
      <w:r w:rsidRPr="007A1E36">
        <w:rPr>
          <w:rStyle w:val="Emphasis"/>
          <w:rFonts w:ascii="Arial" w:hAnsi="Arial" w:cs="Arial"/>
          <w:color w:val="000000"/>
          <w:sz w:val="22"/>
          <w:szCs w:val="22"/>
        </w:rPr>
        <w:t>SEND review: right support, right place, right time</w:t>
      </w:r>
      <w:r w:rsidRPr="007A1E36">
        <w:rPr>
          <w:rFonts w:ascii="Arial" w:hAnsi="Arial" w:cs="Arial"/>
          <w:color w:val="000000"/>
          <w:sz w:val="22"/>
          <w:szCs w:val="22"/>
        </w:rPr>
        <w:t>. Available at: https://www.gov.uk/government/publications/send-review-right-support-right-place-right-time (Accessed: 2</w:t>
      </w:r>
      <w:r w:rsidRPr="007A1E36">
        <w:rPr>
          <w:rFonts w:ascii="Arial" w:hAnsi="Arial" w:cs="Arial"/>
          <w:color w:val="000000"/>
          <w:sz w:val="22"/>
          <w:szCs w:val="22"/>
        </w:rPr>
        <w:t>6</w:t>
      </w:r>
      <w:r w:rsidRPr="007A1E36">
        <w:rPr>
          <w:rFonts w:ascii="Arial" w:hAnsi="Arial" w:cs="Arial"/>
          <w:color w:val="000000"/>
          <w:sz w:val="22"/>
          <w:szCs w:val="22"/>
        </w:rPr>
        <w:t xml:space="preserve"> March 2026).</w:t>
      </w:r>
    </w:p>
    <w:p w14:paraId="27048979" w14:textId="77777777" w:rsidR="007A1E36" w:rsidRPr="007A1E36" w:rsidRDefault="007A1E36" w:rsidP="000C4000">
      <w:pPr>
        <w:pStyle w:val="NormalWeb"/>
        <w:spacing w:line="360" w:lineRule="auto"/>
        <w:rPr>
          <w:rFonts w:ascii="Arial" w:hAnsi="Arial" w:cs="Arial"/>
          <w:color w:val="000000"/>
          <w:sz w:val="22"/>
          <w:szCs w:val="22"/>
        </w:rPr>
      </w:pPr>
      <w:r w:rsidRPr="007A1E36">
        <w:rPr>
          <w:rStyle w:val="Strong"/>
          <w:rFonts w:ascii="Arial" w:eastAsia="Calibri Light" w:hAnsi="Arial" w:cs="Arial"/>
          <w:b w:val="0"/>
          <w:bCs w:val="0"/>
          <w:color w:val="000000"/>
          <w:sz w:val="22"/>
          <w:szCs w:val="22"/>
        </w:rPr>
        <w:t>Department of Health (2015)</w:t>
      </w:r>
      <w:r w:rsidRPr="007A1E36">
        <w:rPr>
          <w:rFonts w:ascii="Arial" w:hAnsi="Arial" w:cs="Arial"/>
          <w:color w:val="000000"/>
          <w:sz w:val="22"/>
          <w:szCs w:val="22"/>
        </w:rPr>
        <w:t xml:space="preserve"> Improving health literacy to reduce health inequalities. Available at: </w:t>
      </w:r>
      <w:hyperlink r:id="rId16" w:history="1">
        <w:r w:rsidRPr="007A1E36">
          <w:rPr>
            <w:rStyle w:val="Hyperlink"/>
            <w:rFonts w:ascii="Arial" w:hAnsi="Arial" w:cs="Arial"/>
            <w:sz w:val="22"/>
            <w:szCs w:val="22"/>
          </w:rPr>
          <w:t>https://assets.publishing.service.gov.uk/media/5a80b62d40f0b62302695133/4b_Health_Literacy-Briefing.pdf</w:t>
        </w:r>
      </w:hyperlink>
      <w:r w:rsidRPr="007A1E36">
        <w:rPr>
          <w:rFonts w:ascii="Arial" w:hAnsi="Arial" w:cs="Arial"/>
          <w:color w:val="000000"/>
          <w:sz w:val="22"/>
          <w:szCs w:val="22"/>
        </w:rPr>
        <w:t xml:space="preserve">. </w:t>
      </w:r>
      <w:r w:rsidRPr="007A1E36">
        <w:rPr>
          <w:rFonts w:ascii="Arial" w:hAnsi="Arial" w:cs="Arial"/>
          <w:color w:val="000000"/>
          <w:sz w:val="22"/>
          <w:szCs w:val="22"/>
        </w:rPr>
        <w:t>(</w:t>
      </w:r>
      <w:r w:rsidRPr="007A1E36">
        <w:rPr>
          <w:rFonts w:ascii="Arial" w:hAnsi="Arial" w:cs="Arial"/>
          <w:color w:val="000000"/>
          <w:sz w:val="22"/>
          <w:szCs w:val="22"/>
        </w:rPr>
        <w:t>20</w:t>
      </w:r>
      <w:r w:rsidRPr="007A1E36">
        <w:rPr>
          <w:rFonts w:ascii="Arial" w:hAnsi="Arial" w:cs="Arial"/>
          <w:color w:val="000000"/>
          <w:sz w:val="22"/>
          <w:szCs w:val="22"/>
        </w:rPr>
        <w:t xml:space="preserve"> March 2026</w:t>
      </w:r>
      <w:r w:rsidRPr="007A1E36">
        <w:rPr>
          <w:rFonts w:ascii="Arial" w:hAnsi="Arial" w:cs="Arial"/>
          <w:color w:val="000000"/>
          <w:sz w:val="22"/>
          <w:szCs w:val="22"/>
        </w:rPr>
        <w:t>)</w:t>
      </w:r>
    </w:p>
    <w:p w14:paraId="741AB1CF" w14:textId="77777777" w:rsidR="007A1E36" w:rsidRPr="007A1E36" w:rsidRDefault="007A1E36" w:rsidP="000C4000">
      <w:pPr>
        <w:pStyle w:val="BodyText"/>
        <w:spacing w:line="360" w:lineRule="auto"/>
        <w:rPr>
          <w:rFonts w:cs="Arial"/>
          <w:sz w:val="22"/>
          <w:szCs w:val="22"/>
        </w:rPr>
      </w:pPr>
      <w:r w:rsidRPr="007A1E36">
        <w:rPr>
          <w:rStyle w:val="Strong"/>
          <w:rFonts w:cs="Arial"/>
          <w:b w:val="0"/>
          <w:bCs w:val="0"/>
          <w:sz w:val="22"/>
          <w:szCs w:val="22"/>
        </w:rPr>
        <w:t xml:space="preserve">Diener, T.-S.L., Jackson, M., Lee, M.A., </w:t>
      </w:r>
      <w:proofErr w:type="spellStart"/>
      <w:r w:rsidRPr="007A1E36">
        <w:rPr>
          <w:rStyle w:val="Strong"/>
          <w:rFonts w:cs="Arial"/>
          <w:b w:val="0"/>
          <w:bCs w:val="0"/>
          <w:sz w:val="22"/>
          <w:szCs w:val="22"/>
        </w:rPr>
        <w:t>Grové</w:t>
      </w:r>
      <w:proofErr w:type="spellEnd"/>
      <w:r w:rsidRPr="007A1E36">
        <w:rPr>
          <w:rStyle w:val="Strong"/>
          <w:rFonts w:cs="Arial"/>
          <w:b w:val="0"/>
          <w:bCs w:val="0"/>
          <w:sz w:val="22"/>
          <w:szCs w:val="22"/>
        </w:rPr>
        <w:t>, C. and Nguyen, V. (2025)</w:t>
      </w:r>
      <w:r w:rsidRPr="007A1E36">
        <w:rPr>
          <w:rFonts w:cs="Arial"/>
          <w:sz w:val="22"/>
          <w:szCs w:val="22"/>
        </w:rPr>
        <w:t xml:space="preserve"> ‘Cross-cultural disparities in teachers’ reports of ADHD symptoms and </w:t>
      </w:r>
      <w:proofErr w:type="spellStart"/>
      <w:r w:rsidRPr="007A1E36">
        <w:rPr>
          <w:rFonts w:cs="Arial"/>
          <w:sz w:val="22"/>
          <w:szCs w:val="22"/>
        </w:rPr>
        <w:t>behavior</w:t>
      </w:r>
      <w:proofErr w:type="spellEnd"/>
      <w:r w:rsidRPr="007A1E36">
        <w:rPr>
          <w:rFonts w:cs="Arial"/>
          <w:sz w:val="22"/>
          <w:szCs w:val="22"/>
        </w:rPr>
        <w:t xml:space="preserve">: a scoping review’, </w:t>
      </w:r>
      <w:r w:rsidRPr="007A1E36">
        <w:rPr>
          <w:rStyle w:val="Emphasis"/>
          <w:rFonts w:cs="Arial"/>
          <w:i w:val="0"/>
          <w:iCs w:val="0"/>
          <w:sz w:val="22"/>
          <w:szCs w:val="22"/>
        </w:rPr>
        <w:t>Social Psychology of Education</w:t>
      </w:r>
      <w:r w:rsidRPr="007A1E36">
        <w:rPr>
          <w:rFonts w:cs="Arial"/>
          <w:sz w:val="22"/>
          <w:szCs w:val="22"/>
        </w:rPr>
        <w:t xml:space="preserve">, 28(1). Available at: </w:t>
      </w:r>
      <w:hyperlink r:id="rId17" w:history="1">
        <w:r w:rsidRPr="007A1E36">
          <w:rPr>
            <w:rStyle w:val="Hyperlink"/>
            <w:rFonts w:cs="Arial"/>
            <w:sz w:val="22"/>
            <w:szCs w:val="22"/>
          </w:rPr>
          <w:t>https://doi.org/10.1007/s11218-025-10092-y</w:t>
        </w:r>
      </w:hyperlink>
      <w:r w:rsidRPr="007A1E36">
        <w:rPr>
          <w:rFonts w:cs="Arial"/>
          <w:sz w:val="22"/>
          <w:szCs w:val="22"/>
        </w:rPr>
        <w:t>.</w:t>
      </w:r>
    </w:p>
    <w:p w14:paraId="3F243DA6" w14:textId="77777777" w:rsidR="007A1E36" w:rsidRPr="007A1E36" w:rsidRDefault="007A1E36" w:rsidP="000C4000">
      <w:pPr>
        <w:pStyle w:val="NormalWeb"/>
        <w:rPr>
          <w:rFonts w:ascii="Arial" w:hAnsi="Arial" w:cs="Arial"/>
          <w:color w:val="000000"/>
          <w:sz w:val="22"/>
          <w:szCs w:val="22"/>
        </w:rPr>
      </w:pPr>
      <w:r w:rsidRPr="007A1E36">
        <w:rPr>
          <w:rFonts w:ascii="Arial" w:hAnsi="Arial" w:cs="Arial"/>
          <w:color w:val="000000"/>
          <w:sz w:val="22"/>
          <w:szCs w:val="22"/>
        </w:rPr>
        <w:t xml:space="preserve">EFNA (no date) </w:t>
      </w:r>
      <w:r w:rsidRPr="007A1E36">
        <w:rPr>
          <w:rStyle w:val="Emphasis"/>
          <w:rFonts w:ascii="Arial" w:hAnsi="Arial" w:cs="Arial"/>
          <w:color w:val="000000"/>
          <w:sz w:val="22"/>
          <w:szCs w:val="22"/>
        </w:rPr>
        <w:t>European Federation of Neurological Associations</w:t>
      </w:r>
      <w:r w:rsidRPr="007A1E36">
        <w:rPr>
          <w:rFonts w:ascii="Arial" w:hAnsi="Arial" w:cs="Arial"/>
          <w:color w:val="000000"/>
          <w:sz w:val="22"/>
          <w:szCs w:val="22"/>
        </w:rPr>
        <w:t xml:space="preserve">. Available at: https://www.efna.net/ (Accessed: </w:t>
      </w:r>
      <w:r w:rsidRPr="007A1E36">
        <w:rPr>
          <w:rFonts w:ascii="Arial" w:hAnsi="Arial" w:cs="Arial"/>
          <w:color w:val="000000"/>
          <w:sz w:val="22"/>
          <w:szCs w:val="22"/>
        </w:rPr>
        <w:t>18 March</w:t>
      </w:r>
      <w:r w:rsidRPr="007A1E36">
        <w:rPr>
          <w:rFonts w:ascii="Arial" w:hAnsi="Arial" w:cs="Arial"/>
          <w:color w:val="000000"/>
          <w:sz w:val="22"/>
          <w:szCs w:val="22"/>
        </w:rPr>
        <w:t xml:space="preserve"> 2026).</w:t>
      </w:r>
    </w:p>
    <w:p w14:paraId="6C5DCF10" w14:textId="77777777" w:rsidR="007A1E36" w:rsidRPr="007A1E36" w:rsidRDefault="007A1E36" w:rsidP="000C4000">
      <w:pPr>
        <w:pStyle w:val="NormalWeb"/>
        <w:rPr>
          <w:rFonts w:ascii="Arial" w:hAnsi="Arial" w:cs="Arial"/>
          <w:color w:val="000000"/>
          <w:sz w:val="22"/>
          <w:szCs w:val="22"/>
        </w:rPr>
      </w:pPr>
      <w:r w:rsidRPr="007A1E36">
        <w:rPr>
          <w:rFonts w:ascii="Arial" w:hAnsi="Arial" w:cs="Arial"/>
          <w:color w:val="000000"/>
          <w:sz w:val="22"/>
          <w:szCs w:val="22"/>
        </w:rPr>
        <w:t>Epstein, J.N. and Loren, R.E. (2013) ‘Changes in the definition of ADHD in DSM</w:t>
      </w:r>
      <w:r w:rsidRPr="007A1E36">
        <w:rPr>
          <w:rFonts w:ascii="Arial" w:hAnsi="Arial" w:cs="Arial"/>
          <w:color w:val="000000"/>
          <w:sz w:val="22"/>
          <w:szCs w:val="22"/>
        </w:rPr>
        <w:noBreakHyphen/>
        <w:t xml:space="preserve">5: subtle but important’, </w:t>
      </w:r>
      <w:r w:rsidRPr="007A1E36">
        <w:rPr>
          <w:rStyle w:val="Emphasis"/>
          <w:rFonts w:ascii="Arial" w:hAnsi="Arial" w:cs="Arial"/>
          <w:color w:val="000000"/>
          <w:sz w:val="22"/>
          <w:szCs w:val="22"/>
        </w:rPr>
        <w:t>Neuropsychiatry</w:t>
      </w:r>
      <w:r w:rsidRPr="007A1E36">
        <w:rPr>
          <w:rFonts w:ascii="Arial" w:hAnsi="Arial" w:cs="Arial"/>
          <w:color w:val="000000"/>
          <w:sz w:val="22"/>
          <w:szCs w:val="22"/>
        </w:rPr>
        <w:t xml:space="preserve">, 3(5), pp. 455–458. Available at: </w:t>
      </w:r>
      <w:hyperlink r:id="rId18" w:history="1">
        <w:r w:rsidRPr="007A1E36">
          <w:rPr>
            <w:rStyle w:val="Hyperlink"/>
            <w:rFonts w:ascii="Arial" w:hAnsi="Arial" w:cs="Arial"/>
            <w:sz w:val="22"/>
            <w:szCs w:val="22"/>
          </w:rPr>
          <w:t>https://doi.org/10.2217/npy.13.59</w:t>
        </w:r>
      </w:hyperlink>
      <w:r w:rsidRPr="007A1E36">
        <w:rPr>
          <w:rFonts w:ascii="Arial" w:hAnsi="Arial" w:cs="Arial"/>
          <w:color w:val="000000"/>
          <w:sz w:val="22"/>
          <w:szCs w:val="22"/>
        </w:rPr>
        <w:t>.</w:t>
      </w:r>
      <w:r w:rsidRPr="007A1E36">
        <w:rPr>
          <w:rFonts w:ascii="Arial" w:hAnsi="Arial" w:cs="Arial"/>
          <w:color w:val="000000"/>
          <w:sz w:val="22"/>
          <w:szCs w:val="22"/>
        </w:rPr>
        <w:t xml:space="preserve"> </w:t>
      </w:r>
    </w:p>
    <w:p w14:paraId="65DD76C5" w14:textId="77777777" w:rsidR="007A1E36" w:rsidRPr="007A1E36" w:rsidRDefault="007A1E36" w:rsidP="000C4000">
      <w:pPr>
        <w:pStyle w:val="NormalWeb"/>
        <w:rPr>
          <w:rFonts w:ascii="Arial" w:hAnsi="Arial" w:cs="Arial"/>
          <w:color w:val="000000"/>
          <w:sz w:val="22"/>
          <w:szCs w:val="22"/>
        </w:rPr>
      </w:pPr>
      <w:r w:rsidRPr="007A1E36">
        <w:rPr>
          <w:rStyle w:val="Emphasis"/>
          <w:rFonts w:ascii="Arial" w:hAnsi="Arial" w:cs="Arial"/>
          <w:color w:val="000000"/>
          <w:sz w:val="22"/>
          <w:szCs w:val="22"/>
        </w:rPr>
        <w:t>Equality Act 2010</w:t>
      </w:r>
      <w:r w:rsidRPr="007A1E36">
        <w:rPr>
          <w:rFonts w:ascii="Arial" w:hAnsi="Arial" w:cs="Arial"/>
          <w:color w:val="000000"/>
          <w:sz w:val="22"/>
          <w:szCs w:val="22"/>
        </w:rPr>
        <w:t>. Available at: https://www.legislation.gov.uk/ukpga/2010/15/contents (Accessed: 25 March 2026).</w:t>
      </w:r>
    </w:p>
    <w:p w14:paraId="7C225B60" w14:textId="77777777" w:rsidR="007A1E36" w:rsidRPr="007A1E36" w:rsidRDefault="007A1E36" w:rsidP="000C4000">
      <w:pPr>
        <w:pStyle w:val="NormalWeb"/>
        <w:spacing w:line="360" w:lineRule="auto"/>
        <w:rPr>
          <w:rFonts w:ascii="Arial" w:hAnsi="Arial" w:cs="Arial"/>
          <w:color w:val="000000"/>
          <w:sz w:val="22"/>
          <w:szCs w:val="22"/>
        </w:rPr>
      </w:pPr>
      <w:r w:rsidRPr="007A1E36">
        <w:rPr>
          <w:rStyle w:val="Strong"/>
          <w:rFonts w:ascii="Arial" w:eastAsia="Calibri Light" w:hAnsi="Arial" w:cs="Arial"/>
          <w:b w:val="0"/>
          <w:bCs w:val="0"/>
          <w:color w:val="000000"/>
          <w:sz w:val="22"/>
          <w:szCs w:val="22"/>
        </w:rPr>
        <w:lastRenderedPageBreak/>
        <w:t>French, B., Daley, D., Groom, M. and Cassidy, S. (2023)</w:t>
      </w:r>
      <w:r w:rsidRPr="007A1E36">
        <w:rPr>
          <w:rFonts w:ascii="Arial" w:hAnsi="Arial" w:cs="Arial"/>
          <w:color w:val="000000"/>
          <w:sz w:val="22"/>
          <w:szCs w:val="22"/>
        </w:rPr>
        <w:t xml:space="preserve"> ‘Risks associated with undiagnosed ADHD and/or autism: a mixed-method systematic review’, </w:t>
      </w:r>
      <w:r w:rsidRPr="007A1E36">
        <w:rPr>
          <w:rStyle w:val="Emphasis"/>
          <w:rFonts w:ascii="Arial" w:hAnsi="Arial" w:cs="Arial"/>
          <w:color w:val="000000"/>
          <w:sz w:val="22"/>
          <w:szCs w:val="22"/>
        </w:rPr>
        <w:t>Journal of Attention Disorders</w:t>
      </w:r>
      <w:r w:rsidRPr="007A1E36">
        <w:rPr>
          <w:rFonts w:ascii="Arial" w:hAnsi="Arial" w:cs="Arial"/>
          <w:color w:val="000000"/>
          <w:sz w:val="22"/>
          <w:szCs w:val="22"/>
        </w:rPr>
        <w:t xml:space="preserve">, 27(12). Available at: </w:t>
      </w:r>
      <w:hyperlink r:id="rId19" w:history="1">
        <w:r w:rsidRPr="007A1E36">
          <w:rPr>
            <w:rStyle w:val="Hyperlink"/>
            <w:rFonts w:ascii="Arial" w:hAnsi="Arial" w:cs="Arial"/>
            <w:sz w:val="22"/>
            <w:szCs w:val="22"/>
          </w:rPr>
          <w:t>https://doi.org/10.1177/10870547231176862</w:t>
        </w:r>
      </w:hyperlink>
      <w:r w:rsidRPr="007A1E36">
        <w:rPr>
          <w:rFonts w:ascii="Arial" w:hAnsi="Arial" w:cs="Arial"/>
          <w:color w:val="000000"/>
          <w:sz w:val="22"/>
          <w:szCs w:val="22"/>
        </w:rPr>
        <w:t>.</w:t>
      </w:r>
      <w:r w:rsidRPr="007A1E36">
        <w:rPr>
          <w:rFonts w:ascii="Arial" w:hAnsi="Arial" w:cs="Arial"/>
          <w:color w:val="000000"/>
          <w:sz w:val="22"/>
          <w:szCs w:val="22"/>
        </w:rPr>
        <w:t xml:space="preserve"> </w:t>
      </w:r>
    </w:p>
    <w:p w14:paraId="4D185CB9" w14:textId="77777777" w:rsidR="007A1E36" w:rsidRPr="007A1E36" w:rsidRDefault="007A1E36" w:rsidP="000C4000">
      <w:pPr>
        <w:pStyle w:val="NormalWeb"/>
        <w:spacing w:line="360" w:lineRule="auto"/>
        <w:rPr>
          <w:rFonts w:ascii="Arial" w:hAnsi="Arial" w:cs="Arial"/>
          <w:color w:val="000000"/>
          <w:sz w:val="22"/>
          <w:szCs w:val="22"/>
        </w:rPr>
      </w:pPr>
      <w:r w:rsidRPr="007A1E36">
        <w:rPr>
          <w:rStyle w:val="Strong"/>
          <w:rFonts w:ascii="Arial" w:eastAsia="Calibri Light" w:hAnsi="Arial" w:cs="Arial"/>
          <w:b w:val="0"/>
          <w:bCs w:val="0"/>
          <w:color w:val="000000"/>
          <w:sz w:val="22"/>
          <w:szCs w:val="22"/>
        </w:rPr>
        <w:t>GOV.UK (2012)</w:t>
      </w:r>
      <w:r w:rsidRPr="007A1E36">
        <w:rPr>
          <w:rFonts w:ascii="Arial" w:hAnsi="Arial" w:cs="Arial"/>
          <w:color w:val="000000"/>
          <w:sz w:val="22"/>
          <w:szCs w:val="22"/>
        </w:rPr>
        <w:t xml:space="preserve"> Disability rights. Available at: </w:t>
      </w:r>
      <w:hyperlink r:id="rId20" w:history="1">
        <w:r w:rsidRPr="007A1E36">
          <w:rPr>
            <w:rStyle w:val="Hyperlink"/>
            <w:rFonts w:ascii="Arial" w:hAnsi="Arial" w:cs="Arial"/>
            <w:sz w:val="22"/>
            <w:szCs w:val="22"/>
          </w:rPr>
          <w:t>https://www.gov.uk/rights-disabled-person/education-rights</w:t>
        </w:r>
      </w:hyperlink>
      <w:r w:rsidRPr="007A1E36">
        <w:rPr>
          <w:rFonts w:ascii="Arial" w:hAnsi="Arial" w:cs="Arial"/>
          <w:color w:val="000000"/>
          <w:sz w:val="22"/>
          <w:szCs w:val="22"/>
        </w:rPr>
        <w:t xml:space="preserve">. </w:t>
      </w:r>
      <w:r w:rsidRPr="007A1E36">
        <w:rPr>
          <w:rFonts w:ascii="Arial" w:hAnsi="Arial" w:cs="Arial"/>
          <w:color w:val="000000"/>
          <w:sz w:val="22"/>
          <w:szCs w:val="22"/>
        </w:rPr>
        <w:t>(Accessed: 17 March 2026).</w:t>
      </w:r>
      <w:r w:rsidRPr="007A1E36">
        <w:rPr>
          <w:rFonts w:ascii="Arial" w:hAnsi="Arial" w:cs="Arial"/>
          <w:color w:val="000000"/>
          <w:sz w:val="22"/>
          <w:szCs w:val="22"/>
        </w:rPr>
        <w:t xml:space="preserve"> </w:t>
      </w:r>
    </w:p>
    <w:p w14:paraId="3AA9FFF2" w14:textId="77777777" w:rsidR="007A1E36" w:rsidRPr="007A1E36" w:rsidRDefault="007A1E36" w:rsidP="000C4000">
      <w:pPr>
        <w:pStyle w:val="NormalWeb"/>
        <w:rPr>
          <w:rFonts w:ascii="Arial" w:hAnsi="Arial" w:cs="Arial"/>
          <w:color w:val="000000"/>
          <w:sz w:val="22"/>
          <w:szCs w:val="22"/>
        </w:rPr>
      </w:pPr>
      <w:r w:rsidRPr="007A1E36">
        <w:rPr>
          <w:rFonts w:ascii="Arial" w:hAnsi="Arial" w:cs="Arial"/>
          <w:color w:val="000000"/>
          <w:sz w:val="22"/>
          <w:szCs w:val="22"/>
        </w:rPr>
        <w:t>Guy</w:t>
      </w:r>
      <w:r w:rsidRPr="007A1E36">
        <w:rPr>
          <w:rFonts w:ascii="Arial" w:hAnsi="Arial" w:cs="Arial"/>
          <w:color w:val="000000"/>
          <w:sz w:val="22"/>
          <w:szCs w:val="22"/>
        </w:rPr>
        <w:noBreakHyphen/>
        <w:t xml:space="preserve">Evans, O. (2024) </w:t>
      </w:r>
      <w:r w:rsidRPr="007A1E36">
        <w:rPr>
          <w:rStyle w:val="Emphasis"/>
          <w:rFonts w:ascii="Arial" w:hAnsi="Arial" w:cs="Arial"/>
          <w:color w:val="000000"/>
          <w:sz w:val="22"/>
          <w:szCs w:val="22"/>
        </w:rPr>
        <w:t>Intersectionality</w:t>
      </w:r>
      <w:r w:rsidRPr="007A1E36">
        <w:rPr>
          <w:rFonts w:ascii="Arial" w:hAnsi="Arial" w:cs="Arial"/>
          <w:color w:val="000000"/>
          <w:sz w:val="22"/>
          <w:szCs w:val="22"/>
        </w:rPr>
        <w:t xml:space="preserve">. Simply Psychology. Available at: https://www.simplypsychology.org/intersectionality.html (Accessed: </w:t>
      </w:r>
      <w:r w:rsidRPr="007A1E36">
        <w:rPr>
          <w:rFonts w:ascii="Arial" w:hAnsi="Arial" w:cs="Arial"/>
          <w:color w:val="000000"/>
          <w:sz w:val="22"/>
          <w:szCs w:val="22"/>
        </w:rPr>
        <w:t>1</w:t>
      </w:r>
      <w:r w:rsidRPr="007A1E36">
        <w:rPr>
          <w:rFonts w:ascii="Arial" w:hAnsi="Arial" w:cs="Arial"/>
          <w:color w:val="000000"/>
          <w:sz w:val="22"/>
          <w:szCs w:val="22"/>
        </w:rPr>
        <w:t xml:space="preserve"> April 2026).</w:t>
      </w:r>
    </w:p>
    <w:p w14:paraId="26CCBF7B" w14:textId="7781DE6C" w:rsidR="007A1E36" w:rsidRDefault="007A1E36" w:rsidP="000C4000">
      <w:pPr>
        <w:spacing w:line="360" w:lineRule="auto"/>
        <w:rPr>
          <w:rFonts w:ascii="Arial" w:hAnsi="Arial" w:cs="Arial"/>
          <w:color w:val="222222"/>
          <w:sz w:val="22"/>
          <w:szCs w:val="22"/>
        </w:rPr>
      </w:pPr>
      <w:proofErr w:type="spellStart"/>
      <w:r w:rsidRPr="00AA5DED">
        <w:rPr>
          <w:rFonts w:ascii="Arial" w:hAnsi="Arial" w:cs="Arial"/>
          <w:color w:val="222222"/>
          <w:sz w:val="22"/>
          <w:szCs w:val="22"/>
        </w:rPr>
        <w:t>Hulsizer</w:t>
      </w:r>
      <w:proofErr w:type="spellEnd"/>
      <w:r w:rsidRPr="00AA5DED">
        <w:rPr>
          <w:rFonts w:ascii="Arial" w:hAnsi="Arial" w:cs="Arial"/>
          <w:color w:val="222222"/>
          <w:sz w:val="22"/>
          <w:szCs w:val="22"/>
        </w:rPr>
        <w:t xml:space="preserve">, B. and </w:t>
      </w:r>
      <w:proofErr w:type="spellStart"/>
      <w:r w:rsidRPr="00AA5DED">
        <w:rPr>
          <w:rFonts w:ascii="Arial" w:hAnsi="Arial" w:cs="Arial"/>
          <w:color w:val="222222"/>
          <w:sz w:val="22"/>
          <w:szCs w:val="22"/>
        </w:rPr>
        <w:t>Passaro</w:t>
      </w:r>
      <w:proofErr w:type="spellEnd"/>
      <w:r w:rsidRPr="00AA5DED">
        <w:rPr>
          <w:rFonts w:ascii="Arial" w:hAnsi="Arial" w:cs="Arial"/>
          <w:color w:val="222222"/>
          <w:sz w:val="22"/>
          <w:szCs w:val="22"/>
        </w:rPr>
        <w:t>, F. (2025) ‘My socials told me I have ADHD: A cross-sectional study of information about ADHD symptomatology on social media’, Journal of Social Media Research, 2(3), pp. 211–225. Available at: </w:t>
      </w:r>
      <w:hyperlink r:id="rId21" w:tgtFrame="_blank" w:history="1">
        <w:r w:rsidRPr="00AA5DED">
          <w:rPr>
            <w:rFonts w:ascii="Arial" w:hAnsi="Arial" w:cs="Arial"/>
            <w:color w:val="1155CC"/>
            <w:sz w:val="22"/>
            <w:szCs w:val="22"/>
            <w:u w:val="single"/>
          </w:rPr>
          <w:t>https://jsomer.org/</w:t>
        </w:r>
        <w:proofErr w:type="spellStart"/>
        <w:r w:rsidRPr="00AA5DED">
          <w:rPr>
            <w:rFonts w:ascii="Arial" w:hAnsi="Arial" w:cs="Arial"/>
            <w:color w:val="1155CC"/>
            <w:sz w:val="22"/>
            <w:szCs w:val="22"/>
            <w:u w:val="single"/>
          </w:rPr>
          <w:t>index.php</w:t>
        </w:r>
        <w:proofErr w:type="spellEnd"/>
        <w:r w:rsidRPr="00AA5DED">
          <w:rPr>
            <w:rFonts w:ascii="Arial" w:hAnsi="Arial" w:cs="Arial"/>
            <w:color w:val="1155CC"/>
            <w:sz w:val="22"/>
            <w:szCs w:val="22"/>
            <w:u w:val="single"/>
          </w:rPr>
          <w:t>/pub/article/view/29</w:t>
        </w:r>
      </w:hyperlink>
      <w:r w:rsidRPr="00AA5DED">
        <w:rPr>
          <w:rFonts w:ascii="Segoe UI Symbol" w:hAnsi="Segoe UI Symbol" w:cs="Segoe UI Symbol"/>
          <w:color w:val="222222"/>
          <w:sz w:val="22"/>
          <w:szCs w:val="22"/>
        </w:rPr>
        <w:t>⁠</w:t>
      </w:r>
      <w:r w:rsidRPr="00AA5DED">
        <w:rPr>
          <w:rFonts w:ascii="Arial" w:hAnsi="Arial" w:cs="Arial"/>
          <w:color w:val="222222"/>
          <w:sz w:val="22"/>
          <w:szCs w:val="22"/>
        </w:rPr>
        <w:t xml:space="preserve"> (Accessed: </w:t>
      </w:r>
      <w:r w:rsidRPr="007A1E36">
        <w:rPr>
          <w:rFonts w:ascii="Arial" w:hAnsi="Arial" w:cs="Arial"/>
          <w:color w:val="222222"/>
          <w:sz w:val="22"/>
          <w:szCs w:val="22"/>
        </w:rPr>
        <w:t>29 March</w:t>
      </w:r>
      <w:r w:rsidRPr="00AA5DED">
        <w:rPr>
          <w:rFonts w:ascii="Arial" w:hAnsi="Arial" w:cs="Arial"/>
          <w:color w:val="222222"/>
          <w:sz w:val="22"/>
          <w:szCs w:val="22"/>
        </w:rPr>
        <w:t xml:space="preserve"> 2026).</w:t>
      </w:r>
    </w:p>
    <w:p w14:paraId="4C3EC5DA" w14:textId="77777777" w:rsidR="000C4000" w:rsidRPr="00AA5DED" w:rsidRDefault="000C4000" w:rsidP="000C4000">
      <w:pPr>
        <w:spacing w:line="360" w:lineRule="auto"/>
        <w:rPr>
          <w:rFonts w:ascii="Arial" w:hAnsi="Arial" w:cs="Arial"/>
          <w:color w:val="222222"/>
          <w:sz w:val="22"/>
          <w:szCs w:val="22"/>
        </w:rPr>
      </w:pPr>
    </w:p>
    <w:p w14:paraId="17DA9FFD" w14:textId="77777777" w:rsidR="007A1E36" w:rsidRPr="007A1E36" w:rsidRDefault="007A1E36" w:rsidP="000C4000">
      <w:pPr>
        <w:spacing w:line="360" w:lineRule="auto"/>
        <w:rPr>
          <w:rFonts w:ascii="Arial" w:hAnsi="Arial" w:cs="Arial"/>
          <w:sz w:val="22"/>
          <w:szCs w:val="22"/>
        </w:rPr>
      </w:pPr>
      <w:r w:rsidRPr="007A1E36">
        <w:rPr>
          <w:rFonts w:ascii="Arial" w:hAnsi="Arial" w:cs="Arial"/>
          <w:color w:val="000000"/>
          <w:sz w:val="22"/>
          <w:szCs w:val="22"/>
        </w:rPr>
        <w:t>Hutchison, E.D. (2014) ‘Life course theory’,</w:t>
      </w:r>
      <w:r w:rsidRPr="007A1E36">
        <w:rPr>
          <w:rStyle w:val="apple-converted-space"/>
          <w:rFonts w:ascii="Arial" w:eastAsia="Calibri Light" w:hAnsi="Arial" w:cs="Arial"/>
          <w:color w:val="000000"/>
          <w:sz w:val="22"/>
          <w:szCs w:val="22"/>
        </w:rPr>
        <w:t> </w:t>
      </w:r>
      <w:proofErr w:type="spellStart"/>
      <w:r w:rsidRPr="007A1E36">
        <w:rPr>
          <w:rStyle w:val="Emphasis"/>
          <w:rFonts w:ascii="Arial" w:eastAsia="Calibri Light" w:hAnsi="Arial" w:cs="Arial"/>
          <w:color w:val="000000"/>
          <w:sz w:val="22"/>
          <w:szCs w:val="22"/>
        </w:rPr>
        <w:t>Encyclopedia</w:t>
      </w:r>
      <w:proofErr w:type="spellEnd"/>
      <w:r w:rsidRPr="007A1E36">
        <w:rPr>
          <w:rStyle w:val="Emphasis"/>
          <w:rFonts w:ascii="Arial" w:eastAsia="Calibri Light" w:hAnsi="Arial" w:cs="Arial"/>
          <w:color w:val="000000"/>
          <w:sz w:val="22"/>
          <w:szCs w:val="22"/>
        </w:rPr>
        <w:t xml:space="preserve"> of Adolescence</w:t>
      </w:r>
      <w:r w:rsidRPr="007A1E36">
        <w:rPr>
          <w:rFonts w:ascii="Arial" w:hAnsi="Arial" w:cs="Arial"/>
          <w:color w:val="000000"/>
          <w:sz w:val="22"/>
          <w:szCs w:val="22"/>
        </w:rPr>
        <w:t xml:space="preserve">, pp. 1586–1594. Available at: </w:t>
      </w:r>
      <w:hyperlink r:id="rId22" w:history="1">
        <w:r w:rsidRPr="007A1E36">
          <w:rPr>
            <w:rStyle w:val="Hyperlink"/>
            <w:rFonts w:ascii="Arial" w:hAnsi="Arial" w:cs="Arial"/>
            <w:sz w:val="22"/>
            <w:szCs w:val="22"/>
          </w:rPr>
          <w:t>https://doi.org/10.1007/978-1-4419-1695-2_13</w:t>
        </w:r>
      </w:hyperlink>
      <w:r w:rsidRPr="007A1E36">
        <w:rPr>
          <w:rFonts w:ascii="Arial" w:hAnsi="Arial" w:cs="Arial"/>
          <w:color w:val="000000"/>
          <w:sz w:val="22"/>
          <w:szCs w:val="22"/>
        </w:rPr>
        <w:t xml:space="preserve"> </w:t>
      </w:r>
    </w:p>
    <w:p w14:paraId="39385945" w14:textId="77777777" w:rsidR="007A1E36" w:rsidRPr="007A1E36" w:rsidRDefault="007A1E36" w:rsidP="000C4000">
      <w:pPr>
        <w:pStyle w:val="NormalWeb"/>
        <w:rPr>
          <w:rFonts w:ascii="Arial" w:hAnsi="Arial" w:cs="Arial"/>
          <w:color w:val="000000"/>
          <w:sz w:val="22"/>
          <w:szCs w:val="22"/>
        </w:rPr>
      </w:pPr>
      <w:r w:rsidRPr="007A1E36">
        <w:rPr>
          <w:rFonts w:ascii="Arial" w:hAnsi="Arial" w:cs="Arial"/>
          <w:color w:val="000000"/>
          <w:sz w:val="22"/>
          <w:szCs w:val="22"/>
        </w:rPr>
        <w:t xml:space="preserve">Lange, K.W., </w:t>
      </w:r>
      <w:proofErr w:type="spellStart"/>
      <w:r w:rsidRPr="007A1E36">
        <w:rPr>
          <w:rFonts w:ascii="Arial" w:hAnsi="Arial" w:cs="Arial"/>
          <w:color w:val="000000"/>
          <w:sz w:val="22"/>
          <w:szCs w:val="22"/>
        </w:rPr>
        <w:t>Reichl</w:t>
      </w:r>
      <w:proofErr w:type="spellEnd"/>
      <w:r w:rsidRPr="007A1E36">
        <w:rPr>
          <w:rFonts w:ascii="Arial" w:hAnsi="Arial" w:cs="Arial"/>
          <w:color w:val="000000"/>
          <w:sz w:val="22"/>
          <w:szCs w:val="22"/>
        </w:rPr>
        <w:t xml:space="preserve">, S., Lange, K.M., </w:t>
      </w:r>
      <w:proofErr w:type="spellStart"/>
      <w:r w:rsidRPr="007A1E36">
        <w:rPr>
          <w:rFonts w:ascii="Arial" w:hAnsi="Arial" w:cs="Arial"/>
          <w:color w:val="000000"/>
          <w:sz w:val="22"/>
          <w:szCs w:val="22"/>
        </w:rPr>
        <w:t>Tucha</w:t>
      </w:r>
      <w:proofErr w:type="spellEnd"/>
      <w:r w:rsidRPr="007A1E36">
        <w:rPr>
          <w:rFonts w:ascii="Arial" w:hAnsi="Arial" w:cs="Arial"/>
          <w:color w:val="000000"/>
          <w:sz w:val="22"/>
          <w:szCs w:val="22"/>
        </w:rPr>
        <w:t xml:space="preserve">, L. and </w:t>
      </w:r>
      <w:proofErr w:type="spellStart"/>
      <w:r w:rsidRPr="007A1E36">
        <w:rPr>
          <w:rFonts w:ascii="Arial" w:hAnsi="Arial" w:cs="Arial"/>
          <w:color w:val="000000"/>
          <w:sz w:val="22"/>
          <w:szCs w:val="22"/>
        </w:rPr>
        <w:t>Tucha</w:t>
      </w:r>
      <w:proofErr w:type="spellEnd"/>
      <w:r w:rsidRPr="007A1E36">
        <w:rPr>
          <w:rFonts w:ascii="Arial" w:hAnsi="Arial" w:cs="Arial"/>
          <w:color w:val="000000"/>
          <w:sz w:val="22"/>
          <w:szCs w:val="22"/>
        </w:rPr>
        <w:t xml:space="preserve">, O. (2010) ‘The history of attention deficit hyperactivity disorder’, </w:t>
      </w:r>
      <w:r w:rsidRPr="007A1E36">
        <w:rPr>
          <w:rStyle w:val="Emphasis"/>
          <w:rFonts w:ascii="Arial" w:hAnsi="Arial" w:cs="Arial"/>
          <w:color w:val="000000"/>
          <w:sz w:val="22"/>
          <w:szCs w:val="22"/>
        </w:rPr>
        <w:t>ADHD Attention Deficit and Hyperactivity Disorders</w:t>
      </w:r>
      <w:r w:rsidRPr="007A1E36">
        <w:rPr>
          <w:rFonts w:ascii="Arial" w:hAnsi="Arial" w:cs="Arial"/>
          <w:color w:val="000000"/>
          <w:sz w:val="22"/>
          <w:szCs w:val="22"/>
        </w:rPr>
        <w:t xml:space="preserve">, 2(4), pp. 241–255. Available at: </w:t>
      </w:r>
      <w:hyperlink r:id="rId23" w:history="1">
        <w:r w:rsidRPr="007A1E36">
          <w:rPr>
            <w:rStyle w:val="Hyperlink"/>
            <w:rFonts w:ascii="Arial" w:hAnsi="Arial" w:cs="Arial"/>
            <w:sz w:val="22"/>
            <w:szCs w:val="22"/>
          </w:rPr>
          <w:t>https://doi.org/10.1007/s12402-010-0045-8</w:t>
        </w:r>
      </w:hyperlink>
      <w:r w:rsidRPr="007A1E36">
        <w:rPr>
          <w:rFonts w:ascii="Arial" w:hAnsi="Arial" w:cs="Arial"/>
          <w:color w:val="000000"/>
          <w:sz w:val="22"/>
          <w:szCs w:val="22"/>
        </w:rPr>
        <w:t>.</w:t>
      </w:r>
      <w:r w:rsidRPr="007A1E36">
        <w:rPr>
          <w:rFonts w:ascii="Arial" w:hAnsi="Arial" w:cs="Arial"/>
          <w:color w:val="000000"/>
          <w:sz w:val="22"/>
          <w:szCs w:val="22"/>
        </w:rPr>
        <w:t xml:space="preserve"> </w:t>
      </w:r>
    </w:p>
    <w:p w14:paraId="4EFD05FE" w14:textId="77777777" w:rsidR="007A1E36" w:rsidRPr="007A1E36" w:rsidRDefault="007A1E36" w:rsidP="000C4000">
      <w:pPr>
        <w:pStyle w:val="BodyText"/>
        <w:spacing w:line="360" w:lineRule="auto"/>
        <w:rPr>
          <w:rFonts w:cs="Arial"/>
          <w:sz w:val="22"/>
          <w:szCs w:val="22"/>
        </w:rPr>
      </w:pPr>
      <w:r w:rsidRPr="007A1E36">
        <w:rPr>
          <w:rStyle w:val="Strong"/>
          <w:rFonts w:cs="Arial"/>
          <w:b w:val="0"/>
          <w:bCs w:val="0"/>
          <w:sz w:val="22"/>
          <w:szCs w:val="22"/>
        </w:rPr>
        <w:t xml:space="preserve">Lewis, K.M., Nguyen, V.G., Gilbert, R., De </w:t>
      </w:r>
      <w:proofErr w:type="spellStart"/>
      <w:r w:rsidRPr="007A1E36">
        <w:rPr>
          <w:rStyle w:val="Strong"/>
          <w:rFonts w:cs="Arial"/>
          <w:b w:val="0"/>
          <w:bCs w:val="0"/>
          <w:sz w:val="22"/>
          <w:szCs w:val="22"/>
        </w:rPr>
        <w:t>Stavola</w:t>
      </w:r>
      <w:proofErr w:type="spellEnd"/>
      <w:r w:rsidRPr="007A1E36">
        <w:rPr>
          <w:rStyle w:val="Strong"/>
          <w:rFonts w:cs="Arial"/>
          <w:b w:val="0"/>
          <w:bCs w:val="0"/>
          <w:sz w:val="22"/>
          <w:szCs w:val="22"/>
        </w:rPr>
        <w:t xml:space="preserve">, B., Dearden, L., Cant, A., Downs, J., </w:t>
      </w:r>
      <w:proofErr w:type="spellStart"/>
      <w:r w:rsidRPr="007A1E36">
        <w:rPr>
          <w:rStyle w:val="Strong"/>
          <w:rFonts w:cs="Arial"/>
          <w:b w:val="0"/>
          <w:bCs w:val="0"/>
          <w:sz w:val="22"/>
          <w:szCs w:val="22"/>
        </w:rPr>
        <w:t>Gimeno</w:t>
      </w:r>
      <w:proofErr w:type="spellEnd"/>
      <w:r w:rsidRPr="007A1E36">
        <w:rPr>
          <w:rStyle w:val="Strong"/>
          <w:rFonts w:cs="Arial"/>
          <w:b w:val="0"/>
          <w:bCs w:val="0"/>
          <w:sz w:val="22"/>
          <w:szCs w:val="22"/>
        </w:rPr>
        <w:t xml:space="preserve">, L., Farr, W., Ford, T., </w:t>
      </w:r>
      <w:proofErr w:type="spellStart"/>
      <w:r w:rsidRPr="007A1E36">
        <w:rPr>
          <w:rStyle w:val="Strong"/>
          <w:rFonts w:cs="Arial"/>
          <w:b w:val="0"/>
          <w:bCs w:val="0"/>
          <w:sz w:val="22"/>
          <w:szCs w:val="22"/>
        </w:rPr>
        <w:t>Harron</w:t>
      </w:r>
      <w:proofErr w:type="spellEnd"/>
      <w:r w:rsidRPr="007A1E36">
        <w:rPr>
          <w:rStyle w:val="Strong"/>
          <w:rFonts w:cs="Arial"/>
          <w:b w:val="0"/>
          <w:bCs w:val="0"/>
          <w:sz w:val="22"/>
          <w:szCs w:val="22"/>
        </w:rPr>
        <w:t xml:space="preserve">, K., </w:t>
      </w:r>
      <w:proofErr w:type="spellStart"/>
      <w:r w:rsidRPr="007A1E36">
        <w:rPr>
          <w:rStyle w:val="Strong"/>
          <w:rFonts w:cs="Arial"/>
          <w:b w:val="0"/>
          <w:bCs w:val="0"/>
          <w:sz w:val="22"/>
          <w:szCs w:val="22"/>
        </w:rPr>
        <w:t>Lilliman</w:t>
      </w:r>
      <w:proofErr w:type="spellEnd"/>
      <w:r w:rsidRPr="007A1E36">
        <w:rPr>
          <w:rStyle w:val="Strong"/>
          <w:rFonts w:cs="Arial"/>
          <w:b w:val="0"/>
          <w:bCs w:val="0"/>
          <w:sz w:val="22"/>
          <w:szCs w:val="22"/>
        </w:rPr>
        <w:t xml:space="preserve">, M., Logan, S., Matthews, J., </w:t>
      </w:r>
      <w:proofErr w:type="spellStart"/>
      <w:r w:rsidRPr="007A1E36">
        <w:rPr>
          <w:rStyle w:val="Strong"/>
          <w:rFonts w:cs="Arial"/>
          <w:b w:val="0"/>
          <w:bCs w:val="0"/>
          <w:sz w:val="22"/>
          <w:szCs w:val="22"/>
        </w:rPr>
        <w:t>Rahi</w:t>
      </w:r>
      <w:proofErr w:type="spellEnd"/>
      <w:r w:rsidRPr="007A1E36">
        <w:rPr>
          <w:rStyle w:val="Strong"/>
          <w:rFonts w:cs="Arial"/>
          <w:b w:val="0"/>
          <w:bCs w:val="0"/>
          <w:sz w:val="22"/>
          <w:szCs w:val="22"/>
        </w:rPr>
        <w:t>, J., Saxton, J., Blackburn, I.W.W., Ruiz, M., Jay, M. and Stone, A. (2025)</w:t>
      </w:r>
      <w:r w:rsidRPr="007A1E36">
        <w:rPr>
          <w:rFonts w:cs="Arial"/>
          <w:sz w:val="22"/>
          <w:szCs w:val="22"/>
        </w:rPr>
        <w:t xml:space="preserve"> ‘Local authority variation in school-recorded special educational needs and disability provision in Year 1 among children born in England, 2003</w:t>
      </w:r>
      <w:r w:rsidRPr="007A1E36">
        <w:rPr>
          <w:rFonts w:cs="Arial"/>
          <w:sz w:val="22"/>
          <w:szCs w:val="22"/>
        </w:rPr>
        <w:t>-</w:t>
      </w:r>
      <w:r w:rsidRPr="007A1E36">
        <w:rPr>
          <w:rFonts w:cs="Arial"/>
          <w:sz w:val="22"/>
          <w:szCs w:val="22"/>
        </w:rPr>
        <w:t xml:space="preserve">13’, </w:t>
      </w:r>
      <w:r w:rsidRPr="007A1E36">
        <w:rPr>
          <w:rStyle w:val="Emphasis"/>
          <w:rFonts w:cs="Arial"/>
          <w:i w:val="0"/>
          <w:iCs w:val="0"/>
          <w:sz w:val="22"/>
          <w:szCs w:val="22"/>
        </w:rPr>
        <w:t>European Journal of Public Health</w:t>
      </w:r>
      <w:r w:rsidRPr="007A1E36">
        <w:rPr>
          <w:rFonts w:cs="Arial"/>
          <w:sz w:val="22"/>
          <w:szCs w:val="22"/>
        </w:rPr>
        <w:t xml:space="preserve">, 00(0). Available at: </w:t>
      </w:r>
      <w:hyperlink r:id="rId24" w:history="1">
        <w:r w:rsidRPr="007A1E36">
          <w:rPr>
            <w:rStyle w:val="Hyperlink"/>
            <w:rFonts w:cs="Arial"/>
            <w:sz w:val="22"/>
            <w:szCs w:val="22"/>
          </w:rPr>
          <w:t>https://doi.org/10.1093/eurpub/ckaf116</w:t>
        </w:r>
      </w:hyperlink>
      <w:r w:rsidRPr="007A1E36">
        <w:rPr>
          <w:rFonts w:cs="Arial"/>
          <w:sz w:val="22"/>
          <w:szCs w:val="22"/>
        </w:rPr>
        <w:t>.</w:t>
      </w:r>
    </w:p>
    <w:p w14:paraId="5BDBB245" w14:textId="77777777" w:rsidR="007A1E36" w:rsidRPr="007A1E36" w:rsidRDefault="007A1E36" w:rsidP="000C4000">
      <w:pPr>
        <w:pStyle w:val="NormalWeb"/>
        <w:rPr>
          <w:rFonts w:ascii="Arial" w:hAnsi="Arial" w:cs="Arial"/>
          <w:color w:val="000000"/>
          <w:sz w:val="22"/>
          <w:szCs w:val="22"/>
        </w:rPr>
      </w:pPr>
      <w:r w:rsidRPr="007A1E36">
        <w:rPr>
          <w:rFonts w:ascii="Arial" w:hAnsi="Arial" w:cs="Arial"/>
          <w:color w:val="000000"/>
          <w:sz w:val="22"/>
          <w:szCs w:val="22"/>
        </w:rPr>
        <w:t xml:space="preserve">Local Government Association (2015) </w:t>
      </w:r>
      <w:r w:rsidRPr="007A1E36">
        <w:rPr>
          <w:rStyle w:val="Emphasis"/>
          <w:rFonts w:ascii="Arial" w:hAnsi="Arial" w:cs="Arial"/>
          <w:color w:val="000000"/>
          <w:sz w:val="22"/>
          <w:szCs w:val="22"/>
        </w:rPr>
        <w:t>SEND must know guide</w:t>
      </w:r>
      <w:r w:rsidRPr="007A1E36">
        <w:rPr>
          <w:rFonts w:ascii="Arial" w:hAnsi="Arial" w:cs="Arial"/>
          <w:color w:val="000000"/>
          <w:sz w:val="22"/>
          <w:szCs w:val="22"/>
        </w:rPr>
        <w:t xml:space="preserve">. Available at: https://www.local.gov.uk (Accessed: </w:t>
      </w:r>
      <w:r w:rsidRPr="007A1E36">
        <w:rPr>
          <w:rFonts w:ascii="Arial" w:hAnsi="Arial" w:cs="Arial"/>
          <w:color w:val="000000"/>
          <w:sz w:val="22"/>
          <w:szCs w:val="22"/>
        </w:rPr>
        <w:t>2</w:t>
      </w:r>
      <w:r w:rsidRPr="007A1E36">
        <w:rPr>
          <w:rFonts w:ascii="Arial" w:hAnsi="Arial" w:cs="Arial"/>
          <w:color w:val="000000"/>
          <w:sz w:val="22"/>
          <w:szCs w:val="22"/>
        </w:rPr>
        <w:t xml:space="preserve"> April 2026).</w:t>
      </w:r>
    </w:p>
    <w:p w14:paraId="1652E878" w14:textId="77777777" w:rsidR="007A1E36" w:rsidRPr="007A1E36" w:rsidRDefault="007A1E36" w:rsidP="000C4000">
      <w:pPr>
        <w:spacing w:line="360" w:lineRule="auto"/>
        <w:rPr>
          <w:rFonts w:ascii="Arial" w:hAnsi="Arial" w:cs="Arial"/>
          <w:color w:val="222222"/>
          <w:sz w:val="22"/>
          <w:szCs w:val="22"/>
        </w:rPr>
      </w:pPr>
      <w:r w:rsidRPr="00AA5DED">
        <w:rPr>
          <w:rFonts w:ascii="Arial" w:hAnsi="Arial" w:cs="Arial"/>
          <w:color w:val="222222"/>
          <w:sz w:val="22"/>
          <w:szCs w:val="22"/>
        </w:rPr>
        <w:t>Local Government Association (2023) Understanding health literacy: empowering communities. Available at: </w:t>
      </w:r>
      <w:hyperlink r:id="rId25" w:tgtFrame="_blank" w:history="1">
        <w:r w:rsidRPr="00AA5DED">
          <w:rPr>
            <w:rFonts w:ascii="Arial" w:hAnsi="Arial" w:cs="Arial"/>
            <w:color w:val="1155CC"/>
            <w:sz w:val="22"/>
            <w:szCs w:val="22"/>
            <w:u w:val="single"/>
          </w:rPr>
          <w:t>https://www.local.gov.uk/topics/social-care-health-and-integration/understanding-health-literacy-empowering-communities</w:t>
        </w:r>
      </w:hyperlink>
      <w:r w:rsidRPr="00AA5DED">
        <w:rPr>
          <w:rFonts w:ascii="Segoe UI Symbol" w:hAnsi="Segoe UI Symbol" w:cs="Segoe UI Symbol"/>
          <w:color w:val="222222"/>
          <w:sz w:val="22"/>
          <w:szCs w:val="22"/>
        </w:rPr>
        <w:t>⁠</w:t>
      </w:r>
      <w:r w:rsidRPr="00AA5DED">
        <w:rPr>
          <w:rFonts w:ascii="Arial" w:hAnsi="Arial" w:cs="Arial"/>
          <w:color w:val="222222"/>
          <w:sz w:val="22"/>
          <w:szCs w:val="22"/>
        </w:rPr>
        <w:t xml:space="preserve"> (Accessed: </w:t>
      </w:r>
      <w:r w:rsidRPr="007A1E36">
        <w:rPr>
          <w:rFonts w:ascii="Arial" w:hAnsi="Arial" w:cs="Arial"/>
          <w:color w:val="222222"/>
          <w:sz w:val="22"/>
          <w:szCs w:val="22"/>
        </w:rPr>
        <w:t>25 March</w:t>
      </w:r>
      <w:r w:rsidRPr="00AA5DED">
        <w:rPr>
          <w:rFonts w:ascii="Arial" w:hAnsi="Arial" w:cs="Arial"/>
          <w:color w:val="222222"/>
          <w:sz w:val="22"/>
          <w:szCs w:val="22"/>
        </w:rPr>
        <w:t xml:space="preserve"> 2026).</w:t>
      </w:r>
    </w:p>
    <w:p w14:paraId="6E66C434" w14:textId="77777777" w:rsidR="000C4000" w:rsidRDefault="000C4000" w:rsidP="000C4000">
      <w:pPr>
        <w:spacing w:line="360" w:lineRule="auto"/>
        <w:rPr>
          <w:rFonts w:ascii="Arial" w:hAnsi="Arial" w:cs="Arial"/>
          <w:color w:val="000000"/>
          <w:sz w:val="22"/>
          <w:szCs w:val="22"/>
        </w:rPr>
      </w:pPr>
    </w:p>
    <w:p w14:paraId="5B60933D" w14:textId="706BB0B3" w:rsidR="007A1E36" w:rsidRPr="007A1E36" w:rsidRDefault="007A1E36" w:rsidP="000C4000">
      <w:pPr>
        <w:spacing w:line="360" w:lineRule="auto"/>
        <w:rPr>
          <w:rFonts w:ascii="Arial" w:hAnsi="Arial" w:cs="Arial"/>
          <w:sz w:val="22"/>
          <w:szCs w:val="22"/>
        </w:rPr>
      </w:pPr>
      <w:r w:rsidRPr="007A1E36">
        <w:rPr>
          <w:rFonts w:ascii="Arial" w:hAnsi="Arial" w:cs="Arial"/>
          <w:color w:val="000000"/>
          <w:sz w:val="22"/>
          <w:szCs w:val="22"/>
        </w:rPr>
        <w:t xml:space="preserve">Martin, J., </w:t>
      </w:r>
      <w:proofErr w:type="spellStart"/>
      <w:r w:rsidRPr="007A1E36">
        <w:rPr>
          <w:rFonts w:ascii="Arial" w:hAnsi="Arial" w:cs="Arial"/>
          <w:color w:val="000000"/>
          <w:sz w:val="22"/>
          <w:szCs w:val="22"/>
        </w:rPr>
        <w:t>Rouquette</w:t>
      </w:r>
      <w:proofErr w:type="spellEnd"/>
      <w:r w:rsidRPr="007A1E36">
        <w:rPr>
          <w:rFonts w:ascii="Arial" w:hAnsi="Arial" w:cs="Arial"/>
          <w:color w:val="000000"/>
          <w:sz w:val="22"/>
          <w:szCs w:val="22"/>
        </w:rPr>
        <w:t xml:space="preserve">, O.Y., Langley, K., Cooper, M., </w:t>
      </w:r>
      <w:proofErr w:type="spellStart"/>
      <w:r w:rsidRPr="007A1E36">
        <w:rPr>
          <w:rFonts w:ascii="Arial" w:hAnsi="Arial" w:cs="Arial"/>
          <w:color w:val="000000"/>
          <w:sz w:val="22"/>
          <w:szCs w:val="22"/>
        </w:rPr>
        <w:t>Sayal</w:t>
      </w:r>
      <w:proofErr w:type="spellEnd"/>
      <w:r w:rsidRPr="007A1E36">
        <w:rPr>
          <w:rFonts w:ascii="Arial" w:hAnsi="Arial" w:cs="Arial"/>
          <w:color w:val="000000"/>
          <w:sz w:val="22"/>
          <w:szCs w:val="22"/>
        </w:rPr>
        <w:t xml:space="preserve">, K., Ford, T.J., John, A. and Thapar, A. (2026) ‘Antecedents and outcomes of a later attention–deficit hyperactivity </w:t>
      </w:r>
      <w:r w:rsidRPr="007A1E36">
        <w:rPr>
          <w:rFonts w:ascii="Arial" w:hAnsi="Arial" w:cs="Arial"/>
          <w:color w:val="000000"/>
          <w:sz w:val="22"/>
          <w:szCs w:val="22"/>
        </w:rPr>
        <w:lastRenderedPageBreak/>
        <w:t>disorder (ADHD) diagnosis in females’,</w:t>
      </w:r>
      <w:r w:rsidRPr="007A1E36">
        <w:rPr>
          <w:rStyle w:val="apple-converted-space"/>
          <w:rFonts w:ascii="Arial" w:eastAsia="Calibri Light" w:hAnsi="Arial" w:cs="Arial"/>
          <w:color w:val="000000"/>
          <w:sz w:val="22"/>
          <w:szCs w:val="22"/>
        </w:rPr>
        <w:t> </w:t>
      </w:r>
      <w:r w:rsidRPr="007A1E36">
        <w:rPr>
          <w:rStyle w:val="Emphasis"/>
          <w:rFonts w:ascii="Arial" w:eastAsia="Calibri Light" w:hAnsi="Arial" w:cs="Arial"/>
          <w:color w:val="000000"/>
          <w:sz w:val="22"/>
          <w:szCs w:val="22"/>
        </w:rPr>
        <w:t>The British Journal of Psychiatry</w:t>
      </w:r>
      <w:r w:rsidRPr="007A1E36">
        <w:rPr>
          <w:rFonts w:ascii="Arial" w:hAnsi="Arial" w:cs="Arial"/>
          <w:color w:val="000000"/>
          <w:sz w:val="22"/>
          <w:szCs w:val="22"/>
        </w:rPr>
        <w:t>, pp. 1–8. Available at:</w:t>
      </w:r>
      <w:r w:rsidRPr="007A1E36">
        <w:rPr>
          <w:rStyle w:val="apple-converted-space"/>
          <w:rFonts w:ascii="Arial" w:eastAsia="Calibri Light" w:hAnsi="Arial" w:cs="Arial"/>
          <w:color w:val="000000"/>
          <w:sz w:val="22"/>
          <w:szCs w:val="22"/>
        </w:rPr>
        <w:t> </w:t>
      </w:r>
      <w:hyperlink r:id="rId26" w:history="1">
        <w:r w:rsidRPr="007A1E36">
          <w:rPr>
            <w:rStyle w:val="Hyperlink"/>
            <w:rFonts w:ascii="Arial" w:hAnsi="Arial" w:cs="Arial"/>
            <w:sz w:val="22"/>
            <w:szCs w:val="22"/>
          </w:rPr>
          <w:t>https://doi.org/10.1192/bjp.2026.10556</w:t>
        </w:r>
      </w:hyperlink>
      <w:r w:rsidRPr="007A1E36">
        <w:rPr>
          <w:rStyle w:val="HTMLCode"/>
          <w:rFonts w:ascii="Arial" w:hAnsi="Arial" w:cs="Arial"/>
          <w:color w:val="000000"/>
          <w:sz w:val="22"/>
          <w:szCs w:val="22"/>
        </w:rPr>
        <w:t xml:space="preserve"> </w:t>
      </w:r>
    </w:p>
    <w:p w14:paraId="22FD76D6" w14:textId="77777777" w:rsidR="007A1E36" w:rsidRPr="007A1E36" w:rsidRDefault="007A1E36" w:rsidP="000C4000">
      <w:pPr>
        <w:pStyle w:val="NormalWeb"/>
        <w:rPr>
          <w:rFonts w:ascii="Arial" w:hAnsi="Arial" w:cs="Arial"/>
          <w:color w:val="000000"/>
          <w:sz w:val="22"/>
          <w:szCs w:val="22"/>
        </w:rPr>
      </w:pPr>
      <w:r w:rsidRPr="007A1E36">
        <w:rPr>
          <w:rFonts w:ascii="Arial" w:hAnsi="Arial" w:cs="Arial"/>
          <w:color w:val="000000"/>
          <w:sz w:val="22"/>
          <w:szCs w:val="22"/>
        </w:rPr>
        <w:t>Martinez</w:t>
      </w:r>
      <w:r w:rsidRPr="007A1E36">
        <w:rPr>
          <w:rFonts w:ascii="Arial" w:hAnsi="Arial" w:cs="Arial"/>
          <w:color w:val="000000"/>
          <w:sz w:val="22"/>
          <w:szCs w:val="22"/>
        </w:rPr>
        <w:noBreakHyphen/>
      </w:r>
      <w:proofErr w:type="spellStart"/>
      <w:r w:rsidRPr="007A1E36">
        <w:rPr>
          <w:rFonts w:ascii="Arial" w:hAnsi="Arial" w:cs="Arial"/>
          <w:color w:val="000000"/>
          <w:sz w:val="22"/>
          <w:szCs w:val="22"/>
        </w:rPr>
        <w:t>Badía</w:t>
      </w:r>
      <w:proofErr w:type="spellEnd"/>
      <w:r w:rsidRPr="007A1E36">
        <w:rPr>
          <w:rFonts w:ascii="Arial" w:hAnsi="Arial" w:cs="Arial"/>
          <w:color w:val="000000"/>
          <w:sz w:val="22"/>
          <w:szCs w:val="22"/>
        </w:rPr>
        <w:t>, J. (2015) ‘</w:t>
      </w:r>
      <w:proofErr w:type="gramStart"/>
      <w:r w:rsidRPr="007A1E36">
        <w:rPr>
          <w:rFonts w:ascii="Arial" w:hAnsi="Arial" w:cs="Arial"/>
          <w:color w:val="000000"/>
          <w:sz w:val="22"/>
          <w:szCs w:val="22"/>
        </w:rPr>
        <w:t>Who</w:t>
      </w:r>
      <w:proofErr w:type="gramEnd"/>
      <w:r w:rsidRPr="007A1E36">
        <w:rPr>
          <w:rFonts w:ascii="Arial" w:hAnsi="Arial" w:cs="Arial"/>
          <w:color w:val="000000"/>
          <w:sz w:val="22"/>
          <w:szCs w:val="22"/>
        </w:rPr>
        <w:t xml:space="preserve"> says this is a modern disorder? The early history of attention deficit hyperactivity disorder’, </w:t>
      </w:r>
      <w:r w:rsidRPr="007A1E36">
        <w:rPr>
          <w:rStyle w:val="Emphasis"/>
          <w:rFonts w:ascii="Arial" w:hAnsi="Arial" w:cs="Arial"/>
          <w:color w:val="000000"/>
          <w:sz w:val="22"/>
          <w:szCs w:val="22"/>
        </w:rPr>
        <w:t>World Journal of Psychiatry</w:t>
      </w:r>
      <w:r w:rsidRPr="007A1E36">
        <w:rPr>
          <w:rFonts w:ascii="Arial" w:hAnsi="Arial" w:cs="Arial"/>
          <w:color w:val="000000"/>
          <w:sz w:val="22"/>
          <w:szCs w:val="22"/>
        </w:rPr>
        <w:t xml:space="preserve">, 5(4), pp. 379–386. Available at: </w:t>
      </w:r>
      <w:hyperlink r:id="rId27" w:history="1">
        <w:r w:rsidRPr="007A1E36">
          <w:rPr>
            <w:rStyle w:val="Hyperlink"/>
            <w:rFonts w:ascii="Arial" w:hAnsi="Arial" w:cs="Arial"/>
            <w:sz w:val="22"/>
            <w:szCs w:val="22"/>
          </w:rPr>
          <w:t>https://doi.org/10.5498/wjp.v5.i4.379</w:t>
        </w:r>
      </w:hyperlink>
      <w:r w:rsidRPr="007A1E36">
        <w:rPr>
          <w:rFonts w:ascii="Arial" w:hAnsi="Arial" w:cs="Arial"/>
          <w:color w:val="000000"/>
          <w:sz w:val="22"/>
          <w:szCs w:val="22"/>
        </w:rPr>
        <w:t>.</w:t>
      </w:r>
      <w:r w:rsidRPr="007A1E36">
        <w:rPr>
          <w:rFonts w:ascii="Arial" w:hAnsi="Arial" w:cs="Arial"/>
          <w:color w:val="000000"/>
          <w:sz w:val="22"/>
          <w:szCs w:val="22"/>
        </w:rPr>
        <w:t xml:space="preserve"> </w:t>
      </w:r>
    </w:p>
    <w:p w14:paraId="70C4A3E4" w14:textId="77777777" w:rsidR="007A1E36" w:rsidRPr="007A1E36" w:rsidRDefault="007A1E36" w:rsidP="000C4000">
      <w:pPr>
        <w:pStyle w:val="BodyText"/>
        <w:spacing w:line="360" w:lineRule="auto"/>
        <w:rPr>
          <w:rFonts w:cs="Arial"/>
          <w:sz w:val="22"/>
          <w:szCs w:val="22"/>
        </w:rPr>
      </w:pPr>
      <w:r w:rsidRPr="007A1E36">
        <w:rPr>
          <w:rStyle w:val="Strong"/>
          <w:rFonts w:cs="Arial"/>
          <w:b w:val="0"/>
          <w:bCs w:val="0"/>
          <w:sz w:val="22"/>
          <w:szCs w:val="22"/>
        </w:rPr>
        <w:t xml:space="preserve">May, F., Ford, T., Janssens, A., Newlove-Delgado, T., Russell, A.E., Salim, J., </w:t>
      </w:r>
      <w:proofErr w:type="spellStart"/>
      <w:r w:rsidRPr="007A1E36">
        <w:rPr>
          <w:rStyle w:val="Strong"/>
          <w:rFonts w:cs="Arial"/>
          <w:b w:val="0"/>
          <w:bCs w:val="0"/>
          <w:sz w:val="22"/>
          <w:szCs w:val="22"/>
        </w:rPr>
        <w:t>Ukoumunne</w:t>
      </w:r>
      <w:proofErr w:type="spellEnd"/>
      <w:r w:rsidRPr="007A1E36">
        <w:rPr>
          <w:rStyle w:val="Strong"/>
          <w:rFonts w:cs="Arial"/>
          <w:b w:val="0"/>
          <w:bCs w:val="0"/>
          <w:sz w:val="22"/>
          <w:szCs w:val="22"/>
        </w:rPr>
        <w:t>, O.C. and Hayes, R. (2020)</w:t>
      </w:r>
      <w:r w:rsidRPr="007A1E36">
        <w:rPr>
          <w:rFonts w:cs="Arial"/>
          <w:sz w:val="22"/>
          <w:szCs w:val="22"/>
        </w:rPr>
        <w:t xml:space="preserve"> ‘Attainment, attendance, and school difficulties in UK primary schoolchildren with probable ADHD’, </w:t>
      </w:r>
      <w:r w:rsidRPr="007A1E36">
        <w:rPr>
          <w:rStyle w:val="Emphasis"/>
          <w:rFonts w:cs="Arial"/>
          <w:i w:val="0"/>
          <w:iCs w:val="0"/>
          <w:sz w:val="22"/>
          <w:szCs w:val="22"/>
        </w:rPr>
        <w:t>British Journal of Educational Psychology</w:t>
      </w:r>
      <w:r w:rsidRPr="007A1E36">
        <w:rPr>
          <w:rFonts w:cs="Arial"/>
          <w:sz w:val="22"/>
          <w:szCs w:val="22"/>
        </w:rPr>
        <w:t>, 91(1), pp. 442</w:t>
      </w:r>
      <w:r w:rsidRPr="007A1E36">
        <w:rPr>
          <w:rFonts w:cs="Arial"/>
          <w:sz w:val="22"/>
          <w:szCs w:val="22"/>
        </w:rPr>
        <w:t>-</w:t>
      </w:r>
      <w:r w:rsidRPr="007A1E36">
        <w:rPr>
          <w:rFonts w:cs="Arial"/>
          <w:sz w:val="22"/>
          <w:szCs w:val="22"/>
        </w:rPr>
        <w:t xml:space="preserve">462. Available at: </w:t>
      </w:r>
      <w:hyperlink r:id="rId28" w:history="1">
        <w:r w:rsidRPr="007A1E36">
          <w:rPr>
            <w:rStyle w:val="Hyperlink"/>
            <w:rFonts w:cs="Arial"/>
            <w:sz w:val="22"/>
            <w:szCs w:val="22"/>
          </w:rPr>
          <w:t>https://doi.org/10.1111/bjep.12375</w:t>
        </w:r>
      </w:hyperlink>
      <w:r w:rsidRPr="007A1E36">
        <w:rPr>
          <w:rFonts w:cs="Arial"/>
          <w:sz w:val="22"/>
          <w:szCs w:val="22"/>
        </w:rPr>
        <w:t>.</w:t>
      </w:r>
    </w:p>
    <w:p w14:paraId="42D04BDA" w14:textId="77777777" w:rsidR="007A1E36" w:rsidRPr="007A1E36" w:rsidRDefault="007A1E36" w:rsidP="000C4000">
      <w:pPr>
        <w:pStyle w:val="NormalWeb"/>
        <w:spacing w:line="360" w:lineRule="auto"/>
        <w:rPr>
          <w:rFonts w:ascii="Arial" w:hAnsi="Arial" w:cs="Arial"/>
          <w:color w:val="000000"/>
          <w:sz w:val="22"/>
          <w:szCs w:val="22"/>
        </w:rPr>
      </w:pPr>
      <w:r w:rsidRPr="007A1E36">
        <w:rPr>
          <w:rStyle w:val="Strong"/>
          <w:rFonts w:ascii="Arial" w:eastAsia="Calibri Light" w:hAnsi="Arial" w:cs="Arial"/>
          <w:b w:val="0"/>
          <w:bCs w:val="0"/>
          <w:color w:val="000000"/>
          <w:sz w:val="22"/>
          <w:szCs w:val="22"/>
        </w:rPr>
        <w:t>McDougal, E., Tai, C., Stewart, T.M., Booth, J.N. and Rhodes, S.M. (2022)</w:t>
      </w:r>
      <w:r w:rsidRPr="007A1E36">
        <w:rPr>
          <w:rFonts w:ascii="Arial" w:hAnsi="Arial" w:cs="Arial"/>
          <w:color w:val="000000"/>
          <w:sz w:val="22"/>
          <w:szCs w:val="22"/>
        </w:rPr>
        <w:t xml:space="preserve"> ‘Understanding and supporting attention deficit hyperactivity disorder (ADHD) in the primary school classroom: perspectives of children with ADHD and their teachers’, </w:t>
      </w:r>
      <w:r w:rsidRPr="007A1E36">
        <w:rPr>
          <w:rStyle w:val="Emphasis"/>
          <w:rFonts w:ascii="Arial" w:hAnsi="Arial" w:cs="Arial"/>
          <w:color w:val="000000"/>
          <w:sz w:val="22"/>
          <w:szCs w:val="22"/>
        </w:rPr>
        <w:t>Journal of Autism and Developmental Disorders</w:t>
      </w:r>
      <w:r w:rsidRPr="007A1E36">
        <w:rPr>
          <w:rFonts w:ascii="Arial" w:hAnsi="Arial" w:cs="Arial"/>
          <w:color w:val="000000"/>
          <w:sz w:val="22"/>
          <w:szCs w:val="22"/>
        </w:rPr>
        <w:t xml:space="preserve">, 53(9), pp. 3406–3421. Available at: </w:t>
      </w:r>
      <w:hyperlink r:id="rId29" w:history="1">
        <w:r w:rsidRPr="007A1E36">
          <w:rPr>
            <w:rStyle w:val="Hyperlink"/>
            <w:rFonts w:ascii="Arial" w:hAnsi="Arial" w:cs="Arial"/>
            <w:sz w:val="22"/>
            <w:szCs w:val="22"/>
          </w:rPr>
          <w:t>https://doi.org/10.1007/s10803-022-05639-3</w:t>
        </w:r>
      </w:hyperlink>
      <w:r w:rsidRPr="007A1E36">
        <w:rPr>
          <w:rFonts w:ascii="Arial" w:hAnsi="Arial" w:cs="Arial"/>
          <w:color w:val="000000"/>
          <w:sz w:val="22"/>
          <w:szCs w:val="22"/>
        </w:rPr>
        <w:t>.</w:t>
      </w:r>
      <w:r w:rsidRPr="007A1E36">
        <w:rPr>
          <w:rFonts w:ascii="Arial" w:hAnsi="Arial" w:cs="Arial"/>
          <w:color w:val="000000"/>
          <w:sz w:val="22"/>
          <w:szCs w:val="22"/>
        </w:rPr>
        <w:t xml:space="preserve"> </w:t>
      </w:r>
    </w:p>
    <w:p w14:paraId="4BFAC4EF" w14:textId="77777777" w:rsidR="007A1E36" w:rsidRPr="007A1E36" w:rsidRDefault="007A1E36" w:rsidP="000C4000">
      <w:pPr>
        <w:spacing w:line="360" w:lineRule="auto"/>
        <w:rPr>
          <w:rFonts w:ascii="Arial" w:hAnsi="Arial" w:cs="Arial"/>
          <w:color w:val="222222"/>
          <w:sz w:val="22"/>
          <w:szCs w:val="22"/>
        </w:rPr>
      </w:pPr>
      <w:r w:rsidRPr="00AA5DED">
        <w:rPr>
          <w:rFonts w:ascii="Arial" w:hAnsi="Arial" w:cs="Arial"/>
          <w:color w:val="222222"/>
          <w:sz w:val="22"/>
          <w:szCs w:val="22"/>
        </w:rPr>
        <w:t xml:space="preserve">Müller, J., Alt, F., </w:t>
      </w:r>
      <w:proofErr w:type="spellStart"/>
      <w:r w:rsidRPr="00AA5DED">
        <w:rPr>
          <w:rFonts w:ascii="Arial" w:hAnsi="Arial" w:cs="Arial"/>
          <w:color w:val="222222"/>
          <w:sz w:val="22"/>
          <w:szCs w:val="22"/>
        </w:rPr>
        <w:t>Michelis</w:t>
      </w:r>
      <w:proofErr w:type="spellEnd"/>
      <w:r w:rsidRPr="00AA5DED">
        <w:rPr>
          <w:rFonts w:ascii="Arial" w:hAnsi="Arial" w:cs="Arial"/>
          <w:color w:val="222222"/>
          <w:sz w:val="22"/>
          <w:szCs w:val="22"/>
        </w:rPr>
        <w:t>, D. and Schmidt, A. (2014) ‘Requirements and design space for interactive public displays’, Proceedings of the ACM International Conference on Interactive Tabletops and Surfaces. Available at: </w:t>
      </w:r>
      <w:hyperlink r:id="rId30" w:tgtFrame="_blank" w:history="1">
        <w:r w:rsidRPr="00AA5DED">
          <w:rPr>
            <w:rFonts w:ascii="Arial" w:hAnsi="Arial" w:cs="Arial"/>
            <w:color w:val="1155CC"/>
            <w:sz w:val="22"/>
            <w:szCs w:val="22"/>
            <w:u w:val="single"/>
          </w:rPr>
          <w:t>https://dl.acm.org/</w:t>
        </w:r>
        <w:proofErr w:type="spellStart"/>
        <w:r w:rsidRPr="00AA5DED">
          <w:rPr>
            <w:rFonts w:ascii="Arial" w:hAnsi="Arial" w:cs="Arial"/>
            <w:color w:val="1155CC"/>
            <w:sz w:val="22"/>
            <w:szCs w:val="22"/>
            <w:u w:val="single"/>
          </w:rPr>
          <w:t>doi</w:t>
        </w:r>
        <w:proofErr w:type="spellEnd"/>
        <w:r w:rsidRPr="00AA5DED">
          <w:rPr>
            <w:rFonts w:ascii="Arial" w:hAnsi="Arial" w:cs="Arial"/>
            <w:color w:val="1155CC"/>
            <w:sz w:val="22"/>
            <w:szCs w:val="22"/>
            <w:u w:val="single"/>
          </w:rPr>
          <w:t>/10.1145/2611009.2611020</w:t>
        </w:r>
      </w:hyperlink>
      <w:r w:rsidRPr="00AA5DED">
        <w:rPr>
          <w:rFonts w:ascii="Segoe UI Symbol" w:hAnsi="Segoe UI Symbol" w:cs="Segoe UI Symbol"/>
          <w:color w:val="222222"/>
          <w:sz w:val="22"/>
          <w:szCs w:val="22"/>
        </w:rPr>
        <w:t>⁠</w:t>
      </w:r>
      <w:r w:rsidRPr="00AA5DED">
        <w:rPr>
          <w:rFonts w:ascii="Arial" w:hAnsi="Arial" w:cs="Arial"/>
          <w:color w:val="222222"/>
          <w:sz w:val="22"/>
          <w:szCs w:val="22"/>
        </w:rPr>
        <w:t xml:space="preserve"> (Accessed: </w:t>
      </w:r>
      <w:r w:rsidRPr="007A1E36">
        <w:rPr>
          <w:rFonts w:ascii="Arial" w:hAnsi="Arial" w:cs="Arial"/>
          <w:color w:val="222222"/>
          <w:sz w:val="22"/>
          <w:szCs w:val="22"/>
        </w:rPr>
        <w:t>26 March</w:t>
      </w:r>
      <w:r w:rsidRPr="00AA5DED">
        <w:rPr>
          <w:rFonts w:ascii="Arial" w:hAnsi="Arial" w:cs="Arial"/>
          <w:color w:val="222222"/>
          <w:sz w:val="22"/>
          <w:szCs w:val="22"/>
        </w:rPr>
        <w:t xml:space="preserve"> 2026).</w:t>
      </w:r>
    </w:p>
    <w:p w14:paraId="6E61DD63" w14:textId="45F09F3C" w:rsidR="007A1E36" w:rsidRPr="007A1E36" w:rsidRDefault="007A1E36" w:rsidP="000C4000">
      <w:pPr>
        <w:pStyle w:val="NormalWeb"/>
        <w:rPr>
          <w:rFonts w:ascii="Arial" w:hAnsi="Arial" w:cs="Arial"/>
          <w:color w:val="000000"/>
          <w:sz w:val="22"/>
          <w:szCs w:val="22"/>
        </w:rPr>
      </w:pPr>
      <w:r w:rsidRPr="007A1E36">
        <w:rPr>
          <w:rFonts w:ascii="Arial" w:hAnsi="Arial" w:cs="Arial"/>
          <w:color w:val="000000"/>
          <w:sz w:val="22"/>
          <w:szCs w:val="22"/>
        </w:rPr>
        <w:t xml:space="preserve">National Institute for Health and Care Excellence (2018) </w:t>
      </w:r>
      <w:proofErr w:type="gramStart"/>
      <w:r w:rsidRPr="007A1E36">
        <w:rPr>
          <w:rStyle w:val="Emphasis"/>
          <w:rFonts w:ascii="Arial" w:hAnsi="Arial" w:cs="Arial"/>
          <w:color w:val="000000"/>
          <w:sz w:val="22"/>
          <w:szCs w:val="22"/>
        </w:rPr>
        <w:t>Attention deficit hyperactivity disorder</w:t>
      </w:r>
      <w:proofErr w:type="gramEnd"/>
      <w:r w:rsidRPr="007A1E36">
        <w:rPr>
          <w:rStyle w:val="Emphasis"/>
          <w:rFonts w:ascii="Arial" w:hAnsi="Arial" w:cs="Arial"/>
          <w:color w:val="000000"/>
          <w:sz w:val="22"/>
          <w:szCs w:val="22"/>
        </w:rPr>
        <w:t>: diagnosis and management (NG87)</w:t>
      </w:r>
      <w:r w:rsidRPr="007A1E36">
        <w:rPr>
          <w:rFonts w:ascii="Arial" w:hAnsi="Arial" w:cs="Arial"/>
          <w:color w:val="000000"/>
          <w:sz w:val="22"/>
          <w:szCs w:val="22"/>
        </w:rPr>
        <w:t xml:space="preserve">. Available at: </w:t>
      </w:r>
      <w:hyperlink r:id="rId31" w:history="1">
        <w:r w:rsidR="000C4000" w:rsidRPr="00441D4B">
          <w:rPr>
            <w:rStyle w:val="Hyperlink"/>
            <w:rFonts w:ascii="Arial" w:hAnsi="Arial" w:cs="Arial"/>
            <w:sz w:val="22"/>
            <w:szCs w:val="22"/>
          </w:rPr>
          <w:t>https://www.nice.org.uk/guidance/ng87</w:t>
        </w:r>
      </w:hyperlink>
      <w:r w:rsidR="000C4000">
        <w:rPr>
          <w:rFonts w:ascii="Arial" w:hAnsi="Arial" w:cs="Arial"/>
          <w:color w:val="000000"/>
          <w:sz w:val="22"/>
          <w:szCs w:val="22"/>
        </w:rPr>
        <w:t xml:space="preserve"> </w:t>
      </w:r>
      <w:r w:rsidRPr="007A1E36">
        <w:rPr>
          <w:rFonts w:ascii="Arial" w:hAnsi="Arial" w:cs="Arial"/>
          <w:color w:val="000000"/>
          <w:sz w:val="22"/>
          <w:szCs w:val="22"/>
        </w:rPr>
        <w:t xml:space="preserve"> (Accessed: </w:t>
      </w:r>
      <w:r w:rsidRPr="007A1E36">
        <w:rPr>
          <w:rFonts w:ascii="Arial" w:hAnsi="Arial" w:cs="Arial"/>
          <w:color w:val="000000"/>
          <w:sz w:val="22"/>
          <w:szCs w:val="22"/>
        </w:rPr>
        <w:t xml:space="preserve">25 March </w:t>
      </w:r>
      <w:r w:rsidRPr="007A1E36">
        <w:rPr>
          <w:rFonts w:ascii="Arial" w:hAnsi="Arial" w:cs="Arial"/>
          <w:color w:val="000000"/>
          <w:sz w:val="22"/>
          <w:szCs w:val="22"/>
        </w:rPr>
        <w:t>2026).</w:t>
      </w:r>
    </w:p>
    <w:p w14:paraId="3B7713A1" w14:textId="547A3C64" w:rsidR="007A1E36" w:rsidRPr="007A1E36" w:rsidRDefault="007A1E36" w:rsidP="000C4000">
      <w:pPr>
        <w:pStyle w:val="NormalWeb"/>
        <w:rPr>
          <w:rFonts w:ascii="Arial" w:hAnsi="Arial" w:cs="Arial"/>
          <w:color w:val="000000"/>
          <w:sz w:val="22"/>
          <w:szCs w:val="22"/>
        </w:rPr>
      </w:pPr>
      <w:r w:rsidRPr="007A1E36">
        <w:rPr>
          <w:rFonts w:ascii="Arial" w:hAnsi="Arial" w:cs="Arial"/>
          <w:color w:val="000000"/>
          <w:sz w:val="22"/>
          <w:szCs w:val="22"/>
        </w:rPr>
        <w:t xml:space="preserve">NHS Digital (2024) </w:t>
      </w:r>
      <w:r w:rsidRPr="007A1E36">
        <w:rPr>
          <w:rStyle w:val="Emphasis"/>
          <w:rFonts w:ascii="Arial" w:hAnsi="Arial" w:cs="Arial"/>
          <w:color w:val="000000"/>
          <w:sz w:val="22"/>
          <w:szCs w:val="22"/>
        </w:rPr>
        <w:t>Adult psychiatric morbidity survey: ADHD data</w:t>
      </w:r>
      <w:r w:rsidRPr="007A1E36">
        <w:rPr>
          <w:rFonts w:ascii="Arial" w:hAnsi="Arial" w:cs="Arial"/>
          <w:color w:val="000000"/>
          <w:sz w:val="22"/>
          <w:szCs w:val="22"/>
        </w:rPr>
        <w:t xml:space="preserve">. Available at: </w:t>
      </w:r>
      <w:hyperlink r:id="rId32" w:history="1">
        <w:r w:rsidR="000C4000" w:rsidRPr="00441D4B">
          <w:rPr>
            <w:rStyle w:val="Hyperlink"/>
            <w:rFonts w:ascii="Arial" w:hAnsi="Arial" w:cs="Arial"/>
            <w:sz w:val="22"/>
            <w:szCs w:val="22"/>
          </w:rPr>
          <w:t>https://digital.nhs.uk</w:t>
        </w:r>
      </w:hyperlink>
      <w:r w:rsidR="000C4000">
        <w:rPr>
          <w:rFonts w:ascii="Arial" w:hAnsi="Arial" w:cs="Arial"/>
          <w:color w:val="000000"/>
          <w:sz w:val="22"/>
          <w:szCs w:val="22"/>
        </w:rPr>
        <w:t xml:space="preserve"> </w:t>
      </w:r>
      <w:r w:rsidRPr="007A1E36">
        <w:rPr>
          <w:rFonts w:ascii="Arial" w:hAnsi="Arial" w:cs="Arial"/>
          <w:color w:val="000000"/>
          <w:sz w:val="22"/>
          <w:szCs w:val="22"/>
        </w:rPr>
        <w:t xml:space="preserve"> (Accessed: </w:t>
      </w:r>
      <w:r w:rsidRPr="007A1E36">
        <w:rPr>
          <w:rFonts w:ascii="Arial" w:hAnsi="Arial" w:cs="Arial"/>
          <w:color w:val="000000"/>
          <w:sz w:val="22"/>
          <w:szCs w:val="22"/>
        </w:rPr>
        <w:t>1</w:t>
      </w:r>
      <w:r w:rsidRPr="007A1E36">
        <w:rPr>
          <w:rFonts w:ascii="Arial" w:hAnsi="Arial" w:cs="Arial"/>
          <w:color w:val="000000"/>
          <w:sz w:val="22"/>
          <w:szCs w:val="22"/>
        </w:rPr>
        <w:t xml:space="preserve"> April 2026).</w:t>
      </w:r>
    </w:p>
    <w:p w14:paraId="6238DA48" w14:textId="5F31C8FC" w:rsidR="007A1E36" w:rsidRDefault="007A1E36" w:rsidP="000C4000">
      <w:pPr>
        <w:spacing w:line="360" w:lineRule="auto"/>
        <w:rPr>
          <w:rFonts w:ascii="Arial" w:hAnsi="Arial" w:cs="Arial"/>
          <w:color w:val="000000"/>
          <w:sz w:val="22"/>
          <w:szCs w:val="22"/>
        </w:rPr>
      </w:pPr>
      <w:r w:rsidRPr="007A1E36">
        <w:rPr>
          <w:rFonts w:ascii="Arial" w:hAnsi="Arial" w:cs="Arial"/>
          <w:color w:val="000000"/>
          <w:sz w:val="22"/>
          <w:szCs w:val="22"/>
        </w:rPr>
        <w:t>NHS Digital (2025)</w:t>
      </w:r>
      <w:r w:rsidRPr="007A1E36">
        <w:rPr>
          <w:rStyle w:val="apple-converted-space"/>
          <w:rFonts w:ascii="Arial" w:eastAsia="Calibri Light" w:hAnsi="Arial" w:cs="Arial"/>
          <w:color w:val="000000"/>
          <w:sz w:val="22"/>
          <w:szCs w:val="22"/>
        </w:rPr>
        <w:t> </w:t>
      </w:r>
      <w:r w:rsidRPr="007A1E36">
        <w:rPr>
          <w:rStyle w:val="Emphasis"/>
          <w:rFonts w:ascii="Arial" w:eastAsia="Calibri Light" w:hAnsi="Arial" w:cs="Arial"/>
          <w:color w:val="000000"/>
          <w:sz w:val="22"/>
          <w:szCs w:val="22"/>
        </w:rPr>
        <w:t>Attention</w:t>
      </w:r>
      <w:r w:rsidRPr="007A1E36">
        <w:rPr>
          <w:rStyle w:val="Emphasis"/>
          <w:rFonts w:ascii="Arial" w:eastAsia="Calibri Light" w:hAnsi="Arial" w:cs="Arial"/>
          <w:color w:val="000000"/>
          <w:sz w:val="22"/>
          <w:szCs w:val="22"/>
        </w:rPr>
        <w:noBreakHyphen/>
        <w:t>deficit hyperactivity disorder: Adult Psychiatric Morbidity Survey 2023–24</w:t>
      </w:r>
      <w:r w:rsidRPr="007A1E36">
        <w:rPr>
          <w:rFonts w:ascii="Arial" w:hAnsi="Arial" w:cs="Arial"/>
          <w:color w:val="000000"/>
          <w:sz w:val="22"/>
          <w:szCs w:val="22"/>
        </w:rPr>
        <w:t>. Available at:</w:t>
      </w:r>
      <w:r w:rsidRPr="007A1E36">
        <w:rPr>
          <w:rStyle w:val="apple-converted-space"/>
          <w:rFonts w:ascii="Arial" w:eastAsia="Calibri Light" w:hAnsi="Arial" w:cs="Arial"/>
          <w:color w:val="000000"/>
          <w:sz w:val="22"/>
          <w:szCs w:val="22"/>
        </w:rPr>
        <w:t> </w:t>
      </w:r>
      <w:hyperlink r:id="rId33" w:history="1">
        <w:r w:rsidRPr="007A1E36">
          <w:rPr>
            <w:rStyle w:val="Hyperlink"/>
            <w:rFonts w:ascii="Arial" w:hAnsi="Arial" w:cs="Arial"/>
            <w:sz w:val="22"/>
            <w:szCs w:val="22"/>
          </w:rPr>
          <w:t>https://digital.nhs.uk/data-and-information/publications/statistical/adult-psychiatric-morbidity-survey/survey-of-mental-health-and-wellbeing-england-2023-24/attention-deficit-hyperactivity-disorder</w:t>
        </w:r>
      </w:hyperlink>
      <w:r w:rsidRPr="007A1E36">
        <w:rPr>
          <w:rStyle w:val="apple-converted-space"/>
          <w:rFonts w:ascii="Arial" w:eastAsia="Calibri Light" w:hAnsi="Arial" w:cs="Arial"/>
          <w:color w:val="000000"/>
          <w:sz w:val="22"/>
          <w:szCs w:val="22"/>
        </w:rPr>
        <w:t xml:space="preserve"> </w:t>
      </w:r>
      <w:r w:rsidRPr="007A1E36">
        <w:rPr>
          <w:rFonts w:ascii="Arial" w:hAnsi="Arial" w:cs="Arial"/>
          <w:color w:val="000000"/>
          <w:sz w:val="22"/>
          <w:szCs w:val="22"/>
        </w:rPr>
        <w:t>(</w:t>
      </w:r>
      <w:r w:rsidRPr="007A1E36">
        <w:rPr>
          <w:rFonts w:ascii="Arial" w:hAnsi="Arial" w:cs="Arial"/>
          <w:color w:val="000000"/>
          <w:sz w:val="22"/>
          <w:szCs w:val="22"/>
        </w:rPr>
        <w:t xml:space="preserve">Accessed: </w:t>
      </w:r>
      <w:r w:rsidRPr="007A1E36">
        <w:rPr>
          <w:rFonts w:ascii="Arial" w:hAnsi="Arial" w:cs="Arial"/>
          <w:color w:val="222222"/>
          <w:sz w:val="22"/>
          <w:szCs w:val="22"/>
        </w:rPr>
        <w:t>24 March</w:t>
      </w:r>
      <w:r w:rsidRPr="00AA5DED">
        <w:rPr>
          <w:rFonts w:ascii="Arial" w:hAnsi="Arial" w:cs="Arial"/>
          <w:color w:val="222222"/>
          <w:sz w:val="22"/>
          <w:szCs w:val="22"/>
        </w:rPr>
        <w:t xml:space="preserve"> 2026</w:t>
      </w:r>
      <w:r w:rsidRPr="007A1E36">
        <w:rPr>
          <w:rFonts w:ascii="Arial" w:hAnsi="Arial" w:cs="Arial"/>
          <w:color w:val="000000"/>
          <w:sz w:val="22"/>
          <w:szCs w:val="22"/>
        </w:rPr>
        <w:t>).</w:t>
      </w:r>
    </w:p>
    <w:p w14:paraId="13F86562" w14:textId="77777777" w:rsidR="000C4000" w:rsidRPr="007A1E36" w:rsidRDefault="000C4000" w:rsidP="000C4000">
      <w:pPr>
        <w:spacing w:line="360" w:lineRule="auto"/>
        <w:rPr>
          <w:rFonts w:ascii="Arial" w:hAnsi="Arial" w:cs="Arial"/>
          <w:color w:val="000000"/>
          <w:sz w:val="22"/>
          <w:szCs w:val="22"/>
        </w:rPr>
      </w:pPr>
    </w:p>
    <w:p w14:paraId="3A1AF158" w14:textId="3B56216A" w:rsidR="007A1E36" w:rsidRDefault="007A1E36" w:rsidP="000C4000">
      <w:pPr>
        <w:spacing w:line="360" w:lineRule="auto"/>
        <w:rPr>
          <w:rFonts w:ascii="Arial" w:hAnsi="Arial" w:cs="Arial"/>
          <w:color w:val="222222"/>
          <w:sz w:val="22"/>
          <w:szCs w:val="22"/>
        </w:rPr>
      </w:pPr>
      <w:r w:rsidRPr="00AA5DED">
        <w:rPr>
          <w:rFonts w:ascii="Arial" w:hAnsi="Arial" w:cs="Arial"/>
          <w:color w:val="222222"/>
          <w:sz w:val="22"/>
          <w:szCs w:val="22"/>
        </w:rPr>
        <w:t>NHS England (2024) Campaign partnerships. Available at: </w:t>
      </w:r>
      <w:hyperlink r:id="rId34" w:tgtFrame="_blank" w:history="1">
        <w:r w:rsidRPr="00AA5DED">
          <w:rPr>
            <w:rFonts w:ascii="Arial" w:hAnsi="Arial" w:cs="Arial"/>
            <w:color w:val="1155CC"/>
            <w:sz w:val="22"/>
            <w:szCs w:val="22"/>
            <w:u w:val="single"/>
          </w:rPr>
          <w:t>https://www.england.nhs.uk/campaign-partnerships/</w:t>
        </w:r>
      </w:hyperlink>
      <w:r w:rsidRPr="00AA5DED">
        <w:rPr>
          <w:rFonts w:ascii="Segoe UI Symbol" w:hAnsi="Segoe UI Symbol" w:cs="Segoe UI Symbol"/>
          <w:color w:val="222222"/>
          <w:sz w:val="22"/>
          <w:szCs w:val="22"/>
        </w:rPr>
        <w:t>⁠</w:t>
      </w:r>
      <w:r w:rsidRPr="00AA5DED">
        <w:rPr>
          <w:rFonts w:ascii="Arial" w:hAnsi="Arial" w:cs="Arial"/>
          <w:color w:val="222222"/>
          <w:sz w:val="22"/>
          <w:szCs w:val="22"/>
        </w:rPr>
        <w:t xml:space="preserve"> (Accessed: </w:t>
      </w:r>
      <w:r w:rsidRPr="007A1E36">
        <w:rPr>
          <w:rFonts w:ascii="Arial" w:hAnsi="Arial" w:cs="Arial"/>
          <w:color w:val="222222"/>
          <w:sz w:val="22"/>
          <w:szCs w:val="22"/>
        </w:rPr>
        <w:t>26 March</w:t>
      </w:r>
      <w:r w:rsidRPr="00AA5DED">
        <w:rPr>
          <w:rFonts w:ascii="Arial" w:hAnsi="Arial" w:cs="Arial"/>
          <w:color w:val="222222"/>
          <w:sz w:val="22"/>
          <w:szCs w:val="22"/>
        </w:rPr>
        <w:t xml:space="preserve"> 2026).</w:t>
      </w:r>
    </w:p>
    <w:p w14:paraId="724CBDEA" w14:textId="77777777" w:rsidR="000C4000" w:rsidRPr="00AA5DED" w:rsidRDefault="000C4000" w:rsidP="000C4000">
      <w:pPr>
        <w:spacing w:line="360" w:lineRule="auto"/>
        <w:rPr>
          <w:rFonts w:ascii="Arial" w:hAnsi="Arial" w:cs="Arial"/>
          <w:color w:val="222222"/>
          <w:sz w:val="22"/>
          <w:szCs w:val="22"/>
        </w:rPr>
      </w:pPr>
    </w:p>
    <w:p w14:paraId="36A99A1B" w14:textId="6B52F22B" w:rsidR="007A1E36" w:rsidRDefault="007A1E36" w:rsidP="000C4000">
      <w:pPr>
        <w:spacing w:line="360" w:lineRule="auto"/>
        <w:rPr>
          <w:rFonts w:ascii="Arial" w:hAnsi="Arial" w:cs="Arial"/>
          <w:color w:val="222222"/>
          <w:sz w:val="22"/>
          <w:szCs w:val="22"/>
        </w:rPr>
      </w:pPr>
      <w:r w:rsidRPr="00AA5DED">
        <w:rPr>
          <w:rFonts w:ascii="Arial" w:hAnsi="Arial" w:cs="Arial"/>
          <w:color w:val="222222"/>
          <w:sz w:val="22"/>
          <w:szCs w:val="22"/>
        </w:rPr>
        <w:t>NHS England (2025) Improvement framework: Community language translation and interpreting services. Available at: </w:t>
      </w:r>
      <w:hyperlink r:id="rId35" w:tgtFrame="_blank" w:history="1">
        <w:r w:rsidRPr="00AA5DED">
          <w:rPr>
            <w:rFonts w:ascii="Arial" w:hAnsi="Arial" w:cs="Arial"/>
            <w:color w:val="1155CC"/>
            <w:sz w:val="22"/>
            <w:szCs w:val="22"/>
            <w:u w:val="single"/>
          </w:rPr>
          <w:t>https://www.england.nhs.uk/long-read/improvement-</w:t>
        </w:r>
        <w:r w:rsidRPr="00AA5DED">
          <w:rPr>
            <w:rFonts w:ascii="Arial" w:hAnsi="Arial" w:cs="Arial"/>
            <w:color w:val="1155CC"/>
            <w:sz w:val="22"/>
            <w:szCs w:val="22"/>
            <w:u w:val="single"/>
          </w:rPr>
          <w:lastRenderedPageBreak/>
          <w:t>framework-community-language-translation-and-interpreting-services/</w:t>
        </w:r>
      </w:hyperlink>
      <w:r w:rsidRPr="00AA5DED">
        <w:rPr>
          <w:rFonts w:ascii="Segoe UI Symbol" w:hAnsi="Segoe UI Symbol" w:cs="Segoe UI Symbol"/>
          <w:color w:val="222222"/>
          <w:sz w:val="22"/>
          <w:szCs w:val="22"/>
        </w:rPr>
        <w:t>⁠</w:t>
      </w:r>
      <w:r w:rsidRPr="00AA5DED">
        <w:rPr>
          <w:rFonts w:ascii="Arial" w:hAnsi="Arial" w:cs="Arial"/>
          <w:color w:val="222222"/>
          <w:sz w:val="22"/>
          <w:szCs w:val="22"/>
        </w:rPr>
        <w:t xml:space="preserve"> (Accessed: </w:t>
      </w:r>
      <w:r w:rsidRPr="007A1E36">
        <w:rPr>
          <w:rFonts w:ascii="Arial" w:hAnsi="Arial" w:cs="Arial"/>
          <w:color w:val="222222"/>
          <w:sz w:val="22"/>
          <w:szCs w:val="22"/>
        </w:rPr>
        <w:t>28 March</w:t>
      </w:r>
      <w:r w:rsidRPr="00AA5DED">
        <w:rPr>
          <w:rFonts w:ascii="Arial" w:hAnsi="Arial" w:cs="Arial"/>
          <w:color w:val="222222"/>
          <w:sz w:val="22"/>
          <w:szCs w:val="22"/>
        </w:rPr>
        <w:t xml:space="preserve"> 2026).</w:t>
      </w:r>
    </w:p>
    <w:p w14:paraId="682143C5" w14:textId="77777777" w:rsidR="000C4000" w:rsidRPr="007A1E36" w:rsidRDefault="000C4000" w:rsidP="000C4000">
      <w:pPr>
        <w:spacing w:line="360" w:lineRule="auto"/>
        <w:rPr>
          <w:rFonts w:ascii="Arial" w:hAnsi="Arial" w:cs="Arial"/>
          <w:color w:val="222222"/>
          <w:sz w:val="22"/>
          <w:szCs w:val="22"/>
        </w:rPr>
      </w:pPr>
    </w:p>
    <w:p w14:paraId="2389CF2F" w14:textId="74F65462" w:rsidR="007A1E36" w:rsidRDefault="007A1E36" w:rsidP="000C4000">
      <w:pPr>
        <w:spacing w:line="360" w:lineRule="auto"/>
        <w:rPr>
          <w:rFonts w:ascii="Arial" w:hAnsi="Arial" w:cs="Arial"/>
          <w:color w:val="222222"/>
          <w:sz w:val="22"/>
          <w:szCs w:val="22"/>
        </w:rPr>
      </w:pPr>
      <w:r w:rsidRPr="00AA5DED">
        <w:rPr>
          <w:rFonts w:ascii="Arial" w:hAnsi="Arial" w:cs="Arial"/>
          <w:color w:val="222222"/>
          <w:sz w:val="22"/>
          <w:szCs w:val="22"/>
        </w:rPr>
        <w:t>O’Connor, S. and Mair, F.S. (2016) ‘Barriers and facilitators to patient and public engagement and recruitment to digital health interventions’, BMC Medical Informatics and Decision Making. Available at: </w:t>
      </w:r>
      <w:hyperlink r:id="rId36" w:tgtFrame="_blank" w:history="1">
        <w:r w:rsidRPr="00AA5DED">
          <w:rPr>
            <w:rFonts w:ascii="Arial" w:hAnsi="Arial" w:cs="Arial"/>
            <w:color w:val="1155CC"/>
            <w:sz w:val="22"/>
            <w:szCs w:val="22"/>
            <w:u w:val="single"/>
          </w:rPr>
          <w:t>https://pmc.ncbi.nlm.nih.gov/articles/PMC9879880/</w:t>
        </w:r>
      </w:hyperlink>
      <w:r w:rsidRPr="00AA5DED">
        <w:rPr>
          <w:rFonts w:ascii="Segoe UI Symbol" w:hAnsi="Segoe UI Symbol" w:cs="Segoe UI Symbol"/>
          <w:color w:val="222222"/>
          <w:sz w:val="22"/>
          <w:szCs w:val="22"/>
        </w:rPr>
        <w:t>⁠</w:t>
      </w:r>
      <w:r w:rsidRPr="00AA5DED">
        <w:rPr>
          <w:rFonts w:ascii="Arial" w:hAnsi="Arial" w:cs="Arial"/>
          <w:color w:val="222222"/>
          <w:sz w:val="22"/>
          <w:szCs w:val="22"/>
        </w:rPr>
        <w:t>(Accessed: 6 April 2026).</w:t>
      </w:r>
    </w:p>
    <w:p w14:paraId="29102472" w14:textId="77777777" w:rsidR="000C4000" w:rsidRPr="007A1E36" w:rsidRDefault="000C4000" w:rsidP="000C4000">
      <w:pPr>
        <w:spacing w:line="360" w:lineRule="auto"/>
        <w:rPr>
          <w:rFonts w:ascii="Arial" w:hAnsi="Arial" w:cs="Arial"/>
          <w:color w:val="222222"/>
          <w:sz w:val="22"/>
          <w:szCs w:val="22"/>
        </w:rPr>
      </w:pPr>
    </w:p>
    <w:p w14:paraId="78DDFB96" w14:textId="77777777" w:rsidR="007A1E36" w:rsidRPr="00AA5DED" w:rsidRDefault="007A1E36" w:rsidP="000C4000">
      <w:pPr>
        <w:spacing w:line="360" w:lineRule="auto"/>
        <w:rPr>
          <w:rFonts w:ascii="Arial" w:hAnsi="Arial" w:cs="Arial"/>
          <w:color w:val="222222"/>
          <w:sz w:val="22"/>
          <w:szCs w:val="22"/>
        </w:rPr>
      </w:pPr>
      <w:r w:rsidRPr="00AA5DED">
        <w:rPr>
          <w:rFonts w:ascii="Arial" w:hAnsi="Arial" w:cs="Arial"/>
          <w:color w:val="222222"/>
          <w:sz w:val="22"/>
          <w:szCs w:val="22"/>
        </w:rPr>
        <w:t>Office for Health Improvement and Disparities (2022) Health matters: community-centred approaches for health and wellbeing. Available at: </w:t>
      </w:r>
      <w:hyperlink r:id="rId37" w:tgtFrame="_blank" w:history="1">
        <w:r w:rsidRPr="00AA5DED">
          <w:rPr>
            <w:rFonts w:ascii="Arial" w:hAnsi="Arial" w:cs="Arial"/>
            <w:color w:val="1155CC"/>
            <w:sz w:val="22"/>
            <w:szCs w:val="22"/>
            <w:u w:val="single"/>
          </w:rPr>
          <w:t>https://www.gov.uk/government/publications/health-matters-health-and-wellbeing-community-centred-approaches/health-matters-community-centred-approaches-for-health-and-wellbeing</w:t>
        </w:r>
      </w:hyperlink>
      <w:r w:rsidRPr="00AA5DED">
        <w:rPr>
          <w:rFonts w:ascii="Segoe UI Symbol" w:hAnsi="Segoe UI Symbol" w:cs="Segoe UI Symbol"/>
          <w:color w:val="222222"/>
          <w:sz w:val="22"/>
          <w:szCs w:val="22"/>
        </w:rPr>
        <w:t>⁠</w:t>
      </w:r>
    </w:p>
    <w:p w14:paraId="7709AE90" w14:textId="77777777" w:rsidR="007A1E36" w:rsidRPr="007A1E36" w:rsidRDefault="007A1E36" w:rsidP="000C4000">
      <w:pPr>
        <w:pStyle w:val="NormalWeb"/>
        <w:rPr>
          <w:rFonts w:ascii="Arial" w:hAnsi="Arial" w:cs="Arial"/>
          <w:color w:val="000000"/>
          <w:sz w:val="22"/>
          <w:szCs w:val="22"/>
        </w:rPr>
      </w:pPr>
      <w:r w:rsidRPr="007A1E36">
        <w:rPr>
          <w:rFonts w:ascii="Arial" w:hAnsi="Arial" w:cs="Arial"/>
          <w:color w:val="000000"/>
          <w:sz w:val="22"/>
          <w:szCs w:val="22"/>
        </w:rPr>
        <w:t xml:space="preserve">Office for National Statistics (2019) </w:t>
      </w:r>
      <w:r w:rsidRPr="007A1E36">
        <w:rPr>
          <w:rStyle w:val="Emphasis"/>
          <w:rFonts w:ascii="Arial" w:hAnsi="Arial" w:cs="Arial"/>
          <w:color w:val="000000"/>
          <w:sz w:val="22"/>
          <w:szCs w:val="22"/>
        </w:rPr>
        <w:t>Exploring the UK’s digital divide</w:t>
      </w:r>
      <w:r w:rsidRPr="007A1E36">
        <w:rPr>
          <w:rFonts w:ascii="Arial" w:hAnsi="Arial" w:cs="Arial"/>
          <w:color w:val="000000"/>
          <w:sz w:val="22"/>
          <w:szCs w:val="22"/>
        </w:rPr>
        <w:t xml:space="preserve">. Available at: https://www.ons.gov.uk (Accessed: </w:t>
      </w:r>
      <w:r w:rsidRPr="007A1E36">
        <w:rPr>
          <w:rFonts w:ascii="Arial" w:hAnsi="Arial" w:cs="Arial"/>
          <w:color w:val="000000"/>
          <w:sz w:val="22"/>
          <w:szCs w:val="22"/>
        </w:rPr>
        <w:t>1</w:t>
      </w:r>
      <w:r w:rsidRPr="007A1E36">
        <w:rPr>
          <w:rFonts w:ascii="Arial" w:hAnsi="Arial" w:cs="Arial"/>
          <w:color w:val="000000"/>
          <w:sz w:val="22"/>
          <w:szCs w:val="22"/>
        </w:rPr>
        <w:t xml:space="preserve"> April 2026).</w:t>
      </w:r>
    </w:p>
    <w:p w14:paraId="497ABAEE" w14:textId="77777777" w:rsidR="007A1E36" w:rsidRPr="007A1E36" w:rsidRDefault="007A1E36" w:rsidP="000C4000">
      <w:pPr>
        <w:pStyle w:val="NormalWeb"/>
        <w:spacing w:line="360" w:lineRule="auto"/>
        <w:rPr>
          <w:rFonts w:ascii="Arial" w:hAnsi="Arial" w:cs="Arial"/>
          <w:color w:val="000000"/>
          <w:sz w:val="22"/>
          <w:szCs w:val="22"/>
        </w:rPr>
      </w:pPr>
      <w:r w:rsidRPr="007A1E36">
        <w:rPr>
          <w:rStyle w:val="Strong"/>
          <w:rFonts w:ascii="Arial" w:eastAsia="Calibri Light" w:hAnsi="Arial" w:cs="Arial"/>
          <w:b w:val="0"/>
          <w:bCs w:val="0"/>
          <w:color w:val="000000"/>
          <w:sz w:val="22"/>
          <w:szCs w:val="22"/>
        </w:rPr>
        <w:t>Office for National Statistics (2019)</w:t>
      </w:r>
      <w:r w:rsidRPr="007A1E36">
        <w:rPr>
          <w:rFonts w:ascii="Arial" w:hAnsi="Arial" w:cs="Arial"/>
          <w:color w:val="000000"/>
          <w:sz w:val="22"/>
          <w:szCs w:val="22"/>
        </w:rPr>
        <w:t xml:space="preserve"> Exploring the UK’s digital divide. Available at: https://www.ons.gov.uk/peoplepopulationandcommunity/householdcharacteristics/homeinternetandsocialmediausage/articles/exploringtheuksdigitaldivide/2019-03-04 (</w:t>
      </w:r>
      <w:r w:rsidRPr="007A1E36">
        <w:rPr>
          <w:rFonts w:ascii="Arial" w:hAnsi="Arial" w:cs="Arial"/>
          <w:color w:val="000000"/>
          <w:sz w:val="22"/>
          <w:szCs w:val="22"/>
        </w:rPr>
        <w:t>19</w:t>
      </w:r>
      <w:r w:rsidRPr="007A1E36">
        <w:rPr>
          <w:rFonts w:ascii="Arial" w:hAnsi="Arial" w:cs="Arial"/>
          <w:color w:val="000000"/>
          <w:sz w:val="22"/>
          <w:szCs w:val="22"/>
        </w:rPr>
        <w:t xml:space="preserve"> March 2026).</w:t>
      </w:r>
    </w:p>
    <w:p w14:paraId="0462169B" w14:textId="77777777" w:rsidR="007A1E36" w:rsidRPr="007A1E36" w:rsidRDefault="007A1E36" w:rsidP="000C4000">
      <w:pPr>
        <w:pStyle w:val="NormalWeb"/>
        <w:rPr>
          <w:rFonts w:ascii="Arial" w:hAnsi="Arial" w:cs="Arial"/>
          <w:color w:val="000000"/>
          <w:sz w:val="22"/>
          <w:szCs w:val="22"/>
        </w:rPr>
      </w:pPr>
      <w:r w:rsidRPr="007A1E36">
        <w:rPr>
          <w:rFonts w:ascii="Arial" w:hAnsi="Arial" w:cs="Arial"/>
          <w:color w:val="000000"/>
          <w:sz w:val="22"/>
          <w:szCs w:val="22"/>
        </w:rPr>
        <w:t xml:space="preserve">Office for National Statistics (2021) </w:t>
      </w:r>
      <w:r w:rsidRPr="007A1E36">
        <w:rPr>
          <w:rStyle w:val="Emphasis"/>
          <w:rFonts w:ascii="Arial" w:hAnsi="Arial" w:cs="Arial"/>
          <w:color w:val="000000"/>
          <w:sz w:val="22"/>
          <w:szCs w:val="22"/>
        </w:rPr>
        <w:t>Ethnic group, England and Wales: Census 2021</w:t>
      </w:r>
      <w:r w:rsidRPr="007A1E36">
        <w:rPr>
          <w:rFonts w:ascii="Arial" w:hAnsi="Arial" w:cs="Arial"/>
          <w:color w:val="000000"/>
          <w:sz w:val="22"/>
          <w:szCs w:val="22"/>
        </w:rPr>
        <w:t xml:space="preserve">. Available at: https://www.ons.gov.uk (Accessed: </w:t>
      </w:r>
      <w:r w:rsidRPr="007A1E36">
        <w:rPr>
          <w:rFonts w:ascii="Arial" w:hAnsi="Arial" w:cs="Arial"/>
          <w:color w:val="000000"/>
          <w:sz w:val="22"/>
          <w:szCs w:val="22"/>
        </w:rPr>
        <w:t>1</w:t>
      </w:r>
      <w:r w:rsidRPr="007A1E36">
        <w:rPr>
          <w:rFonts w:ascii="Arial" w:hAnsi="Arial" w:cs="Arial"/>
          <w:color w:val="000000"/>
          <w:sz w:val="22"/>
          <w:szCs w:val="22"/>
        </w:rPr>
        <w:t xml:space="preserve"> April 2026).</w:t>
      </w:r>
    </w:p>
    <w:p w14:paraId="4209D921" w14:textId="77777777" w:rsidR="007A1E36" w:rsidRPr="007A1E36" w:rsidRDefault="007A1E36" w:rsidP="000C4000">
      <w:pPr>
        <w:pStyle w:val="NormalWeb"/>
        <w:spacing w:line="360" w:lineRule="auto"/>
        <w:rPr>
          <w:rFonts w:ascii="Arial" w:hAnsi="Arial" w:cs="Arial"/>
          <w:color w:val="000000"/>
          <w:sz w:val="22"/>
          <w:szCs w:val="22"/>
        </w:rPr>
      </w:pPr>
      <w:r w:rsidRPr="007A1E36">
        <w:rPr>
          <w:rStyle w:val="Strong"/>
          <w:rFonts w:ascii="Arial" w:eastAsia="Calibri Light" w:hAnsi="Arial" w:cs="Arial"/>
          <w:b w:val="0"/>
          <w:bCs w:val="0"/>
          <w:color w:val="000000"/>
          <w:sz w:val="22"/>
          <w:szCs w:val="22"/>
        </w:rPr>
        <w:t>Office for National Statistics (2022)</w:t>
      </w:r>
      <w:r w:rsidRPr="007A1E36">
        <w:rPr>
          <w:rFonts w:ascii="Arial" w:hAnsi="Arial" w:cs="Arial"/>
          <w:color w:val="000000"/>
          <w:sz w:val="22"/>
          <w:szCs w:val="22"/>
        </w:rPr>
        <w:t xml:space="preserve"> Ethnic group, England and Wales: Census 2021. Available at: </w:t>
      </w:r>
      <w:hyperlink r:id="rId38" w:history="1">
        <w:r w:rsidRPr="007A1E36">
          <w:rPr>
            <w:rStyle w:val="Hyperlink"/>
            <w:rFonts w:ascii="Arial" w:hAnsi="Arial" w:cs="Arial"/>
            <w:sz w:val="22"/>
            <w:szCs w:val="22"/>
          </w:rPr>
          <w:t>https://www.ons.gov.uk/peoplepopulationandcommunity/culturalidentity/ethnicity/bulletins/ethnicgroupenglandandwales/census2021</w:t>
        </w:r>
      </w:hyperlink>
      <w:r w:rsidRPr="007A1E36">
        <w:rPr>
          <w:rFonts w:ascii="Arial" w:hAnsi="Arial" w:cs="Arial"/>
          <w:color w:val="000000"/>
          <w:sz w:val="22"/>
          <w:szCs w:val="22"/>
        </w:rPr>
        <w:t xml:space="preserve">. </w:t>
      </w:r>
      <w:r w:rsidRPr="007A1E36">
        <w:rPr>
          <w:rFonts w:ascii="Arial" w:hAnsi="Arial" w:cs="Arial"/>
          <w:color w:val="000000"/>
          <w:sz w:val="22"/>
          <w:szCs w:val="22"/>
        </w:rPr>
        <w:t>(24 March 2026).</w:t>
      </w:r>
      <w:r w:rsidRPr="007A1E36">
        <w:rPr>
          <w:rFonts w:ascii="Arial" w:hAnsi="Arial" w:cs="Arial"/>
          <w:color w:val="000000"/>
          <w:sz w:val="22"/>
          <w:szCs w:val="22"/>
        </w:rPr>
        <w:t xml:space="preserve"> </w:t>
      </w:r>
    </w:p>
    <w:p w14:paraId="0EDB8FE6" w14:textId="048ECA5F" w:rsidR="007A1E36" w:rsidRPr="007A1E36" w:rsidRDefault="007A1E36" w:rsidP="000C4000">
      <w:pPr>
        <w:pStyle w:val="BodyText"/>
        <w:spacing w:line="360" w:lineRule="auto"/>
        <w:rPr>
          <w:rFonts w:cs="Arial"/>
          <w:sz w:val="22"/>
          <w:szCs w:val="22"/>
        </w:rPr>
      </w:pPr>
      <w:proofErr w:type="spellStart"/>
      <w:r w:rsidRPr="007A1E36">
        <w:rPr>
          <w:rStyle w:val="Strong"/>
          <w:rFonts w:cs="Arial"/>
          <w:b w:val="0"/>
          <w:bCs w:val="0"/>
          <w:sz w:val="22"/>
          <w:szCs w:val="22"/>
        </w:rPr>
        <w:t>Ogundele</w:t>
      </w:r>
      <w:proofErr w:type="spellEnd"/>
      <w:r w:rsidRPr="007A1E36">
        <w:rPr>
          <w:rStyle w:val="Strong"/>
          <w:rFonts w:cs="Arial"/>
          <w:b w:val="0"/>
          <w:bCs w:val="0"/>
          <w:sz w:val="22"/>
          <w:szCs w:val="22"/>
        </w:rPr>
        <w:t>, and Ayyash. (2023)</w:t>
      </w:r>
      <w:r w:rsidRPr="007A1E36">
        <w:rPr>
          <w:rFonts w:cs="Arial"/>
          <w:sz w:val="22"/>
          <w:szCs w:val="22"/>
        </w:rPr>
        <w:t xml:space="preserve"> ‘ADHD in children and adolescents: review of current practice of non-pharmacological and behavioural management’, </w:t>
      </w:r>
      <w:r w:rsidRPr="007A1E36">
        <w:rPr>
          <w:rStyle w:val="Emphasis"/>
          <w:rFonts w:cs="Arial"/>
          <w:i w:val="0"/>
          <w:iCs w:val="0"/>
          <w:sz w:val="22"/>
          <w:szCs w:val="22"/>
        </w:rPr>
        <w:t>AIMS Public Health</w:t>
      </w:r>
      <w:r w:rsidRPr="007A1E36">
        <w:rPr>
          <w:rFonts w:cs="Arial"/>
          <w:sz w:val="22"/>
          <w:szCs w:val="22"/>
        </w:rPr>
        <w:t xml:space="preserve">, 10(1), pp. 35–51. Available at: </w:t>
      </w:r>
      <w:hyperlink r:id="rId39" w:history="1">
        <w:r w:rsidRPr="007A1E36">
          <w:rPr>
            <w:rStyle w:val="Hyperlink"/>
            <w:rFonts w:cs="Arial"/>
            <w:sz w:val="22"/>
            <w:szCs w:val="22"/>
          </w:rPr>
          <w:t>https://doi.org/10.3934/publichealth.2023004</w:t>
        </w:r>
      </w:hyperlink>
      <w:r w:rsidRPr="007A1E36">
        <w:rPr>
          <w:rFonts w:cs="Arial"/>
          <w:sz w:val="22"/>
          <w:szCs w:val="22"/>
        </w:rPr>
        <w:t>.</w:t>
      </w:r>
    </w:p>
    <w:p w14:paraId="182C13EB" w14:textId="77777777" w:rsidR="007A1E36" w:rsidRPr="007A1E36" w:rsidRDefault="007A1E36" w:rsidP="000C4000">
      <w:pPr>
        <w:pStyle w:val="NormalWeb"/>
        <w:spacing w:line="360" w:lineRule="auto"/>
        <w:rPr>
          <w:rFonts w:ascii="Arial" w:hAnsi="Arial" w:cs="Arial"/>
          <w:color w:val="000000"/>
          <w:sz w:val="22"/>
          <w:szCs w:val="22"/>
        </w:rPr>
      </w:pPr>
      <w:r w:rsidRPr="007A1E36">
        <w:rPr>
          <w:rStyle w:val="Strong"/>
          <w:rFonts w:ascii="Arial" w:eastAsia="Calibri Light" w:hAnsi="Arial" w:cs="Arial"/>
          <w:b w:val="0"/>
          <w:bCs w:val="0"/>
          <w:color w:val="000000"/>
          <w:sz w:val="22"/>
          <w:szCs w:val="22"/>
        </w:rPr>
        <w:t xml:space="preserve">Patel, P., </w:t>
      </w:r>
      <w:proofErr w:type="spellStart"/>
      <w:r w:rsidRPr="007A1E36">
        <w:rPr>
          <w:rStyle w:val="Strong"/>
          <w:rFonts w:ascii="Arial" w:eastAsia="Calibri Light" w:hAnsi="Arial" w:cs="Arial"/>
          <w:b w:val="0"/>
          <w:bCs w:val="0"/>
          <w:color w:val="000000"/>
          <w:sz w:val="22"/>
          <w:szCs w:val="22"/>
        </w:rPr>
        <w:t>Behl</w:t>
      </w:r>
      <w:proofErr w:type="spellEnd"/>
      <w:r w:rsidRPr="007A1E36">
        <w:rPr>
          <w:rStyle w:val="Strong"/>
          <w:rFonts w:ascii="Arial" w:eastAsia="Calibri Light" w:hAnsi="Arial" w:cs="Arial"/>
          <w:b w:val="0"/>
          <w:bCs w:val="0"/>
          <w:color w:val="000000"/>
          <w:sz w:val="22"/>
          <w:szCs w:val="22"/>
        </w:rPr>
        <w:t xml:space="preserve">, J., Karim, T., </w:t>
      </w:r>
      <w:proofErr w:type="spellStart"/>
      <w:r w:rsidRPr="007A1E36">
        <w:rPr>
          <w:rStyle w:val="Strong"/>
          <w:rFonts w:ascii="Arial" w:eastAsia="Calibri Light" w:hAnsi="Arial" w:cs="Arial"/>
          <w:b w:val="0"/>
          <w:bCs w:val="0"/>
          <w:color w:val="000000"/>
          <w:sz w:val="22"/>
          <w:szCs w:val="22"/>
        </w:rPr>
        <w:t>Palnati</w:t>
      </w:r>
      <w:proofErr w:type="spellEnd"/>
      <w:r w:rsidRPr="007A1E36">
        <w:rPr>
          <w:rStyle w:val="Strong"/>
          <w:rFonts w:ascii="Arial" w:eastAsia="Calibri Light" w:hAnsi="Arial" w:cs="Arial"/>
          <w:b w:val="0"/>
          <w:bCs w:val="0"/>
          <w:color w:val="000000"/>
          <w:sz w:val="22"/>
          <w:szCs w:val="22"/>
        </w:rPr>
        <w:t>, S.R. and Bhakta, S. (2024)</w:t>
      </w:r>
      <w:r w:rsidRPr="007A1E36">
        <w:rPr>
          <w:rFonts w:ascii="Arial" w:hAnsi="Arial" w:cs="Arial"/>
          <w:color w:val="000000"/>
          <w:sz w:val="22"/>
          <w:szCs w:val="22"/>
        </w:rPr>
        <w:t xml:space="preserve"> ‘Parenting styles and attention deficit hyperactivity disorder in the South Asian population: a narrative review’, </w:t>
      </w:r>
      <w:proofErr w:type="spellStart"/>
      <w:r w:rsidRPr="007A1E36">
        <w:rPr>
          <w:rStyle w:val="Emphasis"/>
          <w:rFonts w:ascii="Arial" w:hAnsi="Arial" w:cs="Arial"/>
          <w:color w:val="000000"/>
          <w:sz w:val="22"/>
          <w:szCs w:val="22"/>
        </w:rPr>
        <w:t>Cureus</w:t>
      </w:r>
      <w:proofErr w:type="spellEnd"/>
      <w:r w:rsidRPr="007A1E36">
        <w:rPr>
          <w:rFonts w:ascii="Arial" w:hAnsi="Arial" w:cs="Arial"/>
          <w:color w:val="000000"/>
          <w:sz w:val="22"/>
          <w:szCs w:val="22"/>
        </w:rPr>
        <w:t xml:space="preserve">, 16(12). Available at: </w:t>
      </w:r>
      <w:hyperlink r:id="rId40" w:history="1">
        <w:r w:rsidRPr="007A1E36">
          <w:rPr>
            <w:rStyle w:val="Hyperlink"/>
            <w:rFonts w:ascii="Arial" w:hAnsi="Arial" w:cs="Arial"/>
            <w:sz w:val="22"/>
            <w:szCs w:val="22"/>
          </w:rPr>
          <w:t>https://doi.org/10.7759/cureus.74967</w:t>
        </w:r>
      </w:hyperlink>
      <w:r w:rsidRPr="007A1E36">
        <w:rPr>
          <w:rFonts w:ascii="Arial" w:hAnsi="Arial" w:cs="Arial"/>
          <w:color w:val="000000"/>
          <w:sz w:val="22"/>
          <w:szCs w:val="22"/>
        </w:rPr>
        <w:t>.</w:t>
      </w:r>
      <w:r w:rsidRPr="007A1E36">
        <w:rPr>
          <w:rFonts w:ascii="Arial" w:hAnsi="Arial" w:cs="Arial"/>
          <w:color w:val="000000"/>
          <w:sz w:val="22"/>
          <w:szCs w:val="22"/>
        </w:rPr>
        <w:t xml:space="preserve"> </w:t>
      </w:r>
    </w:p>
    <w:p w14:paraId="6E04DC09" w14:textId="77777777" w:rsidR="007A1E36" w:rsidRPr="00AA5DED" w:rsidRDefault="007A1E36" w:rsidP="000C4000">
      <w:pPr>
        <w:spacing w:line="360" w:lineRule="auto"/>
        <w:rPr>
          <w:rFonts w:ascii="Arial" w:hAnsi="Arial" w:cs="Arial"/>
          <w:color w:val="222222"/>
          <w:sz w:val="22"/>
          <w:szCs w:val="22"/>
        </w:rPr>
      </w:pPr>
      <w:proofErr w:type="spellStart"/>
      <w:r w:rsidRPr="00AA5DED">
        <w:rPr>
          <w:rFonts w:ascii="Arial" w:hAnsi="Arial" w:cs="Arial"/>
          <w:color w:val="222222"/>
          <w:sz w:val="22"/>
          <w:szCs w:val="22"/>
        </w:rPr>
        <w:t>Plackett</w:t>
      </w:r>
      <w:proofErr w:type="spellEnd"/>
      <w:r w:rsidRPr="00AA5DED">
        <w:rPr>
          <w:rFonts w:ascii="Arial" w:hAnsi="Arial" w:cs="Arial"/>
          <w:color w:val="222222"/>
          <w:sz w:val="22"/>
          <w:szCs w:val="22"/>
        </w:rPr>
        <w:t xml:space="preserve">, R., Steward, J.-M., </w:t>
      </w:r>
      <w:proofErr w:type="spellStart"/>
      <w:r w:rsidRPr="00AA5DED">
        <w:rPr>
          <w:rFonts w:ascii="Arial" w:hAnsi="Arial" w:cs="Arial"/>
          <w:color w:val="222222"/>
          <w:sz w:val="22"/>
          <w:szCs w:val="22"/>
        </w:rPr>
        <w:t>Kassianos</w:t>
      </w:r>
      <w:proofErr w:type="spellEnd"/>
      <w:r w:rsidRPr="00AA5DED">
        <w:rPr>
          <w:rFonts w:ascii="Arial" w:hAnsi="Arial" w:cs="Arial"/>
          <w:color w:val="222222"/>
          <w:sz w:val="22"/>
          <w:szCs w:val="22"/>
        </w:rPr>
        <w:t xml:space="preserve">, A.P., </w:t>
      </w:r>
      <w:proofErr w:type="spellStart"/>
      <w:r w:rsidRPr="00AA5DED">
        <w:rPr>
          <w:rFonts w:ascii="Arial" w:hAnsi="Arial" w:cs="Arial"/>
          <w:color w:val="222222"/>
          <w:sz w:val="22"/>
          <w:szCs w:val="22"/>
        </w:rPr>
        <w:t>Duengern</w:t>
      </w:r>
      <w:proofErr w:type="spellEnd"/>
      <w:r w:rsidRPr="00AA5DED">
        <w:rPr>
          <w:rFonts w:ascii="Arial" w:hAnsi="Arial" w:cs="Arial"/>
          <w:color w:val="222222"/>
          <w:sz w:val="22"/>
          <w:szCs w:val="22"/>
        </w:rPr>
        <w:t xml:space="preserve">, M., </w:t>
      </w:r>
      <w:proofErr w:type="spellStart"/>
      <w:r w:rsidRPr="00AA5DED">
        <w:rPr>
          <w:rFonts w:ascii="Arial" w:hAnsi="Arial" w:cs="Arial"/>
          <w:color w:val="222222"/>
          <w:sz w:val="22"/>
          <w:szCs w:val="22"/>
        </w:rPr>
        <w:t>Schartau</w:t>
      </w:r>
      <w:proofErr w:type="spellEnd"/>
      <w:r w:rsidRPr="00AA5DED">
        <w:rPr>
          <w:rFonts w:ascii="Arial" w:hAnsi="Arial" w:cs="Arial"/>
          <w:color w:val="222222"/>
          <w:sz w:val="22"/>
          <w:szCs w:val="22"/>
        </w:rPr>
        <w:t xml:space="preserve">, P., Sheringham, J., Cooper, S., Biddle, L., </w:t>
      </w:r>
      <w:proofErr w:type="spellStart"/>
      <w:r w:rsidRPr="00AA5DED">
        <w:rPr>
          <w:rFonts w:ascii="Arial" w:hAnsi="Arial" w:cs="Arial"/>
          <w:color w:val="222222"/>
          <w:sz w:val="22"/>
          <w:szCs w:val="22"/>
        </w:rPr>
        <w:t>Kidger</w:t>
      </w:r>
      <w:proofErr w:type="spellEnd"/>
      <w:r w:rsidRPr="00AA5DED">
        <w:rPr>
          <w:rFonts w:ascii="Arial" w:hAnsi="Arial" w:cs="Arial"/>
          <w:color w:val="222222"/>
          <w:sz w:val="22"/>
          <w:szCs w:val="22"/>
        </w:rPr>
        <w:t xml:space="preserve">, J. and Walters, K. (2025) ‘The effectiveness of social media </w:t>
      </w:r>
      <w:r w:rsidRPr="00AA5DED">
        <w:rPr>
          <w:rFonts w:ascii="Arial" w:hAnsi="Arial" w:cs="Arial"/>
          <w:color w:val="222222"/>
          <w:sz w:val="22"/>
          <w:szCs w:val="22"/>
        </w:rPr>
        <w:lastRenderedPageBreak/>
        <w:t>campaigns in improving knowledge and attitudes toward mental health and help-seeking in high-income countries: A scoping review’, Journal of Medical Internet Research, 27(1), e68124. Available at: </w:t>
      </w:r>
      <w:hyperlink r:id="rId41" w:tgtFrame="_blank" w:history="1">
        <w:r w:rsidRPr="00AA5DED">
          <w:rPr>
            <w:rFonts w:ascii="Arial" w:hAnsi="Arial" w:cs="Arial"/>
            <w:color w:val="1155CC"/>
            <w:sz w:val="22"/>
            <w:szCs w:val="22"/>
            <w:u w:val="single"/>
          </w:rPr>
          <w:t>https://www.jmir.org/2025/1/e68124</w:t>
        </w:r>
      </w:hyperlink>
      <w:r w:rsidRPr="00AA5DED">
        <w:rPr>
          <w:rFonts w:ascii="Segoe UI Symbol" w:hAnsi="Segoe UI Symbol" w:cs="Segoe UI Symbol"/>
          <w:color w:val="222222"/>
          <w:sz w:val="22"/>
          <w:szCs w:val="22"/>
        </w:rPr>
        <w:t>⁠</w:t>
      </w:r>
      <w:r w:rsidRPr="00AA5DED">
        <w:rPr>
          <w:rFonts w:ascii="Arial" w:hAnsi="Arial" w:cs="Arial"/>
          <w:color w:val="222222"/>
          <w:sz w:val="22"/>
          <w:szCs w:val="22"/>
        </w:rPr>
        <w:t xml:space="preserve"> (Accessed: </w:t>
      </w:r>
      <w:r w:rsidRPr="007A1E36">
        <w:rPr>
          <w:rFonts w:ascii="Arial" w:hAnsi="Arial" w:cs="Arial"/>
          <w:color w:val="222222"/>
          <w:sz w:val="22"/>
          <w:szCs w:val="22"/>
        </w:rPr>
        <w:t>29 March</w:t>
      </w:r>
      <w:r w:rsidRPr="00AA5DED">
        <w:rPr>
          <w:rFonts w:ascii="Arial" w:hAnsi="Arial" w:cs="Arial"/>
          <w:color w:val="222222"/>
          <w:sz w:val="22"/>
          <w:szCs w:val="22"/>
        </w:rPr>
        <w:t xml:space="preserve"> 2026).</w:t>
      </w:r>
    </w:p>
    <w:p w14:paraId="4B7A31EA" w14:textId="77777777" w:rsidR="007A1E36" w:rsidRPr="007A1E36" w:rsidRDefault="007A1E36" w:rsidP="000C4000">
      <w:pPr>
        <w:pStyle w:val="NormalWeb"/>
        <w:spacing w:line="360" w:lineRule="auto"/>
        <w:rPr>
          <w:rFonts w:ascii="Arial" w:hAnsi="Arial" w:cs="Arial"/>
          <w:color w:val="000000"/>
          <w:sz w:val="22"/>
          <w:szCs w:val="22"/>
        </w:rPr>
      </w:pPr>
      <w:proofErr w:type="spellStart"/>
      <w:r w:rsidRPr="007A1E36">
        <w:rPr>
          <w:rStyle w:val="Strong"/>
          <w:rFonts w:ascii="Arial" w:eastAsia="Calibri Light" w:hAnsi="Arial" w:cs="Arial"/>
          <w:b w:val="0"/>
          <w:bCs w:val="0"/>
          <w:color w:val="000000"/>
          <w:sz w:val="22"/>
          <w:szCs w:val="22"/>
        </w:rPr>
        <w:t>Pranjol</w:t>
      </w:r>
      <w:proofErr w:type="spellEnd"/>
      <w:r w:rsidRPr="007A1E36">
        <w:rPr>
          <w:rStyle w:val="Strong"/>
          <w:rFonts w:ascii="Arial" w:eastAsia="Calibri Light" w:hAnsi="Arial" w:cs="Arial"/>
          <w:b w:val="0"/>
          <w:bCs w:val="0"/>
          <w:color w:val="000000"/>
          <w:sz w:val="22"/>
          <w:szCs w:val="22"/>
        </w:rPr>
        <w:t xml:space="preserve">, </w:t>
      </w:r>
      <w:proofErr w:type="spellStart"/>
      <w:r w:rsidRPr="007A1E36">
        <w:rPr>
          <w:rStyle w:val="Strong"/>
          <w:rFonts w:ascii="Arial" w:eastAsia="Calibri Light" w:hAnsi="Arial" w:cs="Arial"/>
          <w:b w:val="0"/>
          <w:bCs w:val="0"/>
          <w:color w:val="000000"/>
          <w:sz w:val="22"/>
          <w:szCs w:val="22"/>
        </w:rPr>
        <w:t>Md.Z.I</w:t>
      </w:r>
      <w:proofErr w:type="spellEnd"/>
      <w:r w:rsidRPr="007A1E36">
        <w:rPr>
          <w:rStyle w:val="Strong"/>
          <w:rFonts w:ascii="Arial" w:eastAsia="Calibri Light" w:hAnsi="Arial" w:cs="Arial"/>
          <w:b w:val="0"/>
          <w:bCs w:val="0"/>
          <w:color w:val="000000"/>
          <w:sz w:val="22"/>
          <w:szCs w:val="22"/>
        </w:rPr>
        <w:t>. and Amir, A. (2025)</w:t>
      </w:r>
      <w:r w:rsidRPr="007A1E36">
        <w:rPr>
          <w:rFonts w:ascii="Arial" w:hAnsi="Arial" w:cs="Arial"/>
          <w:color w:val="000000"/>
          <w:sz w:val="22"/>
          <w:szCs w:val="22"/>
        </w:rPr>
        <w:t xml:space="preserve"> ‘Disrupting diagnostic hegemony: reimagining mental health language with British South Asian communities’, </w:t>
      </w:r>
      <w:r w:rsidRPr="007A1E36">
        <w:rPr>
          <w:rStyle w:val="Emphasis"/>
          <w:rFonts w:ascii="Arial" w:hAnsi="Arial" w:cs="Arial"/>
          <w:color w:val="000000"/>
          <w:sz w:val="22"/>
          <w:szCs w:val="22"/>
        </w:rPr>
        <w:t>Frontiers in Education</w:t>
      </w:r>
      <w:r w:rsidRPr="007A1E36">
        <w:rPr>
          <w:rFonts w:ascii="Arial" w:hAnsi="Arial" w:cs="Arial"/>
          <w:color w:val="000000"/>
          <w:sz w:val="22"/>
          <w:szCs w:val="22"/>
        </w:rPr>
        <w:t xml:space="preserve">, 10. Available at: </w:t>
      </w:r>
      <w:hyperlink r:id="rId42" w:history="1">
        <w:r w:rsidRPr="007A1E36">
          <w:rPr>
            <w:rStyle w:val="Hyperlink"/>
            <w:rFonts w:ascii="Arial" w:hAnsi="Arial" w:cs="Arial"/>
            <w:sz w:val="22"/>
            <w:szCs w:val="22"/>
          </w:rPr>
          <w:t>https://doi.org/10.3389/feduc.2025.1550711</w:t>
        </w:r>
      </w:hyperlink>
      <w:r w:rsidRPr="007A1E36">
        <w:rPr>
          <w:rFonts w:ascii="Arial" w:hAnsi="Arial" w:cs="Arial"/>
          <w:color w:val="000000"/>
          <w:sz w:val="22"/>
          <w:szCs w:val="22"/>
        </w:rPr>
        <w:t>.</w:t>
      </w:r>
      <w:r w:rsidRPr="007A1E36">
        <w:rPr>
          <w:rFonts w:ascii="Arial" w:hAnsi="Arial" w:cs="Arial"/>
          <w:color w:val="000000"/>
          <w:sz w:val="22"/>
          <w:szCs w:val="22"/>
        </w:rPr>
        <w:t xml:space="preserve"> </w:t>
      </w:r>
    </w:p>
    <w:p w14:paraId="29D9C689" w14:textId="77777777" w:rsidR="007A1E36" w:rsidRPr="007A1E36" w:rsidRDefault="007A1E36" w:rsidP="000C4000">
      <w:pPr>
        <w:pStyle w:val="NormalWeb"/>
        <w:spacing w:line="360" w:lineRule="auto"/>
        <w:rPr>
          <w:rFonts w:ascii="Arial" w:hAnsi="Arial" w:cs="Arial"/>
          <w:color w:val="000000"/>
          <w:sz w:val="22"/>
          <w:szCs w:val="22"/>
        </w:rPr>
      </w:pPr>
      <w:r w:rsidRPr="007A1E36">
        <w:rPr>
          <w:rStyle w:val="Strong"/>
          <w:rFonts w:ascii="Arial" w:eastAsia="Calibri Light" w:hAnsi="Arial" w:cs="Arial"/>
          <w:b w:val="0"/>
          <w:bCs w:val="0"/>
          <w:color w:val="000000"/>
          <w:sz w:val="22"/>
          <w:szCs w:val="22"/>
        </w:rPr>
        <w:t>Russell, A.E., Benham-Clarke, S., Ford, T., Eke, H., Price, A., Mitchell, S.B., Newlove-Delgado, T., Moore, D.A. and Janssens, A. (2023)</w:t>
      </w:r>
      <w:r w:rsidRPr="007A1E36">
        <w:rPr>
          <w:rFonts w:ascii="Arial" w:hAnsi="Arial" w:cs="Arial"/>
          <w:color w:val="000000"/>
          <w:sz w:val="22"/>
          <w:szCs w:val="22"/>
        </w:rPr>
        <w:t xml:space="preserve"> ‘Educational experiences of young people with ADHD in the UK: secondary analysis of qualitative data from the </w:t>
      </w:r>
      <w:proofErr w:type="spellStart"/>
      <w:r w:rsidRPr="007A1E36">
        <w:rPr>
          <w:rFonts w:ascii="Arial" w:hAnsi="Arial" w:cs="Arial"/>
          <w:color w:val="000000"/>
          <w:sz w:val="22"/>
          <w:szCs w:val="22"/>
        </w:rPr>
        <w:t>CATCh-uS</w:t>
      </w:r>
      <w:proofErr w:type="spellEnd"/>
      <w:r w:rsidRPr="007A1E36">
        <w:rPr>
          <w:rFonts w:ascii="Arial" w:hAnsi="Arial" w:cs="Arial"/>
          <w:color w:val="000000"/>
          <w:sz w:val="22"/>
          <w:szCs w:val="22"/>
        </w:rPr>
        <w:t xml:space="preserve"> mixed-methods study’, </w:t>
      </w:r>
      <w:r w:rsidRPr="007A1E36">
        <w:rPr>
          <w:rStyle w:val="Emphasis"/>
          <w:rFonts w:ascii="Arial" w:hAnsi="Arial" w:cs="Arial"/>
          <w:color w:val="000000"/>
          <w:sz w:val="22"/>
          <w:szCs w:val="22"/>
        </w:rPr>
        <w:t>British Journal of Educational Psychology</w:t>
      </w:r>
      <w:r w:rsidRPr="007A1E36">
        <w:rPr>
          <w:rFonts w:ascii="Arial" w:hAnsi="Arial" w:cs="Arial"/>
          <w:color w:val="000000"/>
          <w:sz w:val="22"/>
          <w:szCs w:val="22"/>
        </w:rPr>
        <w:t xml:space="preserve">, 93(4). Available at: </w:t>
      </w:r>
      <w:hyperlink r:id="rId43" w:history="1">
        <w:r w:rsidRPr="007A1E36">
          <w:rPr>
            <w:rStyle w:val="Hyperlink"/>
            <w:rFonts w:ascii="Arial" w:hAnsi="Arial" w:cs="Arial"/>
            <w:sz w:val="22"/>
            <w:szCs w:val="22"/>
          </w:rPr>
          <w:t>https://doi.org/10.1111/bjep.12613</w:t>
        </w:r>
      </w:hyperlink>
      <w:r w:rsidRPr="007A1E36">
        <w:rPr>
          <w:rFonts w:ascii="Arial" w:hAnsi="Arial" w:cs="Arial"/>
          <w:color w:val="000000"/>
          <w:sz w:val="22"/>
          <w:szCs w:val="22"/>
        </w:rPr>
        <w:t>.</w:t>
      </w:r>
      <w:r w:rsidRPr="007A1E36">
        <w:rPr>
          <w:rFonts w:ascii="Arial" w:hAnsi="Arial" w:cs="Arial"/>
          <w:color w:val="000000"/>
          <w:sz w:val="22"/>
          <w:szCs w:val="22"/>
        </w:rPr>
        <w:t xml:space="preserve"> </w:t>
      </w:r>
    </w:p>
    <w:p w14:paraId="22A23828" w14:textId="77777777" w:rsidR="007A1E36" w:rsidRPr="007A1E36" w:rsidRDefault="007A1E36" w:rsidP="000C4000">
      <w:pPr>
        <w:pStyle w:val="NormalWeb"/>
        <w:spacing w:line="360" w:lineRule="auto"/>
        <w:rPr>
          <w:rFonts w:ascii="Arial" w:hAnsi="Arial" w:cs="Arial"/>
          <w:color w:val="000000"/>
          <w:sz w:val="22"/>
          <w:szCs w:val="22"/>
        </w:rPr>
      </w:pPr>
      <w:r w:rsidRPr="007A1E36">
        <w:rPr>
          <w:rStyle w:val="Strong"/>
          <w:rFonts w:ascii="Arial" w:eastAsia="Calibri Light" w:hAnsi="Arial" w:cs="Arial"/>
          <w:b w:val="0"/>
          <w:bCs w:val="0"/>
          <w:color w:val="000000"/>
          <w:sz w:val="22"/>
          <w:szCs w:val="22"/>
        </w:rPr>
        <w:t>Saxton, J., Burn, A.-M., Zhang, X., Toulmin, H., Parker, J., Casey, H., Matthews, J., Winterburn, I., Barnes, S., Hall, P., Black-Hawkins, K., Gains, H. and Ford, T. (2024)</w:t>
      </w:r>
      <w:r w:rsidRPr="007A1E36">
        <w:rPr>
          <w:rFonts w:ascii="Arial" w:hAnsi="Arial" w:cs="Arial"/>
          <w:b/>
          <w:bCs/>
          <w:color w:val="000000"/>
          <w:sz w:val="22"/>
          <w:szCs w:val="22"/>
        </w:rPr>
        <w:t xml:space="preserve"> ‘</w:t>
      </w:r>
      <w:r w:rsidRPr="007A1E36">
        <w:rPr>
          <w:rFonts w:ascii="Arial" w:hAnsi="Arial" w:cs="Arial"/>
          <w:color w:val="000000"/>
          <w:sz w:val="22"/>
          <w:szCs w:val="22"/>
        </w:rPr>
        <w:t xml:space="preserve">Barriers, enablers and outcomes reported by parents engaged with the special educational needs system in England: a qualitative study’, </w:t>
      </w:r>
      <w:r w:rsidRPr="007A1E36">
        <w:rPr>
          <w:rStyle w:val="Emphasis"/>
          <w:rFonts w:ascii="Arial" w:hAnsi="Arial" w:cs="Arial"/>
          <w:color w:val="000000"/>
          <w:sz w:val="22"/>
          <w:szCs w:val="22"/>
        </w:rPr>
        <w:t>PLOS ONE</w:t>
      </w:r>
      <w:r w:rsidRPr="007A1E36">
        <w:rPr>
          <w:rFonts w:ascii="Arial" w:hAnsi="Arial" w:cs="Arial"/>
          <w:color w:val="000000"/>
          <w:sz w:val="22"/>
          <w:szCs w:val="22"/>
        </w:rPr>
        <w:t xml:space="preserve">, 19(2), e0335606. Available at: </w:t>
      </w:r>
      <w:hyperlink r:id="rId44" w:history="1">
        <w:r w:rsidRPr="007A1E36">
          <w:rPr>
            <w:rStyle w:val="Hyperlink"/>
            <w:rFonts w:ascii="Arial" w:hAnsi="Arial" w:cs="Arial"/>
            <w:sz w:val="22"/>
            <w:szCs w:val="22"/>
          </w:rPr>
          <w:t>https://doi.org/10.1371/journal.pone.0335606</w:t>
        </w:r>
      </w:hyperlink>
      <w:r w:rsidRPr="007A1E36">
        <w:rPr>
          <w:rFonts w:ascii="Arial" w:hAnsi="Arial" w:cs="Arial"/>
          <w:color w:val="000000"/>
          <w:sz w:val="22"/>
          <w:szCs w:val="22"/>
        </w:rPr>
        <w:t>.</w:t>
      </w:r>
      <w:r w:rsidRPr="007A1E36">
        <w:rPr>
          <w:rFonts w:ascii="Arial" w:hAnsi="Arial" w:cs="Arial"/>
          <w:color w:val="000000"/>
          <w:sz w:val="22"/>
          <w:szCs w:val="22"/>
        </w:rPr>
        <w:t xml:space="preserve"> </w:t>
      </w:r>
    </w:p>
    <w:p w14:paraId="44512DD3" w14:textId="77777777" w:rsidR="007A1E36" w:rsidRPr="007A1E36" w:rsidRDefault="007A1E36" w:rsidP="000C4000">
      <w:pPr>
        <w:pStyle w:val="NormalWeb"/>
        <w:rPr>
          <w:rFonts w:ascii="Arial" w:hAnsi="Arial" w:cs="Arial"/>
          <w:color w:val="000000"/>
          <w:sz w:val="22"/>
          <w:szCs w:val="22"/>
        </w:rPr>
      </w:pPr>
      <w:r w:rsidRPr="007A1E36">
        <w:rPr>
          <w:rFonts w:ascii="Arial" w:hAnsi="Arial" w:cs="Arial"/>
          <w:color w:val="000000"/>
          <w:sz w:val="22"/>
          <w:szCs w:val="22"/>
        </w:rPr>
        <w:t xml:space="preserve">Severs, E., </w:t>
      </w:r>
      <w:proofErr w:type="spellStart"/>
      <w:r w:rsidRPr="007A1E36">
        <w:rPr>
          <w:rFonts w:ascii="Arial" w:hAnsi="Arial" w:cs="Arial"/>
          <w:color w:val="000000"/>
          <w:sz w:val="22"/>
          <w:szCs w:val="22"/>
        </w:rPr>
        <w:t>Celis</w:t>
      </w:r>
      <w:proofErr w:type="spellEnd"/>
      <w:r w:rsidRPr="007A1E36">
        <w:rPr>
          <w:rFonts w:ascii="Arial" w:hAnsi="Arial" w:cs="Arial"/>
          <w:color w:val="000000"/>
          <w:sz w:val="22"/>
          <w:szCs w:val="22"/>
        </w:rPr>
        <w:t xml:space="preserve">, K. and </w:t>
      </w:r>
      <w:proofErr w:type="spellStart"/>
      <w:r w:rsidRPr="007A1E36">
        <w:rPr>
          <w:rFonts w:ascii="Arial" w:hAnsi="Arial" w:cs="Arial"/>
          <w:color w:val="000000"/>
          <w:sz w:val="22"/>
          <w:szCs w:val="22"/>
        </w:rPr>
        <w:t>Erzeel</w:t>
      </w:r>
      <w:proofErr w:type="spellEnd"/>
      <w:r w:rsidRPr="007A1E36">
        <w:rPr>
          <w:rFonts w:ascii="Arial" w:hAnsi="Arial" w:cs="Arial"/>
          <w:color w:val="000000"/>
          <w:sz w:val="22"/>
          <w:szCs w:val="22"/>
        </w:rPr>
        <w:t xml:space="preserve">, S. (2016) ‘Power, privilege and disadvantage: Intersectionality theory and political representation’, </w:t>
      </w:r>
      <w:r w:rsidRPr="007A1E36">
        <w:rPr>
          <w:rStyle w:val="Emphasis"/>
          <w:rFonts w:ascii="Arial" w:hAnsi="Arial" w:cs="Arial"/>
          <w:color w:val="000000"/>
          <w:sz w:val="22"/>
          <w:szCs w:val="22"/>
        </w:rPr>
        <w:t>Politics</w:t>
      </w:r>
      <w:r w:rsidRPr="007A1E36">
        <w:rPr>
          <w:rFonts w:ascii="Arial" w:hAnsi="Arial" w:cs="Arial"/>
          <w:color w:val="000000"/>
          <w:sz w:val="22"/>
          <w:szCs w:val="22"/>
        </w:rPr>
        <w:t>, 36(4), pp. 346–354. Available at: https://doi.org/10.1177/0263395716630987.</w:t>
      </w:r>
    </w:p>
    <w:p w14:paraId="7957C294" w14:textId="24229971" w:rsidR="007A1E36" w:rsidRDefault="007A1E36" w:rsidP="000C4000">
      <w:pPr>
        <w:spacing w:line="360" w:lineRule="auto"/>
        <w:rPr>
          <w:rFonts w:ascii="Arial" w:hAnsi="Arial" w:cs="Arial"/>
          <w:color w:val="222222"/>
          <w:sz w:val="22"/>
          <w:szCs w:val="22"/>
        </w:rPr>
      </w:pPr>
      <w:r w:rsidRPr="00AA5DED">
        <w:rPr>
          <w:rFonts w:ascii="Arial" w:hAnsi="Arial" w:cs="Arial"/>
          <w:color w:val="222222"/>
          <w:sz w:val="22"/>
          <w:szCs w:val="22"/>
        </w:rPr>
        <w:t>Spencer, M., Cruickshank, V., Kemp, N. and Nash, R. (2024) ‘Community voices in health literacy: A qualitative exploration into perceptions of a health literacy mediator’, Health Promotion International. Available at: </w:t>
      </w:r>
      <w:hyperlink r:id="rId45" w:tgtFrame="_blank" w:history="1">
        <w:r w:rsidRPr="00AA5DED">
          <w:rPr>
            <w:rFonts w:ascii="Arial" w:hAnsi="Arial" w:cs="Arial"/>
            <w:color w:val="1155CC"/>
            <w:sz w:val="22"/>
            <w:szCs w:val="22"/>
            <w:u w:val="single"/>
          </w:rPr>
          <w:t>https://pmc.ncbi.nlm.nih.gov/articles/PMC11471997/</w:t>
        </w:r>
      </w:hyperlink>
      <w:r w:rsidRPr="00AA5DED">
        <w:rPr>
          <w:rFonts w:ascii="Segoe UI Symbol" w:hAnsi="Segoe UI Symbol" w:cs="Segoe UI Symbol"/>
          <w:color w:val="222222"/>
          <w:sz w:val="22"/>
          <w:szCs w:val="22"/>
        </w:rPr>
        <w:t>⁠</w:t>
      </w:r>
      <w:r w:rsidRPr="00AA5DED">
        <w:rPr>
          <w:rFonts w:ascii="Arial" w:hAnsi="Arial" w:cs="Arial"/>
          <w:color w:val="222222"/>
          <w:sz w:val="22"/>
          <w:szCs w:val="22"/>
        </w:rPr>
        <w:t xml:space="preserve"> (Accessed: </w:t>
      </w:r>
      <w:r w:rsidRPr="007A1E36">
        <w:rPr>
          <w:rFonts w:ascii="Arial" w:hAnsi="Arial" w:cs="Arial"/>
          <w:color w:val="222222"/>
          <w:sz w:val="22"/>
          <w:szCs w:val="22"/>
        </w:rPr>
        <w:t>29 March</w:t>
      </w:r>
      <w:r w:rsidRPr="00AA5DED">
        <w:rPr>
          <w:rFonts w:ascii="Arial" w:hAnsi="Arial" w:cs="Arial"/>
          <w:color w:val="222222"/>
          <w:sz w:val="22"/>
          <w:szCs w:val="22"/>
        </w:rPr>
        <w:t xml:space="preserve"> 2026).</w:t>
      </w:r>
    </w:p>
    <w:p w14:paraId="5E653F8B" w14:textId="77777777" w:rsidR="007A1E36" w:rsidRPr="00AA5DED" w:rsidRDefault="007A1E36" w:rsidP="000C4000">
      <w:pPr>
        <w:spacing w:line="360" w:lineRule="auto"/>
        <w:rPr>
          <w:rFonts w:ascii="Arial" w:hAnsi="Arial" w:cs="Arial"/>
          <w:color w:val="222222"/>
          <w:sz w:val="22"/>
          <w:szCs w:val="22"/>
        </w:rPr>
      </w:pPr>
    </w:p>
    <w:p w14:paraId="7BB7BEA2" w14:textId="77777777" w:rsidR="007A1E36" w:rsidRPr="007A1E36" w:rsidRDefault="007A1E36" w:rsidP="000C4000">
      <w:pPr>
        <w:pStyle w:val="BodyText"/>
        <w:spacing w:line="360" w:lineRule="auto"/>
        <w:rPr>
          <w:rFonts w:cs="Arial"/>
          <w:sz w:val="22"/>
          <w:szCs w:val="22"/>
        </w:rPr>
      </w:pPr>
      <w:proofErr w:type="spellStart"/>
      <w:r w:rsidRPr="007A1E36">
        <w:rPr>
          <w:rStyle w:val="Strong"/>
          <w:rFonts w:cs="Arial"/>
          <w:b w:val="0"/>
          <w:bCs w:val="0"/>
          <w:sz w:val="22"/>
          <w:szCs w:val="22"/>
        </w:rPr>
        <w:t>Tegtmejer</w:t>
      </w:r>
      <w:proofErr w:type="spellEnd"/>
      <w:r w:rsidRPr="007A1E36">
        <w:rPr>
          <w:rStyle w:val="Strong"/>
          <w:rFonts w:cs="Arial"/>
          <w:b w:val="0"/>
          <w:bCs w:val="0"/>
          <w:sz w:val="22"/>
          <w:szCs w:val="22"/>
        </w:rPr>
        <w:t>, T. (2019)</w:t>
      </w:r>
      <w:r w:rsidRPr="007A1E36">
        <w:rPr>
          <w:rFonts w:cs="Arial"/>
          <w:sz w:val="22"/>
          <w:szCs w:val="22"/>
        </w:rPr>
        <w:t xml:space="preserve"> ‘ADHD as a classroom diagnosis: an exploratory study of teachers’ strategies for addressing “ADHD classroom behaviour”’, </w:t>
      </w:r>
      <w:r w:rsidRPr="007A1E36">
        <w:rPr>
          <w:rStyle w:val="Emphasis"/>
          <w:rFonts w:cs="Arial"/>
          <w:i w:val="0"/>
          <w:iCs w:val="0"/>
          <w:sz w:val="22"/>
          <w:szCs w:val="22"/>
        </w:rPr>
        <w:t>Emotional and Behavioural Difficulties</w:t>
      </w:r>
      <w:r w:rsidRPr="007A1E36">
        <w:rPr>
          <w:rFonts w:cs="Arial"/>
          <w:sz w:val="22"/>
          <w:szCs w:val="22"/>
        </w:rPr>
        <w:t xml:space="preserve">, 24(3), pp. 239–253. Available at: </w:t>
      </w:r>
      <w:hyperlink r:id="rId46" w:history="1">
        <w:r w:rsidRPr="007A1E36">
          <w:rPr>
            <w:rStyle w:val="Hyperlink"/>
            <w:rFonts w:cs="Arial"/>
            <w:sz w:val="22"/>
            <w:szCs w:val="22"/>
          </w:rPr>
          <w:t>https://doi.org/10.1080/13632752.2019.1609271</w:t>
        </w:r>
      </w:hyperlink>
      <w:r w:rsidRPr="007A1E36">
        <w:rPr>
          <w:rFonts w:cs="Arial"/>
          <w:sz w:val="22"/>
          <w:szCs w:val="22"/>
        </w:rPr>
        <w:t>.</w:t>
      </w:r>
    </w:p>
    <w:p w14:paraId="53194A95" w14:textId="77777777" w:rsidR="007A1E36" w:rsidRPr="007A1E36" w:rsidRDefault="007A1E36" w:rsidP="000C4000">
      <w:pPr>
        <w:pStyle w:val="NormalWeb"/>
        <w:rPr>
          <w:rFonts w:ascii="Arial" w:hAnsi="Arial" w:cs="Arial"/>
          <w:color w:val="000000"/>
          <w:sz w:val="22"/>
          <w:szCs w:val="22"/>
        </w:rPr>
      </w:pPr>
      <w:r w:rsidRPr="007A1E36">
        <w:rPr>
          <w:rFonts w:ascii="Arial" w:hAnsi="Arial" w:cs="Arial"/>
          <w:color w:val="000000"/>
          <w:sz w:val="22"/>
          <w:szCs w:val="22"/>
        </w:rPr>
        <w:t xml:space="preserve">UK Government (2021) </w:t>
      </w:r>
      <w:r w:rsidRPr="007A1E36">
        <w:rPr>
          <w:rStyle w:val="Emphasis"/>
          <w:rFonts w:ascii="Arial" w:hAnsi="Arial" w:cs="Arial"/>
          <w:color w:val="000000"/>
          <w:sz w:val="22"/>
          <w:szCs w:val="22"/>
        </w:rPr>
        <w:t>The report of the Commission on Race and Ethnic Disparities</w:t>
      </w:r>
      <w:r w:rsidRPr="007A1E36">
        <w:rPr>
          <w:rFonts w:ascii="Arial" w:hAnsi="Arial" w:cs="Arial"/>
          <w:color w:val="000000"/>
          <w:sz w:val="22"/>
          <w:szCs w:val="22"/>
        </w:rPr>
        <w:t xml:space="preserve">. Available at: https://www.gov.uk/government/publications/the-report-of-the-commission-on-race-and-ethnic-disparities (Accessed: </w:t>
      </w:r>
      <w:r w:rsidRPr="007A1E36">
        <w:rPr>
          <w:rFonts w:ascii="Arial" w:hAnsi="Arial" w:cs="Arial"/>
          <w:color w:val="000000"/>
          <w:sz w:val="22"/>
          <w:szCs w:val="22"/>
        </w:rPr>
        <w:t>20 March 2026</w:t>
      </w:r>
      <w:r w:rsidRPr="007A1E36">
        <w:rPr>
          <w:rFonts w:ascii="Arial" w:hAnsi="Arial" w:cs="Arial"/>
          <w:color w:val="000000"/>
          <w:sz w:val="22"/>
          <w:szCs w:val="22"/>
        </w:rPr>
        <w:t>).</w:t>
      </w:r>
    </w:p>
    <w:p w14:paraId="0C4F082E" w14:textId="77777777" w:rsidR="007A1E36" w:rsidRPr="007A1E36" w:rsidRDefault="007A1E36" w:rsidP="000C4000">
      <w:pPr>
        <w:pStyle w:val="NormalWeb"/>
        <w:rPr>
          <w:rFonts w:ascii="Arial" w:hAnsi="Arial" w:cs="Arial"/>
          <w:color w:val="000000"/>
          <w:sz w:val="22"/>
          <w:szCs w:val="22"/>
        </w:rPr>
      </w:pPr>
      <w:r w:rsidRPr="007A1E36">
        <w:rPr>
          <w:rFonts w:ascii="Arial" w:hAnsi="Arial" w:cs="Arial"/>
          <w:color w:val="000000"/>
          <w:sz w:val="22"/>
          <w:szCs w:val="22"/>
        </w:rPr>
        <w:t xml:space="preserve">UK Parliament (2024) </w:t>
      </w:r>
      <w:r w:rsidRPr="007A1E36">
        <w:rPr>
          <w:rStyle w:val="Emphasis"/>
          <w:rFonts w:ascii="Arial" w:hAnsi="Arial" w:cs="Arial"/>
          <w:color w:val="000000"/>
          <w:sz w:val="22"/>
          <w:szCs w:val="22"/>
        </w:rPr>
        <w:t>Special educational needs and disabilities (SEND) provision in England</w:t>
      </w:r>
      <w:r w:rsidRPr="007A1E36">
        <w:rPr>
          <w:rFonts w:ascii="Arial" w:hAnsi="Arial" w:cs="Arial"/>
          <w:color w:val="000000"/>
          <w:sz w:val="22"/>
          <w:szCs w:val="22"/>
        </w:rPr>
        <w:t>. Available at: https://post.parliament.uk/research-briefings/post-pn-0707/ (Accessed: 8 April 2026).</w:t>
      </w:r>
    </w:p>
    <w:p w14:paraId="4EF97C37" w14:textId="77777777" w:rsidR="007A1E36" w:rsidRPr="007A1E36" w:rsidRDefault="007A1E36" w:rsidP="000C4000">
      <w:pPr>
        <w:pStyle w:val="NormalWeb"/>
        <w:rPr>
          <w:rFonts w:ascii="Arial" w:hAnsi="Arial" w:cs="Arial"/>
          <w:color w:val="000000"/>
          <w:sz w:val="22"/>
          <w:szCs w:val="22"/>
        </w:rPr>
      </w:pPr>
      <w:proofErr w:type="spellStart"/>
      <w:r w:rsidRPr="007A1E36">
        <w:rPr>
          <w:rFonts w:ascii="Arial" w:hAnsi="Arial" w:cs="Arial"/>
          <w:color w:val="000000"/>
          <w:sz w:val="22"/>
          <w:szCs w:val="22"/>
        </w:rPr>
        <w:lastRenderedPageBreak/>
        <w:t>Vahia</w:t>
      </w:r>
      <w:proofErr w:type="spellEnd"/>
      <w:r w:rsidRPr="007A1E36">
        <w:rPr>
          <w:rFonts w:ascii="Arial" w:hAnsi="Arial" w:cs="Arial"/>
          <w:color w:val="000000"/>
          <w:sz w:val="22"/>
          <w:szCs w:val="22"/>
        </w:rPr>
        <w:t xml:space="preserve">, V.N. (2013) ‘Diagnostic and statistical manual of mental disorders 5: A quick glance’, </w:t>
      </w:r>
      <w:r w:rsidRPr="007A1E36">
        <w:rPr>
          <w:rStyle w:val="Emphasis"/>
          <w:rFonts w:ascii="Arial" w:hAnsi="Arial" w:cs="Arial"/>
          <w:color w:val="000000"/>
          <w:sz w:val="22"/>
          <w:szCs w:val="22"/>
        </w:rPr>
        <w:t>Indian Journal of Psychiatry</w:t>
      </w:r>
      <w:r w:rsidRPr="007A1E36">
        <w:rPr>
          <w:rFonts w:ascii="Arial" w:hAnsi="Arial" w:cs="Arial"/>
          <w:color w:val="000000"/>
          <w:sz w:val="22"/>
          <w:szCs w:val="22"/>
        </w:rPr>
        <w:t xml:space="preserve">, 55(3), p. 220. Available at: </w:t>
      </w:r>
      <w:hyperlink r:id="rId47" w:history="1">
        <w:r w:rsidRPr="007A1E36">
          <w:rPr>
            <w:rStyle w:val="Hyperlink"/>
            <w:rFonts w:ascii="Arial" w:hAnsi="Arial" w:cs="Arial"/>
            <w:sz w:val="22"/>
            <w:szCs w:val="22"/>
          </w:rPr>
          <w:t>https://doi.org/10.4103/0019-5545.117131</w:t>
        </w:r>
      </w:hyperlink>
      <w:r w:rsidRPr="007A1E36">
        <w:rPr>
          <w:rFonts w:ascii="Arial" w:hAnsi="Arial" w:cs="Arial"/>
          <w:color w:val="000000"/>
          <w:sz w:val="22"/>
          <w:szCs w:val="22"/>
        </w:rPr>
        <w:t>.</w:t>
      </w:r>
      <w:r w:rsidRPr="007A1E36">
        <w:rPr>
          <w:rFonts w:ascii="Arial" w:hAnsi="Arial" w:cs="Arial"/>
          <w:color w:val="000000"/>
          <w:sz w:val="22"/>
          <w:szCs w:val="22"/>
        </w:rPr>
        <w:t xml:space="preserve"> </w:t>
      </w:r>
    </w:p>
    <w:p w14:paraId="4A99B65B" w14:textId="77777777" w:rsidR="007A1E36" w:rsidRPr="007A1E36" w:rsidRDefault="007A1E36" w:rsidP="000C4000">
      <w:pPr>
        <w:pStyle w:val="BodyText"/>
        <w:spacing w:line="360" w:lineRule="auto"/>
        <w:rPr>
          <w:rFonts w:cs="Arial"/>
          <w:sz w:val="22"/>
          <w:szCs w:val="22"/>
        </w:rPr>
      </w:pPr>
      <w:r w:rsidRPr="007A1E36">
        <w:rPr>
          <w:rStyle w:val="Strong"/>
          <w:rFonts w:cs="Arial"/>
          <w:b w:val="0"/>
          <w:bCs w:val="0"/>
          <w:sz w:val="22"/>
          <w:szCs w:val="22"/>
        </w:rPr>
        <w:t>Vincent, B.P., Maryam, Z., Ali, N., Bushnell, M., Elliott, E. and Randhawa, G. (2025)</w:t>
      </w:r>
      <w:r w:rsidRPr="007A1E36">
        <w:rPr>
          <w:rFonts w:cs="Arial"/>
          <w:sz w:val="22"/>
          <w:szCs w:val="22"/>
        </w:rPr>
        <w:t xml:space="preserve"> ‘Barriers and facilitators to accessing services for neurodevelopmental disorders among the carers of individuals from Black, Asian and minority ethnic groups in the UK: a scoping review’, </w:t>
      </w:r>
      <w:r w:rsidRPr="007A1E36">
        <w:rPr>
          <w:rStyle w:val="Emphasis"/>
          <w:rFonts w:cs="Arial"/>
          <w:i w:val="0"/>
          <w:iCs w:val="0"/>
          <w:sz w:val="22"/>
          <w:szCs w:val="22"/>
        </w:rPr>
        <w:t>BMJ Open</w:t>
      </w:r>
      <w:r w:rsidRPr="007A1E36">
        <w:rPr>
          <w:rFonts w:cs="Arial"/>
          <w:sz w:val="22"/>
          <w:szCs w:val="22"/>
        </w:rPr>
        <w:t xml:space="preserve">, 15(11), p. e104511. Available at: </w:t>
      </w:r>
      <w:hyperlink r:id="rId48" w:history="1">
        <w:r w:rsidRPr="007A1E36">
          <w:rPr>
            <w:rStyle w:val="Hyperlink"/>
            <w:rFonts w:cs="Arial"/>
            <w:sz w:val="22"/>
            <w:szCs w:val="22"/>
          </w:rPr>
          <w:t>https://doi.org/10.1136/bmjopen-2025-104511</w:t>
        </w:r>
      </w:hyperlink>
      <w:r w:rsidRPr="007A1E36">
        <w:rPr>
          <w:rFonts w:cs="Arial"/>
          <w:sz w:val="22"/>
          <w:szCs w:val="22"/>
        </w:rPr>
        <w:t>.</w:t>
      </w:r>
    </w:p>
    <w:p w14:paraId="05F5A1CB" w14:textId="77777777" w:rsidR="007A1E36" w:rsidRPr="007A1E36" w:rsidRDefault="007A1E36" w:rsidP="000C4000">
      <w:pPr>
        <w:pStyle w:val="NormalWeb"/>
        <w:spacing w:line="360" w:lineRule="auto"/>
        <w:rPr>
          <w:rFonts w:ascii="Arial" w:hAnsi="Arial" w:cs="Arial"/>
          <w:color w:val="000000"/>
          <w:sz w:val="22"/>
          <w:szCs w:val="22"/>
        </w:rPr>
      </w:pPr>
      <w:r w:rsidRPr="007A1E36">
        <w:rPr>
          <w:rStyle w:val="Strong"/>
          <w:rFonts w:ascii="Arial" w:eastAsia="Calibri Light" w:hAnsi="Arial" w:cs="Arial"/>
          <w:b w:val="0"/>
          <w:bCs w:val="0"/>
          <w:color w:val="000000"/>
          <w:sz w:val="22"/>
          <w:szCs w:val="22"/>
        </w:rPr>
        <w:t>Waqar, A. (2025)</w:t>
      </w:r>
      <w:r w:rsidRPr="007A1E36">
        <w:rPr>
          <w:rFonts w:ascii="Arial" w:hAnsi="Arial" w:cs="Arial"/>
          <w:color w:val="000000"/>
          <w:sz w:val="22"/>
          <w:szCs w:val="22"/>
        </w:rPr>
        <w:t xml:space="preserve"> ‘From awareness to action: tackling health inequalities through improved health literacy among ethnic minorities in England’, </w:t>
      </w:r>
      <w:r w:rsidRPr="007A1E36">
        <w:rPr>
          <w:rStyle w:val="Emphasis"/>
          <w:rFonts w:ascii="Arial" w:hAnsi="Arial" w:cs="Arial"/>
          <w:color w:val="000000"/>
          <w:sz w:val="22"/>
          <w:szCs w:val="22"/>
        </w:rPr>
        <w:t>Electronic Journal of General Medicine</w:t>
      </w:r>
      <w:r w:rsidRPr="007A1E36">
        <w:rPr>
          <w:rFonts w:ascii="Arial" w:hAnsi="Arial" w:cs="Arial"/>
          <w:color w:val="000000"/>
          <w:sz w:val="22"/>
          <w:szCs w:val="22"/>
        </w:rPr>
        <w:t>, 22(4), em660. Available at: https://doi.org/10.29333/ejgm/16369.</w:t>
      </w:r>
    </w:p>
    <w:p w14:paraId="3B4CAF54" w14:textId="77777777" w:rsidR="007A1E36" w:rsidRPr="007A1E36" w:rsidRDefault="007A1E36" w:rsidP="000C4000">
      <w:pPr>
        <w:pStyle w:val="NormalWeb"/>
        <w:spacing w:line="360" w:lineRule="auto"/>
        <w:rPr>
          <w:rFonts w:ascii="Arial" w:hAnsi="Arial" w:cs="Arial"/>
          <w:color w:val="000000"/>
          <w:sz w:val="22"/>
          <w:szCs w:val="22"/>
        </w:rPr>
      </w:pPr>
      <w:r w:rsidRPr="007A1E36">
        <w:rPr>
          <w:rStyle w:val="Strong"/>
          <w:rFonts w:ascii="Arial" w:eastAsia="Calibri Light" w:hAnsi="Arial" w:cs="Arial"/>
          <w:b w:val="0"/>
          <w:bCs w:val="0"/>
          <w:color w:val="000000"/>
          <w:sz w:val="22"/>
          <w:szCs w:val="22"/>
        </w:rPr>
        <w:t>Warburton, M., French, B., Shore, E., Wood, M.L. and Mon-Williams, M. (2026)</w:t>
      </w:r>
      <w:r w:rsidRPr="007A1E36">
        <w:rPr>
          <w:rFonts w:ascii="Arial" w:hAnsi="Arial" w:cs="Arial"/>
          <w:color w:val="000000"/>
          <w:sz w:val="22"/>
          <w:szCs w:val="22"/>
        </w:rPr>
        <w:t xml:space="preserve"> ‘School readiness as a signal of attention deficit hyperactivity disorder: a population-based cohort study highlighting structural inequalities’, </w:t>
      </w:r>
      <w:r w:rsidRPr="007A1E36">
        <w:rPr>
          <w:rStyle w:val="Emphasis"/>
          <w:rFonts w:ascii="Arial" w:hAnsi="Arial" w:cs="Arial"/>
          <w:color w:val="000000"/>
          <w:sz w:val="22"/>
          <w:szCs w:val="22"/>
        </w:rPr>
        <w:t>Archives of Disease in Childhood</w:t>
      </w:r>
      <w:r w:rsidRPr="007A1E36">
        <w:rPr>
          <w:rFonts w:ascii="Arial" w:hAnsi="Arial" w:cs="Arial"/>
          <w:color w:val="000000"/>
          <w:sz w:val="22"/>
          <w:szCs w:val="22"/>
        </w:rPr>
        <w:t>, 111(2), pp. 167</w:t>
      </w:r>
      <w:r w:rsidRPr="007A1E36">
        <w:rPr>
          <w:rFonts w:ascii="Arial" w:hAnsi="Arial" w:cs="Arial"/>
          <w:color w:val="000000"/>
          <w:sz w:val="22"/>
          <w:szCs w:val="22"/>
        </w:rPr>
        <w:t>-</w:t>
      </w:r>
      <w:r w:rsidRPr="007A1E36">
        <w:rPr>
          <w:rFonts w:ascii="Arial" w:hAnsi="Arial" w:cs="Arial"/>
          <w:color w:val="000000"/>
          <w:sz w:val="22"/>
          <w:szCs w:val="22"/>
        </w:rPr>
        <w:t xml:space="preserve">173. Available at: </w:t>
      </w:r>
      <w:hyperlink r:id="rId49" w:history="1">
        <w:r w:rsidRPr="007A1E36">
          <w:rPr>
            <w:rStyle w:val="Hyperlink"/>
            <w:rFonts w:ascii="Arial" w:hAnsi="Arial" w:cs="Arial"/>
            <w:sz w:val="22"/>
            <w:szCs w:val="22"/>
          </w:rPr>
          <w:t>https://adc.bmj.com/content/111/2/167</w:t>
        </w:r>
      </w:hyperlink>
      <w:r w:rsidRPr="007A1E36">
        <w:rPr>
          <w:rFonts w:ascii="Arial" w:hAnsi="Arial" w:cs="Arial"/>
          <w:color w:val="000000"/>
          <w:sz w:val="22"/>
          <w:szCs w:val="22"/>
        </w:rPr>
        <w:t xml:space="preserve">. </w:t>
      </w:r>
      <w:r w:rsidRPr="007A1E36">
        <w:rPr>
          <w:rFonts w:ascii="Arial" w:hAnsi="Arial" w:cs="Arial"/>
          <w:color w:val="000000"/>
          <w:sz w:val="22"/>
          <w:szCs w:val="22"/>
        </w:rPr>
        <w:t xml:space="preserve">(Accessed: </w:t>
      </w:r>
      <w:r w:rsidRPr="007A1E36">
        <w:rPr>
          <w:rFonts w:ascii="Arial" w:hAnsi="Arial" w:cs="Arial"/>
          <w:color w:val="000000"/>
          <w:sz w:val="22"/>
          <w:szCs w:val="22"/>
        </w:rPr>
        <w:t>20 March</w:t>
      </w:r>
      <w:r w:rsidRPr="007A1E36">
        <w:rPr>
          <w:rFonts w:ascii="Arial" w:hAnsi="Arial" w:cs="Arial"/>
          <w:color w:val="000000"/>
          <w:sz w:val="22"/>
          <w:szCs w:val="22"/>
        </w:rPr>
        <w:t xml:space="preserve"> 2026).</w:t>
      </w:r>
      <w:r w:rsidRPr="007A1E36">
        <w:rPr>
          <w:rFonts w:ascii="Arial" w:hAnsi="Arial" w:cs="Arial"/>
          <w:color w:val="000000"/>
          <w:sz w:val="22"/>
          <w:szCs w:val="22"/>
        </w:rPr>
        <w:t xml:space="preserve"> </w:t>
      </w:r>
    </w:p>
    <w:p w14:paraId="77FBC4BE" w14:textId="77777777" w:rsidR="007A1E36" w:rsidRPr="007A1E36" w:rsidRDefault="007A1E36" w:rsidP="000C4000">
      <w:pPr>
        <w:pStyle w:val="BodyText"/>
        <w:spacing w:line="360" w:lineRule="auto"/>
        <w:rPr>
          <w:rFonts w:cs="Arial"/>
          <w:sz w:val="22"/>
          <w:szCs w:val="22"/>
        </w:rPr>
      </w:pPr>
      <w:r w:rsidRPr="007A1E36">
        <w:rPr>
          <w:rStyle w:val="Strong"/>
          <w:rFonts w:cs="Arial"/>
          <w:b w:val="0"/>
          <w:bCs w:val="0"/>
          <w:sz w:val="22"/>
          <w:szCs w:val="22"/>
        </w:rPr>
        <w:t xml:space="preserve">Ward, R.J., </w:t>
      </w:r>
      <w:proofErr w:type="spellStart"/>
      <w:r w:rsidRPr="007A1E36">
        <w:rPr>
          <w:rStyle w:val="Strong"/>
          <w:rFonts w:cs="Arial"/>
          <w:b w:val="0"/>
          <w:bCs w:val="0"/>
          <w:sz w:val="22"/>
          <w:szCs w:val="22"/>
        </w:rPr>
        <w:t>Kovshoff</w:t>
      </w:r>
      <w:proofErr w:type="spellEnd"/>
      <w:r w:rsidRPr="007A1E36">
        <w:rPr>
          <w:rStyle w:val="Strong"/>
          <w:rFonts w:cs="Arial"/>
          <w:b w:val="0"/>
          <w:bCs w:val="0"/>
          <w:sz w:val="22"/>
          <w:szCs w:val="22"/>
        </w:rPr>
        <w:t xml:space="preserve">, H. and </w:t>
      </w:r>
      <w:proofErr w:type="spellStart"/>
      <w:r w:rsidRPr="007A1E36">
        <w:rPr>
          <w:rStyle w:val="Strong"/>
          <w:rFonts w:cs="Arial"/>
          <w:b w:val="0"/>
          <w:bCs w:val="0"/>
          <w:sz w:val="22"/>
          <w:szCs w:val="22"/>
        </w:rPr>
        <w:t>Kreppner</w:t>
      </w:r>
      <w:proofErr w:type="spellEnd"/>
      <w:r w:rsidRPr="007A1E36">
        <w:rPr>
          <w:rStyle w:val="Strong"/>
          <w:rFonts w:cs="Arial"/>
          <w:b w:val="0"/>
          <w:bCs w:val="0"/>
          <w:sz w:val="22"/>
          <w:szCs w:val="22"/>
        </w:rPr>
        <w:t>, J. (2021)</w:t>
      </w:r>
      <w:r w:rsidRPr="007A1E36">
        <w:rPr>
          <w:rFonts w:cs="Arial"/>
          <w:sz w:val="22"/>
          <w:szCs w:val="22"/>
        </w:rPr>
        <w:t xml:space="preserve"> ‘School staff perspectives on ADHD and training: understanding the needs and views of UK primary staff’, </w:t>
      </w:r>
      <w:r w:rsidRPr="007A1E36">
        <w:rPr>
          <w:rStyle w:val="Emphasis"/>
          <w:rFonts w:cs="Arial"/>
          <w:i w:val="0"/>
          <w:iCs w:val="0"/>
          <w:sz w:val="22"/>
          <w:szCs w:val="22"/>
        </w:rPr>
        <w:t>Emotional and Behavioural Difficulties</w:t>
      </w:r>
      <w:r w:rsidRPr="007A1E36">
        <w:rPr>
          <w:rFonts w:cs="Arial"/>
          <w:sz w:val="22"/>
          <w:szCs w:val="22"/>
        </w:rPr>
        <w:t>, 26(3), pp. 1</w:t>
      </w:r>
      <w:r w:rsidRPr="007A1E36">
        <w:rPr>
          <w:rFonts w:cs="Arial"/>
          <w:sz w:val="22"/>
          <w:szCs w:val="22"/>
        </w:rPr>
        <w:t>-</w:t>
      </w:r>
      <w:r w:rsidRPr="007A1E36">
        <w:rPr>
          <w:rFonts w:cs="Arial"/>
          <w:sz w:val="22"/>
          <w:szCs w:val="22"/>
        </w:rPr>
        <w:t xml:space="preserve">16. Available at: </w:t>
      </w:r>
      <w:hyperlink r:id="rId50" w:history="1">
        <w:r w:rsidRPr="007A1E36">
          <w:rPr>
            <w:rStyle w:val="Hyperlink"/>
            <w:rFonts w:cs="Arial"/>
            <w:sz w:val="22"/>
            <w:szCs w:val="22"/>
          </w:rPr>
          <w:t>https://doi.org/10.1080/13632752.2021.1965342</w:t>
        </w:r>
      </w:hyperlink>
      <w:r w:rsidRPr="007A1E36">
        <w:rPr>
          <w:rFonts w:cs="Arial"/>
          <w:sz w:val="22"/>
          <w:szCs w:val="22"/>
        </w:rPr>
        <w:t>.</w:t>
      </w:r>
    </w:p>
    <w:p w14:paraId="10B7B46C" w14:textId="77777777" w:rsidR="007A1E36" w:rsidRPr="007A1E36" w:rsidRDefault="007A1E36" w:rsidP="000C4000">
      <w:pPr>
        <w:pStyle w:val="NormalWeb"/>
        <w:rPr>
          <w:rFonts w:ascii="Arial" w:hAnsi="Arial" w:cs="Arial"/>
          <w:color w:val="000000"/>
          <w:sz w:val="22"/>
          <w:szCs w:val="22"/>
        </w:rPr>
      </w:pPr>
      <w:r w:rsidRPr="007A1E36">
        <w:rPr>
          <w:rFonts w:ascii="Arial" w:hAnsi="Arial" w:cs="Arial"/>
          <w:color w:val="000000"/>
          <w:sz w:val="22"/>
          <w:szCs w:val="22"/>
        </w:rPr>
        <w:t xml:space="preserve">WHO (2026) </w:t>
      </w:r>
      <w:proofErr w:type="spellStart"/>
      <w:proofErr w:type="gramStart"/>
      <w:r w:rsidRPr="007A1E36">
        <w:rPr>
          <w:rStyle w:val="Emphasis"/>
          <w:rFonts w:ascii="Arial" w:hAnsi="Arial" w:cs="Arial"/>
          <w:color w:val="000000"/>
          <w:sz w:val="22"/>
          <w:szCs w:val="22"/>
        </w:rPr>
        <w:t>DSpace</w:t>
      </w:r>
      <w:proofErr w:type="spellEnd"/>
      <w:r w:rsidRPr="007A1E36">
        <w:rPr>
          <w:rFonts w:ascii="Arial" w:hAnsi="Arial" w:cs="Arial"/>
          <w:color w:val="000000"/>
          <w:sz w:val="22"/>
          <w:szCs w:val="22"/>
        </w:rPr>
        <w:t>.</w:t>
      </w:r>
      <w:proofErr w:type="gramEnd"/>
      <w:r w:rsidRPr="007A1E36">
        <w:rPr>
          <w:rFonts w:ascii="Arial" w:hAnsi="Arial" w:cs="Arial"/>
          <w:color w:val="000000"/>
          <w:sz w:val="22"/>
          <w:szCs w:val="22"/>
        </w:rPr>
        <w:t xml:space="preserve"> Available at: https://iris.who.int/bitstreams/87b0aff4-461c-4af5-9262-d21ed44b33c0/download (Accessed: 22 March 2026).</w:t>
      </w:r>
    </w:p>
    <w:p w14:paraId="72914F66" w14:textId="77777777" w:rsidR="007A1E36" w:rsidRPr="007A1E36" w:rsidRDefault="007A1E36" w:rsidP="000C4000">
      <w:pPr>
        <w:spacing w:line="360" w:lineRule="auto"/>
        <w:rPr>
          <w:rFonts w:ascii="Arial" w:hAnsi="Arial" w:cs="Arial"/>
          <w:color w:val="222222"/>
          <w:sz w:val="22"/>
          <w:szCs w:val="22"/>
        </w:rPr>
      </w:pPr>
      <w:r w:rsidRPr="00AA5DED">
        <w:rPr>
          <w:rFonts w:ascii="Arial" w:hAnsi="Arial" w:cs="Arial"/>
          <w:color w:val="222222"/>
          <w:sz w:val="22"/>
          <w:szCs w:val="22"/>
        </w:rPr>
        <w:t>World Health Organization (2022) The role of media in supporting health. Available at: </w:t>
      </w:r>
      <w:hyperlink r:id="rId51" w:tgtFrame="_blank" w:history="1">
        <w:r w:rsidRPr="00AA5DED">
          <w:rPr>
            <w:rFonts w:ascii="Arial" w:hAnsi="Arial" w:cs="Arial"/>
            <w:color w:val="1155CC"/>
            <w:sz w:val="22"/>
            <w:szCs w:val="22"/>
            <w:u w:val="single"/>
          </w:rPr>
          <w:t>https://www.who.int/tools/your-life-your-health/a-healthy-world/people-s-roles/the-role-of-media-in-supporting-health</w:t>
        </w:r>
      </w:hyperlink>
      <w:r w:rsidRPr="00AA5DED">
        <w:rPr>
          <w:rFonts w:ascii="Segoe UI Symbol" w:hAnsi="Segoe UI Symbol" w:cs="Segoe UI Symbol"/>
          <w:color w:val="222222"/>
          <w:sz w:val="22"/>
          <w:szCs w:val="22"/>
        </w:rPr>
        <w:t>⁠</w:t>
      </w:r>
      <w:r w:rsidRPr="00AA5DED">
        <w:rPr>
          <w:rFonts w:ascii="Arial" w:hAnsi="Arial" w:cs="Arial"/>
          <w:color w:val="222222"/>
          <w:sz w:val="22"/>
          <w:szCs w:val="22"/>
        </w:rPr>
        <w:t xml:space="preserve"> (Accessed: </w:t>
      </w:r>
      <w:r w:rsidRPr="007A1E36">
        <w:rPr>
          <w:rFonts w:ascii="Arial" w:hAnsi="Arial" w:cs="Arial"/>
          <w:color w:val="222222"/>
          <w:sz w:val="22"/>
          <w:szCs w:val="22"/>
        </w:rPr>
        <w:t>29 March</w:t>
      </w:r>
      <w:r w:rsidRPr="00AA5DED">
        <w:rPr>
          <w:rFonts w:ascii="Arial" w:hAnsi="Arial" w:cs="Arial"/>
          <w:color w:val="222222"/>
          <w:sz w:val="22"/>
          <w:szCs w:val="22"/>
        </w:rPr>
        <w:t xml:space="preserve"> 2026).</w:t>
      </w:r>
    </w:p>
    <w:p w14:paraId="4B9FF6C9" w14:textId="2413BC11" w:rsidR="007A1E36" w:rsidRPr="007A1E36" w:rsidRDefault="007A1E36" w:rsidP="000C4000">
      <w:pPr>
        <w:pStyle w:val="NormalWeb"/>
        <w:spacing w:line="360" w:lineRule="auto"/>
        <w:rPr>
          <w:rFonts w:ascii="Arial" w:hAnsi="Arial" w:cs="Arial"/>
          <w:color w:val="000000"/>
          <w:sz w:val="22"/>
          <w:szCs w:val="22"/>
        </w:rPr>
      </w:pPr>
      <w:r w:rsidRPr="007A1E36">
        <w:rPr>
          <w:rStyle w:val="Strong"/>
          <w:rFonts w:ascii="Arial" w:eastAsia="Calibri Light" w:hAnsi="Arial" w:cs="Arial"/>
          <w:b w:val="0"/>
          <w:bCs w:val="0"/>
          <w:color w:val="000000"/>
          <w:sz w:val="22"/>
          <w:szCs w:val="22"/>
        </w:rPr>
        <w:t>World Health Organization (2025)</w:t>
      </w:r>
      <w:r w:rsidRPr="007A1E36">
        <w:rPr>
          <w:rFonts w:ascii="Arial" w:hAnsi="Arial" w:cs="Arial"/>
          <w:b/>
          <w:bCs/>
          <w:color w:val="000000"/>
          <w:sz w:val="22"/>
          <w:szCs w:val="22"/>
        </w:rPr>
        <w:t xml:space="preserve"> </w:t>
      </w:r>
      <w:r w:rsidRPr="007A1E36">
        <w:rPr>
          <w:rStyle w:val="Emphasis"/>
          <w:rFonts w:ascii="Arial" w:hAnsi="Arial" w:cs="Arial"/>
          <w:color w:val="000000"/>
          <w:sz w:val="22"/>
          <w:szCs w:val="22"/>
        </w:rPr>
        <w:t>ICD-11 for Mortality and Morbidity Statistics</w:t>
      </w:r>
      <w:r w:rsidRPr="007A1E36">
        <w:rPr>
          <w:rFonts w:ascii="Arial" w:hAnsi="Arial" w:cs="Arial"/>
          <w:color w:val="000000"/>
          <w:sz w:val="22"/>
          <w:szCs w:val="22"/>
        </w:rPr>
        <w:t xml:space="preserve">. Available at: </w:t>
      </w:r>
      <w:hyperlink r:id="rId52" w:history="1">
        <w:r w:rsidRPr="00441D4B">
          <w:rPr>
            <w:rStyle w:val="Hyperlink"/>
            <w:rFonts w:ascii="Arial" w:hAnsi="Arial" w:cs="Arial"/>
            <w:sz w:val="22"/>
            <w:szCs w:val="22"/>
          </w:rPr>
          <w:t>https://icd.who.int/browse/2025-01/mms/en#821852937</w:t>
        </w:r>
      </w:hyperlink>
      <w:r>
        <w:rPr>
          <w:rFonts w:ascii="Arial" w:hAnsi="Arial" w:cs="Arial"/>
          <w:color w:val="000000"/>
          <w:sz w:val="22"/>
          <w:szCs w:val="22"/>
        </w:rPr>
        <w:t xml:space="preserve"> </w:t>
      </w:r>
      <w:r w:rsidRPr="007A1E36">
        <w:rPr>
          <w:rFonts w:ascii="Arial" w:hAnsi="Arial" w:cs="Arial"/>
          <w:color w:val="000000"/>
          <w:sz w:val="22"/>
          <w:szCs w:val="22"/>
        </w:rPr>
        <w:t xml:space="preserve"> (Accessed: 17 March 2026).</w:t>
      </w:r>
    </w:p>
    <w:p w14:paraId="52CB6B3D" w14:textId="77777777" w:rsidR="007A1E36" w:rsidRPr="007A1E36" w:rsidRDefault="007A1E36" w:rsidP="000C4000">
      <w:pPr>
        <w:pStyle w:val="NormalWeb"/>
        <w:spacing w:line="360" w:lineRule="auto"/>
        <w:rPr>
          <w:rFonts w:ascii="Arial" w:hAnsi="Arial" w:cs="Arial"/>
          <w:color w:val="000000"/>
          <w:sz w:val="22"/>
          <w:szCs w:val="22"/>
        </w:rPr>
      </w:pPr>
      <w:r w:rsidRPr="007A1E36">
        <w:rPr>
          <w:rStyle w:val="Strong"/>
          <w:rFonts w:ascii="Arial" w:eastAsia="Calibri Light" w:hAnsi="Arial" w:cs="Arial"/>
          <w:b w:val="0"/>
          <w:bCs w:val="0"/>
          <w:color w:val="000000"/>
          <w:sz w:val="22"/>
          <w:szCs w:val="22"/>
        </w:rPr>
        <w:t xml:space="preserve">Young, S., </w:t>
      </w:r>
      <w:proofErr w:type="spellStart"/>
      <w:r w:rsidRPr="007A1E36">
        <w:rPr>
          <w:rStyle w:val="Strong"/>
          <w:rFonts w:ascii="Arial" w:eastAsia="Calibri Light" w:hAnsi="Arial" w:cs="Arial"/>
          <w:b w:val="0"/>
          <w:bCs w:val="0"/>
          <w:color w:val="000000"/>
          <w:sz w:val="22"/>
          <w:szCs w:val="22"/>
        </w:rPr>
        <w:t>Asherson</w:t>
      </w:r>
      <w:proofErr w:type="spellEnd"/>
      <w:r w:rsidRPr="007A1E36">
        <w:rPr>
          <w:rStyle w:val="Strong"/>
          <w:rFonts w:ascii="Arial" w:eastAsia="Calibri Light" w:hAnsi="Arial" w:cs="Arial"/>
          <w:b w:val="0"/>
          <w:bCs w:val="0"/>
          <w:color w:val="000000"/>
          <w:sz w:val="22"/>
          <w:szCs w:val="22"/>
        </w:rPr>
        <w:t xml:space="preserve">, P., Lloyd, T., </w:t>
      </w:r>
      <w:proofErr w:type="spellStart"/>
      <w:r w:rsidRPr="007A1E36">
        <w:rPr>
          <w:rStyle w:val="Strong"/>
          <w:rFonts w:ascii="Arial" w:eastAsia="Calibri Light" w:hAnsi="Arial" w:cs="Arial"/>
          <w:b w:val="0"/>
          <w:bCs w:val="0"/>
          <w:color w:val="000000"/>
          <w:sz w:val="22"/>
          <w:szCs w:val="22"/>
        </w:rPr>
        <w:t>Absoud</w:t>
      </w:r>
      <w:proofErr w:type="spellEnd"/>
      <w:r w:rsidRPr="007A1E36">
        <w:rPr>
          <w:rStyle w:val="Strong"/>
          <w:rFonts w:ascii="Arial" w:eastAsia="Calibri Light" w:hAnsi="Arial" w:cs="Arial"/>
          <w:b w:val="0"/>
          <w:bCs w:val="0"/>
          <w:color w:val="000000"/>
          <w:sz w:val="22"/>
          <w:szCs w:val="22"/>
        </w:rPr>
        <w:t xml:space="preserve">, M., </w:t>
      </w:r>
      <w:proofErr w:type="spellStart"/>
      <w:r w:rsidRPr="007A1E36">
        <w:rPr>
          <w:rStyle w:val="Strong"/>
          <w:rFonts w:ascii="Arial" w:eastAsia="Calibri Light" w:hAnsi="Arial" w:cs="Arial"/>
          <w:b w:val="0"/>
          <w:bCs w:val="0"/>
          <w:color w:val="000000"/>
          <w:sz w:val="22"/>
          <w:szCs w:val="22"/>
        </w:rPr>
        <w:t>Arif</w:t>
      </w:r>
      <w:proofErr w:type="spellEnd"/>
      <w:r w:rsidRPr="007A1E36">
        <w:rPr>
          <w:rStyle w:val="Strong"/>
          <w:rFonts w:ascii="Arial" w:eastAsia="Calibri Light" w:hAnsi="Arial" w:cs="Arial"/>
          <w:b w:val="0"/>
          <w:bCs w:val="0"/>
          <w:color w:val="000000"/>
          <w:sz w:val="22"/>
          <w:szCs w:val="22"/>
        </w:rPr>
        <w:t xml:space="preserve">, M., Colley, W.A., Cortese, S., </w:t>
      </w:r>
      <w:proofErr w:type="spellStart"/>
      <w:r w:rsidRPr="007A1E36">
        <w:rPr>
          <w:rStyle w:val="Strong"/>
          <w:rFonts w:ascii="Arial" w:eastAsia="Calibri Light" w:hAnsi="Arial" w:cs="Arial"/>
          <w:b w:val="0"/>
          <w:bCs w:val="0"/>
          <w:color w:val="000000"/>
          <w:sz w:val="22"/>
          <w:szCs w:val="22"/>
        </w:rPr>
        <w:t>Cubbin</w:t>
      </w:r>
      <w:proofErr w:type="spellEnd"/>
      <w:r w:rsidRPr="007A1E36">
        <w:rPr>
          <w:rStyle w:val="Strong"/>
          <w:rFonts w:ascii="Arial" w:eastAsia="Calibri Light" w:hAnsi="Arial" w:cs="Arial"/>
          <w:b w:val="0"/>
          <w:bCs w:val="0"/>
          <w:color w:val="000000"/>
          <w:sz w:val="22"/>
          <w:szCs w:val="22"/>
        </w:rPr>
        <w:t xml:space="preserve">, S., Doyle, N., </w:t>
      </w:r>
      <w:proofErr w:type="spellStart"/>
      <w:r w:rsidRPr="007A1E36">
        <w:rPr>
          <w:rStyle w:val="Strong"/>
          <w:rFonts w:ascii="Arial" w:eastAsia="Calibri Light" w:hAnsi="Arial" w:cs="Arial"/>
          <w:b w:val="0"/>
          <w:bCs w:val="0"/>
          <w:color w:val="000000"/>
          <w:sz w:val="22"/>
          <w:szCs w:val="22"/>
        </w:rPr>
        <w:t>Morua</w:t>
      </w:r>
      <w:proofErr w:type="spellEnd"/>
      <w:r w:rsidRPr="007A1E36">
        <w:rPr>
          <w:rStyle w:val="Strong"/>
          <w:rFonts w:ascii="Arial" w:eastAsia="Calibri Light" w:hAnsi="Arial" w:cs="Arial"/>
          <w:b w:val="0"/>
          <w:bCs w:val="0"/>
          <w:color w:val="000000"/>
          <w:sz w:val="22"/>
          <w:szCs w:val="22"/>
        </w:rPr>
        <w:t xml:space="preserve">, S.D., Ferreira-Lay, P., Gudjonsson, G., </w:t>
      </w:r>
      <w:proofErr w:type="spellStart"/>
      <w:r w:rsidRPr="007A1E36">
        <w:rPr>
          <w:rStyle w:val="Strong"/>
          <w:rFonts w:ascii="Arial" w:eastAsia="Calibri Light" w:hAnsi="Arial" w:cs="Arial"/>
          <w:b w:val="0"/>
          <w:bCs w:val="0"/>
          <w:color w:val="000000"/>
          <w:sz w:val="22"/>
          <w:szCs w:val="22"/>
        </w:rPr>
        <w:t>Ivens</w:t>
      </w:r>
      <w:proofErr w:type="spellEnd"/>
      <w:r w:rsidRPr="007A1E36">
        <w:rPr>
          <w:rStyle w:val="Strong"/>
          <w:rFonts w:ascii="Arial" w:eastAsia="Calibri Light" w:hAnsi="Arial" w:cs="Arial"/>
          <w:b w:val="0"/>
          <w:bCs w:val="0"/>
          <w:color w:val="000000"/>
          <w:sz w:val="22"/>
          <w:szCs w:val="22"/>
        </w:rPr>
        <w:t>, V., Jarvis, C., Lewis, A., Mason, P., Newlove-Delgado, T., Pitts, M., Read, H. and van Rensburg, K.</w:t>
      </w:r>
      <w:r w:rsidRPr="007A1E36">
        <w:rPr>
          <w:rStyle w:val="Strong"/>
          <w:rFonts w:ascii="Arial" w:eastAsia="Calibri Light" w:hAnsi="Arial" w:cs="Arial"/>
          <w:color w:val="000000"/>
          <w:sz w:val="22"/>
          <w:szCs w:val="22"/>
        </w:rPr>
        <w:t xml:space="preserve"> (2021)</w:t>
      </w:r>
      <w:r w:rsidRPr="007A1E36">
        <w:rPr>
          <w:rFonts w:ascii="Arial" w:hAnsi="Arial" w:cs="Arial"/>
          <w:color w:val="000000"/>
          <w:sz w:val="22"/>
          <w:szCs w:val="22"/>
        </w:rPr>
        <w:t xml:space="preserve"> ‘Failure of healthcare provision for attention-deficit/hyperactivity disorder in the United Kingdom: a consensus statement’, </w:t>
      </w:r>
      <w:r w:rsidRPr="007A1E36">
        <w:rPr>
          <w:rStyle w:val="Emphasis"/>
          <w:rFonts w:ascii="Arial" w:hAnsi="Arial" w:cs="Arial"/>
          <w:color w:val="000000"/>
          <w:sz w:val="22"/>
          <w:szCs w:val="22"/>
        </w:rPr>
        <w:t>Frontiers in Psychiatry</w:t>
      </w:r>
      <w:r w:rsidRPr="007A1E36">
        <w:rPr>
          <w:rFonts w:ascii="Arial" w:hAnsi="Arial" w:cs="Arial"/>
          <w:color w:val="000000"/>
          <w:sz w:val="22"/>
          <w:szCs w:val="22"/>
        </w:rPr>
        <w:t xml:space="preserve">, 12(649399). Available at: </w:t>
      </w:r>
      <w:hyperlink r:id="rId53" w:history="1">
        <w:r w:rsidRPr="007A1E36">
          <w:rPr>
            <w:rStyle w:val="Hyperlink"/>
            <w:rFonts w:ascii="Arial" w:hAnsi="Arial" w:cs="Arial"/>
            <w:sz w:val="22"/>
            <w:szCs w:val="22"/>
          </w:rPr>
          <w:t>https://doi.org/10.3389/fpsyt.2021.649399</w:t>
        </w:r>
      </w:hyperlink>
      <w:r w:rsidRPr="007A1E36">
        <w:rPr>
          <w:rFonts w:ascii="Arial" w:hAnsi="Arial" w:cs="Arial"/>
          <w:color w:val="000000"/>
          <w:sz w:val="22"/>
          <w:szCs w:val="22"/>
        </w:rPr>
        <w:t xml:space="preserve">. </w:t>
      </w:r>
    </w:p>
    <w:p w14:paraId="296A5410" w14:textId="06DC2F43" w:rsidR="00FA256F" w:rsidRPr="00460E43" w:rsidRDefault="00FA256F" w:rsidP="00460E43">
      <w:pPr>
        <w:spacing w:line="360" w:lineRule="auto"/>
        <w:jc w:val="both"/>
        <w:rPr>
          <w:rFonts w:ascii="Arial" w:hAnsi="Arial" w:cs="Arial"/>
          <w:sz w:val="22"/>
          <w:szCs w:val="22"/>
        </w:rPr>
      </w:pPr>
      <w:r w:rsidRPr="00460E43">
        <w:rPr>
          <w:rFonts w:ascii="Arial" w:hAnsi="Arial" w:cs="Arial"/>
          <w:sz w:val="22"/>
          <w:szCs w:val="22"/>
        </w:rPr>
        <w:br w:type="page"/>
      </w:r>
    </w:p>
    <w:p w14:paraId="5EA3547D" w14:textId="77777777" w:rsidR="00F4763B" w:rsidRPr="00460E43" w:rsidRDefault="00F4763B" w:rsidP="00460E43">
      <w:pPr>
        <w:spacing w:line="360" w:lineRule="auto"/>
        <w:jc w:val="both"/>
        <w:rPr>
          <w:rFonts w:ascii="Arial" w:hAnsi="Arial" w:cs="Arial"/>
          <w:sz w:val="22"/>
          <w:szCs w:val="22"/>
        </w:rPr>
        <w:sectPr w:rsidR="00F4763B" w:rsidRPr="00460E43" w:rsidSect="001A2003">
          <w:pgSz w:w="11906" w:h="16838"/>
          <w:pgMar w:top="1440" w:right="1440" w:bottom="1440" w:left="1440" w:header="708" w:footer="708" w:gutter="0"/>
          <w:cols w:space="708"/>
          <w:docGrid w:linePitch="360"/>
        </w:sectPr>
      </w:pPr>
    </w:p>
    <w:p w14:paraId="7D48B988" w14:textId="77407FE3" w:rsidR="00F4763B" w:rsidRPr="00460E43" w:rsidRDefault="00F4763B" w:rsidP="00460E43">
      <w:pPr>
        <w:pStyle w:val="Heading1"/>
        <w:spacing w:line="360" w:lineRule="auto"/>
        <w:ind w:left="0"/>
        <w:jc w:val="both"/>
        <w:rPr>
          <w:rFonts w:cs="Arial"/>
          <w:sz w:val="22"/>
          <w:szCs w:val="22"/>
        </w:rPr>
      </w:pPr>
      <w:bookmarkStart w:id="23" w:name="_6.2_–_Appendices"/>
      <w:bookmarkStart w:id="24" w:name="_6.2.1_–_Appendix"/>
      <w:bookmarkStart w:id="25" w:name="_Toc226548568"/>
      <w:bookmarkEnd w:id="23"/>
      <w:bookmarkEnd w:id="24"/>
      <w:r w:rsidRPr="00460E43">
        <w:rPr>
          <w:rFonts w:cs="Arial"/>
          <w:sz w:val="22"/>
          <w:szCs w:val="22"/>
        </w:rPr>
        <w:lastRenderedPageBreak/>
        <w:t>6.2</w:t>
      </w:r>
      <w:r w:rsidR="00F26E91" w:rsidRPr="00460E43">
        <w:rPr>
          <w:rFonts w:cs="Arial"/>
          <w:sz w:val="22"/>
          <w:szCs w:val="22"/>
        </w:rPr>
        <w:t>.1</w:t>
      </w:r>
      <w:r w:rsidRPr="00460E43">
        <w:rPr>
          <w:rFonts w:cs="Arial"/>
          <w:sz w:val="22"/>
          <w:szCs w:val="22"/>
        </w:rPr>
        <w:t xml:space="preserve"> – Ap</w:t>
      </w:r>
      <w:r w:rsidR="00603AC7" w:rsidRPr="00460E43">
        <w:rPr>
          <w:rFonts w:cs="Arial"/>
          <w:sz w:val="22"/>
          <w:szCs w:val="22"/>
        </w:rPr>
        <w:t>pendix A</w:t>
      </w:r>
      <w:bookmarkEnd w:id="25"/>
    </w:p>
    <w:p w14:paraId="6B17594F" w14:textId="77777777" w:rsidR="002B7D37" w:rsidRPr="00460E43" w:rsidRDefault="002B7D37" w:rsidP="00460E43">
      <w:pPr>
        <w:pStyle w:val="Heading1"/>
        <w:spacing w:line="360" w:lineRule="auto"/>
        <w:ind w:left="0"/>
        <w:jc w:val="both"/>
        <w:rPr>
          <w:rFonts w:cs="Arial"/>
          <w:sz w:val="22"/>
          <w:szCs w:val="22"/>
        </w:rPr>
      </w:pPr>
    </w:p>
    <w:p w14:paraId="6C3E85D4" w14:textId="77777777" w:rsidR="00603AC7" w:rsidRPr="00460E43" w:rsidRDefault="00603AC7" w:rsidP="00460E43">
      <w:pPr>
        <w:pStyle w:val="Heading1"/>
        <w:spacing w:line="360" w:lineRule="auto"/>
        <w:ind w:left="0"/>
        <w:jc w:val="both"/>
        <w:rPr>
          <w:rFonts w:cs="Arial"/>
          <w:sz w:val="22"/>
          <w:szCs w:val="22"/>
        </w:rPr>
      </w:pPr>
    </w:p>
    <w:p w14:paraId="58029FCE" w14:textId="51BF4D89" w:rsidR="00F4763B" w:rsidRPr="00460E43" w:rsidRDefault="00F4763B" w:rsidP="00460E43">
      <w:pPr>
        <w:spacing w:line="360" w:lineRule="auto"/>
        <w:jc w:val="both"/>
        <w:rPr>
          <w:rFonts w:ascii="Arial" w:hAnsi="Arial" w:cs="Arial"/>
          <w:b/>
          <w:bCs/>
          <w:sz w:val="22"/>
          <w:szCs w:val="22"/>
        </w:rPr>
      </w:pPr>
      <w:r w:rsidRPr="00460E43">
        <w:rPr>
          <w:rFonts w:ascii="Arial" w:hAnsi="Arial" w:cs="Arial"/>
          <w:b/>
          <w:bCs/>
          <w:sz w:val="22"/>
          <w:szCs w:val="22"/>
        </w:rPr>
        <w:t>BMHP6020 Independent Project Source Tracking Table</w:t>
      </w:r>
      <w:r w:rsidRPr="00460E43">
        <w:rPr>
          <w:rFonts w:ascii="Arial" w:hAnsi="Arial" w:cs="Arial"/>
          <w:b/>
          <w:bCs/>
          <w:sz w:val="22"/>
          <w:szCs w:val="22"/>
        </w:rPr>
        <w:t xml:space="preserve"> </w:t>
      </w:r>
      <w:r w:rsidR="00207B7E" w:rsidRPr="00460E43">
        <w:rPr>
          <w:rFonts w:ascii="Arial" w:hAnsi="Arial" w:cs="Arial"/>
          <w:b/>
          <w:bCs/>
          <w:sz w:val="22"/>
          <w:szCs w:val="22"/>
        </w:rPr>
        <w:t>(</w:t>
      </w:r>
      <w:r w:rsidR="00207B7E" w:rsidRPr="00460E43">
        <w:rPr>
          <w:rFonts w:ascii="Arial" w:hAnsi="Arial" w:cs="Arial"/>
          <w:b/>
          <w:bCs/>
          <w:sz w:val="22"/>
          <w:szCs w:val="22"/>
        </w:rPr>
        <w:t>Appendix A</w:t>
      </w:r>
      <w:r w:rsidR="00207B7E" w:rsidRPr="00460E43">
        <w:rPr>
          <w:rFonts w:ascii="Arial" w:hAnsi="Arial" w:cs="Arial"/>
          <w:b/>
          <w:bCs/>
          <w:sz w:val="22"/>
          <w:szCs w:val="22"/>
        </w:rPr>
        <w:t>)</w:t>
      </w:r>
    </w:p>
    <w:tbl>
      <w:tblPr>
        <w:tblStyle w:val="TableGrid"/>
        <w:tblW w:w="15246" w:type="dxa"/>
        <w:tblInd w:w="-714" w:type="dxa"/>
        <w:tblLayout w:type="fixed"/>
        <w:tblLook w:val="04A0" w:firstRow="1" w:lastRow="0" w:firstColumn="1" w:lastColumn="0" w:noHBand="0" w:noVBand="1"/>
      </w:tblPr>
      <w:tblGrid>
        <w:gridCol w:w="938"/>
        <w:gridCol w:w="1472"/>
        <w:gridCol w:w="1830"/>
        <w:gridCol w:w="1736"/>
        <w:gridCol w:w="2064"/>
        <w:gridCol w:w="4009"/>
        <w:gridCol w:w="3197"/>
      </w:tblGrid>
      <w:tr w:rsidR="00F4763B" w:rsidRPr="00460E43" w14:paraId="5A4F8053" w14:textId="77777777" w:rsidTr="00DF75BF">
        <w:tc>
          <w:tcPr>
            <w:tcW w:w="938" w:type="dxa"/>
          </w:tcPr>
          <w:p w14:paraId="39E4CC0B" w14:textId="77777777" w:rsidR="00F4763B" w:rsidRPr="00460E43" w:rsidRDefault="00F4763B" w:rsidP="00460E43">
            <w:pPr>
              <w:spacing w:line="360" w:lineRule="auto"/>
              <w:jc w:val="both"/>
              <w:rPr>
                <w:rFonts w:ascii="Arial" w:hAnsi="Arial" w:cs="Arial"/>
                <w:b/>
                <w:bCs/>
                <w:sz w:val="22"/>
                <w:szCs w:val="22"/>
              </w:rPr>
            </w:pPr>
            <w:r w:rsidRPr="00460E43">
              <w:rPr>
                <w:rFonts w:ascii="Arial" w:hAnsi="Arial" w:cs="Arial"/>
                <w:b/>
                <w:bCs/>
                <w:sz w:val="22"/>
                <w:szCs w:val="22"/>
              </w:rPr>
              <w:t>Saved</w:t>
            </w:r>
          </w:p>
        </w:tc>
        <w:tc>
          <w:tcPr>
            <w:tcW w:w="1472" w:type="dxa"/>
          </w:tcPr>
          <w:p w14:paraId="19748C67" w14:textId="77777777" w:rsidR="00F4763B" w:rsidRPr="00460E43" w:rsidRDefault="00F4763B" w:rsidP="00460E43">
            <w:pPr>
              <w:spacing w:line="360" w:lineRule="auto"/>
              <w:jc w:val="both"/>
              <w:rPr>
                <w:rFonts w:ascii="Arial" w:hAnsi="Arial" w:cs="Arial"/>
                <w:b/>
                <w:bCs/>
                <w:sz w:val="22"/>
                <w:szCs w:val="22"/>
              </w:rPr>
            </w:pPr>
            <w:r w:rsidRPr="00460E43">
              <w:rPr>
                <w:rFonts w:ascii="Arial" w:hAnsi="Arial" w:cs="Arial"/>
                <w:b/>
                <w:bCs/>
                <w:sz w:val="22"/>
                <w:szCs w:val="22"/>
              </w:rPr>
              <w:t>Author &amp; Year</w:t>
            </w:r>
          </w:p>
        </w:tc>
        <w:tc>
          <w:tcPr>
            <w:tcW w:w="1830" w:type="dxa"/>
          </w:tcPr>
          <w:p w14:paraId="273B0D0F" w14:textId="77777777" w:rsidR="00F4763B" w:rsidRPr="00460E43" w:rsidRDefault="00F4763B" w:rsidP="00460E43">
            <w:pPr>
              <w:spacing w:line="360" w:lineRule="auto"/>
              <w:jc w:val="both"/>
              <w:rPr>
                <w:rFonts w:ascii="Arial" w:hAnsi="Arial" w:cs="Arial"/>
                <w:b/>
                <w:bCs/>
                <w:sz w:val="22"/>
                <w:szCs w:val="22"/>
              </w:rPr>
            </w:pPr>
            <w:r w:rsidRPr="00460E43">
              <w:rPr>
                <w:rFonts w:ascii="Arial" w:hAnsi="Arial" w:cs="Arial"/>
                <w:b/>
                <w:bCs/>
                <w:sz w:val="22"/>
                <w:szCs w:val="22"/>
              </w:rPr>
              <w:t>Title</w:t>
            </w:r>
          </w:p>
        </w:tc>
        <w:tc>
          <w:tcPr>
            <w:tcW w:w="1736" w:type="dxa"/>
          </w:tcPr>
          <w:p w14:paraId="1F70B06C" w14:textId="77777777" w:rsidR="00F4763B" w:rsidRPr="00460E43" w:rsidRDefault="00F4763B" w:rsidP="00460E43">
            <w:pPr>
              <w:spacing w:line="360" w:lineRule="auto"/>
              <w:jc w:val="both"/>
              <w:rPr>
                <w:rFonts w:ascii="Arial" w:hAnsi="Arial" w:cs="Arial"/>
                <w:b/>
                <w:bCs/>
                <w:sz w:val="22"/>
                <w:szCs w:val="22"/>
              </w:rPr>
            </w:pPr>
            <w:r w:rsidRPr="00460E43">
              <w:rPr>
                <w:rFonts w:ascii="Arial" w:hAnsi="Arial" w:cs="Arial"/>
                <w:b/>
                <w:bCs/>
                <w:sz w:val="22"/>
                <w:szCs w:val="22"/>
              </w:rPr>
              <w:t>Summary</w:t>
            </w:r>
          </w:p>
        </w:tc>
        <w:tc>
          <w:tcPr>
            <w:tcW w:w="2064" w:type="dxa"/>
          </w:tcPr>
          <w:p w14:paraId="412CED03" w14:textId="77777777" w:rsidR="00F4763B" w:rsidRPr="00460E43" w:rsidRDefault="00F4763B" w:rsidP="00460E43">
            <w:pPr>
              <w:spacing w:line="360" w:lineRule="auto"/>
              <w:jc w:val="both"/>
              <w:rPr>
                <w:rFonts w:ascii="Arial" w:hAnsi="Arial" w:cs="Arial"/>
                <w:b/>
                <w:bCs/>
                <w:sz w:val="22"/>
                <w:szCs w:val="22"/>
              </w:rPr>
            </w:pPr>
            <w:r w:rsidRPr="00460E43">
              <w:rPr>
                <w:rFonts w:ascii="Arial" w:hAnsi="Arial" w:cs="Arial"/>
                <w:b/>
                <w:bCs/>
                <w:sz w:val="22"/>
                <w:szCs w:val="22"/>
              </w:rPr>
              <w:t>CRAAP Notes</w:t>
            </w:r>
          </w:p>
        </w:tc>
        <w:tc>
          <w:tcPr>
            <w:tcW w:w="4009" w:type="dxa"/>
          </w:tcPr>
          <w:p w14:paraId="738D5465" w14:textId="77777777" w:rsidR="00F4763B" w:rsidRPr="00460E43" w:rsidRDefault="00F4763B" w:rsidP="00460E43">
            <w:pPr>
              <w:spacing w:line="360" w:lineRule="auto"/>
              <w:jc w:val="both"/>
              <w:rPr>
                <w:rFonts w:ascii="Arial" w:hAnsi="Arial" w:cs="Arial"/>
                <w:b/>
                <w:bCs/>
                <w:sz w:val="22"/>
                <w:szCs w:val="22"/>
              </w:rPr>
            </w:pPr>
            <w:r w:rsidRPr="00460E43">
              <w:rPr>
                <w:rFonts w:ascii="Arial" w:hAnsi="Arial" w:cs="Arial"/>
                <w:b/>
                <w:bCs/>
                <w:sz w:val="22"/>
                <w:szCs w:val="22"/>
              </w:rPr>
              <w:t>File Name/Link to Source</w:t>
            </w:r>
          </w:p>
        </w:tc>
        <w:tc>
          <w:tcPr>
            <w:tcW w:w="3197" w:type="dxa"/>
          </w:tcPr>
          <w:p w14:paraId="0FEB8B66" w14:textId="77777777" w:rsidR="00F4763B" w:rsidRPr="00460E43" w:rsidRDefault="00F4763B" w:rsidP="00460E43">
            <w:pPr>
              <w:spacing w:line="360" w:lineRule="auto"/>
              <w:jc w:val="both"/>
              <w:rPr>
                <w:rFonts w:ascii="Arial" w:hAnsi="Arial" w:cs="Arial"/>
                <w:b/>
                <w:bCs/>
                <w:sz w:val="22"/>
                <w:szCs w:val="22"/>
              </w:rPr>
            </w:pPr>
            <w:r w:rsidRPr="00460E43">
              <w:rPr>
                <w:rFonts w:ascii="Arial" w:hAnsi="Arial" w:cs="Arial"/>
                <w:b/>
                <w:bCs/>
                <w:sz w:val="22"/>
                <w:szCs w:val="22"/>
              </w:rPr>
              <w:t>Link to Research Question</w:t>
            </w:r>
          </w:p>
        </w:tc>
      </w:tr>
      <w:tr w:rsidR="00F4763B" w:rsidRPr="00460E43" w14:paraId="02B8D452" w14:textId="77777777" w:rsidTr="00DF75BF">
        <w:tc>
          <w:tcPr>
            <w:tcW w:w="938" w:type="dxa"/>
          </w:tcPr>
          <w:p w14:paraId="36FAD9CD"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Yes</w:t>
            </w:r>
          </w:p>
        </w:tc>
        <w:tc>
          <w:tcPr>
            <w:tcW w:w="1472" w:type="dxa"/>
          </w:tcPr>
          <w:p w14:paraId="50826BA8"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color w:val="000000"/>
                <w:sz w:val="22"/>
                <w:szCs w:val="22"/>
              </w:rPr>
              <w:t>(</w:t>
            </w:r>
            <w:proofErr w:type="spellStart"/>
            <w:r w:rsidRPr="00460E43">
              <w:rPr>
                <w:rFonts w:ascii="Arial" w:hAnsi="Arial" w:cs="Arial"/>
                <w:color w:val="000000"/>
                <w:sz w:val="22"/>
                <w:szCs w:val="22"/>
              </w:rPr>
              <w:t>Barua</w:t>
            </w:r>
            <w:proofErr w:type="spellEnd"/>
            <w:r w:rsidRPr="00460E43">
              <w:rPr>
                <w:rFonts w:ascii="Arial" w:hAnsi="Arial" w:cs="Arial"/>
                <w:color w:val="000000"/>
                <w:sz w:val="22"/>
                <w:szCs w:val="22"/>
              </w:rPr>
              <w:t xml:space="preserve"> and Maheshwari, 2025)</w:t>
            </w:r>
          </w:p>
          <w:p w14:paraId="3668F23C" w14:textId="77777777" w:rsidR="00F4763B" w:rsidRPr="00460E43" w:rsidRDefault="00F4763B" w:rsidP="00460E43">
            <w:pPr>
              <w:spacing w:line="360" w:lineRule="auto"/>
              <w:jc w:val="both"/>
              <w:rPr>
                <w:rFonts w:ascii="Arial" w:hAnsi="Arial" w:cs="Arial"/>
                <w:sz w:val="22"/>
                <w:szCs w:val="22"/>
              </w:rPr>
            </w:pPr>
          </w:p>
        </w:tc>
        <w:tc>
          <w:tcPr>
            <w:tcW w:w="1830" w:type="dxa"/>
          </w:tcPr>
          <w:p w14:paraId="7321B858" w14:textId="77777777" w:rsidR="00F4763B" w:rsidRPr="00460E43" w:rsidRDefault="00F4763B" w:rsidP="00460E43">
            <w:pPr>
              <w:spacing w:line="360" w:lineRule="auto"/>
              <w:jc w:val="both"/>
              <w:rPr>
                <w:rFonts w:ascii="Arial" w:hAnsi="Arial" w:cs="Arial"/>
                <w:b/>
                <w:bCs/>
                <w:color w:val="1B1B1B"/>
                <w:sz w:val="22"/>
                <w:szCs w:val="22"/>
              </w:rPr>
            </w:pPr>
            <w:r w:rsidRPr="00460E43">
              <w:rPr>
                <w:rFonts w:ascii="Arial" w:hAnsi="Arial" w:cs="Arial"/>
                <w:color w:val="000000"/>
                <w:sz w:val="22"/>
                <w:szCs w:val="22"/>
              </w:rPr>
              <w:t>The interplay between migration and self-identity: a structured review using TCCM and bibliometric analysis.</w:t>
            </w:r>
          </w:p>
        </w:tc>
        <w:tc>
          <w:tcPr>
            <w:tcW w:w="1736" w:type="dxa"/>
          </w:tcPr>
          <w:p w14:paraId="6FA9EBEC"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color w:val="222222"/>
                <w:sz w:val="22"/>
                <w:szCs w:val="22"/>
                <w:shd w:val="clear" w:color="auto" w:fill="FFFFFF"/>
              </w:rPr>
              <w:t>Structured review examining how migration affects self-identity, including identity conflict, language barriers, and social exclusion which affect how people see themselves and engage with services</w:t>
            </w:r>
          </w:p>
        </w:tc>
        <w:tc>
          <w:tcPr>
            <w:tcW w:w="2064" w:type="dxa"/>
          </w:tcPr>
          <w:p w14:paraId="64CCA28F"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Currency:</w:t>
            </w:r>
            <w:r w:rsidRPr="00460E43">
              <w:rPr>
                <w:rFonts w:ascii="Arial" w:hAnsi="Arial" w:cs="Arial"/>
                <w:color w:val="222222"/>
                <w:sz w:val="22"/>
                <w:szCs w:val="22"/>
              </w:rPr>
              <w:t xml:space="preserve"> 2025</w:t>
            </w:r>
          </w:p>
          <w:p w14:paraId="19854276"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Relevance:</w:t>
            </w:r>
            <w:r w:rsidRPr="00460E43">
              <w:rPr>
                <w:rFonts w:ascii="Arial" w:hAnsi="Arial" w:cs="Arial"/>
                <w:color w:val="222222"/>
                <w:sz w:val="22"/>
                <w:szCs w:val="22"/>
              </w:rPr>
              <w:t xml:space="preserve"> High relevance - provides background on how migration shapes identity and service engagement</w:t>
            </w:r>
          </w:p>
          <w:p w14:paraId="28535BAC"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Authority:</w:t>
            </w:r>
            <w:r w:rsidRPr="00460E43">
              <w:rPr>
                <w:rFonts w:ascii="Arial" w:hAnsi="Arial" w:cs="Arial"/>
                <w:color w:val="222222"/>
                <w:sz w:val="22"/>
                <w:szCs w:val="22"/>
              </w:rPr>
              <w:t xml:space="preserve"> Peer-reviewed; Frontiers in Psychology; authors are academics at Delhi Technological University</w:t>
            </w:r>
          </w:p>
          <w:p w14:paraId="20F08ECF"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lastRenderedPageBreak/>
              <w:t>Accuracy:</w:t>
            </w:r>
            <w:r w:rsidRPr="00460E43">
              <w:rPr>
                <w:rFonts w:ascii="Arial" w:hAnsi="Arial" w:cs="Arial"/>
                <w:color w:val="222222"/>
                <w:sz w:val="22"/>
                <w:szCs w:val="22"/>
              </w:rPr>
              <w:t xml:space="preserve"> Structured review using TCCM framework and statistical analysis; sample of 555 articles analysed</w:t>
            </w:r>
          </w:p>
          <w:p w14:paraId="47A34CF4" w14:textId="77777777" w:rsidR="00F4763B" w:rsidRPr="00460E43" w:rsidRDefault="00F4763B" w:rsidP="00460E43">
            <w:pPr>
              <w:spacing w:line="360" w:lineRule="auto"/>
              <w:jc w:val="both"/>
              <w:rPr>
                <w:rStyle w:val="apple-converted-space"/>
                <w:rFonts w:ascii="Arial" w:hAnsi="Arial" w:cs="Arial"/>
                <w:color w:val="222222"/>
                <w:sz w:val="22"/>
                <w:szCs w:val="22"/>
              </w:rPr>
            </w:pPr>
            <w:r w:rsidRPr="00460E43">
              <w:rPr>
                <w:rFonts w:ascii="Arial" w:hAnsi="Arial" w:cs="Arial"/>
                <w:b/>
                <w:bCs/>
                <w:color w:val="222222"/>
                <w:sz w:val="22"/>
                <w:szCs w:val="22"/>
              </w:rPr>
              <w:t>Purpose:</w:t>
            </w:r>
            <w:r w:rsidRPr="00460E43">
              <w:rPr>
                <w:rFonts w:ascii="Arial" w:hAnsi="Arial" w:cs="Arial"/>
                <w:color w:val="222222"/>
                <w:sz w:val="22"/>
                <w:szCs w:val="22"/>
              </w:rPr>
              <w:t xml:space="preserve"> To map research on migration and self-identity</w:t>
            </w:r>
          </w:p>
        </w:tc>
        <w:tc>
          <w:tcPr>
            <w:tcW w:w="4009" w:type="dxa"/>
          </w:tcPr>
          <w:p w14:paraId="5ECBF77E" w14:textId="77777777" w:rsidR="00F4763B" w:rsidRPr="00460E43" w:rsidRDefault="00F4763B" w:rsidP="00460E43">
            <w:pPr>
              <w:spacing w:line="360" w:lineRule="auto"/>
              <w:jc w:val="both"/>
              <w:rPr>
                <w:rFonts w:ascii="Arial" w:hAnsi="Arial" w:cs="Arial"/>
                <w:color w:val="000000"/>
                <w:sz w:val="22"/>
                <w:szCs w:val="22"/>
              </w:rPr>
            </w:pPr>
            <w:hyperlink r:id="rId54" w:history="1">
              <w:r w:rsidRPr="00460E43">
                <w:rPr>
                  <w:rStyle w:val="Hyperlink"/>
                  <w:rFonts w:ascii="Arial" w:hAnsi="Arial" w:cs="Arial"/>
                  <w:sz w:val="22"/>
                  <w:szCs w:val="22"/>
                </w:rPr>
                <w:t>https://doi.org/10.3389/fpsyg.2025.1563508</w:t>
              </w:r>
            </w:hyperlink>
            <w:r w:rsidRPr="00460E43">
              <w:rPr>
                <w:rFonts w:ascii="Arial" w:hAnsi="Arial" w:cs="Arial"/>
                <w:color w:val="000000"/>
                <w:sz w:val="22"/>
                <w:szCs w:val="22"/>
              </w:rPr>
              <w:t>.</w:t>
            </w:r>
          </w:p>
          <w:p w14:paraId="51E28838" w14:textId="77777777" w:rsidR="00F4763B" w:rsidRPr="00460E43" w:rsidRDefault="00F4763B" w:rsidP="00460E43">
            <w:pPr>
              <w:spacing w:line="360" w:lineRule="auto"/>
              <w:jc w:val="both"/>
              <w:rPr>
                <w:rFonts w:ascii="Arial" w:hAnsi="Arial" w:cs="Arial"/>
                <w:color w:val="222222"/>
                <w:sz w:val="22"/>
                <w:szCs w:val="22"/>
              </w:rPr>
            </w:pPr>
          </w:p>
        </w:tc>
        <w:tc>
          <w:tcPr>
            <w:tcW w:w="3197" w:type="dxa"/>
          </w:tcPr>
          <w:p w14:paraId="7A90B850" w14:textId="7E20EDCD" w:rsidR="00F4763B" w:rsidRPr="00460E43" w:rsidRDefault="00160468" w:rsidP="00460E43">
            <w:pPr>
              <w:spacing w:line="360" w:lineRule="auto"/>
              <w:jc w:val="both"/>
              <w:rPr>
                <w:rFonts w:ascii="Arial" w:hAnsi="Arial" w:cs="Arial"/>
                <w:sz w:val="22"/>
                <w:szCs w:val="22"/>
              </w:rPr>
            </w:pPr>
            <w:r w:rsidRPr="00460E43">
              <w:rPr>
                <w:rFonts w:ascii="Arial" w:hAnsi="Arial" w:cs="Arial"/>
                <w:color w:val="222222"/>
                <w:sz w:val="22"/>
                <w:szCs w:val="22"/>
                <w:shd w:val="clear" w:color="auto" w:fill="FFFFFF"/>
              </w:rPr>
              <w:t>E</w:t>
            </w:r>
            <w:r w:rsidR="00F4763B" w:rsidRPr="00460E43">
              <w:rPr>
                <w:rFonts w:ascii="Arial" w:hAnsi="Arial" w:cs="Arial"/>
                <w:color w:val="222222"/>
                <w:sz w:val="22"/>
                <w:szCs w:val="22"/>
                <w:shd w:val="clear" w:color="auto" w:fill="FFFFFF"/>
              </w:rPr>
              <w:t>xplain</w:t>
            </w:r>
            <w:r w:rsidRPr="00460E43">
              <w:rPr>
                <w:rFonts w:ascii="Arial" w:hAnsi="Arial" w:cs="Arial"/>
                <w:color w:val="222222"/>
                <w:sz w:val="22"/>
                <w:szCs w:val="22"/>
                <w:shd w:val="clear" w:color="auto" w:fill="FFFFFF"/>
              </w:rPr>
              <w:t>s</w:t>
            </w:r>
            <w:r w:rsidR="00F4763B" w:rsidRPr="00460E43">
              <w:rPr>
                <w:rFonts w:ascii="Arial" w:hAnsi="Arial" w:cs="Arial"/>
                <w:color w:val="222222"/>
                <w:sz w:val="22"/>
                <w:szCs w:val="22"/>
                <w:shd w:val="clear" w:color="auto" w:fill="FFFFFF"/>
              </w:rPr>
              <w:t xml:space="preserve"> why ethnic minority families may experience identity conflict and barriers to engaging with services, supporting understanding of parental perceptions and help-seeking behaviour.</w:t>
            </w:r>
          </w:p>
          <w:p w14:paraId="1CFBCB74" w14:textId="77777777" w:rsidR="00F4763B" w:rsidRPr="00460E43" w:rsidRDefault="00F4763B" w:rsidP="00460E43">
            <w:pPr>
              <w:spacing w:line="360" w:lineRule="auto"/>
              <w:jc w:val="both"/>
              <w:rPr>
                <w:rFonts w:ascii="Arial" w:hAnsi="Arial" w:cs="Arial"/>
                <w:color w:val="222222"/>
                <w:sz w:val="22"/>
                <w:szCs w:val="22"/>
                <w:shd w:val="clear" w:color="auto" w:fill="FFFFFF"/>
              </w:rPr>
            </w:pPr>
          </w:p>
        </w:tc>
      </w:tr>
      <w:tr w:rsidR="00F4763B" w:rsidRPr="00460E43" w14:paraId="25E54BC1" w14:textId="77777777" w:rsidTr="00DF75BF">
        <w:tc>
          <w:tcPr>
            <w:tcW w:w="938" w:type="dxa"/>
          </w:tcPr>
          <w:p w14:paraId="07B60397"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 xml:space="preserve">Yes </w:t>
            </w:r>
          </w:p>
        </w:tc>
        <w:tc>
          <w:tcPr>
            <w:tcW w:w="1472" w:type="dxa"/>
          </w:tcPr>
          <w:p w14:paraId="6CB47B5E" w14:textId="4FCD211A"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 xml:space="preserve">(Chui </w:t>
            </w:r>
            <w:r w:rsidR="001738FF">
              <w:rPr>
                <w:rFonts w:ascii="Arial" w:hAnsi="Arial" w:cs="Arial"/>
                <w:sz w:val="22"/>
                <w:szCs w:val="22"/>
              </w:rPr>
              <w:t>et al.,</w:t>
            </w:r>
            <w:r w:rsidRPr="00460E43">
              <w:rPr>
                <w:rFonts w:ascii="Arial" w:hAnsi="Arial" w:cs="Arial"/>
                <w:sz w:val="22"/>
                <w:szCs w:val="22"/>
              </w:rPr>
              <w:t>2020)</w:t>
            </w:r>
          </w:p>
        </w:tc>
        <w:tc>
          <w:tcPr>
            <w:tcW w:w="1830" w:type="dxa"/>
          </w:tcPr>
          <w:p w14:paraId="62EDA8DE"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Inequalities in referral pathways for young people accessing secondary mental health services in southeast London</w:t>
            </w:r>
          </w:p>
          <w:p w14:paraId="52743493" w14:textId="77777777" w:rsidR="00F4763B" w:rsidRPr="00460E43" w:rsidRDefault="00F4763B" w:rsidP="00460E43">
            <w:pPr>
              <w:spacing w:line="360" w:lineRule="auto"/>
              <w:jc w:val="both"/>
              <w:rPr>
                <w:rFonts w:ascii="Arial" w:hAnsi="Arial" w:cs="Arial"/>
                <w:sz w:val="22"/>
                <w:szCs w:val="22"/>
              </w:rPr>
            </w:pPr>
          </w:p>
        </w:tc>
        <w:tc>
          <w:tcPr>
            <w:tcW w:w="1736" w:type="dxa"/>
          </w:tcPr>
          <w:p w14:paraId="4F11C2C5"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 xml:space="preserve">Quantitative cohort study. </w:t>
            </w:r>
            <w:r w:rsidRPr="00460E43">
              <w:rPr>
                <w:rFonts w:ascii="Arial" w:hAnsi="Arial" w:cs="Arial"/>
                <w:sz w:val="22"/>
                <w:szCs w:val="22"/>
                <w:shd w:val="clear" w:color="auto" w:fill="FFFFFF"/>
              </w:rPr>
              <w:t>Explores ethnic inequalities in mental health referral pathways using quantitative data.</w:t>
            </w:r>
          </w:p>
          <w:p w14:paraId="7769D176"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 xml:space="preserve">Areas looked at; schools/GPs, </w:t>
            </w:r>
            <w:r w:rsidRPr="00460E43">
              <w:rPr>
                <w:rFonts w:ascii="Arial" w:hAnsi="Arial" w:cs="Arial"/>
                <w:sz w:val="22"/>
                <w:szCs w:val="22"/>
              </w:rPr>
              <w:lastRenderedPageBreak/>
              <w:t>which highlight systemic disparities in referral pathways.</w:t>
            </w:r>
          </w:p>
          <w:p w14:paraId="31958A2A" w14:textId="77777777" w:rsidR="00F4763B" w:rsidRPr="00460E43" w:rsidRDefault="00F4763B" w:rsidP="00460E43">
            <w:pPr>
              <w:spacing w:line="360" w:lineRule="auto"/>
              <w:jc w:val="both"/>
              <w:rPr>
                <w:rFonts w:ascii="Arial" w:hAnsi="Arial" w:cs="Arial"/>
                <w:sz w:val="22"/>
                <w:szCs w:val="22"/>
              </w:rPr>
            </w:pPr>
          </w:p>
        </w:tc>
        <w:tc>
          <w:tcPr>
            <w:tcW w:w="2064" w:type="dxa"/>
          </w:tcPr>
          <w:p w14:paraId="50E22F1E"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lastRenderedPageBreak/>
              <w:t>CURRENCY:</w:t>
            </w:r>
            <w:r w:rsidRPr="00460E43">
              <w:rPr>
                <w:rFonts w:ascii="Arial" w:hAnsi="Arial" w:cs="Arial"/>
                <w:color w:val="222222"/>
                <w:sz w:val="22"/>
                <w:szCs w:val="22"/>
              </w:rPr>
              <w:t xml:space="preserve"> 2020</w:t>
            </w:r>
          </w:p>
          <w:p w14:paraId="10368524"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RELEVANCE:</w:t>
            </w:r>
            <w:r w:rsidRPr="00460E43">
              <w:rPr>
                <w:rFonts w:ascii="Arial" w:hAnsi="Arial" w:cs="Arial"/>
                <w:color w:val="222222"/>
                <w:sz w:val="22"/>
                <w:szCs w:val="22"/>
              </w:rPr>
              <w:t xml:space="preserve"> Directly looks at ethnic differences in referral</w:t>
            </w:r>
          </w:p>
          <w:p w14:paraId="169E777E"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AUTHORITY:</w:t>
            </w:r>
            <w:r w:rsidRPr="00460E43">
              <w:rPr>
                <w:rFonts w:ascii="Arial" w:hAnsi="Arial" w:cs="Arial"/>
                <w:color w:val="222222"/>
                <w:sz w:val="22"/>
                <w:szCs w:val="22"/>
              </w:rPr>
              <w:t xml:space="preserve"> Peer-reviewed journal; authors are academics at King's College London</w:t>
            </w:r>
          </w:p>
          <w:p w14:paraId="585AE634"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lastRenderedPageBreak/>
              <w:t>ACCURACY:</w:t>
            </w:r>
            <w:r w:rsidRPr="00460E43">
              <w:rPr>
                <w:rFonts w:ascii="Arial" w:hAnsi="Arial" w:cs="Arial"/>
                <w:color w:val="222222"/>
                <w:sz w:val="22"/>
                <w:szCs w:val="22"/>
              </w:rPr>
              <w:t xml:space="preserve"> Large sample of health records; statistical analysis</w:t>
            </w:r>
          </w:p>
          <w:p w14:paraId="323E3308"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PURPOSE:</w:t>
            </w:r>
            <w:r w:rsidRPr="00460E43">
              <w:rPr>
                <w:rFonts w:ascii="Arial" w:hAnsi="Arial" w:cs="Arial"/>
                <w:color w:val="222222"/>
                <w:sz w:val="22"/>
                <w:szCs w:val="22"/>
              </w:rPr>
              <w:t xml:space="preserve"> To examine inequalities in mental health referral pathways</w:t>
            </w:r>
          </w:p>
        </w:tc>
        <w:tc>
          <w:tcPr>
            <w:tcW w:w="4009" w:type="dxa"/>
          </w:tcPr>
          <w:p w14:paraId="17388117" w14:textId="77777777" w:rsidR="00F4763B" w:rsidRPr="00460E43" w:rsidRDefault="00F4763B" w:rsidP="00460E43">
            <w:pPr>
              <w:spacing w:line="360" w:lineRule="auto"/>
              <w:jc w:val="both"/>
              <w:rPr>
                <w:rFonts w:ascii="Arial" w:hAnsi="Arial" w:cs="Arial"/>
                <w:sz w:val="22"/>
                <w:szCs w:val="22"/>
              </w:rPr>
            </w:pPr>
            <w:hyperlink r:id="rId55" w:history="1">
              <w:r w:rsidRPr="00460E43">
                <w:rPr>
                  <w:rStyle w:val="Hyperlink"/>
                  <w:rFonts w:ascii="Arial" w:hAnsi="Arial" w:cs="Arial"/>
                  <w:sz w:val="22"/>
                  <w:szCs w:val="22"/>
                </w:rPr>
                <w:t>https://doi.org/10.1007/s00787-020-01603-7</w:t>
              </w:r>
            </w:hyperlink>
            <w:r w:rsidRPr="00460E43">
              <w:rPr>
                <w:rFonts w:ascii="Arial" w:hAnsi="Arial" w:cs="Arial"/>
                <w:sz w:val="22"/>
                <w:szCs w:val="22"/>
              </w:rPr>
              <w:t xml:space="preserve">. </w:t>
            </w:r>
          </w:p>
          <w:p w14:paraId="6DBD1842" w14:textId="77777777" w:rsidR="00F4763B" w:rsidRPr="00460E43" w:rsidRDefault="00F4763B" w:rsidP="00460E43">
            <w:pPr>
              <w:spacing w:line="360" w:lineRule="auto"/>
              <w:jc w:val="both"/>
              <w:rPr>
                <w:rFonts w:ascii="Arial" w:hAnsi="Arial" w:cs="Arial"/>
                <w:sz w:val="22"/>
                <w:szCs w:val="22"/>
              </w:rPr>
            </w:pPr>
          </w:p>
        </w:tc>
        <w:tc>
          <w:tcPr>
            <w:tcW w:w="3197" w:type="dxa"/>
          </w:tcPr>
          <w:p w14:paraId="0A589211"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shd w:val="clear" w:color="auto" w:fill="FFFFFF"/>
              </w:rPr>
              <w:t>Provides evidence of structural referral inequalities, showing that minority children face systemic barriers that reduce access to ADHD assessment.</w:t>
            </w:r>
          </w:p>
          <w:p w14:paraId="02E853D9" w14:textId="77777777" w:rsidR="00F4763B" w:rsidRPr="00460E43" w:rsidRDefault="00F4763B" w:rsidP="00460E43">
            <w:pPr>
              <w:spacing w:line="360" w:lineRule="auto"/>
              <w:jc w:val="both"/>
              <w:rPr>
                <w:rFonts w:ascii="Arial" w:hAnsi="Arial" w:cs="Arial"/>
                <w:sz w:val="22"/>
                <w:szCs w:val="22"/>
              </w:rPr>
            </w:pPr>
          </w:p>
        </w:tc>
      </w:tr>
      <w:tr w:rsidR="00F4763B" w:rsidRPr="00460E43" w14:paraId="01BF8ABE" w14:textId="77777777" w:rsidTr="00DF75BF">
        <w:tc>
          <w:tcPr>
            <w:tcW w:w="938" w:type="dxa"/>
          </w:tcPr>
          <w:p w14:paraId="6897ED20"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Yes</w:t>
            </w:r>
          </w:p>
        </w:tc>
        <w:tc>
          <w:tcPr>
            <w:tcW w:w="1472" w:type="dxa"/>
          </w:tcPr>
          <w:p w14:paraId="2770D671" w14:textId="2800EB04"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 xml:space="preserve">(Diener </w:t>
            </w:r>
            <w:r w:rsidR="001738FF">
              <w:rPr>
                <w:rFonts w:ascii="Arial" w:hAnsi="Arial" w:cs="Arial"/>
                <w:sz w:val="22"/>
                <w:szCs w:val="22"/>
              </w:rPr>
              <w:t>et al.,</w:t>
            </w:r>
            <w:r w:rsidRPr="00460E43">
              <w:rPr>
                <w:rFonts w:ascii="Arial" w:hAnsi="Arial" w:cs="Arial"/>
                <w:sz w:val="22"/>
                <w:szCs w:val="22"/>
              </w:rPr>
              <w:t>2025)</w:t>
            </w:r>
          </w:p>
          <w:p w14:paraId="2EDF8385" w14:textId="77777777" w:rsidR="00F4763B" w:rsidRPr="00460E43" w:rsidRDefault="00F4763B" w:rsidP="00460E43">
            <w:pPr>
              <w:spacing w:line="360" w:lineRule="auto"/>
              <w:jc w:val="both"/>
              <w:rPr>
                <w:rFonts w:ascii="Arial" w:hAnsi="Arial" w:cs="Arial"/>
                <w:sz w:val="22"/>
                <w:szCs w:val="22"/>
              </w:rPr>
            </w:pPr>
          </w:p>
        </w:tc>
        <w:tc>
          <w:tcPr>
            <w:tcW w:w="1830" w:type="dxa"/>
          </w:tcPr>
          <w:p w14:paraId="4FC55052" w14:textId="77777777" w:rsidR="00F4763B" w:rsidRPr="00460E43" w:rsidRDefault="00F4763B" w:rsidP="00460E43">
            <w:pPr>
              <w:spacing w:line="360" w:lineRule="auto"/>
              <w:jc w:val="both"/>
              <w:rPr>
                <w:rFonts w:ascii="Arial" w:hAnsi="Arial" w:cs="Arial"/>
                <w:b/>
                <w:bCs/>
                <w:sz w:val="22"/>
                <w:szCs w:val="22"/>
              </w:rPr>
            </w:pPr>
            <w:r w:rsidRPr="00460E43">
              <w:rPr>
                <w:rFonts w:ascii="Arial" w:hAnsi="Arial" w:cs="Arial"/>
                <w:sz w:val="22"/>
                <w:szCs w:val="22"/>
              </w:rPr>
              <w:t xml:space="preserve">Cross-cultural disparities in teachers’ reports of ADHD symptoms and </w:t>
            </w:r>
            <w:proofErr w:type="spellStart"/>
            <w:r w:rsidRPr="00460E43">
              <w:rPr>
                <w:rFonts w:ascii="Arial" w:hAnsi="Arial" w:cs="Arial"/>
                <w:sz w:val="22"/>
                <w:szCs w:val="22"/>
              </w:rPr>
              <w:t>behavior</w:t>
            </w:r>
            <w:proofErr w:type="spellEnd"/>
            <w:r w:rsidRPr="00460E43">
              <w:rPr>
                <w:rFonts w:ascii="Arial" w:hAnsi="Arial" w:cs="Arial"/>
                <w:sz w:val="22"/>
                <w:szCs w:val="22"/>
              </w:rPr>
              <w:t>: a scoping review</w:t>
            </w:r>
          </w:p>
          <w:p w14:paraId="5FA72CCF" w14:textId="77777777" w:rsidR="00F4763B" w:rsidRPr="00460E43" w:rsidRDefault="00F4763B" w:rsidP="00460E43">
            <w:pPr>
              <w:spacing w:line="360" w:lineRule="auto"/>
              <w:jc w:val="both"/>
              <w:rPr>
                <w:rFonts w:ascii="Arial" w:hAnsi="Arial" w:cs="Arial"/>
                <w:sz w:val="22"/>
                <w:szCs w:val="22"/>
              </w:rPr>
            </w:pPr>
          </w:p>
        </w:tc>
        <w:tc>
          <w:tcPr>
            <w:tcW w:w="1736" w:type="dxa"/>
          </w:tcPr>
          <w:p w14:paraId="2B6EE4EE" w14:textId="77777777" w:rsidR="00F4763B" w:rsidRPr="00460E43" w:rsidRDefault="00F4763B" w:rsidP="00460E43">
            <w:pPr>
              <w:spacing w:line="360" w:lineRule="auto"/>
              <w:jc w:val="both"/>
              <w:rPr>
                <w:rFonts w:ascii="Arial" w:hAnsi="Arial" w:cs="Arial"/>
                <w:sz w:val="22"/>
                <w:szCs w:val="22"/>
                <w:shd w:val="clear" w:color="auto" w:fill="FFFFFF"/>
              </w:rPr>
            </w:pPr>
            <w:r w:rsidRPr="00460E43">
              <w:rPr>
                <w:rFonts w:ascii="Arial" w:hAnsi="Arial" w:cs="Arial"/>
                <w:sz w:val="22"/>
                <w:szCs w:val="22"/>
                <w:shd w:val="clear" w:color="auto" w:fill="FFFFFF"/>
              </w:rPr>
              <w:t xml:space="preserve">Scoping review. </w:t>
            </w:r>
          </w:p>
          <w:p w14:paraId="58514F3C"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shd w:val="clear" w:color="auto" w:fill="FFFFFF"/>
              </w:rPr>
              <w:t>Looking at, cross-cultural differences in how teachers interpret ADHD-related behaviours.</w:t>
            </w:r>
          </w:p>
          <w:p w14:paraId="4259834B" w14:textId="77777777" w:rsidR="00F4763B" w:rsidRPr="00460E43" w:rsidRDefault="00F4763B" w:rsidP="00460E43">
            <w:pPr>
              <w:spacing w:line="360" w:lineRule="auto"/>
              <w:jc w:val="both"/>
              <w:rPr>
                <w:rFonts w:ascii="Arial" w:hAnsi="Arial" w:cs="Arial"/>
                <w:sz w:val="22"/>
                <w:szCs w:val="22"/>
              </w:rPr>
            </w:pPr>
          </w:p>
        </w:tc>
        <w:tc>
          <w:tcPr>
            <w:tcW w:w="2064" w:type="dxa"/>
          </w:tcPr>
          <w:p w14:paraId="7F0EAD8F"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CURRENCY:</w:t>
            </w:r>
            <w:r w:rsidRPr="00460E43">
              <w:rPr>
                <w:rFonts w:ascii="Arial" w:hAnsi="Arial" w:cs="Arial"/>
                <w:color w:val="222222"/>
                <w:sz w:val="22"/>
                <w:szCs w:val="22"/>
              </w:rPr>
              <w:t xml:space="preserve"> 2025 </w:t>
            </w:r>
          </w:p>
          <w:p w14:paraId="71253491"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RELEVANCE:</w:t>
            </w:r>
            <w:r w:rsidRPr="00460E43">
              <w:rPr>
                <w:rFonts w:ascii="Arial" w:hAnsi="Arial" w:cs="Arial"/>
                <w:color w:val="222222"/>
                <w:sz w:val="22"/>
                <w:szCs w:val="22"/>
              </w:rPr>
              <w:t xml:space="preserve"> Looks at school practices and cultural bias</w:t>
            </w:r>
          </w:p>
          <w:p w14:paraId="3B5E94FD"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AUTHORITY:</w:t>
            </w:r>
            <w:r w:rsidRPr="00460E43">
              <w:rPr>
                <w:rFonts w:ascii="Arial" w:hAnsi="Arial" w:cs="Arial"/>
                <w:color w:val="222222"/>
                <w:sz w:val="22"/>
                <w:szCs w:val="22"/>
              </w:rPr>
              <w:t xml:space="preserve"> Peer-reviewed journal; authors are academics from Australia and the United States</w:t>
            </w:r>
          </w:p>
          <w:p w14:paraId="3686808F"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 xml:space="preserve">ACCURACY: </w:t>
            </w:r>
            <w:r w:rsidRPr="00460E43">
              <w:rPr>
                <w:rFonts w:ascii="Arial" w:hAnsi="Arial" w:cs="Arial"/>
                <w:color w:val="222222"/>
                <w:sz w:val="22"/>
                <w:szCs w:val="22"/>
              </w:rPr>
              <w:t xml:space="preserve">Systematic review </w:t>
            </w:r>
            <w:r w:rsidRPr="00460E43">
              <w:rPr>
                <w:rFonts w:ascii="Arial" w:hAnsi="Arial" w:cs="Arial"/>
                <w:color w:val="222222"/>
                <w:sz w:val="22"/>
                <w:szCs w:val="22"/>
              </w:rPr>
              <w:lastRenderedPageBreak/>
              <w:t>of published research</w:t>
            </w:r>
          </w:p>
          <w:p w14:paraId="60FEAED6"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PURPOSE:</w:t>
            </w:r>
            <w:r w:rsidRPr="00460E43">
              <w:rPr>
                <w:rFonts w:ascii="Arial" w:hAnsi="Arial" w:cs="Arial"/>
                <w:color w:val="222222"/>
                <w:sz w:val="22"/>
                <w:szCs w:val="22"/>
              </w:rPr>
              <w:t xml:space="preserve"> To understand how culture affects teacher judgement</w:t>
            </w:r>
          </w:p>
        </w:tc>
        <w:tc>
          <w:tcPr>
            <w:tcW w:w="4009" w:type="dxa"/>
          </w:tcPr>
          <w:p w14:paraId="25862D1F" w14:textId="77777777" w:rsidR="00F4763B" w:rsidRPr="00460E43" w:rsidRDefault="00F4763B" w:rsidP="00460E43">
            <w:pPr>
              <w:spacing w:line="360" w:lineRule="auto"/>
              <w:jc w:val="both"/>
              <w:rPr>
                <w:rFonts w:ascii="Arial" w:hAnsi="Arial" w:cs="Arial"/>
                <w:sz w:val="22"/>
                <w:szCs w:val="22"/>
              </w:rPr>
            </w:pPr>
            <w:hyperlink r:id="rId56" w:history="1">
              <w:r w:rsidRPr="00460E43">
                <w:rPr>
                  <w:rStyle w:val="Hyperlink"/>
                  <w:rFonts w:ascii="Arial" w:hAnsi="Arial" w:cs="Arial"/>
                  <w:sz w:val="22"/>
                  <w:szCs w:val="22"/>
                </w:rPr>
                <w:t>https://doi.org/10.1007/s11218-025-10092-y</w:t>
              </w:r>
            </w:hyperlink>
            <w:r w:rsidRPr="00460E43">
              <w:rPr>
                <w:rFonts w:ascii="Arial" w:hAnsi="Arial" w:cs="Arial"/>
                <w:sz w:val="22"/>
                <w:szCs w:val="22"/>
              </w:rPr>
              <w:t xml:space="preserve">. </w:t>
            </w:r>
          </w:p>
        </w:tc>
        <w:tc>
          <w:tcPr>
            <w:tcW w:w="3197" w:type="dxa"/>
          </w:tcPr>
          <w:p w14:paraId="277DCEE3"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shd w:val="clear" w:color="auto" w:fill="FFFFFF"/>
              </w:rPr>
              <w:t>Demonstrates how teacher interpretation and cultural bias influence recognition of ADHD symptoms, contributing to school-based under-identification.</w:t>
            </w:r>
          </w:p>
          <w:p w14:paraId="20769F07" w14:textId="77777777" w:rsidR="00F4763B" w:rsidRPr="00460E43" w:rsidRDefault="00F4763B" w:rsidP="00460E43">
            <w:pPr>
              <w:spacing w:line="360" w:lineRule="auto"/>
              <w:jc w:val="both"/>
              <w:rPr>
                <w:rFonts w:ascii="Arial" w:hAnsi="Arial" w:cs="Arial"/>
                <w:sz w:val="22"/>
                <w:szCs w:val="22"/>
              </w:rPr>
            </w:pPr>
          </w:p>
        </w:tc>
      </w:tr>
      <w:tr w:rsidR="00F4763B" w:rsidRPr="00460E43" w14:paraId="593182F6" w14:textId="77777777" w:rsidTr="00DF75BF">
        <w:tc>
          <w:tcPr>
            <w:tcW w:w="938" w:type="dxa"/>
          </w:tcPr>
          <w:p w14:paraId="2C3A3B2B"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 xml:space="preserve">Yes </w:t>
            </w:r>
          </w:p>
        </w:tc>
        <w:tc>
          <w:tcPr>
            <w:tcW w:w="1472" w:type="dxa"/>
          </w:tcPr>
          <w:p w14:paraId="50FCB78A" w14:textId="77777777" w:rsidR="00F4763B" w:rsidRPr="00460E43" w:rsidRDefault="00F4763B" w:rsidP="00460E43">
            <w:pPr>
              <w:spacing w:line="360" w:lineRule="auto"/>
              <w:jc w:val="both"/>
              <w:rPr>
                <w:rFonts w:ascii="Arial" w:hAnsi="Arial" w:cs="Arial"/>
                <w:b/>
                <w:bCs/>
                <w:color w:val="0B0C0C"/>
                <w:sz w:val="22"/>
                <w:szCs w:val="22"/>
              </w:rPr>
            </w:pPr>
            <w:r w:rsidRPr="00460E43">
              <w:rPr>
                <w:rFonts w:ascii="Arial" w:hAnsi="Arial" w:cs="Arial"/>
                <w:color w:val="0B0C0C"/>
                <w:sz w:val="22"/>
                <w:szCs w:val="22"/>
              </w:rPr>
              <w:t>(Disability Rights, 2012)</w:t>
            </w:r>
          </w:p>
          <w:p w14:paraId="0A1A0E97" w14:textId="77777777" w:rsidR="00F4763B" w:rsidRPr="00460E43" w:rsidRDefault="00F4763B" w:rsidP="00460E43">
            <w:pPr>
              <w:spacing w:line="360" w:lineRule="auto"/>
              <w:jc w:val="both"/>
              <w:rPr>
                <w:rFonts w:ascii="Arial" w:hAnsi="Arial" w:cs="Arial"/>
                <w:sz w:val="22"/>
                <w:szCs w:val="22"/>
              </w:rPr>
            </w:pPr>
          </w:p>
        </w:tc>
        <w:tc>
          <w:tcPr>
            <w:tcW w:w="1830" w:type="dxa"/>
          </w:tcPr>
          <w:p w14:paraId="24AE6816"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 xml:space="preserve">Government guidance on legal rights for individuals with disabilities </w:t>
            </w:r>
          </w:p>
        </w:tc>
        <w:tc>
          <w:tcPr>
            <w:tcW w:w="1736" w:type="dxa"/>
          </w:tcPr>
          <w:p w14:paraId="51DBD46E"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color w:val="222222"/>
                <w:sz w:val="22"/>
                <w:szCs w:val="22"/>
                <w:shd w:val="clear" w:color="auto" w:fill="FFFFFF"/>
              </w:rPr>
              <w:t xml:space="preserve">Government guidance. Explains the legal rights of disabled people in education in England. Covers what counts as discrimination, the duty of schools to make reasonable adjustments, and how local </w:t>
            </w:r>
            <w:r w:rsidRPr="00460E43">
              <w:rPr>
                <w:rFonts w:ascii="Arial" w:hAnsi="Arial" w:cs="Arial"/>
                <w:color w:val="222222"/>
                <w:sz w:val="22"/>
                <w:szCs w:val="22"/>
                <w:shd w:val="clear" w:color="auto" w:fill="FFFFFF"/>
              </w:rPr>
              <w:lastRenderedPageBreak/>
              <w:t>authorities must help identify children with special educational needs and disabilities (SEND). Useful for understanding the legal and local authority context for ADHD recognition and support.</w:t>
            </w:r>
          </w:p>
          <w:p w14:paraId="797161E4" w14:textId="77777777" w:rsidR="00F4763B" w:rsidRPr="00460E43" w:rsidRDefault="00F4763B" w:rsidP="00460E43">
            <w:pPr>
              <w:spacing w:line="360" w:lineRule="auto"/>
              <w:jc w:val="both"/>
              <w:rPr>
                <w:rFonts w:ascii="Arial" w:hAnsi="Arial" w:cs="Arial"/>
                <w:sz w:val="22"/>
                <w:szCs w:val="22"/>
              </w:rPr>
            </w:pPr>
          </w:p>
        </w:tc>
        <w:tc>
          <w:tcPr>
            <w:tcW w:w="2064" w:type="dxa"/>
          </w:tcPr>
          <w:p w14:paraId="0DC5512E"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lastRenderedPageBreak/>
              <w:t>Currency:</w:t>
            </w:r>
            <w:r w:rsidRPr="00460E43">
              <w:rPr>
                <w:rFonts w:ascii="Arial" w:hAnsi="Arial" w:cs="Arial"/>
                <w:color w:val="222222"/>
                <w:sz w:val="22"/>
                <w:szCs w:val="22"/>
              </w:rPr>
              <w:t xml:space="preserve"> 2012 (older but still the official source for disability rights law in England).</w:t>
            </w:r>
          </w:p>
          <w:p w14:paraId="65C8142C"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Relevance:</w:t>
            </w:r>
            <w:r w:rsidRPr="00460E43">
              <w:rPr>
                <w:rFonts w:ascii="Arial" w:hAnsi="Arial" w:cs="Arial"/>
                <w:color w:val="222222"/>
                <w:sz w:val="22"/>
                <w:szCs w:val="22"/>
              </w:rPr>
              <w:t xml:space="preserve"> Explains local authority duties and school responsibilities.</w:t>
            </w:r>
          </w:p>
          <w:p w14:paraId="47BABA3E"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Authority:</w:t>
            </w:r>
            <w:r w:rsidRPr="00460E43">
              <w:rPr>
                <w:rFonts w:ascii="Arial" w:hAnsi="Arial" w:cs="Arial"/>
                <w:color w:val="222222"/>
                <w:sz w:val="22"/>
                <w:szCs w:val="22"/>
              </w:rPr>
              <w:t xml:space="preserve"> Official UK government website.</w:t>
            </w:r>
          </w:p>
          <w:p w14:paraId="6187C9B1"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Accuracy:</w:t>
            </w:r>
            <w:r w:rsidRPr="00460E43">
              <w:rPr>
                <w:rFonts w:ascii="Arial" w:hAnsi="Arial" w:cs="Arial"/>
                <w:color w:val="222222"/>
                <w:sz w:val="22"/>
                <w:szCs w:val="22"/>
              </w:rPr>
              <w:t xml:space="preserve"> Accurate summary of UK equality and SEND legislation.</w:t>
            </w:r>
          </w:p>
          <w:p w14:paraId="31517E18" w14:textId="77777777" w:rsidR="00F4763B" w:rsidRPr="00460E43" w:rsidRDefault="00F4763B" w:rsidP="00460E43">
            <w:pPr>
              <w:spacing w:line="360" w:lineRule="auto"/>
              <w:jc w:val="both"/>
              <w:rPr>
                <w:rFonts w:ascii="Arial" w:hAnsi="Arial" w:cs="Arial"/>
                <w:b/>
                <w:bCs/>
                <w:sz w:val="22"/>
                <w:szCs w:val="22"/>
              </w:rPr>
            </w:pPr>
          </w:p>
        </w:tc>
        <w:tc>
          <w:tcPr>
            <w:tcW w:w="4009" w:type="dxa"/>
          </w:tcPr>
          <w:p w14:paraId="1E5F1CB0" w14:textId="77777777" w:rsidR="00F4763B" w:rsidRPr="00460E43" w:rsidRDefault="00F4763B" w:rsidP="00460E43">
            <w:pPr>
              <w:spacing w:line="360" w:lineRule="auto"/>
              <w:jc w:val="both"/>
              <w:rPr>
                <w:rFonts w:ascii="Arial" w:hAnsi="Arial" w:cs="Arial"/>
                <w:sz w:val="22"/>
                <w:szCs w:val="22"/>
              </w:rPr>
            </w:pPr>
            <w:hyperlink r:id="rId57" w:tgtFrame="_blank" w:history="1">
              <w:r w:rsidRPr="00460E43">
                <w:rPr>
                  <w:rStyle w:val="Hyperlink"/>
                  <w:rFonts w:ascii="Arial" w:hAnsi="Arial" w:cs="Arial"/>
                  <w:color w:val="1155CC"/>
                  <w:sz w:val="22"/>
                  <w:szCs w:val="22"/>
                </w:rPr>
                <w:t>https://www.gov.uk/rights-disabled-person/education-rights</w:t>
              </w:r>
            </w:hyperlink>
            <w:r w:rsidRPr="00460E43">
              <w:rPr>
                <w:rFonts w:ascii="Segoe UI Symbol" w:hAnsi="Segoe UI Symbol" w:cs="Segoe UI Symbol"/>
                <w:color w:val="222222"/>
                <w:sz w:val="22"/>
                <w:szCs w:val="22"/>
              </w:rPr>
              <w:t>⁠</w:t>
            </w:r>
          </w:p>
        </w:tc>
        <w:tc>
          <w:tcPr>
            <w:tcW w:w="3197" w:type="dxa"/>
          </w:tcPr>
          <w:p w14:paraId="41DC47BB"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color w:val="222222"/>
                <w:sz w:val="22"/>
                <w:szCs w:val="22"/>
                <w:shd w:val="clear" w:color="auto" w:fill="FFFFFF"/>
              </w:rPr>
              <w:t>The source outlines what local authorities and schools are supposed to do under the law. It provides the legal framework for identifying SEND, which helps us understand the gap between policy and practice when it comes to under-recognition of ADHD, particularly in ethnic minority children.</w:t>
            </w:r>
          </w:p>
          <w:p w14:paraId="3AB8A8D3" w14:textId="77777777" w:rsidR="00F4763B" w:rsidRPr="00460E43" w:rsidRDefault="00F4763B" w:rsidP="00460E43">
            <w:pPr>
              <w:spacing w:line="360" w:lineRule="auto"/>
              <w:jc w:val="both"/>
              <w:rPr>
                <w:rFonts w:ascii="Arial" w:hAnsi="Arial" w:cs="Arial"/>
                <w:sz w:val="22"/>
                <w:szCs w:val="22"/>
              </w:rPr>
            </w:pPr>
          </w:p>
        </w:tc>
      </w:tr>
      <w:tr w:rsidR="00F4763B" w:rsidRPr="00460E43" w14:paraId="18544D74" w14:textId="77777777" w:rsidTr="00DF75BF">
        <w:tc>
          <w:tcPr>
            <w:tcW w:w="938" w:type="dxa"/>
          </w:tcPr>
          <w:p w14:paraId="5B7A0F2D"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Yes</w:t>
            </w:r>
          </w:p>
        </w:tc>
        <w:tc>
          <w:tcPr>
            <w:tcW w:w="1472" w:type="dxa"/>
          </w:tcPr>
          <w:p w14:paraId="74A51C31" w14:textId="57F1282D"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 xml:space="preserve">(French </w:t>
            </w:r>
            <w:r w:rsidR="001738FF">
              <w:rPr>
                <w:rFonts w:ascii="Arial" w:hAnsi="Arial" w:cs="Arial"/>
                <w:sz w:val="22"/>
                <w:szCs w:val="22"/>
              </w:rPr>
              <w:t>et al.,</w:t>
            </w:r>
            <w:r w:rsidRPr="00460E43">
              <w:rPr>
                <w:rFonts w:ascii="Arial" w:hAnsi="Arial" w:cs="Arial"/>
                <w:sz w:val="22"/>
                <w:szCs w:val="22"/>
              </w:rPr>
              <w:t>2023)</w:t>
            </w:r>
          </w:p>
          <w:p w14:paraId="7D3784C0" w14:textId="77777777" w:rsidR="00F4763B" w:rsidRPr="00460E43" w:rsidRDefault="00F4763B" w:rsidP="00460E43">
            <w:pPr>
              <w:spacing w:line="360" w:lineRule="auto"/>
              <w:jc w:val="both"/>
              <w:rPr>
                <w:rFonts w:ascii="Arial" w:hAnsi="Arial" w:cs="Arial"/>
                <w:sz w:val="22"/>
                <w:szCs w:val="22"/>
              </w:rPr>
            </w:pPr>
          </w:p>
        </w:tc>
        <w:tc>
          <w:tcPr>
            <w:tcW w:w="1830" w:type="dxa"/>
          </w:tcPr>
          <w:p w14:paraId="55ECAAD1" w14:textId="77777777" w:rsidR="00F4763B" w:rsidRPr="00460E43" w:rsidRDefault="00F4763B" w:rsidP="00460E43">
            <w:pPr>
              <w:spacing w:line="360" w:lineRule="auto"/>
              <w:jc w:val="both"/>
              <w:rPr>
                <w:rFonts w:ascii="Arial" w:hAnsi="Arial" w:cs="Arial"/>
                <w:b/>
                <w:bCs/>
                <w:sz w:val="22"/>
                <w:szCs w:val="22"/>
              </w:rPr>
            </w:pPr>
            <w:r w:rsidRPr="00460E43">
              <w:rPr>
                <w:rFonts w:ascii="Arial" w:hAnsi="Arial" w:cs="Arial"/>
                <w:sz w:val="22"/>
                <w:szCs w:val="22"/>
              </w:rPr>
              <w:t xml:space="preserve">Risks Associated </w:t>
            </w:r>
            <w:proofErr w:type="gramStart"/>
            <w:r w:rsidRPr="00460E43">
              <w:rPr>
                <w:rFonts w:ascii="Arial" w:hAnsi="Arial" w:cs="Arial"/>
                <w:sz w:val="22"/>
                <w:szCs w:val="22"/>
              </w:rPr>
              <w:t>With</w:t>
            </w:r>
            <w:proofErr w:type="gramEnd"/>
            <w:r w:rsidRPr="00460E43">
              <w:rPr>
                <w:rFonts w:ascii="Arial" w:hAnsi="Arial" w:cs="Arial"/>
                <w:sz w:val="22"/>
                <w:szCs w:val="22"/>
              </w:rPr>
              <w:t xml:space="preserve"> Undiagnosed ADHD and/or Autism: A Mixed-Method </w:t>
            </w:r>
            <w:r w:rsidRPr="00460E43">
              <w:rPr>
                <w:rFonts w:ascii="Arial" w:hAnsi="Arial" w:cs="Arial"/>
                <w:sz w:val="22"/>
                <w:szCs w:val="22"/>
              </w:rPr>
              <w:lastRenderedPageBreak/>
              <w:t>Systematic Review</w:t>
            </w:r>
          </w:p>
        </w:tc>
        <w:tc>
          <w:tcPr>
            <w:tcW w:w="1736" w:type="dxa"/>
          </w:tcPr>
          <w:p w14:paraId="7361F182"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lastRenderedPageBreak/>
              <w:t>Summarizes risks associated with undiagnosed ADHD (</w:t>
            </w:r>
            <w:proofErr w:type="gramStart"/>
            <w:r w:rsidRPr="00460E43">
              <w:rPr>
                <w:rFonts w:ascii="Arial" w:hAnsi="Arial" w:cs="Arial"/>
                <w:sz w:val="22"/>
                <w:szCs w:val="22"/>
              </w:rPr>
              <w:t>e.g.</w:t>
            </w:r>
            <w:proofErr w:type="gramEnd"/>
            <w:r w:rsidRPr="00460E43">
              <w:rPr>
                <w:rFonts w:ascii="Arial" w:hAnsi="Arial" w:cs="Arial"/>
                <w:sz w:val="22"/>
                <w:szCs w:val="22"/>
              </w:rPr>
              <w:t xml:space="preserve"> mental health </w:t>
            </w:r>
            <w:r w:rsidRPr="00460E43">
              <w:rPr>
                <w:rFonts w:ascii="Arial" w:hAnsi="Arial" w:cs="Arial"/>
                <w:sz w:val="22"/>
                <w:szCs w:val="22"/>
              </w:rPr>
              <w:lastRenderedPageBreak/>
              <w:t>issues, academic failure). Provides context on why under-recognition is harmful but does not analyse ethnic disparities in depth.</w:t>
            </w:r>
          </w:p>
          <w:p w14:paraId="0F7B0369" w14:textId="77777777" w:rsidR="00F4763B" w:rsidRPr="00460E43" w:rsidRDefault="00F4763B" w:rsidP="00460E43">
            <w:pPr>
              <w:spacing w:line="360" w:lineRule="auto"/>
              <w:jc w:val="both"/>
              <w:rPr>
                <w:rFonts w:ascii="Arial" w:hAnsi="Arial" w:cs="Arial"/>
                <w:sz w:val="22"/>
                <w:szCs w:val="22"/>
              </w:rPr>
            </w:pPr>
          </w:p>
        </w:tc>
        <w:tc>
          <w:tcPr>
            <w:tcW w:w="2064" w:type="dxa"/>
          </w:tcPr>
          <w:p w14:paraId="7D3E9E4B"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lastRenderedPageBreak/>
              <w:t>CURRENCY:</w:t>
            </w:r>
            <w:r w:rsidRPr="00460E43">
              <w:rPr>
                <w:rFonts w:ascii="Arial" w:hAnsi="Arial" w:cs="Arial"/>
                <w:color w:val="222222"/>
                <w:sz w:val="22"/>
                <w:szCs w:val="22"/>
              </w:rPr>
              <w:t xml:space="preserve"> 2023</w:t>
            </w:r>
          </w:p>
          <w:p w14:paraId="664BAA91"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RELEVANCE:</w:t>
            </w:r>
            <w:r w:rsidRPr="00460E43">
              <w:rPr>
                <w:rFonts w:ascii="Arial" w:hAnsi="Arial" w:cs="Arial"/>
                <w:color w:val="222222"/>
                <w:sz w:val="22"/>
                <w:szCs w:val="22"/>
              </w:rPr>
              <w:t xml:space="preserve"> Moderate to some extent the </w:t>
            </w:r>
            <w:r w:rsidRPr="00460E43">
              <w:rPr>
                <w:rFonts w:ascii="Arial" w:hAnsi="Arial" w:cs="Arial"/>
                <w:color w:val="222222"/>
                <w:sz w:val="22"/>
                <w:szCs w:val="22"/>
              </w:rPr>
              <w:lastRenderedPageBreak/>
              <w:t>background context only</w:t>
            </w:r>
          </w:p>
          <w:p w14:paraId="7FDB584F"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 xml:space="preserve">AUTHORITY: </w:t>
            </w:r>
            <w:r w:rsidRPr="00460E43">
              <w:rPr>
                <w:rFonts w:ascii="Arial" w:hAnsi="Arial" w:cs="Arial"/>
                <w:color w:val="222222"/>
                <w:sz w:val="22"/>
                <w:szCs w:val="22"/>
              </w:rPr>
              <w:t>Peer-reviewed; Journal of Attention Disorders; authors are academics at University of Nottingham</w:t>
            </w:r>
          </w:p>
          <w:p w14:paraId="1CD7D486"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ACCURACY:</w:t>
            </w:r>
            <w:r w:rsidRPr="00460E43">
              <w:rPr>
                <w:rFonts w:ascii="Arial" w:hAnsi="Arial" w:cs="Arial"/>
                <w:color w:val="222222"/>
                <w:sz w:val="22"/>
                <w:szCs w:val="22"/>
              </w:rPr>
              <w:t xml:space="preserve"> Systematic review of mixed-methods research</w:t>
            </w:r>
          </w:p>
          <w:p w14:paraId="1F00DC0B"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PURPOSE:</w:t>
            </w:r>
            <w:r w:rsidRPr="00460E43">
              <w:rPr>
                <w:rFonts w:ascii="Arial" w:hAnsi="Arial" w:cs="Arial"/>
                <w:color w:val="222222"/>
                <w:sz w:val="22"/>
                <w:szCs w:val="22"/>
              </w:rPr>
              <w:t xml:space="preserve"> To examine risks associated with undiagnosed ADHD</w:t>
            </w:r>
          </w:p>
        </w:tc>
        <w:tc>
          <w:tcPr>
            <w:tcW w:w="4009" w:type="dxa"/>
          </w:tcPr>
          <w:p w14:paraId="7F0650C8" w14:textId="77777777" w:rsidR="00F4763B" w:rsidRPr="00460E43" w:rsidRDefault="00F4763B" w:rsidP="00460E43">
            <w:pPr>
              <w:spacing w:line="360" w:lineRule="auto"/>
              <w:jc w:val="both"/>
              <w:rPr>
                <w:rFonts w:ascii="Arial" w:hAnsi="Arial" w:cs="Arial"/>
                <w:sz w:val="22"/>
                <w:szCs w:val="22"/>
              </w:rPr>
            </w:pPr>
            <w:hyperlink r:id="rId58" w:history="1">
              <w:r w:rsidRPr="00460E43">
                <w:rPr>
                  <w:rStyle w:val="Hyperlink"/>
                  <w:rFonts w:ascii="Arial" w:hAnsi="Arial" w:cs="Arial"/>
                  <w:sz w:val="22"/>
                  <w:szCs w:val="22"/>
                </w:rPr>
                <w:t>https://doi.org/10.1177/10870547231176862</w:t>
              </w:r>
            </w:hyperlink>
            <w:r w:rsidRPr="00460E43">
              <w:rPr>
                <w:rFonts w:ascii="Arial" w:hAnsi="Arial" w:cs="Arial"/>
                <w:sz w:val="22"/>
                <w:szCs w:val="22"/>
              </w:rPr>
              <w:t xml:space="preserve">. </w:t>
            </w:r>
          </w:p>
        </w:tc>
        <w:tc>
          <w:tcPr>
            <w:tcW w:w="3197" w:type="dxa"/>
          </w:tcPr>
          <w:p w14:paraId="3056111A"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shd w:val="clear" w:color="auto" w:fill="FFFFFF"/>
              </w:rPr>
              <w:t>Shows how system-level and local authority failures contribute to long waits and missed diagnoses, affecting minority families disproportionately.</w:t>
            </w:r>
          </w:p>
          <w:p w14:paraId="70DAE371" w14:textId="77777777" w:rsidR="00F4763B" w:rsidRPr="00460E43" w:rsidRDefault="00F4763B" w:rsidP="00460E43">
            <w:pPr>
              <w:spacing w:line="360" w:lineRule="auto"/>
              <w:jc w:val="both"/>
              <w:rPr>
                <w:rFonts w:ascii="Arial" w:hAnsi="Arial" w:cs="Arial"/>
                <w:sz w:val="22"/>
                <w:szCs w:val="22"/>
              </w:rPr>
            </w:pPr>
          </w:p>
        </w:tc>
      </w:tr>
      <w:tr w:rsidR="00F4763B" w:rsidRPr="00460E43" w14:paraId="0CF948A6" w14:textId="77777777" w:rsidTr="00DF75BF">
        <w:tc>
          <w:tcPr>
            <w:tcW w:w="938" w:type="dxa"/>
          </w:tcPr>
          <w:p w14:paraId="752C2817"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lastRenderedPageBreak/>
              <w:t>Yes</w:t>
            </w:r>
          </w:p>
        </w:tc>
        <w:tc>
          <w:tcPr>
            <w:tcW w:w="1472" w:type="dxa"/>
          </w:tcPr>
          <w:p w14:paraId="3A0AE91A"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color w:val="000000"/>
                <w:sz w:val="22"/>
                <w:szCs w:val="22"/>
              </w:rPr>
              <w:t>(ICD 11, 2025)</w:t>
            </w:r>
          </w:p>
          <w:p w14:paraId="4F9D4FE7" w14:textId="77777777" w:rsidR="00F4763B" w:rsidRPr="00460E43" w:rsidRDefault="00F4763B" w:rsidP="00460E43">
            <w:pPr>
              <w:spacing w:line="360" w:lineRule="auto"/>
              <w:jc w:val="both"/>
              <w:rPr>
                <w:rFonts w:ascii="Arial" w:hAnsi="Arial" w:cs="Arial"/>
                <w:sz w:val="22"/>
                <w:szCs w:val="22"/>
              </w:rPr>
            </w:pPr>
          </w:p>
        </w:tc>
        <w:tc>
          <w:tcPr>
            <w:tcW w:w="1830" w:type="dxa"/>
          </w:tcPr>
          <w:p w14:paraId="610F395E" w14:textId="77777777" w:rsidR="00F4763B" w:rsidRPr="00460E43" w:rsidRDefault="00F4763B" w:rsidP="00460E43">
            <w:pPr>
              <w:spacing w:line="360" w:lineRule="auto"/>
              <w:jc w:val="both"/>
              <w:rPr>
                <w:rFonts w:ascii="Arial" w:hAnsi="Arial" w:cs="Arial"/>
                <w:b/>
                <w:bCs/>
                <w:sz w:val="22"/>
                <w:szCs w:val="22"/>
              </w:rPr>
            </w:pPr>
            <w:r w:rsidRPr="00460E43">
              <w:rPr>
                <w:rFonts w:ascii="Arial" w:eastAsiaTheme="minorHAnsi" w:hAnsi="Arial" w:cs="Arial"/>
                <w:sz w:val="22"/>
                <w:szCs w:val="22"/>
                <w:lang w:eastAsia="en-US"/>
              </w:rPr>
              <w:t>ICD-11 for Mortality and Morbidity Statistics</w:t>
            </w:r>
          </w:p>
        </w:tc>
        <w:tc>
          <w:tcPr>
            <w:tcW w:w="1736" w:type="dxa"/>
          </w:tcPr>
          <w:p w14:paraId="2018ACEF"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color w:val="222222"/>
                <w:sz w:val="22"/>
                <w:szCs w:val="22"/>
                <w:shd w:val="clear" w:color="auto" w:fill="FFFFFF"/>
              </w:rPr>
              <w:t xml:space="preserve">Official diagnostic classification. Provides the </w:t>
            </w:r>
            <w:r w:rsidRPr="00460E43">
              <w:rPr>
                <w:rFonts w:ascii="Arial" w:hAnsi="Arial" w:cs="Arial"/>
                <w:color w:val="222222"/>
                <w:sz w:val="22"/>
                <w:szCs w:val="22"/>
                <w:shd w:val="clear" w:color="auto" w:fill="FFFFFF"/>
              </w:rPr>
              <w:lastRenderedPageBreak/>
              <w:t>ICD-11 criteria for Attention-Deficit/Hyperactivity Disorder (ADHD) under the section on neurodevelopmental disorders. This is the international standard used for diagnosis</w:t>
            </w:r>
          </w:p>
          <w:p w14:paraId="6DAF01DF" w14:textId="77777777" w:rsidR="00F4763B" w:rsidRPr="00460E43" w:rsidRDefault="00F4763B" w:rsidP="00460E43">
            <w:pPr>
              <w:spacing w:line="360" w:lineRule="auto"/>
              <w:jc w:val="both"/>
              <w:rPr>
                <w:rFonts w:ascii="Arial" w:hAnsi="Arial" w:cs="Arial"/>
                <w:sz w:val="22"/>
                <w:szCs w:val="22"/>
              </w:rPr>
            </w:pPr>
          </w:p>
        </w:tc>
        <w:tc>
          <w:tcPr>
            <w:tcW w:w="2064" w:type="dxa"/>
          </w:tcPr>
          <w:p w14:paraId="6DE7B8ED"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lastRenderedPageBreak/>
              <w:t>Currency:</w:t>
            </w:r>
            <w:r w:rsidRPr="00460E43">
              <w:rPr>
                <w:rFonts w:ascii="Arial" w:hAnsi="Arial" w:cs="Arial"/>
                <w:color w:val="222222"/>
                <w:sz w:val="22"/>
                <w:szCs w:val="22"/>
              </w:rPr>
              <w:t xml:space="preserve"> 2019 </w:t>
            </w:r>
          </w:p>
          <w:p w14:paraId="6DAE521B"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Relevance:</w:t>
            </w:r>
            <w:r w:rsidRPr="00460E43">
              <w:rPr>
                <w:rFonts w:ascii="Arial" w:hAnsi="Arial" w:cs="Arial"/>
                <w:color w:val="222222"/>
                <w:sz w:val="22"/>
                <w:szCs w:val="22"/>
              </w:rPr>
              <w:t xml:space="preserve"> Provides clinical definition of ADHD </w:t>
            </w:r>
            <w:r w:rsidRPr="00460E43">
              <w:rPr>
                <w:rFonts w:ascii="Arial" w:hAnsi="Arial" w:cs="Arial"/>
                <w:color w:val="222222"/>
                <w:sz w:val="22"/>
                <w:szCs w:val="22"/>
              </w:rPr>
              <w:lastRenderedPageBreak/>
              <w:t>and ADHD Subtypes</w:t>
            </w:r>
          </w:p>
          <w:p w14:paraId="5390D94F"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Authority:</w:t>
            </w:r>
            <w:r w:rsidRPr="00460E43">
              <w:rPr>
                <w:rFonts w:ascii="Arial" w:hAnsi="Arial" w:cs="Arial"/>
                <w:color w:val="222222"/>
                <w:sz w:val="22"/>
                <w:szCs w:val="22"/>
              </w:rPr>
              <w:t xml:space="preserve"> World Health Organization, international standard.</w:t>
            </w:r>
          </w:p>
          <w:p w14:paraId="76ED7D25"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Accuracy:</w:t>
            </w:r>
            <w:r w:rsidRPr="00460E43">
              <w:rPr>
                <w:rFonts w:ascii="Arial" w:hAnsi="Arial" w:cs="Arial"/>
                <w:color w:val="222222"/>
                <w:sz w:val="22"/>
                <w:szCs w:val="22"/>
              </w:rPr>
              <w:t xml:space="preserve"> Official diagnostic criteria; authoritative source.</w:t>
            </w:r>
          </w:p>
          <w:p w14:paraId="0FE6DF4B"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Purpose:</w:t>
            </w:r>
            <w:r w:rsidRPr="00460E43">
              <w:rPr>
                <w:rFonts w:ascii="Arial" w:hAnsi="Arial" w:cs="Arial"/>
                <w:color w:val="222222"/>
                <w:sz w:val="22"/>
                <w:szCs w:val="22"/>
              </w:rPr>
              <w:t xml:space="preserve"> provides a globally standardised classification system for diseases and health conditions, including ADHD, for clinical diagnosis and research.</w:t>
            </w:r>
          </w:p>
        </w:tc>
        <w:tc>
          <w:tcPr>
            <w:tcW w:w="4009" w:type="dxa"/>
          </w:tcPr>
          <w:p w14:paraId="2710F49F" w14:textId="77777777" w:rsidR="00F4763B" w:rsidRPr="00460E43" w:rsidRDefault="00F4763B" w:rsidP="00460E43">
            <w:pPr>
              <w:spacing w:line="360" w:lineRule="auto"/>
              <w:jc w:val="both"/>
              <w:rPr>
                <w:rFonts w:ascii="Arial" w:hAnsi="Arial" w:cs="Arial"/>
                <w:color w:val="222222"/>
                <w:sz w:val="22"/>
                <w:szCs w:val="22"/>
              </w:rPr>
            </w:pPr>
            <w:hyperlink r:id="rId59" w:anchor="821852937" w:tgtFrame="_blank" w:history="1">
              <w:r w:rsidRPr="00460E43">
                <w:rPr>
                  <w:rStyle w:val="Hyperlink"/>
                  <w:rFonts w:ascii="Arial" w:hAnsi="Arial" w:cs="Arial"/>
                  <w:color w:val="1155CC"/>
                  <w:sz w:val="22"/>
                  <w:szCs w:val="22"/>
                </w:rPr>
                <w:t>https://icd.who.int/browse/2026-01/mms/en#821852937</w:t>
              </w:r>
            </w:hyperlink>
          </w:p>
          <w:p w14:paraId="50855054" w14:textId="77777777" w:rsidR="00F4763B" w:rsidRPr="00460E43" w:rsidRDefault="00F4763B" w:rsidP="00460E43">
            <w:pPr>
              <w:spacing w:line="360" w:lineRule="auto"/>
              <w:jc w:val="both"/>
              <w:rPr>
                <w:rFonts w:ascii="Arial" w:hAnsi="Arial" w:cs="Arial"/>
                <w:sz w:val="22"/>
                <w:szCs w:val="22"/>
              </w:rPr>
            </w:pPr>
          </w:p>
        </w:tc>
        <w:tc>
          <w:tcPr>
            <w:tcW w:w="3197" w:type="dxa"/>
          </w:tcPr>
          <w:p w14:paraId="256774D1" w14:textId="77777777" w:rsidR="00F4763B" w:rsidRPr="00460E43" w:rsidRDefault="00F4763B" w:rsidP="00460E43">
            <w:pPr>
              <w:spacing w:line="360" w:lineRule="auto"/>
              <w:jc w:val="both"/>
              <w:rPr>
                <w:rFonts w:ascii="Arial" w:hAnsi="Arial" w:cs="Arial"/>
                <w:sz w:val="22"/>
                <w:szCs w:val="22"/>
              </w:rPr>
            </w:pPr>
            <w:r w:rsidRPr="00460E43">
              <w:rPr>
                <w:rStyle w:val="apple-converted-space"/>
                <w:rFonts w:ascii="Arial" w:hAnsi="Arial" w:cs="Arial"/>
                <w:color w:val="222222"/>
                <w:sz w:val="22"/>
                <w:szCs w:val="22"/>
                <w:shd w:val="clear" w:color="auto" w:fill="FFFFFF"/>
              </w:rPr>
              <w:t xml:space="preserve">The </w:t>
            </w:r>
            <w:r w:rsidRPr="00460E43">
              <w:rPr>
                <w:rFonts w:ascii="Arial" w:hAnsi="Arial" w:cs="Arial"/>
                <w:color w:val="222222"/>
                <w:sz w:val="22"/>
                <w:szCs w:val="22"/>
                <w:shd w:val="clear" w:color="auto" w:fill="FFFFFF"/>
              </w:rPr>
              <w:t xml:space="preserve">source provides the clinical definition of ADHD. </w:t>
            </w:r>
          </w:p>
        </w:tc>
      </w:tr>
      <w:tr w:rsidR="00F4763B" w:rsidRPr="00460E43" w14:paraId="3AE06B02" w14:textId="77777777" w:rsidTr="00DF75BF">
        <w:tc>
          <w:tcPr>
            <w:tcW w:w="938" w:type="dxa"/>
          </w:tcPr>
          <w:p w14:paraId="5264D029"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lastRenderedPageBreak/>
              <w:t>Yes</w:t>
            </w:r>
          </w:p>
        </w:tc>
        <w:tc>
          <w:tcPr>
            <w:tcW w:w="1472" w:type="dxa"/>
          </w:tcPr>
          <w:p w14:paraId="00929628" w14:textId="4C73F723"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 xml:space="preserve">(Lewis </w:t>
            </w:r>
            <w:r w:rsidR="001738FF">
              <w:rPr>
                <w:rFonts w:ascii="Arial" w:hAnsi="Arial" w:cs="Arial"/>
                <w:sz w:val="22"/>
                <w:szCs w:val="22"/>
              </w:rPr>
              <w:t>et al.,</w:t>
            </w:r>
            <w:r w:rsidRPr="00460E43">
              <w:rPr>
                <w:rFonts w:ascii="Arial" w:hAnsi="Arial" w:cs="Arial"/>
                <w:sz w:val="22"/>
                <w:szCs w:val="22"/>
              </w:rPr>
              <w:t>2025)</w:t>
            </w:r>
          </w:p>
        </w:tc>
        <w:tc>
          <w:tcPr>
            <w:tcW w:w="1830" w:type="dxa"/>
          </w:tcPr>
          <w:p w14:paraId="1297272B" w14:textId="77777777" w:rsidR="00F4763B" w:rsidRPr="00460E43" w:rsidRDefault="00F4763B" w:rsidP="00460E43">
            <w:pPr>
              <w:spacing w:line="360" w:lineRule="auto"/>
              <w:jc w:val="both"/>
              <w:rPr>
                <w:rFonts w:ascii="Arial" w:hAnsi="Arial" w:cs="Arial"/>
                <w:b/>
                <w:bCs/>
                <w:sz w:val="22"/>
                <w:szCs w:val="22"/>
              </w:rPr>
            </w:pPr>
            <w:r w:rsidRPr="00460E43">
              <w:rPr>
                <w:rFonts w:ascii="Arial" w:hAnsi="Arial" w:cs="Arial"/>
                <w:sz w:val="22"/>
                <w:szCs w:val="22"/>
              </w:rPr>
              <w:t>Local authority variation in school-recorded special educational needs and disability provision in Year 1 among children born in England, 2003-13</w:t>
            </w:r>
          </w:p>
        </w:tc>
        <w:tc>
          <w:tcPr>
            <w:tcW w:w="1736" w:type="dxa"/>
          </w:tcPr>
          <w:p w14:paraId="4BC65DA9"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 xml:space="preserve">Population cohort study. Reveals significant geographical variation in local authority SEND recording practices. Suggests that where a child lives (local authority support structures) affects recognition rates, independent of clinical need, which is central </w:t>
            </w:r>
            <w:r w:rsidRPr="00460E43">
              <w:rPr>
                <w:rFonts w:ascii="Arial" w:hAnsi="Arial" w:cs="Arial"/>
                <w:sz w:val="22"/>
                <w:szCs w:val="22"/>
              </w:rPr>
              <w:lastRenderedPageBreak/>
              <w:t>to the research question.</w:t>
            </w:r>
          </w:p>
        </w:tc>
        <w:tc>
          <w:tcPr>
            <w:tcW w:w="2064" w:type="dxa"/>
          </w:tcPr>
          <w:p w14:paraId="1403F4DA"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b/>
                <w:bCs/>
                <w:sz w:val="22"/>
                <w:szCs w:val="22"/>
              </w:rPr>
              <w:lastRenderedPageBreak/>
              <w:t>Currency:</w:t>
            </w:r>
            <w:r w:rsidRPr="00460E43">
              <w:rPr>
                <w:rFonts w:ascii="Arial" w:hAnsi="Arial" w:cs="Arial"/>
                <w:sz w:val="22"/>
                <w:szCs w:val="22"/>
              </w:rPr>
              <w:t xml:space="preserve"> 2025 (</w:t>
            </w:r>
          </w:p>
          <w:p w14:paraId="76D4FFE5"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b/>
                <w:bCs/>
                <w:sz w:val="22"/>
                <w:szCs w:val="22"/>
              </w:rPr>
              <w:t>Relevance:</w:t>
            </w:r>
            <w:r w:rsidRPr="00460E43">
              <w:rPr>
                <w:rFonts w:ascii="Arial" w:hAnsi="Arial" w:cs="Arial"/>
                <w:sz w:val="22"/>
                <w:szCs w:val="22"/>
              </w:rPr>
              <w:t xml:space="preserve"> Specifically examines local authority variation in SEND provision.</w:t>
            </w:r>
          </w:p>
          <w:p w14:paraId="6469F6F0"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b/>
                <w:bCs/>
                <w:sz w:val="22"/>
                <w:szCs w:val="22"/>
              </w:rPr>
              <w:t>Authority:</w:t>
            </w:r>
            <w:r w:rsidRPr="00460E43">
              <w:rPr>
                <w:rFonts w:ascii="Arial" w:hAnsi="Arial" w:cs="Arial"/>
                <w:sz w:val="22"/>
                <w:szCs w:val="22"/>
              </w:rPr>
              <w:t xml:space="preserve"> Published in European Journal of Public Health; large-scale UCL/IOE team.</w:t>
            </w:r>
          </w:p>
          <w:p w14:paraId="5033540A" w14:textId="77777777" w:rsidR="00F4763B" w:rsidRPr="00460E43" w:rsidRDefault="00F4763B" w:rsidP="00460E43">
            <w:pPr>
              <w:spacing w:line="360" w:lineRule="auto"/>
              <w:jc w:val="both"/>
              <w:rPr>
                <w:rFonts w:ascii="Arial" w:hAnsi="Arial" w:cs="Arial"/>
                <w:sz w:val="22"/>
                <w:szCs w:val="22"/>
              </w:rPr>
            </w:pPr>
          </w:p>
          <w:p w14:paraId="5C2BF154"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b/>
                <w:bCs/>
                <w:sz w:val="22"/>
                <w:szCs w:val="22"/>
              </w:rPr>
              <w:t>Accuracy:</w:t>
            </w:r>
            <w:r w:rsidRPr="00460E43">
              <w:rPr>
                <w:rFonts w:ascii="Arial" w:hAnsi="Arial" w:cs="Arial"/>
                <w:sz w:val="22"/>
                <w:szCs w:val="22"/>
              </w:rPr>
              <w:t xml:space="preserve"> Population cohort study using administrative data (2003-13 births); peer reviewed.</w:t>
            </w:r>
          </w:p>
          <w:p w14:paraId="1CD5FA5C" w14:textId="77777777" w:rsidR="00F4763B" w:rsidRPr="00460E43" w:rsidRDefault="00F4763B" w:rsidP="00460E43">
            <w:pPr>
              <w:spacing w:line="360" w:lineRule="auto"/>
              <w:jc w:val="both"/>
              <w:rPr>
                <w:rFonts w:ascii="Arial" w:hAnsi="Arial" w:cs="Arial"/>
                <w:b/>
                <w:bCs/>
                <w:sz w:val="22"/>
                <w:szCs w:val="22"/>
              </w:rPr>
            </w:pPr>
            <w:r w:rsidRPr="00460E43">
              <w:rPr>
                <w:rFonts w:ascii="Arial" w:hAnsi="Arial" w:cs="Arial"/>
                <w:b/>
                <w:bCs/>
                <w:sz w:val="22"/>
                <w:szCs w:val="22"/>
              </w:rPr>
              <w:t xml:space="preserve">Purpose: </w:t>
            </w:r>
            <w:r w:rsidRPr="00460E43">
              <w:rPr>
                <w:rFonts w:ascii="Arial" w:hAnsi="Arial" w:cs="Arial"/>
                <w:sz w:val="22"/>
                <w:szCs w:val="22"/>
              </w:rPr>
              <w:t>look at provisions and its efficiency</w:t>
            </w:r>
            <w:r w:rsidRPr="00460E43">
              <w:rPr>
                <w:rFonts w:ascii="Arial" w:hAnsi="Arial" w:cs="Arial"/>
                <w:b/>
                <w:bCs/>
                <w:sz w:val="22"/>
                <w:szCs w:val="22"/>
              </w:rPr>
              <w:t xml:space="preserve">   </w:t>
            </w:r>
          </w:p>
        </w:tc>
        <w:tc>
          <w:tcPr>
            <w:tcW w:w="4009" w:type="dxa"/>
          </w:tcPr>
          <w:p w14:paraId="57F262E7" w14:textId="77777777" w:rsidR="00F4763B" w:rsidRPr="00460E43" w:rsidRDefault="00F4763B" w:rsidP="00460E43">
            <w:pPr>
              <w:spacing w:line="360" w:lineRule="auto"/>
              <w:jc w:val="both"/>
              <w:rPr>
                <w:rFonts w:ascii="Arial" w:hAnsi="Arial" w:cs="Arial"/>
                <w:sz w:val="22"/>
                <w:szCs w:val="22"/>
              </w:rPr>
            </w:pPr>
            <w:r w:rsidRPr="00460E43">
              <w:rPr>
                <w:rStyle w:val="apple-converted-space"/>
                <w:rFonts w:ascii="Arial" w:eastAsiaTheme="majorEastAsia" w:hAnsi="Arial" w:cs="Arial"/>
                <w:sz w:val="22"/>
                <w:szCs w:val="22"/>
                <w:shd w:val="clear" w:color="auto" w:fill="FFFFFF"/>
              </w:rPr>
              <w:t> </w:t>
            </w:r>
            <w:hyperlink r:id="rId60" w:history="1">
              <w:r w:rsidRPr="00460E43">
                <w:rPr>
                  <w:rStyle w:val="Hyperlink"/>
                  <w:rFonts w:ascii="Arial" w:hAnsi="Arial" w:cs="Arial"/>
                  <w:sz w:val="22"/>
                  <w:szCs w:val="22"/>
                </w:rPr>
                <w:t>https://doi.org/10.1093/eurpub/ckaf116</w:t>
              </w:r>
            </w:hyperlink>
            <w:r w:rsidRPr="00460E43">
              <w:rPr>
                <w:rFonts w:ascii="Arial" w:hAnsi="Arial" w:cs="Arial"/>
                <w:sz w:val="22"/>
                <w:szCs w:val="22"/>
              </w:rPr>
              <w:t xml:space="preserve">.  </w:t>
            </w:r>
          </w:p>
          <w:p w14:paraId="08C91CB3" w14:textId="77777777" w:rsidR="00F4763B" w:rsidRPr="00460E43" w:rsidRDefault="00F4763B" w:rsidP="00460E43">
            <w:pPr>
              <w:spacing w:line="360" w:lineRule="auto"/>
              <w:jc w:val="both"/>
              <w:rPr>
                <w:rFonts w:ascii="Arial" w:hAnsi="Arial" w:cs="Arial"/>
                <w:sz w:val="22"/>
                <w:szCs w:val="22"/>
              </w:rPr>
            </w:pPr>
          </w:p>
        </w:tc>
        <w:tc>
          <w:tcPr>
            <w:tcW w:w="3197" w:type="dxa"/>
          </w:tcPr>
          <w:p w14:paraId="265EBE45"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Shows</w:t>
            </w:r>
          </w:p>
          <w:p w14:paraId="1BB61C3C"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how</w:t>
            </w:r>
          </w:p>
          <w:p w14:paraId="3465E1FE"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postcode</w:t>
            </w:r>
          </w:p>
          <w:p w14:paraId="439BAFF4"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variation</w:t>
            </w:r>
          </w:p>
          <w:p w14:paraId="46BA05F2"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reflects</w:t>
            </w:r>
          </w:p>
          <w:p w14:paraId="6982FABD"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local</w:t>
            </w:r>
          </w:p>
          <w:p w14:paraId="60DA1F17"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authority</w:t>
            </w:r>
          </w:p>
          <w:p w14:paraId="2AE7ADEB"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inequalities,</w:t>
            </w:r>
          </w:p>
          <w:p w14:paraId="1507CDD1"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demonstrating how</w:t>
            </w:r>
          </w:p>
          <w:p w14:paraId="676F7C4D"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LA</w:t>
            </w:r>
          </w:p>
          <w:p w14:paraId="3B008AB6"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structures</w:t>
            </w:r>
          </w:p>
          <w:p w14:paraId="1ED641CF"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contribute</w:t>
            </w:r>
          </w:p>
          <w:p w14:paraId="1CA765F0"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to under-</w:t>
            </w:r>
          </w:p>
          <w:p w14:paraId="5CFE6374"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recognition of ADHD</w:t>
            </w:r>
          </w:p>
          <w:p w14:paraId="263A4CFB"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in minority</w:t>
            </w:r>
          </w:p>
          <w:p w14:paraId="25A80BFB"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children.</w:t>
            </w:r>
          </w:p>
        </w:tc>
      </w:tr>
      <w:tr w:rsidR="00F4763B" w:rsidRPr="00460E43" w14:paraId="1A0E741D" w14:textId="77777777" w:rsidTr="00DF75BF">
        <w:tc>
          <w:tcPr>
            <w:tcW w:w="938" w:type="dxa"/>
          </w:tcPr>
          <w:p w14:paraId="4E7608DD"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Yes</w:t>
            </w:r>
          </w:p>
        </w:tc>
        <w:tc>
          <w:tcPr>
            <w:tcW w:w="1472" w:type="dxa"/>
          </w:tcPr>
          <w:p w14:paraId="213ED7A9" w14:textId="1058E17B"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 xml:space="preserve">(May </w:t>
            </w:r>
            <w:r w:rsidR="001738FF">
              <w:rPr>
                <w:rFonts w:ascii="Arial" w:hAnsi="Arial" w:cs="Arial"/>
                <w:sz w:val="22"/>
                <w:szCs w:val="22"/>
              </w:rPr>
              <w:t>et al.,</w:t>
            </w:r>
            <w:r w:rsidRPr="00460E43">
              <w:rPr>
                <w:rFonts w:ascii="Arial" w:hAnsi="Arial" w:cs="Arial"/>
                <w:sz w:val="22"/>
                <w:szCs w:val="22"/>
              </w:rPr>
              <w:t>2020)</w:t>
            </w:r>
          </w:p>
          <w:p w14:paraId="02E42BEA" w14:textId="77777777" w:rsidR="00F4763B" w:rsidRPr="00460E43" w:rsidRDefault="00F4763B" w:rsidP="00460E43">
            <w:pPr>
              <w:spacing w:line="360" w:lineRule="auto"/>
              <w:jc w:val="both"/>
              <w:rPr>
                <w:rFonts w:ascii="Arial" w:hAnsi="Arial" w:cs="Arial"/>
                <w:sz w:val="22"/>
                <w:szCs w:val="22"/>
              </w:rPr>
            </w:pPr>
          </w:p>
        </w:tc>
        <w:tc>
          <w:tcPr>
            <w:tcW w:w="1830" w:type="dxa"/>
          </w:tcPr>
          <w:p w14:paraId="0675685C" w14:textId="77777777" w:rsidR="00F4763B" w:rsidRPr="00460E43" w:rsidRDefault="00F4763B" w:rsidP="00460E43">
            <w:pPr>
              <w:spacing w:line="360" w:lineRule="auto"/>
              <w:jc w:val="both"/>
              <w:rPr>
                <w:rFonts w:ascii="Arial" w:hAnsi="Arial" w:cs="Arial"/>
                <w:b/>
                <w:bCs/>
                <w:sz w:val="22"/>
                <w:szCs w:val="22"/>
              </w:rPr>
            </w:pPr>
            <w:r w:rsidRPr="00460E43">
              <w:rPr>
                <w:rFonts w:ascii="Arial" w:hAnsi="Arial" w:cs="Arial"/>
                <w:sz w:val="22"/>
                <w:szCs w:val="22"/>
              </w:rPr>
              <w:t>Attainment, attendance, and school difficulties in UK primary schoolchildren with probable ADHD</w:t>
            </w:r>
          </w:p>
        </w:tc>
        <w:tc>
          <w:tcPr>
            <w:tcW w:w="1736" w:type="dxa"/>
          </w:tcPr>
          <w:p w14:paraId="61313550"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 xml:space="preserve">A study which </w:t>
            </w:r>
            <w:r w:rsidRPr="00460E43">
              <w:rPr>
                <w:rFonts w:ascii="Arial" w:hAnsi="Arial" w:cs="Arial"/>
                <w:sz w:val="22"/>
                <w:szCs w:val="22"/>
                <w:shd w:val="clear" w:color="auto" w:fill="FFFFFF"/>
              </w:rPr>
              <w:t>Shows links between ADHD symptoms and lower attainment and attendance.</w:t>
            </w:r>
          </w:p>
          <w:p w14:paraId="37D72F1F" w14:textId="77777777" w:rsidR="00F4763B" w:rsidRPr="00460E43" w:rsidRDefault="00F4763B" w:rsidP="00460E43">
            <w:pPr>
              <w:spacing w:line="360" w:lineRule="auto"/>
              <w:jc w:val="both"/>
              <w:rPr>
                <w:rFonts w:ascii="Arial" w:hAnsi="Arial" w:cs="Arial"/>
                <w:sz w:val="22"/>
                <w:szCs w:val="22"/>
              </w:rPr>
            </w:pPr>
          </w:p>
        </w:tc>
        <w:tc>
          <w:tcPr>
            <w:tcW w:w="2064" w:type="dxa"/>
          </w:tcPr>
          <w:p w14:paraId="5537867C"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CURRENCY:</w:t>
            </w:r>
            <w:r w:rsidRPr="00460E43">
              <w:rPr>
                <w:rFonts w:ascii="Arial" w:hAnsi="Arial" w:cs="Arial"/>
                <w:color w:val="222222"/>
                <w:sz w:val="22"/>
                <w:szCs w:val="22"/>
              </w:rPr>
              <w:t xml:space="preserve"> 2020</w:t>
            </w:r>
          </w:p>
          <w:p w14:paraId="4E2F352A"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RELEVANCE:</w:t>
            </w:r>
            <w:r w:rsidRPr="00460E43">
              <w:rPr>
                <w:rFonts w:ascii="Arial" w:hAnsi="Arial" w:cs="Arial"/>
                <w:color w:val="222222"/>
                <w:sz w:val="22"/>
                <w:szCs w:val="22"/>
              </w:rPr>
              <w:t xml:space="preserve"> Reasonable information on background of how ADHD affects school</w:t>
            </w:r>
          </w:p>
          <w:p w14:paraId="0417583D"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AUTHORITY:</w:t>
            </w:r>
            <w:r w:rsidRPr="00460E43">
              <w:rPr>
                <w:rFonts w:ascii="Arial" w:hAnsi="Arial" w:cs="Arial"/>
                <w:color w:val="222222"/>
                <w:sz w:val="22"/>
                <w:szCs w:val="22"/>
              </w:rPr>
              <w:t xml:space="preserve"> Peer-reviewed; British Journal of Educational Psychology; authors are academics at University of Exeter and UCL</w:t>
            </w:r>
          </w:p>
          <w:p w14:paraId="0EA0D6AF"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ACCURACY:</w:t>
            </w:r>
            <w:r w:rsidRPr="00460E43">
              <w:rPr>
                <w:rFonts w:ascii="Arial" w:hAnsi="Arial" w:cs="Arial"/>
                <w:color w:val="222222"/>
                <w:sz w:val="22"/>
                <w:szCs w:val="22"/>
              </w:rPr>
              <w:t xml:space="preserve"> Large UK cohort study</w:t>
            </w:r>
          </w:p>
          <w:p w14:paraId="4B58A5BB"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lastRenderedPageBreak/>
              <w:t>PURPOSE:</w:t>
            </w:r>
            <w:r w:rsidRPr="00460E43">
              <w:rPr>
                <w:rFonts w:ascii="Arial" w:hAnsi="Arial" w:cs="Arial"/>
                <w:color w:val="222222"/>
                <w:sz w:val="22"/>
                <w:szCs w:val="22"/>
              </w:rPr>
              <w:t xml:space="preserve"> To examine educational outcomes for children with probable ADHD</w:t>
            </w:r>
          </w:p>
        </w:tc>
        <w:tc>
          <w:tcPr>
            <w:tcW w:w="4009" w:type="dxa"/>
          </w:tcPr>
          <w:p w14:paraId="22DACC94" w14:textId="77777777" w:rsidR="00F4763B" w:rsidRPr="00460E43" w:rsidRDefault="00F4763B" w:rsidP="00460E43">
            <w:pPr>
              <w:spacing w:line="360" w:lineRule="auto"/>
              <w:jc w:val="both"/>
              <w:rPr>
                <w:rFonts w:ascii="Arial" w:hAnsi="Arial" w:cs="Arial"/>
                <w:sz w:val="22"/>
                <w:szCs w:val="22"/>
              </w:rPr>
            </w:pPr>
            <w:hyperlink r:id="rId61" w:history="1">
              <w:r w:rsidRPr="00460E43">
                <w:rPr>
                  <w:rStyle w:val="Hyperlink"/>
                  <w:rFonts w:ascii="Arial" w:hAnsi="Arial" w:cs="Arial"/>
                  <w:sz w:val="22"/>
                  <w:szCs w:val="22"/>
                </w:rPr>
                <w:t>https://doi.org/10.1111/bjep.12375</w:t>
              </w:r>
            </w:hyperlink>
            <w:r w:rsidRPr="00460E43">
              <w:rPr>
                <w:rFonts w:ascii="Arial" w:hAnsi="Arial" w:cs="Arial"/>
                <w:sz w:val="22"/>
                <w:szCs w:val="22"/>
              </w:rPr>
              <w:t xml:space="preserve">. </w:t>
            </w:r>
          </w:p>
        </w:tc>
        <w:tc>
          <w:tcPr>
            <w:tcW w:w="3197" w:type="dxa"/>
          </w:tcPr>
          <w:p w14:paraId="3EE714D8"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shd w:val="clear" w:color="auto" w:fill="FFFFFF"/>
              </w:rPr>
              <w:t>Demonstrates the consequences of delayed recognition, reinforcing the importance of early identification and referral.</w:t>
            </w:r>
          </w:p>
          <w:p w14:paraId="42177C75" w14:textId="77777777" w:rsidR="00F4763B" w:rsidRPr="00460E43" w:rsidRDefault="00F4763B" w:rsidP="00460E43">
            <w:pPr>
              <w:spacing w:line="360" w:lineRule="auto"/>
              <w:jc w:val="both"/>
              <w:rPr>
                <w:rFonts w:ascii="Arial" w:hAnsi="Arial" w:cs="Arial"/>
                <w:sz w:val="22"/>
                <w:szCs w:val="22"/>
              </w:rPr>
            </w:pPr>
          </w:p>
        </w:tc>
      </w:tr>
      <w:tr w:rsidR="00F4763B" w:rsidRPr="00460E43" w14:paraId="23CF93FA" w14:textId="77777777" w:rsidTr="00DF75BF">
        <w:tc>
          <w:tcPr>
            <w:tcW w:w="938" w:type="dxa"/>
          </w:tcPr>
          <w:p w14:paraId="37894DAF"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 xml:space="preserve">Yes </w:t>
            </w:r>
          </w:p>
        </w:tc>
        <w:tc>
          <w:tcPr>
            <w:tcW w:w="1472" w:type="dxa"/>
          </w:tcPr>
          <w:p w14:paraId="2976018D" w14:textId="22C619E4" w:rsidR="00F4763B" w:rsidRPr="00460E43" w:rsidRDefault="002F60DF" w:rsidP="00460E43">
            <w:pPr>
              <w:spacing w:line="360" w:lineRule="auto"/>
              <w:jc w:val="both"/>
              <w:rPr>
                <w:rFonts w:ascii="Arial" w:hAnsi="Arial" w:cs="Arial"/>
                <w:sz w:val="22"/>
                <w:szCs w:val="22"/>
              </w:rPr>
            </w:pPr>
            <w:r>
              <w:rPr>
                <w:rFonts w:ascii="Arial" w:hAnsi="Arial" w:cs="Arial"/>
                <w:color w:val="000000"/>
                <w:sz w:val="22"/>
                <w:szCs w:val="22"/>
              </w:rPr>
              <w:t>(</w:t>
            </w:r>
            <w:proofErr w:type="spellStart"/>
            <w:r>
              <w:rPr>
                <w:rFonts w:ascii="Arial" w:hAnsi="Arial" w:cs="Arial"/>
                <w:color w:val="000000"/>
                <w:sz w:val="22"/>
                <w:szCs w:val="22"/>
              </w:rPr>
              <w:t>Ogundele</w:t>
            </w:r>
            <w:proofErr w:type="spellEnd"/>
            <w:r>
              <w:rPr>
                <w:rFonts w:ascii="Arial" w:hAnsi="Arial" w:cs="Arial"/>
                <w:color w:val="000000"/>
                <w:sz w:val="22"/>
                <w:szCs w:val="22"/>
              </w:rPr>
              <w:t xml:space="preserve"> and Ayyash, </w:t>
            </w:r>
            <w:proofErr w:type="gramStart"/>
            <w:r>
              <w:rPr>
                <w:rFonts w:ascii="Arial" w:hAnsi="Arial" w:cs="Arial"/>
                <w:color w:val="000000"/>
                <w:sz w:val="22"/>
                <w:szCs w:val="22"/>
              </w:rPr>
              <w:t>2023)</w:t>
            </w:r>
            <w:r w:rsidR="00F4763B" w:rsidRPr="00460E43">
              <w:rPr>
                <w:rFonts w:ascii="Arial" w:hAnsi="Arial" w:cs="Arial"/>
                <w:color w:val="000000"/>
                <w:sz w:val="22"/>
                <w:szCs w:val="22"/>
              </w:rPr>
              <w:t>and</w:t>
            </w:r>
            <w:proofErr w:type="gramEnd"/>
            <w:r w:rsidR="00F4763B" w:rsidRPr="00460E43">
              <w:rPr>
                <w:rFonts w:ascii="Arial" w:hAnsi="Arial" w:cs="Arial"/>
                <w:color w:val="000000"/>
                <w:sz w:val="22"/>
                <w:szCs w:val="22"/>
              </w:rPr>
              <w:t xml:space="preserve"> Ayyash, 2023)</w:t>
            </w:r>
          </w:p>
          <w:p w14:paraId="2F2642EF" w14:textId="77777777" w:rsidR="00F4763B" w:rsidRPr="00460E43" w:rsidRDefault="00F4763B" w:rsidP="00460E43">
            <w:pPr>
              <w:spacing w:line="360" w:lineRule="auto"/>
              <w:jc w:val="both"/>
              <w:rPr>
                <w:rFonts w:ascii="Arial" w:hAnsi="Arial" w:cs="Arial"/>
                <w:color w:val="222222"/>
                <w:sz w:val="22"/>
                <w:szCs w:val="22"/>
                <w:shd w:val="clear" w:color="auto" w:fill="FFFFFF"/>
              </w:rPr>
            </w:pPr>
          </w:p>
        </w:tc>
        <w:tc>
          <w:tcPr>
            <w:tcW w:w="1830" w:type="dxa"/>
          </w:tcPr>
          <w:p w14:paraId="69E293F4"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ADHD in children and adolescents: Review of current practice of non-pharmacological and behavioural management</w:t>
            </w:r>
          </w:p>
          <w:p w14:paraId="3452DC45" w14:textId="77777777" w:rsidR="00F4763B" w:rsidRPr="00460E43" w:rsidRDefault="00F4763B" w:rsidP="00460E43">
            <w:pPr>
              <w:spacing w:line="360" w:lineRule="auto"/>
              <w:jc w:val="both"/>
              <w:rPr>
                <w:rFonts w:ascii="Arial" w:hAnsi="Arial" w:cs="Arial"/>
                <w:sz w:val="22"/>
                <w:szCs w:val="22"/>
              </w:rPr>
            </w:pPr>
          </w:p>
        </w:tc>
        <w:tc>
          <w:tcPr>
            <w:tcW w:w="1736" w:type="dxa"/>
          </w:tcPr>
          <w:p w14:paraId="69D91ABB"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color w:val="222222"/>
                <w:sz w:val="22"/>
                <w:szCs w:val="22"/>
                <w:shd w:val="clear" w:color="auto" w:fill="FFFFFF"/>
              </w:rPr>
              <w:t>Brief overview for paediatricians on classification, prevalence, and integrated care for neurodevelopmental and child mental health disorders.</w:t>
            </w:r>
          </w:p>
        </w:tc>
        <w:tc>
          <w:tcPr>
            <w:tcW w:w="2064" w:type="dxa"/>
          </w:tcPr>
          <w:p w14:paraId="48E365B4"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Currency:</w:t>
            </w:r>
            <w:r w:rsidRPr="00460E43">
              <w:rPr>
                <w:rFonts w:ascii="Arial" w:hAnsi="Arial" w:cs="Arial"/>
                <w:color w:val="222222"/>
                <w:sz w:val="22"/>
                <w:szCs w:val="22"/>
              </w:rPr>
              <w:t xml:space="preserve"> 2022</w:t>
            </w:r>
          </w:p>
          <w:p w14:paraId="56C18833"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Relevance:</w:t>
            </w:r>
            <w:r w:rsidRPr="00460E43">
              <w:rPr>
                <w:rFonts w:ascii="Arial" w:hAnsi="Arial" w:cs="Arial"/>
                <w:color w:val="222222"/>
                <w:sz w:val="22"/>
                <w:szCs w:val="22"/>
              </w:rPr>
              <w:t xml:space="preserve"> Adequate as it provides background on service integration but not specific to ethnicity</w:t>
            </w:r>
          </w:p>
          <w:p w14:paraId="5992F640"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Authority:</w:t>
            </w:r>
            <w:r w:rsidRPr="00460E43">
              <w:rPr>
                <w:rFonts w:ascii="Arial" w:hAnsi="Arial" w:cs="Arial"/>
                <w:color w:val="222222"/>
                <w:sz w:val="22"/>
                <w:szCs w:val="22"/>
              </w:rPr>
              <w:t xml:space="preserve"> Peer-reviewed; World Journal of Clinical Paediatrics; authors are academics and clinicians</w:t>
            </w:r>
          </w:p>
          <w:p w14:paraId="75FDDA66"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Accuracy:</w:t>
            </w:r>
            <w:r w:rsidRPr="00460E43">
              <w:rPr>
                <w:rFonts w:ascii="Arial" w:hAnsi="Arial" w:cs="Arial"/>
                <w:color w:val="222222"/>
                <w:sz w:val="22"/>
                <w:szCs w:val="22"/>
              </w:rPr>
              <w:t xml:space="preserve"> Overview article </w:t>
            </w:r>
            <w:r w:rsidRPr="00460E43">
              <w:rPr>
                <w:rFonts w:ascii="Arial" w:hAnsi="Arial" w:cs="Arial"/>
                <w:color w:val="222222"/>
                <w:sz w:val="22"/>
                <w:szCs w:val="22"/>
              </w:rPr>
              <w:lastRenderedPageBreak/>
              <w:t>summarising existing knowledge; no primary data collection</w:t>
            </w:r>
          </w:p>
          <w:p w14:paraId="26B08380"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Purpose:</w:t>
            </w:r>
            <w:r w:rsidRPr="00460E43">
              <w:rPr>
                <w:rFonts w:ascii="Arial" w:hAnsi="Arial" w:cs="Arial"/>
                <w:color w:val="222222"/>
                <w:sz w:val="22"/>
                <w:szCs w:val="22"/>
              </w:rPr>
              <w:t xml:space="preserve"> To provide paediatricians with an overview of neurodevelopmental disorders and integrated care models</w:t>
            </w:r>
          </w:p>
        </w:tc>
        <w:tc>
          <w:tcPr>
            <w:tcW w:w="4009" w:type="dxa"/>
          </w:tcPr>
          <w:p w14:paraId="5CB1967F" w14:textId="536AB319" w:rsidR="00F4763B" w:rsidRPr="00460E43" w:rsidRDefault="00F4763B" w:rsidP="00460E43">
            <w:pPr>
              <w:spacing w:line="360" w:lineRule="auto"/>
              <w:jc w:val="both"/>
              <w:rPr>
                <w:rFonts w:ascii="Arial" w:hAnsi="Arial" w:cs="Arial"/>
                <w:sz w:val="22"/>
                <w:szCs w:val="22"/>
              </w:rPr>
            </w:pPr>
            <w:r w:rsidRPr="00460E43">
              <w:rPr>
                <w:rFonts w:ascii="Arial" w:hAnsi="Arial" w:cs="Arial"/>
                <w:color w:val="333333"/>
                <w:sz w:val="22"/>
                <w:szCs w:val="22"/>
                <w:shd w:val="clear" w:color="auto" w:fill="FFFFFF"/>
              </w:rPr>
              <w:lastRenderedPageBreak/>
              <w:t>doi.org/</w:t>
            </w:r>
            <w:hyperlink r:id="rId62" w:tgtFrame="_blank" w:history="1">
              <w:r w:rsidRPr="00460E43">
                <w:rPr>
                  <w:rStyle w:val="Hyperlink"/>
                  <w:rFonts w:ascii="Arial" w:hAnsi="Arial" w:cs="Arial"/>
                  <w:color w:val="0178D6"/>
                  <w:sz w:val="22"/>
                  <w:szCs w:val="22"/>
                </w:rPr>
                <w:t>10.3934/publichealth.202300</w:t>
              </w:r>
            </w:hyperlink>
            <w:r w:rsidRPr="00460E43">
              <w:rPr>
                <w:rFonts w:ascii="Arial" w:hAnsi="Arial" w:cs="Arial"/>
                <w:sz w:val="22"/>
                <w:szCs w:val="22"/>
              </w:rPr>
              <w:t xml:space="preserve">.  </w:t>
            </w:r>
          </w:p>
          <w:p w14:paraId="23E76D8A" w14:textId="77777777" w:rsidR="00F4763B" w:rsidRPr="00460E43" w:rsidRDefault="00F4763B" w:rsidP="00460E43">
            <w:pPr>
              <w:spacing w:line="360" w:lineRule="auto"/>
              <w:jc w:val="both"/>
              <w:rPr>
                <w:rFonts w:ascii="Arial" w:hAnsi="Arial" w:cs="Arial"/>
                <w:sz w:val="22"/>
                <w:szCs w:val="22"/>
              </w:rPr>
            </w:pPr>
          </w:p>
          <w:p w14:paraId="00621417" w14:textId="77777777" w:rsidR="00F4763B" w:rsidRPr="00460E43" w:rsidRDefault="00F4763B" w:rsidP="00460E43">
            <w:pPr>
              <w:spacing w:line="360" w:lineRule="auto"/>
              <w:jc w:val="both"/>
              <w:rPr>
                <w:rFonts w:ascii="Arial" w:hAnsi="Arial" w:cs="Arial"/>
                <w:color w:val="222222"/>
                <w:sz w:val="22"/>
                <w:szCs w:val="22"/>
              </w:rPr>
            </w:pPr>
          </w:p>
        </w:tc>
        <w:tc>
          <w:tcPr>
            <w:tcW w:w="3197" w:type="dxa"/>
          </w:tcPr>
          <w:p w14:paraId="4DA9585F"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color w:val="222222"/>
                <w:sz w:val="22"/>
                <w:szCs w:val="22"/>
                <w:shd w:val="clear" w:color="auto" w:fill="FFFFFF"/>
              </w:rPr>
              <w:t>Provides context on how integrated or fragmented care between health, education, and social services affects recognition and referral pathways for ADHD</w:t>
            </w:r>
          </w:p>
          <w:p w14:paraId="74B0202F" w14:textId="77777777" w:rsidR="00F4763B" w:rsidRPr="00460E43" w:rsidRDefault="00F4763B" w:rsidP="00460E43">
            <w:pPr>
              <w:spacing w:line="360" w:lineRule="auto"/>
              <w:jc w:val="both"/>
              <w:rPr>
                <w:rFonts w:ascii="Arial" w:hAnsi="Arial" w:cs="Arial"/>
                <w:color w:val="222222"/>
                <w:sz w:val="22"/>
                <w:szCs w:val="22"/>
                <w:shd w:val="clear" w:color="auto" w:fill="FFFFFF"/>
              </w:rPr>
            </w:pPr>
          </w:p>
        </w:tc>
      </w:tr>
      <w:tr w:rsidR="00F4763B" w:rsidRPr="00460E43" w14:paraId="5D26FF7C" w14:textId="77777777" w:rsidTr="00DF75BF">
        <w:tc>
          <w:tcPr>
            <w:tcW w:w="938" w:type="dxa"/>
          </w:tcPr>
          <w:p w14:paraId="6D6C9CAF"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 xml:space="preserve">No </w:t>
            </w:r>
          </w:p>
        </w:tc>
        <w:tc>
          <w:tcPr>
            <w:tcW w:w="1472" w:type="dxa"/>
          </w:tcPr>
          <w:p w14:paraId="7AC3CE9F" w14:textId="69C0DDA1" w:rsidR="00F4763B" w:rsidRPr="00460E43" w:rsidRDefault="00F4763B" w:rsidP="00460E43">
            <w:pPr>
              <w:spacing w:line="360" w:lineRule="auto"/>
              <w:jc w:val="both"/>
              <w:rPr>
                <w:rFonts w:ascii="Arial" w:hAnsi="Arial" w:cs="Arial"/>
                <w:color w:val="222222"/>
                <w:sz w:val="22"/>
                <w:szCs w:val="22"/>
                <w:shd w:val="clear" w:color="auto" w:fill="FFFFFF"/>
              </w:rPr>
            </w:pPr>
            <w:r w:rsidRPr="00460E43">
              <w:rPr>
                <w:rFonts w:ascii="Arial" w:hAnsi="Arial" w:cs="Arial"/>
                <w:color w:val="222222"/>
                <w:sz w:val="22"/>
                <w:szCs w:val="22"/>
                <w:shd w:val="clear" w:color="auto" w:fill="FFFFFF"/>
              </w:rPr>
              <w:t xml:space="preserve">(Patel </w:t>
            </w:r>
            <w:r w:rsidR="001738FF">
              <w:rPr>
                <w:rFonts w:ascii="Arial" w:hAnsi="Arial" w:cs="Arial"/>
                <w:color w:val="222222"/>
                <w:sz w:val="22"/>
                <w:szCs w:val="22"/>
                <w:shd w:val="clear" w:color="auto" w:fill="FFFFFF"/>
              </w:rPr>
              <w:t>et al.,</w:t>
            </w:r>
            <w:r w:rsidRPr="00460E43">
              <w:rPr>
                <w:rFonts w:ascii="Arial" w:hAnsi="Arial" w:cs="Arial"/>
                <w:color w:val="222222"/>
                <w:sz w:val="22"/>
                <w:szCs w:val="22"/>
                <w:shd w:val="clear" w:color="auto" w:fill="FFFFFF"/>
              </w:rPr>
              <w:t>2024)</w:t>
            </w:r>
          </w:p>
        </w:tc>
        <w:tc>
          <w:tcPr>
            <w:tcW w:w="1830" w:type="dxa"/>
          </w:tcPr>
          <w:p w14:paraId="44DA9D14"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color w:val="222222"/>
                <w:sz w:val="22"/>
                <w:szCs w:val="22"/>
              </w:rPr>
              <w:t>Parenting Styles and Attention Deficit Hyperactivity Disorder in the South Asian Population: A Narrative Review</w:t>
            </w:r>
          </w:p>
          <w:p w14:paraId="11C8D0B9" w14:textId="77777777" w:rsidR="00F4763B" w:rsidRPr="00460E43" w:rsidRDefault="00F4763B" w:rsidP="00460E43">
            <w:pPr>
              <w:spacing w:line="360" w:lineRule="auto"/>
              <w:jc w:val="both"/>
              <w:rPr>
                <w:rFonts w:ascii="Arial" w:hAnsi="Arial" w:cs="Arial"/>
                <w:b/>
                <w:bCs/>
                <w:color w:val="1B1B1B"/>
                <w:sz w:val="22"/>
                <w:szCs w:val="22"/>
              </w:rPr>
            </w:pPr>
          </w:p>
        </w:tc>
        <w:tc>
          <w:tcPr>
            <w:tcW w:w="1736" w:type="dxa"/>
          </w:tcPr>
          <w:p w14:paraId="5FFC157B"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color w:val="222222"/>
                <w:sz w:val="22"/>
                <w:szCs w:val="22"/>
                <w:shd w:val="clear" w:color="auto" w:fill="FFFFFF"/>
              </w:rPr>
              <w:t xml:space="preserve">Narrative review examining how parenting styles and cultural stigma affect ADHD in South Asian families, including </w:t>
            </w:r>
            <w:r w:rsidRPr="00460E43">
              <w:rPr>
                <w:rFonts w:ascii="Arial" w:hAnsi="Arial" w:cs="Arial"/>
                <w:color w:val="222222"/>
                <w:sz w:val="22"/>
                <w:szCs w:val="22"/>
                <w:shd w:val="clear" w:color="auto" w:fill="FFFFFF"/>
              </w:rPr>
              <w:lastRenderedPageBreak/>
              <w:t>cultural attitudes, stigma, and authoritarian parenting which delay diagnosis and stop families from seeking help.</w:t>
            </w:r>
          </w:p>
        </w:tc>
        <w:tc>
          <w:tcPr>
            <w:tcW w:w="2064" w:type="dxa"/>
          </w:tcPr>
          <w:p w14:paraId="64D10C70"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lastRenderedPageBreak/>
              <w:t>Currency:</w:t>
            </w:r>
            <w:r w:rsidRPr="00460E43">
              <w:rPr>
                <w:rFonts w:ascii="Arial" w:hAnsi="Arial" w:cs="Arial"/>
                <w:color w:val="222222"/>
                <w:sz w:val="22"/>
                <w:szCs w:val="22"/>
              </w:rPr>
              <w:t xml:space="preserve"> 2024 recent </w:t>
            </w:r>
          </w:p>
          <w:p w14:paraId="42D70F16"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color w:val="222222"/>
                <w:sz w:val="22"/>
                <w:szCs w:val="22"/>
              </w:rPr>
              <w:t>Relevance: Very high as it directly examines South Asian parenting, stigma, and ADHD under-recognition</w:t>
            </w:r>
          </w:p>
          <w:p w14:paraId="4F6A9622"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Authority</w:t>
            </w:r>
            <w:r w:rsidRPr="00460E43">
              <w:rPr>
                <w:rFonts w:ascii="Arial" w:hAnsi="Arial" w:cs="Arial"/>
                <w:color w:val="222222"/>
                <w:sz w:val="22"/>
                <w:szCs w:val="22"/>
              </w:rPr>
              <w:t xml:space="preserve">: Peer-reviewed; authors </w:t>
            </w:r>
            <w:r w:rsidRPr="00460E43">
              <w:rPr>
                <w:rFonts w:ascii="Arial" w:hAnsi="Arial" w:cs="Arial"/>
                <w:color w:val="222222"/>
                <w:sz w:val="22"/>
                <w:szCs w:val="22"/>
              </w:rPr>
              <w:lastRenderedPageBreak/>
              <w:t>are academics and clinicians</w:t>
            </w:r>
          </w:p>
          <w:p w14:paraId="470E79B5"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Accuracy:</w:t>
            </w:r>
            <w:r w:rsidRPr="00460E43">
              <w:rPr>
                <w:rFonts w:ascii="Arial" w:hAnsi="Arial" w:cs="Arial"/>
                <w:color w:val="222222"/>
                <w:sz w:val="22"/>
                <w:szCs w:val="22"/>
              </w:rPr>
              <w:t xml:space="preserve"> Narrative review of 13 studies examining parenting styles and ADHD in South Asian populations</w:t>
            </w:r>
          </w:p>
          <w:p w14:paraId="115FE90D" w14:textId="77777777" w:rsidR="00F4763B" w:rsidRPr="00460E43" w:rsidRDefault="00F4763B" w:rsidP="00460E43">
            <w:pPr>
              <w:spacing w:line="360" w:lineRule="auto"/>
              <w:jc w:val="both"/>
              <w:rPr>
                <w:rStyle w:val="apple-converted-space"/>
                <w:rFonts w:ascii="Arial" w:hAnsi="Arial" w:cs="Arial"/>
                <w:color w:val="222222"/>
                <w:sz w:val="22"/>
                <w:szCs w:val="22"/>
              </w:rPr>
            </w:pPr>
            <w:r w:rsidRPr="00460E43">
              <w:rPr>
                <w:rFonts w:ascii="Arial" w:hAnsi="Arial" w:cs="Arial"/>
                <w:b/>
                <w:bCs/>
                <w:color w:val="222222"/>
                <w:sz w:val="22"/>
                <w:szCs w:val="22"/>
              </w:rPr>
              <w:t>Purpose:</w:t>
            </w:r>
            <w:r w:rsidRPr="00460E43">
              <w:rPr>
                <w:rFonts w:ascii="Arial" w:hAnsi="Arial" w:cs="Arial"/>
                <w:color w:val="222222"/>
                <w:sz w:val="22"/>
                <w:szCs w:val="22"/>
              </w:rPr>
              <w:t xml:space="preserve"> To explore cultural and family factors affecting ADHD in South Asian families</w:t>
            </w:r>
          </w:p>
        </w:tc>
        <w:tc>
          <w:tcPr>
            <w:tcW w:w="4009" w:type="dxa"/>
          </w:tcPr>
          <w:p w14:paraId="277C5876" w14:textId="77777777" w:rsidR="00F4763B" w:rsidRPr="00460E43" w:rsidRDefault="00F4763B" w:rsidP="00460E43">
            <w:pPr>
              <w:spacing w:line="360" w:lineRule="auto"/>
              <w:jc w:val="both"/>
              <w:rPr>
                <w:rFonts w:ascii="Arial" w:hAnsi="Arial" w:cs="Arial"/>
                <w:color w:val="222222"/>
                <w:sz w:val="22"/>
                <w:szCs w:val="22"/>
              </w:rPr>
            </w:pPr>
            <w:hyperlink r:id="rId63" w:tgtFrame="_blank" w:history="1">
              <w:r w:rsidRPr="00460E43">
                <w:rPr>
                  <w:rStyle w:val="Hyperlink"/>
                  <w:rFonts w:ascii="Arial" w:eastAsiaTheme="majorEastAsia" w:hAnsi="Arial" w:cs="Arial"/>
                  <w:color w:val="1155CC"/>
                  <w:sz w:val="22"/>
                  <w:szCs w:val="22"/>
                </w:rPr>
                <w:t>https://doi.org/10.7759/cureus.74967</w:t>
              </w:r>
            </w:hyperlink>
            <w:r w:rsidRPr="00460E43">
              <w:rPr>
                <w:rFonts w:ascii="Arial" w:hAnsi="Arial" w:cs="Arial"/>
                <w:color w:val="222222"/>
                <w:sz w:val="22"/>
                <w:szCs w:val="22"/>
              </w:rPr>
              <w:t> </w:t>
            </w:r>
          </w:p>
        </w:tc>
        <w:tc>
          <w:tcPr>
            <w:tcW w:w="3197" w:type="dxa"/>
          </w:tcPr>
          <w:p w14:paraId="685A7E4E"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color w:val="222222"/>
                <w:sz w:val="22"/>
                <w:szCs w:val="22"/>
                <w:shd w:val="clear" w:color="auto" w:fill="FFFFFF"/>
              </w:rPr>
              <w:t>Shows how cultural stigma and parenting styles in South Asian families affect whether ADHD is recognised and whether parents seek help, directly addressing parental perceptions.</w:t>
            </w:r>
          </w:p>
          <w:p w14:paraId="72AC7590" w14:textId="77777777" w:rsidR="00F4763B" w:rsidRPr="00460E43" w:rsidRDefault="00F4763B" w:rsidP="00460E43">
            <w:pPr>
              <w:spacing w:line="360" w:lineRule="auto"/>
              <w:jc w:val="both"/>
              <w:rPr>
                <w:rFonts w:ascii="Arial" w:hAnsi="Arial" w:cs="Arial"/>
                <w:color w:val="222222"/>
                <w:sz w:val="22"/>
                <w:szCs w:val="22"/>
                <w:shd w:val="clear" w:color="auto" w:fill="FFFFFF"/>
              </w:rPr>
            </w:pPr>
          </w:p>
        </w:tc>
      </w:tr>
      <w:tr w:rsidR="00F4763B" w:rsidRPr="00460E43" w14:paraId="51D5C833" w14:textId="77777777" w:rsidTr="00DF75BF">
        <w:tc>
          <w:tcPr>
            <w:tcW w:w="938" w:type="dxa"/>
          </w:tcPr>
          <w:p w14:paraId="3C2420B9"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 xml:space="preserve">Yes </w:t>
            </w:r>
          </w:p>
        </w:tc>
        <w:tc>
          <w:tcPr>
            <w:tcW w:w="1472" w:type="dxa"/>
          </w:tcPr>
          <w:p w14:paraId="51082988"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color w:val="222222"/>
                <w:sz w:val="22"/>
                <w:szCs w:val="22"/>
                <w:shd w:val="clear" w:color="auto" w:fill="FFFFFF"/>
              </w:rPr>
              <w:t>(</w:t>
            </w:r>
            <w:proofErr w:type="spellStart"/>
            <w:r w:rsidRPr="00460E43">
              <w:rPr>
                <w:rFonts w:ascii="Arial" w:hAnsi="Arial" w:cs="Arial"/>
                <w:color w:val="222222"/>
                <w:sz w:val="22"/>
                <w:szCs w:val="22"/>
                <w:shd w:val="clear" w:color="auto" w:fill="FFFFFF"/>
              </w:rPr>
              <w:t>Pranjol</w:t>
            </w:r>
            <w:proofErr w:type="spellEnd"/>
            <w:r w:rsidRPr="00460E43">
              <w:rPr>
                <w:rFonts w:ascii="Arial" w:hAnsi="Arial" w:cs="Arial"/>
                <w:color w:val="222222"/>
                <w:sz w:val="22"/>
                <w:szCs w:val="22"/>
                <w:shd w:val="clear" w:color="auto" w:fill="FFFFFF"/>
              </w:rPr>
              <w:t xml:space="preserve"> &amp; Amir, 2025)</w:t>
            </w:r>
          </w:p>
          <w:p w14:paraId="412E1575" w14:textId="77777777" w:rsidR="00F4763B" w:rsidRPr="00460E43" w:rsidRDefault="00F4763B" w:rsidP="00460E43">
            <w:pPr>
              <w:spacing w:line="360" w:lineRule="auto"/>
              <w:jc w:val="both"/>
              <w:rPr>
                <w:rFonts w:ascii="Arial" w:hAnsi="Arial" w:cs="Arial"/>
                <w:sz w:val="22"/>
                <w:szCs w:val="22"/>
              </w:rPr>
            </w:pPr>
          </w:p>
        </w:tc>
        <w:tc>
          <w:tcPr>
            <w:tcW w:w="1830" w:type="dxa"/>
          </w:tcPr>
          <w:p w14:paraId="1FF9F52F"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 xml:space="preserve">Disrupting diagnostic hegemony: reimagining mental health language with British South </w:t>
            </w:r>
            <w:r w:rsidRPr="00460E43">
              <w:rPr>
                <w:rFonts w:ascii="Arial" w:hAnsi="Arial" w:cs="Arial"/>
                <w:sz w:val="22"/>
                <w:szCs w:val="22"/>
              </w:rPr>
              <w:lastRenderedPageBreak/>
              <w:t>Asian communities</w:t>
            </w:r>
          </w:p>
        </w:tc>
        <w:tc>
          <w:tcPr>
            <w:tcW w:w="1736" w:type="dxa"/>
          </w:tcPr>
          <w:p w14:paraId="533FD115"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lastRenderedPageBreak/>
              <w:t xml:space="preserve">Conceptual analysis. Critiques diagnostic authority and explores how cultural </w:t>
            </w:r>
            <w:r w:rsidRPr="00460E43">
              <w:rPr>
                <w:rFonts w:ascii="Arial" w:hAnsi="Arial" w:cs="Arial"/>
                <w:sz w:val="22"/>
                <w:szCs w:val="22"/>
              </w:rPr>
              <w:lastRenderedPageBreak/>
              <w:t>perceptions and language barriers among British South Asian communities affect engagement with mental health services. Directly relevant to parental perceptions and help-seeking behaviours.</w:t>
            </w:r>
          </w:p>
        </w:tc>
        <w:tc>
          <w:tcPr>
            <w:tcW w:w="2064" w:type="dxa"/>
          </w:tcPr>
          <w:p w14:paraId="5244F7A2"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lastRenderedPageBreak/>
              <w:t>CURRENCY:</w:t>
            </w:r>
            <w:r w:rsidRPr="00460E43">
              <w:rPr>
                <w:rFonts w:ascii="Arial" w:hAnsi="Arial" w:cs="Arial"/>
                <w:color w:val="222222"/>
                <w:sz w:val="22"/>
                <w:szCs w:val="22"/>
              </w:rPr>
              <w:t xml:space="preserve"> 2025 </w:t>
            </w:r>
          </w:p>
          <w:p w14:paraId="3ADCD5FF"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b/>
                <w:bCs/>
                <w:color w:val="222222"/>
                <w:sz w:val="22"/>
                <w:szCs w:val="22"/>
              </w:rPr>
              <w:t>RELEVANCE:</w:t>
            </w:r>
            <w:r w:rsidRPr="00460E43">
              <w:rPr>
                <w:rFonts w:ascii="Arial" w:hAnsi="Arial" w:cs="Arial"/>
                <w:color w:val="222222"/>
                <w:sz w:val="22"/>
                <w:szCs w:val="22"/>
              </w:rPr>
              <w:t xml:space="preserve"> </w:t>
            </w:r>
            <w:r w:rsidRPr="00460E43">
              <w:rPr>
                <w:rFonts w:ascii="Arial" w:hAnsi="Arial" w:cs="Arial"/>
                <w:color w:val="222222"/>
                <w:sz w:val="22"/>
                <w:szCs w:val="22"/>
                <w:shd w:val="clear" w:color="auto" w:fill="FFFFFF"/>
              </w:rPr>
              <w:t xml:space="preserve">Directly addresses language barriers, stigma, and mental health terminology </w:t>
            </w:r>
            <w:r w:rsidRPr="00460E43">
              <w:rPr>
                <w:rFonts w:ascii="Arial" w:hAnsi="Arial" w:cs="Arial"/>
                <w:color w:val="222222"/>
                <w:sz w:val="22"/>
                <w:szCs w:val="22"/>
                <w:shd w:val="clear" w:color="auto" w:fill="FFFFFF"/>
              </w:rPr>
              <w:lastRenderedPageBreak/>
              <w:t>for British South Asian communities; specifically mentions ADHD</w:t>
            </w:r>
          </w:p>
          <w:p w14:paraId="450A70CD"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AUTHORITY:</w:t>
            </w:r>
            <w:r w:rsidRPr="00460E43">
              <w:rPr>
                <w:rFonts w:ascii="Arial" w:hAnsi="Arial" w:cs="Arial"/>
                <w:color w:val="222222"/>
                <w:sz w:val="22"/>
                <w:szCs w:val="22"/>
              </w:rPr>
              <w:t xml:space="preserve"> Frontiers in Education; authors are academics at The Open University</w:t>
            </w:r>
          </w:p>
          <w:p w14:paraId="3C964828"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ACCURACY:</w:t>
            </w:r>
            <w:r w:rsidRPr="00460E43">
              <w:rPr>
                <w:rFonts w:ascii="Arial" w:hAnsi="Arial" w:cs="Arial"/>
                <w:color w:val="222222"/>
                <w:sz w:val="22"/>
                <w:szCs w:val="22"/>
              </w:rPr>
              <w:t xml:space="preserve"> Theoretical analysis with cultural focus</w:t>
            </w:r>
          </w:p>
          <w:p w14:paraId="6C5AFEA5"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PURPOSE:</w:t>
            </w:r>
            <w:r w:rsidRPr="00460E43">
              <w:rPr>
                <w:rFonts w:ascii="Arial" w:hAnsi="Arial" w:cs="Arial"/>
                <w:color w:val="222222"/>
                <w:sz w:val="22"/>
                <w:szCs w:val="22"/>
              </w:rPr>
              <w:t xml:space="preserve"> To challenge diagnostic language and reimagine mental health frameworks</w:t>
            </w:r>
          </w:p>
        </w:tc>
        <w:tc>
          <w:tcPr>
            <w:tcW w:w="4009" w:type="dxa"/>
          </w:tcPr>
          <w:p w14:paraId="79E7F128" w14:textId="77777777" w:rsidR="00F4763B" w:rsidRPr="00460E43" w:rsidRDefault="00F4763B" w:rsidP="00460E43">
            <w:pPr>
              <w:spacing w:line="360" w:lineRule="auto"/>
              <w:jc w:val="both"/>
              <w:rPr>
                <w:rFonts w:ascii="Arial" w:hAnsi="Arial" w:cs="Arial"/>
                <w:sz w:val="22"/>
                <w:szCs w:val="22"/>
              </w:rPr>
            </w:pPr>
            <w:hyperlink r:id="rId64" w:tgtFrame="_blank" w:history="1">
              <w:r w:rsidRPr="00460E43">
                <w:rPr>
                  <w:rStyle w:val="Hyperlink"/>
                  <w:rFonts w:ascii="Arial" w:eastAsiaTheme="majorEastAsia" w:hAnsi="Arial" w:cs="Arial"/>
                  <w:color w:val="1155CC"/>
                  <w:sz w:val="22"/>
                  <w:szCs w:val="22"/>
                </w:rPr>
                <w:t>https://doi.org/10.3389/feduc.2025.1550711</w:t>
              </w:r>
            </w:hyperlink>
          </w:p>
          <w:p w14:paraId="521B770D" w14:textId="77777777" w:rsidR="00F4763B" w:rsidRPr="00460E43" w:rsidRDefault="00F4763B" w:rsidP="00460E43">
            <w:pPr>
              <w:spacing w:line="360" w:lineRule="auto"/>
              <w:jc w:val="both"/>
              <w:rPr>
                <w:rFonts w:ascii="Arial" w:hAnsi="Arial" w:cs="Arial"/>
                <w:sz w:val="22"/>
                <w:szCs w:val="22"/>
              </w:rPr>
            </w:pPr>
          </w:p>
        </w:tc>
        <w:tc>
          <w:tcPr>
            <w:tcW w:w="3197" w:type="dxa"/>
          </w:tcPr>
          <w:p w14:paraId="02B320BE"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shd w:val="clear" w:color="auto" w:fill="FFFFFF"/>
              </w:rPr>
              <w:t>Demonstrates how cultural differences in parental thresholds influence help-seeking, recognition and referral.</w:t>
            </w:r>
          </w:p>
          <w:p w14:paraId="2CFBC588" w14:textId="77777777" w:rsidR="00F4763B" w:rsidRPr="00460E43" w:rsidRDefault="00F4763B" w:rsidP="00460E43">
            <w:pPr>
              <w:spacing w:line="360" w:lineRule="auto"/>
              <w:jc w:val="both"/>
              <w:rPr>
                <w:rFonts w:ascii="Arial" w:hAnsi="Arial" w:cs="Arial"/>
                <w:sz w:val="22"/>
                <w:szCs w:val="22"/>
              </w:rPr>
            </w:pPr>
          </w:p>
        </w:tc>
      </w:tr>
      <w:tr w:rsidR="00F4763B" w:rsidRPr="00460E43" w14:paraId="46E1256E" w14:textId="77777777" w:rsidTr="00DF75BF">
        <w:tc>
          <w:tcPr>
            <w:tcW w:w="938" w:type="dxa"/>
          </w:tcPr>
          <w:p w14:paraId="116E3C8C"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Yes</w:t>
            </w:r>
          </w:p>
        </w:tc>
        <w:tc>
          <w:tcPr>
            <w:tcW w:w="1472" w:type="dxa"/>
          </w:tcPr>
          <w:p w14:paraId="4D158F8A" w14:textId="47BE4B33"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 xml:space="preserve">(Russell A E </w:t>
            </w:r>
            <w:r w:rsidR="001738FF">
              <w:rPr>
                <w:rFonts w:ascii="Arial" w:hAnsi="Arial" w:cs="Arial"/>
                <w:sz w:val="22"/>
                <w:szCs w:val="22"/>
              </w:rPr>
              <w:t>et al.,</w:t>
            </w:r>
            <w:r w:rsidRPr="00460E43">
              <w:rPr>
                <w:rFonts w:ascii="Arial" w:hAnsi="Arial" w:cs="Arial"/>
                <w:sz w:val="22"/>
                <w:szCs w:val="22"/>
              </w:rPr>
              <w:t>2023)</w:t>
            </w:r>
          </w:p>
          <w:p w14:paraId="4F308250" w14:textId="77777777" w:rsidR="00F4763B" w:rsidRPr="00460E43" w:rsidRDefault="00F4763B" w:rsidP="00460E43">
            <w:pPr>
              <w:spacing w:line="360" w:lineRule="auto"/>
              <w:jc w:val="both"/>
              <w:rPr>
                <w:rFonts w:ascii="Arial" w:hAnsi="Arial" w:cs="Arial"/>
                <w:sz w:val="22"/>
                <w:szCs w:val="22"/>
              </w:rPr>
            </w:pPr>
          </w:p>
        </w:tc>
        <w:tc>
          <w:tcPr>
            <w:tcW w:w="1830" w:type="dxa"/>
          </w:tcPr>
          <w:p w14:paraId="13042775" w14:textId="77777777" w:rsidR="00F4763B" w:rsidRPr="00460E43" w:rsidRDefault="00F4763B" w:rsidP="00460E43">
            <w:pPr>
              <w:spacing w:line="360" w:lineRule="auto"/>
              <w:jc w:val="both"/>
              <w:rPr>
                <w:rFonts w:ascii="Arial" w:hAnsi="Arial" w:cs="Arial"/>
                <w:b/>
                <w:bCs/>
                <w:sz w:val="22"/>
                <w:szCs w:val="22"/>
              </w:rPr>
            </w:pPr>
            <w:r w:rsidRPr="00460E43">
              <w:rPr>
                <w:rFonts w:ascii="Arial" w:hAnsi="Arial" w:cs="Arial"/>
                <w:sz w:val="22"/>
                <w:szCs w:val="22"/>
              </w:rPr>
              <w:lastRenderedPageBreak/>
              <w:t xml:space="preserve">Educational experiences of </w:t>
            </w:r>
            <w:r w:rsidRPr="00460E43">
              <w:rPr>
                <w:rFonts w:ascii="Arial" w:hAnsi="Arial" w:cs="Arial"/>
                <w:sz w:val="22"/>
                <w:szCs w:val="22"/>
              </w:rPr>
              <w:lastRenderedPageBreak/>
              <w:t xml:space="preserve">young people with ADHD in the UK: Secondary analysis of qualitative data from the </w:t>
            </w:r>
            <w:proofErr w:type="spellStart"/>
            <w:r w:rsidRPr="00460E43">
              <w:rPr>
                <w:rFonts w:ascii="Arial" w:hAnsi="Arial" w:cs="Arial"/>
                <w:sz w:val="22"/>
                <w:szCs w:val="22"/>
              </w:rPr>
              <w:t>CATCh-uS</w:t>
            </w:r>
            <w:proofErr w:type="spellEnd"/>
            <w:r w:rsidRPr="00460E43">
              <w:rPr>
                <w:rFonts w:ascii="Arial" w:hAnsi="Arial" w:cs="Arial"/>
                <w:sz w:val="22"/>
                <w:szCs w:val="22"/>
              </w:rPr>
              <w:t xml:space="preserve"> mixed-methods study</w:t>
            </w:r>
          </w:p>
        </w:tc>
        <w:tc>
          <w:tcPr>
            <w:tcW w:w="1736" w:type="dxa"/>
          </w:tcPr>
          <w:p w14:paraId="216A78AA"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lastRenderedPageBreak/>
              <w:t xml:space="preserve">Qualitative secondary </w:t>
            </w:r>
            <w:r w:rsidRPr="00460E43">
              <w:rPr>
                <w:rFonts w:ascii="Arial" w:hAnsi="Arial" w:cs="Arial"/>
                <w:sz w:val="22"/>
                <w:szCs w:val="22"/>
              </w:rPr>
              <w:lastRenderedPageBreak/>
              <w:t>analysis. Explores school experiences of young people with ADHD in the UK. Highlights the importance of teacher awareness and the need for better school-based support structures, which is relevant to the under-recognition mechanism.</w:t>
            </w:r>
          </w:p>
        </w:tc>
        <w:tc>
          <w:tcPr>
            <w:tcW w:w="2064" w:type="dxa"/>
          </w:tcPr>
          <w:p w14:paraId="0CA3DE57"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lastRenderedPageBreak/>
              <w:t>CURRENCY:</w:t>
            </w:r>
            <w:r w:rsidRPr="00460E43">
              <w:rPr>
                <w:rFonts w:ascii="Arial" w:hAnsi="Arial" w:cs="Arial"/>
                <w:color w:val="222222"/>
                <w:sz w:val="22"/>
                <w:szCs w:val="22"/>
              </w:rPr>
              <w:t xml:space="preserve"> 2023 </w:t>
            </w:r>
          </w:p>
          <w:p w14:paraId="05955526"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lastRenderedPageBreak/>
              <w:t>RELEVANCE:</w:t>
            </w:r>
            <w:r w:rsidRPr="00460E43">
              <w:rPr>
                <w:rFonts w:ascii="Arial" w:hAnsi="Arial" w:cs="Arial"/>
                <w:color w:val="222222"/>
                <w:sz w:val="22"/>
                <w:szCs w:val="22"/>
              </w:rPr>
              <w:t xml:space="preserve"> Looks at school experiences</w:t>
            </w:r>
          </w:p>
          <w:p w14:paraId="4CF0465B"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AUTHORITY:</w:t>
            </w:r>
            <w:r w:rsidRPr="00460E43">
              <w:rPr>
                <w:rFonts w:ascii="Arial" w:hAnsi="Arial" w:cs="Arial"/>
                <w:color w:val="222222"/>
                <w:sz w:val="22"/>
                <w:szCs w:val="22"/>
              </w:rPr>
              <w:t xml:space="preserve"> Peer-reviewed; British Journal of Educational Psychology; authors are academics at University of Exeter and UCL</w:t>
            </w:r>
          </w:p>
          <w:p w14:paraId="38C7E9B3"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ACCURACY:</w:t>
            </w:r>
            <w:r w:rsidRPr="00460E43">
              <w:rPr>
                <w:rFonts w:ascii="Arial" w:hAnsi="Arial" w:cs="Arial"/>
                <w:color w:val="222222"/>
                <w:sz w:val="22"/>
                <w:szCs w:val="22"/>
              </w:rPr>
              <w:t xml:space="preserve"> Secondary analysis of qualitative data from a large UK study</w:t>
            </w:r>
          </w:p>
          <w:p w14:paraId="685D4D4B"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PURPOSE:</w:t>
            </w:r>
            <w:r w:rsidRPr="00460E43">
              <w:rPr>
                <w:rFonts w:ascii="Arial" w:hAnsi="Arial" w:cs="Arial"/>
                <w:color w:val="222222"/>
                <w:sz w:val="22"/>
                <w:szCs w:val="22"/>
              </w:rPr>
              <w:t xml:space="preserve"> To explore lived experiences of young people with ADHD</w:t>
            </w:r>
          </w:p>
        </w:tc>
        <w:tc>
          <w:tcPr>
            <w:tcW w:w="4009" w:type="dxa"/>
          </w:tcPr>
          <w:p w14:paraId="5E6B2B35" w14:textId="77777777" w:rsidR="00F4763B" w:rsidRPr="00460E43" w:rsidRDefault="00F4763B" w:rsidP="00460E43">
            <w:pPr>
              <w:spacing w:line="360" w:lineRule="auto"/>
              <w:jc w:val="both"/>
              <w:rPr>
                <w:rFonts w:ascii="Arial" w:hAnsi="Arial" w:cs="Arial"/>
                <w:sz w:val="22"/>
                <w:szCs w:val="22"/>
              </w:rPr>
            </w:pPr>
            <w:hyperlink r:id="rId65" w:history="1">
              <w:r w:rsidRPr="00460E43">
                <w:rPr>
                  <w:rStyle w:val="Hyperlink"/>
                  <w:rFonts w:ascii="Arial" w:hAnsi="Arial" w:cs="Arial"/>
                  <w:sz w:val="22"/>
                  <w:szCs w:val="22"/>
                </w:rPr>
                <w:t>https://doi.org/10.1111/bjep.12613</w:t>
              </w:r>
            </w:hyperlink>
            <w:r w:rsidRPr="00460E43">
              <w:rPr>
                <w:rFonts w:ascii="Arial" w:hAnsi="Arial" w:cs="Arial"/>
                <w:sz w:val="22"/>
                <w:szCs w:val="22"/>
              </w:rPr>
              <w:t xml:space="preserve">. </w:t>
            </w:r>
          </w:p>
        </w:tc>
        <w:tc>
          <w:tcPr>
            <w:tcW w:w="3197" w:type="dxa"/>
          </w:tcPr>
          <w:p w14:paraId="50657ED9"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shd w:val="clear" w:color="auto" w:fill="FFFFFF"/>
              </w:rPr>
              <w:t xml:space="preserve">Demonstrates how school-based misunderstanding and </w:t>
            </w:r>
            <w:r w:rsidRPr="00460E43">
              <w:rPr>
                <w:rFonts w:ascii="Arial" w:hAnsi="Arial" w:cs="Arial"/>
                <w:sz w:val="22"/>
                <w:szCs w:val="22"/>
                <w:shd w:val="clear" w:color="auto" w:fill="FFFFFF"/>
              </w:rPr>
              <w:lastRenderedPageBreak/>
              <w:t>inconsistent support contribute to under-recognition and unmet needs.</w:t>
            </w:r>
          </w:p>
          <w:p w14:paraId="60C02891" w14:textId="77777777" w:rsidR="00F4763B" w:rsidRPr="00460E43" w:rsidRDefault="00F4763B" w:rsidP="00460E43">
            <w:pPr>
              <w:spacing w:line="360" w:lineRule="auto"/>
              <w:jc w:val="both"/>
              <w:rPr>
                <w:rFonts w:ascii="Arial" w:hAnsi="Arial" w:cs="Arial"/>
                <w:sz w:val="22"/>
                <w:szCs w:val="22"/>
              </w:rPr>
            </w:pPr>
          </w:p>
        </w:tc>
      </w:tr>
      <w:tr w:rsidR="00F4763B" w:rsidRPr="00460E43" w14:paraId="17508F75" w14:textId="77777777" w:rsidTr="00DF75BF">
        <w:tc>
          <w:tcPr>
            <w:tcW w:w="938" w:type="dxa"/>
          </w:tcPr>
          <w:p w14:paraId="4665D63C"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lastRenderedPageBreak/>
              <w:t>No</w:t>
            </w:r>
          </w:p>
        </w:tc>
        <w:tc>
          <w:tcPr>
            <w:tcW w:w="1472" w:type="dxa"/>
          </w:tcPr>
          <w:p w14:paraId="4BD89D81"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w:t>
            </w:r>
            <w:proofErr w:type="spellStart"/>
            <w:r w:rsidRPr="00460E43">
              <w:rPr>
                <w:rFonts w:ascii="Arial" w:hAnsi="Arial" w:cs="Arial"/>
                <w:sz w:val="22"/>
                <w:szCs w:val="22"/>
              </w:rPr>
              <w:t>Tegtmejer</w:t>
            </w:r>
            <w:proofErr w:type="spellEnd"/>
            <w:r w:rsidRPr="00460E43">
              <w:rPr>
                <w:rFonts w:ascii="Arial" w:hAnsi="Arial" w:cs="Arial"/>
                <w:sz w:val="22"/>
                <w:szCs w:val="22"/>
              </w:rPr>
              <w:t>, 2019)</w:t>
            </w:r>
          </w:p>
          <w:p w14:paraId="501F324F" w14:textId="77777777" w:rsidR="00F4763B" w:rsidRPr="00460E43" w:rsidRDefault="00F4763B" w:rsidP="00460E43">
            <w:pPr>
              <w:spacing w:line="360" w:lineRule="auto"/>
              <w:jc w:val="both"/>
              <w:rPr>
                <w:rFonts w:ascii="Arial" w:hAnsi="Arial" w:cs="Arial"/>
                <w:sz w:val="22"/>
                <w:szCs w:val="22"/>
              </w:rPr>
            </w:pPr>
          </w:p>
        </w:tc>
        <w:tc>
          <w:tcPr>
            <w:tcW w:w="1830" w:type="dxa"/>
          </w:tcPr>
          <w:p w14:paraId="57D9CF5F"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ADHD as a classroom diagnosis. An exploratory study of teachers’ strategies for addressing ‘ADHD classroom behaviour’</w:t>
            </w:r>
          </w:p>
          <w:p w14:paraId="59F56513" w14:textId="77777777" w:rsidR="00F4763B" w:rsidRPr="00460E43" w:rsidRDefault="00F4763B" w:rsidP="00460E43">
            <w:pPr>
              <w:spacing w:line="360" w:lineRule="auto"/>
              <w:jc w:val="both"/>
              <w:rPr>
                <w:rFonts w:ascii="Arial" w:hAnsi="Arial" w:cs="Arial"/>
                <w:sz w:val="22"/>
                <w:szCs w:val="22"/>
              </w:rPr>
            </w:pPr>
          </w:p>
        </w:tc>
        <w:tc>
          <w:tcPr>
            <w:tcW w:w="1736" w:type="dxa"/>
          </w:tcPr>
          <w:p w14:paraId="36336384"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 xml:space="preserve">Qualitative study. </w:t>
            </w:r>
            <w:r w:rsidRPr="00460E43">
              <w:rPr>
                <w:rFonts w:ascii="Arial" w:hAnsi="Arial" w:cs="Arial"/>
                <w:sz w:val="22"/>
                <w:szCs w:val="22"/>
                <w:shd w:val="clear" w:color="auto" w:fill="FFFFFF"/>
              </w:rPr>
              <w:t>Explores how ADHD behaviour is interpreted and managed in classrooms.</w:t>
            </w:r>
          </w:p>
          <w:p w14:paraId="6C7DA215"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(Though the geographical setting is Denmark, limiting direct applicability to England).</w:t>
            </w:r>
          </w:p>
        </w:tc>
        <w:tc>
          <w:tcPr>
            <w:tcW w:w="2064" w:type="dxa"/>
          </w:tcPr>
          <w:p w14:paraId="2ABFE562"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CURRENCY:</w:t>
            </w:r>
            <w:r w:rsidRPr="00460E43">
              <w:rPr>
                <w:rFonts w:ascii="Arial" w:hAnsi="Arial" w:cs="Arial"/>
                <w:color w:val="222222"/>
                <w:sz w:val="22"/>
                <w:szCs w:val="22"/>
              </w:rPr>
              <w:t xml:space="preserve"> 2019 </w:t>
            </w:r>
          </w:p>
          <w:p w14:paraId="1ECFADDB"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RELEVANCE:</w:t>
            </w:r>
          </w:p>
          <w:p w14:paraId="204D6874"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color w:val="222222"/>
                <w:sz w:val="22"/>
                <w:szCs w:val="22"/>
              </w:rPr>
              <w:t>School practices but not UK context</w:t>
            </w:r>
          </w:p>
          <w:p w14:paraId="54ACDEF7"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AUTHORITY:</w:t>
            </w:r>
            <w:r w:rsidRPr="00460E43">
              <w:rPr>
                <w:rFonts w:ascii="Arial" w:hAnsi="Arial" w:cs="Arial"/>
                <w:color w:val="222222"/>
                <w:sz w:val="22"/>
                <w:szCs w:val="22"/>
              </w:rPr>
              <w:t xml:space="preserve"> Peer-reviewed journal; author is academic at Aalborg University, Denmark</w:t>
            </w:r>
          </w:p>
          <w:p w14:paraId="06F285BF"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ACCURACY:</w:t>
            </w:r>
            <w:r w:rsidRPr="00460E43">
              <w:rPr>
                <w:rFonts w:ascii="Arial" w:hAnsi="Arial" w:cs="Arial"/>
                <w:color w:val="222222"/>
                <w:sz w:val="22"/>
                <w:szCs w:val="22"/>
              </w:rPr>
              <w:t xml:space="preserve"> Classroom observations and interviews with teachers</w:t>
            </w:r>
          </w:p>
          <w:p w14:paraId="2101A5F6"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PURPOSE:</w:t>
            </w:r>
            <w:r w:rsidRPr="00460E43">
              <w:rPr>
                <w:rFonts w:ascii="Arial" w:hAnsi="Arial" w:cs="Arial"/>
                <w:color w:val="222222"/>
                <w:sz w:val="22"/>
                <w:szCs w:val="22"/>
              </w:rPr>
              <w:t xml:space="preserve"> To understand how teachers interpret ADHD behaviour</w:t>
            </w:r>
          </w:p>
        </w:tc>
        <w:tc>
          <w:tcPr>
            <w:tcW w:w="4009" w:type="dxa"/>
          </w:tcPr>
          <w:p w14:paraId="5748A356" w14:textId="77777777" w:rsidR="00F4763B" w:rsidRPr="00460E43" w:rsidRDefault="00F4763B" w:rsidP="00460E43">
            <w:pPr>
              <w:spacing w:line="360" w:lineRule="auto"/>
              <w:jc w:val="both"/>
              <w:rPr>
                <w:rFonts w:ascii="Arial" w:hAnsi="Arial" w:cs="Arial"/>
                <w:sz w:val="22"/>
                <w:szCs w:val="22"/>
              </w:rPr>
            </w:pPr>
            <w:hyperlink r:id="rId66" w:history="1">
              <w:r w:rsidRPr="00460E43">
                <w:rPr>
                  <w:rStyle w:val="Hyperlink"/>
                  <w:rFonts w:ascii="Arial" w:hAnsi="Arial" w:cs="Arial"/>
                  <w:sz w:val="22"/>
                  <w:szCs w:val="22"/>
                </w:rPr>
                <w:t>https://doi.org/10.1080/13632752.2019.1609271</w:t>
              </w:r>
            </w:hyperlink>
            <w:r w:rsidRPr="00460E43">
              <w:rPr>
                <w:rFonts w:ascii="Arial" w:hAnsi="Arial" w:cs="Arial"/>
                <w:sz w:val="22"/>
                <w:szCs w:val="22"/>
              </w:rPr>
              <w:t xml:space="preserve">. </w:t>
            </w:r>
          </w:p>
        </w:tc>
        <w:tc>
          <w:tcPr>
            <w:tcW w:w="3197" w:type="dxa"/>
          </w:tcPr>
          <w:p w14:paraId="18AEF356"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shd w:val="clear" w:color="auto" w:fill="FFFFFF"/>
              </w:rPr>
              <w:t>Teacher strategies in managing ADHD behaviour within the class</w:t>
            </w:r>
          </w:p>
          <w:p w14:paraId="0AB9DC99" w14:textId="77777777" w:rsidR="00F4763B" w:rsidRPr="00460E43" w:rsidRDefault="00F4763B" w:rsidP="00460E43">
            <w:pPr>
              <w:spacing w:line="360" w:lineRule="auto"/>
              <w:jc w:val="both"/>
              <w:rPr>
                <w:rFonts w:ascii="Arial" w:hAnsi="Arial" w:cs="Arial"/>
                <w:sz w:val="22"/>
                <w:szCs w:val="22"/>
              </w:rPr>
            </w:pPr>
          </w:p>
        </w:tc>
      </w:tr>
      <w:tr w:rsidR="00F4763B" w:rsidRPr="00460E43" w14:paraId="6484028D" w14:textId="77777777" w:rsidTr="00DF75BF">
        <w:trPr>
          <w:trHeight w:val="7220"/>
        </w:trPr>
        <w:tc>
          <w:tcPr>
            <w:tcW w:w="938" w:type="dxa"/>
          </w:tcPr>
          <w:p w14:paraId="089C45FD"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lastRenderedPageBreak/>
              <w:t>Yes</w:t>
            </w:r>
          </w:p>
        </w:tc>
        <w:tc>
          <w:tcPr>
            <w:tcW w:w="1472" w:type="dxa"/>
          </w:tcPr>
          <w:p w14:paraId="6E359D26" w14:textId="41E91DC1"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 xml:space="preserve">(Vincent </w:t>
            </w:r>
            <w:r w:rsidR="001738FF">
              <w:rPr>
                <w:rFonts w:ascii="Arial" w:hAnsi="Arial" w:cs="Arial"/>
                <w:sz w:val="22"/>
                <w:szCs w:val="22"/>
              </w:rPr>
              <w:t>et al.,</w:t>
            </w:r>
            <w:r w:rsidRPr="00460E43">
              <w:rPr>
                <w:rFonts w:ascii="Arial" w:hAnsi="Arial" w:cs="Arial"/>
                <w:sz w:val="22"/>
                <w:szCs w:val="22"/>
              </w:rPr>
              <w:t>2025)</w:t>
            </w:r>
          </w:p>
          <w:p w14:paraId="19DABB62" w14:textId="77777777" w:rsidR="00F4763B" w:rsidRPr="00460E43" w:rsidRDefault="00F4763B" w:rsidP="00460E43">
            <w:pPr>
              <w:spacing w:line="360" w:lineRule="auto"/>
              <w:jc w:val="both"/>
              <w:rPr>
                <w:rFonts w:ascii="Arial" w:hAnsi="Arial" w:cs="Arial"/>
                <w:sz w:val="22"/>
                <w:szCs w:val="22"/>
              </w:rPr>
            </w:pPr>
          </w:p>
        </w:tc>
        <w:tc>
          <w:tcPr>
            <w:tcW w:w="1830" w:type="dxa"/>
          </w:tcPr>
          <w:p w14:paraId="77536CC0"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shd w:val="clear" w:color="auto" w:fill="FFFFFF"/>
              </w:rPr>
              <w:t>Barriers and facilitators to accessing services for neurodevelopmental disorders among the carers of individuals from Black, Asian and minority ethnic groups in the UK: a scoping review</w:t>
            </w:r>
          </w:p>
          <w:p w14:paraId="567FECE5" w14:textId="77777777" w:rsidR="00F4763B" w:rsidRPr="00460E43" w:rsidRDefault="00F4763B" w:rsidP="00460E43">
            <w:pPr>
              <w:spacing w:line="360" w:lineRule="auto"/>
              <w:jc w:val="both"/>
              <w:rPr>
                <w:rFonts w:ascii="Arial" w:hAnsi="Arial" w:cs="Arial"/>
                <w:sz w:val="22"/>
                <w:szCs w:val="22"/>
              </w:rPr>
            </w:pPr>
          </w:p>
        </w:tc>
        <w:tc>
          <w:tcPr>
            <w:tcW w:w="1736" w:type="dxa"/>
          </w:tcPr>
          <w:p w14:paraId="04B003CF"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 xml:space="preserve">Scoping review. </w:t>
            </w:r>
            <w:r w:rsidRPr="00460E43">
              <w:rPr>
                <w:rFonts w:ascii="Arial" w:hAnsi="Arial" w:cs="Arial"/>
                <w:sz w:val="22"/>
                <w:szCs w:val="22"/>
                <w:shd w:val="clear" w:color="auto" w:fill="FFFFFF"/>
              </w:rPr>
              <w:t>Identifies language, stigma and service access barriers for ethnic minority carers in UK neurodevelopmental services.</w:t>
            </w:r>
          </w:p>
          <w:p w14:paraId="6F8EBDEA" w14:textId="77777777" w:rsidR="00F4763B" w:rsidRPr="00460E43" w:rsidRDefault="00F4763B" w:rsidP="00460E43">
            <w:pPr>
              <w:spacing w:line="360" w:lineRule="auto"/>
              <w:jc w:val="both"/>
              <w:rPr>
                <w:rFonts w:ascii="Arial" w:hAnsi="Arial" w:cs="Arial"/>
                <w:sz w:val="22"/>
                <w:szCs w:val="22"/>
              </w:rPr>
            </w:pPr>
          </w:p>
        </w:tc>
        <w:tc>
          <w:tcPr>
            <w:tcW w:w="2064" w:type="dxa"/>
          </w:tcPr>
          <w:p w14:paraId="5218B02B"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CURRENCY:</w:t>
            </w:r>
            <w:r w:rsidRPr="00460E43">
              <w:rPr>
                <w:rFonts w:ascii="Arial" w:hAnsi="Arial" w:cs="Arial"/>
                <w:color w:val="222222"/>
                <w:sz w:val="22"/>
                <w:szCs w:val="22"/>
              </w:rPr>
              <w:t xml:space="preserve"> 2025 - </w:t>
            </w:r>
            <w:proofErr w:type="gramStart"/>
            <w:r w:rsidRPr="00460E43">
              <w:rPr>
                <w:rFonts w:ascii="Arial" w:hAnsi="Arial" w:cs="Arial"/>
                <w:color w:val="222222"/>
                <w:sz w:val="22"/>
                <w:szCs w:val="22"/>
              </w:rPr>
              <w:t>up-to-date</w:t>
            </w:r>
            <w:proofErr w:type="gramEnd"/>
          </w:p>
          <w:p w14:paraId="182B4CB2"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RELEVANCE:</w:t>
            </w:r>
            <w:r w:rsidRPr="00460E43">
              <w:rPr>
                <w:rFonts w:ascii="Arial" w:hAnsi="Arial" w:cs="Arial"/>
                <w:color w:val="222222"/>
                <w:sz w:val="22"/>
                <w:szCs w:val="22"/>
              </w:rPr>
              <w:t xml:space="preserve"> Very high as it covers all three areas: school practices, local authority structures, and parental perceptions</w:t>
            </w:r>
          </w:p>
          <w:p w14:paraId="502A11CB"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AUTHORITY:</w:t>
            </w:r>
            <w:r w:rsidRPr="00460E43">
              <w:rPr>
                <w:rFonts w:ascii="Arial" w:hAnsi="Arial" w:cs="Arial"/>
                <w:color w:val="222222"/>
                <w:sz w:val="22"/>
                <w:szCs w:val="22"/>
              </w:rPr>
              <w:t xml:space="preserve"> Peer-reviewed; BMJ Open; authors are academics at University of Bedfordshire and collaborators</w:t>
            </w:r>
          </w:p>
          <w:p w14:paraId="78F97D5F"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ACCURACY:</w:t>
            </w:r>
            <w:r w:rsidRPr="00460E43">
              <w:rPr>
                <w:rFonts w:ascii="Arial" w:hAnsi="Arial" w:cs="Arial"/>
                <w:color w:val="222222"/>
                <w:sz w:val="22"/>
                <w:szCs w:val="22"/>
              </w:rPr>
              <w:t xml:space="preserve"> Systematic scoping review of UK literature</w:t>
            </w:r>
          </w:p>
          <w:p w14:paraId="164BA38B"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lastRenderedPageBreak/>
              <w:t>PURPOSE:</w:t>
            </w:r>
            <w:r w:rsidRPr="00460E43">
              <w:rPr>
                <w:rFonts w:ascii="Arial" w:hAnsi="Arial" w:cs="Arial"/>
                <w:color w:val="222222"/>
                <w:sz w:val="22"/>
                <w:szCs w:val="22"/>
              </w:rPr>
              <w:t xml:space="preserve"> To explore barriers and facilitators to accessing services and inform future research and practice</w:t>
            </w:r>
          </w:p>
        </w:tc>
        <w:tc>
          <w:tcPr>
            <w:tcW w:w="4009" w:type="dxa"/>
          </w:tcPr>
          <w:p w14:paraId="6ECDD30D" w14:textId="77777777" w:rsidR="00F4763B" w:rsidRPr="00460E43" w:rsidRDefault="00F4763B" w:rsidP="00460E43">
            <w:pPr>
              <w:spacing w:line="360" w:lineRule="auto"/>
              <w:jc w:val="both"/>
              <w:rPr>
                <w:rFonts w:ascii="Arial" w:hAnsi="Arial" w:cs="Arial"/>
                <w:sz w:val="22"/>
                <w:szCs w:val="22"/>
              </w:rPr>
            </w:pPr>
            <w:hyperlink r:id="rId67" w:history="1">
              <w:r w:rsidRPr="00460E43">
                <w:rPr>
                  <w:rStyle w:val="Hyperlink"/>
                  <w:rFonts w:ascii="Arial" w:hAnsi="Arial" w:cs="Arial"/>
                  <w:sz w:val="22"/>
                  <w:szCs w:val="22"/>
                </w:rPr>
                <w:t>https://doi.org/10.1136/bmjopen-2025-104511</w:t>
              </w:r>
            </w:hyperlink>
            <w:r w:rsidRPr="00460E43">
              <w:rPr>
                <w:rFonts w:ascii="Arial" w:hAnsi="Arial" w:cs="Arial"/>
                <w:sz w:val="22"/>
                <w:szCs w:val="22"/>
              </w:rPr>
              <w:t xml:space="preserve">. </w:t>
            </w:r>
          </w:p>
        </w:tc>
        <w:tc>
          <w:tcPr>
            <w:tcW w:w="3197" w:type="dxa"/>
          </w:tcPr>
          <w:p w14:paraId="69268578"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Highlights how</w:t>
            </w:r>
          </w:p>
          <w:p w14:paraId="05DB2E3B"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parental</w:t>
            </w:r>
          </w:p>
          <w:p w14:paraId="4489348C"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perceptions,</w:t>
            </w:r>
          </w:p>
          <w:p w14:paraId="5EB1B1A7"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including</w:t>
            </w:r>
          </w:p>
          <w:p w14:paraId="61F948DB"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stigma and</w:t>
            </w:r>
          </w:p>
          <w:p w14:paraId="336CD6B2"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language</w:t>
            </w:r>
          </w:p>
          <w:p w14:paraId="71753C09"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barriers,</w:t>
            </w:r>
          </w:p>
          <w:p w14:paraId="398D0926"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delay help-</w:t>
            </w:r>
          </w:p>
          <w:p w14:paraId="72A4D596"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seeking</w:t>
            </w:r>
          </w:p>
          <w:p w14:paraId="38A2D314"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and</w:t>
            </w:r>
          </w:p>
          <w:p w14:paraId="59887C35"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contribute</w:t>
            </w:r>
          </w:p>
          <w:p w14:paraId="6411E434"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to under-</w:t>
            </w:r>
          </w:p>
          <w:p w14:paraId="1D6C8EC3"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recognition and late</w:t>
            </w:r>
          </w:p>
          <w:p w14:paraId="68AD8995"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referral.</w:t>
            </w:r>
          </w:p>
        </w:tc>
      </w:tr>
      <w:tr w:rsidR="00F4763B" w:rsidRPr="00460E43" w14:paraId="654DBEBD" w14:textId="77777777" w:rsidTr="00DF75BF">
        <w:tc>
          <w:tcPr>
            <w:tcW w:w="938" w:type="dxa"/>
          </w:tcPr>
          <w:p w14:paraId="3762CADE"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Yes</w:t>
            </w:r>
          </w:p>
        </w:tc>
        <w:tc>
          <w:tcPr>
            <w:tcW w:w="1472" w:type="dxa"/>
          </w:tcPr>
          <w:p w14:paraId="640D72D9" w14:textId="28800A29" w:rsidR="00F4763B" w:rsidRPr="00460E43" w:rsidRDefault="00F4763B" w:rsidP="00460E43">
            <w:pPr>
              <w:spacing w:line="360" w:lineRule="auto"/>
              <w:jc w:val="both"/>
              <w:rPr>
                <w:rFonts w:ascii="Arial" w:hAnsi="Arial" w:cs="Arial"/>
                <w:sz w:val="22"/>
                <w:szCs w:val="22"/>
              </w:rPr>
            </w:pPr>
            <w:r w:rsidRPr="00460E43">
              <w:rPr>
                <w:rFonts w:ascii="Arial" w:hAnsi="Arial" w:cs="Arial"/>
                <w:color w:val="222222"/>
                <w:sz w:val="22"/>
                <w:szCs w:val="22"/>
                <w:shd w:val="clear" w:color="auto" w:fill="FFFFFF"/>
              </w:rPr>
              <w:t xml:space="preserve">Ward </w:t>
            </w:r>
            <w:proofErr w:type="gramStart"/>
            <w:r w:rsidR="001738FF">
              <w:rPr>
                <w:rFonts w:ascii="Arial" w:hAnsi="Arial" w:cs="Arial"/>
                <w:color w:val="222222"/>
                <w:sz w:val="22"/>
                <w:szCs w:val="22"/>
                <w:shd w:val="clear" w:color="auto" w:fill="FFFFFF"/>
              </w:rPr>
              <w:t>et al.,</w:t>
            </w:r>
            <w:r w:rsidRPr="00460E43">
              <w:rPr>
                <w:rFonts w:ascii="Arial" w:hAnsi="Arial" w:cs="Arial"/>
                <w:color w:val="222222"/>
                <w:sz w:val="22"/>
                <w:szCs w:val="22"/>
                <w:shd w:val="clear" w:color="auto" w:fill="FFFFFF"/>
              </w:rPr>
              <w:t>(</w:t>
            </w:r>
            <w:proofErr w:type="gramEnd"/>
            <w:r w:rsidRPr="00460E43">
              <w:rPr>
                <w:rFonts w:ascii="Arial" w:hAnsi="Arial" w:cs="Arial"/>
                <w:color w:val="222222"/>
                <w:sz w:val="22"/>
                <w:szCs w:val="22"/>
                <w:shd w:val="clear" w:color="auto" w:fill="FFFFFF"/>
              </w:rPr>
              <w:t>2021)</w:t>
            </w:r>
          </w:p>
          <w:p w14:paraId="72FBE49E" w14:textId="77777777" w:rsidR="00F4763B" w:rsidRPr="00460E43" w:rsidRDefault="00F4763B" w:rsidP="00460E43">
            <w:pPr>
              <w:spacing w:line="360" w:lineRule="auto"/>
              <w:jc w:val="both"/>
              <w:rPr>
                <w:rFonts w:ascii="Arial" w:hAnsi="Arial" w:cs="Arial"/>
                <w:sz w:val="22"/>
                <w:szCs w:val="22"/>
              </w:rPr>
            </w:pPr>
          </w:p>
        </w:tc>
        <w:tc>
          <w:tcPr>
            <w:tcW w:w="1830" w:type="dxa"/>
          </w:tcPr>
          <w:p w14:paraId="447E6FEB"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shd w:val="clear" w:color="auto" w:fill="FFFFFF"/>
              </w:rPr>
              <w:t xml:space="preserve">UK teachers’ knowledge, confidence and </w:t>
            </w:r>
            <w:r w:rsidRPr="00460E43">
              <w:rPr>
                <w:rFonts w:ascii="Arial" w:hAnsi="Arial" w:cs="Arial"/>
                <w:sz w:val="22"/>
                <w:szCs w:val="22"/>
                <w:shd w:val="clear" w:color="auto" w:fill="FFFFFF"/>
              </w:rPr>
              <w:lastRenderedPageBreak/>
              <w:t>training needs for ADHD.</w:t>
            </w:r>
          </w:p>
          <w:p w14:paraId="41986137" w14:textId="77777777" w:rsidR="00F4763B" w:rsidRPr="00460E43" w:rsidRDefault="00F4763B" w:rsidP="00460E43">
            <w:pPr>
              <w:spacing w:line="360" w:lineRule="auto"/>
              <w:jc w:val="both"/>
              <w:rPr>
                <w:rFonts w:ascii="Arial" w:hAnsi="Arial" w:cs="Arial"/>
                <w:b/>
                <w:bCs/>
                <w:sz w:val="22"/>
                <w:szCs w:val="22"/>
              </w:rPr>
            </w:pPr>
          </w:p>
        </w:tc>
        <w:tc>
          <w:tcPr>
            <w:tcW w:w="1736" w:type="dxa"/>
          </w:tcPr>
          <w:p w14:paraId="0DD64277"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lastRenderedPageBreak/>
              <w:t xml:space="preserve">Qualitative study. Finds that primary school staff feel </w:t>
            </w:r>
            <w:r w:rsidRPr="00460E43">
              <w:rPr>
                <w:rFonts w:ascii="Arial" w:hAnsi="Arial" w:cs="Arial"/>
                <w:sz w:val="22"/>
                <w:szCs w:val="22"/>
              </w:rPr>
              <w:lastRenderedPageBreak/>
              <w:t>under-trained in identifying ADHD, leading to delays in recognition. Highlights how inconsistent teacher knowledge acts as a barrier to referral, fitting under school-based practices.</w:t>
            </w:r>
          </w:p>
        </w:tc>
        <w:tc>
          <w:tcPr>
            <w:tcW w:w="2064" w:type="dxa"/>
          </w:tcPr>
          <w:p w14:paraId="6FC08DA5"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lastRenderedPageBreak/>
              <w:t>CURRENCY:</w:t>
            </w:r>
            <w:r w:rsidRPr="00460E43">
              <w:rPr>
                <w:rFonts w:ascii="Arial" w:hAnsi="Arial" w:cs="Arial"/>
                <w:color w:val="222222"/>
                <w:sz w:val="22"/>
                <w:szCs w:val="22"/>
              </w:rPr>
              <w:t xml:space="preserve"> 2021 </w:t>
            </w:r>
          </w:p>
          <w:p w14:paraId="4906D88B"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RELEVANCE:</w:t>
            </w:r>
            <w:r w:rsidRPr="00460E43">
              <w:rPr>
                <w:rFonts w:ascii="Arial" w:hAnsi="Arial" w:cs="Arial"/>
                <w:color w:val="222222"/>
                <w:sz w:val="22"/>
                <w:szCs w:val="22"/>
              </w:rPr>
              <w:t xml:space="preserve"> Looks at school </w:t>
            </w:r>
            <w:r w:rsidRPr="00460E43">
              <w:rPr>
                <w:rFonts w:ascii="Arial" w:hAnsi="Arial" w:cs="Arial"/>
                <w:color w:val="222222"/>
                <w:sz w:val="22"/>
                <w:szCs w:val="22"/>
              </w:rPr>
              <w:lastRenderedPageBreak/>
              <w:t>practices and training gaps</w:t>
            </w:r>
          </w:p>
          <w:p w14:paraId="26AE3207"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AUTHORITY:</w:t>
            </w:r>
            <w:r w:rsidRPr="00460E43">
              <w:rPr>
                <w:rFonts w:ascii="Arial" w:hAnsi="Arial" w:cs="Arial"/>
                <w:color w:val="222222"/>
                <w:sz w:val="22"/>
                <w:szCs w:val="22"/>
              </w:rPr>
              <w:t xml:space="preserve"> Peer-reviewed journal; authors are academics at University of Southampton</w:t>
            </w:r>
          </w:p>
          <w:p w14:paraId="03C1EEBE"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ACCURACY:</w:t>
            </w:r>
            <w:r w:rsidRPr="00460E43">
              <w:rPr>
                <w:rFonts w:ascii="Arial" w:hAnsi="Arial" w:cs="Arial"/>
                <w:color w:val="222222"/>
                <w:sz w:val="22"/>
                <w:szCs w:val="22"/>
              </w:rPr>
              <w:t xml:space="preserve"> Interviews with primary school staff</w:t>
            </w:r>
          </w:p>
          <w:p w14:paraId="41F0AB57"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PURPOSE:</w:t>
            </w:r>
            <w:r w:rsidRPr="00460E43">
              <w:rPr>
                <w:rFonts w:ascii="Arial" w:hAnsi="Arial" w:cs="Arial"/>
                <w:color w:val="222222"/>
                <w:sz w:val="22"/>
                <w:szCs w:val="22"/>
              </w:rPr>
              <w:t xml:space="preserve"> To improve teacher training and understanding</w:t>
            </w:r>
          </w:p>
        </w:tc>
        <w:tc>
          <w:tcPr>
            <w:tcW w:w="4009" w:type="dxa"/>
          </w:tcPr>
          <w:p w14:paraId="48EA0AE9" w14:textId="77777777" w:rsidR="00F4763B" w:rsidRPr="00460E43" w:rsidRDefault="00F4763B" w:rsidP="00460E43">
            <w:pPr>
              <w:spacing w:line="360" w:lineRule="auto"/>
              <w:jc w:val="both"/>
              <w:rPr>
                <w:rFonts w:ascii="Arial" w:hAnsi="Arial" w:cs="Arial"/>
                <w:sz w:val="22"/>
                <w:szCs w:val="22"/>
              </w:rPr>
            </w:pPr>
            <w:hyperlink r:id="rId68" w:history="1">
              <w:r w:rsidRPr="00460E43">
                <w:rPr>
                  <w:rStyle w:val="Hyperlink"/>
                  <w:rFonts w:ascii="Arial" w:hAnsi="Arial" w:cs="Arial"/>
                  <w:sz w:val="22"/>
                  <w:szCs w:val="22"/>
                </w:rPr>
                <w:t>https://doi.org/10.1080/13632752.2021.1965342</w:t>
              </w:r>
            </w:hyperlink>
            <w:r w:rsidRPr="00460E43">
              <w:rPr>
                <w:rFonts w:ascii="Arial" w:hAnsi="Arial" w:cs="Arial"/>
                <w:sz w:val="22"/>
                <w:szCs w:val="22"/>
              </w:rPr>
              <w:t xml:space="preserve">. </w:t>
            </w:r>
          </w:p>
        </w:tc>
        <w:tc>
          <w:tcPr>
            <w:tcW w:w="3197" w:type="dxa"/>
          </w:tcPr>
          <w:p w14:paraId="55B17279"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shd w:val="clear" w:color="auto" w:fill="FFFFFF"/>
              </w:rPr>
              <w:t xml:space="preserve">Shows that insufficient teacher training affects early recognition and referral decisions, contributing to </w:t>
            </w:r>
            <w:r w:rsidRPr="00460E43">
              <w:rPr>
                <w:rFonts w:ascii="Arial" w:hAnsi="Arial" w:cs="Arial"/>
                <w:sz w:val="22"/>
                <w:szCs w:val="22"/>
                <w:shd w:val="clear" w:color="auto" w:fill="FFFFFF"/>
              </w:rPr>
              <w:lastRenderedPageBreak/>
              <w:t>under-recognition in school settings.</w:t>
            </w:r>
          </w:p>
          <w:p w14:paraId="13816008" w14:textId="77777777" w:rsidR="00F4763B" w:rsidRPr="00460E43" w:rsidRDefault="00F4763B" w:rsidP="00460E43">
            <w:pPr>
              <w:spacing w:line="360" w:lineRule="auto"/>
              <w:jc w:val="both"/>
              <w:rPr>
                <w:rFonts w:ascii="Arial" w:hAnsi="Arial" w:cs="Arial"/>
                <w:sz w:val="22"/>
                <w:szCs w:val="22"/>
              </w:rPr>
            </w:pPr>
          </w:p>
        </w:tc>
      </w:tr>
      <w:tr w:rsidR="00F4763B" w:rsidRPr="00460E43" w14:paraId="6A6AB5D5" w14:textId="77777777" w:rsidTr="00DF75BF">
        <w:tc>
          <w:tcPr>
            <w:tcW w:w="938" w:type="dxa"/>
          </w:tcPr>
          <w:p w14:paraId="729B3C76"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lastRenderedPageBreak/>
              <w:t>Yes</w:t>
            </w:r>
          </w:p>
        </w:tc>
        <w:tc>
          <w:tcPr>
            <w:tcW w:w="1472" w:type="dxa"/>
          </w:tcPr>
          <w:p w14:paraId="486B78F9" w14:textId="4D6C26DE" w:rsidR="00F4763B" w:rsidRPr="00460E43" w:rsidRDefault="00F4763B" w:rsidP="00460E43">
            <w:pPr>
              <w:spacing w:line="360" w:lineRule="auto"/>
              <w:jc w:val="both"/>
              <w:rPr>
                <w:rFonts w:ascii="Arial" w:hAnsi="Arial" w:cs="Arial"/>
                <w:sz w:val="22"/>
                <w:szCs w:val="22"/>
              </w:rPr>
            </w:pPr>
            <w:r w:rsidRPr="00460E43">
              <w:rPr>
                <w:rFonts w:ascii="Arial" w:hAnsi="Arial" w:cs="Arial"/>
                <w:color w:val="000000"/>
                <w:sz w:val="22"/>
                <w:szCs w:val="22"/>
              </w:rPr>
              <w:t xml:space="preserve">(Young </w:t>
            </w:r>
            <w:r w:rsidR="002F60DF">
              <w:rPr>
                <w:rFonts w:ascii="Arial" w:hAnsi="Arial" w:cs="Arial"/>
                <w:color w:val="000000"/>
                <w:sz w:val="22"/>
                <w:szCs w:val="22"/>
              </w:rPr>
              <w:t xml:space="preserve">at </w:t>
            </w:r>
            <w:proofErr w:type="gramStart"/>
            <w:r w:rsidR="002F60DF">
              <w:rPr>
                <w:rFonts w:ascii="Arial" w:hAnsi="Arial" w:cs="Arial"/>
                <w:color w:val="000000"/>
                <w:sz w:val="22"/>
                <w:szCs w:val="22"/>
              </w:rPr>
              <w:t>al.,</w:t>
            </w:r>
            <w:r w:rsidRPr="00460E43">
              <w:rPr>
                <w:rFonts w:ascii="Arial" w:hAnsi="Arial" w:cs="Arial"/>
                <w:color w:val="000000"/>
                <w:sz w:val="22"/>
                <w:szCs w:val="22"/>
              </w:rPr>
              <w:t>,</w:t>
            </w:r>
            <w:proofErr w:type="gramEnd"/>
            <w:r w:rsidRPr="00460E43">
              <w:rPr>
                <w:rFonts w:ascii="Arial" w:hAnsi="Arial" w:cs="Arial"/>
                <w:color w:val="000000"/>
                <w:sz w:val="22"/>
                <w:szCs w:val="22"/>
              </w:rPr>
              <w:t xml:space="preserve"> 2021)</w:t>
            </w:r>
          </w:p>
          <w:p w14:paraId="5E0CB6E8" w14:textId="77777777" w:rsidR="00F4763B" w:rsidRPr="00460E43" w:rsidRDefault="00F4763B" w:rsidP="00460E43">
            <w:pPr>
              <w:spacing w:line="360" w:lineRule="auto"/>
              <w:jc w:val="both"/>
              <w:rPr>
                <w:rFonts w:ascii="Arial" w:hAnsi="Arial" w:cs="Arial"/>
                <w:color w:val="222222"/>
                <w:sz w:val="22"/>
                <w:szCs w:val="22"/>
                <w:shd w:val="clear" w:color="auto" w:fill="FFFFFF"/>
              </w:rPr>
            </w:pPr>
          </w:p>
        </w:tc>
        <w:tc>
          <w:tcPr>
            <w:tcW w:w="1830" w:type="dxa"/>
          </w:tcPr>
          <w:p w14:paraId="28D1C2F1"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 xml:space="preserve">Failure of Healthcare Provision for Attention-Deficit/Hyperactivity Disorder in the United </w:t>
            </w:r>
            <w:r w:rsidRPr="00460E43">
              <w:rPr>
                <w:rFonts w:ascii="Arial" w:hAnsi="Arial" w:cs="Arial"/>
                <w:sz w:val="22"/>
                <w:szCs w:val="22"/>
              </w:rPr>
              <w:lastRenderedPageBreak/>
              <w:t>Kingdom: A Consensus Statement</w:t>
            </w:r>
          </w:p>
          <w:p w14:paraId="1230572B" w14:textId="77777777" w:rsidR="00F4763B" w:rsidRPr="00460E43" w:rsidRDefault="00F4763B" w:rsidP="00460E43">
            <w:pPr>
              <w:spacing w:line="360" w:lineRule="auto"/>
              <w:jc w:val="both"/>
              <w:rPr>
                <w:rFonts w:ascii="Arial" w:hAnsi="Arial" w:cs="Arial"/>
                <w:color w:val="1B1B1B"/>
                <w:sz w:val="22"/>
                <w:szCs w:val="22"/>
              </w:rPr>
            </w:pPr>
          </w:p>
        </w:tc>
        <w:tc>
          <w:tcPr>
            <w:tcW w:w="1736" w:type="dxa"/>
          </w:tcPr>
          <w:p w14:paraId="638CC843"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color w:val="222222"/>
                <w:sz w:val="22"/>
                <w:szCs w:val="22"/>
              </w:rPr>
              <w:lastRenderedPageBreak/>
              <w:t xml:space="preserve">Consensus statement from 24 UK ADHD experts summarising failures in ADHD </w:t>
            </w:r>
            <w:r w:rsidRPr="00460E43">
              <w:rPr>
                <w:rFonts w:ascii="Arial" w:hAnsi="Arial" w:cs="Arial"/>
                <w:color w:val="222222"/>
                <w:sz w:val="22"/>
                <w:szCs w:val="22"/>
              </w:rPr>
              <w:lastRenderedPageBreak/>
              <w:t>healthcare, including long waiting times and inconsistent services across local areas.</w:t>
            </w:r>
          </w:p>
        </w:tc>
        <w:tc>
          <w:tcPr>
            <w:tcW w:w="2064" w:type="dxa"/>
          </w:tcPr>
          <w:p w14:paraId="2AEBA2A9"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lastRenderedPageBreak/>
              <w:t>Currency:</w:t>
            </w:r>
            <w:r w:rsidRPr="00460E43">
              <w:rPr>
                <w:rFonts w:ascii="Arial" w:hAnsi="Arial" w:cs="Arial"/>
                <w:color w:val="222222"/>
                <w:sz w:val="22"/>
                <w:szCs w:val="22"/>
              </w:rPr>
              <w:t xml:space="preserve"> 2021</w:t>
            </w:r>
          </w:p>
          <w:p w14:paraId="2CCBEB96"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Relevance:</w:t>
            </w:r>
            <w:r w:rsidRPr="00460E43">
              <w:rPr>
                <w:rFonts w:ascii="Arial" w:hAnsi="Arial" w:cs="Arial"/>
                <w:color w:val="222222"/>
                <w:sz w:val="22"/>
                <w:szCs w:val="22"/>
              </w:rPr>
              <w:t xml:space="preserve">  Specifies expert consensus on systemic failures</w:t>
            </w:r>
          </w:p>
          <w:p w14:paraId="2619AA31"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Authority</w:t>
            </w:r>
            <w:r w:rsidRPr="00460E43">
              <w:rPr>
                <w:rFonts w:ascii="Arial" w:hAnsi="Arial" w:cs="Arial"/>
                <w:color w:val="222222"/>
                <w:sz w:val="22"/>
                <w:szCs w:val="22"/>
              </w:rPr>
              <w:t xml:space="preserve">: Peer-reviewed; </w:t>
            </w:r>
            <w:r w:rsidRPr="00460E43">
              <w:rPr>
                <w:rFonts w:ascii="Arial" w:hAnsi="Arial" w:cs="Arial"/>
                <w:color w:val="222222"/>
                <w:sz w:val="22"/>
                <w:szCs w:val="22"/>
              </w:rPr>
              <w:lastRenderedPageBreak/>
              <w:t>Frontiers in Psychiatry; authors are 24 UK ADHD experts including clinicians, academics, and representatives from ADHD Foundation, UKAP, and UKAAN</w:t>
            </w:r>
          </w:p>
          <w:p w14:paraId="41A2E554"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Accuracy:</w:t>
            </w:r>
            <w:r w:rsidRPr="00460E43">
              <w:rPr>
                <w:rFonts w:ascii="Arial" w:hAnsi="Arial" w:cs="Arial"/>
                <w:color w:val="222222"/>
                <w:sz w:val="22"/>
                <w:szCs w:val="22"/>
              </w:rPr>
              <w:t xml:space="preserve"> Expert consensus statement based on consensus meeting; 24 expert participants; supported by research literature</w:t>
            </w:r>
          </w:p>
          <w:p w14:paraId="2144A4F4"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Purpose:</w:t>
            </w:r>
            <w:r w:rsidRPr="00460E43">
              <w:rPr>
                <w:rFonts w:ascii="Arial" w:hAnsi="Arial" w:cs="Arial"/>
                <w:color w:val="222222"/>
                <w:sz w:val="22"/>
                <w:szCs w:val="22"/>
              </w:rPr>
              <w:t xml:space="preserve"> To highlight systemic gaps in ADHD </w:t>
            </w:r>
            <w:r w:rsidRPr="00460E43">
              <w:rPr>
                <w:rFonts w:ascii="Arial" w:hAnsi="Arial" w:cs="Arial"/>
                <w:color w:val="222222"/>
                <w:sz w:val="22"/>
                <w:szCs w:val="22"/>
              </w:rPr>
              <w:lastRenderedPageBreak/>
              <w:t>service provision across the UK and recommend solutions</w:t>
            </w:r>
          </w:p>
        </w:tc>
        <w:tc>
          <w:tcPr>
            <w:tcW w:w="4009" w:type="dxa"/>
          </w:tcPr>
          <w:p w14:paraId="6178EB85" w14:textId="77777777" w:rsidR="00F4763B" w:rsidRPr="00460E43" w:rsidRDefault="00F4763B" w:rsidP="00460E43">
            <w:pPr>
              <w:spacing w:line="360" w:lineRule="auto"/>
              <w:jc w:val="both"/>
              <w:rPr>
                <w:rFonts w:ascii="Arial" w:hAnsi="Arial" w:cs="Arial"/>
                <w:color w:val="000000"/>
                <w:sz w:val="22"/>
                <w:szCs w:val="22"/>
              </w:rPr>
            </w:pPr>
            <w:hyperlink r:id="rId69" w:history="1">
              <w:r w:rsidRPr="00460E43">
                <w:rPr>
                  <w:rStyle w:val="Hyperlink"/>
                  <w:rFonts w:ascii="Arial" w:hAnsi="Arial" w:cs="Arial"/>
                  <w:sz w:val="22"/>
                  <w:szCs w:val="22"/>
                </w:rPr>
                <w:t>https://doi.org/10.3389/fpsyt.2021.649399</w:t>
              </w:r>
            </w:hyperlink>
            <w:r w:rsidRPr="00460E43">
              <w:rPr>
                <w:rFonts w:ascii="Arial" w:hAnsi="Arial" w:cs="Arial"/>
                <w:color w:val="000000"/>
                <w:sz w:val="22"/>
                <w:szCs w:val="22"/>
              </w:rPr>
              <w:t xml:space="preserve">. </w:t>
            </w:r>
          </w:p>
          <w:p w14:paraId="76F04712" w14:textId="77777777" w:rsidR="00F4763B" w:rsidRPr="00460E43" w:rsidRDefault="00F4763B" w:rsidP="00460E43">
            <w:pPr>
              <w:spacing w:line="360" w:lineRule="auto"/>
              <w:jc w:val="both"/>
              <w:rPr>
                <w:rFonts w:ascii="Arial" w:hAnsi="Arial" w:cs="Arial"/>
                <w:color w:val="222222"/>
                <w:sz w:val="22"/>
                <w:szCs w:val="22"/>
              </w:rPr>
            </w:pPr>
          </w:p>
        </w:tc>
        <w:tc>
          <w:tcPr>
            <w:tcW w:w="3197" w:type="dxa"/>
          </w:tcPr>
          <w:p w14:paraId="7AE3841B"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color w:val="222222"/>
                <w:sz w:val="22"/>
                <w:szCs w:val="22"/>
                <w:shd w:val="clear" w:color="auto" w:fill="FFFFFF"/>
              </w:rPr>
              <w:t xml:space="preserve">Shows how system-level and local authority failures, including long waiting times, inconsistent services, and postcode lottery, contribute to delays and missed diagnoses, </w:t>
            </w:r>
            <w:r w:rsidRPr="00460E43">
              <w:rPr>
                <w:rFonts w:ascii="Arial" w:hAnsi="Arial" w:cs="Arial"/>
                <w:color w:val="222222"/>
                <w:sz w:val="22"/>
                <w:szCs w:val="22"/>
                <w:shd w:val="clear" w:color="auto" w:fill="FFFFFF"/>
              </w:rPr>
              <w:lastRenderedPageBreak/>
              <w:t>disproportionately affecting minority families.</w:t>
            </w:r>
          </w:p>
          <w:p w14:paraId="055008B5" w14:textId="77777777" w:rsidR="00F4763B" w:rsidRPr="00460E43" w:rsidRDefault="00F4763B" w:rsidP="00460E43">
            <w:pPr>
              <w:spacing w:line="360" w:lineRule="auto"/>
              <w:jc w:val="both"/>
              <w:rPr>
                <w:rFonts w:ascii="Arial" w:hAnsi="Arial" w:cs="Arial"/>
                <w:color w:val="222222"/>
                <w:sz w:val="22"/>
                <w:szCs w:val="22"/>
                <w:shd w:val="clear" w:color="auto" w:fill="FFFFFF"/>
              </w:rPr>
            </w:pPr>
          </w:p>
        </w:tc>
      </w:tr>
      <w:tr w:rsidR="00F4763B" w:rsidRPr="00460E43" w14:paraId="286B19E9" w14:textId="77777777" w:rsidTr="00DF75BF">
        <w:tc>
          <w:tcPr>
            <w:tcW w:w="938" w:type="dxa"/>
          </w:tcPr>
          <w:p w14:paraId="1ACEA16B"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lastRenderedPageBreak/>
              <w:t>Yes</w:t>
            </w:r>
          </w:p>
        </w:tc>
        <w:tc>
          <w:tcPr>
            <w:tcW w:w="1472" w:type="dxa"/>
          </w:tcPr>
          <w:p w14:paraId="04135513" w14:textId="0B992A63" w:rsidR="00F4763B" w:rsidRPr="00460E43" w:rsidRDefault="00F4763B" w:rsidP="00460E43">
            <w:pPr>
              <w:spacing w:line="360" w:lineRule="auto"/>
              <w:jc w:val="both"/>
              <w:rPr>
                <w:rFonts w:ascii="Arial" w:hAnsi="Arial" w:cs="Arial"/>
                <w:sz w:val="22"/>
                <w:szCs w:val="22"/>
              </w:rPr>
            </w:pPr>
            <w:proofErr w:type="spellStart"/>
            <w:r w:rsidRPr="00460E43">
              <w:rPr>
                <w:rFonts w:ascii="Arial" w:hAnsi="Arial" w:cs="Arial"/>
                <w:color w:val="222222"/>
                <w:sz w:val="22"/>
                <w:szCs w:val="22"/>
                <w:shd w:val="clear" w:color="auto" w:fill="FFFFFF"/>
              </w:rPr>
              <w:t>Aldabbagh</w:t>
            </w:r>
            <w:proofErr w:type="spellEnd"/>
            <w:r w:rsidRPr="00460E43">
              <w:rPr>
                <w:rFonts w:ascii="Arial" w:hAnsi="Arial" w:cs="Arial"/>
                <w:color w:val="222222"/>
                <w:sz w:val="22"/>
                <w:szCs w:val="22"/>
                <w:shd w:val="clear" w:color="auto" w:fill="FFFFFF"/>
              </w:rPr>
              <w:t xml:space="preserve"> </w:t>
            </w:r>
            <w:proofErr w:type="gramStart"/>
            <w:r w:rsidR="001738FF">
              <w:rPr>
                <w:rFonts w:ascii="Arial" w:hAnsi="Arial" w:cs="Arial"/>
                <w:color w:val="222222"/>
                <w:sz w:val="22"/>
                <w:szCs w:val="22"/>
                <w:shd w:val="clear" w:color="auto" w:fill="FFFFFF"/>
              </w:rPr>
              <w:t>et al.,</w:t>
            </w:r>
            <w:r w:rsidRPr="00460E43">
              <w:rPr>
                <w:rFonts w:ascii="Arial" w:hAnsi="Arial" w:cs="Arial"/>
                <w:color w:val="222222"/>
                <w:sz w:val="22"/>
                <w:szCs w:val="22"/>
                <w:shd w:val="clear" w:color="auto" w:fill="FFFFFF"/>
              </w:rPr>
              <w:t>(</w:t>
            </w:r>
            <w:proofErr w:type="gramEnd"/>
            <w:r w:rsidRPr="00460E43">
              <w:rPr>
                <w:rFonts w:ascii="Arial" w:hAnsi="Arial" w:cs="Arial"/>
                <w:color w:val="222222"/>
                <w:sz w:val="22"/>
                <w:szCs w:val="22"/>
                <w:shd w:val="clear" w:color="auto" w:fill="FFFFFF"/>
              </w:rPr>
              <w:t>2024)</w:t>
            </w:r>
          </w:p>
        </w:tc>
        <w:tc>
          <w:tcPr>
            <w:tcW w:w="1830" w:type="dxa"/>
          </w:tcPr>
          <w:p w14:paraId="74B36D27" w14:textId="77777777" w:rsidR="00F4763B" w:rsidRPr="00460E43" w:rsidRDefault="00F4763B" w:rsidP="00460E43">
            <w:pPr>
              <w:spacing w:line="360" w:lineRule="auto"/>
              <w:jc w:val="both"/>
              <w:rPr>
                <w:rFonts w:ascii="Arial" w:hAnsi="Arial" w:cs="Arial"/>
                <w:b/>
                <w:bCs/>
                <w:color w:val="1B1B1B"/>
                <w:sz w:val="22"/>
                <w:szCs w:val="22"/>
              </w:rPr>
            </w:pPr>
            <w:r w:rsidRPr="00460E43">
              <w:rPr>
                <w:rFonts w:ascii="Arial" w:hAnsi="Arial" w:cs="Arial"/>
                <w:color w:val="1B1B1B"/>
                <w:sz w:val="22"/>
                <w:szCs w:val="22"/>
              </w:rPr>
              <w:t>Exploring the Unmet Needs of Teachers of Young Children with ADHD Symptoms: A Qualitative Study</w:t>
            </w:r>
          </w:p>
          <w:p w14:paraId="226F544D" w14:textId="77777777" w:rsidR="00F4763B" w:rsidRPr="00460E43" w:rsidRDefault="00F4763B" w:rsidP="00460E43">
            <w:pPr>
              <w:spacing w:line="360" w:lineRule="auto"/>
              <w:jc w:val="both"/>
              <w:rPr>
                <w:rFonts w:ascii="Arial" w:hAnsi="Arial" w:cs="Arial"/>
                <w:b/>
                <w:bCs/>
                <w:sz w:val="22"/>
                <w:szCs w:val="22"/>
              </w:rPr>
            </w:pPr>
          </w:p>
        </w:tc>
        <w:tc>
          <w:tcPr>
            <w:tcW w:w="1736" w:type="dxa"/>
          </w:tcPr>
          <w:p w14:paraId="2401CD70"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color w:val="222222"/>
                <w:sz w:val="22"/>
                <w:szCs w:val="22"/>
                <w:shd w:val="clear" w:color="auto" w:fill="FFFFFF"/>
              </w:rPr>
              <w:t>Qualitative study identifying gaps in teacher support and training when managing ADHD in classrooms.</w:t>
            </w:r>
          </w:p>
          <w:p w14:paraId="743315C1" w14:textId="77777777" w:rsidR="00F4763B" w:rsidRPr="00460E43" w:rsidRDefault="00F4763B" w:rsidP="00460E43">
            <w:pPr>
              <w:spacing w:line="360" w:lineRule="auto"/>
              <w:jc w:val="both"/>
              <w:rPr>
                <w:rFonts w:ascii="Arial" w:hAnsi="Arial" w:cs="Arial"/>
                <w:color w:val="222222"/>
                <w:sz w:val="22"/>
                <w:szCs w:val="22"/>
                <w:shd w:val="clear" w:color="auto" w:fill="FFFFFF"/>
              </w:rPr>
            </w:pPr>
          </w:p>
        </w:tc>
        <w:tc>
          <w:tcPr>
            <w:tcW w:w="2064" w:type="dxa"/>
          </w:tcPr>
          <w:p w14:paraId="66D685AC"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CURRENCY:</w:t>
            </w:r>
            <w:r w:rsidRPr="00460E43">
              <w:rPr>
                <w:rFonts w:ascii="Arial" w:hAnsi="Arial" w:cs="Arial"/>
                <w:color w:val="222222"/>
                <w:sz w:val="22"/>
                <w:szCs w:val="22"/>
              </w:rPr>
              <w:t xml:space="preserve"> 2024</w:t>
            </w:r>
          </w:p>
          <w:p w14:paraId="4ED2FB5D"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RELEVANCE:</w:t>
            </w:r>
            <w:r w:rsidRPr="00460E43">
              <w:rPr>
                <w:rFonts w:ascii="Arial" w:hAnsi="Arial" w:cs="Arial"/>
                <w:color w:val="222222"/>
                <w:sz w:val="22"/>
                <w:szCs w:val="22"/>
              </w:rPr>
              <w:t xml:space="preserve"> Relevant to school support systems</w:t>
            </w:r>
          </w:p>
          <w:p w14:paraId="0F01FD7F"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AUTHORITY:</w:t>
            </w:r>
            <w:r w:rsidRPr="00460E43">
              <w:rPr>
                <w:rFonts w:ascii="Arial" w:hAnsi="Arial" w:cs="Arial"/>
                <w:color w:val="222222"/>
                <w:sz w:val="22"/>
                <w:szCs w:val="22"/>
              </w:rPr>
              <w:t xml:space="preserve"> Peer-reviewed journal; authors are academics</w:t>
            </w:r>
          </w:p>
          <w:p w14:paraId="5A66BB64"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ACCURACY:</w:t>
            </w:r>
            <w:r w:rsidRPr="00460E43">
              <w:rPr>
                <w:rFonts w:ascii="Arial" w:hAnsi="Arial" w:cs="Arial"/>
                <w:color w:val="222222"/>
                <w:sz w:val="22"/>
                <w:szCs w:val="22"/>
              </w:rPr>
              <w:t xml:space="preserve"> Qualitative study with teacher perspectives</w:t>
            </w:r>
          </w:p>
          <w:p w14:paraId="322FC565"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PURPOSE:</w:t>
            </w:r>
            <w:r w:rsidRPr="00460E43">
              <w:rPr>
                <w:rFonts w:ascii="Arial" w:hAnsi="Arial" w:cs="Arial"/>
                <w:color w:val="222222"/>
                <w:sz w:val="22"/>
                <w:szCs w:val="22"/>
              </w:rPr>
              <w:t xml:space="preserve"> To identify unmet needs in classrooms</w:t>
            </w:r>
          </w:p>
        </w:tc>
        <w:tc>
          <w:tcPr>
            <w:tcW w:w="4009" w:type="dxa"/>
          </w:tcPr>
          <w:p w14:paraId="6DB473E7" w14:textId="77777777" w:rsidR="00F4763B" w:rsidRPr="00460E43" w:rsidRDefault="00F4763B" w:rsidP="00460E43">
            <w:pPr>
              <w:spacing w:line="360" w:lineRule="auto"/>
              <w:jc w:val="both"/>
              <w:rPr>
                <w:rFonts w:ascii="Arial" w:hAnsi="Arial" w:cs="Arial"/>
                <w:color w:val="222222"/>
                <w:sz w:val="22"/>
                <w:szCs w:val="22"/>
              </w:rPr>
            </w:pPr>
            <w:hyperlink r:id="rId70" w:tgtFrame="_blank" w:history="1">
              <w:r w:rsidRPr="00460E43">
                <w:rPr>
                  <w:rStyle w:val="Hyperlink"/>
                  <w:rFonts w:ascii="Arial" w:hAnsi="Arial" w:cs="Arial"/>
                  <w:color w:val="1155CC"/>
                  <w:sz w:val="22"/>
                  <w:szCs w:val="22"/>
                </w:rPr>
                <w:t>https://doi.org/10.3390/children11091053</w:t>
              </w:r>
            </w:hyperlink>
            <w:r w:rsidRPr="00460E43">
              <w:rPr>
                <w:rFonts w:ascii="Segoe UI Symbol" w:hAnsi="Segoe UI Symbol" w:cs="Segoe UI Symbol"/>
                <w:color w:val="222222"/>
                <w:sz w:val="22"/>
                <w:szCs w:val="22"/>
              </w:rPr>
              <w:t>⁠</w:t>
            </w:r>
            <w:r w:rsidRPr="00460E43">
              <w:rPr>
                <w:rFonts w:ascii="Arial" w:hAnsi="Arial" w:cs="Arial"/>
                <w:color w:val="222222"/>
                <w:sz w:val="22"/>
                <w:szCs w:val="22"/>
              </w:rPr>
              <w:t>.</w:t>
            </w:r>
          </w:p>
        </w:tc>
        <w:tc>
          <w:tcPr>
            <w:tcW w:w="3197" w:type="dxa"/>
          </w:tcPr>
          <w:p w14:paraId="3ECF584F"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color w:val="222222"/>
                <w:sz w:val="22"/>
                <w:szCs w:val="22"/>
                <w:shd w:val="clear" w:color="auto" w:fill="FFFFFF"/>
              </w:rPr>
              <w:t>Highlights how lack of support and training for teachers contributes to delays in recognising ADHD symptoms in diverse classrooms.</w:t>
            </w:r>
          </w:p>
          <w:p w14:paraId="337B9E0D" w14:textId="77777777" w:rsidR="00F4763B" w:rsidRPr="00460E43" w:rsidRDefault="00F4763B" w:rsidP="00460E43">
            <w:pPr>
              <w:spacing w:line="360" w:lineRule="auto"/>
              <w:jc w:val="both"/>
              <w:rPr>
                <w:rStyle w:val="apple-converted-space"/>
                <w:rFonts w:ascii="Arial" w:hAnsi="Arial" w:cs="Arial"/>
                <w:color w:val="222222"/>
                <w:sz w:val="22"/>
                <w:szCs w:val="22"/>
                <w:shd w:val="clear" w:color="auto" w:fill="FFFFFF"/>
              </w:rPr>
            </w:pPr>
          </w:p>
        </w:tc>
      </w:tr>
      <w:tr w:rsidR="00F4763B" w:rsidRPr="00460E43" w14:paraId="4B36EC27" w14:textId="77777777" w:rsidTr="00DF75BF">
        <w:tc>
          <w:tcPr>
            <w:tcW w:w="938" w:type="dxa"/>
          </w:tcPr>
          <w:p w14:paraId="2FCDDA89"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sz w:val="22"/>
                <w:szCs w:val="22"/>
              </w:rPr>
              <w:t>Yes</w:t>
            </w:r>
          </w:p>
        </w:tc>
        <w:tc>
          <w:tcPr>
            <w:tcW w:w="1472" w:type="dxa"/>
          </w:tcPr>
          <w:p w14:paraId="074579E9" w14:textId="11732BCF" w:rsidR="00F4763B" w:rsidRPr="00460E43" w:rsidRDefault="00F4763B" w:rsidP="00460E43">
            <w:pPr>
              <w:spacing w:line="360" w:lineRule="auto"/>
              <w:jc w:val="both"/>
              <w:rPr>
                <w:rFonts w:ascii="Arial" w:hAnsi="Arial" w:cs="Arial"/>
                <w:sz w:val="22"/>
                <w:szCs w:val="22"/>
              </w:rPr>
            </w:pPr>
            <w:r w:rsidRPr="00460E43">
              <w:rPr>
                <w:rFonts w:ascii="Arial" w:hAnsi="Arial" w:cs="Arial"/>
                <w:color w:val="222222"/>
                <w:sz w:val="22"/>
                <w:szCs w:val="22"/>
                <w:shd w:val="clear" w:color="auto" w:fill="FFFFFF"/>
              </w:rPr>
              <w:t xml:space="preserve">McDougal </w:t>
            </w:r>
            <w:proofErr w:type="gramStart"/>
            <w:r w:rsidR="001738FF">
              <w:rPr>
                <w:rFonts w:ascii="Arial" w:hAnsi="Arial" w:cs="Arial"/>
                <w:color w:val="222222"/>
                <w:sz w:val="22"/>
                <w:szCs w:val="22"/>
                <w:shd w:val="clear" w:color="auto" w:fill="FFFFFF"/>
              </w:rPr>
              <w:t>et al.,</w:t>
            </w:r>
            <w:r w:rsidRPr="00460E43">
              <w:rPr>
                <w:rFonts w:ascii="Arial" w:hAnsi="Arial" w:cs="Arial"/>
                <w:color w:val="222222"/>
                <w:sz w:val="22"/>
                <w:szCs w:val="22"/>
                <w:shd w:val="clear" w:color="auto" w:fill="FFFFFF"/>
              </w:rPr>
              <w:t>(</w:t>
            </w:r>
            <w:proofErr w:type="gramEnd"/>
            <w:r w:rsidRPr="00460E43">
              <w:rPr>
                <w:rFonts w:ascii="Arial" w:hAnsi="Arial" w:cs="Arial"/>
                <w:color w:val="222222"/>
                <w:sz w:val="22"/>
                <w:szCs w:val="22"/>
                <w:shd w:val="clear" w:color="auto" w:fill="FFFFFF"/>
              </w:rPr>
              <w:t>2023)</w:t>
            </w:r>
          </w:p>
          <w:p w14:paraId="0F62A5B5" w14:textId="77777777" w:rsidR="00F4763B" w:rsidRPr="00460E43" w:rsidRDefault="00F4763B" w:rsidP="00460E43">
            <w:pPr>
              <w:spacing w:line="360" w:lineRule="auto"/>
              <w:jc w:val="both"/>
              <w:rPr>
                <w:rFonts w:ascii="Arial" w:hAnsi="Arial" w:cs="Arial"/>
                <w:color w:val="222222"/>
                <w:sz w:val="22"/>
                <w:szCs w:val="22"/>
                <w:shd w:val="clear" w:color="auto" w:fill="FFFFFF"/>
              </w:rPr>
            </w:pPr>
          </w:p>
        </w:tc>
        <w:tc>
          <w:tcPr>
            <w:tcW w:w="1830" w:type="dxa"/>
          </w:tcPr>
          <w:p w14:paraId="567BBDDC" w14:textId="77777777" w:rsidR="00F4763B" w:rsidRPr="00460E43" w:rsidRDefault="00F4763B" w:rsidP="00460E43">
            <w:pPr>
              <w:spacing w:line="360" w:lineRule="auto"/>
              <w:jc w:val="both"/>
              <w:rPr>
                <w:rFonts w:ascii="Arial" w:hAnsi="Arial" w:cs="Arial"/>
                <w:b/>
                <w:bCs/>
                <w:color w:val="1B1B1B"/>
                <w:sz w:val="22"/>
                <w:szCs w:val="22"/>
              </w:rPr>
            </w:pPr>
            <w:r w:rsidRPr="00460E43">
              <w:rPr>
                <w:rFonts w:ascii="Arial" w:hAnsi="Arial" w:cs="Arial"/>
                <w:color w:val="1B1B1B"/>
                <w:sz w:val="22"/>
                <w:szCs w:val="22"/>
              </w:rPr>
              <w:lastRenderedPageBreak/>
              <w:t xml:space="preserve">Understanding and Supporting </w:t>
            </w:r>
            <w:r w:rsidRPr="00460E43">
              <w:rPr>
                <w:rFonts w:ascii="Arial" w:hAnsi="Arial" w:cs="Arial"/>
                <w:color w:val="1B1B1B"/>
                <w:sz w:val="22"/>
                <w:szCs w:val="22"/>
              </w:rPr>
              <w:lastRenderedPageBreak/>
              <w:t>Attention Deficit Hyperactivity Disorder (ADHD) in the Primary School Classroom: Perspectives of Children with ADHD and their Teachers</w:t>
            </w:r>
          </w:p>
          <w:p w14:paraId="642F8819" w14:textId="77777777" w:rsidR="00F4763B" w:rsidRPr="00460E43" w:rsidRDefault="00F4763B" w:rsidP="00460E43">
            <w:pPr>
              <w:spacing w:line="360" w:lineRule="auto"/>
              <w:jc w:val="both"/>
              <w:rPr>
                <w:rFonts w:ascii="Arial" w:hAnsi="Arial" w:cs="Arial"/>
                <w:b/>
                <w:bCs/>
                <w:color w:val="1B1B1B"/>
                <w:sz w:val="22"/>
                <w:szCs w:val="22"/>
              </w:rPr>
            </w:pPr>
          </w:p>
        </w:tc>
        <w:tc>
          <w:tcPr>
            <w:tcW w:w="1736" w:type="dxa"/>
          </w:tcPr>
          <w:p w14:paraId="0E85057F"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color w:val="222222"/>
                <w:sz w:val="22"/>
                <w:szCs w:val="22"/>
                <w:shd w:val="clear" w:color="auto" w:fill="FFFFFF"/>
              </w:rPr>
              <w:lastRenderedPageBreak/>
              <w:t xml:space="preserve">Quantitative Data.  Explores </w:t>
            </w:r>
            <w:r w:rsidRPr="00460E43">
              <w:rPr>
                <w:rFonts w:ascii="Arial" w:hAnsi="Arial" w:cs="Arial"/>
                <w:color w:val="222222"/>
                <w:sz w:val="22"/>
                <w:szCs w:val="22"/>
                <w:shd w:val="clear" w:color="auto" w:fill="FFFFFF"/>
              </w:rPr>
              <w:lastRenderedPageBreak/>
              <w:t>classroom experiences of children and teachers managing ADHD</w:t>
            </w:r>
          </w:p>
        </w:tc>
        <w:tc>
          <w:tcPr>
            <w:tcW w:w="2064" w:type="dxa"/>
          </w:tcPr>
          <w:p w14:paraId="20308785"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lastRenderedPageBreak/>
              <w:t>CURRENCY:</w:t>
            </w:r>
            <w:r w:rsidRPr="00460E43">
              <w:rPr>
                <w:rFonts w:ascii="Arial" w:hAnsi="Arial" w:cs="Arial"/>
                <w:color w:val="222222"/>
                <w:sz w:val="22"/>
                <w:szCs w:val="22"/>
              </w:rPr>
              <w:t xml:space="preserve"> 2023 </w:t>
            </w:r>
          </w:p>
          <w:p w14:paraId="00CBBD81"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lastRenderedPageBreak/>
              <w:t>RELEVANCE:</w:t>
            </w:r>
            <w:r w:rsidRPr="00460E43">
              <w:rPr>
                <w:rFonts w:ascii="Arial" w:hAnsi="Arial" w:cs="Arial"/>
                <w:color w:val="222222"/>
                <w:sz w:val="22"/>
                <w:szCs w:val="22"/>
              </w:rPr>
              <w:t xml:space="preserve"> Relevant to classroom-level recognition</w:t>
            </w:r>
          </w:p>
          <w:p w14:paraId="2331BC95"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AUTHORITY:</w:t>
            </w:r>
            <w:r w:rsidRPr="00460E43">
              <w:rPr>
                <w:rFonts w:ascii="Arial" w:hAnsi="Arial" w:cs="Arial"/>
                <w:color w:val="222222"/>
                <w:sz w:val="22"/>
                <w:szCs w:val="22"/>
              </w:rPr>
              <w:t xml:space="preserve"> Peer-reviewed journal; authors are academics</w:t>
            </w:r>
          </w:p>
          <w:p w14:paraId="461C54E1"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ACCURACY:</w:t>
            </w:r>
            <w:r w:rsidRPr="00460E43">
              <w:rPr>
                <w:rFonts w:ascii="Arial" w:hAnsi="Arial" w:cs="Arial"/>
                <w:color w:val="222222"/>
                <w:sz w:val="22"/>
                <w:szCs w:val="22"/>
              </w:rPr>
              <w:t xml:space="preserve"> Mixed perspectives (children and teachers)</w:t>
            </w:r>
          </w:p>
          <w:p w14:paraId="47F11C49" w14:textId="77777777" w:rsidR="00F4763B" w:rsidRPr="00460E43" w:rsidRDefault="00F4763B" w:rsidP="00460E43">
            <w:pPr>
              <w:spacing w:line="360" w:lineRule="auto"/>
              <w:jc w:val="both"/>
              <w:rPr>
                <w:rFonts w:ascii="Arial" w:hAnsi="Arial" w:cs="Arial"/>
                <w:color w:val="222222"/>
                <w:sz w:val="22"/>
                <w:szCs w:val="22"/>
              </w:rPr>
            </w:pPr>
            <w:r w:rsidRPr="00460E43">
              <w:rPr>
                <w:rFonts w:ascii="Arial" w:hAnsi="Arial" w:cs="Arial"/>
                <w:b/>
                <w:bCs/>
                <w:color w:val="222222"/>
                <w:sz w:val="22"/>
                <w:szCs w:val="22"/>
              </w:rPr>
              <w:t>PURPOSE:</w:t>
            </w:r>
            <w:r w:rsidRPr="00460E43">
              <w:rPr>
                <w:rFonts w:ascii="Arial" w:hAnsi="Arial" w:cs="Arial"/>
                <w:color w:val="222222"/>
                <w:sz w:val="22"/>
                <w:szCs w:val="22"/>
              </w:rPr>
              <w:t xml:space="preserve"> To understand classroom experiences</w:t>
            </w:r>
          </w:p>
        </w:tc>
        <w:tc>
          <w:tcPr>
            <w:tcW w:w="4009" w:type="dxa"/>
          </w:tcPr>
          <w:p w14:paraId="07D6E4E7" w14:textId="77777777" w:rsidR="00F4763B" w:rsidRPr="00460E43" w:rsidRDefault="00F4763B" w:rsidP="00460E43">
            <w:pPr>
              <w:spacing w:line="360" w:lineRule="auto"/>
              <w:jc w:val="both"/>
              <w:rPr>
                <w:rFonts w:ascii="Arial" w:hAnsi="Arial" w:cs="Arial"/>
                <w:color w:val="222222"/>
                <w:sz w:val="22"/>
                <w:szCs w:val="22"/>
              </w:rPr>
            </w:pPr>
            <w:hyperlink r:id="rId71" w:tgtFrame="_blank" w:history="1">
              <w:r w:rsidRPr="00460E43">
                <w:rPr>
                  <w:rStyle w:val="Hyperlink"/>
                  <w:rFonts w:ascii="Arial" w:hAnsi="Arial" w:cs="Arial"/>
                  <w:color w:val="1155CC"/>
                  <w:sz w:val="22"/>
                  <w:szCs w:val="22"/>
                </w:rPr>
                <w:t>https://doi.org/10.1007/s10803-022-05639-3</w:t>
              </w:r>
            </w:hyperlink>
            <w:r w:rsidRPr="00460E43">
              <w:rPr>
                <w:rFonts w:ascii="Segoe UI Symbol" w:hAnsi="Segoe UI Symbol" w:cs="Segoe UI Symbol"/>
                <w:color w:val="222222"/>
                <w:sz w:val="22"/>
                <w:szCs w:val="22"/>
              </w:rPr>
              <w:t>⁠</w:t>
            </w:r>
            <w:r w:rsidRPr="00460E43">
              <w:rPr>
                <w:rFonts w:ascii="Arial" w:hAnsi="Arial" w:cs="Arial"/>
                <w:color w:val="222222"/>
                <w:sz w:val="22"/>
                <w:szCs w:val="22"/>
              </w:rPr>
              <w:t>.</w:t>
            </w:r>
          </w:p>
        </w:tc>
        <w:tc>
          <w:tcPr>
            <w:tcW w:w="3197" w:type="dxa"/>
          </w:tcPr>
          <w:p w14:paraId="5A18373A" w14:textId="77777777" w:rsidR="00F4763B" w:rsidRPr="00460E43" w:rsidRDefault="00F4763B" w:rsidP="00460E43">
            <w:pPr>
              <w:spacing w:line="360" w:lineRule="auto"/>
              <w:jc w:val="both"/>
              <w:rPr>
                <w:rFonts w:ascii="Arial" w:hAnsi="Arial" w:cs="Arial"/>
                <w:sz w:val="22"/>
                <w:szCs w:val="22"/>
              </w:rPr>
            </w:pPr>
            <w:r w:rsidRPr="00460E43">
              <w:rPr>
                <w:rFonts w:ascii="Arial" w:hAnsi="Arial" w:cs="Arial"/>
                <w:color w:val="222222"/>
                <w:sz w:val="22"/>
                <w:szCs w:val="22"/>
                <w:shd w:val="clear" w:color="auto" w:fill="FFFFFF"/>
              </w:rPr>
              <w:t xml:space="preserve">Shows how classroom experiences and teacher </w:t>
            </w:r>
            <w:r w:rsidRPr="00460E43">
              <w:rPr>
                <w:rFonts w:ascii="Arial" w:hAnsi="Arial" w:cs="Arial"/>
                <w:color w:val="222222"/>
                <w:sz w:val="22"/>
                <w:szCs w:val="22"/>
                <w:shd w:val="clear" w:color="auto" w:fill="FFFFFF"/>
              </w:rPr>
              <w:lastRenderedPageBreak/>
              <w:t>understanding shape recognition and support, influencing early identification.</w:t>
            </w:r>
          </w:p>
          <w:p w14:paraId="6E0B8695" w14:textId="77777777" w:rsidR="00F4763B" w:rsidRPr="00460E43" w:rsidRDefault="00F4763B" w:rsidP="00460E43">
            <w:pPr>
              <w:spacing w:line="360" w:lineRule="auto"/>
              <w:jc w:val="both"/>
              <w:rPr>
                <w:rFonts w:ascii="Arial" w:hAnsi="Arial" w:cs="Arial"/>
                <w:color w:val="222222"/>
                <w:sz w:val="22"/>
                <w:szCs w:val="22"/>
                <w:shd w:val="clear" w:color="auto" w:fill="FFFFFF"/>
              </w:rPr>
            </w:pPr>
          </w:p>
        </w:tc>
      </w:tr>
    </w:tbl>
    <w:p w14:paraId="150E6EE9" w14:textId="77777777" w:rsidR="00F4763B" w:rsidRPr="00460E43" w:rsidRDefault="00F4763B" w:rsidP="00460E43">
      <w:pPr>
        <w:spacing w:line="360" w:lineRule="auto"/>
        <w:jc w:val="both"/>
        <w:rPr>
          <w:rFonts w:ascii="Arial" w:hAnsi="Arial" w:cs="Arial"/>
          <w:sz w:val="22"/>
          <w:szCs w:val="22"/>
        </w:rPr>
      </w:pPr>
    </w:p>
    <w:p w14:paraId="0D5F3838" w14:textId="77777777" w:rsidR="008C38C3" w:rsidRPr="00460E43" w:rsidRDefault="008C38C3" w:rsidP="00460E43">
      <w:pPr>
        <w:spacing w:line="360" w:lineRule="auto"/>
        <w:jc w:val="both"/>
        <w:rPr>
          <w:rFonts w:ascii="Arial" w:hAnsi="Arial" w:cs="Arial"/>
          <w:sz w:val="22"/>
          <w:szCs w:val="22"/>
        </w:rPr>
      </w:pPr>
    </w:p>
    <w:p w14:paraId="438D3C08" w14:textId="77777777" w:rsidR="008C38C3" w:rsidRPr="00460E43" w:rsidRDefault="008C38C3" w:rsidP="00460E43">
      <w:pPr>
        <w:spacing w:line="360" w:lineRule="auto"/>
        <w:jc w:val="both"/>
        <w:rPr>
          <w:rFonts w:ascii="Arial" w:hAnsi="Arial" w:cs="Arial"/>
          <w:sz w:val="22"/>
          <w:szCs w:val="22"/>
        </w:rPr>
      </w:pPr>
    </w:p>
    <w:p w14:paraId="70C7CA0C" w14:textId="741ED95B" w:rsidR="008C38C3" w:rsidRPr="00460E43" w:rsidRDefault="008C38C3" w:rsidP="00460E43">
      <w:pPr>
        <w:spacing w:line="360" w:lineRule="auto"/>
        <w:jc w:val="both"/>
        <w:rPr>
          <w:rFonts w:ascii="Arial" w:hAnsi="Arial" w:cs="Arial"/>
          <w:sz w:val="22"/>
          <w:szCs w:val="22"/>
        </w:rPr>
      </w:pPr>
    </w:p>
    <w:p w14:paraId="5E8576FC" w14:textId="4132965C" w:rsidR="002B7D37" w:rsidRPr="00460E43" w:rsidRDefault="002B7D37" w:rsidP="00460E43">
      <w:pPr>
        <w:spacing w:line="360" w:lineRule="auto"/>
        <w:jc w:val="both"/>
        <w:rPr>
          <w:rFonts w:ascii="Arial" w:hAnsi="Arial" w:cs="Arial"/>
          <w:sz w:val="22"/>
          <w:szCs w:val="22"/>
        </w:rPr>
      </w:pPr>
    </w:p>
    <w:p w14:paraId="6991F3BB" w14:textId="77777777" w:rsidR="000F0E69" w:rsidRDefault="000F0E69" w:rsidP="00460E43">
      <w:pPr>
        <w:pStyle w:val="Heading1"/>
        <w:spacing w:line="360" w:lineRule="auto"/>
        <w:ind w:left="0"/>
        <w:jc w:val="both"/>
        <w:rPr>
          <w:rFonts w:cs="Arial"/>
          <w:sz w:val="22"/>
          <w:szCs w:val="22"/>
        </w:rPr>
      </w:pPr>
      <w:bookmarkStart w:id="26" w:name="_6.2.2_–_Appendix"/>
      <w:bookmarkEnd w:id="26"/>
    </w:p>
    <w:p w14:paraId="7C5E3D1D" w14:textId="77777777" w:rsidR="000F0E69" w:rsidRDefault="000F0E69" w:rsidP="00460E43">
      <w:pPr>
        <w:pStyle w:val="Heading1"/>
        <w:spacing w:line="360" w:lineRule="auto"/>
        <w:ind w:left="0"/>
        <w:jc w:val="both"/>
        <w:rPr>
          <w:rFonts w:cs="Arial"/>
          <w:sz w:val="22"/>
          <w:szCs w:val="22"/>
        </w:rPr>
      </w:pPr>
    </w:p>
    <w:p w14:paraId="623EBC5C" w14:textId="1F402F2B" w:rsidR="002B7D37" w:rsidRPr="00460E43" w:rsidRDefault="002B7D37" w:rsidP="00460E43">
      <w:pPr>
        <w:pStyle w:val="Heading1"/>
        <w:spacing w:line="360" w:lineRule="auto"/>
        <w:ind w:left="0"/>
        <w:jc w:val="both"/>
        <w:rPr>
          <w:rFonts w:cs="Arial"/>
          <w:sz w:val="22"/>
          <w:szCs w:val="22"/>
        </w:rPr>
      </w:pPr>
      <w:bookmarkStart w:id="27" w:name="_Toc226548569"/>
      <w:r w:rsidRPr="00460E43">
        <w:rPr>
          <w:rFonts w:cs="Arial"/>
          <w:sz w:val="22"/>
          <w:szCs w:val="22"/>
        </w:rPr>
        <w:lastRenderedPageBreak/>
        <w:t>6.2</w:t>
      </w:r>
      <w:r w:rsidR="00F26E91" w:rsidRPr="00460E43">
        <w:rPr>
          <w:rFonts w:cs="Arial"/>
          <w:sz w:val="22"/>
          <w:szCs w:val="22"/>
        </w:rPr>
        <w:t>.2</w:t>
      </w:r>
      <w:r w:rsidRPr="00460E43">
        <w:rPr>
          <w:rFonts w:cs="Arial"/>
          <w:sz w:val="22"/>
          <w:szCs w:val="22"/>
        </w:rPr>
        <w:t xml:space="preserve"> – Appendix B</w:t>
      </w:r>
      <w:bookmarkEnd w:id="27"/>
    </w:p>
    <w:p w14:paraId="0678C589" w14:textId="1BCCF9FA" w:rsidR="002B7D37" w:rsidRPr="00460E43" w:rsidRDefault="002B7D37" w:rsidP="00460E43">
      <w:pPr>
        <w:spacing w:line="360" w:lineRule="auto"/>
        <w:jc w:val="both"/>
        <w:rPr>
          <w:rFonts w:ascii="Arial" w:hAnsi="Arial" w:cs="Arial"/>
          <w:sz w:val="22"/>
          <w:szCs w:val="22"/>
        </w:rPr>
      </w:pPr>
    </w:p>
    <w:p w14:paraId="622E9C53" w14:textId="77777777" w:rsidR="002B7D37" w:rsidRPr="00460E43" w:rsidRDefault="002B7D37" w:rsidP="00460E43">
      <w:pPr>
        <w:spacing w:line="360" w:lineRule="auto"/>
        <w:jc w:val="both"/>
        <w:rPr>
          <w:rFonts w:ascii="Arial" w:hAnsi="Arial" w:cs="Arial"/>
          <w:b/>
          <w:bCs/>
          <w:sz w:val="22"/>
          <w:szCs w:val="22"/>
          <w:u w:val="single"/>
        </w:rPr>
      </w:pPr>
      <w:r w:rsidRPr="00460E43">
        <w:rPr>
          <w:rFonts w:ascii="Arial" w:hAnsi="Arial" w:cs="Arial"/>
          <w:b/>
          <w:bCs/>
          <w:sz w:val="22"/>
          <w:szCs w:val="22"/>
          <w:u w:val="single"/>
        </w:rPr>
        <w:t>BMHP6020 Independent Project Results Summary Table</w:t>
      </w:r>
    </w:p>
    <w:tbl>
      <w:tblPr>
        <w:tblStyle w:val="TableGrid"/>
        <w:tblpPr w:leftFromText="180" w:rightFromText="180" w:vertAnchor="text" w:horzAnchor="margin" w:tblpY="252"/>
        <w:tblW w:w="13786" w:type="dxa"/>
        <w:tblLayout w:type="fixed"/>
        <w:tblLook w:val="04A0" w:firstRow="1" w:lastRow="0" w:firstColumn="1" w:lastColumn="0" w:noHBand="0" w:noVBand="1"/>
      </w:tblPr>
      <w:tblGrid>
        <w:gridCol w:w="1864"/>
        <w:gridCol w:w="2426"/>
        <w:gridCol w:w="1615"/>
        <w:gridCol w:w="1808"/>
        <w:gridCol w:w="2190"/>
        <w:gridCol w:w="1657"/>
        <w:gridCol w:w="2226"/>
      </w:tblGrid>
      <w:tr w:rsidR="000C4000" w:rsidRPr="00460E43" w14:paraId="34CED536" w14:textId="77777777" w:rsidTr="000C4000">
        <w:trPr>
          <w:trHeight w:val="557"/>
        </w:trPr>
        <w:tc>
          <w:tcPr>
            <w:tcW w:w="1864" w:type="dxa"/>
          </w:tcPr>
          <w:p w14:paraId="312FF47E" w14:textId="77777777" w:rsidR="000C4000" w:rsidRPr="00460E43" w:rsidRDefault="000C4000" w:rsidP="00460E43">
            <w:pPr>
              <w:spacing w:line="360" w:lineRule="auto"/>
              <w:jc w:val="both"/>
              <w:rPr>
                <w:rFonts w:ascii="Arial" w:hAnsi="Arial" w:cs="Arial"/>
                <w:b/>
                <w:bCs/>
                <w:sz w:val="22"/>
                <w:szCs w:val="22"/>
              </w:rPr>
            </w:pPr>
            <w:r w:rsidRPr="00460E43">
              <w:rPr>
                <w:rFonts w:ascii="Arial" w:hAnsi="Arial" w:cs="Arial"/>
                <w:b/>
                <w:bCs/>
                <w:sz w:val="22"/>
                <w:szCs w:val="22"/>
              </w:rPr>
              <w:t>Author &amp; Year</w:t>
            </w:r>
          </w:p>
        </w:tc>
        <w:tc>
          <w:tcPr>
            <w:tcW w:w="2426" w:type="dxa"/>
          </w:tcPr>
          <w:p w14:paraId="17C36589" w14:textId="77777777" w:rsidR="000C4000" w:rsidRPr="00460E43" w:rsidRDefault="000C4000" w:rsidP="00460E43">
            <w:pPr>
              <w:spacing w:line="360" w:lineRule="auto"/>
              <w:jc w:val="both"/>
              <w:rPr>
                <w:rFonts w:ascii="Arial" w:hAnsi="Arial" w:cs="Arial"/>
                <w:b/>
                <w:bCs/>
                <w:sz w:val="22"/>
                <w:szCs w:val="22"/>
              </w:rPr>
            </w:pPr>
            <w:r w:rsidRPr="00460E43">
              <w:rPr>
                <w:rFonts w:ascii="Arial" w:hAnsi="Arial" w:cs="Arial"/>
                <w:b/>
                <w:bCs/>
                <w:sz w:val="22"/>
                <w:szCs w:val="22"/>
              </w:rPr>
              <w:t>Article Title</w:t>
            </w:r>
          </w:p>
        </w:tc>
        <w:tc>
          <w:tcPr>
            <w:tcW w:w="1615" w:type="dxa"/>
          </w:tcPr>
          <w:p w14:paraId="3E1AF17E" w14:textId="77777777" w:rsidR="000C4000" w:rsidRPr="00460E43" w:rsidRDefault="000C4000" w:rsidP="00460E43">
            <w:pPr>
              <w:spacing w:line="360" w:lineRule="auto"/>
              <w:jc w:val="both"/>
              <w:rPr>
                <w:rFonts w:ascii="Arial" w:hAnsi="Arial" w:cs="Arial"/>
                <w:b/>
                <w:bCs/>
                <w:sz w:val="22"/>
                <w:szCs w:val="22"/>
              </w:rPr>
            </w:pPr>
            <w:r w:rsidRPr="00460E43">
              <w:rPr>
                <w:rFonts w:ascii="Arial" w:hAnsi="Arial" w:cs="Arial"/>
                <w:b/>
                <w:bCs/>
                <w:sz w:val="22"/>
                <w:szCs w:val="22"/>
              </w:rPr>
              <w:t>Type of Study</w:t>
            </w:r>
          </w:p>
        </w:tc>
        <w:tc>
          <w:tcPr>
            <w:tcW w:w="1808" w:type="dxa"/>
          </w:tcPr>
          <w:p w14:paraId="2AAF3582" w14:textId="77777777" w:rsidR="000C4000" w:rsidRPr="00460E43" w:rsidRDefault="000C4000" w:rsidP="00460E43">
            <w:pPr>
              <w:spacing w:line="360" w:lineRule="auto"/>
              <w:jc w:val="both"/>
              <w:rPr>
                <w:rFonts w:ascii="Arial" w:hAnsi="Arial" w:cs="Arial"/>
                <w:b/>
                <w:bCs/>
                <w:sz w:val="22"/>
                <w:szCs w:val="22"/>
              </w:rPr>
            </w:pPr>
            <w:r w:rsidRPr="00460E43">
              <w:rPr>
                <w:rFonts w:ascii="Arial" w:hAnsi="Arial" w:cs="Arial"/>
                <w:b/>
                <w:bCs/>
                <w:sz w:val="22"/>
                <w:szCs w:val="22"/>
              </w:rPr>
              <w:t>Research Method &amp; Sample Size</w:t>
            </w:r>
          </w:p>
        </w:tc>
        <w:tc>
          <w:tcPr>
            <w:tcW w:w="2190" w:type="dxa"/>
          </w:tcPr>
          <w:p w14:paraId="1EA481B0" w14:textId="77777777" w:rsidR="000C4000" w:rsidRPr="00460E43" w:rsidRDefault="000C4000" w:rsidP="00460E43">
            <w:pPr>
              <w:spacing w:line="360" w:lineRule="auto"/>
              <w:jc w:val="both"/>
              <w:rPr>
                <w:rFonts w:ascii="Arial" w:hAnsi="Arial" w:cs="Arial"/>
                <w:b/>
                <w:bCs/>
                <w:sz w:val="22"/>
                <w:szCs w:val="22"/>
              </w:rPr>
            </w:pPr>
            <w:r w:rsidRPr="00460E43">
              <w:rPr>
                <w:rFonts w:ascii="Arial" w:hAnsi="Arial" w:cs="Arial"/>
                <w:b/>
                <w:bCs/>
                <w:sz w:val="22"/>
                <w:szCs w:val="22"/>
              </w:rPr>
              <w:t>Strengths &amp; Limitations</w:t>
            </w:r>
          </w:p>
        </w:tc>
        <w:tc>
          <w:tcPr>
            <w:tcW w:w="1657" w:type="dxa"/>
          </w:tcPr>
          <w:p w14:paraId="280FFF07" w14:textId="77777777" w:rsidR="000C4000" w:rsidRPr="00460E43" w:rsidRDefault="000C4000" w:rsidP="00460E43">
            <w:pPr>
              <w:spacing w:line="360" w:lineRule="auto"/>
              <w:jc w:val="both"/>
              <w:rPr>
                <w:rFonts w:ascii="Arial" w:hAnsi="Arial" w:cs="Arial"/>
                <w:b/>
                <w:bCs/>
                <w:sz w:val="22"/>
                <w:szCs w:val="22"/>
              </w:rPr>
            </w:pPr>
            <w:r w:rsidRPr="00460E43">
              <w:rPr>
                <w:rFonts w:ascii="Arial" w:hAnsi="Arial" w:cs="Arial"/>
                <w:b/>
                <w:bCs/>
                <w:sz w:val="22"/>
                <w:szCs w:val="22"/>
              </w:rPr>
              <w:t>Main Findings</w:t>
            </w:r>
          </w:p>
        </w:tc>
        <w:tc>
          <w:tcPr>
            <w:tcW w:w="2226" w:type="dxa"/>
          </w:tcPr>
          <w:p w14:paraId="08B76AF7" w14:textId="77777777" w:rsidR="000C4000" w:rsidRPr="00460E43" w:rsidRDefault="000C4000" w:rsidP="00460E43">
            <w:pPr>
              <w:spacing w:line="360" w:lineRule="auto"/>
              <w:jc w:val="both"/>
              <w:rPr>
                <w:rFonts w:ascii="Arial" w:hAnsi="Arial" w:cs="Arial"/>
                <w:b/>
                <w:bCs/>
                <w:sz w:val="22"/>
                <w:szCs w:val="22"/>
              </w:rPr>
            </w:pPr>
            <w:r w:rsidRPr="00460E43">
              <w:rPr>
                <w:rFonts w:ascii="Arial" w:hAnsi="Arial" w:cs="Arial"/>
                <w:b/>
                <w:bCs/>
                <w:sz w:val="22"/>
                <w:szCs w:val="22"/>
              </w:rPr>
              <w:t>Keywords &amp; Codes</w:t>
            </w:r>
          </w:p>
        </w:tc>
      </w:tr>
      <w:tr w:rsidR="000C4000" w:rsidRPr="00460E43" w14:paraId="2EC1C8DD" w14:textId="77777777" w:rsidTr="000C4000">
        <w:trPr>
          <w:trHeight w:val="642"/>
        </w:trPr>
        <w:tc>
          <w:tcPr>
            <w:tcW w:w="1864" w:type="dxa"/>
          </w:tcPr>
          <w:p w14:paraId="7DD64843" w14:textId="4913BC08" w:rsidR="000C4000" w:rsidRPr="00460E43" w:rsidRDefault="000C4000" w:rsidP="00460E43">
            <w:pPr>
              <w:spacing w:line="360" w:lineRule="auto"/>
              <w:jc w:val="both"/>
              <w:rPr>
                <w:rFonts w:ascii="Arial" w:hAnsi="Arial" w:cs="Arial"/>
                <w:b/>
                <w:bCs/>
                <w:sz w:val="22"/>
                <w:szCs w:val="22"/>
              </w:rPr>
            </w:pPr>
            <w:proofErr w:type="spellStart"/>
            <w:r w:rsidRPr="00460E43">
              <w:rPr>
                <w:rFonts w:ascii="Arial" w:hAnsi="Arial" w:cs="Arial"/>
                <w:b/>
                <w:bCs/>
                <w:sz w:val="22"/>
                <w:szCs w:val="22"/>
                <w:shd w:val="clear" w:color="auto" w:fill="FFFFFF"/>
              </w:rPr>
              <w:t>Aldabbagh</w:t>
            </w:r>
            <w:proofErr w:type="spellEnd"/>
            <w:r w:rsidRPr="00460E43">
              <w:rPr>
                <w:rFonts w:ascii="Arial" w:hAnsi="Arial" w:cs="Arial"/>
                <w:b/>
                <w:bCs/>
                <w:sz w:val="22"/>
                <w:szCs w:val="22"/>
                <w:shd w:val="clear" w:color="auto" w:fill="FFFFFF"/>
              </w:rPr>
              <w:t xml:space="preserve"> </w:t>
            </w:r>
            <w:proofErr w:type="gramStart"/>
            <w:r>
              <w:rPr>
                <w:rFonts w:ascii="Arial" w:hAnsi="Arial" w:cs="Arial"/>
                <w:b/>
                <w:bCs/>
                <w:sz w:val="22"/>
                <w:szCs w:val="22"/>
                <w:shd w:val="clear" w:color="auto" w:fill="FFFFFF"/>
              </w:rPr>
              <w:t>et al.,</w:t>
            </w:r>
            <w:r w:rsidRPr="00460E43">
              <w:rPr>
                <w:rFonts w:ascii="Arial" w:hAnsi="Arial" w:cs="Arial"/>
                <w:b/>
                <w:bCs/>
                <w:sz w:val="22"/>
                <w:szCs w:val="22"/>
                <w:shd w:val="clear" w:color="auto" w:fill="FFFFFF"/>
              </w:rPr>
              <w:t>(</w:t>
            </w:r>
            <w:proofErr w:type="gramEnd"/>
            <w:r w:rsidRPr="00460E43">
              <w:rPr>
                <w:rFonts w:ascii="Arial" w:hAnsi="Arial" w:cs="Arial"/>
                <w:b/>
                <w:bCs/>
                <w:sz w:val="22"/>
                <w:szCs w:val="22"/>
                <w:shd w:val="clear" w:color="auto" w:fill="FFFFFF"/>
              </w:rPr>
              <w:t>2024) </w:t>
            </w:r>
          </w:p>
        </w:tc>
        <w:tc>
          <w:tcPr>
            <w:tcW w:w="2426" w:type="dxa"/>
          </w:tcPr>
          <w:p w14:paraId="209F35C4"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Exploring the Unmet Needs of Teachers of Young Children with ADHD Symptoms: A Qualitative Study</w:t>
            </w:r>
          </w:p>
          <w:p w14:paraId="16DE6AC2" w14:textId="77777777" w:rsidR="000C4000" w:rsidRPr="00460E43" w:rsidRDefault="000C4000" w:rsidP="00460E43">
            <w:pPr>
              <w:spacing w:line="360" w:lineRule="auto"/>
              <w:jc w:val="both"/>
              <w:rPr>
                <w:rFonts w:ascii="Arial" w:hAnsi="Arial" w:cs="Arial"/>
                <w:sz w:val="22"/>
                <w:szCs w:val="22"/>
              </w:rPr>
            </w:pPr>
          </w:p>
        </w:tc>
        <w:tc>
          <w:tcPr>
            <w:tcW w:w="1615" w:type="dxa"/>
          </w:tcPr>
          <w:p w14:paraId="6DB2640C"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shd w:val="clear" w:color="auto" w:fill="FFFFFF"/>
              </w:rPr>
              <w:t>Qualitative study</w:t>
            </w:r>
          </w:p>
        </w:tc>
        <w:tc>
          <w:tcPr>
            <w:tcW w:w="1808" w:type="dxa"/>
          </w:tcPr>
          <w:p w14:paraId="6FB51CD0" w14:textId="77777777" w:rsidR="000C4000" w:rsidRPr="00460E43" w:rsidRDefault="000C4000" w:rsidP="00460E43">
            <w:pPr>
              <w:spacing w:line="360" w:lineRule="auto"/>
              <w:jc w:val="both"/>
              <w:rPr>
                <w:rFonts w:ascii="Arial" w:hAnsi="Arial" w:cs="Arial"/>
                <w:sz w:val="22"/>
                <w:szCs w:val="22"/>
                <w:shd w:val="clear" w:color="auto" w:fill="FFFFFF"/>
              </w:rPr>
            </w:pPr>
            <w:r w:rsidRPr="00460E43">
              <w:rPr>
                <w:rFonts w:ascii="Arial" w:hAnsi="Arial" w:cs="Arial"/>
                <w:sz w:val="22"/>
                <w:szCs w:val="22"/>
                <w:shd w:val="clear" w:color="auto" w:fill="FFFFFF"/>
              </w:rPr>
              <w:t>Semi-structured interviews with 17 teachers from nine schools were recruited for the study</w:t>
            </w:r>
          </w:p>
        </w:tc>
        <w:tc>
          <w:tcPr>
            <w:tcW w:w="2190" w:type="dxa"/>
          </w:tcPr>
          <w:p w14:paraId="121F4C87"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Strengths: Interviews give a detailed view of teacher experiences. </w:t>
            </w:r>
          </w:p>
          <w:p w14:paraId="55C79F59"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Limitations: Small sample from one faith school. Only one male teacher. Lacks demographic data.</w:t>
            </w:r>
          </w:p>
        </w:tc>
        <w:tc>
          <w:tcPr>
            <w:tcW w:w="1657" w:type="dxa"/>
          </w:tcPr>
          <w:p w14:paraId="6638FE09"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Teachers label children as naughty instead of investigating cause. Teachers stigmatise children. Teachers lack training. Teachers are overwhelmed. Teachers have limited support.</w:t>
            </w:r>
          </w:p>
        </w:tc>
        <w:tc>
          <w:tcPr>
            <w:tcW w:w="2226" w:type="dxa"/>
          </w:tcPr>
          <w:p w14:paraId="33767DE8"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labelling, stigmatising, lack training, overwhelmed, limited support, conclusion, negative, achievement administrative support struggle, security loneliness  </w:t>
            </w:r>
          </w:p>
        </w:tc>
      </w:tr>
      <w:tr w:rsidR="000C4000" w:rsidRPr="00460E43" w14:paraId="53658A33" w14:textId="77777777" w:rsidTr="000C4000">
        <w:trPr>
          <w:trHeight w:val="610"/>
        </w:trPr>
        <w:tc>
          <w:tcPr>
            <w:tcW w:w="1864" w:type="dxa"/>
          </w:tcPr>
          <w:p w14:paraId="5B43861F" w14:textId="77777777" w:rsidR="000C4000" w:rsidRPr="00460E43" w:rsidRDefault="000C4000" w:rsidP="00460E43">
            <w:pPr>
              <w:spacing w:line="360" w:lineRule="auto"/>
              <w:jc w:val="both"/>
              <w:rPr>
                <w:rFonts w:ascii="Arial" w:hAnsi="Arial" w:cs="Arial"/>
                <w:b/>
                <w:bCs/>
                <w:sz w:val="22"/>
                <w:szCs w:val="22"/>
              </w:rPr>
            </w:pPr>
            <w:r w:rsidRPr="00460E43">
              <w:rPr>
                <w:rStyle w:val="apple-converted-space"/>
                <w:rFonts w:ascii="Arial" w:eastAsia="Calibri Light" w:hAnsi="Arial" w:cs="Arial"/>
                <w:bCs/>
                <w:sz w:val="22"/>
                <w:szCs w:val="22"/>
                <w:shd w:val="clear" w:color="auto" w:fill="FFFFFF"/>
              </w:rPr>
              <w:lastRenderedPageBreak/>
              <w:t> </w:t>
            </w:r>
            <w:proofErr w:type="spellStart"/>
            <w:r w:rsidRPr="00460E43">
              <w:rPr>
                <w:rFonts w:ascii="Arial" w:hAnsi="Arial" w:cs="Arial"/>
                <w:b/>
                <w:bCs/>
                <w:sz w:val="22"/>
                <w:szCs w:val="22"/>
                <w:shd w:val="clear" w:color="auto" w:fill="FFFFFF"/>
              </w:rPr>
              <w:t>Barua</w:t>
            </w:r>
            <w:proofErr w:type="spellEnd"/>
            <w:r w:rsidRPr="00460E43">
              <w:rPr>
                <w:rFonts w:ascii="Arial" w:hAnsi="Arial" w:cs="Arial"/>
                <w:b/>
                <w:bCs/>
                <w:sz w:val="22"/>
                <w:szCs w:val="22"/>
                <w:shd w:val="clear" w:color="auto" w:fill="FFFFFF"/>
              </w:rPr>
              <w:t xml:space="preserve"> &amp; Maheshwari (2025)</w:t>
            </w:r>
          </w:p>
          <w:p w14:paraId="487D4A2C" w14:textId="77777777" w:rsidR="000C4000" w:rsidRPr="00460E43" w:rsidRDefault="000C4000" w:rsidP="00460E43">
            <w:pPr>
              <w:spacing w:line="360" w:lineRule="auto"/>
              <w:jc w:val="both"/>
              <w:rPr>
                <w:rFonts w:ascii="Arial" w:hAnsi="Arial" w:cs="Arial"/>
                <w:b/>
                <w:bCs/>
                <w:sz w:val="22"/>
                <w:szCs w:val="22"/>
              </w:rPr>
            </w:pPr>
          </w:p>
        </w:tc>
        <w:tc>
          <w:tcPr>
            <w:tcW w:w="2426" w:type="dxa"/>
          </w:tcPr>
          <w:p w14:paraId="09935DF1"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The interplay between migration and self-identity: a structured review using TCCM and bibliometric analysis.</w:t>
            </w:r>
          </w:p>
        </w:tc>
        <w:tc>
          <w:tcPr>
            <w:tcW w:w="1615" w:type="dxa"/>
          </w:tcPr>
          <w:p w14:paraId="7587A5DD"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Structured review using TCCM framework</w:t>
            </w:r>
          </w:p>
        </w:tc>
        <w:tc>
          <w:tcPr>
            <w:tcW w:w="1808" w:type="dxa"/>
          </w:tcPr>
          <w:p w14:paraId="6FF2FBC7"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Bibliometric and theoretical analysis of published literature; number of included studies varies across databases</w:t>
            </w:r>
          </w:p>
        </w:tc>
        <w:tc>
          <w:tcPr>
            <w:tcW w:w="2190" w:type="dxa"/>
          </w:tcPr>
          <w:p w14:paraId="57B20218"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Strengths: Analyses 555 articles on migration and identity. </w:t>
            </w:r>
          </w:p>
          <w:p w14:paraId="630735D9"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Limitations: Used only one database. Focuses on patterns, not personal stories.</w:t>
            </w:r>
          </w:p>
        </w:tc>
        <w:tc>
          <w:tcPr>
            <w:tcW w:w="1657" w:type="dxa"/>
          </w:tcPr>
          <w:p w14:paraId="26A9AB96"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Identity conflict stops engagement. Language barriers block access. Social exclusion leads to withdrawal. Mistrust of services.</w:t>
            </w:r>
          </w:p>
        </w:tc>
        <w:tc>
          <w:tcPr>
            <w:tcW w:w="2226" w:type="dxa"/>
          </w:tcPr>
          <w:p w14:paraId="56286698"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Social cultural adaption, challenges, social norms, language barriers, adapt, social integration</w:t>
            </w:r>
          </w:p>
        </w:tc>
      </w:tr>
      <w:tr w:rsidR="000C4000" w:rsidRPr="00460E43" w14:paraId="1B2FAA62" w14:textId="77777777" w:rsidTr="000C4000">
        <w:trPr>
          <w:trHeight w:val="610"/>
        </w:trPr>
        <w:tc>
          <w:tcPr>
            <w:tcW w:w="1864" w:type="dxa"/>
          </w:tcPr>
          <w:p w14:paraId="7973A1C9" w14:textId="3E308836" w:rsidR="000C4000" w:rsidRPr="00460E43" w:rsidRDefault="000C4000" w:rsidP="00460E43">
            <w:pPr>
              <w:spacing w:line="360" w:lineRule="auto"/>
              <w:jc w:val="both"/>
              <w:rPr>
                <w:rFonts w:ascii="Arial" w:hAnsi="Arial" w:cs="Arial"/>
                <w:b/>
                <w:bCs/>
                <w:sz w:val="22"/>
                <w:szCs w:val="22"/>
              </w:rPr>
            </w:pPr>
            <w:r w:rsidRPr="00460E43">
              <w:rPr>
                <w:rFonts w:ascii="Arial" w:hAnsi="Arial" w:cs="Arial"/>
                <w:b/>
                <w:bCs/>
                <w:sz w:val="22"/>
                <w:szCs w:val="22"/>
                <w:shd w:val="clear" w:color="auto" w:fill="FFFFFF"/>
              </w:rPr>
              <w:t xml:space="preserve">Chui </w:t>
            </w:r>
            <w:proofErr w:type="gramStart"/>
            <w:r>
              <w:rPr>
                <w:rFonts w:ascii="Arial" w:hAnsi="Arial" w:cs="Arial"/>
                <w:b/>
                <w:bCs/>
                <w:sz w:val="22"/>
                <w:szCs w:val="22"/>
                <w:shd w:val="clear" w:color="auto" w:fill="FFFFFF"/>
              </w:rPr>
              <w:t>et al.,</w:t>
            </w:r>
            <w:r w:rsidRPr="00460E43">
              <w:rPr>
                <w:rFonts w:ascii="Arial" w:hAnsi="Arial" w:cs="Arial"/>
                <w:b/>
                <w:bCs/>
                <w:sz w:val="22"/>
                <w:szCs w:val="22"/>
                <w:shd w:val="clear" w:color="auto" w:fill="FFFFFF"/>
              </w:rPr>
              <w:t>(</w:t>
            </w:r>
            <w:proofErr w:type="gramEnd"/>
            <w:r w:rsidRPr="00460E43">
              <w:rPr>
                <w:rFonts w:ascii="Arial" w:hAnsi="Arial" w:cs="Arial"/>
                <w:b/>
                <w:bCs/>
                <w:sz w:val="22"/>
                <w:szCs w:val="22"/>
                <w:shd w:val="clear" w:color="auto" w:fill="FFFFFF"/>
              </w:rPr>
              <w:t>2020) </w:t>
            </w:r>
          </w:p>
          <w:p w14:paraId="6412A55C" w14:textId="77777777" w:rsidR="000C4000" w:rsidRPr="00460E43" w:rsidRDefault="000C4000" w:rsidP="00460E43">
            <w:pPr>
              <w:spacing w:line="360" w:lineRule="auto"/>
              <w:jc w:val="both"/>
              <w:rPr>
                <w:rFonts w:ascii="Arial" w:hAnsi="Arial" w:cs="Arial"/>
                <w:b/>
                <w:bCs/>
                <w:sz w:val="22"/>
                <w:szCs w:val="22"/>
              </w:rPr>
            </w:pPr>
          </w:p>
        </w:tc>
        <w:tc>
          <w:tcPr>
            <w:tcW w:w="2426" w:type="dxa"/>
          </w:tcPr>
          <w:p w14:paraId="3A5EB8AD"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Inequalities in referral pathways for young people accessing secondary mental health services in southeast London</w:t>
            </w:r>
          </w:p>
          <w:p w14:paraId="5EDFA128" w14:textId="77777777" w:rsidR="000C4000" w:rsidRPr="00460E43" w:rsidRDefault="000C4000" w:rsidP="00460E43">
            <w:pPr>
              <w:spacing w:line="360" w:lineRule="auto"/>
              <w:jc w:val="both"/>
              <w:rPr>
                <w:rFonts w:ascii="Arial" w:hAnsi="Arial" w:cs="Arial"/>
                <w:sz w:val="22"/>
                <w:szCs w:val="22"/>
              </w:rPr>
            </w:pPr>
          </w:p>
        </w:tc>
        <w:tc>
          <w:tcPr>
            <w:tcW w:w="1615" w:type="dxa"/>
          </w:tcPr>
          <w:p w14:paraId="44367357"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Secondary analysis</w:t>
            </w:r>
          </w:p>
        </w:tc>
        <w:tc>
          <w:tcPr>
            <w:tcW w:w="1808" w:type="dxa"/>
          </w:tcPr>
          <w:p w14:paraId="77F3BB73" w14:textId="77777777" w:rsidR="000C4000" w:rsidRPr="00460E43" w:rsidRDefault="000C4000" w:rsidP="00460E43">
            <w:pPr>
              <w:spacing w:line="360" w:lineRule="auto"/>
              <w:jc w:val="both"/>
              <w:rPr>
                <w:rFonts w:ascii="Arial" w:hAnsi="Arial" w:cs="Arial"/>
                <w:sz w:val="22"/>
                <w:szCs w:val="22"/>
                <w:shd w:val="clear" w:color="auto" w:fill="FFFFFF"/>
              </w:rPr>
            </w:pPr>
            <w:r w:rsidRPr="00460E43">
              <w:rPr>
                <w:rFonts w:ascii="Arial" w:eastAsiaTheme="minorHAnsi" w:hAnsi="Arial" w:cs="Arial"/>
                <w:sz w:val="22"/>
                <w:szCs w:val="22"/>
                <w:lang w:eastAsia="en-US"/>
              </w:rPr>
              <w:t xml:space="preserve">Secondary analysis of qualitative interview data from the </w:t>
            </w:r>
            <w:proofErr w:type="spellStart"/>
            <w:r w:rsidRPr="00460E43">
              <w:rPr>
                <w:rFonts w:ascii="Arial" w:eastAsiaTheme="minorHAnsi" w:hAnsi="Arial" w:cs="Arial"/>
                <w:sz w:val="22"/>
                <w:szCs w:val="22"/>
                <w:lang w:eastAsia="en-US"/>
              </w:rPr>
              <w:t>CATCh-uS</w:t>
            </w:r>
            <w:proofErr w:type="spellEnd"/>
            <w:r w:rsidRPr="00460E43">
              <w:rPr>
                <w:rFonts w:ascii="Arial" w:eastAsiaTheme="minorHAnsi" w:hAnsi="Arial" w:cs="Arial"/>
                <w:sz w:val="22"/>
                <w:szCs w:val="22"/>
                <w:lang w:eastAsia="en-US"/>
              </w:rPr>
              <w:t xml:space="preserve"> mixed-methods study; sample drawn from original study participants </w:t>
            </w:r>
            <w:proofErr w:type="gramStart"/>
            <w:r w:rsidRPr="00460E43">
              <w:rPr>
                <w:rFonts w:ascii="Arial" w:eastAsiaTheme="minorHAnsi" w:hAnsi="Arial" w:cs="Arial"/>
                <w:sz w:val="22"/>
                <w:szCs w:val="22"/>
                <w:lang w:eastAsia="en-US"/>
              </w:rPr>
              <w:t xml:space="preserve">of </w:t>
            </w:r>
            <w:r w:rsidRPr="00460E43">
              <w:rPr>
                <w:rFonts w:ascii="Arial" w:hAnsi="Arial" w:cs="Arial"/>
                <w:sz w:val="22"/>
                <w:szCs w:val="22"/>
              </w:rPr>
              <w:t xml:space="preserve"> </w:t>
            </w:r>
            <w:r w:rsidRPr="00460E43">
              <w:rPr>
                <w:rFonts w:ascii="Arial" w:hAnsi="Arial" w:cs="Arial"/>
                <w:sz w:val="22"/>
                <w:szCs w:val="22"/>
                <w:shd w:val="clear" w:color="auto" w:fill="FFFFFF"/>
              </w:rPr>
              <w:t>18,931</w:t>
            </w:r>
            <w:proofErr w:type="gramEnd"/>
          </w:p>
          <w:p w14:paraId="5C6B2BBA" w14:textId="77777777" w:rsidR="000C4000" w:rsidRPr="00460E43" w:rsidRDefault="000C4000" w:rsidP="00460E43">
            <w:pPr>
              <w:spacing w:line="360" w:lineRule="auto"/>
              <w:jc w:val="both"/>
              <w:rPr>
                <w:rFonts w:ascii="Arial" w:hAnsi="Arial" w:cs="Arial"/>
                <w:sz w:val="22"/>
                <w:szCs w:val="22"/>
              </w:rPr>
            </w:pPr>
          </w:p>
        </w:tc>
        <w:tc>
          <w:tcPr>
            <w:tcW w:w="2190" w:type="dxa"/>
          </w:tcPr>
          <w:p w14:paraId="16796FA4"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lastRenderedPageBreak/>
              <w:t>Strengths: Large dataset from ethnically diverse London. Can separate Black African, Caribbean, and British groups. </w:t>
            </w:r>
          </w:p>
          <w:p w14:paraId="4BBC9DBA"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 xml:space="preserve">Limitations: Much data missing, including migration status for half the sample. May not </w:t>
            </w:r>
            <w:r w:rsidRPr="00460E43">
              <w:rPr>
                <w:rFonts w:ascii="Arial" w:hAnsi="Arial" w:cs="Arial"/>
                <w:sz w:val="22"/>
                <w:szCs w:val="22"/>
              </w:rPr>
              <w:lastRenderedPageBreak/>
              <w:t>apply outside London.</w:t>
            </w:r>
          </w:p>
        </w:tc>
        <w:tc>
          <w:tcPr>
            <w:tcW w:w="1657" w:type="dxa"/>
          </w:tcPr>
          <w:p w14:paraId="1DFBB66C" w14:textId="77777777" w:rsidR="000C4000" w:rsidRPr="00460E43" w:rsidRDefault="000C4000" w:rsidP="00460E43">
            <w:pPr>
              <w:spacing w:line="360" w:lineRule="auto"/>
              <w:jc w:val="both"/>
              <w:rPr>
                <w:rFonts w:ascii="Arial" w:eastAsiaTheme="minorHAnsi" w:hAnsi="Arial" w:cs="Arial"/>
                <w:sz w:val="22"/>
                <w:szCs w:val="22"/>
                <w:lang w:eastAsia="en-US"/>
              </w:rPr>
            </w:pPr>
            <w:r w:rsidRPr="00460E43">
              <w:rPr>
                <w:rFonts w:ascii="Arial" w:eastAsiaTheme="minorHAnsi" w:hAnsi="Arial" w:cs="Arial"/>
                <w:sz w:val="22"/>
                <w:szCs w:val="22"/>
                <w:lang w:eastAsia="en-US"/>
              </w:rPr>
              <w:lastRenderedPageBreak/>
              <w:t xml:space="preserve">Analysis of health records; large sample in </w:t>
            </w:r>
            <w:proofErr w:type="gramStart"/>
            <w:r w:rsidRPr="00460E43">
              <w:rPr>
                <w:rFonts w:ascii="Arial" w:eastAsiaTheme="minorHAnsi" w:hAnsi="Arial" w:cs="Arial"/>
                <w:sz w:val="22"/>
                <w:szCs w:val="22"/>
                <w:lang w:eastAsia="en-US"/>
              </w:rPr>
              <w:t>South East</w:t>
            </w:r>
            <w:proofErr w:type="gramEnd"/>
            <w:r w:rsidRPr="00460E43">
              <w:rPr>
                <w:rFonts w:ascii="Arial" w:eastAsiaTheme="minorHAnsi" w:hAnsi="Arial" w:cs="Arial"/>
                <w:sz w:val="22"/>
                <w:szCs w:val="22"/>
                <w:lang w:eastAsia="en-US"/>
              </w:rPr>
              <w:t xml:space="preserve"> London Black and South Asian children are referred less often than White children.</w:t>
            </w:r>
          </w:p>
          <w:p w14:paraId="5C921C82"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The system is biased.</w:t>
            </w:r>
          </w:p>
        </w:tc>
        <w:tc>
          <w:tcPr>
            <w:tcW w:w="2226" w:type="dxa"/>
          </w:tcPr>
          <w:p w14:paraId="6C5C87CF"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referral inequalities, justice, diagnosis, systemic bias</w:t>
            </w:r>
          </w:p>
        </w:tc>
      </w:tr>
      <w:tr w:rsidR="000C4000" w:rsidRPr="00460E43" w14:paraId="7BB9AA29" w14:textId="77777777" w:rsidTr="000C4000">
        <w:trPr>
          <w:trHeight w:val="610"/>
        </w:trPr>
        <w:tc>
          <w:tcPr>
            <w:tcW w:w="1864" w:type="dxa"/>
          </w:tcPr>
          <w:p w14:paraId="0EA83B2F" w14:textId="2C4DC2D6" w:rsidR="000C4000" w:rsidRPr="00460E43" w:rsidRDefault="000C4000" w:rsidP="00460E43">
            <w:pPr>
              <w:spacing w:line="360" w:lineRule="auto"/>
              <w:jc w:val="both"/>
              <w:rPr>
                <w:rFonts w:ascii="Arial" w:hAnsi="Arial" w:cs="Arial"/>
                <w:b/>
                <w:bCs/>
                <w:sz w:val="22"/>
                <w:szCs w:val="22"/>
              </w:rPr>
            </w:pPr>
            <w:r w:rsidRPr="00460E43">
              <w:rPr>
                <w:rFonts w:ascii="Arial" w:hAnsi="Arial" w:cs="Arial"/>
                <w:b/>
                <w:bCs/>
                <w:sz w:val="22"/>
                <w:szCs w:val="22"/>
                <w:shd w:val="clear" w:color="auto" w:fill="FFFFFF"/>
              </w:rPr>
              <w:t xml:space="preserve">Diener </w:t>
            </w:r>
            <w:proofErr w:type="gramStart"/>
            <w:r>
              <w:rPr>
                <w:rFonts w:ascii="Arial" w:hAnsi="Arial" w:cs="Arial"/>
                <w:b/>
                <w:bCs/>
                <w:sz w:val="22"/>
                <w:szCs w:val="22"/>
                <w:shd w:val="clear" w:color="auto" w:fill="FFFFFF"/>
              </w:rPr>
              <w:t>et al.,</w:t>
            </w:r>
            <w:r w:rsidRPr="00460E43">
              <w:rPr>
                <w:rFonts w:ascii="Arial" w:hAnsi="Arial" w:cs="Arial"/>
                <w:b/>
                <w:bCs/>
                <w:sz w:val="22"/>
                <w:szCs w:val="22"/>
                <w:shd w:val="clear" w:color="auto" w:fill="FFFFFF"/>
              </w:rPr>
              <w:t>(</w:t>
            </w:r>
            <w:proofErr w:type="gramEnd"/>
            <w:r w:rsidRPr="00460E43">
              <w:rPr>
                <w:rFonts w:ascii="Arial" w:hAnsi="Arial" w:cs="Arial"/>
                <w:b/>
                <w:bCs/>
                <w:sz w:val="22"/>
                <w:szCs w:val="22"/>
                <w:shd w:val="clear" w:color="auto" w:fill="FFFFFF"/>
              </w:rPr>
              <w:t>2025) </w:t>
            </w:r>
          </w:p>
          <w:p w14:paraId="66F33BC9" w14:textId="77777777" w:rsidR="000C4000" w:rsidRPr="00460E43" w:rsidRDefault="000C4000" w:rsidP="00460E43">
            <w:pPr>
              <w:spacing w:line="360" w:lineRule="auto"/>
              <w:jc w:val="both"/>
              <w:rPr>
                <w:rFonts w:ascii="Arial" w:hAnsi="Arial" w:cs="Arial"/>
                <w:b/>
                <w:bCs/>
                <w:sz w:val="22"/>
                <w:szCs w:val="22"/>
              </w:rPr>
            </w:pPr>
          </w:p>
        </w:tc>
        <w:tc>
          <w:tcPr>
            <w:tcW w:w="2426" w:type="dxa"/>
          </w:tcPr>
          <w:p w14:paraId="1C497353" w14:textId="77777777" w:rsidR="000C4000" w:rsidRPr="00460E43" w:rsidRDefault="000C4000" w:rsidP="00460E43">
            <w:pPr>
              <w:spacing w:line="360" w:lineRule="auto"/>
              <w:jc w:val="both"/>
              <w:rPr>
                <w:rFonts w:ascii="Arial" w:hAnsi="Arial" w:cs="Arial"/>
                <w:kern w:val="36"/>
                <w:sz w:val="22"/>
                <w:szCs w:val="22"/>
              </w:rPr>
            </w:pPr>
            <w:r w:rsidRPr="00460E43">
              <w:rPr>
                <w:rFonts w:ascii="Arial" w:hAnsi="Arial" w:cs="Arial"/>
                <w:sz w:val="22"/>
                <w:szCs w:val="22"/>
              </w:rPr>
              <w:t xml:space="preserve">Cross-cultural disparities in teachers’ reports of ADHD symptoms and </w:t>
            </w:r>
            <w:proofErr w:type="spellStart"/>
            <w:r w:rsidRPr="00460E43">
              <w:rPr>
                <w:rFonts w:ascii="Arial" w:hAnsi="Arial" w:cs="Arial"/>
                <w:sz w:val="22"/>
                <w:szCs w:val="22"/>
              </w:rPr>
              <w:t>behavior</w:t>
            </w:r>
            <w:proofErr w:type="spellEnd"/>
            <w:r w:rsidRPr="00460E43">
              <w:rPr>
                <w:rFonts w:ascii="Arial" w:hAnsi="Arial" w:cs="Arial"/>
                <w:sz w:val="22"/>
                <w:szCs w:val="22"/>
              </w:rPr>
              <w:t>: a scoping review</w:t>
            </w:r>
          </w:p>
          <w:p w14:paraId="48DA00CF" w14:textId="77777777" w:rsidR="000C4000" w:rsidRPr="00460E43" w:rsidRDefault="000C4000" w:rsidP="00460E43">
            <w:pPr>
              <w:spacing w:line="360" w:lineRule="auto"/>
              <w:jc w:val="both"/>
              <w:rPr>
                <w:rFonts w:ascii="Arial" w:hAnsi="Arial" w:cs="Arial"/>
                <w:sz w:val="22"/>
                <w:szCs w:val="22"/>
              </w:rPr>
            </w:pPr>
          </w:p>
        </w:tc>
        <w:tc>
          <w:tcPr>
            <w:tcW w:w="1615" w:type="dxa"/>
          </w:tcPr>
          <w:p w14:paraId="6E5DCDE1" w14:textId="77777777" w:rsidR="000C4000" w:rsidRPr="00460E43" w:rsidRDefault="000C4000" w:rsidP="00460E43">
            <w:pPr>
              <w:spacing w:line="360" w:lineRule="auto"/>
              <w:jc w:val="both"/>
              <w:rPr>
                <w:rFonts w:ascii="Arial" w:hAnsi="Arial" w:cs="Arial"/>
                <w:sz w:val="22"/>
                <w:szCs w:val="22"/>
                <w:shd w:val="clear" w:color="auto" w:fill="FFFFFF"/>
              </w:rPr>
            </w:pPr>
            <w:r w:rsidRPr="00460E43">
              <w:rPr>
                <w:rFonts w:ascii="Arial" w:hAnsi="Arial" w:cs="Arial"/>
                <w:sz w:val="22"/>
                <w:szCs w:val="22"/>
                <w:shd w:val="clear" w:color="auto" w:fill="FFFFFF"/>
              </w:rPr>
              <w:t xml:space="preserve">Scoping review. </w:t>
            </w:r>
          </w:p>
          <w:p w14:paraId="1FB011EC" w14:textId="77777777" w:rsidR="000C4000" w:rsidRPr="00460E43" w:rsidRDefault="000C4000" w:rsidP="00460E43">
            <w:pPr>
              <w:spacing w:line="360" w:lineRule="auto"/>
              <w:jc w:val="both"/>
              <w:rPr>
                <w:rFonts w:ascii="Arial" w:hAnsi="Arial" w:cs="Arial"/>
                <w:sz w:val="22"/>
                <w:szCs w:val="22"/>
              </w:rPr>
            </w:pPr>
          </w:p>
        </w:tc>
        <w:tc>
          <w:tcPr>
            <w:tcW w:w="1808" w:type="dxa"/>
          </w:tcPr>
          <w:p w14:paraId="40AC54D7" w14:textId="77777777" w:rsidR="000C4000" w:rsidRPr="00460E43" w:rsidRDefault="000C4000" w:rsidP="00460E43">
            <w:pPr>
              <w:spacing w:line="360" w:lineRule="auto"/>
              <w:jc w:val="both"/>
              <w:rPr>
                <w:rFonts w:ascii="Arial" w:hAnsi="Arial" w:cs="Arial"/>
                <w:sz w:val="22"/>
                <w:szCs w:val="22"/>
                <w:shd w:val="clear" w:color="auto" w:fill="FFFFFF"/>
              </w:rPr>
            </w:pPr>
            <w:r w:rsidRPr="00460E43">
              <w:rPr>
                <w:rFonts w:ascii="Arial" w:eastAsiaTheme="minorHAnsi" w:hAnsi="Arial" w:cs="Arial"/>
                <w:sz w:val="22"/>
                <w:szCs w:val="22"/>
                <w:lang w:eastAsia="en-US"/>
              </w:rPr>
              <w:t>Review and synthesis of 25 included studies examining cross-cultural differences; no primary data collected.</w:t>
            </w:r>
          </w:p>
        </w:tc>
        <w:tc>
          <w:tcPr>
            <w:tcW w:w="2190" w:type="dxa"/>
          </w:tcPr>
          <w:p w14:paraId="2E3F883C"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Strengths: Brings together research on how teachers from different cultures report ADHD.</w:t>
            </w:r>
          </w:p>
          <w:p w14:paraId="565A2E40"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Limitations: Uses older studies. Only looks at English-language research. Oversights differences within countries.</w:t>
            </w:r>
          </w:p>
        </w:tc>
        <w:tc>
          <w:tcPr>
            <w:tcW w:w="1657" w:type="dxa"/>
          </w:tcPr>
          <w:p w14:paraId="5CAD3FE4"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Teachers under-report ADHD in ethnic minority children. Teachers misinterpret behaviour. Teachers apply cultural expectations.</w:t>
            </w:r>
          </w:p>
        </w:tc>
        <w:tc>
          <w:tcPr>
            <w:tcW w:w="2226" w:type="dxa"/>
          </w:tcPr>
          <w:p w14:paraId="7D78E438"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 xml:space="preserve">under-report, misinterpretation, cultural bias, racial </w:t>
            </w:r>
            <w:proofErr w:type="gramStart"/>
            <w:r w:rsidRPr="00460E43">
              <w:rPr>
                <w:rFonts w:ascii="Arial" w:eastAsiaTheme="minorHAnsi" w:hAnsi="Arial" w:cs="Arial"/>
                <w:sz w:val="22"/>
                <w:szCs w:val="22"/>
                <w:lang w:eastAsia="en-US"/>
              </w:rPr>
              <w:t>bias,,</w:t>
            </w:r>
            <w:proofErr w:type="gramEnd"/>
            <w:r w:rsidRPr="00460E43">
              <w:rPr>
                <w:rFonts w:ascii="Arial" w:eastAsiaTheme="minorHAnsi" w:hAnsi="Arial" w:cs="Arial"/>
                <w:sz w:val="22"/>
                <w:szCs w:val="22"/>
                <w:lang w:eastAsia="en-US"/>
              </w:rPr>
              <w:t xml:space="preserve"> inequalities, structural racism bad manners</w:t>
            </w:r>
          </w:p>
        </w:tc>
      </w:tr>
      <w:tr w:rsidR="000C4000" w:rsidRPr="00460E43" w14:paraId="72EA4E44" w14:textId="77777777" w:rsidTr="000C4000">
        <w:trPr>
          <w:trHeight w:val="610"/>
        </w:trPr>
        <w:tc>
          <w:tcPr>
            <w:tcW w:w="1864" w:type="dxa"/>
          </w:tcPr>
          <w:p w14:paraId="1CC1F09D" w14:textId="10AFC411" w:rsidR="000C4000" w:rsidRPr="00460E43" w:rsidRDefault="000C4000" w:rsidP="00460E43">
            <w:pPr>
              <w:spacing w:line="360" w:lineRule="auto"/>
              <w:jc w:val="both"/>
              <w:rPr>
                <w:rFonts w:ascii="Arial" w:hAnsi="Arial" w:cs="Arial"/>
                <w:b/>
                <w:bCs/>
                <w:sz w:val="22"/>
                <w:szCs w:val="22"/>
              </w:rPr>
            </w:pPr>
            <w:r w:rsidRPr="00460E43">
              <w:rPr>
                <w:rFonts w:ascii="Arial" w:hAnsi="Arial" w:cs="Arial"/>
                <w:b/>
                <w:bCs/>
                <w:sz w:val="22"/>
                <w:szCs w:val="22"/>
                <w:shd w:val="clear" w:color="auto" w:fill="FFFFFF"/>
              </w:rPr>
              <w:t xml:space="preserve">French </w:t>
            </w:r>
            <w:proofErr w:type="gramStart"/>
            <w:r>
              <w:rPr>
                <w:rFonts w:ascii="Arial" w:hAnsi="Arial" w:cs="Arial"/>
                <w:b/>
                <w:bCs/>
                <w:sz w:val="22"/>
                <w:szCs w:val="22"/>
                <w:shd w:val="clear" w:color="auto" w:fill="FFFFFF"/>
              </w:rPr>
              <w:t>et al.,</w:t>
            </w:r>
            <w:r w:rsidRPr="00460E43">
              <w:rPr>
                <w:rFonts w:ascii="Arial" w:hAnsi="Arial" w:cs="Arial"/>
                <w:b/>
                <w:bCs/>
                <w:sz w:val="22"/>
                <w:szCs w:val="22"/>
                <w:shd w:val="clear" w:color="auto" w:fill="FFFFFF"/>
              </w:rPr>
              <w:t>(</w:t>
            </w:r>
            <w:proofErr w:type="gramEnd"/>
            <w:r w:rsidRPr="00460E43">
              <w:rPr>
                <w:rFonts w:ascii="Arial" w:hAnsi="Arial" w:cs="Arial"/>
                <w:b/>
                <w:bCs/>
                <w:sz w:val="22"/>
                <w:szCs w:val="22"/>
                <w:shd w:val="clear" w:color="auto" w:fill="FFFFFF"/>
              </w:rPr>
              <w:t>2023) </w:t>
            </w:r>
          </w:p>
          <w:p w14:paraId="57388B7A" w14:textId="77777777" w:rsidR="000C4000" w:rsidRPr="00460E43" w:rsidRDefault="000C4000" w:rsidP="00460E43">
            <w:pPr>
              <w:spacing w:line="360" w:lineRule="auto"/>
              <w:jc w:val="both"/>
              <w:rPr>
                <w:rFonts w:ascii="Arial" w:hAnsi="Arial" w:cs="Arial"/>
                <w:b/>
                <w:bCs/>
                <w:sz w:val="22"/>
                <w:szCs w:val="22"/>
              </w:rPr>
            </w:pPr>
          </w:p>
        </w:tc>
        <w:tc>
          <w:tcPr>
            <w:tcW w:w="2426" w:type="dxa"/>
          </w:tcPr>
          <w:p w14:paraId="2F4BBC5C"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 xml:space="preserve">Risks Associated </w:t>
            </w:r>
            <w:proofErr w:type="gramStart"/>
            <w:r w:rsidRPr="00460E43">
              <w:rPr>
                <w:rFonts w:ascii="Arial" w:hAnsi="Arial" w:cs="Arial"/>
                <w:sz w:val="22"/>
                <w:szCs w:val="22"/>
              </w:rPr>
              <w:t>With</w:t>
            </w:r>
            <w:proofErr w:type="gramEnd"/>
            <w:r w:rsidRPr="00460E43">
              <w:rPr>
                <w:rFonts w:ascii="Arial" w:hAnsi="Arial" w:cs="Arial"/>
                <w:sz w:val="22"/>
                <w:szCs w:val="22"/>
              </w:rPr>
              <w:t xml:space="preserve"> Undiagnosed ADHD and/or Autism: A Mixed-Method Systematic Review</w:t>
            </w:r>
          </w:p>
        </w:tc>
        <w:tc>
          <w:tcPr>
            <w:tcW w:w="1615" w:type="dxa"/>
          </w:tcPr>
          <w:p w14:paraId="0785E4A0"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Systematic review of mixed-methods research</w:t>
            </w:r>
          </w:p>
          <w:p w14:paraId="36A08160" w14:textId="77777777" w:rsidR="000C4000" w:rsidRPr="00460E43" w:rsidRDefault="000C4000" w:rsidP="00460E43">
            <w:pPr>
              <w:spacing w:line="360" w:lineRule="auto"/>
              <w:jc w:val="both"/>
              <w:rPr>
                <w:rFonts w:ascii="Arial" w:hAnsi="Arial" w:cs="Arial"/>
                <w:sz w:val="22"/>
                <w:szCs w:val="22"/>
              </w:rPr>
            </w:pPr>
          </w:p>
        </w:tc>
        <w:tc>
          <w:tcPr>
            <w:tcW w:w="1808" w:type="dxa"/>
          </w:tcPr>
          <w:p w14:paraId="46902301"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 xml:space="preserve">Systematic review of 59 included studies exploring risks associated with undiagnosed ADHD and/or autism; no </w:t>
            </w:r>
            <w:r w:rsidRPr="00460E43">
              <w:rPr>
                <w:rFonts w:ascii="Arial" w:eastAsiaTheme="minorHAnsi" w:hAnsi="Arial" w:cs="Arial"/>
                <w:sz w:val="22"/>
                <w:szCs w:val="22"/>
                <w:lang w:eastAsia="en-US"/>
              </w:rPr>
              <w:lastRenderedPageBreak/>
              <w:t>single participant sample.</w:t>
            </w:r>
          </w:p>
        </w:tc>
        <w:tc>
          <w:tcPr>
            <w:tcW w:w="2190" w:type="dxa"/>
          </w:tcPr>
          <w:p w14:paraId="229BC31E"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lastRenderedPageBreak/>
              <w:t>Strengths: First review to focus on what happens when ADHD and autism go undiagnosed. </w:t>
            </w:r>
          </w:p>
          <w:p w14:paraId="4C992300"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 xml:space="preserve">Limitations: Only three studies on autism. Some </w:t>
            </w:r>
            <w:r w:rsidRPr="00460E43">
              <w:rPr>
                <w:rFonts w:ascii="Arial" w:hAnsi="Arial" w:cs="Arial"/>
                <w:sz w:val="22"/>
                <w:szCs w:val="22"/>
              </w:rPr>
              <w:lastRenderedPageBreak/>
              <w:t>studies used screening tools instead of formal diagnosis.</w:t>
            </w:r>
          </w:p>
        </w:tc>
        <w:tc>
          <w:tcPr>
            <w:tcW w:w="1657" w:type="dxa"/>
          </w:tcPr>
          <w:p w14:paraId="29E08D52"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lastRenderedPageBreak/>
              <w:t>Mental health problems. Depression. Low confidence. School struggles.</w:t>
            </w:r>
          </w:p>
        </w:tc>
        <w:tc>
          <w:tcPr>
            <w:tcW w:w="2226" w:type="dxa"/>
          </w:tcPr>
          <w:p w14:paraId="269A3FDC"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 xml:space="preserve">mental health problems, depression, low confidence, school struggles, imprisonment, depression, drug </w:t>
            </w:r>
            <w:r w:rsidRPr="00460E43">
              <w:rPr>
                <w:rFonts w:ascii="Arial" w:eastAsiaTheme="minorHAnsi" w:hAnsi="Arial" w:cs="Arial"/>
                <w:sz w:val="22"/>
                <w:szCs w:val="22"/>
                <w:lang w:eastAsia="en-US"/>
              </w:rPr>
              <w:lastRenderedPageBreak/>
              <w:t>misuse, mental wellbeing</w:t>
            </w:r>
          </w:p>
        </w:tc>
      </w:tr>
      <w:tr w:rsidR="000C4000" w:rsidRPr="00460E43" w14:paraId="37BAEF67" w14:textId="77777777" w:rsidTr="000C4000">
        <w:trPr>
          <w:trHeight w:val="642"/>
        </w:trPr>
        <w:tc>
          <w:tcPr>
            <w:tcW w:w="1864" w:type="dxa"/>
          </w:tcPr>
          <w:p w14:paraId="21C984E2" w14:textId="501CF88B" w:rsidR="000C4000" w:rsidRPr="00460E43" w:rsidRDefault="000C4000" w:rsidP="00460E43">
            <w:pPr>
              <w:spacing w:line="360" w:lineRule="auto"/>
              <w:jc w:val="both"/>
              <w:rPr>
                <w:rFonts w:ascii="Arial" w:hAnsi="Arial" w:cs="Arial"/>
                <w:b/>
                <w:bCs/>
                <w:sz w:val="22"/>
                <w:szCs w:val="22"/>
              </w:rPr>
            </w:pPr>
            <w:r w:rsidRPr="00460E43">
              <w:rPr>
                <w:rFonts w:ascii="Arial" w:hAnsi="Arial" w:cs="Arial"/>
                <w:b/>
                <w:bCs/>
                <w:sz w:val="22"/>
                <w:szCs w:val="22"/>
                <w:shd w:val="clear" w:color="auto" w:fill="FFFFFF"/>
              </w:rPr>
              <w:lastRenderedPageBreak/>
              <w:t xml:space="preserve">Lewis </w:t>
            </w:r>
            <w:proofErr w:type="gramStart"/>
            <w:r>
              <w:rPr>
                <w:rFonts w:ascii="Arial" w:hAnsi="Arial" w:cs="Arial"/>
                <w:b/>
                <w:bCs/>
                <w:sz w:val="22"/>
                <w:szCs w:val="22"/>
                <w:shd w:val="clear" w:color="auto" w:fill="FFFFFF"/>
              </w:rPr>
              <w:t>et al.,</w:t>
            </w:r>
            <w:r w:rsidRPr="00460E43">
              <w:rPr>
                <w:rFonts w:ascii="Arial" w:hAnsi="Arial" w:cs="Arial"/>
                <w:b/>
                <w:bCs/>
                <w:sz w:val="22"/>
                <w:szCs w:val="22"/>
                <w:shd w:val="clear" w:color="auto" w:fill="FFFFFF"/>
              </w:rPr>
              <w:t>(</w:t>
            </w:r>
            <w:proofErr w:type="gramEnd"/>
            <w:r w:rsidRPr="00460E43">
              <w:rPr>
                <w:rFonts w:ascii="Arial" w:hAnsi="Arial" w:cs="Arial"/>
                <w:b/>
                <w:bCs/>
                <w:sz w:val="22"/>
                <w:szCs w:val="22"/>
                <w:shd w:val="clear" w:color="auto" w:fill="FFFFFF"/>
              </w:rPr>
              <w:t>2025)</w:t>
            </w:r>
          </w:p>
          <w:p w14:paraId="4AFBA772" w14:textId="77777777" w:rsidR="000C4000" w:rsidRPr="00460E43" w:rsidRDefault="000C4000" w:rsidP="00460E43">
            <w:pPr>
              <w:spacing w:line="360" w:lineRule="auto"/>
              <w:jc w:val="both"/>
              <w:rPr>
                <w:rFonts w:ascii="Arial" w:hAnsi="Arial" w:cs="Arial"/>
                <w:b/>
                <w:bCs/>
                <w:sz w:val="22"/>
                <w:szCs w:val="22"/>
              </w:rPr>
            </w:pPr>
          </w:p>
        </w:tc>
        <w:tc>
          <w:tcPr>
            <w:tcW w:w="2426" w:type="dxa"/>
          </w:tcPr>
          <w:p w14:paraId="335395FC"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Local authority variation in school-recorded special educational needs and disability provision in Year 1 among children born in England, 2003-13</w:t>
            </w:r>
          </w:p>
        </w:tc>
        <w:tc>
          <w:tcPr>
            <w:tcW w:w="1615" w:type="dxa"/>
          </w:tcPr>
          <w:p w14:paraId="28ADA8A9"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Quantitative cohort study</w:t>
            </w:r>
          </w:p>
        </w:tc>
        <w:tc>
          <w:tcPr>
            <w:tcW w:w="1808" w:type="dxa"/>
          </w:tcPr>
          <w:p w14:paraId="292C1325" w14:textId="77777777" w:rsidR="000C4000" w:rsidRPr="00460E43" w:rsidRDefault="000C4000" w:rsidP="00460E43">
            <w:pPr>
              <w:spacing w:line="360" w:lineRule="auto"/>
              <w:jc w:val="both"/>
              <w:rPr>
                <w:rFonts w:ascii="Arial" w:eastAsiaTheme="minorHAnsi" w:hAnsi="Arial" w:cs="Arial"/>
                <w:sz w:val="22"/>
                <w:szCs w:val="22"/>
                <w:lang w:eastAsia="en-US"/>
              </w:rPr>
            </w:pPr>
            <w:r w:rsidRPr="00460E43">
              <w:rPr>
                <w:rFonts w:ascii="Arial" w:eastAsiaTheme="minorHAnsi" w:hAnsi="Arial" w:cs="Arial"/>
                <w:sz w:val="22"/>
                <w:szCs w:val="22"/>
                <w:lang w:eastAsia="en-US"/>
              </w:rPr>
              <w:t>Analysis of national education records covering over 6 million children born in England (</w:t>
            </w:r>
            <w:r w:rsidRPr="00460E43">
              <w:rPr>
                <w:rFonts w:ascii="Arial" w:hAnsi="Arial" w:cs="Arial"/>
                <w:sz w:val="22"/>
                <w:szCs w:val="22"/>
                <w:shd w:val="clear" w:color="auto" w:fill="EFF2F7"/>
              </w:rPr>
              <w:t>729 265</w:t>
            </w:r>
          </w:p>
          <w:p w14:paraId="1AE72B51"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 xml:space="preserve"> Exact figure) (2003-2013 cohort)</w:t>
            </w:r>
          </w:p>
        </w:tc>
        <w:tc>
          <w:tcPr>
            <w:tcW w:w="2190" w:type="dxa"/>
          </w:tcPr>
          <w:p w14:paraId="317570BC"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Strengths: First study to show how SEND identification varies by local authority.</w:t>
            </w:r>
          </w:p>
          <w:p w14:paraId="01729984"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Limitations: Only looks at Year 1. Records whether SEND is assigned, not whether support is given.</w:t>
            </w:r>
          </w:p>
        </w:tc>
        <w:tc>
          <w:tcPr>
            <w:tcW w:w="1657" w:type="dxa"/>
          </w:tcPr>
          <w:p w14:paraId="24781FCB" w14:textId="77777777" w:rsidR="000C4000" w:rsidRPr="00460E43" w:rsidRDefault="000C4000" w:rsidP="00460E43">
            <w:pPr>
              <w:spacing w:line="360" w:lineRule="auto"/>
              <w:jc w:val="both"/>
              <w:rPr>
                <w:rFonts w:ascii="Arial" w:eastAsiaTheme="minorHAnsi" w:hAnsi="Arial" w:cs="Arial"/>
                <w:sz w:val="22"/>
                <w:szCs w:val="22"/>
                <w:lang w:eastAsia="en-US"/>
              </w:rPr>
            </w:pPr>
            <w:r w:rsidRPr="00460E43">
              <w:rPr>
                <w:rFonts w:ascii="Arial" w:eastAsiaTheme="minorHAnsi" w:hAnsi="Arial" w:cs="Arial"/>
                <w:sz w:val="22"/>
                <w:szCs w:val="22"/>
                <w:lang w:eastAsia="en-US"/>
              </w:rPr>
              <w:t>School records for children born in England 2003–2013; large national dataset</w:t>
            </w:r>
          </w:p>
          <w:p w14:paraId="2F686320"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 Local authorities vary across boroughs. Where you live determines if you get recognised</w:t>
            </w:r>
          </w:p>
        </w:tc>
        <w:tc>
          <w:tcPr>
            <w:tcW w:w="2226" w:type="dxa"/>
          </w:tcPr>
          <w:p w14:paraId="52AF8054"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geographic variation, postcode lottery, under and over recognition inequalities local context, inequities, constrained resources, income deprivation</w:t>
            </w:r>
          </w:p>
        </w:tc>
      </w:tr>
      <w:tr w:rsidR="000C4000" w:rsidRPr="00460E43" w14:paraId="699FED71" w14:textId="77777777" w:rsidTr="000C4000">
        <w:trPr>
          <w:trHeight w:val="610"/>
        </w:trPr>
        <w:tc>
          <w:tcPr>
            <w:tcW w:w="1864" w:type="dxa"/>
          </w:tcPr>
          <w:p w14:paraId="197F0DB9" w14:textId="46A1F2B1" w:rsidR="000C4000" w:rsidRPr="00460E43" w:rsidRDefault="000C4000" w:rsidP="00460E43">
            <w:pPr>
              <w:spacing w:line="360" w:lineRule="auto"/>
              <w:jc w:val="both"/>
              <w:rPr>
                <w:rFonts w:ascii="Arial" w:hAnsi="Arial" w:cs="Arial"/>
                <w:b/>
                <w:bCs/>
                <w:sz w:val="22"/>
                <w:szCs w:val="22"/>
              </w:rPr>
            </w:pPr>
            <w:r w:rsidRPr="00460E43">
              <w:rPr>
                <w:rFonts w:ascii="Arial" w:hAnsi="Arial" w:cs="Arial"/>
                <w:b/>
                <w:bCs/>
                <w:sz w:val="22"/>
                <w:szCs w:val="22"/>
                <w:shd w:val="clear" w:color="auto" w:fill="FFFFFF"/>
              </w:rPr>
              <w:t xml:space="preserve">May </w:t>
            </w:r>
            <w:proofErr w:type="gramStart"/>
            <w:r>
              <w:rPr>
                <w:rFonts w:ascii="Arial" w:hAnsi="Arial" w:cs="Arial"/>
                <w:b/>
                <w:bCs/>
                <w:sz w:val="22"/>
                <w:szCs w:val="22"/>
                <w:shd w:val="clear" w:color="auto" w:fill="FFFFFF"/>
              </w:rPr>
              <w:t>et al.,</w:t>
            </w:r>
            <w:r w:rsidRPr="00460E43">
              <w:rPr>
                <w:rFonts w:ascii="Arial" w:hAnsi="Arial" w:cs="Arial"/>
                <w:b/>
                <w:bCs/>
                <w:sz w:val="22"/>
                <w:szCs w:val="22"/>
                <w:shd w:val="clear" w:color="auto" w:fill="FFFFFF"/>
              </w:rPr>
              <w:t>(</w:t>
            </w:r>
            <w:proofErr w:type="gramEnd"/>
            <w:r w:rsidRPr="00460E43">
              <w:rPr>
                <w:rFonts w:ascii="Arial" w:hAnsi="Arial" w:cs="Arial"/>
                <w:b/>
                <w:bCs/>
                <w:sz w:val="22"/>
                <w:szCs w:val="22"/>
                <w:shd w:val="clear" w:color="auto" w:fill="FFFFFF"/>
              </w:rPr>
              <w:t>2020) </w:t>
            </w:r>
          </w:p>
          <w:p w14:paraId="3A3E3ABD" w14:textId="77777777" w:rsidR="000C4000" w:rsidRPr="00460E43" w:rsidRDefault="000C4000" w:rsidP="00460E43">
            <w:pPr>
              <w:spacing w:line="360" w:lineRule="auto"/>
              <w:jc w:val="both"/>
              <w:rPr>
                <w:rFonts w:ascii="Arial" w:hAnsi="Arial" w:cs="Arial"/>
                <w:b/>
                <w:bCs/>
                <w:sz w:val="22"/>
                <w:szCs w:val="22"/>
              </w:rPr>
            </w:pPr>
          </w:p>
        </w:tc>
        <w:tc>
          <w:tcPr>
            <w:tcW w:w="2426" w:type="dxa"/>
          </w:tcPr>
          <w:p w14:paraId="006037E9"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 xml:space="preserve">Attainment, attendance, and school difficulties in UK primary </w:t>
            </w:r>
            <w:r w:rsidRPr="00460E43">
              <w:rPr>
                <w:rFonts w:ascii="Arial" w:hAnsi="Arial" w:cs="Arial"/>
                <w:sz w:val="22"/>
                <w:szCs w:val="22"/>
              </w:rPr>
              <w:lastRenderedPageBreak/>
              <w:t>schoolchildren with probable ADHD</w:t>
            </w:r>
          </w:p>
        </w:tc>
        <w:tc>
          <w:tcPr>
            <w:tcW w:w="1615" w:type="dxa"/>
          </w:tcPr>
          <w:p w14:paraId="064D918E"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lastRenderedPageBreak/>
              <w:t>Large UK cohort study</w:t>
            </w:r>
          </w:p>
          <w:p w14:paraId="68D5B8FF" w14:textId="77777777" w:rsidR="000C4000" w:rsidRPr="00460E43" w:rsidRDefault="000C4000" w:rsidP="00460E43">
            <w:pPr>
              <w:spacing w:line="360" w:lineRule="auto"/>
              <w:jc w:val="both"/>
              <w:rPr>
                <w:rFonts w:ascii="Arial" w:hAnsi="Arial" w:cs="Arial"/>
                <w:sz w:val="22"/>
                <w:szCs w:val="22"/>
              </w:rPr>
            </w:pPr>
          </w:p>
        </w:tc>
        <w:tc>
          <w:tcPr>
            <w:tcW w:w="1808" w:type="dxa"/>
          </w:tcPr>
          <w:p w14:paraId="6A26F0A0"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 xml:space="preserve">Analysis of data from the UK Millennium Cohort Study of </w:t>
            </w:r>
            <w:r w:rsidRPr="00460E43">
              <w:rPr>
                <w:rFonts w:ascii="Arial" w:eastAsiaTheme="minorHAnsi" w:hAnsi="Arial" w:cs="Arial"/>
                <w:sz w:val="22"/>
                <w:szCs w:val="22"/>
                <w:lang w:eastAsia="en-US"/>
              </w:rPr>
              <w:lastRenderedPageBreak/>
              <w:t>19,000 children examining ADHD-related outcomes.</w:t>
            </w:r>
          </w:p>
        </w:tc>
        <w:tc>
          <w:tcPr>
            <w:tcW w:w="2190" w:type="dxa"/>
          </w:tcPr>
          <w:p w14:paraId="72EA29F3"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lastRenderedPageBreak/>
              <w:t>Strengths: Large UK study linking ADHD symptoms to school outcomes.</w:t>
            </w:r>
          </w:p>
          <w:p w14:paraId="1C584AD6"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lastRenderedPageBreak/>
              <w:t> Limitations: Sample lacks ethnic diversity.</w:t>
            </w:r>
          </w:p>
        </w:tc>
        <w:tc>
          <w:tcPr>
            <w:tcW w:w="1657" w:type="dxa"/>
          </w:tcPr>
          <w:p w14:paraId="023BBB74"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lastRenderedPageBreak/>
              <w:t xml:space="preserve">Poor academic attainment. Poor school </w:t>
            </w:r>
            <w:r w:rsidRPr="00460E43">
              <w:rPr>
                <w:rFonts w:ascii="Arial" w:eastAsiaTheme="minorHAnsi" w:hAnsi="Arial" w:cs="Arial"/>
                <w:sz w:val="22"/>
                <w:szCs w:val="22"/>
                <w:lang w:eastAsia="en-US"/>
              </w:rPr>
              <w:lastRenderedPageBreak/>
              <w:t>attendance. School difficulties.</w:t>
            </w:r>
          </w:p>
        </w:tc>
        <w:tc>
          <w:tcPr>
            <w:tcW w:w="2226" w:type="dxa"/>
          </w:tcPr>
          <w:p w14:paraId="4892FE19"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lastRenderedPageBreak/>
              <w:t xml:space="preserve">poor attainment, poor attendance, school difficulties, </w:t>
            </w:r>
            <w:r w:rsidRPr="00460E43">
              <w:rPr>
                <w:rFonts w:ascii="Arial" w:eastAsiaTheme="minorHAnsi" w:hAnsi="Arial" w:cs="Arial"/>
                <w:sz w:val="22"/>
                <w:szCs w:val="22"/>
                <w:lang w:eastAsia="en-US"/>
              </w:rPr>
              <w:lastRenderedPageBreak/>
              <w:t>recognised, income, disadvantaged</w:t>
            </w:r>
          </w:p>
        </w:tc>
      </w:tr>
      <w:tr w:rsidR="000C4000" w:rsidRPr="00460E43" w14:paraId="2323D19C" w14:textId="77777777" w:rsidTr="000C4000">
        <w:trPr>
          <w:trHeight w:val="610"/>
        </w:trPr>
        <w:tc>
          <w:tcPr>
            <w:tcW w:w="1864" w:type="dxa"/>
          </w:tcPr>
          <w:p w14:paraId="3764F958" w14:textId="77777777" w:rsidR="000C4000" w:rsidRPr="00460E43" w:rsidRDefault="000C4000" w:rsidP="00460E43">
            <w:pPr>
              <w:spacing w:line="360" w:lineRule="auto"/>
              <w:jc w:val="both"/>
              <w:rPr>
                <w:rFonts w:ascii="Arial" w:hAnsi="Arial" w:cs="Arial"/>
                <w:b/>
                <w:bCs/>
                <w:sz w:val="22"/>
                <w:szCs w:val="22"/>
              </w:rPr>
            </w:pPr>
            <w:proofErr w:type="spellStart"/>
            <w:r w:rsidRPr="00460E43">
              <w:rPr>
                <w:rFonts w:ascii="Arial" w:hAnsi="Arial" w:cs="Arial"/>
                <w:b/>
                <w:bCs/>
                <w:sz w:val="22"/>
                <w:szCs w:val="22"/>
                <w:shd w:val="clear" w:color="auto" w:fill="FFFFFF"/>
              </w:rPr>
              <w:lastRenderedPageBreak/>
              <w:t>Ogundele</w:t>
            </w:r>
            <w:proofErr w:type="spellEnd"/>
            <w:r w:rsidRPr="00460E43">
              <w:rPr>
                <w:rFonts w:ascii="Arial" w:hAnsi="Arial" w:cs="Arial"/>
                <w:b/>
                <w:bCs/>
                <w:sz w:val="22"/>
                <w:szCs w:val="22"/>
                <w:shd w:val="clear" w:color="auto" w:fill="FFFFFF"/>
              </w:rPr>
              <w:t xml:space="preserve"> &amp; Ayyash (2023) </w:t>
            </w:r>
          </w:p>
          <w:p w14:paraId="37BE7106" w14:textId="77777777" w:rsidR="000C4000" w:rsidRPr="00460E43" w:rsidRDefault="000C4000" w:rsidP="00460E43">
            <w:pPr>
              <w:spacing w:line="360" w:lineRule="auto"/>
              <w:jc w:val="both"/>
              <w:rPr>
                <w:rFonts w:ascii="Arial" w:hAnsi="Arial" w:cs="Arial"/>
                <w:b/>
                <w:bCs/>
                <w:sz w:val="22"/>
                <w:szCs w:val="22"/>
              </w:rPr>
            </w:pPr>
          </w:p>
        </w:tc>
        <w:tc>
          <w:tcPr>
            <w:tcW w:w="2426" w:type="dxa"/>
          </w:tcPr>
          <w:p w14:paraId="2002B4AB"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ADHD in children and adolescents: Review of current practice of non-pharmacological and behavioural management</w:t>
            </w:r>
          </w:p>
          <w:p w14:paraId="22D9D485" w14:textId="77777777" w:rsidR="000C4000" w:rsidRPr="00460E43" w:rsidRDefault="000C4000" w:rsidP="00460E43">
            <w:pPr>
              <w:spacing w:line="360" w:lineRule="auto"/>
              <w:jc w:val="both"/>
              <w:rPr>
                <w:rFonts w:ascii="Arial" w:hAnsi="Arial" w:cs="Arial"/>
                <w:sz w:val="22"/>
                <w:szCs w:val="22"/>
              </w:rPr>
            </w:pPr>
          </w:p>
        </w:tc>
        <w:tc>
          <w:tcPr>
            <w:tcW w:w="1615" w:type="dxa"/>
          </w:tcPr>
          <w:p w14:paraId="19BAC856"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Systematic Review</w:t>
            </w:r>
          </w:p>
        </w:tc>
        <w:tc>
          <w:tcPr>
            <w:tcW w:w="1808" w:type="dxa"/>
          </w:tcPr>
          <w:p w14:paraId="2DA452CD"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Review of existing literature on ADHD management; number of included studies not systematically defined</w:t>
            </w:r>
          </w:p>
        </w:tc>
        <w:tc>
          <w:tcPr>
            <w:tcW w:w="2190" w:type="dxa"/>
          </w:tcPr>
          <w:p w14:paraId="140947DC"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Strengths: Gives an overview of non-medication approaches for ADHD. </w:t>
            </w:r>
          </w:p>
          <w:p w14:paraId="43167E0A"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Limitations: Most studies are on boys, so findings may not apply to girls.</w:t>
            </w:r>
          </w:p>
        </w:tc>
        <w:tc>
          <w:tcPr>
            <w:tcW w:w="1657" w:type="dxa"/>
          </w:tcPr>
          <w:p w14:paraId="50EE2B89"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Fragmented care between health, education, and social services.</w:t>
            </w:r>
          </w:p>
        </w:tc>
        <w:tc>
          <w:tcPr>
            <w:tcW w:w="2226" w:type="dxa"/>
          </w:tcPr>
          <w:p w14:paraId="5C0901CE"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 xml:space="preserve">Carers, society, co </w:t>
            </w:r>
            <w:proofErr w:type="gramStart"/>
            <w:r w:rsidRPr="00460E43">
              <w:rPr>
                <w:rFonts w:ascii="Arial" w:eastAsiaTheme="minorHAnsi" w:hAnsi="Arial" w:cs="Arial"/>
                <w:sz w:val="22"/>
                <w:szCs w:val="22"/>
                <w:lang w:eastAsia="en-US"/>
              </w:rPr>
              <w:t>morbidity ,</w:t>
            </w:r>
            <w:proofErr w:type="gramEnd"/>
            <w:r w:rsidRPr="00460E43">
              <w:rPr>
                <w:rFonts w:ascii="Arial" w:eastAsiaTheme="minorHAnsi" w:hAnsi="Arial" w:cs="Arial"/>
                <w:sz w:val="22"/>
                <w:szCs w:val="22"/>
                <w:lang w:eastAsia="en-US"/>
              </w:rPr>
              <w:t xml:space="preserve"> school exclusion, criminal justice, </w:t>
            </w:r>
            <w:proofErr w:type="spellStart"/>
            <w:r w:rsidRPr="00460E43">
              <w:rPr>
                <w:rFonts w:ascii="Arial" w:eastAsiaTheme="minorHAnsi" w:hAnsi="Arial" w:cs="Arial"/>
                <w:sz w:val="22"/>
                <w:szCs w:val="22"/>
                <w:lang w:eastAsia="en-US"/>
              </w:rPr>
              <w:t>self concept</w:t>
            </w:r>
            <w:proofErr w:type="spellEnd"/>
            <w:r w:rsidRPr="00460E43">
              <w:rPr>
                <w:rFonts w:ascii="Arial" w:eastAsiaTheme="minorHAnsi" w:hAnsi="Arial" w:cs="Arial"/>
                <w:sz w:val="22"/>
                <w:szCs w:val="22"/>
                <w:lang w:eastAsia="en-US"/>
              </w:rPr>
              <w:t>. Parent education, interventions  </w:t>
            </w:r>
          </w:p>
        </w:tc>
      </w:tr>
      <w:tr w:rsidR="000C4000" w:rsidRPr="00460E43" w14:paraId="65373995" w14:textId="77777777" w:rsidTr="000C4000">
        <w:trPr>
          <w:trHeight w:val="610"/>
        </w:trPr>
        <w:tc>
          <w:tcPr>
            <w:tcW w:w="1864" w:type="dxa"/>
          </w:tcPr>
          <w:p w14:paraId="302D21E4" w14:textId="63FB298B" w:rsidR="000C4000" w:rsidRPr="00460E43" w:rsidRDefault="000C4000" w:rsidP="00460E43">
            <w:pPr>
              <w:spacing w:line="360" w:lineRule="auto"/>
              <w:jc w:val="both"/>
              <w:rPr>
                <w:rFonts w:ascii="Arial" w:hAnsi="Arial" w:cs="Arial"/>
                <w:b/>
                <w:bCs/>
                <w:sz w:val="22"/>
                <w:szCs w:val="22"/>
              </w:rPr>
            </w:pPr>
            <w:r w:rsidRPr="00460E43">
              <w:rPr>
                <w:rFonts w:ascii="Arial" w:hAnsi="Arial" w:cs="Arial"/>
                <w:b/>
                <w:bCs/>
                <w:sz w:val="22"/>
                <w:szCs w:val="22"/>
                <w:shd w:val="clear" w:color="auto" w:fill="FFFFFF"/>
              </w:rPr>
              <w:t xml:space="preserve">Patel </w:t>
            </w:r>
            <w:proofErr w:type="gramStart"/>
            <w:r>
              <w:rPr>
                <w:rFonts w:ascii="Arial" w:hAnsi="Arial" w:cs="Arial"/>
                <w:b/>
                <w:bCs/>
                <w:sz w:val="22"/>
                <w:szCs w:val="22"/>
                <w:shd w:val="clear" w:color="auto" w:fill="FFFFFF"/>
              </w:rPr>
              <w:t>et al.,</w:t>
            </w:r>
            <w:r w:rsidRPr="00460E43">
              <w:rPr>
                <w:rFonts w:ascii="Arial" w:hAnsi="Arial" w:cs="Arial"/>
                <w:b/>
                <w:bCs/>
                <w:sz w:val="22"/>
                <w:szCs w:val="22"/>
                <w:shd w:val="clear" w:color="auto" w:fill="FFFFFF"/>
              </w:rPr>
              <w:t>(</w:t>
            </w:r>
            <w:proofErr w:type="gramEnd"/>
            <w:r w:rsidRPr="00460E43">
              <w:rPr>
                <w:rFonts w:ascii="Arial" w:hAnsi="Arial" w:cs="Arial"/>
                <w:b/>
                <w:bCs/>
                <w:sz w:val="22"/>
                <w:szCs w:val="22"/>
                <w:shd w:val="clear" w:color="auto" w:fill="FFFFFF"/>
              </w:rPr>
              <w:t>2024)</w:t>
            </w:r>
          </w:p>
          <w:p w14:paraId="4E7A07F6" w14:textId="77777777" w:rsidR="000C4000" w:rsidRPr="00460E43" w:rsidRDefault="000C4000" w:rsidP="00460E43">
            <w:pPr>
              <w:spacing w:line="360" w:lineRule="auto"/>
              <w:jc w:val="both"/>
              <w:rPr>
                <w:rFonts w:ascii="Arial" w:hAnsi="Arial" w:cs="Arial"/>
                <w:b/>
                <w:bCs/>
                <w:sz w:val="22"/>
                <w:szCs w:val="22"/>
              </w:rPr>
            </w:pPr>
          </w:p>
        </w:tc>
        <w:tc>
          <w:tcPr>
            <w:tcW w:w="2426" w:type="dxa"/>
          </w:tcPr>
          <w:p w14:paraId="3A9043EE"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Parenting Styles and Attention Deficit Hyperactivity Disorder in the South Asian Population: A Narrative Review</w:t>
            </w:r>
          </w:p>
          <w:p w14:paraId="4B8AD9F3" w14:textId="77777777" w:rsidR="000C4000" w:rsidRPr="00460E43" w:rsidRDefault="000C4000" w:rsidP="00460E43">
            <w:pPr>
              <w:spacing w:line="360" w:lineRule="auto"/>
              <w:jc w:val="both"/>
              <w:rPr>
                <w:rFonts w:ascii="Arial" w:hAnsi="Arial" w:cs="Arial"/>
                <w:sz w:val="22"/>
                <w:szCs w:val="22"/>
              </w:rPr>
            </w:pPr>
          </w:p>
        </w:tc>
        <w:tc>
          <w:tcPr>
            <w:tcW w:w="1615" w:type="dxa"/>
          </w:tcPr>
          <w:p w14:paraId="28D82CF9"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shd w:val="clear" w:color="auto" w:fill="FFFFFF"/>
              </w:rPr>
              <w:t>Narrative Review</w:t>
            </w:r>
          </w:p>
        </w:tc>
        <w:tc>
          <w:tcPr>
            <w:tcW w:w="1808" w:type="dxa"/>
          </w:tcPr>
          <w:p w14:paraId="0842234D"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 xml:space="preserve">Review of existing literature on ADHD management; number of included studies not systematically </w:t>
            </w:r>
            <w:r w:rsidRPr="00460E43">
              <w:rPr>
                <w:rFonts w:ascii="Arial" w:eastAsiaTheme="minorHAnsi" w:hAnsi="Arial" w:cs="Arial"/>
                <w:sz w:val="22"/>
                <w:szCs w:val="22"/>
                <w:lang w:eastAsia="en-US"/>
              </w:rPr>
              <w:lastRenderedPageBreak/>
              <w:t>defined; no primary participants.</w:t>
            </w:r>
          </w:p>
        </w:tc>
        <w:tc>
          <w:tcPr>
            <w:tcW w:w="2190" w:type="dxa"/>
          </w:tcPr>
          <w:p w14:paraId="6C510874"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lastRenderedPageBreak/>
              <w:t>Strengths: Looks directly at South Asian culture, stigma, and parenting. </w:t>
            </w:r>
          </w:p>
          <w:p w14:paraId="7BBE2EEA"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 xml:space="preserve">Limitations: Relies on what people report about themselves. Sample </w:t>
            </w:r>
            <w:r w:rsidRPr="00460E43">
              <w:rPr>
                <w:rFonts w:ascii="Arial" w:hAnsi="Arial" w:cs="Arial"/>
                <w:sz w:val="22"/>
                <w:szCs w:val="22"/>
              </w:rPr>
              <w:lastRenderedPageBreak/>
              <w:t>from urban Bangladesh, not the UK.</w:t>
            </w:r>
          </w:p>
        </w:tc>
        <w:tc>
          <w:tcPr>
            <w:tcW w:w="1657" w:type="dxa"/>
          </w:tcPr>
          <w:p w14:paraId="4A1AD30C"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lastRenderedPageBreak/>
              <w:t xml:space="preserve">Cultural attitudes delay diagnosis. Stigma stops help-seeking. Authoritarian parenting masks ADHD. </w:t>
            </w:r>
            <w:r w:rsidRPr="00460E43">
              <w:rPr>
                <w:rFonts w:ascii="Arial" w:eastAsiaTheme="minorHAnsi" w:hAnsi="Arial" w:cs="Arial"/>
                <w:sz w:val="22"/>
                <w:szCs w:val="22"/>
                <w:lang w:eastAsia="en-US"/>
              </w:rPr>
              <w:lastRenderedPageBreak/>
              <w:t>Parents delay seeking help.</w:t>
            </w:r>
          </w:p>
        </w:tc>
        <w:tc>
          <w:tcPr>
            <w:tcW w:w="2226" w:type="dxa"/>
          </w:tcPr>
          <w:p w14:paraId="021F5FEF"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lastRenderedPageBreak/>
              <w:t>Undiagnosed, society, norms, cultural attitudes, stigma, authority, parenting, delay, help-seeking barriers, extended family, misinterpretation,</w:t>
            </w:r>
          </w:p>
        </w:tc>
      </w:tr>
      <w:tr w:rsidR="000C4000" w:rsidRPr="00460E43" w14:paraId="1395109E" w14:textId="77777777" w:rsidTr="000C4000">
        <w:trPr>
          <w:trHeight w:val="610"/>
        </w:trPr>
        <w:tc>
          <w:tcPr>
            <w:tcW w:w="1864" w:type="dxa"/>
          </w:tcPr>
          <w:p w14:paraId="12A8FF49" w14:textId="7E0ED477" w:rsidR="000C4000" w:rsidRPr="00460E43" w:rsidRDefault="000C4000" w:rsidP="00460E43">
            <w:pPr>
              <w:spacing w:line="360" w:lineRule="auto"/>
              <w:jc w:val="both"/>
              <w:rPr>
                <w:rFonts w:ascii="Arial" w:hAnsi="Arial" w:cs="Arial"/>
                <w:b/>
                <w:bCs/>
                <w:sz w:val="22"/>
                <w:szCs w:val="22"/>
              </w:rPr>
            </w:pPr>
            <w:r w:rsidRPr="00460E43">
              <w:rPr>
                <w:rFonts w:ascii="Arial" w:hAnsi="Arial" w:cs="Arial"/>
                <w:b/>
                <w:bCs/>
                <w:sz w:val="22"/>
                <w:szCs w:val="22"/>
                <w:shd w:val="clear" w:color="auto" w:fill="FFFFFF"/>
              </w:rPr>
              <w:t xml:space="preserve">Russell </w:t>
            </w:r>
            <w:proofErr w:type="gramStart"/>
            <w:r>
              <w:rPr>
                <w:rFonts w:ascii="Arial" w:hAnsi="Arial" w:cs="Arial"/>
                <w:b/>
                <w:bCs/>
                <w:sz w:val="22"/>
                <w:szCs w:val="22"/>
                <w:shd w:val="clear" w:color="auto" w:fill="FFFFFF"/>
              </w:rPr>
              <w:t>et al.,</w:t>
            </w:r>
            <w:r w:rsidRPr="00460E43">
              <w:rPr>
                <w:rFonts w:ascii="Arial" w:hAnsi="Arial" w:cs="Arial"/>
                <w:b/>
                <w:bCs/>
                <w:sz w:val="22"/>
                <w:szCs w:val="22"/>
                <w:shd w:val="clear" w:color="auto" w:fill="FFFFFF"/>
              </w:rPr>
              <w:t>(</w:t>
            </w:r>
            <w:proofErr w:type="gramEnd"/>
            <w:r w:rsidRPr="00460E43">
              <w:rPr>
                <w:rFonts w:ascii="Arial" w:hAnsi="Arial" w:cs="Arial"/>
                <w:b/>
                <w:bCs/>
                <w:sz w:val="22"/>
                <w:szCs w:val="22"/>
                <w:shd w:val="clear" w:color="auto" w:fill="FFFFFF"/>
              </w:rPr>
              <w:t>2023)</w:t>
            </w:r>
          </w:p>
          <w:p w14:paraId="785648DE" w14:textId="77777777" w:rsidR="000C4000" w:rsidRPr="00460E43" w:rsidRDefault="000C4000" w:rsidP="00460E43">
            <w:pPr>
              <w:spacing w:line="360" w:lineRule="auto"/>
              <w:jc w:val="both"/>
              <w:rPr>
                <w:rFonts w:ascii="Arial" w:hAnsi="Arial" w:cs="Arial"/>
                <w:b/>
                <w:bCs/>
                <w:sz w:val="22"/>
                <w:szCs w:val="22"/>
              </w:rPr>
            </w:pPr>
          </w:p>
        </w:tc>
        <w:tc>
          <w:tcPr>
            <w:tcW w:w="2426" w:type="dxa"/>
          </w:tcPr>
          <w:p w14:paraId="21365314"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 xml:space="preserve">Educational experiences of young people with ADHD in the UK: Secondary analysis of qualitative data from the </w:t>
            </w:r>
            <w:proofErr w:type="spellStart"/>
            <w:r w:rsidRPr="00460E43">
              <w:rPr>
                <w:rFonts w:ascii="Arial" w:hAnsi="Arial" w:cs="Arial"/>
                <w:sz w:val="22"/>
                <w:szCs w:val="22"/>
              </w:rPr>
              <w:t>CATCh-uS</w:t>
            </w:r>
            <w:proofErr w:type="spellEnd"/>
            <w:r w:rsidRPr="00460E43">
              <w:rPr>
                <w:rFonts w:ascii="Arial" w:hAnsi="Arial" w:cs="Arial"/>
                <w:sz w:val="22"/>
                <w:szCs w:val="22"/>
              </w:rPr>
              <w:t xml:space="preserve"> mixed-methods study</w:t>
            </w:r>
          </w:p>
        </w:tc>
        <w:tc>
          <w:tcPr>
            <w:tcW w:w="1615" w:type="dxa"/>
          </w:tcPr>
          <w:p w14:paraId="3C1DE56E"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Qualitative secondary analysis.</w:t>
            </w:r>
          </w:p>
          <w:p w14:paraId="61F78B85" w14:textId="77777777" w:rsidR="000C4000" w:rsidRPr="00460E43" w:rsidRDefault="000C4000" w:rsidP="00460E43">
            <w:pPr>
              <w:spacing w:line="360" w:lineRule="auto"/>
              <w:jc w:val="both"/>
              <w:rPr>
                <w:rFonts w:ascii="Arial" w:hAnsi="Arial" w:cs="Arial"/>
                <w:sz w:val="22"/>
                <w:szCs w:val="22"/>
              </w:rPr>
            </w:pPr>
          </w:p>
        </w:tc>
        <w:tc>
          <w:tcPr>
            <w:tcW w:w="1808" w:type="dxa"/>
          </w:tcPr>
          <w:p w14:paraId="70B04FFF" w14:textId="77777777" w:rsidR="000C4000" w:rsidRPr="00460E43" w:rsidRDefault="000C4000" w:rsidP="00460E43">
            <w:pPr>
              <w:spacing w:line="360" w:lineRule="auto"/>
              <w:jc w:val="both"/>
              <w:rPr>
                <w:rFonts w:ascii="Arial" w:eastAsiaTheme="minorHAnsi" w:hAnsi="Arial" w:cs="Arial"/>
                <w:sz w:val="22"/>
                <w:szCs w:val="22"/>
                <w:lang w:eastAsia="en-US"/>
              </w:rPr>
            </w:pPr>
            <w:r w:rsidRPr="00460E43">
              <w:rPr>
                <w:rFonts w:ascii="Arial" w:eastAsiaTheme="minorHAnsi" w:hAnsi="Arial" w:cs="Arial"/>
                <w:sz w:val="22"/>
                <w:szCs w:val="22"/>
                <w:lang w:eastAsia="en-US"/>
              </w:rPr>
              <w:t xml:space="preserve">Secondary analysis of qualitative interview data from the </w:t>
            </w:r>
            <w:proofErr w:type="spellStart"/>
            <w:r w:rsidRPr="00460E43">
              <w:rPr>
                <w:rFonts w:ascii="Arial" w:eastAsiaTheme="minorHAnsi" w:hAnsi="Arial" w:cs="Arial"/>
                <w:sz w:val="22"/>
                <w:szCs w:val="22"/>
                <w:lang w:eastAsia="en-US"/>
              </w:rPr>
              <w:t>CATCh-uS</w:t>
            </w:r>
            <w:proofErr w:type="spellEnd"/>
            <w:r w:rsidRPr="00460E43">
              <w:rPr>
                <w:rFonts w:ascii="Arial" w:eastAsiaTheme="minorHAnsi" w:hAnsi="Arial" w:cs="Arial"/>
                <w:sz w:val="22"/>
                <w:szCs w:val="22"/>
                <w:lang w:eastAsia="en-US"/>
              </w:rPr>
              <w:t xml:space="preserve"> study involving approximately 64 young people, parents, and professionals.</w:t>
            </w:r>
          </w:p>
        </w:tc>
        <w:tc>
          <w:tcPr>
            <w:tcW w:w="2190" w:type="dxa"/>
          </w:tcPr>
          <w:p w14:paraId="36F9CBF2"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Strengths: Hears directly from young people with ADHD. Large UK sample. </w:t>
            </w:r>
          </w:p>
          <w:p w14:paraId="2811C261"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 xml:space="preserve">Limitations: Education was not the </w:t>
            </w:r>
            <w:proofErr w:type="gramStart"/>
            <w:r w:rsidRPr="00460E43">
              <w:rPr>
                <w:rFonts w:ascii="Arial" w:hAnsi="Arial" w:cs="Arial"/>
                <w:sz w:val="22"/>
                <w:szCs w:val="22"/>
              </w:rPr>
              <w:t>main focus</w:t>
            </w:r>
            <w:proofErr w:type="gramEnd"/>
            <w:r w:rsidRPr="00460E43">
              <w:rPr>
                <w:rFonts w:ascii="Arial" w:hAnsi="Arial" w:cs="Arial"/>
                <w:sz w:val="22"/>
                <w:szCs w:val="22"/>
              </w:rPr>
              <w:t xml:space="preserve"> of the original interviews. Sample excludes young people not in services</w:t>
            </w:r>
          </w:p>
        </w:tc>
        <w:tc>
          <w:tcPr>
            <w:tcW w:w="1657" w:type="dxa"/>
          </w:tcPr>
          <w:p w14:paraId="4C5AD74F"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Teacher awareness varies. Teacher support is inconsistent. Children struggle at school.</w:t>
            </w:r>
          </w:p>
        </w:tc>
        <w:tc>
          <w:tcPr>
            <w:tcW w:w="2226" w:type="dxa"/>
          </w:tcPr>
          <w:p w14:paraId="5402C3E5" w14:textId="77777777" w:rsidR="000C4000" w:rsidRPr="00460E43" w:rsidRDefault="000C4000" w:rsidP="00460E43">
            <w:pPr>
              <w:spacing w:line="360" w:lineRule="auto"/>
              <w:jc w:val="both"/>
              <w:rPr>
                <w:rFonts w:ascii="Arial" w:eastAsiaTheme="minorHAnsi" w:hAnsi="Arial" w:cs="Arial"/>
                <w:sz w:val="22"/>
                <w:szCs w:val="22"/>
                <w:lang w:eastAsia="en-US"/>
              </w:rPr>
            </w:pPr>
            <w:r w:rsidRPr="00460E43">
              <w:rPr>
                <w:rFonts w:ascii="Arial" w:eastAsiaTheme="minorHAnsi" w:hAnsi="Arial" w:cs="Arial"/>
                <w:sz w:val="22"/>
                <w:szCs w:val="22"/>
                <w:lang w:eastAsia="en-US"/>
              </w:rPr>
              <w:t> inconsistent awareness, inconsistent support, school struggles labelling</w:t>
            </w:r>
          </w:p>
          <w:p w14:paraId="09220C00" w14:textId="77777777" w:rsidR="000C4000" w:rsidRPr="00460E43" w:rsidRDefault="000C4000" w:rsidP="00460E43">
            <w:pPr>
              <w:spacing w:line="360" w:lineRule="auto"/>
              <w:jc w:val="both"/>
              <w:rPr>
                <w:rFonts w:ascii="Arial" w:hAnsi="Arial" w:cs="Arial"/>
                <w:sz w:val="22"/>
                <w:szCs w:val="22"/>
              </w:rPr>
            </w:pPr>
          </w:p>
        </w:tc>
      </w:tr>
      <w:tr w:rsidR="000C4000" w:rsidRPr="00460E43" w14:paraId="1E58098A" w14:textId="77777777" w:rsidTr="000C4000">
        <w:trPr>
          <w:trHeight w:val="610"/>
        </w:trPr>
        <w:tc>
          <w:tcPr>
            <w:tcW w:w="1864" w:type="dxa"/>
          </w:tcPr>
          <w:p w14:paraId="58AB30DF" w14:textId="2261DA47" w:rsidR="000C4000" w:rsidRPr="00460E43" w:rsidRDefault="000C4000" w:rsidP="00460E43">
            <w:pPr>
              <w:spacing w:line="360" w:lineRule="auto"/>
              <w:jc w:val="both"/>
              <w:rPr>
                <w:rFonts w:ascii="Arial" w:hAnsi="Arial" w:cs="Arial"/>
                <w:b/>
                <w:bCs/>
                <w:sz w:val="22"/>
                <w:szCs w:val="22"/>
              </w:rPr>
            </w:pPr>
            <w:r w:rsidRPr="00460E43">
              <w:rPr>
                <w:rFonts w:ascii="Arial" w:hAnsi="Arial" w:cs="Arial"/>
                <w:b/>
                <w:bCs/>
                <w:sz w:val="22"/>
                <w:szCs w:val="22"/>
                <w:shd w:val="clear" w:color="auto" w:fill="FFFFFF"/>
              </w:rPr>
              <w:t xml:space="preserve">Vincent </w:t>
            </w:r>
            <w:proofErr w:type="gramStart"/>
            <w:r>
              <w:rPr>
                <w:rFonts w:ascii="Arial" w:hAnsi="Arial" w:cs="Arial"/>
                <w:b/>
                <w:bCs/>
                <w:sz w:val="22"/>
                <w:szCs w:val="22"/>
                <w:shd w:val="clear" w:color="auto" w:fill="FFFFFF"/>
              </w:rPr>
              <w:t>et al.,</w:t>
            </w:r>
            <w:r w:rsidRPr="00460E43">
              <w:rPr>
                <w:rFonts w:ascii="Arial" w:hAnsi="Arial" w:cs="Arial"/>
                <w:b/>
                <w:bCs/>
                <w:sz w:val="22"/>
                <w:szCs w:val="22"/>
                <w:shd w:val="clear" w:color="auto" w:fill="FFFFFF"/>
              </w:rPr>
              <w:t>(</w:t>
            </w:r>
            <w:proofErr w:type="gramEnd"/>
            <w:r w:rsidRPr="00460E43">
              <w:rPr>
                <w:rFonts w:ascii="Arial" w:hAnsi="Arial" w:cs="Arial"/>
                <w:b/>
                <w:bCs/>
                <w:sz w:val="22"/>
                <w:szCs w:val="22"/>
                <w:shd w:val="clear" w:color="auto" w:fill="FFFFFF"/>
              </w:rPr>
              <w:t>2025) </w:t>
            </w:r>
          </w:p>
          <w:p w14:paraId="3A7ED30C" w14:textId="77777777" w:rsidR="000C4000" w:rsidRPr="00460E43" w:rsidRDefault="000C4000" w:rsidP="00460E43">
            <w:pPr>
              <w:spacing w:line="360" w:lineRule="auto"/>
              <w:jc w:val="both"/>
              <w:rPr>
                <w:rFonts w:ascii="Arial" w:hAnsi="Arial" w:cs="Arial"/>
                <w:b/>
                <w:bCs/>
                <w:sz w:val="22"/>
                <w:szCs w:val="22"/>
              </w:rPr>
            </w:pPr>
          </w:p>
        </w:tc>
        <w:tc>
          <w:tcPr>
            <w:tcW w:w="2426" w:type="dxa"/>
          </w:tcPr>
          <w:p w14:paraId="2E734CC0"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shd w:val="clear" w:color="auto" w:fill="FFFFFF"/>
              </w:rPr>
              <w:t xml:space="preserve">Barriers and facilitators to accessing services for neurodevelopmental disorders among the carers of individuals from Black, Asian and minority ethnic groups </w:t>
            </w:r>
            <w:r w:rsidRPr="00460E43">
              <w:rPr>
                <w:rFonts w:ascii="Arial" w:hAnsi="Arial" w:cs="Arial"/>
                <w:sz w:val="22"/>
                <w:szCs w:val="22"/>
                <w:shd w:val="clear" w:color="auto" w:fill="FFFFFF"/>
              </w:rPr>
              <w:lastRenderedPageBreak/>
              <w:t>in the UK: a scoping review</w:t>
            </w:r>
          </w:p>
        </w:tc>
        <w:tc>
          <w:tcPr>
            <w:tcW w:w="1615" w:type="dxa"/>
          </w:tcPr>
          <w:p w14:paraId="18542FFA"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lastRenderedPageBreak/>
              <w:t>Scoping review.</w:t>
            </w:r>
          </w:p>
        </w:tc>
        <w:tc>
          <w:tcPr>
            <w:tcW w:w="1808" w:type="dxa"/>
          </w:tcPr>
          <w:p w14:paraId="70C15592" w14:textId="77777777" w:rsidR="000C4000" w:rsidRPr="00460E43" w:rsidRDefault="000C4000" w:rsidP="00460E43">
            <w:pPr>
              <w:spacing w:line="360" w:lineRule="auto"/>
              <w:jc w:val="both"/>
              <w:rPr>
                <w:rFonts w:ascii="Arial" w:eastAsiaTheme="minorHAnsi" w:hAnsi="Arial" w:cs="Arial"/>
                <w:sz w:val="22"/>
                <w:szCs w:val="22"/>
                <w:lang w:eastAsia="en-US"/>
              </w:rPr>
            </w:pPr>
            <w:r w:rsidRPr="00460E43">
              <w:rPr>
                <w:rFonts w:ascii="Arial" w:eastAsiaTheme="minorHAnsi" w:hAnsi="Arial" w:cs="Arial"/>
                <w:sz w:val="22"/>
                <w:szCs w:val="22"/>
                <w:lang w:eastAsia="en-US"/>
              </w:rPr>
              <w:t>Review of 38 included studies examining barriers and facilitators for BAME carers; no primary participants.</w:t>
            </w:r>
          </w:p>
          <w:p w14:paraId="43FCB461" w14:textId="77777777" w:rsidR="000C4000" w:rsidRPr="00460E43" w:rsidRDefault="000C4000" w:rsidP="00460E43">
            <w:pPr>
              <w:spacing w:line="360" w:lineRule="auto"/>
              <w:jc w:val="both"/>
              <w:rPr>
                <w:rFonts w:ascii="Arial" w:hAnsi="Arial" w:cs="Arial"/>
                <w:sz w:val="22"/>
                <w:szCs w:val="22"/>
              </w:rPr>
            </w:pPr>
          </w:p>
        </w:tc>
        <w:tc>
          <w:tcPr>
            <w:tcW w:w="2190" w:type="dxa"/>
          </w:tcPr>
          <w:p w14:paraId="50A0CE45"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lastRenderedPageBreak/>
              <w:t>Strengths: First UK review looking at barriers for BAME families accessing neurodevelopmental services. </w:t>
            </w:r>
          </w:p>
          <w:p w14:paraId="44160F86"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 xml:space="preserve">Limitations: Narrative review </w:t>
            </w:r>
            <w:r w:rsidRPr="00460E43">
              <w:rPr>
                <w:rFonts w:ascii="Arial" w:hAnsi="Arial" w:cs="Arial"/>
                <w:sz w:val="22"/>
                <w:szCs w:val="22"/>
              </w:rPr>
              <w:lastRenderedPageBreak/>
              <w:t>can be subjective. Only includes UK peer-reviewed studies.</w:t>
            </w:r>
          </w:p>
        </w:tc>
        <w:tc>
          <w:tcPr>
            <w:tcW w:w="1657" w:type="dxa"/>
          </w:tcPr>
          <w:p w14:paraId="1D5E5515"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lastRenderedPageBreak/>
              <w:t xml:space="preserve">Difficult systems to navigate. Lack cultural understanding. Stigma and mistrust persist. </w:t>
            </w:r>
            <w:r w:rsidRPr="00460E43">
              <w:rPr>
                <w:rFonts w:ascii="Arial" w:eastAsiaTheme="minorHAnsi" w:hAnsi="Arial" w:cs="Arial"/>
                <w:sz w:val="22"/>
                <w:szCs w:val="22"/>
                <w:lang w:eastAsia="en-US"/>
              </w:rPr>
              <w:lastRenderedPageBreak/>
              <w:t>Language barriers.</w:t>
            </w:r>
          </w:p>
        </w:tc>
        <w:tc>
          <w:tcPr>
            <w:tcW w:w="2226" w:type="dxa"/>
          </w:tcPr>
          <w:p w14:paraId="46F2D275"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lastRenderedPageBreak/>
              <w:t> </w:t>
            </w:r>
            <w:proofErr w:type="gramStart"/>
            <w:r w:rsidRPr="00460E43">
              <w:rPr>
                <w:rFonts w:ascii="Arial" w:eastAsiaTheme="minorHAnsi" w:hAnsi="Arial" w:cs="Arial"/>
                <w:sz w:val="22"/>
                <w:szCs w:val="22"/>
                <w:lang w:eastAsia="en-US"/>
              </w:rPr>
              <w:t>Ethnic,  religious</w:t>
            </w:r>
            <w:proofErr w:type="gramEnd"/>
            <w:r w:rsidRPr="00460E43">
              <w:rPr>
                <w:rFonts w:ascii="Arial" w:eastAsiaTheme="minorHAnsi" w:hAnsi="Arial" w:cs="Arial"/>
                <w:sz w:val="22"/>
                <w:szCs w:val="22"/>
                <w:lang w:eastAsia="en-US"/>
              </w:rPr>
              <w:t xml:space="preserve"> influences,  lack of cultural understanding, stigma, mistrust, language barriers, communication </w:t>
            </w:r>
            <w:r w:rsidRPr="00460E43">
              <w:rPr>
                <w:rFonts w:ascii="Arial" w:eastAsiaTheme="minorHAnsi" w:hAnsi="Arial" w:cs="Arial"/>
                <w:sz w:val="22"/>
                <w:szCs w:val="22"/>
                <w:lang w:eastAsia="en-US"/>
              </w:rPr>
              <w:lastRenderedPageBreak/>
              <w:t>barriers, diagnosed less , stress, anxiety</w:t>
            </w:r>
          </w:p>
        </w:tc>
      </w:tr>
      <w:tr w:rsidR="000C4000" w:rsidRPr="00460E43" w14:paraId="103C3D2A" w14:textId="77777777" w:rsidTr="000C4000">
        <w:trPr>
          <w:trHeight w:val="610"/>
        </w:trPr>
        <w:tc>
          <w:tcPr>
            <w:tcW w:w="1864" w:type="dxa"/>
          </w:tcPr>
          <w:p w14:paraId="3272C82D" w14:textId="4C3F0DDE" w:rsidR="000C4000" w:rsidRPr="00460E43" w:rsidRDefault="000C4000" w:rsidP="00460E43">
            <w:pPr>
              <w:spacing w:line="360" w:lineRule="auto"/>
              <w:jc w:val="both"/>
              <w:rPr>
                <w:rFonts w:ascii="Arial" w:hAnsi="Arial" w:cs="Arial"/>
                <w:b/>
                <w:bCs/>
                <w:sz w:val="22"/>
                <w:szCs w:val="22"/>
              </w:rPr>
            </w:pPr>
            <w:r w:rsidRPr="00460E43">
              <w:rPr>
                <w:rFonts w:ascii="Arial" w:hAnsi="Arial" w:cs="Arial"/>
                <w:b/>
                <w:bCs/>
                <w:sz w:val="22"/>
                <w:szCs w:val="22"/>
                <w:shd w:val="clear" w:color="auto" w:fill="FFFFFF"/>
              </w:rPr>
              <w:lastRenderedPageBreak/>
              <w:t xml:space="preserve">Ward </w:t>
            </w:r>
            <w:proofErr w:type="gramStart"/>
            <w:r>
              <w:rPr>
                <w:rFonts w:ascii="Arial" w:hAnsi="Arial" w:cs="Arial"/>
                <w:b/>
                <w:bCs/>
                <w:sz w:val="22"/>
                <w:szCs w:val="22"/>
                <w:shd w:val="clear" w:color="auto" w:fill="FFFFFF"/>
              </w:rPr>
              <w:t>et al.,</w:t>
            </w:r>
            <w:r w:rsidRPr="00460E43">
              <w:rPr>
                <w:rFonts w:ascii="Arial" w:hAnsi="Arial" w:cs="Arial"/>
                <w:b/>
                <w:bCs/>
                <w:sz w:val="22"/>
                <w:szCs w:val="22"/>
                <w:shd w:val="clear" w:color="auto" w:fill="FFFFFF"/>
              </w:rPr>
              <w:t>(</w:t>
            </w:r>
            <w:proofErr w:type="gramEnd"/>
            <w:r w:rsidRPr="00460E43">
              <w:rPr>
                <w:rFonts w:ascii="Arial" w:hAnsi="Arial" w:cs="Arial"/>
                <w:b/>
                <w:bCs/>
                <w:sz w:val="22"/>
                <w:szCs w:val="22"/>
                <w:shd w:val="clear" w:color="auto" w:fill="FFFFFF"/>
              </w:rPr>
              <w:t>2021)</w:t>
            </w:r>
          </w:p>
          <w:p w14:paraId="78764667" w14:textId="77777777" w:rsidR="000C4000" w:rsidRPr="00460E43" w:rsidRDefault="000C4000" w:rsidP="00460E43">
            <w:pPr>
              <w:spacing w:line="360" w:lineRule="auto"/>
              <w:jc w:val="both"/>
              <w:rPr>
                <w:rFonts w:ascii="Arial" w:hAnsi="Arial" w:cs="Arial"/>
                <w:b/>
                <w:bCs/>
                <w:sz w:val="22"/>
                <w:szCs w:val="22"/>
              </w:rPr>
            </w:pPr>
          </w:p>
        </w:tc>
        <w:tc>
          <w:tcPr>
            <w:tcW w:w="2426" w:type="dxa"/>
          </w:tcPr>
          <w:p w14:paraId="6C77D85F"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shd w:val="clear" w:color="auto" w:fill="FFFFFF"/>
              </w:rPr>
              <w:t>UK teachers’ knowledge, confidence and training needs for ADHD.</w:t>
            </w:r>
          </w:p>
          <w:p w14:paraId="4CB4B790" w14:textId="77777777" w:rsidR="000C4000" w:rsidRPr="00460E43" w:rsidRDefault="000C4000" w:rsidP="00460E43">
            <w:pPr>
              <w:spacing w:line="360" w:lineRule="auto"/>
              <w:jc w:val="both"/>
              <w:rPr>
                <w:rFonts w:ascii="Arial" w:hAnsi="Arial" w:cs="Arial"/>
                <w:sz w:val="22"/>
                <w:szCs w:val="22"/>
              </w:rPr>
            </w:pPr>
          </w:p>
        </w:tc>
        <w:tc>
          <w:tcPr>
            <w:tcW w:w="1615" w:type="dxa"/>
          </w:tcPr>
          <w:p w14:paraId="4BF2DD50"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Qualitative study</w:t>
            </w:r>
          </w:p>
        </w:tc>
        <w:tc>
          <w:tcPr>
            <w:tcW w:w="1808" w:type="dxa"/>
          </w:tcPr>
          <w:p w14:paraId="3F212346"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Qualitative data collected through</w:t>
            </w:r>
            <w:r w:rsidRPr="00460E43">
              <w:rPr>
                <w:rFonts w:ascii="Arial" w:hAnsi="Arial" w:cs="Arial"/>
                <w:sz w:val="22"/>
                <w:szCs w:val="22"/>
              </w:rPr>
              <w:t xml:space="preserve"> Semi-structured interviews </w:t>
            </w:r>
            <w:r w:rsidRPr="00460E43">
              <w:rPr>
                <w:rFonts w:ascii="Arial" w:eastAsiaTheme="minorHAnsi" w:hAnsi="Arial" w:cs="Arial"/>
                <w:sz w:val="22"/>
                <w:szCs w:val="22"/>
                <w:lang w:eastAsia="en-US"/>
              </w:rPr>
              <w:t xml:space="preserve">groups with </w:t>
            </w:r>
            <w:proofErr w:type="gramStart"/>
            <w:r w:rsidRPr="00460E43">
              <w:rPr>
                <w:rFonts w:ascii="Arial" w:eastAsiaTheme="minorHAnsi" w:hAnsi="Arial" w:cs="Arial"/>
                <w:sz w:val="22"/>
                <w:szCs w:val="22"/>
                <w:lang w:eastAsia="en-US"/>
              </w:rPr>
              <w:t>15  UK</w:t>
            </w:r>
            <w:proofErr w:type="gramEnd"/>
            <w:r w:rsidRPr="00460E43">
              <w:rPr>
                <w:rFonts w:ascii="Arial" w:eastAsiaTheme="minorHAnsi" w:hAnsi="Arial" w:cs="Arial"/>
                <w:sz w:val="22"/>
                <w:szCs w:val="22"/>
                <w:lang w:eastAsia="en-US"/>
              </w:rPr>
              <w:t xml:space="preserve"> primary school </w:t>
            </w:r>
          </w:p>
        </w:tc>
        <w:tc>
          <w:tcPr>
            <w:tcW w:w="2190" w:type="dxa"/>
          </w:tcPr>
          <w:p w14:paraId="75530CC4"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Strengths: Shows what UK primary school staff think about ADHD training. </w:t>
            </w:r>
          </w:p>
          <w:p w14:paraId="0E1DC154"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Limitations: Small sample from one area. Does not explore gender differences or co-occurring conditions.</w:t>
            </w:r>
          </w:p>
        </w:tc>
        <w:tc>
          <w:tcPr>
            <w:tcW w:w="1657" w:type="dxa"/>
          </w:tcPr>
          <w:p w14:paraId="268E6C63"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Staff are under-trained. Staff lack confidence. Staff delay referral.</w:t>
            </w:r>
          </w:p>
        </w:tc>
        <w:tc>
          <w:tcPr>
            <w:tcW w:w="2226" w:type="dxa"/>
          </w:tcPr>
          <w:p w14:paraId="40E0E6A2"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Training, confidence, support achievement</w:t>
            </w:r>
          </w:p>
        </w:tc>
      </w:tr>
      <w:tr w:rsidR="000C4000" w:rsidRPr="00460E43" w14:paraId="46961414" w14:textId="77777777" w:rsidTr="000C4000">
        <w:trPr>
          <w:trHeight w:val="610"/>
        </w:trPr>
        <w:tc>
          <w:tcPr>
            <w:tcW w:w="1864" w:type="dxa"/>
          </w:tcPr>
          <w:p w14:paraId="720328A1" w14:textId="70FB81BE" w:rsidR="000C4000" w:rsidRPr="00460E43" w:rsidRDefault="000C4000" w:rsidP="00460E43">
            <w:pPr>
              <w:spacing w:line="360" w:lineRule="auto"/>
              <w:jc w:val="both"/>
              <w:rPr>
                <w:rFonts w:ascii="Arial" w:hAnsi="Arial" w:cs="Arial"/>
                <w:b/>
                <w:bCs/>
                <w:sz w:val="22"/>
                <w:szCs w:val="22"/>
              </w:rPr>
            </w:pPr>
            <w:r w:rsidRPr="00460E43">
              <w:rPr>
                <w:rFonts w:ascii="Arial" w:hAnsi="Arial" w:cs="Arial"/>
                <w:b/>
                <w:bCs/>
                <w:sz w:val="22"/>
                <w:szCs w:val="22"/>
                <w:shd w:val="clear" w:color="auto" w:fill="FFFFFF"/>
              </w:rPr>
              <w:t xml:space="preserve">Young </w:t>
            </w:r>
            <w:proofErr w:type="gramStart"/>
            <w:r>
              <w:rPr>
                <w:rFonts w:ascii="Arial" w:hAnsi="Arial" w:cs="Arial"/>
                <w:b/>
                <w:bCs/>
                <w:sz w:val="22"/>
                <w:szCs w:val="22"/>
                <w:shd w:val="clear" w:color="auto" w:fill="FFFFFF"/>
              </w:rPr>
              <w:t>et al.,</w:t>
            </w:r>
            <w:r w:rsidRPr="00460E43">
              <w:rPr>
                <w:rFonts w:ascii="Arial" w:hAnsi="Arial" w:cs="Arial"/>
                <w:b/>
                <w:bCs/>
                <w:sz w:val="22"/>
                <w:szCs w:val="22"/>
                <w:shd w:val="clear" w:color="auto" w:fill="FFFFFF"/>
              </w:rPr>
              <w:t>(</w:t>
            </w:r>
            <w:proofErr w:type="gramEnd"/>
            <w:r w:rsidRPr="00460E43">
              <w:rPr>
                <w:rFonts w:ascii="Arial" w:hAnsi="Arial" w:cs="Arial"/>
                <w:b/>
                <w:bCs/>
                <w:sz w:val="22"/>
                <w:szCs w:val="22"/>
                <w:shd w:val="clear" w:color="auto" w:fill="FFFFFF"/>
              </w:rPr>
              <w:t>2021)</w:t>
            </w:r>
          </w:p>
          <w:p w14:paraId="7E3AA76A" w14:textId="77777777" w:rsidR="000C4000" w:rsidRPr="00460E43" w:rsidRDefault="000C4000" w:rsidP="00460E43">
            <w:pPr>
              <w:spacing w:line="360" w:lineRule="auto"/>
              <w:jc w:val="both"/>
              <w:rPr>
                <w:rFonts w:ascii="Arial" w:hAnsi="Arial" w:cs="Arial"/>
                <w:sz w:val="22"/>
                <w:szCs w:val="22"/>
              </w:rPr>
            </w:pPr>
          </w:p>
        </w:tc>
        <w:tc>
          <w:tcPr>
            <w:tcW w:w="2426" w:type="dxa"/>
          </w:tcPr>
          <w:p w14:paraId="2B358253"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Failure of Healthcare Provision for Attention-Deficit/Hyperactivity Disorder in the United Kingdom: A Consensus Statement</w:t>
            </w:r>
          </w:p>
          <w:p w14:paraId="3ED56486" w14:textId="77777777" w:rsidR="000C4000" w:rsidRPr="00460E43" w:rsidRDefault="000C4000" w:rsidP="00460E43">
            <w:pPr>
              <w:spacing w:line="360" w:lineRule="auto"/>
              <w:jc w:val="both"/>
              <w:rPr>
                <w:rFonts w:ascii="Arial" w:hAnsi="Arial" w:cs="Arial"/>
                <w:sz w:val="22"/>
                <w:szCs w:val="22"/>
              </w:rPr>
            </w:pPr>
          </w:p>
        </w:tc>
        <w:tc>
          <w:tcPr>
            <w:tcW w:w="1615" w:type="dxa"/>
          </w:tcPr>
          <w:p w14:paraId="1B7E2F44"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t>Expert consensus</w:t>
            </w:r>
          </w:p>
        </w:tc>
        <w:tc>
          <w:tcPr>
            <w:tcW w:w="1808" w:type="dxa"/>
          </w:tcPr>
          <w:p w14:paraId="52E7FB39"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Expert consensus involving 20+ ADHD specialists; no participant-</w:t>
            </w:r>
            <w:r w:rsidRPr="00460E43">
              <w:rPr>
                <w:rFonts w:ascii="Arial" w:eastAsiaTheme="minorHAnsi" w:hAnsi="Arial" w:cs="Arial"/>
                <w:sz w:val="22"/>
                <w:szCs w:val="22"/>
                <w:lang w:eastAsia="en-US"/>
              </w:rPr>
              <w:lastRenderedPageBreak/>
              <w:t>based data collection.</w:t>
            </w:r>
          </w:p>
        </w:tc>
        <w:tc>
          <w:tcPr>
            <w:tcW w:w="2190" w:type="dxa"/>
          </w:tcPr>
          <w:p w14:paraId="289DAA67"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lastRenderedPageBreak/>
              <w:t>Strengths: over 20 UK experts from different fields agree on what is wrong with ADHD services. </w:t>
            </w:r>
          </w:p>
          <w:p w14:paraId="439EEC16" w14:textId="77777777" w:rsidR="000C4000" w:rsidRPr="00460E43" w:rsidRDefault="000C4000" w:rsidP="00460E43">
            <w:pPr>
              <w:spacing w:line="360" w:lineRule="auto"/>
              <w:jc w:val="both"/>
              <w:rPr>
                <w:rFonts w:ascii="Arial" w:hAnsi="Arial" w:cs="Arial"/>
                <w:sz w:val="22"/>
                <w:szCs w:val="22"/>
              </w:rPr>
            </w:pPr>
            <w:r w:rsidRPr="00460E43">
              <w:rPr>
                <w:rFonts w:ascii="Arial" w:hAnsi="Arial" w:cs="Arial"/>
                <w:sz w:val="22"/>
                <w:szCs w:val="22"/>
              </w:rPr>
              <w:lastRenderedPageBreak/>
              <w:t>Limitations: Expert opinion, not new data. Reflects only the views of the group.</w:t>
            </w:r>
          </w:p>
        </w:tc>
        <w:tc>
          <w:tcPr>
            <w:tcW w:w="1657" w:type="dxa"/>
          </w:tcPr>
          <w:p w14:paraId="42D3EA73"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lastRenderedPageBreak/>
              <w:t>Inconsistent services across areas. Postcode lottery. Delays in diagnosis.</w:t>
            </w:r>
          </w:p>
        </w:tc>
        <w:tc>
          <w:tcPr>
            <w:tcW w:w="2226" w:type="dxa"/>
          </w:tcPr>
          <w:p w14:paraId="56D60B2D" w14:textId="77777777" w:rsidR="000C4000" w:rsidRPr="00460E43" w:rsidRDefault="000C4000" w:rsidP="00460E43">
            <w:pPr>
              <w:spacing w:line="360" w:lineRule="auto"/>
              <w:jc w:val="both"/>
              <w:rPr>
                <w:rFonts w:ascii="Arial" w:hAnsi="Arial" w:cs="Arial"/>
                <w:sz w:val="22"/>
                <w:szCs w:val="22"/>
              </w:rPr>
            </w:pPr>
            <w:r w:rsidRPr="00460E43">
              <w:rPr>
                <w:rFonts w:ascii="Arial" w:eastAsiaTheme="minorHAnsi" w:hAnsi="Arial" w:cs="Arial"/>
                <w:sz w:val="22"/>
                <w:szCs w:val="22"/>
                <w:lang w:eastAsia="en-US"/>
              </w:rPr>
              <w:t>Waiting, services, postcode lottery, shared care, delays. Cultural barriers, structural barriers, insufficient</w:t>
            </w:r>
          </w:p>
        </w:tc>
      </w:tr>
    </w:tbl>
    <w:p w14:paraId="068D201B" w14:textId="77777777" w:rsidR="002B7D37" w:rsidRPr="00460E43" w:rsidRDefault="002B7D37" w:rsidP="00460E43">
      <w:pPr>
        <w:spacing w:line="360" w:lineRule="auto"/>
        <w:jc w:val="both"/>
        <w:rPr>
          <w:rFonts w:ascii="Arial" w:hAnsi="Arial" w:cs="Arial"/>
          <w:sz w:val="22"/>
          <w:szCs w:val="22"/>
        </w:rPr>
      </w:pPr>
    </w:p>
    <w:p w14:paraId="6F15614E" w14:textId="77777777" w:rsidR="002B7D37" w:rsidRPr="00460E43" w:rsidRDefault="002B7D37" w:rsidP="00460E43">
      <w:pPr>
        <w:spacing w:line="360" w:lineRule="auto"/>
        <w:jc w:val="both"/>
        <w:rPr>
          <w:rFonts w:ascii="Arial" w:hAnsi="Arial" w:cs="Arial"/>
          <w:sz w:val="22"/>
          <w:szCs w:val="22"/>
        </w:rPr>
      </w:pPr>
    </w:p>
    <w:p w14:paraId="3BE53AC5" w14:textId="77777777" w:rsidR="002B7D37" w:rsidRPr="00460E43" w:rsidRDefault="002B7D37" w:rsidP="00460E43">
      <w:pPr>
        <w:spacing w:line="360" w:lineRule="auto"/>
        <w:jc w:val="both"/>
        <w:rPr>
          <w:rFonts w:ascii="Arial" w:hAnsi="Arial" w:cs="Arial"/>
          <w:sz w:val="22"/>
          <w:szCs w:val="22"/>
        </w:rPr>
      </w:pPr>
    </w:p>
    <w:p w14:paraId="219EBC85" w14:textId="77777777" w:rsidR="002B7D37" w:rsidRPr="00460E43" w:rsidRDefault="002B7D37" w:rsidP="00460E43">
      <w:pPr>
        <w:spacing w:line="360" w:lineRule="auto"/>
        <w:jc w:val="both"/>
        <w:rPr>
          <w:rFonts w:ascii="Arial" w:hAnsi="Arial" w:cs="Arial"/>
          <w:sz w:val="22"/>
          <w:szCs w:val="22"/>
        </w:rPr>
      </w:pPr>
    </w:p>
    <w:sectPr w:rsidR="002B7D37" w:rsidRPr="00460E43" w:rsidSect="00F4763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EA6E4D" w14:textId="77777777" w:rsidR="00921AF4" w:rsidRDefault="00921AF4" w:rsidP="00211184">
      <w:r>
        <w:separator/>
      </w:r>
    </w:p>
  </w:endnote>
  <w:endnote w:type="continuationSeparator" w:id="0">
    <w:p w14:paraId="0B9C9050" w14:textId="77777777" w:rsidR="00921AF4" w:rsidRDefault="00921AF4" w:rsidP="002111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2FF" w:usb1="420024FF"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10CFBC" w14:textId="77777777" w:rsidR="00921AF4" w:rsidRDefault="00921AF4" w:rsidP="00211184">
      <w:r>
        <w:separator/>
      </w:r>
    </w:p>
  </w:footnote>
  <w:footnote w:type="continuationSeparator" w:id="0">
    <w:p w14:paraId="34D7716A" w14:textId="77777777" w:rsidR="00921AF4" w:rsidRDefault="00921AF4" w:rsidP="002111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970C4"/>
    <w:multiLevelType w:val="hybridMultilevel"/>
    <w:tmpl w:val="AE00C96A"/>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7FF22AF"/>
    <w:multiLevelType w:val="multilevel"/>
    <w:tmpl w:val="AF70D57C"/>
    <w:lvl w:ilvl="0">
      <w:start w:val="3"/>
      <w:numFmt w:val="decimal"/>
      <w:lvlText w:val="%1."/>
      <w:lvlJc w:val="left"/>
      <w:pPr>
        <w:ind w:left="380" w:hanging="38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3B6B39CD"/>
    <w:multiLevelType w:val="multilevel"/>
    <w:tmpl w:val="3586A58C"/>
    <w:lvl w:ilvl="0">
      <w:start w:val="4"/>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C511760"/>
    <w:multiLevelType w:val="multilevel"/>
    <w:tmpl w:val="FDB4A6BE"/>
    <w:lvl w:ilvl="0">
      <w:start w:val="1"/>
      <w:numFmt w:val="bullet"/>
      <w:lvlText w:val=""/>
      <w:lvlJc w:val="left"/>
      <w:pPr>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4134A36"/>
    <w:multiLevelType w:val="multilevel"/>
    <w:tmpl w:val="97227ED0"/>
    <w:lvl w:ilvl="0">
      <w:start w:val="1"/>
      <w:numFmt w:val="bullet"/>
      <w:lvlText w:val="•"/>
      <w:lvlJc w:val="left"/>
      <w:pPr>
        <w:ind w:left="720" w:hanging="360"/>
      </w:pPr>
      <w:rPr>
        <w:rFonts w:ascii="Arial" w:hAnsi="Aria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C33156D"/>
    <w:multiLevelType w:val="hybridMultilevel"/>
    <w:tmpl w:val="72FEF3CA"/>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5"/>
  </w:num>
  <w:num w:numId="4">
    <w:abstractNumId w:val="4"/>
  </w:num>
  <w:num w:numId="5">
    <w:abstractNumId w:val="7"/>
  </w:num>
  <w:num w:numId="6">
    <w:abstractNumId w:val="2"/>
  </w:num>
  <w:num w:numId="7">
    <w:abstractNumId w:val="3"/>
  </w:num>
  <w:num w:numId="8">
    <w:abstractNumId w:val="0"/>
  </w:num>
  <w:num w:numId="9">
    <w:abstractNumId w:val="8"/>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3AD2"/>
    <w:rsid w:val="000264A2"/>
    <w:rsid w:val="000400E4"/>
    <w:rsid w:val="000545F7"/>
    <w:rsid w:val="00060D83"/>
    <w:rsid w:val="000628F2"/>
    <w:rsid w:val="00063B4C"/>
    <w:rsid w:val="00086E7D"/>
    <w:rsid w:val="000A2904"/>
    <w:rsid w:val="000C064E"/>
    <w:rsid w:val="000C4000"/>
    <w:rsid w:val="000D05D8"/>
    <w:rsid w:val="000D0641"/>
    <w:rsid w:val="000D1602"/>
    <w:rsid w:val="000D2B00"/>
    <w:rsid w:val="000D6461"/>
    <w:rsid w:val="000F0E69"/>
    <w:rsid w:val="000F57F4"/>
    <w:rsid w:val="00132D83"/>
    <w:rsid w:val="001601E6"/>
    <w:rsid w:val="00160468"/>
    <w:rsid w:val="0016229A"/>
    <w:rsid w:val="001738FF"/>
    <w:rsid w:val="001837C9"/>
    <w:rsid w:val="001A2003"/>
    <w:rsid w:val="001C3AF6"/>
    <w:rsid w:val="001D1485"/>
    <w:rsid w:val="001D2D45"/>
    <w:rsid w:val="001F11B4"/>
    <w:rsid w:val="001F19A6"/>
    <w:rsid w:val="002006F2"/>
    <w:rsid w:val="002058F1"/>
    <w:rsid w:val="00207B7E"/>
    <w:rsid w:val="00211184"/>
    <w:rsid w:val="0021364B"/>
    <w:rsid w:val="00222DD4"/>
    <w:rsid w:val="00245B11"/>
    <w:rsid w:val="0025020C"/>
    <w:rsid w:val="00256951"/>
    <w:rsid w:val="002579B4"/>
    <w:rsid w:val="00275692"/>
    <w:rsid w:val="002865F5"/>
    <w:rsid w:val="00292A36"/>
    <w:rsid w:val="00293CD9"/>
    <w:rsid w:val="002B7D37"/>
    <w:rsid w:val="002C2F2B"/>
    <w:rsid w:val="002D64A3"/>
    <w:rsid w:val="002E0C27"/>
    <w:rsid w:val="002F5E53"/>
    <w:rsid w:val="002F60DF"/>
    <w:rsid w:val="0031192D"/>
    <w:rsid w:val="00312A5A"/>
    <w:rsid w:val="003135AD"/>
    <w:rsid w:val="003253A6"/>
    <w:rsid w:val="003274D7"/>
    <w:rsid w:val="00330AD3"/>
    <w:rsid w:val="00333CF7"/>
    <w:rsid w:val="00336371"/>
    <w:rsid w:val="00376041"/>
    <w:rsid w:val="00393F39"/>
    <w:rsid w:val="003A66FD"/>
    <w:rsid w:val="003A7E1E"/>
    <w:rsid w:val="003B1E32"/>
    <w:rsid w:val="003B75FB"/>
    <w:rsid w:val="003C0D0A"/>
    <w:rsid w:val="003E4F81"/>
    <w:rsid w:val="00433AC1"/>
    <w:rsid w:val="00433DE3"/>
    <w:rsid w:val="00460E43"/>
    <w:rsid w:val="00460F1B"/>
    <w:rsid w:val="00463A70"/>
    <w:rsid w:val="004969EF"/>
    <w:rsid w:val="004A790E"/>
    <w:rsid w:val="004B019F"/>
    <w:rsid w:val="004D4021"/>
    <w:rsid w:val="004E679C"/>
    <w:rsid w:val="004E6E51"/>
    <w:rsid w:val="004F07AD"/>
    <w:rsid w:val="005119DE"/>
    <w:rsid w:val="005446BF"/>
    <w:rsid w:val="0055147E"/>
    <w:rsid w:val="0058671D"/>
    <w:rsid w:val="00595DEF"/>
    <w:rsid w:val="005A087C"/>
    <w:rsid w:val="005A7742"/>
    <w:rsid w:val="005B3EDE"/>
    <w:rsid w:val="005B6E67"/>
    <w:rsid w:val="005C5E80"/>
    <w:rsid w:val="005D7A1E"/>
    <w:rsid w:val="005E1650"/>
    <w:rsid w:val="005F258E"/>
    <w:rsid w:val="005F62B8"/>
    <w:rsid w:val="00603AC7"/>
    <w:rsid w:val="00604A87"/>
    <w:rsid w:val="006056D3"/>
    <w:rsid w:val="00621776"/>
    <w:rsid w:val="00621872"/>
    <w:rsid w:val="00636D9A"/>
    <w:rsid w:val="00652A03"/>
    <w:rsid w:val="00654C24"/>
    <w:rsid w:val="00654F56"/>
    <w:rsid w:val="00663DC0"/>
    <w:rsid w:val="006707C7"/>
    <w:rsid w:val="006748FE"/>
    <w:rsid w:val="006A3F0D"/>
    <w:rsid w:val="006A4515"/>
    <w:rsid w:val="006B2668"/>
    <w:rsid w:val="006C0BE9"/>
    <w:rsid w:val="006C5B94"/>
    <w:rsid w:val="006C78AA"/>
    <w:rsid w:val="006F04D4"/>
    <w:rsid w:val="006F4AB2"/>
    <w:rsid w:val="007063BA"/>
    <w:rsid w:val="00730C3C"/>
    <w:rsid w:val="0073280B"/>
    <w:rsid w:val="007363AC"/>
    <w:rsid w:val="00742F93"/>
    <w:rsid w:val="00750B5B"/>
    <w:rsid w:val="0076415F"/>
    <w:rsid w:val="0077163A"/>
    <w:rsid w:val="00775DD1"/>
    <w:rsid w:val="00785752"/>
    <w:rsid w:val="00795E48"/>
    <w:rsid w:val="007A1E36"/>
    <w:rsid w:val="007A4741"/>
    <w:rsid w:val="007A59C8"/>
    <w:rsid w:val="007A5AC7"/>
    <w:rsid w:val="007A712E"/>
    <w:rsid w:val="007C246B"/>
    <w:rsid w:val="007C685B"/>
    <w:rsid w:val="007F7847"/>
    <w:rsid w:val="0080088F"/>
    <w:rsid w:val="00804B94"/>
    <w:rsid w:val="00807B11"/>
    <w:rsid w:val="008104F4"/>
    <w:rsid w:val="00825038"/>
    <w:rsid w:val="008256DA"/>
    <w:rsid w:val="0082760D"/>
    <w:rsid w:val="00867C74"/>
    <w:rsid w:val="00880B2D"/>
    <w:rsid w:val="00883AB0"/>
    <w:rsid w:val="00894108"/>
    <w:rsid w:val="00894AE0"/>
    <w:rsid w:val="008A2BE2"/>
    <w:rsid w:val="008B187E"/>
    <w:rsid w:val="008B1DFA"/>
    <w:rsid w:val="008C38C3"/>
    <w:rsid w:val="008C5B69"/>
    <w:rsid w:val="008D6F0F"/>
    <w:rsid w:val="008E7B2E"/>
    <w:rsid w:val="009019D5"/>
    <w:rsid w:val="00916814"/>
    <w:rsid w:val="00921AF4"/>
    <w:rsid w:val="00923362"/>
    <w:rsid w:val="009340A0"/>
    <w:rsid w:val="00934B10"/>
    <w:rsid w:val="00942E88"/>
    <w:rsid w:val="00942F4C"/>
    <w:rsid w:val="00983FB2"/>
    <w:rsid w:val="00995444"/>
    <w:rsid w:val="009A3F02"/>
    <w:rsid w:val="009A4A9B"/>
    <w:rsid w:val="009A4B3A"/>
    <w:rsid w:val="009D06C5"/>
    <w:rsid w:val="009D534C"/>
    <w:rsid w:val="009D728C"/>
    <w:rsid w:val="009E5B14"/>
    <w:rsid w:val="00A153CF"/>
    <w:rsid w:val="00A17F41"/>
    <w:rsid w:val="00A5032A"/>
    <w:rsid w:val="00A6068F"/>
    <w:rsid w:val="00A63C78"/>
    <w:rsid w:val="00A704BE"/>
    <w:rsid w:val="00A71E64"/>
    <w:rsid w:val="00A90A7A"/>
    <w:rsid w:val="00AA26B9"/>
    <w:rsid w:val="00AA437C"/>
    <w:rsid w:val="00AA5DED"/>
    <w:rsid w:val="00AA6F3A"/>
    <w:rsid w:val="00AB78F0"/>
    <w:rsid w:val="00AC5054"/>
    <w:rsid w:val="00AD010D"/>
    <w:rsid w:val="00AD1365"/>
    <w:rsid w:val="00AE66C4"/>
    <w:rsid w:val="00B01396"/>
    <w:rsid w:val="00B12FC6"/>
    <w:rsid w:val="00B13DE6"/>
    <w:rsid w:val="00B14B6E"/>
    <w:rsid w:val="00B2206D"/>
    <w:rsid w:val="00B2418B"/>
    <w:rsid w:val="00B26973"/>
    <w:rsid w:val="00B26C12"/>
    <w:rsid w:val="00B278AF"/>
    <w:rsid w:val="00B42A86"/>
    <w:rsid w:val="00B52196"/>
    <w:rsid w:val="00B575E2"/>
    <w:rsid w:val="00B7073C"/>
    <w:rsid w:val="00B776B3"/>
    <w:rsid w:val="00B858A1"/>
    <w:rsid w:val="00B9124C"/>
    <w:rsid w:val="00BA4642"/>
    <w:rsid w:val="00BA6A40"/>
    <w:rsid w:val="00BB5150"/>
    <w:rsid w:val="00BB65AC"/>
    <w:rsid w:val="00BB79A4"/>
    <w:rsid w:val="00BD2909"/>
    <w:rsid w:val="00BE5549"/>
    <w:rsid w:val="00BF548D"/>
    <w:rsid w:val="00C1279B"/>
    <w:rsid w:val="00C17A49"/>
    <w:rsid w:val="00C220C0"/>
    <w:rsid w:val="00C24013"/>
    <w:rsid w:val="00C32ACB"/>
    <w:rsid w:val="00C4361E"/>
    <w:rsid w:val="00C56A9E"/>
    <w:rsid w:val="00C57254"/>
    <w:rsid w:val="00C76E47"/>
    <w:rsid w:val="00C91479"/>
    <w:rsid w:val="00CA4BAB"/>
    <w:rsid w:val="00CB0FE9"/>
    <w:rsid w:val="00CB1261"/>
    <w:rsid w:val="00CB3AF6"/>
    <w:rsid w:val="00CB3C13"/>
    <w:rsid w:val="00CB6258"/>
    <w:rsid w:val="00CE3FD1"/>
    <w:rsid w:val="00CE620E"/>
    <w:rsid w:val="00CF1ED5"/>
    <w:rsid w:val="00D131AA"/>
    <w:rsid w:val="00D13A82"/>
    <w:rsid w:val="00D13DB7"/>
    <w:rsid w:val="00D373BB"/>
    <w:rsid w:val="00DB71AC"/>
    <w:rsid w:val="00DC00D1"/>
    <w:rsid w:val="00DD02A4"/>
    <w:rsid w:val="00DD5375"/>
    <w:rsid w:val="00DE1A02"/>
    <w:rsid w:val="00DF75BF"/>
    <w:rsid w:val="00E02DD4"/>
    <w:rsid w:val="00E05C6C"/>
    <w:rsid w:val="00E157E1"/>
    <w:rsid w:val="00E2182C"/>
    <w:rsid w:val="00E325CF"/>
    <w:rsid w:val="00E40B0D"/>
    <w:rsid w:val="00E71420"/>
    <w:rsid w:val="00E90B9E"/>
    <w:rsid w:val="00E94DA0"/>
    <w:rsid w:val="00E95A9A"/>
    <w:rsid w:val="00E97D1C"/>
    <w:rsid w:val="00EA5CC3"/>
    <w:rsid w:val="00EB18D2"/>
    <w:rsid w:val="00ED693A"/>
    <w:rsid w:val="00EE50AF"/>
    <w:rsid w:val="00EE634D"/>
    <w:rsid w:val="00EF6341"/>
    <w:rsid w:val="00F0560A"/>
    <w:rsid w:val="00F158D7"/>
    <w:rsid w:val="00F20EE5"/>
    <w:rsid w:val="00F21E50"/>
    <w:rsid w:val="00F26E91"/>
    <w:rsid w:val="00F44833"/>
    <w:rsid w:val="00F4763B"/>
    <w:rsid w:val="00F47756"/>
    <w:rsid w:val="00F544B0"/>
    <w:rsid w:val="00F55207"/>
    <w:rsid w:val="00F63527"/>
    <w:rsid w:val="00F65FCA"/>
    <w:rsid w:val="00F67C87"/>
    <w:rsid w:val="00F84C23"/>
    <w:rsid w:val="00FA0562"/>
    <w:rsid w:val="00FA256F"/>
    <w:rsid w:val="00FD3DE0"/>
    <w:rsid w:val="00FD7729"/>
    <w:rsid w:val="00FD7859"/>
    <w:rsid w:val="00FD7C22"/>
    <w:rsid w:val="00FE5C58"/>
    <w:rsid w:val="00FF2483"/>
    <w:rsid w:val="00FF7F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3AC1"/>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link w:val="Heading1Char"/>
    <w:uiPriority w:val="1"/>
    <w:qFormat/>
    <w:rsid w:val="00063B4C"/>
    <w:pPr>
      <w:widowControl w:val="0"/>
      <w:autoSpaceDE w:val="0"/>
      <w:autoSpaceDN w:val="0"/>
      <w:ind w:left="220"/>
      <w:outlineLvl w:val="0"/>
    </w:pPr>
    <w:rPr>
      <w:rFonts w:ascii="Arial" w:eastAsia="Calibri Light" w:hAnsi="Arial" w:cs="Calibri Light"/>
      <w:b/>
      <w:sz w:val="32"/>
      <w:szCs w:val="32"/>
      <w:lang w:bidi="en-GB"/>
    </w:rPr>
  </w:style>
  <w:style w:type="paragraph" w:styleId="Heading2">
    <w:name w:val="heading 2"/>
    <w:basedOn w:val="Normal"/>
    <w:next w:val="Normal"/>
    <w:link w:val="Heading2Char"/>
    <w:uiPriority w:val="9"/>
    <w:unhideWhenUsed/>
    <w:qFormat/>
    <w:rsid w:val="005D7A1E"/>
    <w:pPr>
      <w:keepNext/>
      <w:keepLines/>
      <w:spacing w:before="4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semiHidden/>
    <w:unhideWhenUsed/>
    <w:qFormat/>
    <w:rsid w:val="00FE5C5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7063B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pPr>
    <w:rPr>
      <w:rFonts w:ascii="Arial" w:eastAsia="Calibri Light" w:hAnsi="Arial" w:cs="Calibri Light"/>
      <w:lang w:bidi="en-GB"/>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3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pPr>
  </w:style>
  <w:style w:type="paragraph" w:styleId="ListParagraph">
    <w:name w:val="List Paragraph"/>
    <w:basedOn w:val="Normal"/>
    <w:uiPriority w:val="34"/>
    <w:qFormat/>
    <w:rsid w:val="00CE620E"/>
    <w:pPr>
      <w:widowControl w:val="0"/>
      <w:autoSpaceDE w:val="0"/>
      <w:autoSpaceDN w:val="0"/>
      <w:ind w:left="940" w:hanging="360"/>
    </w:pPr>
    <w:rPr>
      <w:rFonts w:ascii="Calibri Light" w:eastAsia="Calibri Light" w:hAnsi="Calibri Light" w:cs="Calibri Light"/>
      <w:lang w:bidi="en-GB"/>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p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0088F"/>
    <w:pPr>
      <w:keepNext/>
      <w:keepLines/>
      <w:widowControl/>
      <w:autoSpaceDE/>
      <w:autoSpaceDN/>
      <w:spacing w:before="480" w:line="276" w:lineRule="auto"/>
      <w:ind w:left="0"/>
      <w:outlineLvl w:val="9"/>
    </w:pPr>
    <w:rPr>
      <w:rFonts w:asciiTheme="majorHAnsi" w:eastAsiaTheme="majorEastAsia" w:hAnsiTheme="majorHAnsi" w:cstheme="majorBidi"/>
      <w:bCs/>
      <w:color w:val="2F5496" w:themeColor="accent1" w:themeShade="BF"/>
      <w:sz w:val="28"/>
      <w:szCs w:val="28"/>
      <w:lang w:val="en-US" w:eastAsia="en-US" w:bidi="ar-SA"/>
    </w:rPr>
  </w:style>
  <w:style w:type="paragraph" w:styleId="TOC1">
    <w:name w:val="toc 1"/>
    <w:basedOn w:val="Normal"/>
    <w:next w:val="Normal"/>
    <w:autoRedefine/>
    <w:uiPriority w:val="39"/>
    <w:unhideWhenUsed/>
    <w:rsid w:val="0080088F"/>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DF75BF"/>
    <w:pPr>
      <w:tabs>
        <w:tab w:val="right" w:leader="dot" w:pos="9016"/>
      </w:tabs>
      <w:spacing w:before="120"/>
      <w:ind w:left="220"/>
    </w:pPr>
    <w:rPr>
      <w:rFonts w:asciiTheme="minorHAnsi" w:hAnsiTheme="minorHAnsi" w:cstheme="minorHAnsi"/>
      <w:b/>
      <w:bCs/>
    </w:rPr>
  </w:style>
  <w:style w:type="paragraph" w:styleId="TOC3">
    <w:name w:val="toc 3"/>
    <w:basedOn w:val="Normal"/>
    <w:next w:val="Normal"/>
    <w:autoRedefine/>
    <w:uiPriority w:val="39"/>
    <w:unhideWhenUsed/>
    <w:rsid w:val="0080088F"/>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0088F"/>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0088F"/>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0088F"/>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0088F"/>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0088F"/>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0088F"/>
    <w:pPr>
      <w:ind w:left="1760"/>
    </w:pPr>
    <w:rPr>
      <w:rFonts w:asciiTheme="minorHAnsi" w:hAnsiTheme="minorHAnsi" w:cstheme="minorHAnsi"/>
      <w:sz w:val="20"/>
      <w:szCs w:val="20"/>
    </w:rPr>
  </w:style>
  <w:style w:type="character" w:customStyle="1" w:styleId="apple-converted-space">
    <w:name w:val="apple-converted-space"/>
    <w:basedOn w:val="DefaultParagraphFont"/>
    <w:rsid w:val="00BA6A40"/>
  </w:style>
  <w:style w:type="character" w:styleId="Emphasis">
    <w:name w:val="Emphasis"/>
    <w:basedOn w:val="DefaultParagraphFont"/>
    <w:uiPriority w:val="20"/>
    <w:qFormat/>
    <w:rsid w:val="009A4A9B"/>
    <w:rPr>
      <w:i/>
      <w:iCs/>
    </w:rPr>
  </w:style>
  <w:style w:type="character" w:customStyle="1" w:styleId="il">
    <w:name w:val="il"/>
    <w:basedOn w:val="DefaultParagraphFont"/>
    <w:rsid w:val="00C24013"/>
  </w:style>
  <w:style w:type="character" w:styleId="FollowedHyperlink">
    <w:name w:val="FollowedHyperlink"/>
    <w:basedOn w:val="DefaultParagraphFont"/>
    <w:uiPriority w:val="99"/>
    <w:semiHidden/>
    <w:unhideWhenUsed/>
    <w:rsid w:val="00207B7E"/>
    <w:rPr>
      <w:color w:val="954F72" w:themeColor="followedHyperlink"/>
      <w:u w:val="single"/>
    </w:rPr>
  </w:style>
  <w:style w:type="paragraph" w:styleId="NoSpacing">
    <w:name w:val="No Spacing"/>
    <w:uiPriority w:val="1"/>
    <w:qFormat/>
    <w:rsid w:val="00C76E47"/>
    <w:pPr>
      <w:spacing w:after="0" w:line="240" w:lineRule="auto"/>
      <w:jc w:val="both"/>
    </w:pPr>
    <w:rPr>
      <w:rFonts w:ascii="Aptos" w:hAnsi="Aptos"/>
    </w:rPr>
  </w:style>
  <w:style w:type="character" w:styleId="HTMLCode">
    <w:name w:val="HTML Code"/>
    <w:basedOn w:val="DefaultParagraphFont"/>
    <w:uiPriority w:val="99"/>
    <w:semiHidden/>
    <w:unhideWhenUsed/>
    <w:rsid w:val="004F07AD"/>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76245605">
      <w:bodyDiv w:val="1"/>
      <w:marLeft w:val="0"/>
      <w:marRight w:val="0"/>
      <w:marTop w:val="0"/>
      <w:marBottom w:val="0"/>
      <w:divBdr>
        <w:top w:val="none" w:sz="0" w:space="0" w:color="auto"/>
        <w:left w:val="none" w:sz="0" w:space="0" w:color="auto"/>
        <w:bottom w:val="none" w:sz="0" w:space="0" w:color="auto"/>
        <w:right w:val="none" w:sz="0" w:space="0" w:color="auto"/>
      </w:divBdr>
      <w:divsChild>
        <w:div w:id="1581862367">
          <w:marLeft w:val="0"/>
          <w:marRight w:val="0"/>
          <w:marTop w:val="0"/>
          <w:marBottom w:val="0"/>
          <w:divBdr>
            <w:top w:val="none" w:sz="0" w:space="0" w:color="auto"/>
            <w:left w:val="none" w:sz="0" w:space="0" w:color="auto"/>
            <w:bottom w:val="none" w:sz="0" w:space="0" w:color="auto"/>
            <w:right w:val="none" w:sz="0" w:space="0" w:color="auto"/>
          </w:divBdr>
        </w:div>
        <w:div w:id="1990594371">
          <w:marLeft w:val="0"/>
          <w:marRight w:val="0"/>
          <w:marTop w:val="0"/>
          <w:marBottom w:val="0"/>
          <w:divBdr>
            <w:top w:val="none" w:sz="0" w:space="0" w:color="auto"/>
            <w:left w:val="none" w:sz="0" w:space="0" w:color="auto"/>
            <w:bottom w:val="none" w:sz="0" w:space="0" w:color="auto"/>
            <w:right w:val="none" w:sz="0" w:space="0" w:color="auto"/>
          </w:divBdr>
        </w:div>
        <w:div w:id="316812884">
          <w:marLeft w:val="0"/>
          <w:marRight w:val="0"/>
          <w:marTop w:val="0"/>
          <w:marBottom w:val="0"/>
          <w:divBdr>
            <w:top w:val="none" w:sz="0" w:space="0" w:color="auto"/>
            <w:left w:val="none" w:sz="0" w:space="0" w:color="auto"/>
            <w:bottom w:val="none" w:sz="0" w:space="0" w:color="auto"/>
            <w:right w:val="none" w:sz="0" w:space="0" w:color="auto"/>
          </w:divBdr>
        </w:div>
        <w:div w:id="1624076674">
          <w:marLeft w:val="0"/>
          <w:marRight w:val="0"/>
          <w:marTop w:val="0"/>
          <w:marBottom w:val="0"/>
          <w:divBdr>
            <w:top w:val="none" w:sz="0" w:space="0" w:color="auto"/>
            <w:left w:val="none" w:sz="0" w:space="0" w:color="auto"/>
            <w:bottom w:val="none" w:sz="0" w:space="0" w:color="auto"/>
            <w:right w:val="none" w:sz="0" w:space="0" w:color="auto"/>
          </w:divBdr>
        </w:div>
        <w:div w:id="912348877">
          <w:marLeft w:val="0"/>
          <w:marRight w:val="0"/>
          <w:marTop w:val="0"/>
          <w:marBottom w:val="0"/>
          <w:divBdr>
            <w:top w:val="none" w:sz="0" w:space="0" w:color="auto"/>
            <w:left w:val="none" w:sz="0" w:space="0" w:color="auto"/>
            <w:bottom w:val="none" w:sz="0" w:space="0" w:color="auto"/>
            <w:right w:val="none" w:sz="0" w:space="0" w:color="auto"/>
          </w:divBdr>
        </w:div>
        <w:div w:id="662856872">
          <w:marLeft w:val="0"/>
          <w:marRight w:val="0"/>
          <w:marTop w:val="0"/>
          <w:marBottom w:val="0"/>
          <w:divBdr>
            <w:top w:val="none" w:sz="0" w:space="0" w:color="auto"/>
            <w:left w:val="none" w:sz="0" w:space="0" w:color="auto"/>
            <w:bottom w:val="none" w:sz="0" w:space="0" w:color="auto"/>
            <w:right w:val="none" w:sz="0" w:space="0" w:color="auto"/>
          </w:divBdr>
        </w:div>
        <w:div w:id="628440782">
          <w:marLeft w:val="0"/>
          <w:marRight w:val="0"/>
          <w:marTop w:val="0"/>
          <w:marBottom w:val="0"/>
          <w:divBdr>
            <w:top w:val="none" w:sz="0" w:space="0" w:color="auto"/>
            <w:left w:val="none" w:sz="0" w:space="0" w:color="auto"/>
            <w:bottom w:val="none" w:sz="0" w:space="0" w:color="auto"/>
            <w:right w:val="none" w:sz="0" w:space="0" w:color="auto"/>
          </w:divBdr>
        </w:div>
        <w:div w:id="125633586">
          <w:marLeft w:val="0"/>
          <w:marRight w:val="0"/>
          <w:marTop w:val="0"/>
          <w:marBottom w:val="0"/>
          <w:divBdr>
            <w:top w:val="none" w:sz="0" w:space="0" w:color="auto"/>
            <w:left w:val="none" w:sz="0" w:space="0" w:color="auto"/>
            <w:bottom w:val="none" w:sz="0" w:space="0" w:color="auto"/>
            <w:right w:val="none" w:sz="0" w:space="0" w:color="auto"/>
          </w:divBdr>
        </w:div>
        <w:div w:id="149761464">
          <w:marLeft w:val="0"/>
          <w:marRight w:val="0"/>
          <w:marTop w:val="0"/>
          <w:marBottom w:val="0"/>
          <w:divBdr>
            <w:top w:val="none" w:sz="0" w:space="0" w:color="auto"/>
            <w:left w:val="none" w:sz="0" w:space="0" w:color="auto"/>
            <w:bottom w:val="none" w:sz="0" w:space="0" w:color="auto"/>
            <w:right w:val="none" w:sz="0" w:space="0" w:color="auto"/>
          </w:divBdr>
        </w:div>
        <w:div w:id="1874002296">
          <w:marLeft w:val="0"/>
          <w:marRight w:val="0"/>
          <w:marTop w:val="0"/>
          <w:marBottom w:val="0"/>
          <w:divBdr>
            <w:top w:val="none" w:sz="0" w:space="0" w:color="auto"/>
            <w:left w:val="none" w:sz="0" w:space="0" w:color="auto"/>
            <w:bottom w:val="none" w:sz="0" w:space="0" w:color="auto"/>
            <w:right w:val="none" w:sz="0" w:space="0" w:color="auto"/>
          </w:divBdr>
        </w:div>
        <w:div w:id="1812163751">
          <w:marLeft w:val="0"/>
          <w:marRight w:val="0"/>
          <w:marTop w:val="0"/>
          <w:marBottom w:val="0"/>
          <w:divBdr>
            <w:top w:val="none" w:sz="0" w:space="0" w:color="auto"/>
            <w:left w:val="none" w:sz="0" w:space="0" w:color="auto"/>
            <w:bottom w:val="none" w:sz="0" w:space="0" w:color="auto"/>
            <w:right w:val="none" w:sz="0" w:space="0" w:color="auto"/>
          </w:divBdr>
        </w:div>
        <w:div w:id="1832941570">
          <w:marLeft w:val="0"/>
          <w:marRight w:val="0"/>
          <w:marTop w:val="0"/>
          <w:marBottom w:val="0"/>
          <w:divBdr>
            <w:top w:val="none" w:sz="0" w:space="0" w:color="auto"/>
            <w:left w:val="none" w:sz="0" w:space="0" w:color="auto"/>
            <w:bottom w:val="none" w:sz="0" w:space="0" w:color="auto"/>
            <w:right w:val="none" w:sz="0" w:space="0" w:color="auto"/>
          </w:divBdr>
        </w:div>
        <w:div w:id="185681511">
          <w:marLeft w:val="0"/>
          <w:marRight w:val="0"/>
          <w:marTop w:val="0"/>
          <w:marBottom w:val="0"/>
          <w:divBdr>
            <w:top w:val="none" w:sz="0" w:space="0" w:color="auto"/>
            <w:left w:val="none" w:sz="0" w:space="0" w:color="auto"/>
            <w:bottom w:val="none" w:sz="0" w:space="0" w:color="auto"/>
            <w:right w:val="none" w:sz="0" w:space="0" w:color="auto"/>
          </w:divBdr>
        </w:div>
        <w:div w:id="59644386">
          <w:marLeft w:val="0"/>
          <w:marRight w:val="0"/>
          <w:marTop w:val="0"/>
          <w:marBottom w:val="0"/>
          <w:divBdr>
            <w:top w:val="none" w:sz="0" w:space="0" w:color="auto"/>
            <w:left w:val="none" w:sz="0" w:space="0" w:color="auto"/>
            <w:bottom w:val="none" w:sz="0" w:space="0" w:color="auto"/>
            <w:right w:val="none" w:sz="0" w:space="0" w:color="auto"/>
          </w:divBdr>
        </w:div>
        <w:div w:id="341902523">
          <w:marLeft w:val="0"/>
          <w:marRight w:val="0"/>
          <w:marTop w:val="0"/>
          <w:marBottom w:val="0"/>
          <w:divBdr>
            <w:top w:val="none" w:sz="0" w:space="0" w:color="auto"/>
            <w:left w:val="none" w:sz="0" w:space="0" w:color="auto"/>
            <w:bottom w:val="none" w:sz="0" w:space="0" w:color="auto"/>
            <w:right w:val="none" w:sz="0" w:space="0" w:color="auto"/>
          </w:divBdr>
        </w:div>
        <w:div w:id="1998681953">
          <w:marLeft w:val="0"/>
          <w:marRight w:val="0"/>
          <w:marTop w:val="0"/>
          <w:marBottom w:val="0"/>
          <w:divBdr>
            <w:top w:val="none" w:sz="0" w:space="0" w:color="auto"/>
            <w:left w:val="none" w:sz="0" w:space="0" w:color="auto"/>
            <w:bottom w:val="none" w:sz="0" w:space="0" w:color="auto"/>
            <w:right w:val="none" w:sz="0" w:space="0" w:color="auto"/>
          </w:divBdr>
        </w:div>
        <w:div w:id="1688866938">
          <w:marLeft w:val="0"/>
          <w:marRight w:val="0"/>
          <w:marTop w:val="0"/>
          <w:marBottom w:val="0"/>
          <w:divBdr>
            <w:top w:val="none" w:sz="0" w:space="0" w:color="auto"/>
            <w:left w:val="none" w:sz="0" w:space="0" w:color="auto"/>
            <w:bottom w:val="none" w:sz="0" w:space="0" w:color="auto"/>
            <w:right w:val="none" w:sz="0" w:space="0" w:color="auto"/>
          </w:divBdr>
        </w:div>
        <w:div w:id="449318602">
          <w:marLeft w:val="0"/>
          <w:marRight w:val="0"/>
          <w:marTop w:val="0"/>
          <w:marBottom w:val="0"/>
          <w:divBdr>
            <w:top w:val="none" w:sz="0" w:space="0" w:color="auto"/>
            <w:left w:val="none" w:sz="0" w:space="0" w:color="auto"/>
            <w:bottom w:val="none" w:sz="0" w:space="0" w:color="auto"/>
            <w:right w:val="none" w:sz="0" w:space="0" w:color="auto"/>
          </w:divBdr>
        </w:div>
        <w:div w:id="1967467453">
          <w:marLeft w:val="0"/>
          <w:marRight w:val="0"/>
          <w:marTop w:val="0"/>
          <w:marBottom w:val="0"/>
          <w:divBdr>
            <w:top w:val="none" w:sz="0" w:space="0" w:color="auto"/>
            <w:left w:val="none" w:sz="0" w:space="0" w:color="auto"/>
            <w:bottom w:val="none" w:sz="0" w:space="0" w:color="auto"/>
            <w:right w:val="none" w:sz="0" w:space="0" w:color="auto"/>
          </w:divBdr>
        </w:div>
      </w:divsChild>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04141">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9153422">
      <w:bodyDiv w:val="1"/>
      <w:marLeft w:val="0"/>
      <w:marRight w:val="0"/>
      <w:marTop w:val="0"/>
      <w:marBottom w:val="0"/>
      <w:divBdr>
        <w:top w:val="none" w:sz="0" w:space="0" w:color="auto"/>
        <w:left w:val="none" w:sz="0" w:space="0" w:color="auto"/>
        <w:bottom w:val="none" w:sz="0" w:space="0" w:color="auto"/>
        <w:right w:val="none" w:sz="0" w:space="0" w:color="auto"/>
      </w:divBdr>
      <w:divsChild>
        <w:div w:id="1533229862">
          <w:marLeft w:val="0"/>
          <w:marRight w:val="0"/>
          <w:marTop w:val="0"/>
          <w:marBottom w:val="0"/>
          <w:divBdr>
            <w:top w:val="none" w:sz="0" w:space="0" w:color="auto"/>
            <w:left w:val="none" w:sz="0" w:space="0" w:color="auto"/>
            <w:bottom w:val="none" w:sz="0" w:space="0" w:color="auto"/>
            <w:right w:val="none" w:sz="0" w:space="0" w:color="auto"/>
          </w:divBdr>
        </w:div>
        <w:div w:id="1147436956">
          <w:marLeft w:val="0"/>
          <w:marRight w:val="0"/>
          <w:marTop w:val="0"/>
          <w:marBottom w:val="0"/>
          <w:divBdr>
            <w:top w:val="none" w:sz="0" w:space="0" w:color="auto"/>
            <w:left w:val="none" w:sz="0" w:space="0" w:color="auto"/>
            <w:bottom w:val="none" w:sz="0" w:space="0" w:color="auto"/>
            <w:right w:val="none" w:sz="0" w:space="0" w:color="auto"/>
          </w:divBdr>
        </w:div>
        <w:div w:id="1054813680">
          <w:marLeft w:val="0"/>
          <w:marRight w:val="0"/>
          <w:marTop w:val="0"/>
          <w:marBottom w:val="0"/>
          <w:divBdr>
            <w:top w:val="none" w:sz="0" w:space="0" w:color="auto"/>
            <w:left w:val="none" w:sz="0" w:space="0" w:color="auto"/>
            <w:bottom w:val="none" w:sz="0" w:space="0" w:color="auto"/>
            <w:right w:val="none" w:sz="0" w:space="0" w:color="auto"/>
          </w:divBdr>
        </w:div>
        <w:div w:id="1652951533">
          <w:marLeft w:val="0"/>
          <w:marRight w:val="0"/>
          <w:marTop w:val="0"/>
          <w:marBottom w:val="0"/>
          <w:divBdr>
            <w:top w:val="none" w:sz="0" w:space="0" w:color="auto"/>
            <w:left w:val="none" w:sz="0" w:space="0" w:color="auto"/>
            <w:bottom w:val="none" w:sz="0" w:space="0" w:color="auto"/>
            <w:right w:val="none" w:sz="0" w:space="0" w:color="auto"/>
          </w:divBdr>
        </w:div>
        <w:div w:id="1387493124">
          <w:marLeft w:val="0"/>
          <w:marRight w:val="0"/>
          <w:marTop w:val="0"/>
          <w:marBottom w:val="0"/>
          <w:divBdr>
            <w:top w:val="none" w:sz="0" w:space="0" w:color="auto"/>
            <w:left w:val="none" w:sz="0" w:space="0" w:color="auto"/>
            <w:bottom w:val="none" w:sz="0" w:space="0" w:color="auto"/>
            <w:right w:val="none" w:sz="0" w:space="0" w:color="auto"/>
          </w:divBdr>
        </w:div>
      </w:divsChild>
    </w:div>
    <w:div w:id="164639546">
      <w:bodyDiv w:val="1"/>
      <w:marLeft w:val="0"/>
      <w:marRight w:val="0"/>
      <w:marTop w:val="0"/>
      <w:marBottom w:val="0"/>
      <w:divBdr>
        <w:top w:val="none" w:sz="0" w:space="0" w:color="auto"/>
        <w:left w:val="none" w:sz="0" w:space="0" w:color="auto"/>
        <w:bottom w:val="none" w:sz="0" w:space="0" w:color="auto"/>
        <w:right w:val="none" w:sz="0" w:space="0" w:color="auto"/>
      </w:divBdr>
      <w:divsChild>
        <w:div w:id="1701784543">
          <w:marLeft w:val="0"/>
          <w:marRight w:val="0"/>
          <w:marTop w:val="0"/>
          <w:marBottom w:val="0"/>
          <w:divBdr>
            <w:top w:val="none" w:sz="0" w:space="0" w:color="auto"/>
            <w:left w:val="none" w:sz="0" w:space="0" w:color="auto"/>
            <w:bottom w:val="none" w:sz="0" w:space="0" w:color="auto"/>
            <w:right w:val="none" w:sz="0" w:space="0" w:color="auto"/>
          </w:divBdr>
        </w:div>
        <w:div w:id="666514667">
          <w:marLeft w:val="0"/>
          <w:marRight w:val="0"/>
          <w:marTop w:val="0"/>
          <w:marBottom w:val="0"/>
          <w:divBdr>
            <w:top w:val="none" w:sz="0" w:space="0" w:color="auto"/>
            <w:left w:val="none" w:sz="0" w:space="0" w:color="auto"/>
            <w:bottom w:val="none" w:sz="0" w:space="0" w:color="auto"/>
            <w:right w:val="none" w:sz="0" w:space="0" w:color="auto"/>
          </w:divBdr>
        </w:div>
        <w:div w:id="701176113">
          <w:marLeft w:val="0"/>
          <w:marRight w:val="0"/>
          <w:marTop w:val="0"/>
          <w:marBottom w:val="0"/>
          <w:divBdr>
            <w:top w:val="none" w:sz="0" w:space="0" w:color="auto"/>
            <w:left w:val="none" w:sz="0" w:space="0" w:color="auto"/>
            <w:bottom w:val="none" w:sz="0" w:space="0" w:color="auto"/>
            <w:right w:val="none" w:sz="0" w:space="0" w:color="auto"/>
          </w:divBdr>
        </w:div>
        <w:div w:id="1853378140">
          <w:marLeft w:val="0"/>
          <w:marRight w:val="0"/>
          <w:marTop w:val="0"/>
          <w:marBottom w:val="0"/>
          <w:divBdr>
            <w:top w:val="none" w:sz="0" w:space="0" w:color="auto"/>
            <w:left w:val="none" w:sz="0" w:space="0" w:color="auto"/>
            <w:bottom w:val="none" w:sz="0" w:space="0" w:color="auto"/>
            <w:right w:val="none" w:sz="0" w:space="0" w:color="auto"/>
          </w:divBdr>
        </w:div>
        <w:div w:id="1334214496">
          <w:marLeft w:val="0"/>
          <w:marRight w:val="0"/>
          <w:marTop w:val="0"/>
          <w:marBottom w:val="0"/>
          <w:divBdr>
            <w:top w:val="none" w:sz="0" w:space="0" w:color="auto"/>
            <w:left w:val="none" w:sz="0" w:space="0" w:color="auto"/>
            <w:bottom w:val="none" w:sz="0" w:space="0" w:color="auto"/>
            <w:right w:val="none" w:sz="0" w:space="0" w:color="auto"/>
          </w:divBdr>
        </w:div>
        <w:div w:id="1154296333">
          <w:marLeft w:val="0"/>
          <w:marRight w:val="0"/>
          <w:marTop w:val="0"/>
          <w:marBottom w:val="0"/>
          <w:divBdr>
            <w:top w:val="none" w:sz="0" w:space="0" w:color="auto"/>
            <w:left w:val="none" w:sz="0" w:space="0" w:color="auto"/>
            <w:bottom w:val="none" w:sz="0" w:space="0" w:color="auto"/>
            <w:right w:val="none" w:sz="0" w:space="0" w:color="auto"/>
          </w:divBdr>
        </w:div>
        <w:div w:id="1511292724">
          <w:marLeft w:val="0"/>
          <w:marRight w:val="0"/>
          <w:marTop w:val="0"/>
          <w:marBottom w:val="0"/>
          <w:divBdr>
            <w:top w:val="none" w:sz="0" w:space="0" w:color="auto"/>
            <w:left w:val="none" w:sz="0" w:space="0" w:color="auto"/>
            <w:bottom w:val="none" w:sz="0" w:space="0" w:color="auto"/>
            <w:right w:val="none" w:sz="0" w:space="0" w:color="auto"/>
          </w:divBdr>
        </w:div>
      </w:divsChild>
    </w:div>
    <w:div w:id="166753384">
      <w:bodyDiv w:val="1"/>
      <w:marLeft w:val="0"/>
      <w:marRight w:val="0"/>
      <w:marTop w:val="0"/>
      <w:marBottom w:val="0"/>
      <w:divBdr>
        <w:top w:val="none" w:sz="0" w:space="0" w:color="auto"/>
        <w:left w:val="none" w:sz="0" w:space="0" w:color="auto"/>
        <w:bottom w:val="none" w:sz="0" w:space="0" w:color="auto"/>
        <w:right w:val="none" w:sz="0" w:space="0" w:color="auto"/>
      </w:divBdr>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322171">
      <w:bodyDiv w:val="1"/>
      <w:marLeft w:val="0"/>
      <w:marRight w:val="0"/>
      <w:marTop w:val="0"/>
      <w:marBottom w:val="0"/>
      <w:divBdr>
        <w:top w:val="none" w:sz="0" w:space="0" w:color="auto"/>
        <w:left w:val="none" w:sz="0" w:space="0" w:color="auto"/>
        <w:bottom w:val="none" w:sz="0" w:space="0" w:color="auto"/>
        <w:right w:val="none" w:sz="0" w:space="0" w:color="auto"/>
      </w:divBdr>
      <w:divsChild>
        <w:div w:id="1507204937">
          <w:marLeft w:val="0"/>
          <w:marRight w:val="0"/>
          <w:marTop w:val="0"/>
          <w:marBottom w:val="0"/>
          <w:divBdr>
            <w:top w:val="none" w:sz="0" w:space="0" w:color="auto"/>
            <w:left w:val="none" w:sz="0" w:space="0" w:color="auto"/>
            <w:bottom w:val="none" w:sz="0" w:space="0" w:color="auto"/>
            <w:right w:val="none" w:sz="0" w:space="0" w:color="auto"/>
          </w:divBdr>
        </w:div>
        <w:div w:id="846795181">
          <w:marLeft w:val="0"/>
          <w:marRight w:val="0"/>
          <w:marTop w:val="0"/>
          <w:marBottom w:val="0"/>
          <w:divBdr>
            <w:top w:val="none" w:sz="0" w:space="0" w:color="auto"/>
            <w:left w:val="none" w:sz="0" w:space="0" w:color="auto"/>
            <w:bottom w:val="none" w:sz="0" w:space="0" w:color="auto"/>
            <w:right w:val="none" w:sz="0" w:space="0" w:color="auto"/>
          </w:divBdr>
        </w:div>
        <w:div w:id="824708184">
          <w:marLeft w:val="0"/>
          <w:marRight w:val="0"/>
          <w:marTop w:val="0"/>
          <w:marBottom w:val="0"/>
          <w:divBdr>
            <w:top w:val="none" w:sz="0" w:space="0" w:color="auto"/>
            <w:left w:val="none" w:sz="0" w:space="0" w:color="auto"/>
            <w:bottom w:val="none" w:sz="0" w:space="0" w:color="auto"/>
            <w:right w:val="none" w:sz="0" w:space="0" w:color="auto"/>
          </w:divBdr>
        </w:div>
      </w:divsChild>
    </w:div>
    <w:div w:id="202911708">
      <w:bodyDiv w:val="1"/>
      <w:marLeft w:val="0"/>
      <w:marRight w:val="0"/>
      <w:marTop w:val="0"/>
      <w:marBottom w:val="0"/>
      <w:divBdr>
        <w:top w:val="none" w:sz="0" w:space="0" w:color="auto"/>
        <w:left w:val="none" w:sz="0" w:space="0" w:color="auto"/>
        <w:bottom w:val="none" w:sz="0" w:space="0" w:color="auto"/>
        <w:right w:val="none" w:sz="0" w:space="0" w:color="auto"/>
      </w:divBdr>
      <w:divsChild>
        <w:div w:id="889269444">
          <w:marLeft w:val="0"/>
          <w:marRight w:val="0"/>
          <w:marTop w:val="0"/>
          <w:marBottom w:val="0"/>
          <w:divBdr>
            <w:top w:val="none" w:sz="0" w:space="0" w:color="auto"/>
            <w:left w:val="none" w:sz="0" w:space="0" w:color="auto"/>
            <w:bottom w:val="none" w:sz="0" w:space="0" w:color="auto"/>
            <w:right w:val="none" w:sz="0" w:space="0" w:color="auto"/>
          </w:divBdr>
        </w:div>
        <w:div w:id="1778519339">
          <w:marLeft w:val="0"/>
          <w:marRight w:val="0"/>
          <w:marTop w:val="0"/>
          <w:marBottom w:val="0"/>
          <w:divBdr>
            <w:top w:val="none" w:sz="0" w:space="0" w:color="auto"/>
            <w:left w:val="none" w:sz="0" w:space="0" w:color="auto"/>
            <w:bottom w:val="none" w:sz="0" w:space="0" w:color="auto"/>
            <w:right w:val="none" w:sz="0" w:space="0" w:color="auto"/>
          </w:divBdr>
        </w:div>
        <w:div w:id="937828209">
          <w:marLeft w:val="0"/>
          <w:marRight w:val="0"/>
          <w:marTop w:val="0"/>
          <w:marBottom w:val="0"/>
          <w:divBdr>
            <w:top w:val="none" w:sz="0" w:space="0" w:color="auto"/>
            <w:left w:val="none" w:sz="0" w:space="0" w:color="auto"/>
            <w:bottom w:val="none" w:sz="0" w:space="0" w:color="auto"/>
            <w:right w:val="none" w:sz="0" w:space="0" w:color="auto"/>
          </w:divBdr>
        </w:div>
        <w:div w:id="1322390811">
          <w:marLeft w:val="0"/>
          <w:marRight w:val="0"/>
          <w:marTop w:val="0"/>
          <w:marBottom w:val="0"/>
          <w:divBdr>
            <w:top w:val="none" w:sz="0" w:space="0" w:color="auto"/>
            <w:left w:val="none" w:sz="0" w:space="0" w:color="auto"/>
            <w:bottom w:val="none" w:sz="0" w:space="0" w:color="auto"/>
            <w:right w:val="none" w:sz="0" w:space="0" w:color="auto"/>
          </w:divBdr>
        </w:div>
        <w:div w:id="774983145">
          <w:marLeft w:val="0"/>
          <w:marRight w:val="0"/>
          <w:marTop w:val="0"/>
          <w:marBottom w:val="0"/>
          <w:divBdr>
            <w:top w:val="none" w:sz="0" w:space="0" w:color="auto"/>
            <w:left w:val="none" w:sz="0" w:space="0" w:color="auto"/>
            <w:bottom w:val="none" w:sz="0" w:space="0" w:color="auto"/>
            <w:right w:val="none" w:sz="0" w:space="0" w:color="auto"/>
          </w:divBdr>
        </w:div>
        <w:div w:id="194196798">
          <w:marLeft w:val="0"/>
          <w:marRight w:val="0"/>
          <w:marTop w:val="0"/>
          <w:marBottom w:val="0"/>
          <w:divBdr>
            <w:top w:val="none" w:sz="0" w:space="0" w:color="auto"/>
            <w:left w:val="none" w:sz="0" w:space="0" w:color="auto"/>
            <w:bottom w:val="none" w:sz="0" w:space="0" w:color="auto"/>
            <w:right w:val="none" w:sz="0" w:space="0" w:color="auto"/>
          </w:divBdr>
        </w:div>
        <w:div w:id="480466807">
          <w:marLeft w:val="0"/>
          <w:marRight w:val="0"/>
          <w:marTop w:val="0"/>
          <w:marBottom w:val="0"/>
          <w:divBdr>
            <w:top w:val="none" w:sz="0" w:space="0" w:color="auto"/>
            <w:left w:val="none" w:sz="0" w:space="0" w:color="auto"/>
            <w:bottom w:val="none" w:sz="0" w:space="0" w:color="auto"/>
            <w:right w:val="none" w:sz="0" w:space="0" w:color="auto"/>
          </w:divBdr>
        </w:div>
        <w:div w:id="405687896">
          <w:marLeft w:val="0"/>
          <w:marRight w:val="0"/>
          <w:marTop w:val="0"/>
          <w:marBottom w:val="0"/>
          <w:divBdr>
            <w:top w:val="none" w:sz="0" w:space="0" w:color="auto"/>
            <w:left w:val="none" w:sz="0" w:space="0" w:color="auto"/>
            <w:bottom w:val="none" w:sz="0" w:space="0" w:color="auto"/>
            <w:right w:val="none" w:sz="0" w:space="0" w:color="auto"/>
          </w:divBdr>
        </w:div>
        <w:div w:id="1193886884">
          <w:marLeft w:val="0"/>
          <w:marRight w:val="0"/>
          <w:marTop w:val="0"/>
          <w:marBottom w:val="0"/>
          <w:divBdr>
            <w:top w:val="none" w:sz="0" w:space="0" w:color="auto"/>
            <w:left w:val="none" w:sz="0" w:space="0" w:color="auto"/>
            <w:bottom w:val="none" w:sz="0" w:space="0" w:color="auto"/>
            <w:right w:val="none" w:sz="0" w:space="0" w:color="auto"/>
          </w:divBdr>
          <w:divsChild>
            <w:div w:id="866259212">
              <w:marLeft w:val="0"/>
              <w:marRight w:val="0"/>
              <w:marTop w:val="0"/>
              <w:marBottom w:val="0"/>
              <w:divBdr>
                <w:top w:val="none" w:sz="0" w:space="0" w:color="auto"/>
                <w:left w:val="none" w:sz="0" w:space="0" w:color="auto"/>
                <w:bottom w:val="none" w:sz="0" w:space="0" w:color="auto"/>
                <w:right w:val="none" w:sz="0" w:space="0" w:color="auto"/>
              </w:divBdr>
            </w:div>
            <w:div w:id="2048411808">
              <w:marLeft w:val="0"/>
              <w:marRight w:val="0"/>
              <w:marTop w:val="0"/>
              <w:marBottom w:val="0"/>
              <w:divBdr>
                <w:top w:val="none" w:sz="0" w:space="0" w:color="auto"/>
                <w:left w:val="none" w:sz="0" w:space="0" w:color="auto"/>
                <w:bottom w:val="none" w:sz="0" w:space="0" w:color="auto"/>
                <w:right w:val="none" w:sz="0" w:space="0" w:color="auto"/>
              </w:divBdr>
            </w:div>
          </w:divsChild>
        </w:div>
        <w:div w:id="1412120122">
          <w:marLeft w:val="0"/>
          <w:marRight w:val="0"/>
          <w:marTop w:val="0"/>
          <w:marBottom w:val="0"/>
          <w:divBdr>
            <w:top w:val="none" w:sz="0" w:space="0" w:color="auto"/>
            <w:left w:val="none" w:sz="0" w:space="0" w:color="auto"/>
            <w:bottom w:val="none" w:sz="0" w:space="0" w:color="auto"/>
            <w:right w:val="none" w:sz="0" w:space="0" w:color="auto"/>
          </w:divBdr>
        </w:div>
        <w:div w:id="1505126791">
          <w:marLeft w:val="0"/>
          <w:marRight w:val="0"/>
          <w:marTop w:val="0"/>
          <w:marBottom w:val="0"/>
          <w:divBdr>
            <w:top w:val="none" w:sz="0" w:space="0" w:color="auto"/>
            <w:left w:val="none" w:sz="0" w:space="0" w:color="auto"/>
            <w:bottom w:val="none" w:sz="0" w:space="0" w:color="auto"/>
            <w:right w:val="none" w:sz="0" w:space="0" w:color="auto"/>
          </w:divBdr>
        </w:div>
      </w:divsChild>
    </w:div>
    <w:div w:id="234826738">
      <w:bodyDiv w:val="1"/>
      <w:marLeft w:val="0"/>
      <w:marRight w:val="0"/>
      <w:marTop w:val="0"/>
      <w:marBottom w:val="0"/>
      <w:divBdr>
        <w:top w:val="none" w:sz="0" w:space="0" w:color="auto"/>
        <w:left w:val="none" w:sz="0" w:space="0" w:color="auto"/>
        <w:bottom w:val="none" w:sz="0" w:space="0" w:color="auto"/>
        <w:right w:val="none" w:sz="0" w:space="0" w:color="auto"/>
      </w:divBdr>
    </w:div>
    <w:div w:id="245920432">
      <w:bodyDiv w:val="1"/>
      <w:marLeft w:val="0"/>
      <w:marRight w:val="0"/>
      <w:marTop w:val="0"/>
      <w:marBottom w:val="0"/>
      <w:divBdr>
        <w:top w:val="none" w:sz="0" w:space="0" w:color="auto"/>
        <w:left w:val="none" w:sz="0" w:space="0" w:color="auto"/>
        <w:bottom w:val="none" w:sz="0" w:space="0" w:color="auto"/>
        <w:right w:val="none" w:sz="0" w:space="0" w:color="auto"/>
      </w:divBdr>
    </w:div>
    <w:div w:id="294871037">
      <w:bodyDiv w:val="1"/>
      <w:marLeft w:val="0"/>
      <w:marRight w:val="0"/>
      <w:marTop w:val="0"/>
      <w:marBottom w:val="0"/>
      <w:divBdr>
        <w:top w:val="none" w:sz="0" w:space="0" w:color="auto"/>
        <w:left w:val="none" w:sz="0" w:space="0" w:color="auto"/>
        <w:bottom w:val="none" w:sz="0" w:space="0" w:color="auto"/>
        <w:right w:val="none" w:sz="0" w:space="0" w:color="auto"/>
      </w:divBdr>
      <w:divsChild>
        <w:div w:id="1928417252">
          <w:marLeft w:val="0"/>
          <w:marRight w:val="0"/>
          <w:marTop w:val="0"/>
          <w:marBottom w:val="0"/>
          <w:divBdr>
            <w:top w:val="none" w:sz="0" w:space="0" w:color="auto"/>
            <w:left w:val="none" w:sz="0" w:space="0" w:color="auto"/>
            <w:bottom w:val="none" w:sz="0" w:space="0" w:color="auto"/>
            <w:right w:val="none" w:sz="0" w:space="0" w:color="auto"/>
          </w:divBdr>
        </w:div>
        <w:div w:id="96798818">
          <w:marLeft w:val="0"/>
          <w:marRight w:val="0"/>
          <w:marTop w:val="0"/>
          <w:marBottom w:val="0"/>
          <w:divBdr>
            <w:top w:val="none" w:sz="0" w:space="0" w:color="auto"/>
            <w:left w:val="none" w:sz="0" w:space="0" w:color="auto"/>
            <w:bottom w:val="none" w:sz="0" w:space="0" w:color="auto"/>
            <w:right w:val="none" w:sz="0" w:space="0" w:color="auto"/>
          </w:divBdr>
        </w:div>
        <w:div w:id="884566500">
          <w:marLeft w:val="0"/>
          <w:marRight w:val="0"/>
          <w:marTop w:val="0"/>
          <w:marBottom w:val="0"/>
          <w:divBdr>
            <w:top w:val="none" w:sz="0" w:space="0" w:color="auto"/>
            <w:left w:val="none" w:sz="0" w:space="0" w:color="auto"/>
            <w:bottom w:val="none" w:sz="0" w:space="0" w:color="auto"/>
            <w:right w:val="none" w:sz="0" w:space="0" w:color="auto"/>
          </w:divBdr>
        </w:div>
        <w:div w:id="33239082">
          <w:marLeft w:val="0"/>
          <w:marRight w:val="0"/>
          <w:marTop w:val="0"/>
          <w:marBottom w:val="0"/>
          <w:divBdr>
            <w:top w:val="none" w:sz="0" w:space="0" w:color="auto"/>
            <w:left w:val="none" w:sz="0" w:space="0" w:color="auto"/>
            <w:bottom w:val="none" w:sz="0" w:space="0" w:color="auto"/>
            <w:right w:val="none" w:sz="0" w:space="0" w:color="auto"/>
          </w:divBdr>
        </w:div>
        <w:div w:id="1200237762">
          <w:marLeft w:val="0"/>
          <w:marRight w:val="0"/>
          <w:marTop w:val="0"/>
          <w:marBottom w:val="0"/>
          <w:divBdr>
            <w:top w:val="none" w:sz="0" w:space="0" w:color="auto"/>
            <w:left w:val="none" w:sz="0" w:space="0" w:color="auto"/>
            <w:bottom w:val="none" w:sz="0" w:space="0" w:color="auto"/>
            <w:right w:val="none" w:sz="0" w:space="0" w:color="auto"/>
          </w:divBdr>
        </w:div>
        <w:div w:id="751662355">
          <w:marLeft w:val="0"/>
          <w:marRight w:val="0"/>
          <w:marTop w:val="0"/>
          <w:marBottom w:val="0"/>
          <w:divBdr>
            <w:top w:val="none" w:sz="0" w:space="0" w:color="auto"/>
            <w:left w:val="none" w:sz="0" w:space="0" w:color="auto"/>
            <w:bottom w:val="none" w:sz="0" w:space="0" w:color="auto"/>
            <w:right w:val="none" w:sz="0" w:space="0" w:color="auto"/>
          </w:divBdr>
        </w:div>
        <w:div w:id="403066374">
          <w:marLeft w:val="0"/>
          <w:marRight w:val="0"/>
          <w:marTop w:val="0"/>
          <w:marBottom w:val="0"/>
          <w:divBdr>
            <w:top w:val="none" w:sz="0" w:space="0" w:color="auto"/>
            <w:left w:val="none" w:sz="0" w:space="0" w:color="auto"/>
            <w:bottom w:val="none" w:sz="0" w:space="0" w:color="auto"/>
            <w:right w:val="none" w:sz="0" w:space="0" w:color="auto"/>
          </w:divBdr>
        </w:div>
        <w:div w:id="1345672229">
          <w:marLeft w:val="0"/>
          <w:marRight w:val="0"/>
          <w:marTop w:val="0"/>
          <w:marBottom w:val="0"/>
          <w:divBdr>
            <w:top w:val="none" w:sz="0" w:space="0" w:color="auto"/>
            <w:left w:val="none" w:sz="0" w:space="0" w:color="auto"/>
            <w:bottom w:val="none" w:sz="0" w:space="0" w:color="auto"/>
            <w:right w:val="none" w:sz="0" w:space="0" w:color="auto"/>
          </w:divBdr>
        </w:div>
        <w:div w:id="754789626">
          <w:marLeft w:val="0"/>
          <w:marRight w:val="0"/>
          <w:marTop w:val="0"/>
          <w:marBottom w:val="0"/>
          <w:divBdr>
            <w:top w:val="none" w:sz="0" w:space="0" w:color="auto"/>
            <w:left w:val="none" w:sz="0" w:space="0" w:color="auto"/>
            <w:bottom w:val="none" w:sz="0" w:space="0" w:color="auto"/>
            <w:right w:val="none" w:sz="0" w:space="0" w:color="auto"/>
          </w:divBdr>
        </w:div>
      </w:divsChild>
    </w:div>
    <w:div w:id="303706292">
      <w:bodyDiv w:val="1"/>
      <w:marLeft w:val="0"/>
      <w:marRight w:val="0"/>
      <w:marTop w:val="0"/>
      <w:marBottom w:val="0"/>
      <w:divBdr>
        <w:top w:val="none" w:sz="0" w:space="0" w:color="auto"/>
        <w:left w:val="none" w:sz="0" w:space="0" w:color="auto"/>
        <w:bottom w:val="none" w:sz="0" w:space="0" w:color="auto"/>
        <w:right w:val="none" w:sz="0" w:space="0" w:color="auto"/>
      </w:divBdr>
    </w:div>
    <w:div w:id="328412722">
      <w:bodyDiv w:val="1"/>
      <w:marLeft w:val="0"/>
      <w:marRight w:val="0"/>
      <w:marTop w:val="0"/>
      <w:marBottom w:val="0"/>
      <w:divBdr>
        <w:top w:val="none" w:sz="0" w:space="0" w:color="auto"/>
        <w:left w:val="none" w:sz="0" w:space="0" w:color="auto"/>
        <w:bottom w:val="none" w:sz="0" w:space="0" w:color="auto"/>
        <w:right w:val="none" w:sz="0" w:space="0" w:color="auto"/>
      </w:divBdr>
      <w:divsChild>
        <w:div w:id="1786844340">
          <w:marLeft w:val="0"/>
          <w:marRight w:val="0"/>
          <w:marTop w:val="0"/>
          <w:marBottom w:val="0"/>
          <w:divBdr>
            <w:top w:val="none" w:sz="0" w:space="0" w:color="auto"/>
            <w:left w:val="none" w:sz="0" w:space="0" w:color="auto"/>
            <w:bottom w:val="none" w:sz="0" w:space="0" w:color="auto"/>
            <w:right w:val="none" w:sz="0" w:space="0" w:color="auto"/>
          </w:divBdr>
        </w:div>
        <w:div w:id="1491286327">
          <w:marLeft w:val="0"/>
          <w:marRight w:val="0"/>
          <w:marTop w:val="0"/>
          <w:marBottom w:val="0"/>
          <w:divBdr>
            <w:top w:val="none" w:sz="0" w:space="0" w:color="auto"/>
            <w:left w:val="none" w:sz="0" w:space="0" w:color="auto"/>
            <w:bottom w:val="none" w:sz="0" w:space="0" w:color="auto"/>
            <w:right w:val="none" w:sz="0" w:space="0" w:color="auto"/>
          </w:divBdr>
        </w:div>
        <w:div w:id="208567679">
          <w:marLeft w:val="0"/>
          <w:marRight w:val="0"/>
          <w:marTop w:val="0"/>
          <w:marBottom w:val="0"/>
          <w:divBdr>
            <w:top w:val="none" w:sz="0" w:space="0" w:color="auto"/>
            <w:left w:val="none" w:sz="0" w:space="0" w:color="auto"/>
            <w:bottom w:val="none" w:sz="0" w:space="0" w:color="auto"/>
            <w:right w:val="none" w:sz="0" w:space="0" w:color="auto"/>
          </w:divBdr>
        </w:div>
        <w:div w:id="316610892">
          <w:marLeft w:val="0"/>
          <w:marRight w:val="0"/>
          <w:marTop w:val="0"/>
          <w:marBottom w:val="0"/>
          <w:divBdr>
            <w:top w:val="none" w:sz="0" w:space="0" w:color="auto"/>
            <w:left w:val="none" w:sz="0" w:space="0" w:color="auto"/>
            <w:bottom w:val="none" w:sz="0" w:space="0" w:color="auto"/>
            <w:right w:val="none" w:sz="0" w:space="0" w:color="auto"/>
          </w:divBdr>
        </w:div>
        <w:div w:id="423116535">
          <w:marLeft w:val="0"/>
          <w:marRight w:val="0"/>
          <w:marTop w:val="0"/>
          <w:marBottom w:val="0"/>
          <w:divBdr>
            <w:top w:val="none" w:sz="0" w:space="0" w:color="auto"/>
            <w:left w:val="none" w:sz="0" w:space="0" w:color="auto"/>
            <w:bottom w:val="none" w:sz="0" w:space="0" w:color="auto"/>
            <w:right w:val="none" w:sz="0" w:space="0" w:color="auto"/>
          </w:divBdr>
        </w:div>
        <w:div w:id="765885768">
          <w:marLeft w:val="0"/>
          <w:marRight w:val="0"/>
          <w:marTop w:val="0"/>
          <w:marBottom w:val="0"/>
          <w:divBdr>
            <w:top w:val="none" w:sz="0" w:space="0" w:color="auto"/>
            <w:left w:val="none" w:sz="0" w:space="0" w:color="auto"/>
            <w:bottom w:val="none" w:sz="0" w:space="0" w:color="auto"/>
            <w:right w:val="none" w:sz="0" w:space="0" w:color="auto"/>
          </w:divBdr>
        </w:div>
        <w:div w:id="1400329613">
          <w:marLeft w:val="0"/>
          <w:marRight w:val="0"/>
          <w:marTop w:val="0"/>
          <w:marBottom w:val="0"/>
          <w:divBdr>
            <w:top w:val="none" w:sz="0" w:space="0" w:color="auto"/>
            <w:left w:val="none" w:sz="0" w:space="0" w:color="auto"/>
            <w:bottom w:val="none" w:sz="0" w:space="0" w:color="auto"/>
            <w:right w:val="none" w:sz="0" w:space="0" w:color="auto"/>
          </w:divBdr>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39623678">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202574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398137793">
      <w:bodyDiv w:val="1"/>
      <w:marLeft w:val="0"/>
      <w:marRight w:val="0"/>
      <w:marTop w:val="0"/>
      <w:marBottom w:val="0"/>
      <w:divBdr>
        <w:top w:val="none" w:sz="0" w:space="0" w:color="auto"/>
        <w:left w:val="none" w:sz="0" w:space="0" w:color="auto"/>
        <w:bottom w:val="none" w:sz="0" w:space="0" w:color="auto"/>
        <w:right w:val="none" w:sz="0" w:space="0" w:color="auto"/>
      </w:divBdr>
      <w:divsChild>
        <w:div w:id="410857329">
          <w:marLeft w:val="0"/>
          <w:marRight w:val="0"/>
          <w:marTop w:val="0"/>
          <w:marBottom w:val="0"/>
          <w:divBdr>
            <w:top w:val="none" w:sz="0" w:space="0" w:color="auto"/>
            <w:left w:val="none" w:sz="0" w:space="0" w:color="auto"/>
            <w:bottom w:val="none" w:sz="0" w:space="0" w:color="auto"/>
            <w:right w:val="none" w:sz="0" w:space="0" w:color="auto"/>
          </w:divBdr>
        </w:div>
      </w:divsChild>
    </w:div>
    <w:div w:id="411124749">
      <w:bodyDiv w:val="1"/>
      <w:marLeft w:val="0"/>
      <w:marRight w:val="0"/>
      <w:marTop w:val="0"/>
      <w:marBottom w:val="0"/>
      <w:divBdr>
        <w:top w:val="none" w:sz="0" w:space="0" w:color="auto"/>
        <w:left w:val="none" w:sz="0" w:space="0" w:color="auto"/>
        <w:bottom w:val="none" w:sz="0" w:space="0" w:color="auto"/>
        <w:right w:val="none" w:sz="0" w:space="0" w:color="auto"/>
      </w:divBdr>
      <w:divsChild>
        <w:div w:id="1137725673">
          <w:marLeft w:val="0"/>
          <w:marRight w:val="0"/>
          <w:marTop w:val="0"/>
          <w:marBottom w:val="0"/>
          <w:divBdr>
            <w:top w:val="none" w:sz="0" w:space="0" w:color="auto"/>
            <w:left w:val="none" w:sz="0" w:space="0" w:color="auto"/>
            <w:bottom w:val="none" w:sz="0" w:space="0" w:color="auto"/>
            <w:right w:val="none" w:sz="0" w:space="0" w:color="auto"/>
          </w:divBdr>
        </w:div>
        <w:div w:id="460736321">
          <w:marLeft w:val="0"/>
          <w:marRight w:val="0"/>
          <w:marTop w:val="0"/>
          <w:marBottom w:val="0"/>
          <w:divBdr>
            <w:top w:val="none" w:sz="0" w:space="0" w:color="auto"/>
            <w:left w:val="none" w:sz="0" w:space="0" w:color="auto"/>
            <w:bottom w:val="none" w:sz="0" w:space="0" w:color="auto"/>
            <w:right w:val="none" w:sz="0" w:space="0" w:color="auto"/>
          </w:divBdr>
        </w:div>
      </w:divsChild>
    </w:div>
    <w:div w:id="437139452">
      <w:bodyDiv w:val="1"/>
      <w:marLeft w:val="0"/>
      <w:marRight w:val="0"/>
      <w:marTop w:val="0"/>
      <w:marBottom w:val="0"/>
      <w:divBdr>
        <w:top w:val="none" w:sz="0" w:space="0" w:color="auto"/>
        <w:left w:val="none" w:sz="0" w:space="0" w:color="auto"/>
        <w:bottom w:val="none" w:sz="0" w:space="0" w:color="auto"/>
        <w:right w:val="none" w:sz="0" w:space="0" w:color="auto"/>
      </w:divBdr>
      <w:divsChild>
        <w:div w:id="462043715">
          <w:marLeft w:val="0"/>
          <w:marRight w:val="0"/>
          <w:marTop w:val="0"/>
          <w:marBottom w:val="0"/>
          <w:divBdr>
            <w:top w:val="none" w:sz="0" w:space="0" w:color="auto"/>
            <w:left w:val="none" w:sz="0" w:space="0" w:color="auto"/>
            <w:bottom w:val="none" w:sz="0" w:space="0" w:color="auto"/>
            <w:right w:val="none" w:sz="0" w:space="0" w:color="auto"/>
          </w:divBdr>
        </w:div>
        <w:div w:id="890114633">
          <w:marLeft w:val="0"/>
          <w:marRight w:val="0"/>
          <w:marTop w:val="0"/>
          <w:marBottom w:val="0"/>
          <w:divBdr>
            <w:top w:val="none" w:sz="0" w:space="0" w:color="auto"/>
            <w:left w:val="none" w:sz="0" w:space="0" w:color="auto"/>
            <w:bottom w:val="none" w:sz="0" w:space="0" w:color="auto"/>
            <w:right w:val="none" w:sz="0" w:space="0" w:color="auto"/>
          </w:divBdr>
        </w:div>
        <w:div w:id="1992362859">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60684515">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486477659">
      <w:bodyDiv w:val="1"/>
      <w:marLeft w:val="0"/>
      <w:marRight w:val="0"/>
      <w:marTop w:val="0"/>
      <w:marBottom w:val="0"/>
      <w:divBdr>
        <w:top w:val="none" w:sz="0" w:space="0" w:color="auto"/>
        <w:left w:val="none" w:sz="0" w:space="0" w:color="auto"/>
        <w:bottom w:val="none" w:sz="0" w:space="0" w:color="auto"/>
        <w:right w:val="none" w:sz="0" w:space="0" w:color="auto"/>
      </w:divBdr>
      <w:divsChild>
        <w:div w:id="3091210">
          <w:marLeft w:val="0"/>
          <w:marRight w:val="0"/>
          <w:marTop w:val="0"/>
          <w:marBottom w:val="0"/>
          <w:divBdr>
            <w:top w:val="none" w:sz="0" w:space="0" w:color="auto"/>
            <w:left w:val="none" w:sz="0" w:space="0" w:color="auto"/>
            <w:bottom w:val="none" w:sz="0" w:space="0" w:color="auto"/>
            <w:right w:val="none" w:sz="0" w:space="0" w:color="auto"/>
          </w:divBdr>
        </w:div>
        <w:div w:id="664673932">
          <w:marLeft w:val="0"/>
          <w:marRight w:val="0"/>
          <w:marTop w:val="0"/>
          <w:marBottom w:val="0"/>
          <w:divBdr>
            <w:top w:val="none" w:sz="0" w:space="0" w:color="auto"/>
            <w:left w:val="none" w:sz="0" w:space="0" w:color="auto"/>
            <w:bottom w:val="none" w:sz="0" w:space="0" w:color="auto"/>
            <w:right w:val="none" w:sz="0" w:space="0" w:color="auto"/>
          </w:divBdr>
        </w:div>
        <w:div w:id="2132507702">
          <w:marLeft w:val="0"/>
          <w:marRight w:val="0"/>
          <w:marTop w:val="0"/>
          <w:marBottom w:val="0"/>
          <w:divBdr>
            <w:top w:val="none" w:sz="0" w:space="0" w:color="auto"/>
            <w:left w:val="none" w:sz="0" w:space="0" w:color="auto"/>
            <w:bottom w:val="none" w:sz="0" w:space="0" w:color="auto"/>
            <w:right w:val="none" w:sz="0" w:space="0" w:color="auto"/>
          </w:divBdr>
        </w:div>
        <w:div w:id="1603687448">
          <w:marLeft w:val="0"/>
          <w:marRight w:val="0"/>
          <w:marTop w:val="0"/>
          <w:marBottom w:val="0"/>
          <w:divBdr>
            <w:top w:val="none" w:sz="0" w:space="0" w:color="auto"/>
            <w:left w:val="none" w:sz="0" w:space="0" w:color="auto"/>
            <w:bottom w:val="none" w:sz="0" w:space="0" w:color="auto"/>
            <w:right w:val="none" w:sz="0" w:space="0" w:color="auto"/>
          </w:divBdr>
        </w:div>
        <w:div w:id="917179773">
          <w:marLeft w:val="0"/>
          <w:marRight w:val="0"/>
          <w:marTop w:val="0"/>
          <w:marBottom w:val="0"/>
          <w:divBdr>
            <w:top w:val="none" w:sz="0" w:space="0" w:color="auto"/>
            <w:left w:val="none" w:sz="0" w:space="0" w:color="auto"/>
            <w:bottom w:val="none" w:sz="0" w:space="0" w:color="auto"/>
            <w:right w:val="none" w:sz="0" w:space="0" w:color="auto"/>
          </w:divBdr>
        </w:div>
        <w:div w:id="1837184119">
          <w:marLeft w:val="0"/>
          <w:marRight w:val="0"/>
          <w:marTop w:val="0"/>
          <w:marBottom w:val="0"/>
          <w:divBdr>
            <w:top w:val="none" w:sz="0" w:space="0" w:color="auto"/>
            <w:left w:val="none" w:sz="0" w:space="0" w:color="auto"/>
            <w:bottom w:val="none" w:sz="0" w:space="0" w:color="auto"/>
            <w:right w:val="none" w:sz="0" w:space="0" w:color="auto"/>
          </w:divBdr>
        </w:div>
        <w:div w:id="1160271752">
          <w:marLeft w:val="0"/>
          <w:marRight w:val="0"/>
          <w:marTop w:val="0"/>
          <w:marBottom w:val="0"/>
          <w:divBdr>
            <w:top w:val="none" w:sz="0" w:space="0" w:color="auto"/>
            <w:left w:val="none" w:sz="0" w:space="0" w:color="auto"/>
            <w:bottom w:val="none" w:sz="0" w:space="0" w:color="auto"/>
            <w:right w:val="none" w:sz="0" w:space="0" w:color="auto"/>
          </w:divBdr>
        </w:div>
      </w:divsChild>
    </w:div>
    <w:div w:id="490951344">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506215328">
      <w:bodyDiv w:val="1"/>
      <w:marLeft w:val="0"/>
      <w:marRight w:val="0"/>
      <w:marTop w:val="0"/>
      <w:marBottom w:val="0"/>
      <w:divBdr>
        <w:top w:val="none" w:sz="0" w:space="0" w:color="auto"/>
        <w:left w:val="none" w:sz="0" w:space="0" w:color="auto"/>
        <w:bottom w:val="none" w:sz="0" w:space="0" w:color="auto"/>
        <w:right w:val="none" w:sz="0" w:space="0" w:color="auto"/>
      </w:divBdr>
    </w:div>
    <w:div w:id="509679472">
      <w:bodyDiv w:val="1"/>
      <w:marLeft w:val="0"/>
      <w:marRight w:val="0"/>
      <w:marTop w:val="0"/>
      <w:marBottom w:val="0"/>
      <w:divBdr>
        <w:top w:val="none" w:sz="0" w:space="0" w:color="auto"/>
        <w:left w:val="none" w:sz="0" w:space="0" w:color="auto"/>
        <w:bottom w:val="none" w:sz="0" w:space="0" w:color="auto"/>
        <w:right w:val="none" w:sz="0" w:space="0" w:color="auto"/>
      </w:divBdr>
      <w:divsChild>
        <w:div w:id="443577495">
          <w:marLeft w:val="0"/>
          <w:marRight w:val="0"/>
          <w:marTop w:val="0"/>
          <w:marBottom w:val="0"/>
          <w:divBdr>
            <w:top w:val="none" w:sz="0" w:space="0" w:color="auto"/>
            <w:left w:val="none" w:sz="0" w:space="0" w:color="auto"/>
            <w:bottom w:val="none" w:sz="0" w:space="0" w:color="auto"/>
            <w:right w:val="none" w:sz="0" w:space="0" w:color="auto"/>
          </w:divBdr>
        </w:div>
        <w:div w:id="1593515089">
          <w:marLeft w:val="0"/>
          <w:marRight w:val="0"/>
          <w:marTop w:val="0"/>
          <w:marBottom w:val="0"/>
          <w:divBdr>
            <w:top w:val="none" w:sz="0" w:space="0" w:color="auto"/>
            <w:left w:val="none" w:sz="0" w:space="0" w:color="auto"/>
            <w:bottom w:val="none" w:sz="0" w:space="0" w:color="auto"/>
            <w:right w:val="none" w:sz="0" w:space="0" w:color="auto"/>
          </w:divBdr>
        </w:div>
        <w:div w:id="1709717904">
          <w:marLeft w:val="0"/>
          <w:marRight w:val="0"/>
          <w:marTop w:val="0"/>
          <w:marBottom w:val="0"/>
          <w:divBdr>
            <w:top w:val="none" w:sz="0" w:space="0" w:color="auto"/>
            <w:left w:val="none" w:sz="0" w:space="0" w:color="auto"/>
            <w:bottom w:val="none" w:sz="0" w:space="0" w:color="auto"/>
            <w:right w:val="none" w:sz="0" w:space="0" w:color="auto"/>
          </w:divBdr>
        </w:div>
        <w:div w:id="1875117469">
          <w:marLeft w:val="0"/>
          <w:marRight w:val="0"/>
          <w:marTop w:val="0"/>
          <w:marBottom w:val="0"/>
          <w:divBdr>
            <w:top w:val="none" w:sz="0" w:space="0" w:color="auto"/>
            <w:left w:val="none" w:sz="0" w:space="0" w:color="auto"/>
            <w:bottom w:val="none" w:sz="0" w:space="0" w:color="auto"/>
            <w:right w:val="none" w:sz="0" w:space="0" w:color="auto"/>
          </w:divBdr>
        </w:div>
        <w:div w:id="1783958933">
          <w:marLeft w:val="0"/>
          <w:marRight w:val="0"/>
          <w:marTop w:val="0"/>
          <w:marBottom w:val="0"/>
          <w:divBdr>
            <w:top w:val="none" w:sz="0" w:space="0" w:color="auto"/>
            <w:left w:val="none" w:sz="0" w:space="0" w:color="auto"/>
            <w:bottom w:val="none" w:sz="0" w:space="0" w:color="auto"/>
            <w:right w:val="none" w:sz="0" w:space="0" w:color="auto"/>
          </w:divBdr>
        </w:div>
      </w:divsChild>
    </w:div>
    <w:div w:id="513110668">
      <w:bodyDiv w:val="1"/>
      <w:marLeft w:val="0"/>
      <w:marRight w:val="0"/>
      <w:marTop w:val="0"/>
      <w:marBottom w:val="0"/>
      <w:divBdr>
        <w:top w:val="none" w:sz="0" w:space="0" w:color="auto"/>
        <w:left w:val="none" w:sz="0" w:space="0" w:color="auto"/>
        <w:bottom w:val="none" w:sz="0" w:space="0" w:color="auto"/>
        <w:right w:val="none" w:sz="0" w:space="0" w:color="auto"/>
      </w:divBdr>
      <w:divsChild>
        <w:div w:id="381713216">
          <w:marLeft w:val="0"/>
          <w:marRight w:val="0"/>
          <w:marTop w:val="0"/>
          <w:marBottom w:val="0"/>
          <w:divBdr>
            <w:top w:val="none" w:sz="0" w:space="0" w:color="auto"/>
            <w:left w:val="none" w:sz="0" w:space="0" w:color="auto"/>
            <w:bottom w:val="none" w:sz="0" w:space="0" w:color="auto"/>
            <w:right w:val="none" w:sz="0" w:space="0" w:color="auto"/>
          </w:divBdr>
        </w:div>
        <w:div w:id="1609848073">
          <w:marLeft w:val="0"/>
          <w:marRight w:val="0"/>
          <w:marTop w:val="0"/>
          <w:marBottom w:val="0"/>
          <w:divBdr>
            <w:top w:val="none" w:sz="0" w:space="0" w:color="auto"/>
            <w:left w:val="none" w:sz="0" w:space="0" w:color="auto"/>
            <w:bottom w:val="none" w:sz="0" w:space="0" w:color="auto"/>
            <w:right w:val="none" w:sz="0" w:space="0" w:color="auto"/>
          </w:divBdr>
        </w:div>
        <w:div w:id="1258368694">
          <w:marLeft w:val="0"/>
          <w:marRight w:val="0"/>
          <w:marTop w:val="0"/>
          <w:marBottom w:val="0"/>
          <w:divBdr>
            <w:top w:val="none" w:sz="0" w:space="0" w:color="auto"/>
            <w:left w:val="none" w:sz="0" w:space="0" w:color="auto"/>
            <w:bottom w:val="none" w:sz="0" w:space="0" w:color="auto"/>
            <w:right w:val="none" w:sz="0" w:space="0" w:color="auto"/>
          </w:divBdr>
        </w:div>
        <w:div w:id="394202029">
          <w:marLeft w:val="0"/>
          <w:marRight w:val="0"/>
          <w:marTop w:val="0"/>
          <w:marBottom w:val="0"/>
          <w:divBdr>
            <w:top w:val="none" w:sz="0" w:space="0" w:color="auto"/>
            <w:left w:val="none" w:sz="0" w:space="0" w:color="auto"/>
            <w:bottom w:val="none" w:sz="0" w:space="0" w:color="auto"/>
            <w:right w:val="none" w:sz="0" w:space="0" w:color="auto"/>
          </w:divBdr>
        </w:div>
        <w:div w:id="49698309">
          <w:marLeft w:val="0"/>
          <w:marRight w:val="0"/>
          <w:marTop w:val="0"/>
          <w:marBottom w:val="0"/>
          <w:divBdr>
            <w:top w:val="none" w:sz="0" w:space="0" w:color="auto"/>
            <w:left w:val="none" w:sz="0" w:space="0" w:color="auto"/>
            <w:bottom w:val="none" w:sz="0" w:space="0" w:color="auto"/>
            <w:right w:val="none" w:sz="0" w:space="0" w:color="auto"/>
          </w:divBdr>
        </w:div>
        <w:div w:id="699937992">
          <w:marLeft w:val="0"/>
          <w:marRight w:val="0"/>
          <w:marTop w:val="0"/>
          <w:marBottom w:val="0"/>
          <w:divBdr>
            <w:top w:val="none" w:sz="0" w:space="0" w:color="auto"/>
            <w:left w:val="none" w:sz="0" w:space="0" w:color="auto"/>
            <w:bottom w:val="none" w:sz="0" w:space="0" w:color="auto"/>
            <w:right w:val="none" w:sz="0" w:space="0" w:color="auto"/>
          </w:divBdr>
        </w:div>
        <w:div w:id="1756900276">
          <w:marLeft w:val="0"/>
          <w:marRight w:val="0"/>
          <w:marTop w:val="0"/>
          <w:marBottom w:val="0"/>
          <w:divBdr>
            <w:top w:val="none" w:sz="0" w:space="0" w:color="auto"/>
            <w:left w:val="none" w:sz="0" w:space="0" w:color="auto"/>
            <w:bottom w:val="none" w:sz="0" w:space="0" w:color="auto"/>
            <w:right w:val="none" w:sz="0" w:space="0" w:color="auto"/>
          </w:divBdr>
        </w:div>
        <w:div w:id="918366371">
          <w:marLeft w:val="0"/>
          <w:marRight w:val="0"/>
          <w:marTop w:val="0"/>
          <w:marBottom w:val="0"/>
          <w:divBdr>
            <w:top w:val="none" w:sz="0" w:space="0" w:color="auto"/>
            <w:left w:val="none" w:sz="0" w:space="0" w:color="auto"/>
            <w:bottom w:val="none" w:sz="0" w:space="0" w:color="auto"/>
            <w:right w:val="none" w:sz="0" w:space="0" w:color="auto"/>
          </w:divBdr>
        </w:div>
        <w:div w:id="2144469602">
          <w:marLeft w:val="0"/>
          <w:marRight w:val="0"/>
          <w:marTop w:val="0"/>
          <w:marBottom w:val="0"/>
          <w:divBdr>
            <w:top w:val="none" w:sz="0" w:space="0" w:color="auto"/>
            <w:left w:val="none" w:sz="0" w:space="0" w:color="auto"/>
            <w:bottom w:val="none" w:sz="0" w:space="0" w:color="auto"/>
            <w:right w:val="none" w:sz="0" w:space="0" w:color="auto"/>
          </w:divBdr>
        </w:div>
        <w:div w:id="1827741425">
          <w:marLeft w:val="0"/>
          <w:marRight w:val="0"/>
          <w:marTop w:val="0"/>
          <w:marBottom w:val="0"/>
          <w:divBdr>
            <w:top w:val="none" w:sz="0" w:space="0" w:color="auto"/>
            <w:left w:val="none" w:sz="0" w:space="0" w:color="auto"/>
            <w:bottom w:val="none" w:sz="0" w:space="0" w:color="auto"/>
            <w:right w:val="none" w:sz="0" w:space="0" w:color="auto"/>
          </w:divBdr>
        </w:div>
      </w:divsChild>
    </w:div>
    <w:div w:id="514462153">
      <w:bodyDiv w:val="1"/>
      <w:marLeft w:val="0"/>
      <w:marRight w:val="0"/>
      <w:marTop w:val="0"/>
      <w:marBottom w:val="0"/>
      <w:divBdr>
        <w:top w:val="none" w:sz="0" w:space="0" w:color="auto"/>
        <w:left w:val="none" w:sz="0" w:space="0" w:color="auto"/>
        <w:bottom w:val="none" w:sz="0" w:space="0" w:color="auto"/>
        <w:right w:val="none" w:sz="0" w:space="0" w:color="auto"/>
      </w:divBdr>
    </w:div>
    <w:div w:id="568151489">
      <w:bodyDiv w:val="1"/>
      <w:marLeft w:val="0"/>
      <w:marRight w:val="0"/>
      <w:marTop w:val="0"/>
      <w:marBottom w:val="0"/>
      <w:divBdr>
        <w:top w:val="none" w:sz="0" w:space="0" w:color="auto"/>
        <w:left w:val="none" w:sz="0" w:space="0" w:color="auto"/>
        <w:bottom w:val="none" w:sz="0" w:space="0" w:color="auto"/>
        <w:right w:val="none" w:sz="0" w:space="0" w:color="auto"/>
      </w:divBdr>
      <w:divsChild>
        <w:div w:id="828406895">
          <w:marLeft w:val="0"/>
          <w:marRight w:val="0"/>
          <w:marTop w:val="0"/>
          <w:marBottom w:val="0"/>
          <w:divBdr>
            <w:top w:val="none" w:sz="0" w:space="0" w:color="auto"/>
            <w:left w:val="none" w:sz="0" w:space="0" w:color="auto"/>
            <w:bottom w:val="none" w:sz="0" w:space="0" w:color="auto"/>
            <w:right w:val="none" w:sz="0" w:space="0" w:color="auto"/>
          </w:divBdr>
        </w:div>
        <w:div w:id="1248077452">
          <w:marLeft w:val="0"/>
          <w:marRight w:val="0"/>
          <w:marTop w:val="0"/>
          <w:marBottom w:val="0"/>
          <w:divBdr>
            <w:top w:val="none" w:sz="0" w:space="0" w:color="auto"/>
            <w:left w:val="none" w:sz="0" w:space="0" w:color="auto"/>
            <w:bottom w:val="none" w:sz="0" w:space="0" w:color="auto"/>
            <w:right w:val="none" w:sz="0" w:space="0" w:color="auto"/>
          </w:divBdr>
        </w:div>
        <w:div w:id="1561817762">
          <w:marLeft w:val="0"/>
          <w:marRight w:val="0"/>
          <w:marTop w:val="0"/>
          <w:marBottom w:val="0"/>
          <w:divBdr>
            <w:top w:val="none" w:sz="0" w:space="0" w:color="auto"/>
            <w:left w:val="none" w:sz="0" w:space="0" w:color="auto"/>
            <w:bottom w:val="none" w:sz="0" w:space="0" w:color="auto"/>
            <w:right w:val="none" w:sz="0" w:space="0" w:color="auto"/>
          </w:divBdr>
        </w:div>
        <w:div w:id="1309281403">
          <w:marLeft w:val="0"/>
          <w:marRight w:val="0"/>
          <w:marTop w:val="0"/>
          <w:marBottom w:val="0"/>
          <w:divBdr>
            <w:top w:val="none" w:sz="0" w:space="0" w:color="auto"/>
            <w:left w:val="none" w:sz="0" w:space="0" w:color="auto"/>
            <w:bottom w:val="none" w:sz="0" w:space="0" w:color="auto"/>
            <w:right w:val="none" w:sz="0" w:space="0" w:color="auto"/>
          </w:divBdr>
        </w:div>
        <w:div w:id="1139107785">
          <w:marLeft w:val="0"/>
          <w:marRight w:val="0"/>
          <w:marTop w:val="0"/>
          <w:marBottom w:val="0"/>
          <w:divBdr>
            <w:top w:val="none" w:sz="0" w:space="0" w:color="auto"/>
            <w:left w:val="none" w:sz="0" w:space="0" w:color="auto"/>
            <w:bottom w:val="none" w:sz="0" w:space="0" w:color="auto"/>
            <w:right w:val="none" w:sz="0" w:space="0" w:color="auto"/>
          </w:divBdr>
        </w:div>
        <w:div w:id="551890280">
          <w:marLeft w:val="0"/>
          <w:marRight w:val="0"/>
          <w:marTop w:val="0"/>
          <w:marBottom w:val="0"/>
          <w:divBdr>
            <w:top w:val="none" w:sz="0" w:space="0" w:color="auto"/>
            <w:left w:val="none" w:sz="0" w:space="0" w:color="auto"/>
            <w:bottom w:val="none" w:sz="0" w:space="0" w:color="auto"/>
            <w:right w:val="none" w:sz="0" w:space="0" w:color="auto"/>
          </w:divBdr>
        </w:div>
        <w:div w:id="2045204809">
          <w:marLeft w:val="0"/>
          <w:marRight w:val="0"/>
          <w:marTop w:val="0"/>
          <w:marBottom w:val="0"/>
          <w:divBdr>
            <w:top w:val="none" w:sz="0" w:space="0" w:color="auto"/>
            <w:left w:val="none" w:sz="0" w:space="0" w:color="auto"/>
            <w:bottom w:val="none" w:sz="0" w:space="0" w:color="auto"/>
            <w:right w:val="none" w:sz="0" w:space="0" w:color="auto"/>
          </w:divBdr>
        </w:div>
        <w:div w:id="1876193535">
          <w:marLeft w:val="0"/>
          <w:marRight w:val="0"/>
          <w:marTop w:val="0"/>
          <w:marBottom w:val="0"/>
          <w:divBdr>
            <w:top w:val="none" w:sz="0" w:space="0" w:color="auto"/>
            <w:left w:val="none" w:sz="0" w:space="0" w:color="auto"/>
            <w:bottom w:val="none" w:sz="0" w:space="0" w:color="auto"/>
            <w:right w:val="none" w:sz="0" w:space="0" w:color="auto"/>
          </w:divBdr>
        </w:div>
      </w:divsChild>
    </w:div>
    <w:div w:id="628626467">
      <w:bodyDiv w:val="1"/>
      <w:marLeft w:val="0"/>
      <w:marRight w:val="0"/>
      <w:marTop w:val="0"/>
      <w:marBottom w:val="0"/>
      <w:divBdr>
        <w:top w:val="none" w:sz="0" w:space="0" w:color="auto"/>
        <w:left w:val="none" w:sz="0" w:space="0" w:color="auto"/>
        <w:bottom w:val="none" w:sz="0" w:space="0" w:color="auto"/>
        <w:right w:val="none" w:sz="0" w:space="0" w:color="auto"/>
      </w:divBdr>
    </w:div>
    <w:div w:id="629702652">
      <w:bodyDiv w:val="1"/>
      <w:marLeft w:val="0"/>
      <w:marRight w:val="0"/>
      <w:marTop w:val="0"/>
      <w:marBottom w:val="0"/>
      <w:divBdr>
        <w:top w:val="none" w:sz="0" w:space="0" w:color="auto"/>
        <w:left w:val="none" w:sz="0" w:space="0" w:color="auto"/>
        <w:bottom w:val="none" w:sz="0" w:space="0" w:color="auto"/>
        <w:right w:val="none" w:sz="0" w:space="0" w:color="auto"/>
      </w:divBdr>
      <w:divsChild>
        <w:div w:id="284888462">
          <w:marLeft w:val="0"/>
          <w:marRight w:val="0"/>
          <w:marTop w:val="0"/>
          <w:marBottom w:val="0"/>
          <w:divBdr>
            <w:top w:val="none" w:sz="0" w:space="0" w:color="auto"/>
            <w:left w:val="none" w:sz="0" w:space="0" w:color="auto"/>
            <w:bottom w:val="none" w:sz="0" w:space="0" w:color="auto"/>
            <w:right w:val="none" w:sz="0" w:space="0" w:color="auto"/>
          </w:divBdr>
        </w:div>
        <w:div w:id="2144233238">
          <w:marLeft w:val="0"/>
          <w:marRight w:val="0"/>
          <w:marTop w:val="0"/>
          <w:marBottom w:val="0"/>
          <w:divBdr>
            <w:top w:val="none" w:sz="0" w:space="0" w:color="auto"/>
            <w:left w:val="none" w:sz="0" w:space="0" w:color="auto"/>
            <w:bottom w:val="none" w:sz="0" w:space="0" w:color="auto"/>
            <w:right w:val="none" w:sz="0" w:space="0" w:color="auto"/>
          </w:divBdr>
        </w:div>
        <w:div w:id="1370760897">
          <w:marLeft w:val="0"/>
          <w:marRight w:val="0"/>
          <w:marTop w:val="0"/>
          <w:marBottom w:val="0"/>
          <w:divBdr>
            <w:top w:val="none" w:sz="0" w:space="0" w:color="auto"/>
            <w:left w:val="none" w:sz="0" w:space="0" w:color="auto"/>
            <w:bottom w:val="none" w:sz="0" w:space="0" w:color="auto"/>
            <w:right w:val="none" w:sz="0" w:space="0" w:color="auto"/>
          </w:divBdr>
        </w:div>
        <w:div w:id="1168667908">
          <w:marLeft w:val="0"/>
          <w:marRight w:val="0"/>
          <w:marTop w:val="0"/>
          <w:marBottom w:val="0"/>
          <w:divBdr>
            <w:top w:val="none" w:sz="0" w:space="0" w:color="auto"/>
            <w:left w:val="none" w:sz="0" w:space="0" w:color="auto"/>
            <w:bottom w:val="none" w:sz="0" w:space="0" w:color="auto"/>
            <w:right w:val="none" w:sz="0" w:space="0" w:color="auto"/>
          </w:divBdr>
        </w:div>
        <w:div w:id="1417247391">
          <w:marLeft w:val="0"/>
          <w:marRight w:val="0"/>
          <w:marTop w:val="0"/>
          <w:marBottom w:val="0"/>
          <w:divBdr>
            <w:top w:val="none" w:sz="0" w:space="0" w:color="auto"/>
            <w:left w:val="none" w:sz="0" w:space="0" w:color="auto"/>
            <w:bottom w:val="none" w:sz="0" w:space="0" w:color="auto"/>
            <w:right w:val="none" w:sz="0" w:space="0" w:color="auto"/>
          </w:divBdr>
        </w:div>
        <w:div w:id="1299872901">
          <w:marLeft w:val="0"/>
          <w:marRight w:val="0"/>
          <w:marTop w:val="0"/>
          <w:marBottom w:val="0"/>
          <w:divBdr>
            <w:top w:val="none" w:sz="0" w:space="0" w:color="auto"/>
            <w:left w:val="none" w:sz="0" w:space="0" w:color="auto"/>
            <w:bottom w:val="none" w:sz="0" w:space="0" w:color="auto"/>
            <w:right w:val="none" w:sz="0" w:space="0" w:color="auto"/>
          </w:divBdr>
        </w:div>
        <w:div w:id="754397740">
          <w:marLeft w:val="0"/>
          <w:marRight w:val="0"/>
          <w:marTop w:val="0"/>
          <w:marBottom w:val="0"/>
          <w:divBdr>
            <w:top w:val="none" w:sz="0" w:space="0" w:color="auto"/>
            <w:left w:val="none" w:sz="0" w:space="0" w:color="auto"/>
            <w:bottom w:val="none" w:sz="0" w:space="0" w:color="auto"/>
            <w:right w:val="none" w:sz="0" w:space="0" w:color="auto"/>
          </w:divBdr>
        </w:div>
        <w:div w:id="1205868109">
          <w:marLeft w:val="0"/>
          <w:marRight w:val="0"/>
          <w:marTop w:val="0"/>
          <w:marBottom w:val="0"/>
          <w:divBdr>
            <w:top w:val="none" w:sz="0" w:space="0" w:color="auto"/>
            <w:left w:val="none" w:sz="0" w:space="0" w:color="auto"/>
            <w:bottom w:val="none" w:sz="0" w:space="0" w:color="auto"/>
            <w:right w:val="none" w:sz="0" w:space="0" w:color="auto"/>
          </w:divBdr>
        </w:div>
      </w:divsChild>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70245034">
      <w:bodyDiv w:val="1"/>
      <w:marLeft w:val="0"/>
      <w:marRight w:val="0"/>
      <w:marTop w:val="0"/>
      <w:marBottom w:val="0"/>
      <w:divBdr>
        <w:top w:val="none" w:sz="0" w:space="0" w:color="auto"/>
        <w:left w:val="none" w:sz="0" w:space="0" w:color="auto"/>
        <w:bottom w:val="none" w:sz="0" w:space="0" w:color="auto"/>
        <w:right w:val="none" w:sz="0" w:space="0" w:color="auto"/>
      </w:divBdr>
      <w:divsChild>
        <w:div w:id="877737401">
          <w:marLeft w:val="0"/>
          <w:marRight w:val="0"/>
          <w:marTop w:val="0"/>
          <w:marBottom w:val="0"/>
          <w:divBdr>
            <w:top w:val="none" w:sz="0" w:space="0" w:color="auto"/>
            <w:left w:val="none" w:sz="0" w:space="0" w:color="auto"/>
            <w:bottom w:val="none" w:sz="0" w:space="0" w:color="auto"/>
            <w:right w:val="none" w:sz="0" w:space="0" w:color="auto"/>
          </w:divBdr>
        </w:div>
        <w:div w:id="79453440">
          <w:marLeft w:val="0"/>
          <w:marRight w:val="0"/>
          <w:marTop w:val="0"/>
          <w:marBottom w:val="0"/>
          <w:divBdr>
            <w:top w:val="none" w:sz="0" w:space="0" w:color="auto"/>
            <w:left w:val="none" w:sz="0" w:space="0" w:color="auto"/>
            <w:bottom w:val="none" w:sz="0" w:space="0" w:color="auto"/>
            <w:right w:val="none" w:sz="0" w:space="0" w:color="auto"/>
          </w:divBdr>
        </w:div>
        <w:div w:id="1796943845">
          <w:marLeft w:val="0"/>
          <w:marRight w:val="0"/>
          <w:marTop w:val="0"/>
          <w:marBottom w:val="0"/>
          <w:divBdr>
            <w:top w:val="none" w:sz="0" w:space="0" w:color="auto"/>
            <w:left w:val="none" w:sz="0" w:space="0" w:color="auto"/>
            <w:bottom w:val="none" w:sz="0" w:space="0" w:color="auto"/>
            <w:right w:val="none" w:sz="0" w:space="0" w:color="auto"/>
          </w:divBdr>
        </w:div>
        <w:div w:id="1780251264">
          <w:marLeft w:val="0"/>
          <w:marRight w:val="0"/>
          <w:marTop w:val="0"/>
          <w:marBottom w:val="0"/>
          <w:divBdr>
            <w:top w:val="none" w:sz="0" w:space="0" w:color="auto"/>
            <w:left w:val="none" w:sz="0" w:space="0" w:color="auto"/>
            <w:bottom w:val="none" w:sz="0" w:space="0" w:color="auto"/>
            <w:right w:val="none" w:sz="0" w:space="0" w:color="auto"/>
          </w:divBdr>
        </w:div>
        <w:div w:id="977300672">
          <w:marLeft w:val="0"/>
          <w:marRight w:val="0"/>
          <w:marTop w:val="0"/>
          <w:marBottom w:val="0"/>
          <w:divBdr>
            <w:top w:val="none" w:sz="0" w:space="0" w:color="auto"/>
            <w:left w:val="none" w:sz="0" w:space="0" w:color="auto"/>
            <w:bottom w:val="none" w:sz="0" w:space="0" w:color="auto"/>
            <w:right w:val="none" w:sz="0" w:space="0" w:color="auto"/>
          </w:divBdr>
        </w:div>
      </w:divsChild>
    </w:div>
    <w:div w:id="770660610">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32644621">
      <w:bodyDiv w:val="1"/>
      <w:marLeft w:val="0"/>
      <w:marRight w:val="0"/>
      <w:marTop w:val="0"/>
      <w:marBottom w:val="0"/>
      <w:divBdr>
        <w:top w:val="none" w:sz="0" w:space="0" w:color="auto"/>
        <w:left w:val="none" w:sz="0" w:space="0" w:color="auto"/>
        <w:bottom w:val="none" w:sz="0" w:space="0" w:color="auto"/>
        <w:right w:val="none" w:sz="0" w:space="0" w:color="auto"/>
      </w:divBdr>
      <w:divsChild>
        <w:div w:id="519465206">
          <w:marLeft w:val="0"/>
          <w:marRight w:val="0"/>
          <w:marTop w:val="0"/>
          <w:marBottom w:val="0"/>
          <w:divBdr>
            <w:top w:val="none" w:sz="0" w:space="0" w:color="auto"/>
            <w:left w:val="none" w:sz="0" w:space="0" w:color="auto"/>
            <w:bottom w:val="none" w:sz="0" w:space="0" w:color="auto"/>
            <w:right w:val="none" w:sz="0" w:space="0" w:color="auto"/>
          </w:divBdr>
        </w:div>
        <w:div w:id="1319966674">
          <w:marLeft w:val="0"/>
          <w:marRight w:val="0"/>
          <w:marTop w:val="0"/>
          <w:marBottom w:val="0"/>
          <w:divBdr>
            <w:top w:val="none" w:sz="0" w:space="0" w:color="auto"/>
            <w:left w:val="none" w:sz="0" w:space="0" w:color="auto"/>
            <w:bottom w:val="none" w:sz="0" w:space="0" w:color="auto"/>
            <w:right w:val="none" w:sz="0" w:space="0" w:color="auto"/>
          </w:divBdr>
        </w:div>
        <w:div w:id="1689604469">
          <w:marLeft w:val="0"/>
          <w:marRight w:val="0"/>
          <w:marTop w:val="0"/>
          <w:marBottom w:val="0"/>
          <w:divBdr>
            <w:top w:val="none" w:sz="0" w:space="0" w:color="auto"/>
            <w:left w:val="none" w:sz="0" w:space="0" w:color="auto"/>
            <w:bottom w:val="none" w:sz="0" w:space="0" w:color="auto"/>
            <w:right w:val="none" w:sz="0" w:space="0" w:color="auto"/>
          </w:divBdr>
        </w:div>
        <w:div w:id="466631165">
          <w:marLeft w:val="0"/>
          <w:marRight w:val="0"/>
          <w:marTop w:val="0"/>
          <w:marBottom w:val="0"/>
          <w:divBdr>
            <w:top w:val="none" w:sz="0" w:space="0" w:color="auto"/>
            <w:left w:val="none" w:sz="0" w:space="0" w:color="auto"/>
            <w:bottom w:val="none" w:sz="0" w:space="0" w:color="auto"/>
            <w:right w:val="none" w:sz="0" w:space="0" w:color="auto"/>
          </w:divBdr>
        </w:div>
      </w:divsChild>
    </w:div>
    <w:div w:id="833110817">
      <w:bodyDiv w:val="1"/>
      <w:marLeft w:val="0"/>
      <w:marRight w:val="0"/>
      <w:marTop w:val="0"/>
      <w:marBottom w:val="0"/>
      <w:divBdr>
        <w:top w:val="none" w:sz="0" w:space="0" w:color="auto"/>
        <w:left w:val="none" w:sz="0" w:space="0" w:color="auto"/>
        <w:bottom w:val="none" w:sz="0" w:space="0" w:color="auto"/>
        <w:right w:val="none" w:sz="0" w:space="0" w:color="auto"/>
      </w:divBdr>
      <w:divsChild>
        <w:div w:id="1099836557">
          <w:marLeft w:val="0"/>
          <w:marRight w:val="0"/>
          <w:marTop w:val="0"/>
          <w:marBottom w:val="0"/>
          <w:divBdr>
            <w:top w:val="none" w:sz="0" w:space="0" w:color="auto"/>
            <w:left w:val="none" w:sz="0" w:space="0" w:color="auto"/>
            <w:bottom w:val="none" w:sz="0" w:space="0" w:color="auto"/>
            <w:right w:val="none" w:sz="0" w:space="0" w:color="auto"/>
          </w:divBdr>
        </w:div>
        <w:div w:id="727000319">
          <w:marLeft w:val="0"/>
          <w:marRight w:val="0"/>
          <w:marTop w:val="0"/>
          <w:marBottom w:val="0"/>
          <w:divBdr>
            <w:top w:val="none" w:sz="0" w:space="0" w:color="auto"/>
            <w:left w:val="none" w:sz="0" w:space="0" w:color="auto"/>
            <w:bottom w:val="none" w:sz="0" w:space="0" w:color="auto"/>
            <w:right w:val="none" w:sz="0" w:space="0" w:color="auto"/>
          </w:divBdr>
        </w:div>
        <w:div w:id="1633752770">
          <w:marLeft w:val="0"/>
          <w:marRight w:val="0"/>
          <w:marTop w:val="0"/>
          <w:marBottom w:val="0"/>
          <w:divBdr>
            <w:top w:val="none" w:sz="0" w:space="0" w:color="auto"/>
            <w:left w:val="none" w:sz="0" w:space="0" w:color="auto"/>
            <w:bottom w:val="none" w:sz="0" w:space="0" w:color="auto"/>
            <w:right w:val="none" w:sz="0" w:space="0" w:color="auto"/>
          </w:divBdr>
        </w:div>
        <w:div w:id="637028093">
          <w:marLeft w:val="0"/>
          <w:marRight w:val="0"/>
          <w:marTop w:val="0"/>
          <w:marBottom w:val="0"/>
          <w:divBdr>
            <w:top w:val="none" w:sz="0" w:space="0" w:color="auto"/>
            <w:left w:val="none" w:sz="0" w:space="0" w:color="auto"/>
            <w:bottom w:val="none" w:sz="0" w:space="0" w:color="auto"/>
            <w:right w:val="none" w:sz="0" w:space="0" w:color="auto"/>
          </w:divBdr>
        </w:div>
        <w:div w:id="1652832972">
          <w:marLeft w:val="0"/>
          <w:marRight w:val="0"/>
          <w:marTop w:val="0"/>
          <w:marBottom w:val="0"/>
          <w:divBdr>
            <w:top w:val="none" w:sz="0" w:space="0" w:color="auto"/>
            <w:left w:val="none" w:sz="0" w:space="0" w:color="auto"/>
            <w:bottom w:val="none" w:sz="0" w:space="0" w:color="auto"/>
            <w:right w:val="none" w:sz="0" w:space="0" w:color="auto"/>
          </w:divBdr>
        </w:div>
      </w:divsChild>
    </w:div>
    <w:div w:id="837113848">
      <w:bodyDiv w:val="1"/>
      <w:marLeft w:val="0"/>
      <w:marRight w:val="0"/>
      <w:marTop w:val="0"/>
      <w:marBottom w:val="0"/>
      <w:divBdr>
        <w:top w:val="none" w:sz="0" w:space="0" w:color="auto"/>
        <w:left w:val="none" w:sz="0" w:space="0" w:color="auto"/>
        <w:bottom w:val="none" w:sz="0" w:space="0" w:color="auto"/>
        <w:right w:val="none" w:sz="0" w:space="0" w:color="auto"/>
      </w:divBdr>
      <w:divsChild>
        <w:div w:id="2100328120">
          <w:marLeft w:val="0"/>
          <w:marRight w:val="0"/>
          <w:marTop w:val="0"/>
          <w:marBottom w:val="0"/>
          <w:divBdr>
            <w:top w:val="none" w:sz="0" w:space="0" w:color="auto"/>
            <w:left w:val="none" w:sz="0" w:space="0" w:color="auto"/>
            <w:bottom w:val="none" w:sz="0" w:space="0" w:color="auto"/>
            <w:right w:val="none" w:sz="0" w:space="0" w:color="auto"/>
          </w:divBdr>
        </w:div>
        <w:div w:id="531378458">
          <w:marLeft w:val="0"/>
          <w:marRight w:val="0"/>
          <w:marTop w:val="0"/>
          <w:marBottom w:val="0"/>
          <w:divBdr>
            <w:top w:val="none" w:sz="0" w:space="0" w:color="auto"/>
            <w:left w:val="none" w:sz="0" w:space="0" w:color="auto"/>
            <w:bottom w:val="none" w:sz="0" w:space="0" w:color="auto"/>
            <w:right w:val="none" w:sz="0" w:space="0" w:color="auto"/>
          </w:divBdr>
        </w:div>
        <w:div w:id="1192961675">
          <w:marLeft w:val="0"/>
          <w:marRight w:val="0"/>
          <w:marTop w:val="0"/>
          <w:marBottom w:val="0"/>
          <w:divBdr>
            <w:top w:val="none" w:sz="0" w:space="0" w:color="auto"/>
            <w:left w:val="none" w:sz="0" w:space="0" w:color="auto"/>
            <w:bottom w:val="none" w:sz="0" w:space="0" w:color="auto"/>
            <w:right w:val="none" w:sz="0" w:space="0" w:color="auto"/>
          </w:divBdr>
        </w:div>
        <w:div w:id="772551410">
          <w:marLeft w:val="0"/>
          <w:marRight w:val="0"/>
          <w:marTop w:val="0"/>
          <w:marBottom w:val="0"/>
          <w:divBdr>
            <w:top w:val="none" w:sz="0" w:space="0" w:color="auto"/>
            <w:left w:val="none" w:sz="0" w:space="0" w:color="auto"/>
            <w:bottom w:val="none" w:sz="0" w:space="0" w:color="auto"/>
            <w:right w:val="none" w:sz="0" w:space="0" w:color="auto"/>
          </w:divBdr>
        </w:div>
        <w:div w:id="1393799">
          <w:marLeft w:val="0"/>
          <w:marRight w:val="0"/>
          <w:marTop w:val="0"/>
          <w:marBottom w:val="0"/>
          <w:divBdr>
            <w:top w:val="none" w:sz="0" w:space="0" w:color="auto"/>
            <w:left w:val="none" w:sz="0" w:space="0" w:color="auto"/>
            <w:bottom w:val="none" w:sz="0" w:space="0" w:color="auto"/>
            <w:right w:val="none" w:sz="0" w:space="0" w:color="auto"/>
          </w:divBdr>
        </w:div>
        <w:div w:id="476997320">
          <w:marLeft w:val="0"/>
          <w:marRight w:val="0"/>
          <w:marTop w:val="0"/>
          <w:marBottom w:val="0"/>
          <w:divBdr>
            <w:top w:val="none" w:sz="0" w:space="0" w:color="auto"/>
            <w:left w:val="none" w:sz="0" w:space="0" w:color="auto"/>
            <w:bottom w:val="none" w:sz="0" w:space="0" w:color="auto"/>
            <w:right w:val="none" w:sz="0" w:space="0" w:color="auto"/>
          </w:divBdr>
        </w:div>
        <w:div w:id="636182422">
          <w:marLeft w:val="0"/>
          <w:marRight w:val="0"/>
          <w:marTop w:val="0"/>
          <w:marBottom w:val="0"/>
          <w:divBdr>
            <w:top w:val="none" w:sz="0" w:space="0" w:color="auto"/>
            <w:left w:val="none" w:sz="0" w:space="0" w:color="auto"/>
            <w:bottom w:val="none" w:sz="0" w:space="0" w:color="auto"/>
            <w:right w:val="none" w:sz="0" w:space="0" w:color="auto"/>
          </w:divBdr>
        </w:div>
        <w:div w:id="796415476">
          <w:marLeft w:val="0"/>
          <w:marRight w:val="0"/>
          <w:marTop w:val="0"/>
          <w:marBottom w:val="0"/>
          <w:divBdr>
            <w:top w:val="none" w:sz="0" w:space="0" w:color="auto"/>
            <w:left w:val="none" w:sz="0" w:space="0" w:color="auto"/>
            <w:bottom w:val="none" w:sz="0" w:space="0" w:color="auto"/>
            <w:right w:val="none" w:sz="0" w:space="0" w:color="auto"/>
          </w:divBdr>
        </w:div>
        <w:div w:id="456069566">
          <w:marLeft w:val="0"/>
          <w:marRight w:val="0"/>
          <w:marTop w:val="0"/>
          <w:marBottom w:val="0"/>
          <w:divBdr>
            <w:top w:val="none" w:sz="0" w:space="0" w:color="auto"/>
            <w:left w:val="none" w:sz="0" w:space="0" w:color="auto"/>
            <w:bottom w:val="none" w:sz="0" w:space="0" w:color="auto"/>
            <w:right w:val="none" w:sz="0" w:space="0" w:color="auto"/>
          </w:divBdr>
        </w:div>
        <w:div w:id="614096857">
          <w:marLeft w:val="0"/>
          <w:marRight w:val="0"/>
          <w:marTop w:val="0"/>
          <w:marBottom w:val="0"/>
          <w:divBdr>
            <w:top w:val="none" w:sz="0" w:space="0" w:color="auto"/>
            <w:left w:val="none" w:sz="0" w:space="0" w:color="auto"/>
            <w:bottom w:val="none" w:sz="0" w:space="0" w:color="auto"/>
            <w:right w:val="none" w:sz="0" w:space="0" w:color="auto"/>
          </w:divBdr>
        </w:div>
        <w:div w:id="726539157">
          <w:marLeft w:val="0"/>
          <w:marRight w:val="0"/>
          <w:marTop w:val="0"/>
          <w:marBottom w:val="0"/>
          <w:divBdr>
            <w:top w:val="none" w:sz="0" w:space="0" w:color="auto"/>
            <w:left w:val="none" w:sz="0" w:space="0" w:color="auto"/>
            <w:bottom w:val="none" w:sz="0" w:space="0" w:color="auto"/>
            <w:right w:val="none" w:sz="0" w:space="0" w:color="auto"/>
          </w:divBdr>
        </w:div>
        <w:div w:id="1061564509">
          <w:marLeft w:val="0"/>
          <w:marRight w:val="0"/>
          <w:marTop w:val="0"/>
          <w:marBottom w:val="0"/>
          <w:divBdr>
            <w:top w:val="none" w:sz="0" w:space="0" w:color="auto"/>
            <w:left w:val="none" w:sz="0" w:space="0" w:color="auto"/>
            <w:bottom w:val="none" w:sz="0" w:space="0" w:color="auto"/>
            <w:right w:val="none" w:sz="0" w:space="0" w:color="auto"/>
          </w:divBdr>
        </w:div>
        <w:div w:id="1790471132">
          <w:marLeft w:val="0"/>
          <w:marRight w:val="0"/>
          <w:marTop w:val="0"/>
          <w:marBottom w:val="0"/>
          <w:divBdr>
            <w:top w:val="none" w:sz="0" w:space="0" w:color="auto"/>
            <w:left w:val="none" w:sz="0" w:space="0" w:color="auto"/>
            <w:bottom w:val="none" w:sz="0" w:space="0" w:color="auto"/>
            <w:right w:val="none" w:sz="0" w:space="0" w:color="auto"/>
          </w:divBdr>
        </w:div>
        <w:div w:id="245119688">
          <w:marLeft w:val="0"/>
          <w:marRight w:val="0"/>
          <w:marTop w:val="0"/>
          <w:marBottom w:val="0"/>
          <w:divBdr>
            <w:top w:val="none" w:sz="0" w:space="0" w:color="auto"/>
            <w:left w:val="none" w:sz="0" w:space="0" w:color="auto"/>
            <w:bottom w:val="none" w:sz="0" w:space="0" w:color="auto"/>
            <w:right w:val="none" w:sz="0" w:space="0" w:color="auto"/>
          </w:divBdr>
        </w:div>
        <w:div w:id="387799897">
          <w:marLeft w:val="0"/>
          <w:marRight w:val="0"/>
          <w:marTop w:val="0"/>
          <w:marBottom w:val="0"/>
          <w:divBdr>
            <w:top w:val="none" w:sz="0" w:space="0" w:color="auto"/>
            <w:left w:val="none" w:sz="0" w:space="0" w:color="auto"/>
            <w:bottom w:val="none" w:sz="0" w:space="0" w:color="auto"/>
            <w:right w:val="none" w:sz="0" w:space="0" w:color="auto"/>
          </w:divBdr>
        </w:div>
        <w:div w:id="2142381779">
          <w:marLeft w:val="0"/>
          <w:marRight w:val="0"/>
          <w:marTop w:val="0"/>
          <w:marBottom w:val="0"/>
          <w:divBdr>
            <w:top w:val="none" w:sz="0" w:space="0" w:color="auto"/>
            <w:left w:val="none" w:sz="0" w:space="0" w:color="auto"/>
            <w:bottom w:val="none" w:sz="0" w:space="0" w:color="auto"/>
            <w:right w:val="none" w:sz="0" w:space="0" w:color="auto"/>
          </w:divBdr>
        </w:div>
        <w:div w:id="167018465">
          <w:marLeft w:val="0"/>
          <w:marRight w:val="0"/>
          <w:marTop w:val="0"/>
          <w:marBottom w:val="0"/>
          <w:divBdr>
            <w:top w:val="none" w:sz="0" w:space="0" w:color="auto"/>
            <w:left w:val="none" w:sz="0" w:space="0" w:color="auto"/>
            <w:bottom w:val="none" w:sz="0" w:space="0" w:color="auto"/>
            <w:right w:val="none" w:sz="0" w:space="0" w:color="auto"/>
          </w:divBdr>
        </w:div>
        <w:div w:id="315375936">
          <w:marLeft w:val="0"/>
          <w:marRight w:val="0"/>
          <w:marTop w:val="0"/>
          <w:marBottom w:val="0"/>
          <w:divBdr>
            <w:top w:val="none" w:sz="0" w:space="0" w:color="auto"/>
            <w:left w:val="none" w:sz="0" w:space="0" w:color="auto"/>
            <w:bottom w:val="none" w:sz="0" w:space="0" w:color="auto"/>
            <w:right w:val="none" w:sz="0" w:space="0" w:color="auto"/>
          </w:divBdr>
        </w:div>
        <w:div w:id="1116755715">
          <w:marLeft w:val="0"/>
          <w:marRight w:val="0"/>
          <w:marTop w:val="0"/>
          <w:marBottom w:val="0"/>
          <w:divBdr>
            <w:top w:val="none" w:sz="0" w:space="0" w:color="auto"/>
            <w:left w:val="none" w:sz="0" w:space="0" w:color="auto"/>
            <w:bottom w:val="none" w:sz="0" w:space="0" w:color="auto"/>
            <w:right w:val="none" w:sz="0" w:space="0" w:color="auto"/>
          </w:divBdr>
        </w:div>
        <w:div w:id="628975101">
          <w:marLeft w:val="0"/>
          <w:marRight w:val="0"/>
          <w:marTop w:val="0"/>
          <w:marBottom w:val="0"/>
          <w:divBdr>
            <w:top w:val="none" w:sz="0" w:space="0" w:color="auto"/>
            <w:left w:val="none" w:sz="0" w:space="0" w:color="auto"/>
            <w:bottom w:val="none" w:sz="0" w:space="0" w:color="auto"/>
            <w:right w:val="none" w:sz="0" w:space="0" w:color="auto"/>
          </w:divBdr>
        </w:div>
        <w:div w:id="1336424107">
          <w:marLeft w:val="0"/>
          <w:marRight w:val="0"/>
          <w:marTop w:val="0"/>
          <w:marBottom w:val="0"/>
          <w:divBdr>
            <w:top w:val="none" w:sz="0" w:space="0" w:color="auto"/>
            <w:left w:val="none" w:sz="0" w:space="0" w:color="auto"/>
            <w:bottom w:val="none" w:sz="0" w:space="0" w:color="auto"/>
            <w:right w:val="none" w:sz="0" w:space="0" w:color="auto"/>
          </w:divBdr>
        </w:div>
        <w:div w:id="1309286868">
          <w:marLeft w:val="0"/>
          <w:marRight w:val="0"/>
          <w:marTop w:val="0"/>
          <w:marBottom w:val="0"/>
          <w:divBdr>
            <w:top w:val="none" w:sz="0" w:space="0" w:color="auto"/>
            <w:left w:val="none" w:sz="0" w:space="0" w:color="auto"/>
            <w:bottom w:val="none" w:sz="0" w:space="0" w:color="auto"/>
            <w:right w:val="none" w:sz="0" w:space="0" w:color="auto"/>
          </w:divBdr>
        </w:div>
        <w:div w:id="1312633662">
          <w:marLeft w:val="0"/>
          <w:marRight w:val="0"/>
          <w:marTop w:val="0"/>
          <w:marBottom w:val="0"/>
          <w:divBdr>
            <w:top w:val="none" w:sz="0" w:space="0" w:color="auto"/>
            <w:left w:val="none" w:sz="0" w:space="0" w:color="auto"/>
            <w:bottom w:val="none" w:sz="0" w:space="0" w:color="auto"/>
            <w:right w:val="none" w:sz="0" w:space="0" w:color="auto"/>
          </w:divBdr>
        </w:div>
        <w:div w:id="1831168777">
          <w:marLeft w:val="0"/>
          <w:marRight w:val="0"/>
          <w:marTop w:val="0"/>
          <w:marBottom w:val="0"/>
          <w:divBdr>
            <w:top w:val="none" w:sz="0" w:space="0" w:color="auto"/>
            <w:left w:val="none" w:sz="0" w:space="0" w:color="auto"/>
            <w:bottom w:val="none" w:sz="0" w:space="0" w:color="auto"/>
            <w:right w:val="none" w:sz="0" w:space="0" w:color="auto"/>
          </w:divBdr>
        </w:div>
        <w:div w:id="1580287755">
          <w:marLeft w:val="0"/>
          <w:marRight w:val="0"/>
          <w:marTop w:val="0"/>
          <w:marBottom w:val="0"/>
          <w:divBdr>
            <w:top w:val="none" w:sz="0" w:space="0" w:color="auto"/>
            <w:left w:val="none" w:sz="0" w:space="0" w:color="auto"/>
            <w:bottom w:val="none" w:sz="0" w:space="0" w:color="auto"/>
            <w:right w:val="none" w:sz="0" w:space="0" w:color="auto"/>
          </w:divBdr>
        </w:div>
        <w:div w:id="420879836">
          <w:marLeft w:val="0"/>
          <w:marRight w:val="0"/>
          <w:marTop w:val="0"/>
          <w:marBottom w:val="0"/>
          <w:divBdr>
            <w:top w:val="none" w:sz="0" w:space="0" w:color="auto"/>
            <w:left w:val="none" w:sz="0" w:space="0" w:color="auto"/>
            <w:bottom w:val="none" w:sz="0" w:space="0" w:color="auto"/>
            <w:right w:val="none" w:sz="0" w:space="0" w:color="auto"/>
          </w:divBdr>
        </w:div>
        <w:div w:id="529805959">
          <w:marLeft w:val="0"/>
          <w:marRight w:val="0"/>
          <w:marTop w:val="0"/>
          <w:marBottom w:val="0"/>
          <w:divBdr>
            <w:top w:val="none" w:sz="0" w:space="0" w:color="auto"/>
            <w:left w:val="none" w:sz="0" w:space="0" w:color="auto"/>
            <w:bottom w:val="none" w:sz="0" w:space="0" w:color="auto"/>
            <w:right w:val="none" w:sz="0" w:space="0" w:color="auto"/>
          </w:divBdr>
        </w:div>
        <w:div w:id="2086296095">
          <w:marLeft w:val="0"/>
          <w:marRight w:val="0"/>
          <w:marTop w:val="0"/>
          <w:marBottom w:val="0"/>
          <w:divBdr>
            <w:top w:val="none" w:sz="0" w:space="0" w:color="auto"/>
            <w:left w:val="none" w:sz="0" w:space="0" w:color="auto"/>
            <w:bottom w:val="none" w:sz="0" w:space="0" w:color="auto"/>
            <w:right w:val="none" w:sz="0" w:space="0" w:color="auto"/>
          </w:divBdr>
        </w:div>
        <w:div w:id="121045864">
          <w:marLeft w:val="0"/>
          <w:marRight w:val="0"/>
          <w:marTop w:val="0"/>
          <w:marBottom w:val="0"/>
          <w:divBdr>
            <w:top w:val="none" w:sz="0" w:space="0" w:color="auto"/>
            <w:left w:val="none" w:sz="0" w:space="0" w:color="auto"/>
            <w:bottom w:val="none" w:sz="0" w:space="0" w:color="auto"/>
            <w:right w:val="none" w:sz="0" w:space="0" w:color="auto"/>
          </w:divBdr>
        </w:div>
        <w:div w:id="1140995897">
          <w:marLeft w:val="0"/>
          <w:marRight w:val="0"/>
          <w:marTop w:val="0"/>
          <w:marBottom w:val="0"/>
          <w:divBdr>
            <w:top w:val="none" w:sz="0" w:space="0" w:color="auto"/>
            <w:left w:val="none" w:sz="0" w:space="0" w:color="auto"/>
            <w:bottom w:val="none" w:sz="0" w:space="0" w:color="auto"/>
            <w:right w:val="none" w:sz="0" w:space="0" w:color="auto"/>
          </w:divBdr>
        </w:div>
        <w:div w:id="792482292">
          <w:marLeft w:val="0"/>
          <w:marRight w:val="0"/>
          <w:marTop w:val="0"/>
          <w:marBottom w:val="0"/>
          <w:divBdr>
            <w:top w:val="none" w:sz="0" w:space="0" w:color="auto"/>
            <w:left w:val="none" w:sz="0" w:space="0" w:color="auto"/>
            <w:bottom w:val="none" w:sz="0" w:space="0" w:color="auto"/>
            <w:right w:val="none" w:sz="0" w:space="0" w:color="auto"/>
          </w:divBdr>
        </w:div>
        <w:div w:id="645816129">
          <w:marLeft w:val="0"/>
          <w:marRight w:val="0"/>
          <w:marTop w:val="0"/>
          <w:marBottom w:val="0"/>
          <w:divBdr>
            <w:top w:val="none" w:sz="0" w:space="0" w:color="auto"/>
            <w:left w:val="none" w:sz="0" w:space="0" w:color="auto"/>
            <w:bottom w:val="none" w:sz="0" w:space="0" w:color="auto"/>
            <w:right w:val="none" w:sz="0" w:space="0" w:color="auto"/>
          </w:divBdr>
        </w:div>
        <w:div w:id="1861042653">
          <w:marLeft w:val="0"/>
          <w:marRight w:val="0"/>
          <w:marTop w:val="0"/>
          <w:marBottom w:val="0"/>
          <w:divBdr>
            <w:top w:val="none" w:sz="0" w:space="0" w:color="auto"/>
            <w:left w:val="none" w:sz="0" w:space="0" w:color="auto"/>
            <w:bottom w:val="none" w:sz="0" w:space="0" w:color="auto"/>
            <w:right w:val="none" w:sz="0" w:space="0" w:color="auto"/>
          </w:divBdr>
        </w:div>
        <w:div w:id="1588878520">
          <w:marLeft w:val="0"/>
          <w:marRight w:val="0"/>
          <w:marTop w:val="0"/>
          <w:marBottom w:val="0"/>
          <w:divBdr>
            <w:top w:val="none" w:sz="0" w:space="0" w:color="auto"/>
            <w:left w:val="none" w:sz="0" w:space="0" w:color="auto"/>
            <w:bottom w:val="none" w:sz="0" w:space="0" w:color="auto"/>
            <w:right w:val="none" w:sz="0" w:space="0" w:color="auto"/>
          </w:divBdr>
        </w:div>
        <w:div w:id="427194314">
          <w:marLeft w:val="0"/>
          <w:marRight w:val="0"/>
          <w:marTop w:val="0"/>
          <w:marBottom w:val="0"/>
          <w:divBdr>
            <w:top w:val="none" w:sz="0" w:space="0" w:color="auto"/>
            <w:left w:val="none" w:sz="0" w:space="0" w:color="auto"/>
            <w:bottom w:val="none" w:sz="0" w:space="0" w:color="auto"/>
            <w:right w:val="none" w:sz="0" w:space="0" w:color="auto"/>
          </w:divBdr>
        </w:div>
        <w:div w:id="993919099">
          <w:marLeft w:val="0"/>
          <w:marRight w:val="0"/>
          <w:marTop w:val="0"/>
          <w:marBottom w:val="0"/>
          <w:divBdr>
            <w:top w:val="none" w:sz="0" w:space="0" w:color="auto"/>
            <w:left w:val="none" w:sz="0" w:space="0" w:color="auto"/>
            <w:bottom w:val="none" w:sz="0" w:space="0" w:color="auto"/>
            <w:right w:val="none" w:sz="0" w:space="0" w:color="auto"/>
          </w:divBdr>
        </w:div>
        <w:div w:id="1897547860">
          <w:marLeft w:val="0"/>
          <w:marRight w:val="0"/>
          <w:marTop w:val="0"/>
          <w:marBottom w:val="0"/>
          <w:divBdr>
            <w:top w:val="none" w:sz="0" w:space="0" w:color="auto"/>
            <w:left w:val="none" w:sz="0" w:space="0" w:color="auto"/>
            <w:bottom w:val="none" w:sz="0" w:space="0" w:color="auto"/>
            <w:right w:val="none" w:sz="0" w:space="0" w:color="auto"/>
          </w:divBdr>
        </w:div>
        <w:div w:id="1320839865">
          <w:marLeft w:val="0"/>
          <w:marRight w:val="0"/>
          <w:marTop w:val="0"/>
          <w:marBottom w:val="0"/>
          <w:divBdr>
            <w:top w:val="none" w:sz="0" w:space="0" w:color="auto"/>
            <w:left w:val="none" w:sz="0" w:space="0" w:color="auto"/>
            <w:bottom w:val="none" w:sz="0" w:space="0" w:color="auto"/>
            <w:right w:val="none" w:sz="0" w:space="0" w:color="auto"/>
          </w:divBdr>
        </w:div>
        <w:div w:id="1495756503">
          <w:marLeft w:val="0"/>
          <w:marRight w:val="0"/>
          <w:marTop w:val="0"/>
          <w:marBottom w:val="0"/>
          <w:divBdr>
            <w:top w:val="none" w:sz="0" w:space="0" w:color="auto"/>
            <w:left w:val="none" w:sz="0" w:space="0" w:color="auto"/>
            <w:bottom w:val="none" w:sz="0" w:space="0" w:color="auto"/>
            <w:right w:val="none" w:sz="0" w:space="0" w:color="auto"/>
          </w:divBdr>
        </w:div>
        <w:div w:id="1653825554">
          <w:marLeft w:val="0"/>
          <w:marRight w:val="0"/>
          <w:marTop w:val="0"/>
          <w:marBottom w:val="0"/>
          <w:divBdr>
            <w:top w:val="none" w:sz="0" w:space="0" w:color="auto"/>
            <w:left w:val="none" w:sz="0" w:space="0" w:color="auto"/>
            <w:bottom w:val="none" w:sz="0" w:space="0" w:color="auto"/>
            <w:right w:val="none" w:sz="0" w:space="0" w:color="auto"/>
          </w:divBdr>
        </w:div>
        <w:div w:id="1060327533">
          <w:marLeft w:val="0"/>
          <w:marRight w:val="0"/>
          <w:marTop w:val="0"/>
          <w:marBottom w:val="0"/>
          <w:divBdr>
            <w:top w:val="none" w:sz="0" w:space="0" w:color="auto"/>
            <w:left w:val="none" w:sz="0" w:space="0" w:color="auto"/>
            <w:bottom w:val="none" w:sz="0" w:space="0" w:color="auto"/>
            <w:right w:val="none" w:sz="0" w:space="0" w:color="auto"/>
          </w:divBdr>
        </w:div>
        <w:div w:id="260724350">
          <w:marLeft w:val="0"/>
          <w:marRight w:val="0"/>
          <w:marTop w:val="0"/>
          <w:marBottom w:val="0"/>
          <w:divBdr>
            <w:top w:val="none" w:sz="0" w:space="0" w:color="auto"/>
            <w:left w:val="none" w:sz="0" w:space="0" w:color="auto"/>
            <w:bottom w:val="none" w:sz="0" w:space="0" w:color="auto"/>
            <w:right w:val="none" w:sz="0" w:space="0" w:color="auto"/>
          </w:divBdr>
        </w:div>
        <w:div w:id="1186405342">
          <w:marLeft w:val="0"/>
          <w:marRight w:val="0"/>
          <w:marTop w:val="0"/>
          <w:marBottom w:val="0"/>
          <w:divBdr>
            <w:top w:val="none" w:sz="0" w:space="0" w:color="auto"/>
            <w:left w:val="none" w:sz="0" w:space="0" w:color="auto"/>
            <w:bottom w:val="none" w:sz="0" w:space="0" w:color="auto"/>
            <w:right w:val="none" w:sz="0" w:space="0" w:color="auto"/>
          </w:divBdr>
        </w:div>
      </w:divsChild>
    </w:div>
    <w:div w:id="845049771">
      <w:bodyDiv w:val="1"/>
      <w:marLeft w:val="0"/>
      <w:marRight w:val="0"/>
      <w:marTop w:val="0"/>
      <w:marBottom w:val="0"/>
      <w:divBdr>
        <w:top w:val="none" w:sz="0" w:space="0" w:color="auto"/>
        <w:left w:val="none" w:sz="0" w:space="0" w:color="auto"/>
        <w:bottom w:val="none" w:sz="0" w:space="0" w:color="auto"/>
        <w:right w:val="none" w:sz="0" w:space="0" w:color="auto"/>
      </w:divBdr>
      <w:divsChild>
        <w:div w:id="1720006974">
          <w:marLeft w:val="0"/>
          <w:marRight w:val="0"/>
          <w:marTop w:val="0"/>
          <w:marBottom w:val="0"/>
          <w:divBdr>
            <w:top w:val="none" w:sz="0" w:space="0" w:color="auto"/>
            <w:left w:val="none" w:sz="0" w:space="0" w:color="auto"/>
            <w:bottom w:val="none" w:sz="0" w:space="0" w:color="auto"/>
            <w:right w:val="none" w:sz="0" w:space="0" w:color="auto"/>
          </w:divBdr>
        </w:div>
        <w:div w:id="541788061">
          <w:marLeft w:val="0"/>
          <w:marRight w:val="0"/>
          <w:marTop w:val="0"/>
          <w:marBottom w:val="0"/>
          <w:divBdr>
            <w:top w:val="none" w:sz="0" w:space="0" w:color="auto"/>
            <w:left w:val="none" w:sz="0" w:space="0" w:color="auto"/>
            <w:bottom w:val="none" w:sz="0" w:space="0" w:color="auto"/>
            <w:right w:val="none" w:sz="0" w:space="0" w:color="auto"/>
          </w:divBdr>
        </w:div>
        <w:div w:id="155801868">
          <w:marLeft w:val="0"/>
          <w:marRight w:val="0"/>
          <w:marTop w:val="0"/>
          <w:marBottom w:val="0"/>
          <w:divBdr>
            <w:top w:val="none" w:sz="0" w:space="0" w:color="auto"/>
            <w:left w:val="none" w:sz="0" w:space="0" w:color="auto"/>
            <w:bottom w:val="none" w:sz="0" w:space="0" w:color="auto"/>
            <w:right w:val="none" w:sz="0" w:space="0" w:color="auto"/>
          </w:divBdr>
        </w:div>
        <w:div w:id="838813397">
          <w:marLeft w:val="0"/>
          <w:marRight w:val="0"/>
          <w:marTop w:val="0"/>
          <w:marBottom w:val="0"/>
          <w:divBdr>
            <w:top w:val="none" w:sz="0" w:space="0" w:color="auto"/>
            <w:left w:val="none" w:sz="0" w:space="0" w:color="auto"/>
            <w:bottom w:val="none" w:sz="0" w:space="0" w:color="auto"/>
            <w:right w:val="none" w:sz="0" w:space="0" w:color="auto"/>
          </w:divBdr>
        </w:div>
        <w:div w:id="1831210153">
          <w:marLeft w:val="0"/>
          <w:marRight w:val="0"/>
          <w:marTop w:val="0"/>
          <w:marBottom w:val="0"/>
          <w:divBdr>
            <w:top w:val="none" w:sz="0" w:space="0" w:color="auto"/>
            <w:left w:val="none" w:sz="0" w:space="0" w:color="auto"/>
            <w:bottom w:val="none" w:sz="0" w:space="0" w:color="auto"/>
            <w:right w:val="none" w:sz="0" w:space="0" w:color="auto"/>
          </w:divBdr>
        </w:div>
      </w:divsChild>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897520274">
      <w:bodyDiv w:val="1"/>
      <w:marLeft w:val="0"/>
      <w:marRight w:val="0"/>
      <w:marTop w:val="0"/>
      <w:marBottom w:val="0"/>
      <w:divBdr>
        <w:top w:val="none" w:sz="0" w:space="0" w:color="auto"/>
        <w:left w:val="none" w:sz="0" w:space="0" w:color="auto"/>
        <w:bottom w:val="none" w:sz="0" w:space="0" w:color="auto"/>
        <w:right w:val="none" w:sz="0" w:space="0" w:color="auto"/>
      </w:divBdr>
      <w:divsChild>
        <w:div w:id="439691664">
          <w:marLeft w:val="0"/>
          <w:marRight w:val="0"/>
          <w:marTop w:val="0"/>
          <w:marBottom w:val="0"/>
          <w:divBdr>
            <w:top w:val="none" w:sz="0" w:space="0" w:color="auto"/>
            <w:left w:val="none" w:sz="0" w:space="0" w:color="auto"/>
            <w:bottom w:val="none" w:sz="0" w:space="0" w:color="auto"/>
            <w:right w:val="none" w:sz="0" w:space="0" w:color="auto"/>
          </w:divBdr>
        </w:div>
        <w:div w:id="353574871">
          <w:marLeft w:val="0"/>
          <w:marRight w:val="0"/>
          <w:marTop w:val="0"/>
          <w:marBottom w:val="0"/>
          <w:divBdr>
            <w:top w:val="none" w:sz="0" w:space="0" w:color="auto"/>
            <w:left w:val="none" w:sz="0" w:space="0" w:color="auto"/>
            <w:bottom w:val="none" w:sz="0" w:space="0" w:color="auto"/>
            <w:right w:val="none" w:sz="0" w:space="0" w:color="auto"/>
          </w:divBdr>
        </w:div>
        <w:div w:id="44793693">
          <w:marLeft w:val="0"/>
          <w:marRight w:val="0"/>
          <w:marTop w:val="0"/>
          <w:marBottom w:val="0"/>
          <w:divBdr>
            <w:top w:val="none" w:sz="0" w:space="0" w:color="auto"/>
            <w:left w:val="none" w:sz="0" w:space="0" w:color="auto"/>
            <w:bottom w:val="none" w:sz="0" w:space="0" w:color="auto"/>
            <w:right w:val="none" w:sz="0" w:space="0" w:color="auto"/>
          </w:divBdr>
        </w:div>
        <w:div w:id="1023165659">
          <w:marLeft w:val="0"/>
          <w:marRight w:val="0"/>
          <w:marTop w:val="0"/>
          <w:marBottom w:val="0"/>
          <w:divBdr>
            <w:top w:val="none" w:sz="0" w:space="0" w:color="auto"/>
            <w:left w:val="none" w:sz="0" w:space="0" w:color="auto"/>
            <w:bottom w:val="none" w:sz="0" w:space="0" w:color="auto"/>
            <w:right w:val="none" w:sz="0" w:space="0" w:color="auto"/>
          </w:divBdr>
        </w:div>
        <w:div w:id="618874840">
          <w:marLeft w:val="0"/>
          <w:marRight w:val="0"/>
          <w:marTop w:val="0"/>
          <w:marBottom w:val="0"/>
          <w:divBdr>
            <w:top w:val="none" w:sz="0" w:space="0" w:color="auto"/>
            <w:left w:val="none" w:sz="0" w:space="0" w:color="auto"/>
            <w:bottom w:val="none" w:sz="0" w:space="0" w:color="auto"/>
            <w:right w:val="none" w:sz="0" w:space="0" w:color="auto"/>
          </w:divBdr>
        </w:div>
      </w:divsChild>
    </w:div>
    <w:div w:id="909117298">
      <w:bodyDiv w:val="1"/>
      <w:marLeft w:val="0"/>
      <w:marRight w:val="0"/>
      <w:marTop w:val="0"/>
      <w:marBottom w:val="0"/>
      <w:divBdr>
        <w:top w:val="none" w:sz="0" w:space="0" w:color="auto"/>
        <w:left w:val="none" w:sz="0" w:space="0" w:color="auto"/>
        <w:bottom w:val="none" w:sz="0" w:space="0" w:color="auto"/>
        <w:right w:val="none" w:sz="0" w:space="0" w:color="auto"/>
      </w:divBdr>
      <w:divsChild>
        <w:div w:id="664943439">
          <w:marLeft w:val="0"/>
          <w:marRight w:val="0"/>
          <w:marTop w:val="0"/>
          <w:marBottom w:val="0"/>
          <w:divBdr>
            <w:top w:val="none" w:sz="0" w:space="0" w:color="auto"/>
            <w:left w:val="none" w:sz="0" w:space="0" w:color="auto"/>
            <w:bottom w:val="none" w:sz="0" w:space="0" w:color="auto"/>
            <w:right w:val="none" w:sz="0" w:space="0" w:color="auto"/>
          </w:divBdr>
        </w:div>
        <w:div w:id="1311862566">
          <w:marLeft w:val="0"/>
          <w:marRight w:val="0"/>
          <w:marTop w:val="0"/>
          <w:marBottom w:val="0"/>
          <w:divBdr>
            <w:top w:val="none" w:sz="0" w:space="0" w:color="auto"/>
            <w:left w:val="none" w:sz="0" w:space="0" w:color="auto"/>
            <w:bottom w:val="none" w:sz="0" w:space="0" w:color="auto"/>
            <w:right w:val="none" w:sz="0" w:space="0" w:color="auto"/>
          </w:divBdr>
        </w:div>
        <w:div w:id="916403533">
          <w:marLeft w:val="0"/>
          <w:marRight w:val="0"/>
          <w:marTop w:val="0"/>
          <w:marBottom w:val="0"/>
          <w:divBdr>
            <w:top w:val="none" w:sz="0" w:space="0" w:color="auto"/>
            <w:left w:val="none" w:sz="0" w:space="0" w:color="auto"/>
            <w:bottom w:val="none" w:sz="0" w:space="0" w:color="auto"/>
            <w:right w:val="none" w:sz="0" w:space="0" w:color="auto"/>
          </w:divBdr>
        </w:div>
        <w:div w:id="1673531967">
          <w:marLeft w:val="0"/>
          <w:marRight w:val="0"/>
          <w:marTop w:val="0"/>
          <w:marBottom w:val="0"/>
          <w:divBdr>
            <w:top w:val="none" w:sz="0" w:space="0" w:color="auto"/>
            <w:left w:val="none" w:sz="0" w:space="0" w:color="auto"/>
            <w:bottom w:val="none" w:sz="0" w:space="0" w:color="auto"/>
            <w:right w:val="none" w:sz="0" w:space="0" w:color="auto"/>
          </w:divBdr>
        </w:div>
        <w:div w:id="295724848">
          <w:marLeft w:val="0"/>
          <w:marRight w:val="0"/>
          <w:marTop w:val="0"/>
          <w:marBottom w:val="0"/>
          <w:divBdr>
            <w:top w:val="none" w:sz="0" w:space="0" w:color="auto"/>
            <w:left w:val="none" w:sz="0" w:space="0" w:color="auto"/>
            <w:bottom w:val="none" w:sz="0" w:space="0" w:color="auto"/>
            <w:right w:val="none" w:sz="0" w:space="0" w:color="auto"/>
          </w:divBdr>
        </w:div>
        <w:div w:id="1298682603">
          <w:marLeft w:val="0"/>
          <w:marRight w:val="0"/>
          <w:marTop w:val="0"/>
          <w:marBottom w:val="0"/>
          <w:divBdr>
            <w:top w:val="none" w:sz="0" w:space="0" w:color="auto"/>
            <w:left w:val="none" w:sz="0" w:space="0" w:color="auto"/>
            <w:bottom w:val="none" w:sz="0" w:space="0" w:color="auto"/>
            <w:right w:val="none" w:sz="0" w:space="0" w:color="auto"/>
          </w:divBdr>
        </w:div>
        <w:div w:id="528103396">
          <w:marLeft w:val="0"/>
          <w:marRight w:val="0"/>
          <w:marTop w:val="0"/>
          <w:marBottom w:val="0"/>
          <w:divBdr>
            <w:top w:val="none" w:sz="0" w:space="0" w:color="auto"/>
            <w:left w:val="none" w:sz="0" w:space="0" w:color="auto"/>
            <w:bottom w:val="none" w:sz="0" w:space="0" w:color="auto"/>
            <w:right w:val="none" w:sz="0" w:space="0" w:color="auto"/>
          </w:divBdr>
        </w:div>
      </w:divsChild>
    </w:div>
    <w:div w:id="926379886">
      <w:bodyDiv w:val="1"/>
      <w:marLeft w:val="0"/>
      <w:marRight w:val="0"/>
      <w:marTop w:val="0"/>
      <w:marBottom w:val="0"/>
      <w:divBdr>
        <w:top w:val="none" w:sz="0" w:space="0" w:color="auto"/>
        <w:left w:val="none" w:sz="0" w:space="0" w:color="auto"/>
        <w:bottom w:val="none" w:sz="0" w:space="0" w:color="auto"/>
        <w:right w:val="none" w:sz="0" w:space="0" w:color="auto"/>
      </w:divBdr>
      <w:divsChild>
        <w:div w:id="1084764070">
          <w:marLeft w:val="0"/>
          <w:marRight w:val="0"/>
          <w:marTop w:val="0"/>
          <w:marBottom w:val="0"/>
          <w:divBdr>
            <w:top w:val="none" w:sz="0" w:space="0" w:color="auto"/>
            <w:left w:val="none" w:sz="0" w:space="0" w:color="auto"/>
            <w:bottom w:val="none" w:sz="0" w:space="0" w:color="auto"/>
            <w:right w:val="none" w:sz="0" w:space="0" w:color="auto"/>
          </w:divBdr>
        </w:div>
        <w:div w:id="82918679">
          <w:marLeft w:val="0"/>
          <w:marRight w:val="0"/>
          <w:marTop w:val="0"/>
          <w:marBottom w:val="0"/>
          <w:divBdr>
            <w:top w:val="none" w:sz="0" w:space="0" w:color="auto"/>
            <w:left w:val="none" w:sz="0" w:space="0" w:color="auto"/>
            <w:bottom w:val="none" w:sz="0" w:space="0" w:color="auto"/>
            <w:right w:val="none" w:sz="0" w:space="0" w:color="auto"/>
          </w:divBdr>
        </w:div>
        <w:div w:id="1005935463">
          <w:marLeft w:val="0"/>
          <w:marRight w:val="0"/>
          <w:marTop w:val="0"/>
          <w:marBottom w:val="0"/>
          <w:divBdr>
            <w:top w:val="none" w:sz="0" w:space="0" w:color="auto"/>
            <w:left w:val="none" w:sz="0" w:space="0" w:color="auto"/>
            <w:bottom w:val="none" w:sz="0" w:space="0" w:color="auto"/>
            <w:right w:val="none" w:sz="0" w:space="0" w:color="auto"/>
          </w:divBdr>
        </w:div>
        <w:div w:id="532233562">
          <w:marLeft w:val="0"/>
          <w:marRight w:val="0"/>
          <w:marTop w:val="0"/>
          <w:marBottom w:val="0"/>
          <w:divBdr>
            <w:top w:val="none" w:sz="0" w:space="0" w:color="auto"/>
            <w:left w:val="none" w:sz="0" w:space="0" w:color="auto"/>
            <w:bottom w:val="none" w:sz="0" w:space="0" w:color="auto"/>
            <w:right w:val="none" w:sz="0" w:space="0" w:color="auto"/>
          </w:divBdr>
        </w:div>
        <w:div w:id="896739752">
          <w:marLeft w:val="0"/>
          <w:marRight w:val="0"/>
          <w:marTop w:val="0"/>
          <w:marBottom w:val="0"/>
          <w:divBdr>
            <w:top w:val="none" w:sz="0" w:space="0" w:color="auto"/>
            <w:left w:val="none" w:sz="0" w:space="0" w:color="auto"/>
            <w:bottom w:val="none" w:sz="0" w:space="0" w:color="auto"/>
            <w:right w:val="none" w:sz="0" w:space="0" w:color="auto"/>
          </w:divBdr>
        </w:div>
      </w:divsChild>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979113436">
      <w:bodyDiv w:val="1"/>
      <w:marLeft w:val="0"/>
      <w:marRight w:val="0"/>
      <w:marTop w:val="0"/>
      <w:marBottom w:val="0"/>
      <w:divBdr>
        <w:top w:val="none" w:sz="0" w:space="0" w:color="auto"/>
        <w:left w:val="none" w:sz="0" w:space="0" w:color="auto"/>
        <w:bottom w:val="none" w:sz="0" w:space="0" w:color="auto"/>
        <w:right w:val="none" w:sz="0" w:space="0" w:color="auto"/>
      </w:divBdr>
    </w:div>
    <w:div w:id="992947496">
      <w:bodyDiv w:val="1"/>
      <w:marLeft w:val="0"/>
      <w:marRight w:val="0"/>
      <w:marTop w:val="0"/>
      <w:marBottom w:val="0"/>
      <w:divBdr>
        <w:top w:val="none" w:sz="0" w:space="0" w:color="auto"/>
        <w:left w:val="none" w:sz="0" w:space="0" w:color="auto"/>
        <w:bottom w:val="none" w:sz="0" w:space="0" w:color="auto"/>
        <w:right w:val="none" w:sz="0" w:space="0" w:color="auto"/>
      </w:divBdr>
      <w:divsChild>
        <w:div w:id="646469528">
          <w:marLeft w:val="0"/>
          <w:marRight w:val="0"/>
          <w:marTop w:val="0"/>
          <w:marBottom w:val="0"/>
          <w:divBdr>
            <w:top w:val="none" w:sz="0" w:space="0" w:color="auto"/>
            <w:left w:val="none" w:sz="0" w:space="0" w:color="auto"/>
            <w:bottom w:val="none" w:sz="0" w:space="0" w:color="auto"/>
            <w:right w:val="none" w:sz="0" w:space="0" w:color="auto"/>
          </w:divBdr>
        </w:div>
        <w:div w:id="2015068156">
          <w:marLeft w:val="0"/>
          <w:marRight w:val="0"/>
          <w:marTop w:val="0"/>
          <w:marBottom w:val="0"/>
          <w:divBdr>
            <w:top w:val="none" w:sz="0" w:space="0" w:color="auto"/>
            <w:left w:val="none" w:sz="0" w:space="0" w:color="auto"/>
            <w:bottom w:val="none" w:sz="0" w:space="0" w:color="auto"/>
            <w:right w:val="none" w:sz="0" w:space="0" w:color="auto"/>
          </w:divBdr>
        </w:div>
        <w:div w:id="637295460">
          <w:marLeft w:val="0"/>
          <w:marRight w:val="0"/>
          <w:marTop w:val="0"/>
          <w:marBottom w:val="0"/>
          <w:divBdr>
            <w:top w:val="none" w:sz="0" w:space="0" w:color="auto"/>
            <w:left w:val="none" w:sz="0" w:space="0" w:color="auto"/>
            <w:bottom w:val="none" w:sz="0" w:space="0" w:color="auto"/>
            <w:right w:val="none" w:sz="0" w:space="0" w:color="auto"/>
          </w:divBdr>
        </w:div>
        <w:div w:id="924606075">
          <w:marLeft w:val="0"/>
          <w:marRight w:val="0"/>
          <w:marTop w:val="0"/>
          <w:marBottom w:val="0"/>
          <w:divBdr>
            <w:top w:val="none" w:sz="0" w:space="0" w:color="auto"/>
            <w:left w:val="none" w:sz="0" w:space="0" w:color="auto"/>
            <w:bottom w:val="none" w:sz="0" w:space="0" w:color="auto"/>
            <w:right w:val="none" w:sz="0" w:space="0" w:color="auto"/>
          </w:divBdr>
        </w:div>
      </w:divsChild>
    </w:div>
    <w:div w:id="1001009605">
      <w:bodyDiv w:val="1"/>
      <w:marLeft w:val="0"/>
      <w:marRight w:val="0"/>
      <w:marTop w:val="0"/>
      <w:marBottom w:val="0"/>
      <w:divBdr>
        <w:top w:val="none" w:sz="0" w:space="0" w:color="auto"/>
        <w:left w:val="none" w:sz="0" w:space="0" w:color="auto"/>
        <w:bottom w:val="none" w:sz="0" w:space="0" w:color="auto"/>
        <w:right w:val="none" w:sz="0" w:space="0" w:color="auto"/>
      </w:divBdr>
      <w:divsChild>
        <w:div w:id="1140541190">
          <w:marLeft w:val="0"/>
          <w:marRight w:val="0"/>
          <w:marTop w:val="0"/>
          <w:marBottom w:val="0"/>
          <w:divBdr>
            <w:top w:val="none" w:sz="0" w:space="0" w:color="auto"/>
            <w:left w:val="none" w:sz="0" w:space="0" w:color="auto"/>
            <w:bottom w:val="none" w:sz="0" w:space="0" w:color="auto"/>
            <w:right w:val="none" w:sz="0" w:space="0" w:color="auto"/>
          </w:divBdr>
        </w:div>
        <w:div w:id="1578128077">
          <w:marLeft w:val="0"/>
          <w:marRight w:val="0"/>
          <w:marTop w:val="0"/>
          <w:marBottom w:val="0"/>
          <w:divBdr>
            <w:top w:val="none" w:sz="0" w:space="0" w:color="auto"/>
            <w:left w:val="none" w:sz="0" w:space="0" w:color="auto"/>
            <w:bottom w:val="none" w:sz="0" w:space="0" w:color="auto"/>
            <w:right w:val="none" w:sz="0" w:space="0" w:color="auto"/>
          </w:divBdr>
        </w:div>
        <w:div w:id="554783377">
          <w:marLeft w:val="0"/>
          <w:marRight w:val="0"/>
          <w:marTop w:val="0"/>
          <w:marBottom w:val="0"/>
          <w:divBdr>
            <w:top w:val="none" w:sz="0" w:space="0" w:color="auto"/>
            <w:left w:val="none" w:sz="0" w:space="0" w:color="auto"/>
            <w:bottom w:val="none" w:sz="0" w:space="0" w:color="auto"/>
            <w:right w:val="none" w:sz="0" w:space="0" w:color="auto"/>
          </w:divBdr>
        </w:div>
        <w:div w:id="805897912">
          <w:marLeft w:val="0"/>
          <w:marRight w:val="0"/>
          <w:marTop w:val="0"/>
          <w:marBottom w:val="0"/>
          <w:divBdr>
            <w:top w:val="none" w:sz="0" w:space="0" w:color="auto"/>
            <w:left w:val="none" w:sz="0" w:space="0" w:color="auto"/>
            <w:bottom w:val="none" w:sz="0" w:space="0" w:color="auto"/>
            <w:right w:val="none" w:sz="0" w:space="0" w:color="auto"/>
          </w:divBdr>
        </w:div>
      </w:divsChild>
    </w:div>
    <w:div w:id="1009255530">
      <w:bodyDiv w:val="1"/>
      <w:marLeft w:val="0"/>
      <w:marRight w:val="0"/>
      <w:marTop w:val="0"/>
      <w:marBottom w:val="0"/>
      <w:divBdr>
        <w:top w:val="none" w:sz="0" w:space="0" w:color="auto"/>
        <w:left w:val="none" w:sz="0" w:space="0" w:color="auto"/>
        <w:bottom w:val="none" w:sz="0" w:space="0" w:color="auto"/>
        <w:right w:val="none" w:sz="0" w:space="0" w:color="auto"/>
      </w:divBdr>
      <w:divsChild>
        <w:div w:id="4215275">
          <w:marLeft w:val="0"/>
          <w:marRight w:val="0"/>
          <w:marTop w:val="0"/>
          <w:marBottom w:val="0"/>
          <w:divBdr>
            <w:top w:val="none" w:sz="0" w:space="0" w:color="auto"/>
            <w:left w:val="none" w:sz="0" w:space="0" w:color="auto"/>
            <w:bottom w:val="none" w:sz="0" w:space="0" w:color="auto"/>
            <w:right w:val="none" w:sz="0" w:space="0" w:color="auto"/>
          </w:divBdr>
        </w:div>
      </w:divsChild>
    </w:div>
    <w:div w:id="1023166767">
      <w:bodyDiv w:val="1"/>
      <w:marLeft w:val="0"/>
      <w:marRight w:val="0"/>
      <w:marTop w:val="0"/>
      <w:marBottom w:val="0"/>
      <w:divBdr>
        <w:top w:val="none" w:sz="0" w:space="0" w:color="auto"/>
        <w:left w:val="none" w:sz="0" w:space="0" w:color="auto"/>
        <w:bottom w:val="none" w:sz="0" w:space="0" w:color="auto"/>
        <w:right w:val="none" w:sz="0" w:space="0" w:color="auto"/>
      </w:divBdr>
      <w:divsChild>
        <w:div w:id="1012607008">
          <w:marLeft w:val="0"/>
          <w:marRight w:val="0"/>
          <w:marTop w:val="0"/>
          <w:marBottom w:val="0"/>
          <w:divBdr>
            <w:top w:val="none" w:sz="0" w:space="0" w:color="auto"/>
            <w:left w:val="none" w:sz="0" w:space="0" w:color="auto"/>
            <w:bottom w:val="none" w:sz="0" w:space="0" w:color="auto"/>
            <w:right w:val="none" w:sz="0" w:space="0" w:color="auto"/>
          </w:divBdr>
        </w:div>
        <w:div w:id="1881357945">
          <w:marLeft w:val="0"/>
          <w:marRight w:val="0"/>
          <w:marTop w:val="0"/>
          <w:marBottom w:val="0"/>
          <w:divBdr>
            <w:top w:val="none" w:sz="0" w:space="0" w:color="auto"/>
            <w:left w:val="none" w:sz="0" w:space="0" w:color="auto"/>
            <w:bottom w:val="none" w:sz="0" w:space="0" w:color="auto"/>
            <w:right w:val="none" w:sz="0" w:space="0" w:color="auto"/>
          </w:divBdr>
        </w:div>
        <w:div w:id="1265268301">
          <w:marLeft w:val="0"/>
          <w:marRight w:val="0"/>
          <w:marTop w:val="0"/>
          <w:marBottom w:val="0"/>
          <w:divBdr>
            <w:top w:val="none" w:sz="0" w:space="0" w:color="auto"/>
            <w:left w:val="none" w:sz="0" w:space="0" w:color="auto"/>
            <w:bottom w:val="none" w:sz="0" w:space="0" w:color="auto"/>
            <w:right w:val="none" w:sz="0" w:space="0" w:color="auto"/>
          </w:divBdr>
        </w:div>
        <w:div w:id="483856134">
          <w:marLeft w:val="0"/>
          <w:marRight w:val="0"/>
          <w:marTop w:val="0"/>
          <w:marBottom w:val="0"/>
          <w:divBdr>
            <w:top w:val="none" w:sz="0" w:space="0" w:color="auto"/>
            <w:left w:val="none" w:sz="0" w:space="0" w:color="auto"/>
            <w:bottom w:val="none" w:sz="0" w:space="0" w:color="auto"/>
            <w:right w:val="none" w:sz="0" w:space="0" w:color="auto"/>
          </w:divBdr>
        </w:div>
        <w:div w:id="1657957568">
          <w:marLeft w:val="0"/>
          <w:marRight w:val="0"/>
          <w:marTop w:val="0"/>
          <w:marBottom w:val="0"/>
          <w:divBdr>
            <w:top w:val="none" w:sz="0" w:space="0" w:color="auto"/>
            <w:left w:val="none" w:sz="0" w:space="0" w:color="auto"/>
            <w:bottom w:val="none" w:sz="0" w:space="0" w:color="auto"/>
            <w:right w:val="none" w:sz="0" w:space="0" w:color="auto"/>
          </w:divBdr>
        </w:div>
        <w:div w:id="738093780">
          <w:marLeft w:val="0"/>
          <w:marRight w:val="0"/>
          <w:marTop w:val="0"/>
          <w:marBottom w:val="0"/>
          <w:divBdr>
            <w:top w:val="none" w:sz="0" w:space="0" w:color="auto"/>
            <w:left w:val="none" w:sz="0" w:space="0" w:color="auto"/>
            <w:bottom w:val="none" w:sz="0" w:space="0" w:color="auto"/>
            <w:right w:val="none" w:sz="0" w:space="0" w:color="auto"/>
          </w:divBdr>
        </w:div>
        <w:div w:id="1889952503">
          <w:marLeft w:val="0"/>
          <w:marRight w:val="0"/>
          <w:marTop w:val="0"/>
          <w:marBottom w:val="0"/>
          <w:divBdr>
            <w:top w:val="none" w:sz="0" w:space="0" w:color="auto"/>
            <w:left w:val="none" w:sz="0" w:space="0" w:color="auto"/>
            <w:bottom w:val="none" w:sz="0" w:space="0" w:color="auto"/>
            <w:right w:val="none" w:sz="0" w:space="0" w:color="auto"/>
          </w:divBdr>
        </w:div>
        <w:div w:id="1014383389">
          <w:marLeft w:val="0"/>
          <w:marRight w:val="0"/>
          <w:marTop w:val="0"/>
          <w:marBottom w:val="0"/>
          <w:divBdr>
            <w:top w:val="none" w:sz="0" w:space="0" w:color="auto"/>
            <w:left w:val="none" w:sz="0" w:space="0" w:color="auto"/>
            <w:bottom w:val="none" w:sz="0" w:space="0" w:color="auto"/>
            <w:right w:val="none" w:sz="0" w:space="0" w:color="auto"/>
          </w:divBdr>
        </w:div>
        <w:div w:id="1374839949">
          <w:marLeft w:val="0"/>
          <w:marRight w:val="0"/>
          <w:marTop w:val="0"/>
          <w:marBottom w:val="0"/>
          <w:divBdr>
            <w:top w:val="none" w:sz="0" w:space="0" w:color="auto"/>
            <w:left w:val="none" w:sz="0" w:space="0" w:color="auto"/>
            <w:bottom w:val="none" w:sz="0" w:space="0" w:color="auto"/>
            <w:right w:val="none" w:sz="0" w:space="0" w:color="auto"/>
          </w:divBdr>
        </w:div>
        <w:div w:id="261115075">
          <w:marLeft w:val="0"/>
          <w:marRight w:val="0"/>
          <w:marTop w:val="0"/>
          <w:marBottom w:val="0"/>
          <w:divBdr>
            <w:top w:val="none" w:sz="0" w:space="0" w:color="auto"/>
            <w:left w:val="none" w:sz="0" w:space="0" w:color="auto"/>
            <w:bottom w:val="none" w:sz="0" w:space="0" w:color="auto"/>
            <w:right w:val="none" w:sz="0" w:space="0" w:color="auto"/>
          </w:divBdr>
        </w:div>
        <w:div w:id="1771897651">
          <w:marLeft w:val="0"/>
          <w:marRight w:val="0"/>
          <w:marTop w:val="0"/>
          <w:marBottom w:val="0"/>
          <w:divBdr>
            <w:top w:val="none" w:sz="0" w:space="0" w:color="auto"/>
            <w:left w:val="none" w:sz="0" w:space="0" w:color="auto"/>
            <w:bottom w:val="none" w:sz="0" w:space="0" w:color="auto"/>
            <w:right w:val="none" w:sz="0" w:space="0" w:color="auto"/>
          </w:divBdr>
        </w:div>
      </w:divsChild>
    </w:div>
    <w:div w:id="1029987400">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033574225">
      <w:bodyDiv w:val="1"/>
      <w:marLeft w:val="0"/>
      <w:marRight w:val="0"/>
      <w:marTop w:val="0"/>
      <w:marBottom w:val="0"/>
      <w:divBdr>
        <w:top w:val="none" w:sz="0" w:space="0" w:color="auto"/>
        <w:left w:val="none" w:sz="0" w:space="0" w:color="auto"/>
        <w:bottom w:val="none" w:sz="0" w:space="0" w:color="auto"/>
        <w:right w:val="none" w:sz="0" w:space="0" w:color="auto"/>
      </w:divBdr>
    </w:div>
    <w:div w:id="1162964968">
      <w:bodyDiv w:val="1"/>
      <w:marLeft w:val="0"/>
      <w:marRight w:val="0"/>
      <w:marTop w:val="0"/>
      <w:marBottom w:val="0"/>
      <w:divBdr>
        <w:top w:val="none" w:sz="0" w:space="0" w:color="auto"/>
        <w:left w:val="none" w:sz="0" w:space="0" w:color="auto"/>
        <w:bottom w:val="none" w:sz="0" w:space="0" w:color="auto"/>
        <w:right w:val="none" w:sz="0" w:space="0" w:color="auto"/>
      </w:divBdr>
      <w:divsChild>
        <w:div w:id="597710690">
          <w:marLeft w:val="0"/>
          <w:marRight w:val="0"/>
          <w:marTop w:val="0"/>
          <w:marBottom w:val="0"/>
          <w:divBdr>
            <w:top w:val="none" w:sz="0" w:space="0" w:color="auto"/>
            <w:left w:val="none" w:sz="0" w:space="0" w:color="auto"/>
            <w:bottom w:val="none" w:sz="0" w:space="0" w:color="auto"/>
            <w:right w:val="none" w:sz="0" w:space="0" w:color="auto"/>
          </w:divBdr>
        </w:div>
        <w:div w:id="1817525367">
          <w:marLeft w:val="0"/>
          <w:marRight w:val="0"/>
          <w:marTop w:val="0"/>
          <w:marBottom w:val="0"/>
          <w:divBdr>
            <w:top w:val="none" w:sz="0" w:space="0" w:color="auto"/>
            <w:left w:val="none" w:sz="0" w:space="0" w:color="auto"/>
            <w:bottom w:val="none" w:sz="0" w:space="0" w:color="auto"/>
            <w:right w:val="none" w:sz="0" w:space="0" w:color="auto"/>
          </w:divBdr>
        </w:div>
        <w:div w:id="1067417404">
          <w:marLeft w:val="0"/>
          <w:marRight w:val="0"/>
          <w:marTop w:val="0"/>
          <w:marBottom w:val="0"/>
          <w:divBdr>
            <w:top w:val="none" w:sz="0" w:space="0" w:color="auto"/>
            <w:left w:val="none" w:sz="0" w:space="0" w:color="auto"/>
            <w:bottom w:val="none" w:sz="0" w:space="0" w:color="auto"/>
            <w:right w:val="none" w:sz="0" w:space="0" w:color="auto"/>
          </w:divBdr>
        </w:div>
        <w:div w:id="1224950767">
          <w:marLeft w:val="0"/>
          <w:marRight w:val="0"/>
          <w:marTop w:val="0"/>
          <w:marBottom w:val="0"/>
          <w:divBdr>
            <w:top w:val="none" w:sz="0" w:space="0" w:color="auto"/>
            <w:left w:val="none" w:sz="0" w:space="0" w:color="auto"/>
            <w:bottom w:val="none" w:sz="0" w:space="0" w:color="auto"/>
            <w:right w:val="none" w:sz="0" w:space="0" w:color="auto"/>
          </w:divBdr>
        </w:div>
      </w:divsChild>
    </w:div>
    <w:div w:id="1165825865">
      <w:bodyDiv w:val="1"/>
      <w:marLeft w:val="0"/>
      <w:marRight w:val="0"/>
      <w:marTop w:val="0"/>
      <w:marBottom w:val="0"/>
      <w:divBdr>
        <w:top w:val="none" w:sz="0" w:space="0" w:color="auto"/>
        <w:left w:val="none" w:sz="0" w:space="0" w:color="auto"/>
        <w:bottom w:val="none" w:sz="0" w:space="0" w:color="auto"/>
        <w:right w:val="none" w:sz="0" w:space="0" w:color="auto"/>
      </w:divBdr>
      <w:divsChild>
        <w:div w:id="1741899428">
          <w:marLeft w:val="0"/>
          <w:marRight w:val="0"/>
          <w:marTop w:val="0"/>
          <w:marBottom w:val="0"/>
          <w:divBdr>
            <w:top w:val="none" w:sz="0" w:space="0" w:color="auto"/>
            <w:left w:val="none" w:sz="0" w:space="0" w:color="auto"/>
            <w:bottom w:val="none" w:sz="0" w:space="0" w:color="auto"/>
            <w:right w:val="none" w:sz="0" w:space="0" w:color="auto"/>
          </w:divBdr>
        </w:div>
        <w:div w:id="195654735">
          <w:marLeft w:val="0"/>
          <w:marRight w:val="0"/>
          <w:marTop w:val="0"/>
          <w:marBottom w:val="0"/>
          <w:divBdr>
            <w:top w:val="none" w:sz="0" w:space="0" w:color="auto"/>
            <w:left w:val="none" w:sz="0" w:space="0" w:color="auto"/>
            <w:bottom w:val="none" w:sz="0" w:space="0" w:color="auto"/>
            <w:right w:val="none" w:sz="0" w:space="0" w:color="auto"/>
          </w:divBdr>
        </w:div>
        <w:div w:id="945842275">
          <w:marLeft w:val="0"/>
          <w:marRight w:val="0"/>
          <w:marTop w:val="0"/>
          <w:marBottom w:val="0"/>
          <w:divBdr>
            <w:top w:val="none" w:sz="0" w:space="0" w:color="auto"/>
            <w:left w:val="none" w:sz="0" w:space="0" w:color="auto"/>
            <w:bottom w:val="none" w:sz="0" w:space="0" w:color="auto"/>
            <w:right w:val="none" w:sz="0" w:space="0" w:color="auto"/>
          </w:divBdr>
        </w:div>
        <w:div w:id="1075856135">
          <w:marLeft w:val="0"/>
          <w:marRight w:val="0"/>
          <w:marTop w:val="0"/>
          <w:marBottom w:val="0"/>
          <w:divBdr>
            <w:top w:val="none" w:sz="0" w:space="0" w:color="auto"/>
            <w:left w:val="none" w:sz="0" w:space="0" w:color="auto"/>
            <w:bottom w:val="none" w:sz="0" w:space="0" w:color="auto"/>
            <w:right w:val="none" w:sz="0" w:space="0" w:color="auto"/>
          </w:divBdr>
        </w:div>
        <w:div w:id="73475301">
          <w:marLeft w:val="0"/>
          <w:marRight w:val="0"/>
          <w:marTop w:val="0"/>
          <w:marBottom w:val="0"/>
          <w:divBdr>
            <w:top w:val="none" w:sz="0" w:space="0" w:color="auto"/>
            <w:left w:val="none" w:sz="0" w:space="0" w:color="auto"/>
            <w:bottom w:val="none" w:sz="0" w:space="0" w:color="auto"/>
            <w:right w:val="none" w:sz="0" w:space="0" w:color="auto"/>
          </w:divBdr>
        </w:div>
        <w:div w:id="1972396666">
          <w:marLeft w:val="0"/>
          <w:marRight w:val="0"/>
          <w:marTop w:val="0"/>
          <w:marBottom w:val="0"/>
          <w:divBdr>
            <w:top w:val="none" w:sz="0" w:space="0" w:color="auto"/>
            <w:left w:val="none" w:sz="0" w:space="0" w:color="auto"/>
            <w:bottom w:val="none" w:sz="0" w:space="0" w:color="auto"/>
            <w:right w:val="none" w:sz="0" w:space="0" w:color="auto"/>
          </w:divBdr>
        </w:div>
        <w:div w:id="2009601164">
          <w:marLeft w:val="0"/>
          <w:marRight w:val="0"/>
          <w:marTop w:val="0"/>
          <w:marBottom w:val="0"/>
          <w:divBdr>
            <w:top w:val="none" w:sz="0" w:space="0" w:color="auto"/>
            <w:left w:val="none" w:sz="0" w:space="0" w:color="auto"/>
            <w:bottom w:val="none" w:sz="0" w:space="0" w:color="auto"/>
            <w:right w:val="none" w:sz="0" w:space="0" w:color="auto"/>
          </w:divBdr>
        </w:div>
        <w:div w:id="1263878171">
          <w:marLeft w:val="0"/>
          <w:marRight w:val="0"/>
          <w:marTop w:val="0"/>
          <w:marBottom w:val="0"/>
          <w:divBdr>
            <w:top w:val="none" w:sz="0" w:space="0" w:color="auto"/>
            <w:left w:val="none" w:sz="0" w:space="0" w:color="auto"/>
            <w:bottom w:val="none" w:sz="0" w:space="0" w:color="auto"/>
            <w:right w:val="none" w:sz="0" w:space="0" w:color="auto"/>
          </w:divBdr>
        </w:div>
        <w:div w:id="1838184229">
          <w:marLeft w:val="0"/>
          <w:marRight w:val="0"/>
          <w:marTop w:val="0"/>
          <w:marBottom w:val="0"/>
          <w:divBdr>
            <w:top w:val="none" w:sz="0" w:space="0" w:color="auto"/>
            <w:left w:val="none" w:sz="0" w:space="0" w:color="auto"/>
            <w:bottom w:val="none" w:sz="0" w:space="0" w:color="auto"/>
            <w:right w:val="none" w:sz="0" w:space="0" w:color="auto"/>
          </w:divBdr>
        </w:div>
        <w:div w:id="1925263882">
          <w:marLeft w:val="0"/>
          <w:marRight w:val="0"/>
          <w:marTop w:val="0"/>
          <w:marBottom w:val="0"/>
          <w:divBdr>
            <w:top w:val="none" w:sz="0" w:space="0" w:color="auto"/>
            <w:left w:val="none" w:sz="0" w:space="0" w:color="auto"/>
            <w:bottom w:val="none" w:sz="0" w:space="0" w:color="auto"/>
            <w:right w:val="none" w:sz="0" w:space="0" w:color="auto"/>
          </w:divBdr>
        </w:div>
      </w:divsChild>
    </w:div>
    <w:div w:id="1167134801">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66690955">
      <w:bodyDiv w:val="1"/>
      <w:marLeft w:val="0"/>
      <w:marRight w:val="0"/>
      <w:marTop w:val="0"/>
      <w:marBottom w:val="0"/>
      <w:divBdr>
        <w:top w:val="none" w:sz="0" w:space="0" w:color="auto"/>
        <w:left w:val="none" w:sz="0" w:space="0" w:color="auto"/>
        <w:bottom w:val="none" w:sz="0" w:space="0" w:color="auto"/>
        <w:right w:val="none" w:sz="0" w:space="0" w:color="auto"/>
      </w:divBdr>
    </w:div>
    <w:div w:id="1274051892">
      <w:bodyDiv w:val="1"/>
      <w:marLeft w:val="0"/>
      <w:marRight w:val="0"/>
      <w:marTop w:val="0"/>
      <w:marBottom w:val="0"/>
      <w:divBdr>
        <w:top w:val="none" w:sz="0" w:space="0" w:color="auto"/>
        <w:left w:val="none" w:sz="0" w:space="0" w:color="auto"/>
        <w:bottom w:val="none" w:sz="0" w:space="0" w:color="auto"/>
        <w:right w:val="none" w:sz="0" w:space="0" w:color="auto"/>
      </w:divBdr>
      <w:divsChild>
        <w:div w:id="1629773463">
          <w:marLeft w:val="0"/>
          <w:marRight w:val="0"/>
          <w:marTop w:val="0"/>
          <w:marBottom w:val="0"/>
          <w:divBdr>
            <w:top w:val="none" w:sz="0" w:space="0" w:color="auto"/>
            <w:left w:val="none" w:sz="0" w:space="0" w:color="auto"/>
            <w:bottom w:val="none" w:sz="0" w:space="0" w:color="auto"/>
            <w:right w:val="none" w:sz="0" w:space="0" w:color="auto"/>
          </w:divBdr>
        </w:div>
        <w:div w:id="1605262070">
          <w:marLeft w:val="0"/>
          <w:marRight w:val="0"/>
          <w:marTop w:val="0"/>
          <w:marBottom w:val="0"/>
          <w:divBdr>
            <w:top w:val="none" w:sz="0" w:space="0" w:color="auto"/>
            <w:left w:val="none" w:sz="0" w:space="0" w:color="auto"/>
            <w:bottom w:val="none" w:sz="0" w:space="0" w:color="auto"/>
            <w:right w:val="none" w:sz="0" w:space="0" w:color="auto"/>
          </w:divBdr>
        </w:div>
        <w:div w:id="987783140">
          <w:marLeft w:val="0"/>
          <w:marRight w:val="0"/>
          <w:marTop w:val="0"/>
          <w:marBottom w:val="0"/>
          <w:divBdr>
            <w:top w:val="none" w:sz="0" w:space="0" w:color="auto"/>
            <w:left w:val="none" w:sz="0" w:space="0" w:color="auto"/>
            <w:bottom w:val="none" w:sz="0" w:space="0" w:color="auto"/>
            <w:right w:val="none" w:sz="0" w:space="0" w:color="auto"/>
          </w:divBdr>
        </w:div>
        <w:div w:id="1295991027">
          <w:marLeft w:val="0"/>
          <w:marRight w:val="0"/>
          <w:marTop w:val="0"/>
          <w:marBottom w:val="0"/>
          <w:divBdr>
            <w:top w:val="none" w:sz="0" w:space="0" w:color="auto"/>
            <w:left w:val="none" w:sz="0" w:space="0" w:color="auto"/>
            <w:bottom w:val="none" w:sz="0" w:space="0" w:color="auto"/>
            <w:right w:val="none" w:sz="0" w:space="0" w:color="auto"/>
          </w:divBdr>
        </w:div>
        <w:div w:id="921841305">
          <w:marLeft w:val="0"/>
          <w:marRight w:val="0"/>
          <w:marTop w:val="0"/>
          <w:marBottom w:val="0"/>
          <w:divBdr>
            <w:top w:val="none" w:sz="0" w:space="0" w:color="auto"/>
            <w:left w:val="none" w:sz="0" w:space="0" w:color="auto"/>
            <w:bottom w:val="none" w:sz="0" w:space="0" w:color="auto"/>
            <w:right w:val="none" w:sz="0" w:space="0" w:color="auto"/>
          </w:divBdr>
        </w:div>
        <w:div w:id="805974508">
          <w:marLeft w:val="0"/>
          <w:marRight w:val="0"/>
          <w:marTop w:val="0"/>
          <w:marBottom w:val="0"/>
          <w:divBdr>
            <w:top w:val="none" w:sz="0" w:space="0" w:color="auto"/>
            <w:left w:val="none" w:sz="0" w:space="0" w:color="auto"/>
            <w:bottom w:val="none" w:sz="0" w:space="0" w:color="auto"/>
            <w:right w:val="none" w:sz="0" w:space="0" w:color="auto"/>
          </w:divBdr>
        </w:div>
        <w:div w:id="1197157471">
          <w:marLeft w:val="0"/>
          <w:marRight w:val="0"/>
          <w:marTop w:val="0"/>
          <w:marBottom w:val="0"/>
          <w:divBdr>
            <w:top w:val="none" w:sz="0" w:space="0" w:color="auto"/>
            <w:left w:val="none" w:sz="0" w:space="0" w:color="auto"/>
            <w:bottom w:val="none" w:sz="0" w:space="0" w:color="auto"/>
            <w:right w:val="none" w:sz="0" w:space="0" w:color="auto"/>
          </w:divBdr>
        </w:div>
      </w:divsChild>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286931616">
      <w:bodyDiv w:val="1"/>
      <w:marLeft w:val="0"/>
      <w:marRight w:val="0"/>
      <w:marTop w:val="0"/>
      <w:marBottom w:val="0"/>
      <w:divBdr>
        <w:top w:val="none" w:sz="0" w:space="0" w:color="auto"/>
        <w:left w:val="none" w:sz="0" w:space="0" w:color="auto"/>
        <w:bottom w:val="none" w:sz="0" w:space="0" w:color="auto"/>
        <w:right w:val="none" w:sz="0" w:space="0" w:color="auto"/>
      </w:divBdr>
      <w:divsChild>
        <w:div w:id="288164777">
          <w:marLeft w:val="0"/>
          <w:marRight w:val="0"/>
          <w:marTop w:val="0"/>
          <w:marBottom w:val="0"/>
          <w:divBdr>
            <w:top w:val="none" w:sz="0" w:space="0" w:color="auto"/>
            <w:left w:val="none" w:sz="0" w:space="0" w:color="auto"/>
            <w:bottom w:val="none" w:sz="0" w:space="0" w:color="auto"/>
            <w:right w:val="none" w:sz="0" w:space="0" w:color="auto"/>
          </w:divBdr>
        </w:div>
        <w:div w:id="1727604995">
          <w:marLeft w:val="0"/>
          <w:marRight w:val="0"/>
          <w:marTop w:val="0"/>
          <w:marBottom w:val="0"/>
          <w:divBdr>
            <w:top w:val="none" w:sz="0" w:space="0" w:color="auto"/>
            <w:left w:val="none" w:sz="0" w:space="0" w:color="auto"/>
            <w:bottom w:val="none" w:sz="0" w:space="0" w:color="auto"/>
            <w:right w:val="none" w:sz="0" w:space="0" w:color="auto"/>
          </w:divBdr>
        </w:div>
        <w:div w:id="1497259770">
          <w:marLeft w:val="0"/>
          <w:marRight w:val="0"/>
          <w:marTop w:val="0"/>
          <w:marBottom w:val="0"/>
          <w:divBdr>
            <w:top w:val="none" w:sz="0" w:space="0" w:color="auto"/>
            <w:left w:val="none" w:sz="0" w:space="0" w:color="auto"/>
            <w:bottom w:val="none" w:sz="0" w:space="0" w:color="auto"/>
            <w:right w:val="none" w:sz="0" w:space="0" w:color="auto"/>
          </w:divBdr>
        </w:div>
        <w:div w:id="904531867">
          <w:marLeft w:val="0"/>
          <w:marRight w:val="0"/>
          <w:marTop w:val="0"/>
          <w:marBottom w:val="0"/>
          <w:divBdr>
            <w:top w:val="none" w:sz="0" w:space="0" w:color="auto"/>
            <w:left w:val="none" w:sz="0" w:space="0" w:color="auto"/>
            <w:bottom w:val="none" w:sz="0" w:space="0" w:color="auto"/>
            <w:right w:val="none" w:sz="0" w:space="0" w:color="auto"/>
          </w:divBdr>
        </w:div>
        <w:div w:id="671643424">
          <w:marLeft w:val="0"/>
          <w:marRight w:val="0"/>
          <w:marTop w:val="0"/>
          <w:marBottom w:val="0"/>
          <w:divBdr>
            <w:top w:val="none" w:sz="0" w:space="0" w:color="auto"/>
            <w:left w:val="none" w:sz="0" w:space="0" w:color="auto"/>
            <w:bottom w:val="none" w:sz="0" w:space="0" w:color="auto"/>
            <w:right w:val="none" w:sz="0" w:space="0" w:color="auto"/>
          </w:divBdr>
        </w:div>
        <w:div w:id="939996796">
          <w:marLeft w:val="0"/>
          <w:marRight w:val="0"/>
          <w:marTop w:val="0"/>
          <w:marBottom w:val="0"/>
          <w:divBdr>
            <w:top w:val="none" w:sz="0" w:space="0" w:color="auto"/>
            <w:left w:val="none" w:sz="0" w:space="0" w:color="auto"/>
            <w:bottom w:val="none" w:sz="0" w:space="0" w:color="auto"/>
            <w:right w:val="none" w:sz="0" w:space="0" w:color="auto"/>
          </w:divBdr>
        </w:div>
        <w:div w:id="1228569874">
          <w:marLeft w:val="0"/>
          <w:marRight w:val="0"/>
          <w:marTop w:val="0"/>
          <w:marBottom w:val="0"/>
          <w:divBdr>
            <w:top w:val="none" w:sz="0" w:space="0" w:color="auto"/>
            <w:left w:val="none" w:sz="0" w:space="0" w:color="auto"/>
            <w:bottom w:val="none" w:sz="0" w:space="0" w:color="auto"/>
            <w:right w:val="none" w:sz="0" w:space="0" w:color="auto"/>
          </w:divBdr>
        </w:div>
      </w:divsChild>
    </w:div>
    <w:div w:id="1314067256">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21024653">
      <w:bodyDiv w:val="1"/>
      <w:marLeft w:val="0"/>
      <w:marRight w:val="0"/>
      <w:marTop w:val="0"/>
      <w:marBottom w:val="0"/>
      <w:divBdr>
        <w:top w:val="none" w:sz="0" w:space="0" w:color="auto"/>
        <w:left w:val="none" w:sz="0" w:space="0" w:color="auto"/>
        <w:bottom w:val="none" w:sz="0" w:space="0" w:color="auto"/>
        <w:right w:val="none" w:sz="0" w:space="0" w:color="auto"/>
      </w:divBdr>
    </w:div>
    <w:div w:id="1467165244">
      <w:bodyDiv w:val="1"/>
      <w:marLeft w:val="0"/>
      <w:marRight w:val="0"/>
      <w:marTop w:val="0"/>
      <w:marBottom w:val="0"/>
      <w:divBdr>
        <w:top w:val="none" w:sz="0" w:space="0" w:color="auto"/>
        <w:left w:val="none" w:sz="0" w:space="0" w:color="auto"/>
        <w:bottom w:val="none" w:sz="0" w:space="0" w:color="auto"/>
        <w:right w:val="none" w:sz="0" w:space="0" w:color="auto"/>
      </w:divBdr>
      <w:divsChild>
        <w:div w:id="872692723">
          <w:marLeft w:val="0"/>
          <w:marRight w:val="0"/>
          <w:marTop w:val="0"/>
          <w:marBottom w:val="0"/>
          <w:divBdr>
            <w:top w:val="none" w:sz="0" w:space="0" w:color="auto"/>
            <w:left w:val="none" w:sz="0" w:space="0" w:color="auto"/>
            <w:bottom w:val="none" w:sz="0" w:space="0" w:color="auto"/>
            <w:right w:val="none" w:sz="0" w:space="0" w:color="auto"/>
          </w:divBdr>
        </w:div>
        <w:div w:id="1934245892">
          <w:marLeft w:val="0"/>
          <w:marRight w:val="0"/>
          <w:marTop w:val="0"/>
          <w:marBottom w:val="0"/>
          <w:divBdr>
            <w:top w:val="none" w:sz="0" w:space="0" w:color="auto"/>
            <w:left w:val="none" w:sz="0" w:space="0" w:color="auto"/>
            <w:bottom w:val="none" w:sz="0" w:space="0" w:color="auto"/>
            <w:right w:val="none" w:sz="0" w:space="0" w:color="auto"/>
          </w:divBdr>
        </w:div>
        <w:div w:id="1651861573">
          <w:marLeft w:val="0"/>
          <w:marRight w:val="0"/>
          <w:marTop w:val="0"/>
          <w:marBottom w:val="0"/>
          <w:divBdr>
            <w:top w:val="none" w:sz="0" w:space="0" w:color="auto"/>
            <w:left w:val="none" w:sz="0" w:space="0" w:color="auto"/>
            <w:bottom w:val="none" w:sz="0" w:space="0" w:color="auto"/>
            <w:right w:val="none" w:sz="0" w:space="0" w:color="auto"/>
          </w:divBdr>
        </w:div>
        <w:div w:id="1161241291">
          <w:marLeft w:val="0"/>
          <w:marRight w:val="0"/>
          <w:marTop w:val="0"/>
          <w:marBottom w:val="0"/>
          <w:divBdr>
            <w:top w:val="none" w:sz="0" w:space="0" w:color="auto"/>
            <w:left w:val="none" w:sz="0" w:space="0" w:color="auto"/>
            <w:bottom w:val="none" w:sz="0" w:space="0" w:color="auto"/>
            <w:right w:val="none" w:sz="0" w:space="0" w:color="auto"/>
          </w:divBdr>
        </w:div>
      </w:divsChild>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77186257">
      <w:bodyDiv w:val="1"/>
      <w:marLeft w:val="0"/>
      <w:marRight w:val="0"/>
      <w:marTop w:val="0"/>
      <w:marBottom w:val="0"/>
      <w:divBdr>
        <w:top w:val="none" w:sz="0" w:space="0" w:color="auto"/>
        <w:left w:val="none" w:sz="0" w:space="0" w:color="auto"/>
        <w:bottom w:val="none" w:sz="0" w:space="0" w:color="auto"/>
        <w:right w:val="none" w:sz="0" w:space="0" w:color="auto"/>
      </w:divBdr>
    </w:div>
    <w:div w:id="147915282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10018728">
      <w:bodyDiv w:val="1"/>
      <w:marLeft w:val="0"/>
      <w:marRight w:val="0"/>
      <w:marTop w:val="0"/>
      <w:marBottom w:val="0"/>
      <w:divBdr>
        <w:top w:val="none" w:sz="0" w:space="0" w:color="auto"/>
        <w:left w:val="none" w:sz="0" w:space="0" w:color="auto"/>
        <w:bottom w:val="none" w:sz="0" w:space="0" w:color="auto"/>
        <w:right w:val="none" w:sz="0" w:space="0" w:color="auto"/>
      </w:divBdr>
      <w:divsChild>
        <w:div w:id="512114305">
          <w:marLeft w:val="0"/>
          <w:marRight w:val="0"/>
          <w:marTop w:val="0"/>
          <w:marBottom w:val="0"/>
          <w:divBdr>
            <w:top w:val="none" w:sz="0" w:space="0" w:color="auto"/>
            <w:left w:val="none" w:sz="0" w:space="0" w:color="auto"/>
            <w:bottom w:val="none" w:sz="0" w:space="0" w:color="auto"/>
            <w:right w:val="none" w:sz="0" w:space="0" w:color="auto"/>
          </w:divBdr>
        </w:div>
        <w:div w:id="1932466705">
          <w:marLeft w:val="0"/>
          <w:marRight w:val="0"/>
          <w:marTop w:val="0"/>
          <w:marBottom w:val="0"/>
          <w:divBdr>
            <w:top w:val="none" w:sz="0" w:space="0" w:color="auto"/>
            <w:left w:val="none" w:sz="0" w:space="0" w:color="auto"/>
            <w:bottom w:val="none" w:sz="0" w:space="0" w:color="auto"/>
            <w:right w:val="none" w:sz="0" w:space="0" w:color="auto"/>
          </w:divBdr>
        </w:div>
        <w:div w:id="141124209">
          <w:marLeft w:val="0"/>
          <w:marRight w:val="0"/>
          <w:marTop w:val="0"/>
          <w:marBottom w:val="0"/>
          <w:divBdr>
            <w:top w:val="none" w:sz="0" w:space="0" w:color="auto"/>
            <w:left w:val="none" w:sz="0" w:space="0" w:color="auto"/>
            <w:bottom w:val="none" w:sz="0" w:space="0" w:color="auto"/>
            <w:right w:val="none" w:sz="0" w:space="0" w:color="auto"/>
          </w:divBdr>
        </w:div>
        <w:div w:id="886838974">
          <w:marLeft w:val="0"/>
          <w:marRight w:val="0"/>
          <w:marTop w:val="0"/>
          <w:marBottom w:val="0"/>
          <w:divBdr>
            <w:top w:val="none" w:sz="0" w:space="0" w:color="auto"/>
            <w:left w:val="none" w:sz="0" w:space="0" w:color="auto"/>
            <w:bottom w:val="none" w:sz="0" w:space="0" w:color="auto"/>
            <w:right w:val="none" w:sz="0" w:space="0" w:color="auto"/>
          </w:divBdr>
        </w:div>
        <w:div w:id="2073309335">
          <w:marLeft w:val="0"/>
          <w:marRight w:val="0"/>
          <w:marTop w:val="0"/>
          <w:marBottom w:val="0"/>
          <w:divBdr>
            <w:top w:val="none" w:sz="0" w:space="0" w:color="auto"/>
            <w:left w:val="none" w:sz="0" w:space="0" w:color="auto"/>
            <w:bottom w:val="none" w:sz="0" w:space="0" w:color="auto"/>
            <w:right w:val="none" w:sz="0" w:space="0" w:color="auto"/>
          </w:divBdr>
        </w:div>
        <w:div w:id="457070088">
          <w:marLeft w:val="0"/>
          <w:marRight w:val="0"/>
          <w:marTop w:val="0"/>
          <w:marBottom w:val="0"/>
          <w:divBdr>
            <w:top w:val="none" w:sz="0" w:space="0" w:color="auto"/>
            <w:left w:val="none" w:sz="0" w:space="0" w:color="auto"/>
            <w:bottom w:val="none" w:sz="0" w:space="0" w:color="auto"/>
            <w:right w:val="none" w:sz="0" w:space="0" w:color="auto"/>
          </w:divBdr>
        </w:div>
        <w:div w:id="331644290">
          <w:marLeft w:val="0"/>
          <w:marRight w:val="0"/>
          <w:marTop w:val="0"/>
          <w:marBottom w:val="0"/>
          <w:divBdr>
            <w:top w:val="none" w:sz="0" w:space="0" w:color="auto"/>
            <w:left w:val="none" w:sz="0" w:space="0" w:color="auto"/>
            <w:bottom w:val="none" w:sz="0" w:space="0" w:color="auto"/>
            <w:right w:val="none" w:sz="0" w:space="0" w:color="auto"/>
          </w:divBdr>
        </w:div>
        <w:div w:id="520122059">
          <w:marLeft w:val="0"/>
          <w:marRight w:val="0"/>
          <w:marTop w:val="0"/>
          <w:marBottom w:val="0"/>
          <w:divBdr>
            <w:top w:val="none" w:sz="0" w:space="0" w:color="auto"/>
            <w:left w:val="none" w:sz="0" w:space="0" w:color="auto"/>
            <w:bottom w:val="none" w:sz="0" w:space="0" w:color="auto"/>
            <w:right w:val="none" w:sz="0" w:space="0" w:color="auto"/>
          </w:divBdr>
        </w:div>
        <w:div w:id="301429721">
          <w:marLeft w:val="0"/>
          <w:marRight w:val="0"/>
          <w:marTop w:val="0"/>
          <w:marBottom w:val="0"/>
          <w:divBdr>
            <w:top w:val="none" w:sz="0" w:space="0" w:color="auto"/>
            <w:left w:val="none" w:sz="0" w:space="0" w:color="auto"/>
            <w:bottom w:val="none" w:sz="0" w:space="0" w:color="auto"/>
            <w:right w:val="none" w:sz="0" w:space="0" w:color="auto"/>
          </w:divBdr>
        </w:div>
        <w:div w:id="1898005739">
          <w:marLeft w:val="0"/>
          <w:marRight w:val="0"/>
          <w:marTop w:val="0"/>
          <w:marBottom w:val="0"/>
          <w:divBdr>
            <w:top w:val="none" w:sz="0" w:space="0" w:color="auto"/>
            <w:left w:val="none" w:sz="0" w:space="0" w:color="auto"/>
            <w:bottom w:val="none" w:sz="0" w:space="0" w:color="auto"/>
            <w:right w:val="none" w:sz="0" w:space="0" w:color="auto"/>
          </w:divBdr>
        </w:div>
        <w:div w:id="444691334">
          <w:marLeft w:val="0"/>
          <w:marRight w:val="0"/>
          <w:marTop w:val="0"/>
          <w:marBottom w:val="0"/>
          <w:divBdr>
            <w:top w:val="none" w:sz="0" w:space="0" w:color="auto"/>
            <w:left w:val="none" w:sz="0" w:space="0" w:color="auto"/>
            <w:bottom w:val="none" w:sz="0" w:space="0" w:color="auto"/>
            <w:right w:val="none" w:sz="0" w:space="0" w:color="auto"/>
          </w:divBdr>
        </w:div>
        <w:div w:id="1978215575">
          <w:marLeft w:val="0"/>
          <w:marRight w:val="0"/>
          <w:marTop w:val="0"/>
          <w:marBottom w:val="0"/>
          <w:divBdr>
            <w:top w:val="none" w:sz="0" w:space="0" w:color="auto"/>
            <w:left w:val="none" w:sz="0" w:space="0" w:color="auto"/>
            <w:bottom w:val="none" w:sz="0" w:space="0" w:color="auto"/>
            <w:right w:val="none" w:sz="0" w:space="0" w:color="auto"/>
          </w:divBdr>
        </w:div>
        <w:div w:id="691615388">
          <w:marLeft w:val="0"/>
          <w:marRight w:val="0"/>
          <w:marTop w:val="0"/>
          <w:marBottom w:val="0"/>
          <w:divBdr>
            <w:top w:val="none" w:sz="0" w:space="0" w:color="auto"/>
            <w:left w:val="none" w:sz="0" w:space="0" w:color="auto"/>
            <w:bottom w:val="none" w:sz="0" w:space="0" w:color="auto"/>
            <w:right w:val="none" w:sz="0" w:space="0" w:color="auto"/>
          </w:divBdr>
        </w:div>
        <w:div w:id="371270415">
          <w:marLeft w:val="0"/>
          <w:marRight w:val="0"/>
          <w:marTop w:val="0"/>
          <w:marBottom w:val="0"/>
          <w:divBdr>
            <w:top w:val="none" w:sz="0" w:space="0" w:color="auto"/>
            <w:left w:val="none" w:sz="0" w:space="0" w:color="auto"/>
            <w:bottom w:val="none" w:sz="0" w:space="0" w:color="auto"/>
            <w:right w:val="none" w:sz="0" w:space="0" w:color="auto"/>
          </w:divBdr>
        </w:div>
        <w:div w:id="2085755122">
          <w:marLeft w:val="0"/>
          <w:marRight w:val="0"/>
          <w:marTop w:val="0"/>
          <w:marBottom w:val="0"/>
          <w:divBdr>
            <w:top w:val="none" w:sz="0" w:space="0" w:color="auto"/>
            <w:left w:val="none" w:sz="0" w:space="0" w:color="auto"/>
            <w:bottom w:val="none" w:sz="0" w:space="0" w:color="auto"/>
            <w:right w:val="none" w:sz="0" w:space="0" w:color="auto"/>
          </w:divBdr>
        </w:div>
        <w:div w:id="324239341">
          <w:marLeft w:val="0"/>
          <w:marRight w:val="0"/>
          <w:marTop w:val="0"/>
          <w:marBottom w:val="0"/>
          <w:divBdr>
            <w:top w:val="none" w:sz="0" w:space="0" w:color="auto"/>
            <w:left w:val="none" w:sz="0" w:space="0" w:color="auto"/>
            <w:bottom w:val="none" w:sz="0" w:space="0" w:color="auto"/>
            <w:right w:val="none" w:sz="0" w:space="0" w:color="auto"/>
          </w:divBdr>
        </w:div>
        <w:div w:id="1188984844">
          <w:marLeft w:val="0"/>
          <w:marRight w:val="0"/>
          <w:marTop w:val="0"/>
          <w:marBottom w:val="0"/>
          <w:divBdr>
            <w:top w:val="none" w:sz="0" w:space="0" w:color="auto"/>
            <w:left w:val="none" w:sz="0" w:space="0" w:color="auto"/>
            <w:bottom w:val="none" w:sz="0" w:space="0" w:color="auto"/>
            <w:right w:val="none" w:sz="0" w:space="0" w:color="auto"/>
          </w:divBdr>
        </w:div>
        <w:div w:id="2108891367">
          <w:marLeft w:val="0"/>
          <w:marRight w:val="0"/>
          <w:marTop w:val="0"/>
          <w:marBottom w:val="0"/>
          <w:divBdr>
            <w:top w:val="none" w:sz="0" w:space="0" w:color="auto"/>
            <w:left w:val="none" w:sz="0" w:space="0" w:color="auto"/>
            <w:bottom w:val="none" w:sz="0" w:space="0" w:color="auto"/>
            <w:right w:val="none" w:sz="0" w:space="0" w:color="auto"/>
          </w:divBdr>
        </w:div>
        <w:div w:id="1268927528">
          <w:marLeft w:val="0"/>
          <w:marRight w:val="0"/>
          <w:marTop w:val="0"/>
          <w:marBottom w:val="0"/>
          <w:divBdr>
            <w:top w:val="none" w:sz="0" w:space="0" w:color="auto"/>
            <w:left w:val="none" w:sz="0" w:space="0" w:color="auto"/>
            <w:bottom w:val="none" w:sz="0" w:space="0" w:color="auto"/>
            <w:right w:val="none" w:sz="0" w:space="0" w:color="auto"/>
          </w:divBdr>
        </w:div>
        <w:div w:id="1037197227">
          <w:marLeft w:val="0"/>
          <w:marRight w:val="0"/>
          <w:marTop w:val="0"/>
          <w:marBottom w:val="0"/>
          <w:divBdr>
            <w:top w:val="none" w:sz="0" w:space="0" w:color="auto"/>
            <w:left w:val="none" w:sz="0" w:space="0" w:color="auto"/>
            <w:bottom w:val="none" w:sz="0" w:space="0" w:color="auto"/>
            <w:right w:val="none" w:sz="0" w:space="0" w:color="auto"/>
          </w:divBdr>
        </w:div>
        <w:div w:id="1460876288">
          <w:marLeft w:val="0"/>
          <w:marRight w:val="0"/>
          <w:marTop w:val="0"/>
          <w:marBottom w:val="0"/>
          <w:divBdr>
            <w:top w:val="none" w:sz="0" w:space="0" w:color="auto"/>
            <w:left w:val="none" w:sz="0" w:space="0" w:color="auto"/>
            <w:bottom w:val="none" w:sz="0" w:space="0" w:color="auto"/>
            <w:right w:val="none" w:sz="0" w:space="0" w:color="auto"/>
          </w:divBdr>
        </w:div>
        <w:div w:id="129448247">
          <w:marLeft w:val="0"/>
          <w:marRight w:val="0"/>
          <w:marTop w:val="0"/>
          <w:marBottom w:val="0"/>
          <w:divBdr>
            <w:top w:val="none" w:sz="0" w:space="0" w:color="auto"/>
            <w:left w:val="none" w:sz="0" w:space="0" w:color="auto"/>
            <w:bottom w:val="none" w:sz="0" w:space="0" w:color="auto"/>
            <w:right w:val="none" w:sz="0" w:space="0" w:color="auto"/>
          </w:divBdr>
        </w:div>
        <w:div w:id="148442919">
          <w:marLeft w:val="0"/>
          <w:marRight w:val="0"/>
          <w:marTop w:val="0"/>
          <w:marBottom w:val="0"/>
          <w:divBdr>
            <w:top w:val="none" w:sz="0" w:space="0" w:color="auto"/>
            <w:left w:val="none" w:sz="0" w:space="0" w:color="auto"/>
            <w:bottom w:val="none" w:sz="0" w:space="0" w:color="auto"/>
            <w:right w:val="none" w:sz="0" w:space="0" w:color="auto"/>
          </w:divBdr>
        </w:div>
      </w:divsChild>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2667668">
      <w:bodyDiv w:val="1"/>
      <w:marLeft w:val="0"/>
      <w:marRight w:val="0"/>
      <w:marTop w:val="0"/>
      <w:marBottom w:val="0"/>
      <w:divBdr>
        <w:top w:val="none" w:sz="0" w:space="0" w:color="auto"/>
        <w:left w:val="none" w:sz="0" w:space="0" w:color="auto"/>
        <w:bottom w:val="none" w:sz="0" w:space="0" w:color="auto"/>
        <w:right w:val="none" w:sz="0" w:space="0" w:color="auto"/>
      </w:divBdr>
      <w:divsChild>
        <w:div w:id="730468037">
          <w:marLeft w:val="0"/>
          <w:marRight w:val="0"/>
          <w:marTop w:val="0"/>
          <w:marBottom w:val="0"/>
          <w:divBdr>
            <w:top w:val="none" w:sz="0" w:space="0" w:color="auto"/>
            <w:left w:val="none" w:sz="0" w:space="0" w:color="auto"/>
            <w:bottom w:val="none" w:sz="0" w:space="0" w:color="auto"/>
            <w:right w:val="none" w:sz="0" w:space="0" w:color="auto"/>
          </w:divBdr>
        </w:div>
        <w:div w:id="938568225">
          <w:marLeft w:val="0"/>
          <w:marRight w:val="0"/>
          <w:marTop w:val="0"/>
          <w:marBottom w:val="0"/>
          <w:divBdr>
            <w:top w:val="none" w:sz="0" w:space="0" w:color="auto"/>
            <w:left w:val="none" w:sz="0" w:space="0" w:color="auto"/>
            <w:bottom w:val="none" w:sz="0" w:space="0" w:color="auto"/>
            <w:right w:val="none" w:sz="0" w:space="0" w:color="auto"/>
          </w:divBdr>
        </w:div>
        <w:div w:id="202253908">
          <w:marLeft w:val="0"/>
          <w:marRight w:val="0"/>
          <w:marTop w:val="0"/>
          <w:marBottom w:val="0"/>
          <w:divBdr>
            <w:top w:val="none" w:sz="0" w:space="0" w:color="auto"/>
            <w:left w:val="none" w:sz="0" w:space="0" w:color="auto"/>
            <w:bottom w:val="none" w:sz="0" w:space="0" w:color="auto"/>
            <w:right w:val="none" w:sz="0" w:space="0" w:color="auto"/>
          </w:divBdr>
        </w:div>
        <w:div w:id="2075733917">
          <w:marLeft w:val="0"/>
          <w:marRight w:val="0"/>
          <w:marTop w:val="0"/>
          <w:marBottom w:val="0"/>
          <w:divBdr>
            <w:top w:val="none" w:sz="0" w:space="0" w:color="auto"/>
            <w:left w:val="none" w:sz="0" w:space="0" w:color="auto"/>
            <w:bottom w:val="none" w:sz="0" w:space="0" w:color="auto"/>
            <w:right w:val="none" w:sz="0" w:space="0" w:color="auto"/>
          </w:divBdr>
        </w:div>
        <w:div w:id="1129781799">
          <w:marLeft w:val="0"/>
          <w:marRight w:val="0"/>
          <w:marTop w:val="0"/>
          <w:marBottom w:val="0"/>
          <w:divBdr>
            <w:top w:val="none" w:sz="0" w:space="0" w:color="auto"/>
            <w:left w:val="none" w:sz="0" w:space="0" w:color="auto"/>
            <w:bottom w:val="none" w:sz="0" w:space="0" w:color="auto"/>
            <w:right w:val="none" w:sz="0" w:space="0" w:color="auto"/>
          </w:divBdr>
        </w:div>
        <w:div w:id="1752118589">
          <w:marLeft w:val="0"/>
          <w:marRight w:val="0"/>
          <w:marTop w:val="0"/>
          <w:marBottom w:val="0"/>
          <w:divBdr>
            <w:top w:val="none" w:sz="0" w:space="0" w:color="auto"/>
            <w:left w:val="none" w:sz="0" w:space="0" w:color="auto"/>
            <w:bottom w:val="none" w:sz="0" w:space="0" w:color="auto"/>
            <w:right w:val="none" w:sz="0" w:space="0" w:color="auto"/>
          </w:divBdr>
        </w:div>
        <w:div w:id="1967739870">
          <w:marLeft w:val="0"/>
          <w:marRight w:val="0"/>
          <w:marTop w:val="0"/>
          <w:marBottom w:val="0"/>
          <w:divBdr>
            <w:top w:val="none" w:sz="0" w:space="0" w:color="auto"/>
            <w:left w:val="none" w:sz="0" w:space="0" w:color="auto"/>
            <w:bottom w:val="none" w:sz="0" w:space="0" w:color="auto"/>
            <w:right w:val="none" w:sz="0" w:space="0" w:color="auto"/>
          </w:divBdr>
        </w:div>
        <w:div w:id="443159895">
          <w:marLeft w:val="0"/>
          <w:marRight w:val="0"/>
          <w:marTop w:val="0"/>
          <w:marBottom w:val="0"/>
          <w:divBdr>
            <w:top w:val="none" w:sz="0" w:space="0" w:color="auto"/>
            <w:left w:val="none" w:sz="0" w:space="0" w:color="auto"/>
            <w:bottom w:val="none" w:sz="0" w:space="0" w:color="auto"/>
            <w:right w:val="none" w:sz="0" w:space="0" w:color="auto"/>
          </w:divBdr>
        </w:div>
        <w:div w:id="1049376755">
          <w:marLeft w:val="0"/>
          <w:marRight w:val="0"/>
          <w:marTop w:val="0"/>
          <w:marBottom w:val="0"/>
          <w:divBdr>
            <w:top w:val="none" w:sz="0" w:space="0" w:color="auto"/>
            <w:left w:val="none" w:sz="0" w:space="0" w:color="auto"/>
            <w:bottom w:val="none" w:sz="0" w:space="0" w:color="auto"/>
            <w:right w:val="none" w:sz="0" w:space="0" w:color="auto"/>
          </w:divBdr>
        </w:div>
        <w:div w:id="271137131">
          <w:marLeft w:val="0"/>
          <w:marRight w:val="0"/>
          <w:marTop w:val="0"/>
          <w:marBottom w:val="0"/>
          <w:divBdr>
            <w:top w:val="none" w:sz="0" w:space="0" w:color="auto"/>
            <w:left w:val="none" w:sz="0" w:space="0" w:color="auto"/>
            <w:bottom w:val="none" w:sz="0" w:space="0" w:color="auto"/>
            <w:right w:val="none" w:sz="0" w:space="0" w:color="auto"/>
          </w:divBdr>
        </w:div>
        <w:div w:id="1355380876">
          <w:marLeft w:val="0"/>
          <w:marRight w:val="0"/>
          <w:marTop w:val="0"/>
          <w:marBottom w:val="0"/>
          <w:divBdr>
            <w:top w:val="none" w:sz="0" w:space="0" w:color="auto"/>
            <w:left w:val="none" w:sz="0" w:space="0" w:color="auto"/>
            <w:bottom w:val="none" w:sz="0" w:space="0" w:color="auto"/>
            <w:right w:val="none" w:sz="0" w:space="0" w:color="auto"/>
          </w:divBdr>
        </w:div>
        <w:div w:id="783186375">
          <w:marLeft w:val="0"/>
          <w:marRight w:val="0"/>
          <w:marTop w:val="0"/>
          <w:marBottom w:val="0"/>
          <w:divBdr>
            <w:top w:val="none" w:sz="0" w:space="0" w:color="auto"/>
            <w:left w:val="none" w:sz="0" w:space="0" w:color="auto"/>
            <w:bottom w:val="none" w:sz="0" w:space="0" w:color="auto"/>
            <w:right w:val="none" w:sz="0" w:space="0" w:color="auto"/>
          </w:divBdr>
        </w:div>
        <w:div w:id="2051490032">
          <w:marLeft w:val="0"/>
          <w:marRight w:val="0"/>
          <w:marTop w:val="0"/>
          <w:marBottom w:val="0"/>
          <w:divBdr>
            <w:top w:val="none" w:sz="0" w:space="0" w:color="auto"/>
            <w:left w:val="none" w:sz="0" w:space="0" w:color="auto"/>
            <w:bottom w:val="none" w:sz="0" w:space="0" w:color="auto"/>
            <w:right w:val="none" w:sz="0" w:space="0" w:color="auto"/>
          </w:divBdr>
        </w:div>
        <w:div w:id="1637953737">
          <w:marLeft w:val="0"/>
          <w:marRight w:val="0"/>
          <w:marTop w:val="0"/>
          <w:marBottom w:val="0"/>
          <w:divBdr>
            <w:top w:val="none" w:sz="0" w:space="0" w:color="auto"/>
            <w:left w:val="none" w:sz="0" w:space="0" w:color="auto"/>
            <w:bottom w:val="none" w:sz="0" w:space="0" w:color="auto"/>
            <w:right w:val="none" w:sz="0" w:space="0" w:color="auto"/>
          </w:divBdr>
        </w:div>
        <w:div w:id="809249179">
          <w:marLeft w:val="0"/>
          <w:marRight w:val="0"/>
          <w:marTop w:val="0"/>
          <w:marBottom w:val="0"/>
          <w:divBdr>
            <w:top w:val="none" w:sz="0" w:space="0" w:color="auto"/>
            <w:left w:val="none" w:sz="0" w:space="0" w:color="auto"/>
            <w:bottom w:val="none" w:sz="0" w:space="0" w:color="auto"/>
            <w:right w:val="none" w:sz="0" w:space="0" w:color="auto"/>
          </w:divBdr>
        </w:div>
        <w:div w:id="830098142">
          <w:marLeft w:val="0"/>
          <w:marRight w:val="0"/>
          <w:marTop w:val="0"/>
          <w:marBottom w:val="0"/>
          <w:divBdr>
            <w:top w:val="none" w:sz="0" w:space="0" w:color="auto"/>
            <w:left w:val="none" w:sz="0" w:space="0" w:color="auto"/>
            <w:bottom w:val="none" w:sz="0" w:space="0" w:color="auto"/>
            <w:right w:val="none" w:sz="0" w:space="0" w:color="auto"/>
          </w:divBdr>
        </w:div>
        <w:div w:id="1317224965">
          <w:marLeft w:val="0"/>
          <w:marRight w:val="0"/>
          <w:marTop w:val="0"/>
          <w:marBottom w:val="0"/>
          <w:divBdr>
            <w:top w:val="none" w:sz="0" w:space="0" w:color="auto"/>
            <w:left w:val="none" w:sz="0" w:space="0" w:color="auto"/>
            <w:bottom w:val="none" w:sz="0" w:space="0" w:color="auto"/>
            <w:right w:val="none" w:sz="0" w:space="0" w:color="auto"/>
          </w:divBdr>
        </w:div>
        <w:div w:id="1402293693">
          <w:marLeft w:val="0"/>
          <w:marRight w:val="0"/>
          <w:marTop w:val="0"/>
          <w:marBottom w:val="0"/>
          <w:divBdr>
            <w:top w:val="none" w:sz="0" w:space="0" w:color="auto"/>
            <w:left w:val="none" w:sz="0" w:space="0" w:color="auto"/>
            <w:bottom w:val="none" w:sz="0" w:space="0" w:color="auto"/>
            <w:right w:val="none" w:sz="0" w:space="0" w:color="auto"/>
          </w:divBdr>
        </w:div>
        <w:div w:id="2022850150">
          <w:marLeft w:val="0"/>
          <w:marRight w:val="0"/>
          <w:marTop w:val="0"/>
          <w:marBottom w:val="0"/>
          <w:divBdr>
            <w:top w:val="none" w:sz="0" w:space="0" w:color="auto"/>
            <w:left w:val="none" w:sz="0" w:space="0" w:color="auto"/>
            <w:bottom w:val="none" w:sz="0" w:space="0" w:color="auto"/>
            <w:right w:val="none" w:sz="0" w:space="0" w:color="auto"/>
          </w:divBdr>
        </w:div>
      </w:divsChild>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07615824">
      <w:bodyDiv w:val="1"/>
      <w:marLeft w:val="0"/>
      <w:marRight w:val="0"/>
      <w:marTop w:val="0"/>
      <w:marBottom w:val="0"/>
      <w:divBdr>
        <w:top w:val="none" w:sz="0" w:space="0" w:color="auto"/>
        <w:left w:val="none" w:sz="0" w:space="0" w:color="auto"/>
        <w:bottom w:val="none" w:sz="0" w:space="0" w:color="auto"/>
        <w:right w:val="none" w:sz="0" w:space="0" w:color="auto"/>
      </w:divBdr>
      <w:divsChild>
        <w:div w:id="257715354">
          <w:marLeft w:val="0"/>
          <w:marRight w:val="0"/>
          <w:marTop w:val="0"/>
          <w:marBottom w:val="0"/>
          <w:divBdr>
            <w:top w:val="none" w:sz="0" w:space="0" w:color="auto"/>
            <w:left w:val="none" w:sz="0" w:space="0" w:color="auto"/>
            <w:bottom w:val="none" w:sz="0" w:space="0" w:color="auto"/>
            <w:right w:val="none" w:sz="0" w:space="0" w:color="auto"/>
          </w:divBdr>
        </w:div>
        <w:div w:id="2060545698">
          <w:marLeft w:val="0"/>
          <w:marRight w:val="0"/>
          <w:marTop w:val="0"/>
          <w:marBottom w:val="0"/>
          <w:divBdr>
            <w:top w:val="none" w:sz="0" w:space="0" w:color="auto"/>
            <w:left w:val="none" w:sz="0" w:space="0" w:color="auto"/>
            <w:bottom w:val="none" w:sz="0" w:space="0" w:color="auto"/>
            <w:right w:val="none" w:sz="0" w:space="0" w:color="auto"/>
          </w:divBdr>
        </w:div>
        <w:div w:id="1515073955">
          <w:marLeft w:val="0"/>
          <w:marRight w:val="0"/>
          <w:marTop w:val="0"/>
          <w:marBottom w:val="0"/>
          <w:divBdr>
            <w:top w:val="none" w:sz="0" w:space="0" w:color="auto"/>
            <w:left w:val="none" w:sz="0" w:space="0" w:color="auto"/>
            <w:bottom w:val="none" w:sz="0" w:space="0" w:color="auto"/>
            <w:right w:val="none" w:sz="0" w:space="0" w:color="auto"/>
          </w:divBdr>
        </w:div>
      </w:divsChild>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14190510">
      <w:bodyDiv w:val="1"/>
      <w:marLeft w:val="0"/>
      <w:marRight w:val="0"/>
      <w:marTop w:val="0"/>
      <w:marBottom w:val="0"/>
      <w:divBdr>
        <w:top w:val="none" w:sz="0" w:space="0" w:color="auto"/>
        <w:left w:val="none" w:sz="0" w:space="0" w:color="auto"/>
        <w:bottom w:val="none" w:sz="0" w:space="0" w:color="auto"/>
        <w:right w:val="none" w:sz="0" w:space="0" w:color="auto"/>
      </w:divBdr>
    </w:div>
    <w:div w:id="1715812959">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729256926">
      <w:bodyDiv w:val="1"/>
      <w:marLeft w:val="0"/>
      <w:marRight w:val="0"/>
      <w:marTop w:val="0"/>
      <w:marBottom w:val="0"/>
      <w:divBdr>
        <w:top w:val="none" w:sz="0" w:space="0" w:color="auto"/>
        <w:left w:val="none" w:sz="0" w:space="0" w:color="auto"/>
        <w:bottom w:val="none" w:sz="0" w:space="0" w:color="auto"/>
        <w:right w:val="none" w:sz="0" w:space="0" w:color="auto"/>
      </w:divBdr>
    </w:div>
    <w:div w:id="1729957627">
      <w:bodyDiv w:val="1"/>
      <w:marLeft w:val="0"/>
      <w:marRight w:val="0"/>
      <w:marTop w:val="0"/>
      <w:marBottom w:val="0"/>
      <w:divBdr>
        <w:top w:val="none" w:sz="0" w:space="0" w:color="auto"/>
        <w:left w:val="none" w:sz="0" w:space="0" w:color="auto"/>
        <w:bottom w:val="none" w:sz="0" w:space="0" w:color="auto"/>
        <w:right w:val="none" w:sz="0" w:space="0" w:color="auto"/>
      </w:divBdr>
      <w:divsChild>
        <w:div w:id="1936740233">
          <w:marLeft w:val="0"/>
          <w:marRight w:val="0"/>
          <w:marTop w:val="0"/>
          <w:marBottom w:val="0"/>
          <w:divBdr>
            <w:top w:val="none" w:sz="0" w:space="0" w:color="auto"/>
            <w:left w:val="none" w:sz="0" w:space="0" w:color="auto"/>
            <w:bottom w:val="none" w:sz="0" w:space="0" w:color="auto"/>
            <w:right w:val="none" w:sz="0" w:space="0" w:color="auto"/>
          </w:divBdr>
        </w:div>
        <w:div w:id="1279945451">
          <w:marLeft w:val="0"/>
          <w:marRight w:val="0"/>
          <w:marTop w:val="0"/>
          <w:marBottom w:val="0"/>
          <w:divBdr>
            <w:top w:val="none" w:sz="0" w:space="0" w:color="auto"/>
            <w:left w:val="none" w:sz="0" w:space="0" w:color="auto"/>
            <w:bottom w:val="none" w:sz="0" w:space="0" w:color="auto"/>
            <w:right w:val="none" w:sz="0" w:space="0" w:color="auto"/>
          </w:divBdr>
        </w:div>
      </w:divsChild>
    </w:div>
    <w:div w:id="1732146655">
      <w:bodyDiv w:val="1"/>
      <w:marLeft w:val="0"/>
      <w:marRight w:val="0"/>
      <w:marTop w:val="0"/>
      <w:marBottom w:val="0"/>
      <w:divBdr>
        <w:top w:val="none" w:sz="0" w:space="0" w:color="auto"/>
        <w:left w:val="none" w:sz="0" w:space="0" w:color="auto"/>
        <w:bottom w:val="none" w:sz="0" w:space="0" w:color="auto"/>
        <w:right w:val="none" w:sz="0" w:space="0" w:color="auto"/>
      </w:divBdr>
      <w:divsChild>
        <w:div w:id="1462769578">
          <w:marLeft w:val="0"/>
          <w:marRight w:val="0"/>
          <w:marTop w:val="0"/>
          <w:marBottom w:val="0"/>
          <w:divBdr>
            <w:top w:val="none" w:sz="0" w:space="0" w:color="auto"/>
            <w:left w:val="none" w:sz="0" w:space="0" w:color="auto"/>
            <w:bottom w:val="none" w:sz="0" w:space="0" w:color="auto"/>
            <w:right w:val="none" w:sz="0" w:space="0" w:color="auto"/>
          </w:divBdr>
        </w:div>
        <w:div w:id="1580099376">
          <w:marLeft w:val="0"/>
          <w:marRight w:val="0"/>
          <w:marTop w:val="0"/>
          <w:marBottom w:val="0"/>
          <w:divBdr>
            <w:top w:val="none" w:sz="0" w:space="0" w:color="auto"/>
            <w:left w:val="none" w:sz="0" w:space="0" w:color="auto"/>
            <w:bottom w:val="none" w:sz="0" w:space="0" w:color="auto"/>
            <w:right w:val="none" w:sz="0" w:space="0" w:color="auto"/>
          </w:divBdr>
        </w:div>
        <w:div w:id="1388533026">
          <w:marLeft w:val="0"/>
          <w:marRight w:val="0"/>
          <w:marTop w:val="0"/>
          <w:marBottom w:val="0"/>
          <w:divBdr>
            <w:top w:val="none" w:sz="0" w:space="0" w:color="auto"/>
            <w:left w:val="none" w:sz="0" w:space="0" w:color="auto"/>
            <w:bottom w:val="none" w:sz="0" w:space="0" w:color="auto"/>
            <w:right w:val="none" w:sz="0" w:space="0" w:color="auto"/>
          </w:divBdr>
        </w:div>
        <w:div w:id="730425844">
          <w:marLeft w:val="0"/>
          <w:marRight w:val="0"/>
          <w:marTop w:val="0"/>
          <w:marBottom w:val="0"/>
          <w:divBdr>
            <w:top w:val="none" w:sz="0" w:space="0" w:color="auto"/>
            <w:left w:val="none" w:sz="0" w:space="0" w:color="auto"/>
            <w:bottom w:val="none" w:sz="0" w:space="0" w:color="auto"/>
            <w:right w:val="none" w:sz="0" w:space="0" w:color="auto"/>
          </w:divBdr>
        </w:div>
      </w:divsChild>
    </w:div>
    <w:div w:id="1741711311">
      <w:bodyDiv w:val="1"/>
      <w:marLeft w:val="0"/>
      <w:marRight w:val="0"/>
      <w:marTop w:val="0"/>
      <w:marBottom w:val="0"/>
      <w:divBdr>
        <w:top w:val="none" w:sz="0" w:space="0" w:color="auto"/>
        <w:left w:val="none" w:sz="0" w:space="0" w:color="auto"/>
        <w:bottom w:val="none" w:sz="0" w:space="0" w:color="auto"/>
        <w:right w:val="none" w:sz="0" w:space="0" w:color="auto"/>
      </w:divBdr>
      <w:divsChild>
        <w:div w:id="982737862">
          <w:marLeft w:val="0"/>
          <w:marRight w:val="0"/>
          <w:marTop w:val="0"/>
          <w:marBottom w:val="0"/>
          <w:divBdr>
            <w:top w:val="none" w:sz="0" w:space="0" w:color="auto"/>
            <w:left w:val="none" w:sz="0" w:space="0" w:color="auto"/>
            <w:bottom w:val="none" w:sz="0" w:space="0" w:color="auto"/>
            <w:right w:val="none" w:sz="0" w:space="0" w:color="auto"/>
          </w:divBdr>
        </w:div>
        <w:div w:id="1031149198">
          <w:marLeft w:val="0"/>
          <w:marRight w:val="0"/>
          <w:marTop w:val="0"/>
          <w:marBottom w:val="0"/>
          <w:divBdr>
            <w:top w:val="none" w:sz="0" w:space="0" w:color="auto"/>
            <w:left w:val="none" w:sz="0" w:space="0" w:color="auto"/>
            <w:bottom w:val="none" w:sz="0" w:space="0" w:color="auto"/>
            <w:right w:val="none" w:sz="0" w:space="0" w:color="auto"/>
          </w:divBdr>
        </w:div>
        <w:div w:id="1101225700">
          <w:marLeft w:val="0"/>
          <w:marRight w:val="0"/>
          <w:marTop w:val="0"/>
          <w:marBottom w:val="0"/>
          <w:divBdr>
            <w:top w:val="none" w:sz="0" w:space="0" w:color="auto"/>
            <w:left w:val="none" w:sz="0" w:space="0" w:color="auto"/>
            <w:bottom w:val="none" w:sz="0" w:space="0" w:color="auto"/>
            <w:right w:val="none" w:sz="0" w:space="0" w:color="auto"/>
          </w:divBdr>
        </w:div>
      </w:divsChild>
    </w:div>
    <w:div w:id="1828007847">
      <w:bodyDiv w:val="1"/>
      <w:marLeft w:val="0"/>
      <w:marRight w:val="0"/>
      <w:marTop w:val="0"/>
      <w:marBottom w:val="0"/>
      <w:divBdr>
        <w:top w:val="none" w:sz="0" w:space="0" w:color="auto"/>
        <w:left w:val="none" w:sz="0" w:space="0" w:color="auto"/>
        <w:bottom w:val="none" w:sz="0" w:space="0" w:color="auto"/>
        <w:right w:val="none" w:sz="0" w:space="0" w:color="auto"/>
      </w:divBdr>
    </w:div>
    <w:div w:id="1848014637">
      <w:bodyDiv w:val="1"/>
      <w:marLeft w:val="0"/>
      <w:marRight w:val="0"/>
      <w:marTop w:val="0"/>
      <w:marBottom w:val="0"/>
      <w:divBdr>
        <w:top w:val="none" w:sz="0" w:space="0" w:color="auto"/>
        <w:left w:val="none" w:sz="0" w:space="0" w:color="auto"/>
        <w:bottom w:val="none" w:sz="0" w:space="0" w:color="auto"/>
        <w:right w:val="none" w:sz="0" w:space="0" w:color="auto"/>
      </w:divBdr>
    </w:div>
    <w:div w:id="1877698744">
      <w:bodyDiv w:val="1"/>
      <w:marLeft w:val="0"/>
      <w:marRight w:val="0"/>
      <w:marTop w:val="0"/>
      <w:marBottom w:val="0"/>
      <w:divBdr>
        <w:top w:val="none" w:sz="0" w:space="0" w:color="auto"/>
        <w:left w:val="none" w:sz="0" w:space="0" w:color="auto"/>
        <w:bottom w:val="none" w:sz="0" w:space="0" w:color="auto"/>
        <w:right w:val="none" w:sz="0" w:space="0" w:color="auto"/>
      </w:divBdr>
      <w:divsChild>
        <w:div w:id="1125735100">
          <w:marLeft w:val="0"/>
          <w:marRight w:val="0"/>
          <w:marTop w:val="0"/>
          <w:marBottom w:val="0"/>
          <w:divBdr>
            <w:top w:val="none" w:sz="0" w:space="0" w:color="auto"/>
            <w:left w:val="none" w:sz="0" w:space="0" w:color="auto"/>
            <w:bottom w:val="none" w:sz="0" w:space="0" w:color="auto"/>
            <w:right w:val="none" w:sz="0" w:space="0" w:color="auto"/>
          </w:divBdr>
        </w:div>
        <w:div w:id="23285508">
          <w:marLeft w:val="0"/>
          <w:marRight w:val="0"/>
          <w:marTop w:val="0"/>
          <w:marBottom w:val="0"/>
          <w:divBdr>
            <w:top w:val="none" w:sz="0" w:space="0" w:color="auto"/>
            <w:left w:val="none" w:sz="0" w:space="0" w:color="auto"/>
            <w:bottom w:val="none" w:sz="0" w:space="0" w:color="auto"/>
            <w:right w:val="none" w:sz="0" w:space="0" w:color="auto"/>
          </w:divBdr>
        </w:div>
      </w:divsChild>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1969890961">
      <w:bodyDiv w:val="1"/>
      <w:marLeft w:val="0"/>
      <w:marRight w:val="0"/>
      <w:marTop w:val="0"/>
      <w:marBottom w:val="0"/>
      <w:divBdr>
        <w:top w:val="none" w:sz="0" w:space="0" w:color="auto"/>
        <w:left w:val="none" w:sz="0" w:space="0" w:color="auto"/>
        <w:bottom w:val="none" w:sz="0" w:space="0" w:color="auto"/>
        <w:right w:val="none" w:sz="0" w:space="0" w:color="auto"/>
      </w:divBdr>
    </w:div>
    <w:div w:id="1979263069">
      <w:bodyDiv w:val="1"/>
      <w:marLeft w:val="0"/>
      <w:marRight w:val="0"/>
      <w:marTop w:val="0"/>
      <w:marBottom w:val="0"/>
      <w:divBdr>
        <w:top w:val="none" w:sz="0" w:space="0" w:color="auto"/>
        <w:left w:val="none" w:sz="0" w:space="0" w:color="auto"/>
        <w:bottom w:val="none" w:sz="0" w:space="0" w:color="auto"/>
        <w:right w:val="none" w:sz="0" w:space="0" w:color="auto"/>
      </w:divBdr>
      <w:divsChild>
        <w:div w:id="890307244">
          <w:marLeft w:val="0"/>
          <w:marRight w:val="0"/>
          <w:marTop w:val="0"/>
          <w:marBottom w:val="0"/>
          <w:divBdr>
            <w:top w:val="none" w:sz="0" w:space="0" w:color="auto"/>
            <w:left w:val="none" w:sz="0" w:space="0" w:color="auto"/>
            <w:bottom w:val="none" w:sz="0" w:space="0" w:color="auto"/>
            <w:right w:val="none" w:sz="0" w:space="0" w:color="auto"/>
          </w:divBdr>
        </w:div>
        <w:div w:id="70129474">
          <w:marLeft w:val="0"/>
          <w:marRight w:val="0"/>
          <w:marTop w:val="0"/>
          <w:marBottom w:val="0"/>
          <w:divBdr>
            <w:top w:val="none" w:sz="0" w:space="0" w:color="auto"/>
            <w:left w:val="none" w:sz="0" w:space="0" w:color="auto"/>
            <w:bottom w:val="none" w:sz="0" w:space="0" w:color="auto"/>
            <w:right w:val="none" w:sz="0" w:space="0" w:color="auto"/>
          </w:divBdr>
        </w:div>
        <w:div w:id="1263804495">
          <w:marLeft w:val="0"/>
          <w:marRight w:val="0"/>
          <w:marTop w:val="0"/>
          <w:marBottom w:val="0"/>
          <w:divBdr>
            <w:top w:val="none" w:sz="0" w:space="0" w:color="auto"/>
            <w:left w:val="none" w:sz="0" w:space="0" w:color="auto"/>
            <w:bottom w:val="none" w:sz="0" w:space="0" w:color="auto"/>
            <w:right w:val="none" w:sz="0" w:space="0" w:color="auto"/>
          </w:divBdr>
        </w:div>
      </w:divsChild>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 w:id="2085183285">
      <w:bodyDiv w:val="1"/>
      <w:marLeft w:val="0"/>
      <w:marRight w:val="0"/>
      <w:marTop w:val="0"/>
      <w:marBottom w:val="0"/>
      <w:divBdr>
        <w:top w:val="none" w:sz="0" w:space="0" w:color="auto"/>
        <w:left w:val="none" w:sz="0" w:space="0" w:color="auto"/>
        <w:bottom w:val="none" w:sz="0" w:space="0" w:color="auto"/>
        <w:right w:val="none" w:sz="0" w:space="0" w:color="auto"/>
      </w:divBdr>
    </w:div>
    <w:div w:id="2110855662">
      <w:bodyDiv w:val="1"/>
      <w:marLeft w:val="0"/>
      <w:marRight w:val="0"/>
      <w:marTop w:val="0"/>
      <w:marBottom w:val="0"/>
      <w:divBdr>
        <w:top w:val="none" w:sz="0" w:space="0" w:color="auto"/>
        <w:left w:val="none" w:sz="0" w:space="0" w:color="auto"/>
        <w:bottom w:val="none" w:sz="0" w:space="0" w:color="auto"/>
        <w:right w:val="none" w:sz="0" w:space="0" w:color="auto"/>
      </w:divBdr>
      <w:divsChild>
        <w:div w:id="1352604351">
          <w:marLeft w:val="0"/>
          <w:marRight w:val="0"/>
          <w:marTop w:val="0"/>
          <w:marBottom w:val="0"/>
          <w:divBdr>
            <w:top w:val="none" w:sz="0" w:space="0" w:color="auto"/>
            <w:left w:val="none" w:sz="0" w:space="0" w:color="auto"/>
            <w:bottom w:val="none" w:sz="0" w:space="0" w:color="auto"/>
            <w:right w:val="none" w:sz="0" w:space="0" w:color="auto"/>
          </w:divBdr>
        </w:div>
        <w:div w:id="653073869">
          <w:marLeft w:val="0"/>
          <w:marRight w:val="0"/>
          <w:marTop w:val="0"/>
          <w:marBottom w:val="0"/>
          <w:divBdr>
            <w:top w:val="none" w:sz="0" w:space="0" w:color="auto"/>
            <w:left w:val="none" w:sz="0" w:space="0" w:color="auto"/>
            <w:bottom w:val="none" w:sz="0" w:space="0" w:color="auto"/>
            <w:right w:val="none" w:sz="0" w:space="0" w:color="auto"/>
          </w:divBdr>
        </w:div>
        <w:div w:id="1184397724">
          <w:marLeft w:val="0"/>
          <w:marRight w:val="0"/>
          <w:marTop w:val="0"/>
          <w:marBottom w:val="0"/>
          <w:divBdr>
            <w:top w:val="none" w:sz="0" w:space="0" w:color="auto"/>
            <w:left w:val="none" w:sz="0" w:space="0" w:color="auto"/>
            <w:bottom w:val="none" w:sz="0" w:space="0" w:color="auto"/>
            <w:right w:val="none" w:sz="0" w:space="0" w:color="auto"/>
          </w:divBdr>
        </w:div>
        <w:div w:id="300768230">
          <w:marLeft w:val="0"/>
          <w:marRight w:val="0"/>
          <w:marTop w:val="0"/>
          <w:marBottom w:val="0"/>
          <w:divBdr>
            <w:top w:val="none" w:sz="0" w:space="0" w:color="auto"/>
            <w:left w:val="none" w:sz="0" w:space="0" w:color="auto"/>
            <w:bottom w:val="none" w:sz="0" w:space="0" w:color="auto"/>
            <w:right w:val="none" w:sz="0" w:space="0" w:color="auto"/>
          </w:divBdr>
        </w:div>
        <w:div w:id="608591249">
          <w:marLeft w:val="0"/>
          <w:marRight w:val="0"/>
          <w:marTop w:val="0"/>
          <w:marBottom w:val="0"/>
          <w:divBdr>
            <w:top w:val="none" w:sz="0" w:space="0" w:color="auto"/>
            <w:left w:val="none" w:sz="0" w:space="0" w:color="auto"/>
            <w:bottom w:val="none" w:sz="0" w:space="0" w:color="auto"/>
            <w:right w:val="none" w:sz="0" w:space="0" w:color="auto"/>
          </w:divBdr>
        </w:div>
        <w:div w:id="627861884">
          <w:marLeft w:val="0"/>
          <w:marRight w:val="0"/>
          <w:marTop w:val="0"/>
          <w:marBottom w:val="0"/>
          <w:divBdr>
            <w:top w:val="none" w:sz="0" w:space="0" w:color="auto"/>
            <w:left w:val="none" w:sz="0" w:space="0" w:color="auto"/>
            <w:bottom w:val="none" w:sz="0" w:space="0" w:color="auto"/>
            <w:right w:val="none" w:sz="0" w:space="0" w:color="auto"/>
          </w:divBdr>
        </w:div>
        <w:div w:id="1783694839">
          <w:marLeft w:val="0"/>
          <w:marRight w:val="0"/>
          <w:marTop w:val="0"/>
          <w:marBottom w:val="0"/>
          <w:divBdr>
            <w:top w:val="none" w:sz="0" w:space="0" w:color="auto"/>
            <w:left w:val="none" w:sz="0" w:space="0" w:color="auto"/>
            <w:bottom w:val="none" w:sz="0" w:space="0" w:color="auto"/>
            <w:right w:val="none" w:sz="0" w:space="0" w:color="auto"/>
          </w:divBdr>
        </w:div>
        <w:div w:id="18785411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92/bjp.2026.10556" TargetMode="External"/><Relationship Id="rId21" Type="http://schemas.openxmlformats.org/officeDocument/2006/relationships/hyperlink" Target="https://jsomer.org/index.php/pub/article/view/29" TargetMode="External"/><Relationship Id="rId42" Type="http://schemas.openxmlformats.org/officeDocument/2006/relationships/hyperlink" Target="https://doi.org/10.3389/feduc.2025.1550711" TargetMode="External"/><Relationship Id="rId47" Type="http://schemas.openxmlformats.org/officeDocument/2006/relationships/hyperlink" Target="https://doi.org/10.4103/0019-5545.117131" TargetMode="External"/><Relationship Id="rId63" Type="http://schemas.openxmlformats.org/officeDocument/2006/relationships/hyperlink" Target="https://doi.org/10.7759/cureus.74967" TargetMode="External"/><Relationship Id="rId68" Type="http://schemas.openxmlformats.org/officeDocument/2006/relationships/hyperlink" Target="https://doi.org/10.1080/13632752.2021.1965342" TargetMode="External"/><Relationship Id="rId2" Type="http://schemas.openxmlformats.org/officeDocument/2006/relationships/numbering" Target="numbering.xml"/><Relationship Id="rId16" Type="http://schemas.openxmlformats.org/officeDocument/2006/relationships/hyperlink" Target="https://assets.publishing.service.gov.uk/media/5a80b62d40f0b62302695133/4b_Health_Literacy-Briefing.pdf" TargetMode="External"/><Relationship Id="rId29" Type="http://schemas.openxmlformats.org/officeDocument/2006/relationships/hyperlink" Target="https://doi.org/10.1007/s10803-022-05639-3" TargetMode="External"/><Relationship Id="rId11" Type="http://schemas.openxmlformats.org/officeDocument/2006/relationships/hyperlink" Target="https://www.ncbi.nlm.nih.gov/books/NBK606120/" TargetMode="External"/><Relationship Id="rId24" Type="http://schemas.openxmlformats.org/officeDocument/2006/relationships/hyperlink" Target="https://doi.org/10.1093/eurpub/ckaf116" TargetMode="External"/><Relationship Id="rId32" Type="http://schemas.openxmlformats.org/officeDocument/2006/relationships/hyperlink" Target="https://digital.nhs.uk" TargetMode="External"/><Relationship Id="rId37" Type="http://schemas.openxmlformats.org/officeDocument/2006/relationships/hyperlink" Target="https://www.gov.uk/government/publications/health-matters-health-and-wellbeing-community-centred-approaches/health-matters-community-centred-approaches-for-health-and-wellbeing" TargetMode="External"/><Relationship Id="rId40" Type="http://schemas.openxmlformats.org/officeDocument/2006/relationships/hyperlink" Target="https://doi.org/10.7759/cureus.74967" TargetMode="External"/><Relationship Id="rId45" Type="http://schemas.openxmlformats.org/officeDocument/2006/relationships/hyperlink" Target="https://pmc.ncbi.nlm.nih.gov/articles/PMC11471997/" TargetMode="External"/><Relationship Id="rId53" Type="http://schemas.openxmlformats.org/officeDocument/2006/relationships/hyperlink" Target="https://doi.org/10.3389/fpsyt.2021.649399" TargetMode="External"/><Relationship Id="rId58" Type="http://schemas.openxmlformats.org/officeDocument/2006/relationships/hyperlink" Target="https://doi.org/10.1177/10870547231176862" TargetMode="External"/><Relationship Id="rId66" Type="http://schemas.openxmlformats.org/officeDocument/2006/relationships/hyperlink" Target="https://doi.org/10.1080/13632752.2019.1609271" TargetMode="External"/><Relationship Id="rId5" Type="http://schemas.openxmlformats.org/officeDocument/2006/relationships/webSettings" Target="webSettings.xml"/><Relationship Id="rId61" Type="http://schemas.openxmlformats.org/officeDocument/2006/relationships/hyperlink" Target="https://doi.org/10.1111/bjep.12375" TargetMode="External"/><Relationship Id="rId19" Type="http://schemas.openxmlformats.org/officeDocument/2006/relationships/hyperlink" Target="https://doi.org/10.1177/10870547231176862" TargetMode="External"/><Relationship Id="rId14" Type="http://schemas.openxmlformats.org/officeDocument/2006/relationships/hyperlink" Target="https://pmc.ncbi.nlm.nih.gov/articles/PMC7909498/" TargetMode="External"/><Relationship Id="rId22" Type="http://schemas.openxmlformats.org/officeDocument/2006/relationships/hyperlink" Target="https://doi.org/10.1007/978-1-4419-1695-2_13" TargetMode="External"/><Relationship Id="rId27" Type="http://schemas.openxmlformats.org/officeDocument/2006/relationships/hyperlink" Target="https://doi.org/10.5498/wjp.v5.i4.379" TargetMode="External"/><Relationship Id="rId30" Type="http://schemas.openxmlformats.org/officeDocument/2006/relationships/hyperlink" Target="https://dl.acm.org/doi/10.1145/2611009.2611020" TargetMode="External"/><Relationship Id="rId35" Type="http://schemas.openxmlformats.org/officeDocument/2006/relationships/hyperlink" Target="https://www.england.nhs.uk/long-read/improvement-framework-community-language-translation-and-interpreting-services/" TargetMode="External"/><Relationship Id="rId43" Type="http://schemas.openxmlformats.org/officeDocument/2006/relationships/hyperlink" Target="https://doi.org/10.1111/bjep.12613" TargetMode="External"/><Relationship Id="rId48" Type="http://schemas.openxmlformats.org/officeDocument/2006/relationships/hyperlink" Target="https://doi.org/10.1136/bmjopen-2025-104511" TargetMode="External"/><Relationship Id="rId56" Type="http://schemas.openxmlformats.org/officeDocument/2006/relationships/hyperlink" Target="https://doi.org/10.1007/s11218-025-10092-y" TargetMode="External"/><Relationship Id="rId64" Type="http://schemas.openxmlformats.org/officeDocument/2006/relationships/hyperlink" Target="https://doi.org/10.3389/feduc.2025.1550711" TargetMode="External"/><Relationship Id="rId69" Type="http://schemas.openxmlformats.org/officeDocument/2006/relationships/hyperlink" Target="https://doi.org/10.3389/fpsyt.2021.649399" TargetMode="External"/><Relationship Id="rId8" Type="http://schemas.openxmlformats.org/officeDocument/2006/relationships/image" Target="media/image1.png"/><Relationship Id="rId51" Type="http://schemas.openxmlformats.org/officeDocument/2006/relationships/hyperlink" Target="https://www.who.int/tools/your-life-your-health/a-healthy-world/people-s-roles/the-role-of-media-in-supporting-health"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doi.org/10.1002/jcv2.12301" TargetMode="External"/><Relationship Id="rId17" Type="http://schemas.openxmlformats.org/officeDocument/2006/relationships/hyperlink" Target="https://doi.org/10.1007/s11218-025-10092-y" TargetMode="External"/><Relationship Id="rId25" Type="http://schemas.openxmlformats.org/officeDocument/2006/relationships/hyperlink" Target="https://www.local.gov.uk/topics/social-care-health-and-integration/understanding-health-literacy-empowering-communities" TargetMode="External"/><Relationship Id="rId33" Type="http://schemas.openxmlformats.org/officeDocument/2006/relationships/hyperlink" Target="https://digital.nhs.uk/data-and-information/publications/statistical/adult-psychiatric-morbidity-survey/survey-of-mental-health-and-wellbeing-england-2023-24/attention-deficit-hyperactivity-disorder" TargetMode="External"/><Relationship Id="rId38" Type="http://schemas.openxmlformats.org/officeDocument/2006/relationships/hyperlink" Target="https://www.ons.gov.uk/peoplepopulationandcommunity/culturalidentity/ethnicity/bulletins/ethnicgroupenglandandwales/census2021" TargetMode="External"/><Relationship Id="rId46" Type="http://schemas.openxmlformats.org/officeDocument/2006/relationships/hyperlink" Target="https://doi.org/10.1080/13632752.2019.1609271" TargetMode="External"/><Relationship Id="rId59" Type="http://schemas.openxmlformats.org/officeDocument/2006/relationships/hyperlink" Target="https://icd.who.int/browse/2026-01/mms/en" TargetMode="External"/><Relationship Id="rId67" Type="http://schemas.openxmlformats.org/officeDocument/2006/relationships/hyperlink" Target="https://doi.org/10.1136/bmjopen-2025-104511" TargetMode="External"/><Relationship Id="rId20" Type="http://schemas.openxmlformats.org/officeDocument/2006/relationships/hyperlink" Target="https://www.gov.uk/rights-disabled-person/education-rights" TargetMode="External"/><Relationship Id="rId41" Type="http://schemas.openxmlformats.org/officeDocument/2006/relationships/hyperlink" Target="https://www.jmir.org/2025/1/e68124" TargetMode="External"/><Relationship Id="rId54" Type="http://schemas.openxmlformats.org/officeDocument/2006/relationships/hyperlink" Target="https://doi.org/10.3389/fpsyg.2025.1563508" TargetMode="External"/><Relationship Id="rId62" Type="http://schemas.openxmlformats.org/officeDocument/2006/relationships/hyperlink" Target="http://www.aimspress.com/article/doi/10.3934/publichealth.2023004" TargetMode="External"/><Relationship Id="rId70" Type="http://schemas.openxmlformats.org/officeDocument/2006/relationships/hyperlink" Target="https://doi.org/10.3390/children1109105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07/s00787-020-01603-7" TargetMode="External"/><Relationship Id="rId23" Type="http://schemas.openxmlformats.org/officeDocument/2006/relationships/hyperlink" Target="https://doi.org/10.1007/s12402-010-0045-8" TargetMode="External"/><Relationship Id="rId28" Type="http://schemas.openxmlformats.org/officeDocument/2006/relationships/hyperlink" Target="https://doi.org/10.1111/bjep.12375" TargetMode="External"/><Relationship Id="rId36" Type="http://schemas.openxmlformats.org/officeDocument/2006/relationships/hyperlink" Target="https://pmc.ncbi.nlm.nih.gov/articles/PMC9879880/" TargetMode="External"/><Relationship Id="rId49" Type="http://schemas.openxmlformats.org/officeDocument/2006/relationships/hyperlink" Target="https://adc.bmj.com/content/111/2/167" TargetMode="External"/><Relationship Id="rId57" Type="http://schemas.openxmlformats.org/officeDocument/2006/relationships/hyperlink" Target="https://www.gov.uk/rights-disabled-person/education-rights" TargetMode="External"/><Relationship Id="rId10" Type="http://schemas.openxmlformats.org/officeDocument/2006/relationships/hyperlink" Target="https://doi.org/10.3390/children11091053" TargetMode="External"/><Relationship Id="rId31" Type="http://schemas.openxmlformats.org/officeDocument/2006/relationships/hyperlink" Target="https://www.nice.org.uk/guidance/ng87" TargetMode="External"/><Relationship Id="rId44" Type="http://schemas.openxmlformats.org/officeDocument/2006/relationships/hyperlink" Target="https://doi.org/10.1371/journal.pone.0335606" TargetMode="External"/><Relationship Id="rId52" Type="http://schemas.openxmlformats.org/officeDocument/2006/relationships/hyperlink" Target="https://icd.who.int/browse/2025-01/mms/en#821852937" TargetMode="External"/><Relationship Id="rId60" Type="http://schemas.openxmlformats.org/officeDocument/2006/relationships/hyperlink" Target="https://doi.org/10.1093/eurpub/ckaf116" TargetMode="External"/><Relationship Id="rId65" Type="http://schemas.openxmlformats.org/officeDocument/2006/relationships/hyperlink" Target="https://doi.org/10.1111/bjep.12613"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doi.org/10.3389/fpsyg.2025.1563508" TargetMode="External"/><Relationship Id="rId18" Type="http://schemas.openxmlformats.org/officeDocument/2006/relationships/hyperlink" Target="https://doi.org/10.2217/npy.13.59" TargetMode="External"/><Relationship Id="rId39" Type="http://schemas.openxmlformats.org/officeDocument/2006/relationships/hyperlink" Target="https://doi.org/10.3934/publichealth.2023004" TargetMode="External"/><Relationship Id="rId34" Type="http://schemas.openxmlformats.org/officeDocument/2006/relationships/hyperlink" Target="https://www.england.nhs.uk/campaign-partnerships/" TargetMode="External"/><Relationship Id="rId50" Type="http://schemas.openxmlformats.org/officeDocument/2006/relationships/hyperlink" Target="https://doi.org/10.1080/13632752.2021.1965342" TargetMode="External"/><Relationship Id="rId55" Type="http://schemas.openxmlformats.org/officeDocument/2006/relationships/hyperlink" Target="https://doi.org/10.1007/s00787-020-01603-7" TargetMode="External"/><Relationship Id="rId7" Type="http://schemas.openxmlformats.org/officeDocument/2006/relationships/endnotes" Target="endnotes.xml"/><Relationship Id="rId71" Type="http://schemas.openxmlformats.org/officeDocument/2006/relationships/hyperlink" Target="https://doi.org/10.1007/s10803-022-0563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760</TotalTime>
  <Pages>78</Pages>
  <Words>20002</Words>
  <Characters>114017</Characters>
  <Application>Microsoft Office Word</Application>
  <DocSecurity>0</DocSecurity>
  <Lines>950</Lines>
  <Paragraphs>267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Rumeena Miah (2236702)</cp:lastModifiedBy>
  <cp:revision>55</cp:revision>
  <dcterms:created xsi:type="dcterms:W3CDTF">2026-04-03T08:53:00Z</dcterms:created>
  <dcterms:modified xsi:type="dcterms:W3CDTF">2026-04-08T12:57:00Z</dcterms:modified>
</cp:coreProperties>
</file>