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24D872" w14:textId="77777777" w:rsidR="00B151A8" w:rsidRPr="005153F3" w:rsidRDefault="00B151A8" w:rsidP="005153F3">
      <w:pPr>
        <w:spacing w:line="360" w:lineRule="auto"/>
        <w:jc w:val="right"/>
        <w:rPr>
          <w:rFonts w:ascii="Arial" w:hAnsi="Arial" w:cs="Arial"/>
          <w:b/>
          <w:bCs/>
          <w:sz w:val="28"/>
          <w:szCs w:val="28"/>
        </w:rPr>
      </w:pPr>
    </w:p>
    <w:p w14:paraId="19CAE2AF" w14:textId="77777777" w:rsidR="005153F3" w:rsidRPr="005153F3" w:rsidRDefault="005153F3" w:rsidP="005153F3">
      <w:pPr>
        <w:spacing w:line="360" w:lineRule="auto"/>
        <w:jc w:val="right"/>
        <w:rPr>
          <w:rFonts w:ascii="Arial" w:hAnsi="Arial" w:cs="Arial"/>
          <w:b/>
          <w:bCs/>
          <w:sz w:val="28"/>
          <w:szCs w:val="28"/>
        </w:rPr>
      </w:pPr>
      <w:r w:rsidRPr="005153F3">
        <w:rPr>
          <w:rFonts w:ascii="Arial" w:hAnsi="Arial" w:cs="Arial"/>
          <w:b/>
          <w:bCs/>
          <w:sz w:val="28"/>
          <w:szCs w:val="28"/>
        </w:rPr>
        <w:t>BMIH5001</w:t>
      </w:r>
    </w:p>
    <w:p w14:paraId="4CD84C74" w14:textId="20633A93" w:rsidR="00FF3C06" w:rsidRDefault="005153F3" w:rsidP="005153F3">
      <w:pPr>
        <w:spacing w:line="360" w:lineRule="auto"/>
        <w:jc w:val="right"/>
        <w:rPr>
          <w:rFonts w:ascii="Arial" w:hAnsi="Arial" w:cs="Arial"/>
          <w:b/>
          <w:bCs/>
          <w:sz w:val="28"/>
          <w:szCs w:val="28"/>
        </w:rPr>
      </w:pPr>
      <w:r w:rsidRPr="005153F3">
        <w:rPr>
          <w:rFonts w:ascii="Arial" w:hAnsi="Arial" w:cs="Arial"/>
          <w:b/>
          <w:bCs/>
          <w:sz w:val="28"/>
          <w:szCs w:val="28"/>
        </w:rPr>
        <w:t>Entrepreneurship</w:t>
      </w:r>
    </w:p>
    <w:p w14:paraId="195AAC94" w14:textId="77777777" w:rsidR="005153F3" w:rsidRDefault="005153F3" w:rsidP="005153F3">
      <w:pPr>
        <w:spacing w:line="360" w:lineRule="auto"/>
        <w:jc w:val="right"/>
        <w:rPr>
          <w:rFonts w:ascii="Arial" w:hAnsi="Arial" w:cs="Arial"/>
          <w:b/>
          <w:bCs/>
          <w:sz w:val="28"/>
          <w:szCs w:val="28"/>
        </w:rPr>
      </w:pPr>
    </w:p>
    <w:p w14:paraId="5587F4D4" w14:textId="77777777" w:rsidR="005153F3" w:rsidRPr="005153F3" w:rsidRDefault="005153F3" w:rsidP="005153F3">
      <w:pPr>
        <w:spacing w:line="360" w:lineRule="auto"/>
        <w:jc w:val="right"/>
        <w:rPr>
          <w:rFonts w:ascii="Arial" w:hAnsi="Arial" w:cs="Arial"/>
          <w:sz w:val="24"/>
          <w:szCs w:val="24"/>
        </w:rPr>
      </w:pPr>
    </w:p>
    <w:p w14:paraId="6255CEE7" w14:textId="08A4257F" w:rsidR="005153F3" w:rsidRDefault="005153F3" w:rsidP="005153F3">
      <w:pPr>
        <w:spacing w:line="360" w:lineRule="auto"/>
        <w:jc w:val="right"/>
        <w:rPr>
          <w:rFonts w:ascii="Arial" w:hAnsi="Arial" w:cs="Arial"/>
          <w:sz w:val="24"/>
          <w:szCs w:val="24"/>
        </w:rPr>
      </w:pPr>
      <w:r>
        <w:rPr>
          <w:rFonts w:ascii="Arial" w:hAnsi="Arial" w:cs="Arial"/>
          <w:sz w:val="24"/>
          <w:szCs w:val="24"/>
        </w:rPr>
        <w:t>“</w:t>
      </w:r>
      <w:r w:rsidRPr="005153F3">
        <w:rPr>
          <w:rFonts w:ascii="Arial" w:hAnsi="Arial" w:cs="Arial"/>
          <w:sz w:val="24"/>
          <w:szCs w:val="24"/>
        </w:rPr>
        <w:t>Critically evaluate a range of traits and motivations across a variety of different types of entrepreneurs</w:t>
      </w:r>
      <w:r>
        <w:rPr>
          <w:rFonts w:ascii="Arial" w:hAnsi="Arial" w:cs="Arial"/>
          <w:sz w:val="24"/>
          <w:szCs w:val="24"/>
        </w:rPr>
        <w:t>”</w:t>
      </w:r>
    </w:p>
    <w:p w14:paraId="4173B41E" w14:textId="77777777" w:rsidR="005153F3" w:rsidRDefault="005153F3" w:rsidP="005153F3">
      <w:pPr>
        <w:spacing w:line="360" w:lineRule="auto"/>
        <w:jc w:val="right"/>
        <w:rPr>
          <w:rFonts w:ascii="Arial" w:hAnsi="Arial" w:cs="Arial"/>
          <w:sz w:val="24"/>
          <w:szCs w:val="24"/>
        </w:rPr>
      </w:pPr>
    </w:p>
    <w:p w14:paraId="1EC9B5C4" w14:textId="0051D467" w:rsidR="005153F3" w:rsidRPr="005153F3" w:rsidRDefault="005153F3" w:rsidP="005153F3">
      <w:pPr>
        <w:spacing w:line="360" w:lineRule="auto"/>
        <w:jc w:val="right"/>
        <w:rPr>
          <w:rFonts w:ascii="Arial" w:hAnsi="Arial" w:cs="Arial"/>
          <w:sz w:val="24"/>
          <w:szCs w:val="24"/>
        </w:rPr>
      </w:pPr>
      <w:r w:rsidRPr="005153F3">
        <w:rPr>
          <w:rFonts w:ascii="Arial" w:hAnsi="Arial" w:cs="Arial"/>
          <w:sz w:val="24"/>
          <w:szCs w:val="24"/>
        </w:rPr>
        <w:t>Lecturer:</w:t>
      </w:r>
      <w:r w:rsidR="0006643A">
        <w:rPr>
          <w:rFonts w:ascii="Arial" w:hAnsi="Arial" w:cs="Arial"/>
          <w:sz w:val="24"/>
          <w:szCs w:val="24"/>
        </w:rPr>
        <w:t xml:space="preserve"> Chris Wilkins</w:t>
      </w:r>
    </w:p>
    <w:p w14:paraId="722BF312" w14:textId="13087CB0" w:rsidR="005153F3" w:rsidRPr="005153F3" w:rsidRDefault="005153F3" w:rsidP="005153F3">
      <w:pPr>
        <w:spacing w:line="360" w:lineRule="auto"/>
        <w:jc w:val="right"/>
        <w:rPr>
          <w:rFonts w:ascii="Arial" w:hAnsi="Arial" w:cs="Arial"/>
          <w:sz w:val="24"/>
          <w:szCs w:val="24"/>
        </w:rPr>
      </w:pPr>
      <w:r w:rsidRPr="005153F3">
        <w:rPr>
          <w:rFonts w:ascii="Arial" w:hAnsi="Arial" w:cs="Arial"/>
          <w:sz w:val="24"/>
          <w:szCs w:val="24"/>
        </w:rPr>
        <w:t>Student name:</w:t>
      </w:r>
      <w:r w:rsidR="0006643A">
        <w:rPr>
          <w:rFonts w:ascii="Arial" w:hAnsi="Arial" w:cs="Arial"/>
          <w:sz w:val="24"/>
          <w:szCs w:val="24"/>
        </w:rPr>
        <w:t xml:space="preserve"> </w:t>
      </w:r>
      <w:r w:rsidR="0006643A" w:rsidRPr="0006643A">
        <w:rPr>
          <w:rFonts w:ascii="Arial" w:hAnsi="Arial" w:cs="Arial"/>
          <w:sz w:val="24"/>
          <w:szCs w:val="24"/>
        </w:rPr>
        <w:t>Alexandru Vlad Matei</w:t>
      </w:r>
    </w:p>
    <w:p w14:paraId="14165BAB" w14:textId="59A402BC" w:rsidR="005153F3" w:rsidRPr="005153F3" w:rsidRDefault="005153F3" w:rsidP="005153F3">
      <w:pPr>
        <w:spacing w:line="360" w:lineRule="auto"/>
        <w:jc w:val="right"/>
        <w:rPr>
          <w:rFonts w:ascii="Arial" w:hAnsi="Arial" w:cs="Arial"/>
          <w:sz w:val="24"/>
          <w:szCs w:val="24"/>
        </w:rPr>
      </w:pPr>
      <w:r w:rsidRPr="005153F3">
        <w:rPr>
          <w:rFonts w:ascii="Arial" w:hAnsi="Arial" w:cs="Arial"/>
          <w:sz w:val="24"/>
          <w:szCs w:val="24"/>
        </w:rPr>
        <w:t>Student id:</w:t>
      </w:r>
      <w:r w:rsidR="0006643A" w:rsidRPr="0006643A">
        <w:t xml:space="preserve"> </w:t>
      </w:r>
      <w:r w:rsidR="0006643A" w:rsidRPr="0006643A">
        <w:rPr>
          <w:rFonts w:ascii="Arial" w:hAnsi="Arial" w:cs="Arial"/>
          <w:sz w:val="24"/>
          <w:szCs w:val="24"/>
        </w:rPr>
        <w:t>2126985</w:t>
      </w:r>
    </w:p>
    <w:p w14:paraId="2BA5A9A6" w14:textId="77777777" w:rsidR="005153F3" w:rsidRPr="005153F3" w:rsidRDefault="005153F3" w:rsidP="005153F3">
      <w:pPr>
        <w:spacing w:line="360" w:lineRule="auto"/>
        <w:jc w:val="right"/>
        <w:rPr>
          <w:rFonts w:ascii="Arial" w:hAnsi="Arial" w:cs="Arial"/>
          <w:sz w:val="24"/>
          <w:szCs w:val="24"/>
        </w:rPr>
      </w:pPr>
    </w:p>
    <w:p w14:paraId="2AF6B455" w14:textId="77777777" w:rsidR="00FF3C06" w:rsidRDefault="00FF3C06"/>
    <w:p w14:paraId="68862B14" w14:textId="77777777" w:rsidR="00FF3C06" w:rsidRDefault="00FF3C06"/>
    <w:p w14:paraId="7E8410F3" w14:textId="77777777" w:rsidR="00FF3C06" w:rsidRDefault="00FF3C06"/>
    <w:p w14:paraId="18A2832C" w14:textId="77777777" w:rsidR="00FF3C06" w:rsidRDefault="00FF3C06"/>
    <w:p w14:paraId="6069D9D1" w14:textId="77777777" w:rsidR="00FF3C06" w:rsidRDefault="00FF3C06"/>
    <w:p w14:paraId="4C911B34" w14:textId="77777777" w:rsidR="00FF3C06" w:rsidRDefault="00FF3C06"/>
    <w:p w14:paraId="68366393" w14:textId="77777777" w:rsidR="00FF3C06" w:rsidRDefault="00FF3C06"/>
    <w:p w14:paraId="7E0BF07F" w14:textId="77777777" w:rsidR="00FF3C06" w:rsidRDefault="00FF3C06"/>
    <w:p w14:paraId="10705CDA" w14:textId="77777777" w:rsidR="00FF3C06" w:rsidRDefault="00FF3C06"/>
    <w:p w14:paraId="397A3A79" w14:textId="77777777" w:rsidR="00FF3C06" w:rsidRDefault="00FF3C06"/>
    <w:p w14:paraId="309252A3" w14:textId="77777777" w:rsidR="00FF3C06" w:rsidRDefault="00FF3C06"/>
    <w:p w14:paraId="5861EE51" w14:textId="77777777" w:rsidR="00FF3C06" w:rsidRDefault="00FF3C06"/>
    <w:p w14:paraId="6D2D3F8B" w14:textId="77777777" w:rsidR="00FF3C06" w:rsidRDefault="00FF3C06"/>
    <w:p w14:paraId="1BF06B6A" w14:textId="77777777" w:rsidR="00FF3C06" w:rsidRDefault="00FF3C06"/>
    <w:p w14:paraId="01E599D5" w14:textId="77777777" w:rsidR="00FF3C06" w:rsidRDefault="00FF3C06"/>
    <w:p w14:paraId="3DBE2501" w14:textId="77777777" w:rsidR="00FF3C06" w:rsidRPr="0006643A" w:rsidRDefault="00FF3C06" w:rsidP="0006643A">
      <w:pPr>
        <w:spacing w:line="360" w:lineRule="auto"/>
        <w:jc w:val="both"/>
        <w:rPr>
          <w:rFonts w:ascii="Arial" w:hAnsi="Arial" w:cs="Arial"/>
          <w:sz w:val="24"/>
          <w:szCs w:val="24"/>
        </w:rPr>
      </w:pPr>
    </w:p>
    <w:p w14:paraId="00BDDF5F" w14:textId="540BD99F" w:rsidR="00FF3C06" w:rsidRPr="0006643A" w:rsidRDefault="006023E1" w:rsidP="0006643A">
      <w:pPr>
        <w:spacing w:line="360" w:lineRule="auto"/>
        <w:jc w:val="both"/>
        <w:rPr>
          <w:rFonts w:ascii="Arial" w:hAnsi="Arial" w:cs="Arial"/>
          <w:sz w:val="24"/>
          <w:szCs w:val="24"/>
        </w:rPr>
      </w:pPr>
      <w:r w:rsidRPr="0006643A">
        <w:rPr>
          <w:rFonts w:ascii="Arial" w:hAnsi="Arial" w:cs="Arial"/>
          <w:sz w:val="24"/>
          <w:szCs w:val="24"/>
        </w:rPr>
        <w:t>Entrepreneurship might be simply seen as “the art of turning an idea into a business”</w:t>
      </w:r>
      <w:r w:rsidR="00FF23BB" w:rsidRPr="0006643A">
        <w:rPr>
          <w:rFonts w:ascii="Arial" w:hAnsi="Arial" w:cs="Arial"/>
          <w:sz w:val="24"/>
          <w:szCs w:val="24"/>
        </w:rPr>
        <w:t xml:space="preserve"> (Barringer and Ireland, 2018)</w:t>
      </w:r>
      <w:r w:rsidRPr="0006643A">
        <w:rPr>
          <w:rFonts w:ascii="Arial" w:hAnsi="Arial" w:cs="Arial"/>
          <w:sz w:val="24"/>
          <w:szCs w:val="24"/>
        </w:rPr>
        <w:t xml:space="preserve">. </w:t>
      </w:r>
      <w:r w:rsidR="00FF3C06" w:rsidRPr="0006643A">
        <w:rPr>
          <w:rFonts w:ascii="Arial" w:hAnsi="Arial" w:cs="Arial"/>
          <w:sz w:val="24"/>
          <w:szCs w:val="24"/>
        </w:rPr>
        <w:t xml:space="preserve">Entrepreneurship is important in the hospitality industry as it drives innovation, improves customer experiences, and maintains a competitive edge in a changing market. Entrepreneurs in this sector identify trends, anticipate customer needs, and introduce solutions to meet demands </w:t>
      </w:r>
      <w:proofErr w:type="gramStart"/>
      <w:r w:rsidR="00FF3C06" w:rsidRPr="0006643A">
        <w:rPr>
          <w:rFonts w:ascii="Arial" w:hAnsi="Arial" w:cs="Arial"/>
          <w:sz w:val="24"/>
          <w:szCs w:val="24"/>
        </w:rPr>
        <w:t>The</w:t>
      </w:r>
      <w:proofErr w:type="gramEnd"/>
      <w:r w:rsidR="00FF3C06" w:rsidRPr="0006643A">
        <w:rPr>
          <w:rFonts w:ascii="Arial" w:hAnsi="Arial" w:cs="Arial"/>
          <w:sz w:val="24"/>
          <w:szCs w:val="24"/>
        </w:rPr>
        <w:t xml:space="preserve"> hospitality industry requires individuals who can blend strategic vision with operational efficiency to create unique and memorable experiences (Burns, 2022). This essay evaluates important entrepreneurial traits and motivations, examining how these factors affect the success of entrepreneurs in the hospitality industry. </w:t>
      </w:r>
      <w:r w:rsidR="00AF32B9" w:rsidRPr="00AF32B9">
        <w:rPr>
          <w:rFonts w:ascii="Arial" w:hAnsi="Arial" w:cs="Arial"/>
          <w:sz w:val="24"/>
          <w:szCs w:val="24"/>
        </w:rPr>
        <w:t>It will focus on four essential traits: the demand for accomplishment, locus of control, risk-taking tendency, and creativity and invention</w:t>
      </w:r>
      <w:r w:rsidR="00FF3C06" w:rsidRPr="0006643A">
        <w:rPr>
          <w:rFonts w:ascii="Arial" w:hAnsi="Arial" w:cs="Arial"/>
          <w:sz w:val="24"/>
          <w:szCs w:val="24"/>
        </w:rPr>
        <w:t xml:space="preserve">. </w:t>
      </w:r>
    </w:p>
    <w:p w14:paraId="0A03A754" w14:textId="79A9F9B0" w:rsidR="00FF3C06" w:rsidRPr="0006643A" w:rsidRDefault="00FF3C06" w:rsidP="0006643A">
      <w:pPr>
        <w:spacing w:line="360" w:lineRule="auto"/>
        <w:jc w:val="both"/>
        <w:rPr>
          <w:rFonts w:ascii="Arial" w:hAnsi="Arial" w:cs="Arial"/>
          <w:sz w:val="24"/>
          <w:szCs w:val="24"/>
        </w:rPr>
      </w:pPr>
      <w:r w:rsidRPr="0006643A">
        <w:rPr>
          <w:rFonts w:ascii="Arial" w:hAnsi="Arial" w:cs="Arial"/>
          <w:sz w:val="24"/>
          <w:szCs w:val="24"/>
        </w:rPr>
        <w:t>Firstly, achievement motivation is a psychological trait that obliges people to establish and reach difficult goals, pursue excellence, and aim for success in competitive settings (</w:t>
      </w:r>
      <w:r w:rsidR="00FF23BB" w:rsidRPr="0006643A">
        <w:rPr>
          <w:rFonts w:ascii="Arial" w:hAnsi="Arial" w:cs="Arial"/>
          <w:sz w:val="24"/>
          <w:szCs w:val="24"/>
        </w:rPr>
        <w:t>Saif and Ghania, 2020</w:t>
      </w:r>
      <w:r w:rsidRPr="0006643A">
        <w:rPr>
          <w:rFonts w:ascii="Arial" w:hAnsi="Arial" w:cs="Arial"/>
          <w:sz w:val="24"/>
          <w:szCs w:val="24"/>
        </w:rPr>
        <w:t>). David McClelland's Theory of Needs highlights the need for achievement as a key human motivator that affects behaviour and performance. People with a high need for achievement favour tasks that are moderately challenging, seek personal accountability for results, and need performance feedback (</w:t>
      </w:r>
      <w:r w:rsidR="00FF23BB" w:rsidRPr="0006643A">
        <w:rPr>
          <w:rFonts w:ascii="Arial" w:hAnsi="Arial" w:cs="Arial"/>
          <w:sz w:val="24"/>
          <w:szCs w:val="24"/>
        </w:rPr>
        <w:t>Ramdan et al., 2023</w:t>
      </w:r>
      <w:r w:rsidRPr="0006643A">
        <w:rPr>
          <w:rFonts w:ascii="Arial" w:hAnsi="Arial" w:cs="Arial"/>
          <w:sz w:val="24"/>
          <w:szCs w:val="24"/>
        </w:rPr>
        <w:t xml:space="preserve">). They are motivated to overcome obstacles and are often linked to higher levels of innovation and efficiency. In the hospitality industry, the drive for success motivates entrepreneurs to improve services, enhance customer experiences, and grow their businesses. Entrepreneurs who have a strong drive for achievement tend to take initiative, establish high service quality standards, and consistently strive for excellence </w:t>
      </w:r>
      <w:r w:rsidR="00FF23BB" w:rsidRPr="0006643A">
        <w:rPr>
          <w:rFonts w:ascii="Arial" w:hAnsi="Arial" w:cs="Arial"/>
          <w:sz w:val="24"/>
          <w:szCs w:val="24"/>
        </w:rPr>
        <w:t xml:space="preserve">(Shahzad et al., 2021). </w:t>
      </w:r>
      <w:r w:rsidRPr="0006643A">
        <w:rPr>
          <w:rFonts w:ascii="Arial" w:hAnsi="Arial" w:cs="Arial"/>
          <w:sz w:val="24"/>
          <w:szCs w:val="24"/>
        </w:rPr>
        <w:t>This trait helps them spot market opportunities, like unmet customer needs or service gaps, and create effective strategies to tackle them</w:t>
      </w:r>
      <w:r w:rsidR="00FF23BB" w:rsidRPr="0006643A">
        <w:rPr>
          <w:rFonts w:ascii="Arial" w:hAnsi="Arial" w:cs="Arial"/>
          <w:sz w:val="24"/>
          <w:szCs w:val="24"/>
        </w:rPr>
        <w:t xml:space="preserve">. </w:t>
      </w:r>
      <w:r w:rsidRPr="0006643A">
        <w:rPr>
          <w:rFonts w:ascii="Arial" w:hAnsi="Arial" w:cs="Arial"/>
          <w:sz w:val="24"/>
          <w:szCs w:val="24"/>
        </w:rPr>
        <w:t xml:space="preserve">The competitive nature of the hospitality sector highlights the importance of this trait, as entrepreneurs must consistently improve and differentiate their offerings to succeed (Barringer </w:t>
      </w:r>
      <w:r w:rsidR="00FF23BB" w:rsidRPr="0006643A">
        <w:rPr>
          <w:rFonts w:ascii="Arial" w:hAnsi="Arial" w:cs="Arial"/>
          <w:sz w:val="24"/>
          <w:szCs w:val="24"/>
        </w:rPr>
        <w:t>and</w:t>
      </w:r>
      <w:r w:rsidRPr="0006643A">
        <w:rPr>
          <w:rFonts w:ascii="Arial" w:hAnsi="Arial" w:cs="Arial"/>
          <w:sz w:val="24"/>
          <w:szCs w:val="24"/>
        </w:rPr>
        <w:t xml:space="preserve"> Ireland, 2018). For instance, Danny Meyer is an </w:t>
      </w:r>
      <w:proofErr w:type="spellStart"/>
      <w:r w:rsidRPr="0006643A">
        <w:rPr>
          <w:rFonts w:ascii="Arial" w:hAnsi="Arial" w:cs="Arial"/>
          <w:sz w:val="24"/>
          <w:szCs w:val="24"/>
        </w:rPr>
        <w:t>american</w:t>
      </w:r>
      <w:proofErr w:type="spellEnd"/>
      <w:r w:rsidRPr="0006643A">
        <w:rPr>
          <w:rFonts w:ascii="Arial" w:hAnsi="Arial" w:cs="Arial"/>
          <w:sz w:val="24"/>
          <w:szCs w:val="24"/>
        </w:rPr>
        <w:t xml:space="preserve"> restaurateur and the founder of Union Square Hospitality Group, which includes notable establishments such as Union Square Cafe, Gramercy Tavern, and Shake Shack. Meyer began his career in 1985 with the opening of Union Square Cafe in New York City. He has played a significant role in shaping modern hospitality practices, focussing on enlightened hospitality and employee satisfaction. Meyer's strong desire for success is clear in his ambitious goals and the high standards he establishes for his restaurants. He aimed to create dining experiences that satisfied and delighted customers, fostering a sense of community and warmth </w:t>
      </w:r>
      <w:r w:rsidR="003579FD" w:rsidRPr="0006643A">
        <w:rPr>
          <w:rFonts w:ascii="Arial" w:hAnsi="Arial" w:cs="Arial"/>
          <w:sz w:val="24"/>
          <w:szCs w:val="24"/>
        </w:rPr>
        <w:t xml:space="preserve">(Union Square Hospitality Group, n.d.). </w:t>
      </w:r>
      <w:r w:rsidRPr="0006643A">
        <w:rPr>
          <w:rFonts w:ascii="Arial" w:hAnsi="Arial" w:cs="Arial"/>
          <w:sz w:val="24"/>
          <w:szCs w:val="24"/>
        </w:rPr>
        <w:t>His dedication to quality resulted in USHG restaurants earning several awards, such as Michelin stars and James Beard Awards (James Beard Foundation, 20</w:t>
      </w:r>
      <w:r w:rsidR="003579FD" w:rsidRPr="0006643A">
        <w:rPr>
          <w:rFonts w:ascii="Arial" w:hAnsi="Arial" w:cs="Arial"/>
          <w:sz w:val="24"/>
          <w:szCs w:val="24"/>
        </w:rPr>
        <w:t>19</w:t>
      </w:r>
      <w:r w:rsidRPr="0006643A">
        <w:rPr>
          <w:rFonts w:ascii="Arial" w:hAnsi="Arial" w:cs="Arial"/>
          <w:sz w:val="24"/>
          <w:szCs w:val="24"/>
        </w:rPr>
        <w:t>). Meyer's approach to hospitality, including no-tipping policies for fair wages, demonstrates his commitment to challenging industry standards and enhancing service and employee welfare</w:t>
      </w:r>
      <w:r w:rsidR="003579FD" w:rsidRPr="0006643A">
        <w:rPr>
          <w:rFonts w:ascii="Arial" w:hAnsi="Arial" w:cs="Arial"/>
          <w:sz w:val="24"/>
          <w:szCs w:val="24"/>
        </w:rPr>
        <w:t xml:space="preserve">. Furthermore, </w:t>
      </w:r>
      <w:r w:rsidRPr="0006643A">
        <w:rPr>
          <w:rFonts w:ascii="Arial" w:hAnsi="Arial" w:cs="Arial"/>
          <w:sz w:val="24"/>
          <w:szCs w:val="24"/>
        </w:rPr>
        <w:t>Shake Shack's growth from a single kiosk in Madison Square Park to a global brand shows a strong commitment to expansion and quality</w:t>
      </w:r>
      <w:r w:rsidR="003579FD" w:rsidRPr="0006643A">
        <w:rPr>
          <w:rFonts w:ascii="Arial" w:hAnsi="Arial" w:cs="Arial"/>
          <w:sz w:val="24"/>
          <w:szCs w:val="24"/>
        </w:rPr>
        <w:t xml:space="preserve"> (Hayes, 2020). </w:t>
      </w:r>
      <w:r w:rsidRPr="0006643A">
        <w:rPr>
          <w:rFonts w:ascii="Arial" w:hAnsi="Arial" w:cs="Arial"/>
          <w:sz w:val="24"/>
          <w:szCs w:val="24"/>
        </w:rPr>
        <w:t xml:space="preserve">A high need for achievement leads to greater motivation, persistence, and a strong focus on reaching goals, which positively impacts entrepreneurial success </w:t>
      </w:r>
      <w:r w:rsidR="003579FD" w:rsidRPr="0006643A">
        <w:rPr>
          <w:rFonts w:ascii="Arial" w:hAnsi="Arial" w:cs="Arial"/>
          <w:sz w:val="24"/>
          <w:szCs w:val="24"/>
        </w:rPr>
        <w:t xml:space="preserve">(Caliendo, </w:t>
      </w:r>
      <w:proofErr w:type="spellStart"/>
      <w:r w:rsidR="003579FD" w:rsidRPr="0006643A">
        <w:rPr>
          <w:rFonts w:ascii="Arial" w:hAnsi="Arial" w:cs="Arial"/>
          <w:sz w:val="24"/>
          <w:szCs w:val="24"/>
        </w:rPr>
        <w:t>Goethner</w:t>
      </w:r>
      <w:proofErr w:type="spellEnd"/>
      <w:r w:rsidR="003579FD" w:rsidRPr="0006643A">
        <w:rPr>
          <w:rFonts w:ascii="Arial" w:hAnsi="Arial" w:cs="Arial"/>
          <w:sz w:val="24"/>
          <w:szCs w:val="24"/>
        </w:rPr>
        <w:t xml:space="preserve"> and </w:t>
      </w:r>
      <w:proofErr w:type="spellStart"/>
      <w:r w:rsidR="003579FD" w:rsidRPr="0006643A">
        <w:rPr>
          <w:rFonts w:ascii="Arial" w:hAnsi="Arial" w:cs="Arial"/>
          <w:sz w:val="24"/>
          <w:szCs w:val="24"/>
        </w:rPr>
        <w:t>Weißenberger</w:t>
      </w:r>
      <w:proofErr w:type="spellEnd"/>
      <w:r w:rsidR="003579FD" w:rsidRPr="0006643A">
        <w:rPr>
          <w:rFonts w:ascii="Arial" w:hAnsi="Arial" w:cs="Arial"/>
          <w:sz w:val="24"/>
          <w:szCs w:val="24"/>
        </w:rPr>
        <w:t>, 2019</w:t>
      </w:r>
      <w:r w:rsidRPr="0006643A">
        <w:rPr>
          <w:rFonts w:ascii="Arial" w:hAnsi="Arial" w:cs="Arial"/>
          <w:sz w:val="24"/>
          <w:szCs w:val="24"/>
        </w:rPr>
        <w:t xml:space="preserve">). Meyer's achievements show how this quality can result in new business methods and leadership in the industry. There are </w:t>
      </w:r>
      <w:proofErr w:type="gramStart"/>
      <w:r w:rsidRPr="0006643A">
        <w:rPr>
          <w:rFonts w:ascii="Arial" w:hAnsi="Arial" w:cs="Arial"/>
          <w:sz w:val="24"/>
          <w:szCs w:val="24"/>
        </w:rPr>
        <w:t>possible downsides</w:t>
      </w:r>
      <w:proofErr w:type="gramEnd"/>
      <w:r w:rsidRPr="0006643A">
        <w:rPr>
          <w:rFonts w:ascii="Arial" w:hAnsi="Arial" w:cs="Arial"/>
          <w:sz w:val="24"/>
          <w:szCs w:val="24"/>
        </w:rPr>
        <w:t>. A strong desire for achievement can result in perfectionism, excessive work, and challenges in delegating tasks, potentially harming both personal well-being and organisational health (</w:t>
      </w:r>
      <w:proofErr w:type="spellStart"/>
      <w:r w:rsidR="003579FD" w:rsidRPr="0006643A">
        <w:rPr>
          <w:rFonts w:ascii="Arial" w:hAnsi="Arial" w:cs="Arial"/>
          <w:sz w:val="24"/>
          <w:szCs w:val="24"/>
        </w:rPr>
        <w:t>Matebhula</w:t>
      </w:r>
      <w:proofErr w:type="spellEnd"/>
      <w:r w:rsidR="003579FD" w:rsidRPr="0006643A">
        <w:rPr>
          <w:rFonts w:ascii="Arial" w:hAnsi="Arial" w:cs="Arial"/>
          <w:sz w:val="24"/>
          <w:szCs w:val="24"/>
        </w:rPr>
        <w:t xml:space="preserve"> and Barnard, 2020</w:t>
      </w:r>
      <w:r w:rsidRPr="0006643A">
        <w:rPr>
          <w:rFonts w:ascii="Arial" w:hAnsi="Arial" w:cs="Arial"/>
          <w:sz w:val="24"/>
          <w:szCs w:val="24"/>
        </w:rPr>
        <w:t>). Meyer's rapid expansion needed careful management to uphold quality and company culture in various locations</w:t>
      </w:r>
      <w:r w:rsidR="003579FD" w:rsidRPr="0006643A">
        <w:rPr>
          <w:rFonts w:ascii="Arial" w:hAnsi="Arial" w:cs="Arial"/>
          <w:sz w:val="24"/>
          <w:szCs w:val="24"/>
        </w:rPr>
        <w:t xml:space="preserve">. </w:t>
      </w:r>
      <w:r w:rsidRPr="0006643A">
        <w:rPr>
          <w:rFonts w:ascii="Arial" w:hAnsi="Arial" w:cs="Arial"/>
          <w:sz w:val="24"/>
          <w:szCs w:val="24"/>
        </w:rPr>
        <w:t>The pressure to achieve can lead to stress and burnout for both entrepreneurs and employees if not managed well (</w:t>
      </w:r>
      <w:r w:rsidR="003579FD" w:rsidRPr="0006643A">
        <w:rPr>
          <w:rFonts w:ascii="Arial" w:hAnsi="Arial" w:cs="Arial"/>
          <w:sz w:val="24"/>
          <w:szCs w:val="24"/>
        </w:rPr>
        <w:t>Shepard et al., 2010</w:t>
      </w:r>
      <w:r w:rsidRPr="0006643A">
        <w:rPr>
          <w:rFonts w:ascii="Arial" w:hAnsi="Arial" w:cs="Arial"/>
          <w:sz w:val="24"/>
          <w:szCs w:val="24"/>
        </w:rPr>
        <w:t>). It is important to balance ambition with sustainable practices and consider employee needs. Research indicates that a strong need for achievement is advantageous, but it should be paired with emotional intelligence and leadership skills for sustained success (</w:t>
      </w:r>
      <w:r w:rsidR="003579FD" w:rsidRPr="0006643A">
        <w:rPr>
          <w:rFonts w:ascii="Arial" w:hAnsi="Arial" w:cs="Arial"/>
          <w:sz w:val="24"/>
          <w:szCs w:val="24"/>
        </w:rPr>
        <w:t>Ngah and Salleh, 2015</w:t>
      </w:r>
      <w:r w:rsidRPr="0006643A">
        <w:rPr>
          <w:rFonts w:ascii="Arial" w:hAnsi="Arial" w:cs="Arial"/>
          <w:sz w:val="24"/>
          <w:szCs w:val="24"/>
        </w:rPr>
        <w:t>).</w:t>
      </w:r>
    </w:p>
    <w:p w14:paraId="333286C4" w14:textId="77777777" w:rsidR="00AF32B9" w:rsidRDefault="00AF32B9" w:rsidP="0006643A">
      <w:pPr>
        <w:spacing w:line="360" w:lineRule="auto"/>
        <w:jc w:val="both"/>
        <w:rPr>
          <w:rFonts w:ascii="Arial" w:hAnsi="Arial" w:cs="Arial"/>
          <w:sz w:val="24"/>
          <w:szCs w:val="24"/>
        </w:rPr>
      </w:pPr>
      <w:r w:rsidRPr="00AF32B9">
        <w:rPr>
          <w:rFonts w:ascii="Arial" w:hAnsi="Arial" w:cs="Arial"/>
          <w:sz w:val="24"/>
          <w:szCs w:val="24"/>
        </w:rPr>
        <w:t>Second, locus of control is a psychological term that describes how much people believe they can influence events in their life, which has a substantial impact on entrepreneurial conduct (</w:t>
      </w:r>
      <w:proofErr w:type="spellStart"/>
      <w:r w:rsidRPr="00AF32B9">
        <w:rPr>
          <w:rFonts w:ascii="Arial" w:hAnsi="Arial" w:cs="Arial"/>
          <w:sz w:val="24"/>
          <w:szCs w:val="24"/>
        </w:rPr>
        <w:t>Arkorful</w:t>
      </w:r>
      <w:proofErr w:type="spellEnd"/>
      <w:r w:rsidRPr="00AF32B9">
        <w:rPr>
          <w:rFonts w:ascii="Arial" w:hAnsi="Arial" w:cs="Arial"/>
          <w:sz w:val="24"/>
          <w:szCs w:val="24"/>
        </w:rPr>
        <w:t xml:space="preserve"> and Hilton, 2022). Entrepreneurs must decide whether to credit their success and failure to internal variables such as work and aptitude or extrinsic elements such as chance or fate. According to Julian Rotter's Locus of Control theory, those with an internal locus feel they can affect outcomes by their activities, whereas those with an external locus believe outcomes are determined by external variables outside their control (Ijeoma &amp; Oluwarotimi, 2022). This distinction is significant for entrepreneurs. An internal locus of control is associated with </w:t>
      </w:r>
      <w:proofErr w:type="gramStart"/>
      <w:r w:rsidRPr="00AF32B9">
        <w:rPr>
          <w:rFonts w:ascii="Arial" w:hAnsi="Arial" w:cs="Arial"/>
          <w:sz w:val="24"/>
          <w:szCs w:val="24"/>
        </w:rPr>
        <w:t>proactive</w:t>
      </w:r>
      <w:proofErr w:type="gramEnd"/>
      <w:r w:rsidRPr="00AF32B9">
        <w:rPr>
          <w:rFonts w:ascii="Arial" w:hAnsi="Arial" w:cs="Arial"/>
          <w:sz w:val="24"/>
          <w:szCs w:val="24"/>
        </w:rPr>
        <w:t xml:space="preserve"> decision-making, resilience, and a willingness to take measured risks—all of which are vital for managing the hospitality industry's challenges. Entrepreneurs with an external locus of control may demonstrate inactivity, low motivation, and reliance on luck, limiting their capacity to confront difficulties and exploit opportunities (Carosa, 2022). Isadore Sharp, the creator of Four Seasons Hotels &amp; Resorts, demonstrates excellent leadership and a dedication to perfection. Sharp was born in Toronto, Canada, in 1931 to Polish immigrants. He began his work at his father's modest construction company before moving into hospitality (Four Seasons, n.d.). Despite having no prior hotel management expertise, he launched Toronto's first Four Seasons Motor Hotel in 1961. He believed that individualised service and quality might differentiate his hotel in a competitive industry. Sharp believes he can improve the visitor experience by focussing on details and maintaining a strong service culture (Four Seasons, </w:t>
      </w:r>
      <w:proofErr w:type="spellStart"/>
      <w:r w:rsidRPr="00AF32B9">
        <w:rPr>
          <w:rFonts w:ascii="Arial" w:hAnsi="Arial" w:cs="Arial"/>
          <w:sz w:val="24"/>
          <w:szCs w:val="24"/>
        </w:rPr>
        <w:t>n.d</w:t>
      </w:r>
      <w:proofErr w:type="spellEnd"/>
      <w:r w:rsidRPr="00AF32B9">
        <w:rPr>
          <w:rFonts w:ascii="Arial" w:hAnsi="Arial" w:cs="Arial"/>
          <w:sz w:val="24"/>
          <w:szCs w:val="24"/>
        </w:rPr>
        <w:t xml:space="preserve">). He emphasised the need of consistent service standards in worldwide expansion, directly involved in staff training and hotel design to assure conformity with his vision. During economic downturns and industrial crises, such as the early 1990s recession, Sharp did not just blame external market factors for decreased sales. He researched ways to improve service quality and operational efficiency, relying on internal answers to external difficulties. This strategy differs from entrepreneurs who have an external locus of control, since they may perceive obstacles as insurmountable owing to external forces, resulting to inaction or a sense of failure. Sharp's internal locus of control influenced his decision-making and perseverance, allowing him to achieve his objectives despite obstacles. His belief in personal agency developed </w:t>
      </w:r>
      <w:proofErr w:type="gramStart"/>
      <w:r w:rsidRPr="00AF32B9">
        <w:rPr>
          <w:rFonts w:ascii="Arial" w:hAnsi="Arial" w:cs="Arial"/>
          <w:sz w:val="24"/>
          <w:szCs w:val="24"/>
        </w:rPr>
        <w:t>a proactive</w:t>
      </w:r>
      <w:proofErr w:type="gramEnd"/>
      <w:r w:rsidRPr="00AF32B9">
        <w:rPr>
          <w:rFonts w:ascii="Arial" w:hAnsi="Arial" w:cs="Arial"/>
          <w:sz w:val="24"/>
          <w:szCs w:val="24"/>
        </w:rPr>
        <w:t xml:space="preserve"> organisational culture that encouraged employees to take initiative, hence improving overall service delivery (Islam, 2019). An excessive internal locus of control can lead to overconfidence and a lack of awareness of external concerns, such as market volatility or competitive behaviour. This may be addressed by monitoring industry trends and adjusting his actions, demonstrating that having an internal locus of control is beneficial but must be balanced with environmental knowledge (</w:t>
      </w:r>
      <w:proofErr w:type="spellStart"/>
      <w:r w:rsidRPr="00AF32B9">
        <w:rPr>
          <w:rFonts w:ascii="Arial" w:hAnsi="Arial" w:cs="Arial"/>
          <w:sz w:val="24"/>
          <w:szCs w:val="24"/>
        </w:rPr>
        <w:t>Reknes</w:t>
      </w:r>
      <w:proofErr w:type="spellEnd"/>
      <w:r w:rsidRPr="00AF32B9">
        <w:rPr>
          <w:rFonts w:ascii="Arial" w:hAnsi="Arial" w:cs="Arial"/>
          <w:sz w:val="24"/>
          <w:szCs w:val="24"/>
        </w:rPr>
        <w:t xml:space="preserve"> et al., 2019). Entrepreneurs with an external locus of control may </w:t>
      </w:r>
      <w:proofErr w:type="gramStart"/>
      <w:r w:rsidRPr="00AF32B9">
        <w:rPr>
          <w:rFonts w:ascii="Arial" w:hAnsi="Arial" w:cs="Arial"/>
          <w:sz w:val="24"/>
          <w:szCs w:val="24"/>
        </w:rPr>
        <w:t>miss out on</w:t>
      </w:r>
      <w:proofErr w:type="gramEnd"/>
      <w:r w:rsidRPr="00AF32B9">
        <w:rPr>
          <w:rFonts w:ascii="Arial" w:hAnsi="Arial" w:cs="Arial"/>
          <w:sz w:val="24"/>
          <w:szCs w:val="24"/>
        </w:rPr>
        <w:t xml:space="preserve"> opportunities or struggle to manage dangers because they do not believe they have the ability to influence outcomes. </w:t>
      </w:r>
    </w:p>
    <w:p w14:paraId="55DDF412" w14:textId="1A40636A" w:rsidR="00FF0846" w:rsidRPr="0006643A" w:rsidRDefault="00FF0846" w:rsidP="0006643A">
      <w:pPr>
        <w:spacing w:line="360" w:lineRule="auto"/>
        <w:jc w:val="both"/>
        <w:rPr>
          <w:rFonts w:ascii="Arial" w:hAnsi="Arial" w:cs="Arial"/>
          <w:sz w:val="24"/>
          <w:szCs w:val="24"/>
        </w:rPr>
      </w:pPr>
      <w:r w:rsidRPr="0006643A">
        <w:rPr>
          <w:rFonts w:ascii="Arial" w:hAnsi="Arial" w:cs="Arial"/>
          <w:sz w:val="24"/>
          <w:szCs w:val="24"/>
        </w:rPr>
        <w:t xml:space="preserve">Thirdly, </w:t>
      </w:r>
      <w:r w:rsidR="00A511EB" w:rsidRPr="0006643A">
        <w:rPr>
          <w:rFonts w:ascii="Arial" w:hAnsi="Arial" w:cs="Arial"/>
          <w:sz w:val="24"/>
          <w:szCs w:val="24"/>
        </w:rPr>
        <w:t xml:space="preserve">risk-taking is a key trait of entrepreneurs, shaped by the readiness to pursue ventures with uncertain results, weighing </w:t>
      </w:r>
      <w:proofErr w:type="gramStart"/>
      <w:r w:rsidR="00A511EB" w:rsidRPr="0006643A">
        <w:rPr>
          <w:rFonts w:ascii="Arial" w:hAnsi="Arial" w:cs="Arial"/>
          <w:sz w:val="24"/>
          <w:szCs w:val="24"/>
        </w:rPr>
        <w:t>possible losses</w:t>
      </w:r>
      <w:proofErr w:type="gramEnd"/>
      <w:r w:rsidR="00A511EB" w:rsidRPr="0006643A">
        <w:rPr>
          <w:rFonts w:ascii="Arial" w:hAnsi="Arial" w:cs="Arial"/>
          <w:sz w:val="24"/>
          <w:szCs w:val="24"/>
        </w:rPr>
        <w:t xml:space="preserve"> against expected gains (</w:t>
      </w:r>
      <w:r w:rsidR="00FD7DEC" w:rsidRPr="0006643A">
        <w:rPr>
          <w:rFonts w:ascii="Arial" w:hAnsi="Arial" w:cs="Arial"/>
          <w:sz w:val="24"/>
          <w:szCs w:val="24"/>
        </w:rPr>
        <w:t>Tipu, 2017</w:t>
      </w:r>
      <w:r w:rsidR="00A511EB" w:rsidRPr="0006643A">
        <w:rPr>
          <w:rFonts w:ascii="Arial" w:hAnsi="Arial" w:cs="Arial"/>
          <w:sz w:val="24"/>
          <w:szCs w:val="24"/>
        </w:rPr>
        <w:t>). Knight's theory differentiates between measurable risks and unmeasurable uncertainties, stating that genuine entrepreneurship requires navigating the latter through judgement and decision-making in uncertain situations (</w:t>
      </w:r>
      <w:r w:rsidR="007F04AF" w:rsidRPr="0006643A">
        <w:rPr>
          <w:rFonts w:ascii="Arial" w:hAnsi="Arial" w:cs="Arial"/>
          <w:sz w:val="24"/>
          <w:szCs w:val="24"/>
        </w:rPr>
        <w:t>Bylund and Manish, 2016</w:t>
      </w:r>
      <w:r w:rsidR="00A511EB" w:rsidRPr="0006643A">
        <w:rPr>
          <w:rFonts w:ascii="Arial" w:hAnsi="Arial" w:cs="Arial"/>
          <w:sz w:val="24"/>
          <w:szCs w:val="24"/>
        </w:rPr>
        <w:t>). In the hospitality industry, risk-taking is crucial for innovation and growth. Entrepreneurs frequently need to invest considerable capital in new ideas, explore untested markets, or embrace new technologies to remain competitive (</w:t>
      </w:r>
      <w:proofErr w:type="spellStart"/>
      <w:r w:rsidR="007F04AF" w:rsidRPr="0006643A">
        <w:rPr>
          <w:rFonts w:ascii="Arial" w:hAnsi="Arial" w:cs="Arial"/>
          <w:sz w:val="24"/>
          <w:szCs w:val="24"/>
        </w:rPr>
        <w:t>Fuentelsaz</w:t>
      </w:r>
      <w:proofErr w:type="spellEnd"/>
      <w:r w:rsidR="007F04AF" w:rsidRPr="0006643A">
        <w:rPr>
          <w:rFonts w:ascii="Arial" w:hAnsi="Arial" w:cs="Arial"/>
          <w:sz w:val="24"/>
          <w:szCs w:val="24"/>
        </w:rPr>
        <w:t xml:space="preserve">, </w:t>
      </w:r>
      <w:proofErr w:type="spellStart"/>
      <w:r w:rsidR="007F04AF" w:rsidRPr="0006643A">
        <w:rPr>
          <w:rFonts w:ascii="Arial" w:hAnsi="Arial" w:cs="Arial"/>
          <w:sz w:val="24"/>
          <w:szCs w:val="24"/>
        </w:rPr>
        <w:t>Maicas</w:t>
      </w:r>
      <w:proofErr w:type="spellEnd"/>
      <w:r w:rsidR="007F04AF" w:rsidRPr="0006643A">
        <w:rPr>
          <w:rFonts w:ascii="Arial" w:hAnsi="Arial" w:cs="Arial"/>
          <w:sz w:val="24"/>
          <w:szCs w:val="24"/>
        </w:rPr>
        <w:t>, and Montero, 2018.</w:t>
      </w:r>
      <w:r w:rsidR="00A511EB" w:rsidRPr="0006643A">
        <w:rPr>
          <w:rFonts w:ascii="Arial" w:hAnsi="Arial" w:cs="Arial"/>
          <w:sz w:val="24"/>
          <w:szCs w:val="24"/>
        </w:rPr>
        <w:t>). J. Willard Marriott, founder of Marriott International, exemplified significant risk-taking during his career. Marriott began with a small root beer stand in 1927 and entered the hotel industry during the Great Depression by opening his first hotel in 1957</w:t>
      </w:r>
      <w:r w:rsidR="007F04AF" w:rsidRPr="0006643A">
        <w:rPr>
          <w:rFonts w:ascii="Arial" w:hAnsi="Arial" w:cs="Arial"/>
          <w:sz w:val="24"/>
          <w:szCs w:val="24"/>
        </w:rPr>
        <w:t xml:space="preserve">. </w:t>
      </w:r>
      <w:r w:rsidR="00A511EB" w:rsidRPr="0006643A">
        <w:rPr>
          <w:rFonts w:ascii="Arial" w:hAnsi="Arial" w:cs="Arial"/>
          <w:sz w:val="24"/>
          <w:szCs w:val="24"/>
        </w:rPr>
        <w:t xml:space="preserve">The move involved a significant financial investment and faced uncertain demand for lodging amid economic challenges. Marriott's choice to branch into airline catering and grow internationally shows his tendency to take calculated risks </w:t>
      </w:r>
      <w:r w:rsidR="007F04AF" w:rsidRPr="0006643A">
        <w:rPr>
          <w:rFonts w:ascii="Arial" w:hAnsi="Arial" w:cs="Arial"/>
          <w:sz w:val="24"/>
          <w:szCs w:val="24"/>
        </w:rPr>
        <w:t xml:space="preserve">(Marriott International, 2023). </w:t>
      </w:r>
      <w:r w:rsidR="00A511EB" w:rsidRPr="0006643A">
        <w:rPr>
          <w:rFonts w:ascii="Arial" w:hAnsi="Arial" w:cs="Arial"/>
          <w:sz w:val="24"/>
          <w:szCs w:val="24"/>
        </w:rPr>
        <w:t xml:space="preserve">The ventures required dealing with regulations, cultural differences, and uncertain markets, but they played a key role in the company's global success. Risk-taking is essential for entrepreneurial success, but it needs to be balanced with caution. Too much risk can threaten business sustainability, while too much caution can hinder innovation </w:t>
      </w:r>
      <w:r w:rsidR="007F04AF" w:rsidRPr="0006643A">
        <w:rPr>
          <w:rFonts w:ascii="Arial" w:hAnsi="Arial" w:cs="Arial"/>
          <w:sz w:val="24"/>
          <w:szCs w:val="24"/>
        </w:rPr>
        <w:t xml:space="preserve">(Harvard Business Review, 2010) . </w:t>
      </w:r>
      <w:r w:rsidR="00A511EB" w:rsidRPr="0006643A">
        <w:rPr>
          <w:rFonts w:ascii="Arial" w:hAnsi="Arial" w:cs="Arial"/>
          <w:sz w:val="24"/>
          <w:szCs w:val="24"/>
        </w:rPr>
        <w:t xml:space="preserve">Marriott managed risk and caution through detailed market research, a financial approach, and a focus on quality service to reduce </w:t>
      </w:r>
      <w:proofErr w:type="gramStart"/>
      <w:r w:rsidR="00A511EB" w:rsidRPr="0006643A">
        <w:rPr>
          <w:rFonts w:ascii="Arial" w:hAnsi="Arial" w:cs="Arial"/>
          <w:sz w:val="24"/>
          <w:szCs w:val="24"/>
        </w:rPr>
        <w:t>possible downsides</w:t>
      </w:r>
      <w:proofErr w:type="gramEnd"/>
      <w:r w:rsidR="007F04AF" w:rsidRPr="0006643A">
        <w:rPr>
          <w:rFonts w:ascii="Arial" w:hAnsi="Arial" w:cs="Arial"/>
          <w:sz w:val="24"/>
          <w:szCs w:val="24"/>
        </w:rPr>
        <w:t xml:space="preserve">. </w:t>
      </w:r>
      <w:r w:rsidR="00A511EB" w:rsidRPr="0006643A">
        <w:rPr>
          <w:rFonts w:ascii="Arial" w:hAnsi="Arial" w:cs="Arial"/>
          <w:sz w:val="24"/>
          <w:szCs w:val="24"/>
        </w:rPr>
        <w:t>His approach highlights how strategic risk-taking affects the entrepreneur's success and the growth of the business, showing that informed risks can result in significant rewards in the hospitality industry (</w:t>
      </w:r>
      <w:proofErr w:type="spellStart"/>
      <w:r w:rsidR="00A511EB" w:rsidRPr="0006643A">
        <w:rPr>
          <w:rFonts w:ascii="Arial" w:hAnsi="Arial" w:cs="Arial"/>
          <w:sz w:val="24"/>
          <w:szCs w:val="24"/>
        </w:rPr>
        <w:t>Hassanien</w:t>
      </w:r>
      <w:proofErr w:type="spellEnd"/>
      <w:r w:rsidR="00A511EB" w:rsidRPr="0006643A">
        <w:rPr>
          <w:rFonts w:ascii="Arial" w:hAnsi="Arial" w:cs="Arial"/>
          <w:sz w:val="24"/>
          <w:szCs w:val="24"/>
        </w:rPr>
        <w:t xml:space="preserve"> </w:t>
      </w:r>
      <w:r w:rsidR="009740D4" w:rsidRPr="0006643A">
        <w:rPr>
          <w:rFonts w:ascii="Arial" w:hAnsi="Arial" w:cs="Arial"/>
          <w:sz w:val="24"/>
          <w:szCs w:val="24"/>
        </w:rPr>
        <w:t>and</w:t>
      </w:r>
      <w:r w:rsidR="00A511EB" w:rsidRPr="0006643A">
        <w:rPr>
          <w:rFonts w:ascii="Arial" w:hAnsi="Arial" w:cs="Arial"/>
          <w:sz w:val="24"/>
          <w:szCs w:val="24"/>
        </w:rPr>
        <w:t xml:space="preserve"> Dale, 2012). Risk-taking propensity, when managed well, is an important trait that helps entrepreneurs innovate, adapt, and succeed in the competitive hospitality sector.</w:t>
      </w:r>
    </w:p>
    <w:p w14:paraId="4486517E" w14:textId="5B019D33" w:rsidR="00A511EB" w:rsidRPr="0006643A" w:rsidRDefault="00A511EB" w:rsidP="0006643A">
      <w:pPr>
        <w:spacing w:line="360" w:lineRule="auto"/>
        <w:jc w:val="both"/>
        <w:rPr>
          <w:rFonts w:ascii="Arial" w:hAnsi="Arial" w:cs="Arial"/>
          <w:sz w:val="24"/>
          <w:szCs w:val="24"/>
        </w:rPr>
      </w:pPr>
      <w:r w:rsidRPr="0006643A">
        <w:rPr>
          <w:rFonts w:ascii="Arial" w:hAnsi="Arial" w:cs="Arial"/>
          <w:sz w:val="24"/>
          <w:szCs w:val="24"/>
        </w:rPr>
        <w:t>Lastly, creativity and innovation are key parts of entrepreneurship, which involves generating new and valuable ideas and putting them into action to create products, services, or processes that fulfil market demands (</w:t>
      </w:r>
      <w:r w:rsidR="009740D4" w:rsidRPr="0006643A">
        <w:rPr>
          <w:rFonts w:ascii="Arial" w:hAnsi="Arial" w:cs="Arial"/>
          <w:sz w:val="24"/>
          <w:szCs w:val="24"/>
        </w:rPr>
        <w:t>Juliana et al., 2021</w:t>
      </w:r>
      <w:r w:rsidRPr="0006643A">
        <w:rPr>
          <w:rFonts w:ascii="Arial" w:hAnsi="Arial" w:cs="Arial"/>
          <w:sz w:val="24"/>
          <w:szCs w:val="24"/>
        </w:rPr>
        <w:t>). Schumpeter's theory of innovation posits that entrepreneurs act as change agents, disrupting market equilibrium through "creative destruction." They introduce innovations that make current products or services obsolete and drive economic growth (</w:t>
      </w:r>
      <w:r w:rsidR="009740D4" w:rsidRPr="0006643A">
        <w:rPr>
          <w:rFonts w:ascii="Arial" w:hAnsi="Arial" w:cs="Arial"/>
          <w:sz w:val="24"/>
          <w:szCs w:val="24"/>
        </w:rPr>
        <w:t>Sledzik, 2013</w:t>
      </w:r>
      <w:r w:rsidRPr="0006643A">
        <w:rPr>
          <w:rFonts w:ascii="Arial" w:hAnsi="Arial" w:cs="Arial"/>
          <w:sz w:val="24"/>
          <w:szCs w:val="24"/>
        </w:rPr>
        <w:t>). Innovation in the hospitality sector is essential for gaining a competitive edge, allowing businesses to stand out, improve customer experiences, and respond to changing consumer preferences</w:t>
      </w:r>
      <w:r w:rsidR="009740D4" w:rsidRPr="0006643A">
        <w:rPr>
          <w:rFonts w:ascii="Arial" w:hAnsi="Arial" w:cs="Arial"/>
          <w:sz w:val="24"/>
          <w:szCs w:val="24"/>
        </w:rPr>
        <w:t xml:space="preserve">. </w:t>
      </w:r>
      <w:r w:rsidRPr="0006643A">
        <w:rPr>
          <w:rFonts w:ascii="Arial" w:hAnsi="Arial" w:cs="Arial"/>
          <w:sz w:val="24"/>
          <w:szCs w:val="24"/>
        </w:rPr>
        <w:t xml:space="preserve">Ferran Adrià is a notable entrepreneur known for his creativity and innovation as the co-owner of the former </w:t>
      </w:r>
      <w:proofErr w:type="spellStart"/>
      <w:r w:rsidRPr="0006643A">
        <w:rPr>
          <w:rFonts w:ascii="Arial" w:hAnsi="Arial" w:cs="Arial"/>
          <w:sz w:val="24"/>
          <w:szCs w:val="24"/>
        </w:rPr>
        <w:t>elBulli</w:t>
      </w:r>
      <w:proofErr w:type="spellEnd"/>
      <w:r w:rsidRPr="0006643A">
        <w:rPr>
          <w:rFonts w:ascii="Arial" w:hAnsi="Arial" w:cs="Arial"/>
          <w:sz w:val="24"/>
          <w:szCs w:val="24"/>
        </w:rPr>
        <w:t xml:space="preserve"> restaurant in Spain. Adrià changed culinary arts by introducing molecular gastronomy, using scientific methods to break down and rebuild flavours and textures, creating new dining experiences</w:t>
      </w:r>
      <w:r w:rsidR="009740D4" w:rsidRPr="0006643A">
        <w:rPr>
          <w:rFonts w:ascii="Arial" w:hAnsi="Arial" w:cs="Arial"/>
          <w:sz w:val="24"/>
          <w:szCs w:val="24"/>
        </w:rPr>
        <w:t xml:space="preserve">. </w:t>
      </w:r>
      <w:r w:rsidRPr="0006643A">
        <w:rPr>
          <w:rFonts w:ascii="Arial" w:hAnsi="Arial" w:cs="Arial"/>
          <w:sz w:val="24"/>
          <w:szCs w:val="24"/>
        </w:rPr>
        <w:t xml:space="preserve">He introduced a six-month operational model where </w:t>
      </w:r>
      <w:proofErr w:type="spellStart"/>
      <w:r w:rsidRPr="0006643A">
        <w:rPr>
          <w:rFonts w:ascii="Arial" w:hAnsi="Arial" w:cs="Arial"/>
          <w:sz w:val="24"/>
          <w:szCs w:val="24"/>
        </w:rPr>
        <w:t>elBulli</w:t>
      </w:r>
      <w:proofErr w:type="spellEnd"/>
      <w:r w:rsidRPr="0006643A">
        <w:rPr>
          <w:rFonts w:ascii="Arial" w:hAnsi="Arial" w:cs="Arial"/>
          <w:sz w:val="24"/>
          <w:szCs w:val="24"/>
        </w:rPr>
        <w:t xml:space="preserve"> closed each year to concentrate on research and development, promoting a culture of ongoing innovation (</w:t>
      </w:r>
      <w:r w:rsidR="009740D4" w:rsidRPr="0006643A">
        <w:rPr>
          <w:rFonts w:ascii="Arial" w:hAnsi="Arial" w:cs="Arial"/>
          <w:sz w:val="24"/>
          <w:szCs w:val="24"/>
        </w:rPr>
        <w:t>Lavazza</w:t>
      </w:r>
      <w:r w:rsidRPr="0006643A">
        <w:rPr>
          <w:rFonts w:ascii="Arial" w:hAnsi="Arial" w:cs="Arial"/>
          <w:sz w:val="24"/>
          <w:szCs w:val="24"/>
        </w:rPr>
        <w:t xml:space="preserve">, </w:t>
      </w:r>
      <w:r w:rsidR="009740D4" w:rsidRPr="0006643A">
        <w:rPr>
          <w:rFonts w:ascii="Arial" w:hAnsi="Arial" w:cs="Arial"/>
          <w:sz w:val="24"/>
          <w:szCs w:val="24"/>
        </w:rPr>
        <w:t>n.d.</w:t>
      </w:r>
      <w:r w:rsidRPr="0006643A">
        <w:rPr>
          <w:rFonts w:ascii="Arial" w:hAnsi="Arial" w:cs="Arial"/>
          <w:sz w:val="24"/>
          <w:szCs w:val="24"/>
        </w:rPr>
        <w:t xml:space="preserve">). This method gained </w:t>
      </w:r>
      <w:proofErr w:type="spellStart"/>
      <w:r w:rsidRPr="0006643A">
        <w:rPr>
          <w:rFonts w:ascii="Arial" w:hAnsi="Arial" w:cs="Arial"/>
          <w:sz w:val="24"/>
          <w:szCs w:val="24"/>
        </w:rPr>
        <w:t>elBulli</w:t>
      </w:r>
      <w:proofErr w:type="spellEnd"/>
      <w:r w:rsidRPr="0006643A">
        <w:rPr>
          <w:rFonts w:ascii="Arial" w:hAnsi="Arial" w:cs="Arial"/>
          <w:sz w:val="24"/>
          <w:szCs w:val="24"/>
        </w:rPr>
        <w:t xml:space="preserve"> three Michelin stars and established it as a leader in avant-garde cuisine, impacting chefs around the world. Fostering creativity in hospitality involves challenges like high operational costs, unpredictable market acceptance, and the difficulty of maintaining innovation over time (</w:t>
      </w:r>
      <w:proofErr w:type="spellStart"/>
      <w:r w:rsidR="009740D4" w:rsidRPr="0006643A">
        <w:rPr>
          <w:rFonts w:ascii="Arial" w:hAnsi="Arial" w:cs="Arial"/>
          <w:sz w:val="24"/>
          <w:szCs w:val="24"/>
        </w:rPr>
        <w:t>Opazo</w:t>
      </w:r>
      <w:proofErr w:type="spellEnd"/>
      <w:r w:rsidR="009740D4" w:rsidRPr="0006643A">
        <w:rPr>
          <w:rFonts w:ascii="Arial" w:hAnsi="Arial" w:cs="Arial"/>
          <w:sz w:val="24"/>
          <w:szCs w:val="24"/>
        </w:rPr>
        <w:t>, 2012</w:t>
      </w:r>
      <w:r w:rsidRPr="0006643A">
        <w:rPr>
          <w:rFonts w:ascii="Arial" w:hAnsi="Arial" w:cs="Arial"/>
          <w:sz w:val="24"/>
          <w:szCs w:val="24"/>
        </w:rPr>
        <w:t xml:space="preserve">). Adrià dealt with financial challenges because of the high costs of his experimental cuisine and changed </w:t>
      </w:r>
      <w:proofErr w:type="spellStart"/>
      <w:r w:rsidRPr="0006643A">
        <w:rPr>
          <w:rFonts w:ascii="Arial" w:hAnsi="Arial" w:cs="Arial"/>
          <w:sz w:val="24"/>
          <w:szCs w:val="24"/>
        </w:rPr>
        <w:t>elBulli</w:t>
      </w:r>
      <w:proofErr w:type="spellEnd"/>
      <w:r w:rsidRPr="0006643A">
        <w:rPr>
          <w:rFonts w:ascii="Arial" w:hAnsi="Arial" w:cs="Arial"/>
          <w:sz w:val="24"/>
          <w:szCs w:val="24"/>
        </w:rPr>
        <w:t xml:space="preserve"> into a culinary foundation, highlighting the sustainability problems linked to innovation-driven approaches</w:t>
      </w:r>
      <w:r w:rsidR="009740D4" w:rsidRPr="0006643A">
        <w:rPr>
          <w:rFonts w:ascii="Arial" w:hAnsi="Arial" w:cs="Arial"/>
          <w:sz w:val="24"/>
          <w:szCs w:val="24"/>
        </w:rPr>
        <w:t xml:space="preserve">. </w:t>
      </w:r>
      <w:r w:rsidRPr="0006643A">
        <w:rPr>
          <w:rFonts w:ascii="Arial" w:hAnsi="Arial" w:cs="Arial"/>
          <w:sz w:val="24"/>
          <w:szCs w:val="24"/>
        </w:rPr>
        <w:t>This case highlights that creativity and innovation are important for standing out and achieving long-term success, but entrepreneurs need to also consider practical aspects such as profitability and scalability (</w:t>
      </w:r>
      <w:r w:rsidR="009740D4" w:rsidRPr="0006643A">
        <w:rPr>
          <w:rFonts w:ascii="Arial" w:hAnsi="Arial" w:cs="Arial"/>
          <w:sz w:val="24"/>
          <w:szCs w:val="24"/>
        </w:rPr>
        <w:t>Davila, Epstein, and Shelton, 2012</w:t>
      </w:r>
      <w:r w:rsidRPr="0006643A">
        <w:rPr>
          <w:rFonts w:ascii="Arial" w:hAnsi="Arial" w:cs="Arial"/>
          <w:sz w:val="24"/>
          <w:szCs w:val="24"/>
        </w:rPr>
        <w:t>). Sustaining innovation needs creative vision and strategic management to ensure that innovative efforts positively impact business performance and resilience in a competitive hospitality environment</w:t>
      </w:r>
      <w:r w:rsidR="009740D4" w:rsidRPr="0006643A">
        <w:rPr>
          <w:rFonts w:ascii="Arial" w:hAnsi="Arial" w:cs="Arial"/>
          <w:sz w:val="24"/>
          <w:szCs w:val="24"/>
        </w:rPr>
        <w:t>.</w:t>
      </w:r>
    </w:p>
    <w:p w14:paraId="29DE2828" w14:textId="51DD9332" w:rsidR="00A511EB" w:rsidRPr="0006643A" w:rsidRDefault="00A511EB" w:rsidP="0006643A">
      <w:pPr>
        <w:spacing w:line="360" w:lineRule="auto"/>
        <w:jc w:val="both"/>
        <w:rPr>
          <w:rFonts w:ascii="Arial" w:hAnsi="Arial" w:cs="Arial"/>
          <w:sz w:val="24"/>
          <w:szCs w:val="24"/>
        </w:rPr>
      </w:pPr>
      <w:r w:rsidRPr="0006643A">
        <w:rPr>
          <w:rFonts w:ascii="Arial" w:hAnsi="Arial" w:cs="Arial"/>
          <w:sz w:val="24"/>
          <w:szCs w:val="24"/>
        </w:rPr>
        <w:t>The urge for accomplishment and willingness to accept risks frequently motivate entrepreneurs to pursue ambitious goals despite uncertainty</w:t>
      </w:r>
      <w:r w:rsidR="0006643A" w:rsidRPr="0006643A">
        <w:rPr>
          <w:rFonts w:ascii="Arial" w:hAnsi="Arial" w:cs="Arial"/>
          <w:sz w:val="24"/>
          <w:szCs w:val="24"/>
        </w:rPr>
        <w:t xml:space="preserve">. </w:t>
      </w:r>
      <w:r w:rsidRPr="0006643A">
        <w:rPr>
          <w:rFonts w:ascii="Arial" w:hAnsi="Arial" w:cs="Arial"/>
          <w:sz w:val="24"/>
          <w:szCs w:val="24"/>
        </w:rPr>
        <w:t xml:space="preserve">Danny Meyer and J. Willard Marriott took risks to expand their hospitality businesses due to their ambition for success. Every attribute affects entrepreneurship. Achievement motivates </w:t>
      </w:r>
      <w:proofErr w:type="gramStart"/>
      <w:r w:rsidRPr="0006643A">
        <w:rPr>
          <w:rFonts w:ascii="Arial" w:hAnsi="Arial" w:cs="Arial"/>
          <w:sz w:val="24"/>
          <w:szCs w:val="24"/>
        </w:rPr>
        <w:t>goal-setting</w:t>
      </w:r>
      <w:proofErr w:type="gramEnd"/>
      <w:r w:rsidRPr="0006643A">
        <w:rPr>
          <w:rFonts w:ascii="Arial" w:hAnsi="Arial" w:cs="Arial"/>
          <w:sz w:val="24"/>
          <w:szCs w:val="24"/>
        </w:rPr>
        <w:t xml:space="preserve"> and perseverance and an internal locus of control influences proactive decision-making</w:t>
      </w:r>
      <w:r w:rsidR="0006643A" w:rsidRPr="0006643A">
        <w:rPr>
          <w:rFonts w:ascii="Arial" w:hAnsi="Arial" w:cs="Arial"/>
          <w:sz w:val="24"/>
          <w:szCs w:val="24"/>
        </w:rPr>
        <w:t xml:space="preserve">. </w:t>
      </w:r>
      <w:r w:rsidRPr="0006643A">
        <w:rPr>
          <w:rFonts w:ascii="Arial" w:hAnsi="Arial" w:cs="Arial"/>
          <w:sz w:val="24"/>
          <w:szCs w:val="24"/>
        </w:rPr>
        <w:t>Entrepreneurs like Ferran Adrià, who revolutionised cooking, innovate services via creativity. Entrepreneurs often exhibit many attributes. Isadore Sharp's internal centre of control, hunger for achievement, and calibrated risk-taking let Four Seasons succeed globally</w:t>
      </w:r>
      <w:r w:rsidR="0006643A" w:rsidRPr="0006643A">
        <w:rPr>
          <w:rFonts w:ascii="Arial" w:hAnsi="Arial" w:cs="Arial"/>
          <w:sz w:val="24"/>
          <w:szCs w:val="24"/>
        </w:rPr>
        <w:t xml:space="preserve">. </w:t>
      </w:r>
      <w:r w:rsidRPr="0006643A">
        <w:rPr>
          <w:rFonts w:ascii="Arial" w:hAnsi="Arial" w:cs="Arial"/>
          <w:sz w:val="24"/>
          <w:szCs w:val="24"/>
        </w:rPr>
        <w:t>The combination of these attributes boosts entrepreneurial performance, yet focussing on one may ignore others. Hospitality entrepreneurs require a variety of skills to overcome problems (</w:t>
      </w:r>
      <w:r w:rsidR="0006643A" w:rsidRPr="0006643A">
        <w:rPr>
          <w:rFonts w:ascii="Arial" w:hAnsi="Arial" w:cs="Arial"/>
          <w:sz w:val="24"/>
          <w:szCs w:val="24"/>
        </w:rPr>
        <w:t>Hirsch, Peters, and Shepard, 2008</w:t>
      </w:r>
      <w:r w:rsidRPr="0006643A">
        <w:rPr>
          <w:rFonts w:ascii="Arial" w:hAnsi="Arial" w:cs="Arial"/>
          <w:sz w:val="24"/>
          <w:szCs w:val="24"/>
        </w:rPr>
        <w:t>). Understanding this link aids human growth and decision-making.</w:t>
      </w:r>
    </w:p>
    <w:p w14:paraId="2DB3AA62" w14:textId="133CA4A5" w:rsidR="005D7513" w:rsidRPr="0006643A" w:rsidRDefault="005D7513" w:rsidP="0006643A">
      <w:pPr>
        <w:spacing w:line="360" w:lineRule="auto"/>
        <w:jc w:val="both"/>
        <w:rPr>
          <w:rFonts w:ascii="Arial" w:hAnsi="Arial" w:cs="Arial"/>
          <w:sz w:val="24"/>
          <w:szCs w:val="24"/>
        </w:rPr>
      </w:pPr>
      <w:r w:rsidRPr="0006643A">
        <w:rPr>
          <w:rFonts w:ascii="Arial" w:hAnsi="Arial" w:cs="Arial"/>
          <w:sz w:val="24"/>
          <w:szCs w:val="24"/>
        </w:rPr>
        <w:t>In conclusion, traits like the need for achievement, willingness to take risks, internal locus of control, and creativity are essential for success in the hospitality industry. These traits help entrepreneurs innovate, face challenges, and create competitive advantages in a changing market. Entrepreneurs such as Danny Meyer, Isadore Sharp, and Ferran Adrià show how these qualities influence business strategies, promote growth, and lead to industry leadership. Sustaining success involves balancing these traits with practical factors like risk management and market awareness. Entrepreneurs in hospitality need to understand these traits to improve decision-making, resilience, and innovation, ensuring long-term business sustainability and growth.</w:t>
      </w:r>
    </w:p>
    <w:p w14:paraId="098043E4" w14:textId="609C4811" w:rsidR="005D7513" w:rsidRPr="0006643A" w:rsidRDefault="005D7513" w:rsidP="0006643A">
      <w:pPr>
        <w:spacing w:line="360" w:lineRule="auto"/>
        <w:jc w:val="both"/>
        <w:rPr>
          <w:rFonts w:ascii="Arial" w:hAnsi="Arial" w:cs="Arial"/>
          <w:sz w:val="24"/>
          <w:szCs w:val="24"/>
        </w:rPr>
      </w:pPr>
    </w:p>
    <w:p w14:paraId="6F9E2439" w14:textId="77777777" w:rsidR="00A511EB" w:rsidRPr="0006643A" w:rsidRDefault="00A511EB" w:rsidP="0006643A">
      <w:pPr>
        <w:spacing w:line="360" w:lineRule="auto"/>
        <w:jc w:val="both"/>
        <w:rPr>
          <w:rFonts w:ascii="Arial" w:hAnsi="Arial" w:cs="Arial"/>
          <w:sz w:val="24"/>
          <w:szCs w:val="24"/>
        </w:rPr>
      </w:pPr>
    </w:p>
    <w:p w14:paraId="0C10917A" w14:textId="77777777" w:rsidR="00A511EB" w:rsidRPr="0006643A" w:rsidRDefault="00A511EB" w:rsidP="0006643A">
      <w:pPr>
        <w:spacing w:line="360" w:lineRule="auto"/>
        <w:jc w:val="both"/>
        <w:rPr>
          <w:rFonts w:ascii="Arial" w:hAnsi="Arial" w:cs="Arial"/>
          <w:sz w:val="24"/>
          <w:szCs w:val="24"/>
        </w:rPr>
      </w:pPr>
    </w:p>
    <w:p w14:paraId="12ED304D" w14:textId="77777777" w:rsidR="005D7513" w:rsidRPr="0006643A" w:rsidRDefault="005D7513" w:rsidP="0006643A">
      <w:pPr>
        <w:spacing w:line="360" w:lineRule="auto"/>
        <w:jc w:val="both"/>
        <w:rPr>
          <w:rFonts w:ascii="Arial" w:hAnsi="Arial" w:cs="Arial"/>
          <w:sz w:val="24"/>
          <w:szCs w:val="24"/>
        </w:rPr>
      </w:pPr>
    </w:p>
    <w:p w14:paraId="566DF1E3" w14:textId="77777777" w:rsidR="005D7513" w:rsidRPr="0006643A" w:rsidRDefault="005D7513" w:rsidP="0006643A">
      <w:pPr>
        <w:spacing w:line="360" w:lineRule="auto"/>
        <w:jc w:val="both"/>
        <w:rPr>
          <w:rFonts w:ascii="Arial" w:hAnsi="Arial" w:cs="Arial"/>
          <w:sz w:val="24"/>
          <w:szCs w:val="24"/>
        </w:rPr>
      </w:pPr>
    </w:p>
    <w:p w14:paraId="45CB4716" w14:textId="77777777" w:rsidR="005D7513" w:rsidRPr="0006643A" w:rsidRDefault="005D7513" w:rsidP="0006643A">
      <w:pPr>
        <w:spacing w:line="360" w:lineRule="auto"/>
        <w:jc w:val="both"/>
        <w:rPr>
          <w:rFonts w:ascii="Arial" w:hAnsi="Arial" w:cs="Arial"/>
          <w:sz w:val="24"/>
          <w:szCs w:val="24"/>
        </w:rPr>
      </w:pPr>
    </w:p>
    <w:p w14:paraId="2EC48A98" w14:textId="77777777" w:rsidR="005D7513" w:rsidRPr="0006643A" w:rsidRDefault="005D7513" w:rsidP="0006643A">
      <w:pPr>
        <w:spacing w:line="360" w:lineRule="auto"/>
        <w:jc w:val="both"/>
        <w:rPr>
          <w:rFonts w:ascii="Arial" w:hAnsi="Arial" w:cs="Arial"/>
          <w:sz w:val="24"/>
          <w:szCs w:val="24"/>
        </w:rPr>
      </w:pPr>
    </w:p>
    <w:p w14:paraId="08CB4B9E" w14:textId="77777777" w:rsidR="005D7513" w:rsidRPr="0006643A" w:rsidRDefault="005D7513" w:rsidP="0006643A">
      <w:pPr>
        <w:spacing w:line="360" w:lineRule="auto"/>
        <w:jc w:val="both"/>
        <w:rPr>
          <w:rFonts w:ascii="Arial" w:hAnsi="Arial" w:cs="Arial"/>
          <w:sz w:val="24"/>
          <w:szCs w:val="24"/>
        </w:rPr>
      </w:pPr>
    </w:p>
    <w:p w14:paraId="4FFE4D6B" w14:textId="77777777" w:rsidR="005D7513" w:rsidRPr="0006643A" w:rsidRDefault="005D7513" w:rsidP="0006643A">
      <w:pPr>
        <w:spacing w:line="360" w:lineRule="auto"/>
        <w:jc w:val="both"/>
        <w:rPr>
          <w:rFonts w:ascii="Arial" w:hAnsi="Arial" w:cs="Arial"/>
          <w:sz w:val="24"/>
          <w:szCs w:val="24"/>
        </w:rPr>
      </w:pPr>
    </w:p>
    <w:p w14:paraId="3F5C5F4A" w14:textId="77777777" w:rsidR="005D7513" w:rsidRPr="0006643A" w:rsidRDefault="005D7513" w:rsidP="0006643A">
      <w:pPr>
        <w:spacing w:line="360" w:lineRule="auto"/>
        <w:jc w:val="both"/>
        <w:rPr>
          <w:rFonts w:ascii="Arial" w:hAnsi="Arial" w:cs="Arial"/>
          <w:sz w:val="24"/>
          <w:szCs w:val="24"/>
        </w:rPr>
      </w:pPr>
    </w:p>
    <w:p w14:paraId="51BFE1EA" w14:textId="77777777" w:rsidR="005D7513" w:rsidRDefault="005D7513" w:rsidP="00A511EB">
      <w:pPr>
        <w:spacing w:line="360" w:lineRule="auto"/>
        <w:jc w:val="both"/>
        <w:rPr>
          <w:rFonts w:ascii="Arial" w:hAnsi="Arial" w:cs="Arial"/>
          <w:sz w:val="24"/>
          <w:szCs w:val="24"/>
        </w:rPr>
      </w:pPr>
    </w:p>
    <w:p w14:paraId="51DC2D12" w14:textId="77777777" w:rsidR="005D7513" w:rsidRDefault="005D7513" w:rsidP="00A511EB">
      <w:pPr>
        <w:spacing w:line="360" w:lineRule="auto"/>
        <w:jc w:val="both"/>
        <w:rPr>
          <w:rFonts w:ascii="Arial" w:hAnsi="Arial" w:cs="Arial"/>
          <w:sz w:val="24"/>
          <w:szCs w:val="24"/>
        </w:rPr>
      </w:pPr>
    </w:p>
    <w:p w14:paraId="24B88AE1" w14:textId="77777777" w:rsidR="005D7513" w:rsidRDefault="005D7513" w:rsidP="00A511EB">
      <w:pPr>
        <w:spacing w:line="360" w:lineRule="auto"/>
        <w:jc w:val="both"/>
        <w:rPr>
          <w:rFonts w:ascii="Arial" w:hAnsi="Arial" w:cs="Arial"/>
          <w:sz w:val="24"/>
          <w:szCs w:val="24"/>
        </w:rPr>
      </w:pPr>
    </w:p>
    <w:p w14:paraId="424591DC" w14:textId="77777777" w:rsidR="009740D4" w:rsidRDefault="009740D4" w:rsidP="00A511EB">
      <w:pPr>
        <w:spacing w:line="360" w:lineRule="auto"/>
        <w:jc w:val="both"/>
        <w:rPr>
          <w:rFonts w:ascii="Arial" w:hAnsi="Arial" w:cs="Arial"/>
          <w:sz w:val="24"/>
          <w:szCs w:val="24"/>
        </w:rPr>
      </w:pPr>
    </w:p>
    <w:p w14:paraId="59BD84D1" w14:textId="77777777" w:rsidR="009740D4" w:rsidRDefault="009740D4" w:rsidP="00A511EB">
      <w:pPr>
        <w:spacing w:line="360" w:lineRule="auto"/>
        <w:jc w:val="both"/>
        <w:rPr>
          <w:rFonts w:ascii="Arial" w:hAnsi="Arial" w:cs="Arial"/>
          <w:sz w:val="24"/>
          <w:szCs w:val="24"/>
        </w:rPr>
      </w:pPr>
    </w:p>
    <w:p w14:paraId="6400F493" w14:textId="77777777" w:rsidR="009740D4" w:rsidRDefault="009740D4" w:rsidP="00A511EB">
      <w:pPr>
        <w:spacing w:line="360" w:lineRule="auto"/>
        <w:jc w:val="both"/>
        <w:rPr>
          <w:rFonts w:ascii="Arial" w:hAnsi="Arial" w:cs="Arial"/>
          <w:sz w:val="24"/>
          <w:szCs w:val="24"/>
        </w:rPr>
      </w:pPr>
    </w:p>
    <w:p w14:paraId="473E1848" w14:textId="77777777" w:rsidR="0006643A" w:rsidRDefault="0006643A" w:rsidP="00A511EB">
      <w:pPr>
        <w:spacing w:line="360" w:lineRule="auto"/>
        <w:jc w:val="both"/>
        <w:rPr>
          <w:rFonts w:ascii="Arial" w:hAnsi="Arial" w:cs="Arial"/>
          <w:sz w:val="24"/>
          <w:szCs w:val="24"/>
        </w:rPr>
      </w:pPr>
    </w:p>
    <w:p w14:paraId="7350676A" w14:textId="77777777" w:rsidR="008269E6" w:rsidRDefault="008269E6" w:rsidP="00A511EB">
      <w:pPr>
        <w:spacing w:line="360" w:lineRule="auto"/>
        <w:jc w:val="both"/>
        <w:rPr>
          <w:rFonts w:ascii="Arial" w:hAnsi="Arial" w:cs="Arial"/>
          <w:sz w:val="24"/>
          <w:szCs w:val="24"/>
        </w:rPr>
      </w:pPr>
    </w:p>
    <w:p w14:paraId="7DDF6AF7" w14:textId="77777777" w:rsidR="008269E6" w:rsidRDefault="008269E6" w:rsidP="00A511EB">
      <w:pPr>
        <w:spacing w:line="360" w:lineRule="auto"/>
        <w:jc w:val="both"/>
        <w:rPr>
          <w:rFonts w:ascii="Arial" w:hAnsi="Arial" w:cs="Arial"/>
          <w:sz w:val="24"/>
          <w:szCs w:val="24"/>
        </w:rPr>
      </w:pPr>
    </w:p>
    <w:p w14:paraId="6858001D" w14:textId="77777777" w:rsidR="005D7513" w:rsidRDefault="005D7513" w:rsidP="00A511EB">
      <w:pPr>
        <w:spacing w:line="360" w:lineRule="auto"/>
        <w:jc w:val="both"/>
        <w:rPr>
          <w:rFonts w:ascii="Arial" w:hAnsi="Arial" w:cs="Arial"/>
          <w:sz w:val="24"/>
          <w:szCs w:val="24"/>
        </w:rPr>
      </w:pPr>
    </w:p>
    <w:p w14:paraId="56F654BF" w14:textId="62CA533D" w:rsidR="005D7513" w:rsidRPr="0006643A" w:rsidRDefault="005D7513" w:rsidP="0006643A">
      <w:pPr>
        <w:spacing w:line="360" w:lineRule="auto"/>
        <w:jc w:val="both"/>
        <w:rPr>
          <w:rFonts w:ascii="Arial" w:hAnsi="Arial" w:cs="Arial"/>
          <w:b/>
          <w:bCs/>
          <w:sz w:val="24"/>
          <w:szCs w:val="24"/>
        </w:rPr>
      </w:pPr>
      <w:r w:rsidRPr="0006643A">
        <w:rPr>
          <w:rFonts w:ascii="Arial" w:hAnsi="Arial" w:cs="Arial"/>
          <w:b/>
          <w:bCs/>
          <w:sz w:val="24"/>
          <w:szCs w:val="24"/>
        </w:rPr>
        <w:t>References</w:t>
      </w:r>
    </w:p>
    <w:p w14:paraId="5C05A791" w14:textId="77777777" w:rsidR="00910F6B" w:rsidRPr="0006643A" w:rsidRDefault="00910F6B" w:rsidP="0006643A">
      <w:pPr>
        <w:spacing w:line="360" w:lineRule="auto"/>
        <w:jc w:val="both"/>
        <w:rPr>
          <w:rFonts w:ascii="Arial" w:hAnsi="Arial" w:cs="Arial"/>
          <w:sz w:val="24"/>
          <w:szCs w:val="24"/>
        </w:rPr>
      </w:pPr>
      <w:proofErr w:type="spellStart"/>
      <w:r w:rsidRPr="0006643A">
        <w:rPr>
          <w:rFonts w:ascii="Arial" w:hAnsi="Arial" w:cs="Arial"/>
          <w:sz w:val="24"/>
          <w:szCs w:val="24"/>
        </w:rPr>
        <w:t>Arkorful</w:t>
      </w:r>
      <w:proofErr w:type="spellEnd"/>
      <w:r w:rsidRPr="0006643A">
        <w:rPr>
          <w:rFonts w:ascii="Arial" w:hAnsi="Arial" w:cs="Arial"/>
          <w:sz w:val="24"/>
          <w:szCs w:val="24"/>
        </w:rPr>
        <w:t xml:space="preserve">, H. and Hilton, S.K., 2022. Locus of control and entrepreneurial intention: a study in a developing economy. Journal of Economic and Administrative Sciences, 38(2), pp.333-344. </w:t>
      </w:r>
    </w:p>
    <w:p w14:paraId="1A95A228" w14:textId="051A4640" w:rsidR="00A511EB" w:rsidRPr="0006643A" w:rsidRDefault="00FF23BB" w:rsidP="0006643A">
      <w:pPr>
        <w:spacing w:line="360" w:lineRule="auto"/>
        <w:jc w:val="both"/>
        <w:rPr>
          <w:rFonts w:ascii="Arial" w:hAnsi="Arial" w:cs="Arial"/>
          <w:sz w:val="24"/>
          <w:szCs w:val="24"/>
        </w:rPr>
      </w:pPr>
      <w:r w:rsidRPr="0006643A">
        <w:rPr>
          <w:rFonts w:ascii="Arial" w:hAnsi="Arial" w:cs="Arial"/>
          <w:sz w:val="24"/>
          <w:szCs w:val="24"/>
        </w:rPr>
        <w:t>Barringer, B. R. &amp; Ireland, R.D. (2018) Entrepreneurship: Successfully Launching New Ventures, 4th Ed., Prentice Hall: New Jersey</w:t>
      </w:r>
    </w:p>
    <w:p w14:paraId="5333EA75" w14:textId="77777777" w:rsidR="003579FD" w:rsidRPr="0006643A" w:rsidRDefault="00FF23BB" w:rsidP="0006643A">
      <w:pPr>
        <w:spacing w:line="360" w:lineRule="auto"/>
        <w:jc w:val="both"/>
        <w:rPr>
          <w:rFonts w:ascii="Arial" w:hAnsi="Arial" w:cs="Arial"/>
          <w:sz w:val="24"/>
          <w:szCs w:val="24"/>
        </w:rPr>
      </w:pPr>
      <w:r w:rsidRPr="0006643A">
        <w:rPr>
          <w:rFonts w:ascii="Arial" w:hAnsi="Arial" w:cs="Arial"/>
          <w:sz w:val="24"/>
          <w:szCs w:val="24"/>
        </w:rPr>
        <w:t xml:space="preserve">Burns, P. (2022) Entrepreneurship and Small Business, 5th Ed., Palgrave Macmillan: Basingstoke </w:t>
      </w:r>
    </w:p>
    <w:p w14:paraId="712A8025" w14:textId="0A5E057F" w:rsidR="007F04AF" w:rsidRPr="0006643A" w:rsidRDefault="007F04AF" w:rsidP="0006643A">
      <w:pPr>
        <w:spacing w:line="360" w:lineRule="auto"/>
        <w:jc w:val="both"/>
        <w:rPr>
          <w:rFonts w:ascii="Arial" w:hAnsi="Arial" w:cs="Arial"/>
          <w:sz w:val="24"/>
          <w:szCs w:val="24"/>
        </w:rPr>
      </w:pPr>
      <w:r w:rsidRPr="0006643A">
        <w:rPr>
          <w:rFonts w:ascii="Arial" w:hAnsi="Arial" w:cs="Arial"/>
          <w:sz w:val="24"/>
          <w:szCs w:val="24"/>
        </w:rPr>
        <w:t>Bylund, P.L. and Manish, G.P., 2016, September. The Mises-Knight theory of uncertainty and its implications for entrepreneurship, equilibrium, and the theory of the firm. In Including a symposium on Albert O. Hirschman (Vol. 34, pp. 305-336). Emerald Group Publishing Limited.</w:t>
      </w:r>
    </w:p>
    <w:p w14:paraId="5F01907A" w14:textId="30F799EA" w:rsidR="00FF23BB" w:rsidRPr="0006643A" w:rsidRDefault="003579FD" w:rsidP="0006643A">
      <w:pPr>
        <w:spacing w:line="360" w:lineRule="auto"/>
        <w:jc w:val="both"/>
        <w:rPr>
          <w:rFonts w:ascii="Arial" w:hAnsi="Arial" w:cs="Arial"/>
          <w:sz w:val="24"/>
          <w:szCs w:val="24"/>
        </w:rPr>
      </w:pPr>
      <w:r w:rsidRPr="0006643A">
        <w:rPr>
          <w:rFonts w:ascii="Arial" w:hAnsi="Arial" w:cs="Arial"/>
          <w:sz w:val="24"/>
          <w:szCs w:val="24"/>
        </w:rPr>
        <w:t xml:space="preserve">Caliendo, M., </w:t>
      </w:r>
      <w:proofErr w:type="spellStart"/>
      <w:r w:rsidRPr="0006643A">
        <w:rPr>
          <w:rFonts w:ascii="Arial" w:hAnsi="Arial" w:cs="Arial"/>
          <w:sz w:val="24"/>
          <w:szCs w:val="24"/>
        </w:rPr>
        <w:t>Goethner</w:t>
      </w:r>
      <w:proofErr w:type="spellEnd"/>
      <w:r w:rsidRPr="0006643A">
        <w:rPr>
          <w:rFonts w:ascii="Arial" w:hAnsi="Arial" w:cs="Arial"/>
          <w:sz w:val="24"/>
          <w:szCs w:val="24"/>
        </w:rPr>
        <w:t xml:space="preserve">, M. and </w:t>
      </w:r>
      <w:proofErr w:type="spellStart"/>
      <w:r w:rsidRPr="0006643A">
        <w:rPr>
          <w:rFonts w:ascii="Arial" w:hAnsi="Arial" w:cs="Arial"/>
          <w:sz w:val="24"/>
          <w:szCs w:val="24"/>
        </w:rPr>
        <w:t>Weißenberger</w:t>
      </w:r>
      <w:proofErr w:type="spellEnd"/>
      <w:r w:rsidRPr="0006643A">
        <w:rPr>
          <w:rFonts w:ascii="Arial" w:hAnsi="Arial" w:cs="Arial"/>
          <w:sz w:val="24"/>
          <w:szCs w:val="24"/>
        </w:rPr>
        <w:t xml:space="preserve">, M. (2019). Entrepreneurial persistence beyond survival: Measurement and determinants. Journal of Small Business Management, [online] 58(3), pp.617–647. </w:t>
      </w:r>
      <w:proofErr w:type="spellStart"/>
      <w:r w:rsidRPr="0006643A">
        <w:rPr>
          <w:rFonts w:ascii="Arial" w:hAnsi="Arial" w:cs="Arial"/>
          <w:sz w:val="24"/>
          <w:szCs w:val="24"/>
        </w:rPr>
        <w:t>doi:https</w:t>
      </w:r>
      <w:proofErr w:type="spellEnd"/>
      <w:r w:rsidRPr="0006643A">
        <w:rPr>
          <w:rFonts w:ascii="Arial" w:hAnsi="Arial" w:cs="Arial"/>
          <w:sz w:val="24"/>
          <w:szCs w:val="24"/>
        </w:rPr>
        <w:t>://doi.org/10.1080/00472778.2019.1666532.</w:t>
      </w:r>
      <w:r w:rsidR="00FF23BB" w:rsidRPr="0006643A">
        <w:rPr>
          <w:rFonts w:ascii="Arial" w:hAnsi="Arial" w:cs="Arial"/>
          <w:sz w:val="24"/>
          <w:szCs w:val="24"/>
        </w:rPr>
        <w:tab/>
      </w:r>
    </w:p>
    <w:p w14:paraId="109C31E7" w14:textId="48BCC476" w:rsidR="00910F6B" w:rsidRPr="0006643A" w:rsidRDefault="00910F6B" w:rsidP="0006643A">
      <w:pPr>
        <w:spacing w:line="360" w:lineRule="auto"/>
        <w:jc w:val="both"/>
        <w:rPr>
          <w:rFonts w:ascii="Arial" w:hAnsi="Arial" w:cs="Arial"/>
          <w:sz w:val="24"/>
          <w:szCs w:val="24"/>
        </w:rPr>
      </w:pPr>
      <w:r w:rsidRPr="0006643A">
        <w:rPr>
          <w:rFonts w:ascii="Arial" w:hAnsi="Arial" w:cs="Arial"/>
          <w:sz w:val="24"/>
          <w:szCs w:val="24"/>
        </w:rPr>
        <w:t xml:space="preserve">Carosa, C. (2022). Why Is Internal Locus </w:t>
      </w:r>
      <w:proofErr w:type="gramStart"/>
      <w:r w:rsidRPr="0006643A">
        <w:rPr>
          <w:rFonts w:ascii="Arial" w:hAnsi="Arial" w:cs="Arial"/>
          <w:sz w:val="24"/>
          <w:szCs w:val="24"/>
        </w:rPr>
        <w:t>Of</w:t>
      </w:r>
      <w:proofErr w:type="gramEnd"/>
      <w:r w:rsidRPr="0006643A">
        <w:rPr>
          <w:rFonts w:ascii="Arial" w:hAnsi="Arial" w:cs="Arial"/>
          <w:sz w:val="24"/>
          <w:szCs w:val="24"/>
        </w:rPr>
        <w:t xml:space="preserve"> Control Important To An Entrepreneur? Forbes. [online] 18 Oct. Available at: </w:t>
      </w:r>
      <w:hyperlink r:id="rId6" w:history="1">
        <w:r w:rsidRPr="0006643A">
          <w:rPr>
            <w:rStyle w:val="Hyperlink"/>
            <w:rFonts w:ascii="Arial" w:hAnsi="Arial" w:cs="Arial"/>
            <w:color w:val="auto"/>
            <w:sz w:val="24"/>
            <w:szCs w:val="24"/>
          </w:rPr>
          <w:t>https://www.forbes.com/sites/chriscarosa/2022/10/18/why-is-internal-locus-of-control-important-to-an-entrepreneur/</w:t>
        </w:r>
      </w:hyperlink>
      <w:r w:rsidRPr="0006643A">
        <w:rPr>
          <w:rFonts w:ascii="Arial" w:hAnsi="Arial" w:cs="Arial"/>
          <w:sz w:val="24"/>
          <w:szCs w:val="24"/>
        </w:rPr>
        <w:t>.</w:t>
      </w:r>
    </w:p>
    <w:p w14:paraId="4473B290" w14:textId="26D49030" w:rsidR="009740D4" w:rsidRPr="0006643A" w:rsidRDefault="009740D4" w:rsidP="0006643A">
      <w:pPr>
        <w:spacing w:line="360" w:lineRule="auto"/>
        <w:jc w:val="both"/>
        <w:rPr>
          <w:rFonts w:ascii="Arial" w:hAnsi="Arial" w:cs="Arial"/>
          <w:sz w:val="24"/>
          <w:szCs w:val="24"/>
        </w:rPr>
      </w:pPr>
      <w:r w:rsidRPr="0006643A">
        <w:rPr>
          <w:rFonts w:ascii="Arial" w:hAnsi="Arial" w:cs="Arial"/>
          <w:sz w:val="24"/>
          <w:szCs w:val="24"/>
        </w:rPr>
        <w:t>Davila, T., Epstein, M. and Shelton, R., 2012. Making innovation work: How to manage it, measure it, and profit from it. FT press.</w:t>
      </w:r>
    </w:p>
    <w:p w14:paraId="2DC206F2" w14:textId="62626B96" w:rsidR="00910F6B" w:rsidRPr="0006643A" w:rsidRDefault="00910F6B" w:rsidP="0006643A">
      <w:pPr>
        <w:spacing w:line="360" w:lineRule="auto"/>
        <w:jc w:val="both"/>
        <w:rPr>
          <w:rFonts w:ascii="Arial" w:hAnsi="Arial" w:cs="Arial"/>
          <w:sz w:val="24"/>
          <w:szCs w:val="24"/>
        </w:rPr>
      </w:pPr>
      <w:r w:rsidRPr="0006643A">
        <w:rPr>
          <w:rFonts w:ascii="Arial" w:hAnsi="Arial" w:cs="Arial"/>
          <w:sz w:val="24"/>
          <w:szCs w:val="24"/>
        </w:rPr>
        <w:t xml:space="preserve">Four Seasons (n.d.). Isadore Sharp. [online] Available at: </w:t>
      </w:r>
      <w:hyperlink r:id="rId7" w:history="1">
        <w:r w:rsidR="007F04AF" w:rsidRPr="0006643A">
          <w:rPr>
            <w:rStyle w:val="Hyperlink"/>
            <w:rFonts w:ascii="Arial" w:hAnsi="Arial" w:cs="Arial"/>
            <w:color w:val="auto"/>
            <w:sz w:val="24"/>
            <w:szCs w:val="24"/>
          </w:rPr>
          <w:t>https://www.fourseasons.com/about_four_seasons/corporate_bios/isadore_sharp/</w:t>
        </w:r>
      </w:hyperlink>
      <w:r w:rsidRPr="0006643A">
        <w:rPr>
          <w:rFonts w:ascii="Arial" w:hAnsi="Arial" w:cs="Arial"/>
          <w:sz w:val="24"/>
          <w:szCs w:val="24"/>
        </w:rPr>
        <w:t>.</w:t>
      </w:r>
    </w:p>
    <w:p w14:paraId="4F6C9AF3" w14:textId="00E7CE58" w:rsidR="007F04AF" w:rsidRPr="0006643A" w:rsidRDefault="007F04AF" w:rsidP="0006643A">
      <w:pPr>
        <w:spacing w:line="360" w:lineRule="auto"/>
        <w:jc w:val="both"/>
        <w:rPr>
          <w:rFonts w:ascii="Arial" w:hAnsi="Arial" w:cs="Arial"/>
          <w:sz w:val="24"/>
          <w:szCs w:val="24"/>
        </w:rPr>
      </w:pPr>
      <w:proofErr w:type="spellStart"/>
      <w:r w:rsidRPr="0006643A">
        <w:rPr>
          <w:rFonts w:ascii="Arial" w:hAnsi="Arial" w:cs="Arial"/>
          <w:sz w:val="24"/>
          <w:szCs w:val="24"/>
        </w:rPr>
        <w:t>Fuentelsaz</w:t>
      </w:r>
      <w:proofErr w:type="spellEnd"/>
      <w:r w:rsidRPr="0006643A">
        <w:rPr>
          <w:rFonts w:ascii="Arial" w:hAnsi="Arial" w:cs="Arial"/>
          <w:sz w:val="24"/>
          <w:szCs w:val="24"/>
        </w:rPr>
        <w:t xml:space="preserve">, L., </w:t>
      </w:r>
      <w:proofErr w:type="spellStart"/>
      <w:r w:rsidRPr="0006643A">
        <w:rPr>
          <w:rFonts w:ascii="Arial" w:hAnsi="Arial" w:cs="Arial"/>
          <w:sz w:val="24"/>
          <w:szCs w:val="24"/>
        </w:rPr>
        <w:t>Maicas</w:t>
      </w:r>
      <w:proofErr w:type="spellEnd"/>
      <w:r w:rsidRPr="0006643A">
        <w:rPr>
          <w:rFonts w:ascii="Arial" w:hAnsi="Arial" w:cs="Arial"/>
          <w:sz w:val="24"/>
          <w:szCs w:val="24"/>
        </w:rPr>
        <w:t>, J.P. and Montero, J., 2018. Entrepreneurs and innovation: The contingent role of institutional factors. International small business journal, 36(6), pp.686-711.</w:t>
      </w:r>
    </w:p>
    <w:p w14:paraId="4D0EE474" w14:textId="7ED2D3F2" w:rsidR="007F04AF" w:rsidRPr="0006643A" w:rsidRDefault="007F04AF" w:rsidP="0006643A">
      <w:pPr>
        <w:spacing w:line="360" w:lineRule="auto"/>
        <w:jc w:val="both"/>
        <w:rPr>
          <w:rFonts w:ascii="Arial" w:hAnsi="Arial" w:cs="Arial"/>
          <w:sz w:val="24"/>
          <w:szCs w:val="24"/>
        </w:rPr>
      </w:pPr>
      <w:r w:rsidRPr="0006643A">
        <w:rPr>
          <w:rFonts w:ascii="Arial" w:hAnsi="Arial" w:cs="Arial"/>
          <w:sz w:val="24"/>
          <w:szCs w:val="24"/>
        </w:rPr>
        <w:t xml:space="preserve">Harvard Business Review. (2010). Making Social Ventures Work. [online] Available at: </w:t>
      </w:r>
      <w:hyperlink r:id="rId8" w:history="1">
        <w:r w:rsidR="009740D4" w:rsidRPr="0006643A">
          <w:rPr>
            <w:rStyle w:val="Hyperlink"/>
            <w:rFonts w:ascii="Arial" w:hAnsi="Arial" w:cs="Arial"/>
            <w:color w:val="auto"/>
            <w:sz w:val="24"/>
            <w:szCs w:val="24"/>
          </w:rPr>
          <w:t>https://hbr.org/2010/09/making-social-ventures-work</w:t>
        </w:r>
      </w:hyperlink>
      <w:r w:rsidRPr="0006643A">
        <w:rPr>
          <w:rFonts w:ascii="Arial" w:hAnsi="Arial" w:cs="Arial"/>
          <w:sz w:val="24"/>
          <w:szCs w:val="24"/>
        </w:rPr>
        <w:t>.</w:t>
      </w:r>
    </w:p>
    <w:p w14:paraId="1ADF0286" w14:textId="13719307" w:rsidR="009740D4" w:rsidRPr="0006643A" w:rsidRDefault="009740D4" w:rsidP="0006643A">
      <w:pPr>
        <w:spacing w:line="360" w:lineRule="auto"/>
        <w:jc w:val="both"/>
        <w:rPr>
          <w:rFonts w:ascii="Arial" w:hAnsi="Arial" w:cs="Arial"/>
          <w:sz w:val="24"/>
          <w:szCs w:val="24"/>
        </w:rPr>
      </w:pPr>
      <w:proofErr w:type="spellStart"/>
      <w:r w:rsidRPr="0006643A">
        <w:rPr>
          <w:rFonts w:ascii="Arial" w:hAnsi="Arial" w:cs="Arial"/>
          <w:sz w:val="24"/>
          <w:szCs w:val="24"/>
        </w:rPr>
        <w:t>Hassanien</w:t>
      </w:r>
      <w:proofErr w:type="spellEnd"/>
      <w:r w:rsidRPr="0006643A">
        <w:rPr>
          <w:rFonts w:ascii="Arial" w:hAnsi="Arial" w:cs="Arial"/>
          <w:sz w:val="24"/>
          <w:szCs w:val="24"/>
        </w:rPr>
        <w:t>, A. and Dale, C., 2012. Drivers and barriers of new product development and innovation in event venues: A multiple case study. Journal of Facilities Management, 10(1), pp.75-92.</w:t>
      </w:r>
    </w:p>
    <w:p w14:paraId="1A181AB5" w14:textId="7B056068" w:rsidR="003579FD" w:rsidRPr="0006643A" w:rsidRDefault="003579FD" w:rsidP="0006643A">
      <w:pPr>
        <w:spacing w:line="360" w:lineRule="auto"/>
        <w:jc w:val="both"/>
        <w:rPr>
          <w:rFonts w:ascii="Arial" w:hAnsi="Arial" w:cs="Arial"/>
          <w:sz w:val="24"/>
          <w:szCs w:val="24"/>
        </w:rPr>
      </w:pPr>
      <w:r w:rsidRPr="0006643A">
        <w:rPr>
          <w:rFonts w:ascii="Arial" w:hAnsi="Arial" w:cs="Arial"/>
          <w:sz w:val="24"/>
          <w:szCs w:val="24"/>
        </w:rPr>
        <w:t xml:space="preserve">Hayes, A. (2020). The Story Behind Shake Shack’s Success. [online] Investopedia. Available at: </w:t>
      </w:r>
      <w:hyperlink r:id="rId9" w:history="1">
        <w:r w:rsidR="00910F6B" w:rsidRPr="0006643A">
          <w:rPr>
            <w:rStyle w:val="Hyperlink"/>
            <w:rFonts w:ascii="Arial" w:hAnsi="Arial" w:cs="Arial"/>
            <w:color w:val="auto"/>
            <w:sz w:val="24"/>
            <w:szCs w:val="24"/>
          </w:rPr>
          <w:t>https://www.investopedia.com/articles/personal-finance/041615/story-behind-shake-shacks-success.asp</w:t>
        </w:r>
      </w:hyperlink>
      <w:r w:rsidRPr="0006643A">
        <w:rPr>
          <w:rFonts w:ascii="Arial" w:hAnsi="Arial" w:cs="Arial"/>
          <w:sz w:val="24"/>
          <w:szCs w:val="24"/>
        </w:rPr>
        <w:t>.</w:t>
      </w:r>
    </w:p>
    <w:p w14:paraId="019E486B" w14:textId="058BBFE7" w:rsidR="0006643A" w:rsidRPr="0006643A" w:rsidRDefault="0006643A" w:rsidP="0006643A">
      <w:pPr>
        <w:spacing w:line="360" w:lineRule="auto"/>
        <w:jc w:val="both"/>
        <w:rPr>
          <w:rFonts w:ascii="Arial" w:hAnsi="Arial" w:cs="Arial"/>
          <w:sz w:val="24"/>
          <w:szCs w:val="24"/>
        </w:rPr>
      </w:pPr>
      <w:r w:rsidRPr="0006643A">
        <w:rPr>
          <w:rFonts w:ascii="Arial" w:hAnsi="Arial" w:cs="Arial"/>
          <w:sz w:val="24"/>
          <w:szCs w:val="24"/>
        </w:rPr>
        <w:t xml:space="preserve">Hisrich, R.D., Peters, M.P. &amp; Shepherd, D.A. (2008) Entrepreneurship, 7th </w:t>
      </w:r>
      <w:proofErr w:type="spellStart"/>
      <w:r w:rsidRPr="0006643A">
        <w:rPr>
          <w:rFonts w:ascii="Arial" w:hAnsi="Arial" w:cs="Arial"/>
          <w:sz w:val="24"/>
          <w:szCs w:val="24"/>
        </w:rPr>
        <w:t>Ed.,McGraw</w:t>
      </w:r>
      <w:proofErr w:type="spellEnd"/>
      <w:r w:rsidRPr="0006643A">
        <w:rPr>
          <w:rFonts w:ascii="Arial" w:hAnsi="Arial" w:cs="Arial"/>
          <w:sz w:val="24"/>
          <w:szCs w:val="24"/>
        </w:rPr>
        <w:t xml:space="preserve"> Hill: NY</w:t>
      </w:r>
    </w:p>
    <w:p w14:paraId="20A83E0D" w14:textId="473AFB7B" w:rsidR="00910F6B" w:rsidRPr="0006643A" w:rsidRDefault="00910F6B" w:rsidP="0006643A">
      <w:pPr>
        <w:spacing w:line="360" w:lineRule="auto"/>
        <w:jc w:val="both"/>
        <w:rPr>
          <w:rFonts w:ascii="Arial" w:hAnsi="Arial" w:cs="Arial"/>
          <w:sz w:val="24"/>
          <w:szCs w:val="24"/>
        </w:rPr>
      </w:pPr>
      <w:r w:rsidRPr="0006643A">
        <w:rPr>
          <w:rFonts w:ascii="Arial" w:hAnsi="Arial" w:cs="Arial"/>
          <w:sz w:val="24"/>
          <w:szCs w:val="24"/>
        </w:rPr>
        <w:t xml:space="preserve">Ijeoma, R. and Oluwarotimi, T., 2022. A COMPARATIVE STUDY OF LOCUS OF CONTROL AND ENTREPRENEURIAL MINDSET OF STEM AND NON-STEM STUDENTS IN THE UNIVERSITY OF LAGOS. </w:t>
      </w:r>
      <w:proofErr w:type="spellStart"/>
      <w:r w:rsidRPr="0006643A">
        <w:rPr>
          <w:rFonts w:ascii="Arial" w:hAnsi="Arial" w:cs="Arial"/>
          <w:sz w:val="24"/>
          <w:szCs w:val="24"/>
        </w:rPr>
        <w:t>Ayika</w:t>
      </w:r>
      <w:proofErr w:type="spellEnd"/>
      <w:r w:rsidRPr="0006643A">
        <w:rPr>
          <w:rFonts w:ascii="Arial" w:hAnsi="Arial" w:cs="Arial"/>
          <w:sz w:val="24"/>
          <w:szCs w:val="24"/>
        </w:rPr>
        <w:t>–Journal of Environment and Politics in Africa, 4(1), pp.80-108.</w:t>
      </w:r>
    </w:p>
    <w:p w14:paraId="447EACB4" w14:textId="0330C522" w:rsidR="00FD7DEC" w:rsidRPr="0006643A" w:rsidRDefault="00FD7DEC" w:rsidP="0006643A">
      <w:pPr>
        <w:spacing w:line="360" w:lineRule="auto"/>
        <w:jc w:val="both"/>
        <w:rPr>
          <w:rFonts w:ascii="Arial" w:hAnsi="Arial" w:cs="Arial"/>
          <w:sz w:val="24"/>
          <w:szCs w:val="24"/>
        </w:rPr>
      </w:pPr>
      <w:r w:rsidRPr="0006643A">
        <w:rPr>
          <w:rFonts w:ascii="Arial" w:hAnsi="Arial" w:cs="Arial"/>
          <w:sz w:val="24"/>
          <w:szCs w:val="24"/>
        </w:rPr>
        <w:t>Islam, T., 2019. Cultivating entrepreneurs: role of the university environment, locus of control and self-efficacy. Procedia Computer Science, 158, pp.642-647.</w:t>
      </w:r>
    </w:p>
    <w:p w14:paraId="7EEAB9C4" w14:textId="5D69DE95" w:rsidR="003579FD" w:rsidRPr="0006643A" w:rsidRDefault="003579FD" w:rsidP="0006643A">
      <w:pPr>
        <w:spacing w:line="360" w:lineRule="auto"/>
        <w:jc w:val="both"/>
        <w:rPr>
          <w:rFonts w:ascii="Arial" w:hAnsi="Arial" w:cs="Arial"/>
          <w:sz w:val="24"/>
          <w:szCs w:val="24"/>
        </w:rPr>
      </w:pPr>
      <w:r w:rsidRPr="0006643A">
        <w:rPr>
          <w:rFonts w:ascii="Arial" w:hAnsi="Arial" w:cs="Arial"/>
          <w:sz w:val="24"/>
          <w:szCs w:val="24"/>
        </w:rPr>
        <w:t xml:space="preserve">James Beard Foundation. (2019). James Beard Foundation. [online] Available at: </w:t>
      </w:r>
      <w:hyperlink r:id="rId10" w:history="1">
        <w:r w:rsidR="007F04AF" w:rsidRPr="0006643A">
          <w:rPr>
            <w:rStyle w:val="Hyperlink"/>
            <w:rFonts w:ascii="Arial" w:hAnsi="Arial" w:cs="Arial"/>
            <w:color w:val="auto"/>
            <w:sz w:val="24"/>
            <w:szCs w:val="24"/>
          </w:rPr>
          <w:t>https://www.jamesbeard.org/awards</w:t>
        </w:r>
      </w:hyperlink>
      <w:r w:rsidRPr="0006643A">
        <w:rPr>
          <w:rFonts w:ascii="Arial" w:hAnsi="Arial" w:cs="Arial"/>
          <w:sz w:val="24"/>
          <w:szCs w:val="24"/>
        </w:rPr>
        <w:t>.</w:t>
      </w:r>
    </w:p>
    <w:p w14:paraId="50C5120B" w14:textId="66A26FB0" w:rsidR="009740D4" w:rsidRPr="0006643A" w:rsidRDefault="009740D4" w:rsidP="0006643A">
      <w:pPr>
        <w:spacing w:line="360" w:lineRule="auto"/>
        <w:jc w:val="both"/>
        <w:rPr>
          <w:rFonts w:ascii="Arial" w:hAnsi="Arial" w:cs="Arial"/>
          <w:sz w:val="24"/>
          <w:szCs w:val="24"/>
        </w:rPr>
      </w:pPr>
      <w:r w:rsidRPr="0006643A">
        <w:rPr>
          <w:rFonts w:ascii="Arial" w:hAnsi="Arial" w:cs="Arial"/>
          <w:sz w:val="24"/>
          <w:szCs w:val="24"/>
        </w:rPr>
        <w:t>Juliana, N.O., Hui, H.J., Clement, M., Solomon, E.N. and Elvis, O.K., 2021. The impact of creativity and innovation on entrepreneurship development: evidence from Nigeria. Open Journal of Business and Management, 9(4), pp.1743-1770.</w:t>
      </w:r>
    </w:p>
    <w:p w14:paraId="10E4CD5D" w14:textId="3D09FEB3" w:rsidR="009740D4" w:rsidRPr="0006643A" w:rsidRDefault="009740D4" w:rsidP="0006643A">
      <w:pPr>
        <w:spacing w:line="360" w:lineRule="auto"/>
        <w:jc w:val="both"/>
        <w:rPr>
          <w:rFonts w:ascii="Arial" w:hAnsi="Arial" w:cs="Arial"/>
          <w:sz w:val="24"/>
          <w:szCs w:val="24"/>
        </w:rPr>
      </w:pPr>
      <w:r w:rsidRPr="0006643A">
        <w:rPr>
          <w:rFonts w:ascii="Arial" w:hAnsi="Arial" w:cs="Arial"/>
          <w:sz w:val="24"/>
          <w:szCs w:val="24"/>
        </w:rPr>
        <w:t xml:space="preserve">Lavazza (n.d.). Ferran Adrià: </w:t>
      </w:r>
      <w:proofErr w:type="spellStart"/>
      <w:r w:rsidRPr="0006643A">
        <w:rPr>
          <w:rFonts w:ascii="Arial" w:hAnsi="Arial" w:cs="Arial"/>
          <w:sz w:val="24"/>
          <w:szCs w:val="24"/>
        </w:rPr>
        <w:t>elBulli</w:t>
      </w:r>
      <w:proofErr w:type="spellEnd"/>
      <w:r w:rsidRPr="0006643A">
        <w:rPr>
          <w:rFonts w:ascii="Arial" w:hAnsi="Arial" w:cs="Arial"/>
          <w:sz w:val="24"/>
          <w:szCs w:val="24"/>
        </w:rPr>
        <w:t xml:space="preserve"> and culinary alchemy | Lavazza. [online] Available at: https://www.lavazza.com/en/top-gastronomy/ferran-adria.</w:t>
      </w:r>
    </w:p>
    <w:p w14:paraId="09920948" w14:textId="447384D4" w:rsidR="007F04AF" w:rsidRPr="0006643A" w:rsidRDefault="007F04AF" w:rsidP="0006643A">
      <w:pPr>
        <w:spacing w:line="360" w:lineRule="auto"/>
        <w:jc w:val="both"/>
        <w:rPr>
          <w:rFonts w:ascii="Arial" w:hAnsi="Arial" w:cs="Arial"/>
          <w:sz w:val="24"/>
          <w:szCs w:val="24"/>
        </w:rPr>
      </w:pPr>
      <w:r w:rsidRPr="0006643A">
        <w:rPr>
          <w:rFonts w:ascii="Arial" w:hAnsi="Arial" w:cs="Arial"/>
          <w:sz w:val="24"/>
          <w:szCs w:val="24"/>
        </w:rPr>
        <w:t>Marriott International (2023). Our Story. [online] www.marriott.com. Available at: https://www.marriott.com/about/culture-and-values/history.mi.</w:t>
      </w:r>
    </w:p>
    <w:p w14:paraId="22FF7BE0" w14:textId="2A97E9B9" w:rsidR="003579FD" w:rsidRPr="0006643A" w:rsidRDefault="003579FD" w:rsidP="0006643A">
      <w:pPr>
        <w:spacing w:line="360" w:lineRule="auto"/>
        <w:jc w:val="both"/>
        <w:rPr>
          <w:rFonts w:ascii="Arial" w:hAnsi="Arial" w:cs="Arial"/>
          <w:sz w:val="24"/>
          <w:szCs w:val="24"/>
        </w:rPr>
      </w:pPr>
      <w:r w:rsidRPr="0006643A">
        <w:rPr>
          <w:rFonts w:ascii="Arial" w:hAnsi="Arial" w:cs="Arial"/>
          <w:sz w:val="24"/>
          <w:szCs w:val="24"/>
        </w:rPr>
        <w:t>‌Mathebula, B. and Barnard, B., 2020. The factors of delegation success: accountability, compliance and work quality. Expert Journal of Business and Management, 8(1).</w:t>
      </w:r>
    </w:p>
    <w:p w14:paraId="185A3550" w14:textId="210869AE" w:rsidR="003579FD" w:rsidRPr="0006643A" w:rsidRDefault="003579FD" w:rsidP="0006643A">
      <w:pPr>
        <w:spacing w:line="360" w:lineRule="auto"/>
        <w:jc w:val="both"/>
        <w:rPr>
          <w:rFonts w:ascii="Arial" w:hAnsi="Arial" w:cs="Arial"/>
          <w:sz w:val="24"/>
          <w:szCs w:val="24"/>
        </w:rPr>
      </w:pPr>
      <w:r w:rsidRPr="0006643A">
        <w:rPr>
          <w:rFonts w:ascii="Arial" w:hAnsi="Arial" w:cs="Arial"/>
          <w:sz w:val="24"/>
          <w:szCs w:val="24"/>
        </w:rPr>
        <w:t>Ngah, R. and Salleh, Z., 2015. Emotional intelligence and entrepreneurs’ innovativeness towards entrepreneurial success: A preliminary study. American Journal of Economics, 5(2), pp.285-290.</w:t>
      </w:r>
    </w:p>
    <w:p w14:paraId="1C3A2836" w14:textId="593BD35B" w:rsidR="009740D4" w:rsidRPr="0006643A" w:rsidRDefault="009740D4" w:rsidP="0006643A">
      <w:pPr>
        <w:spacing w:line="360" w:lineRule="auto"/>
        <w:jc w:val="both"/>
        <w:rPr>
          <w:rFonts w:ascii="Arial" w:hAnsi="Arial" w:cs="Arial"/>
          <w:sz w:val="24"/>
          <w:szCs w:val="24"/>
        </w:rPr>
      </w:pPr>
      <w:proofErr w:type="spellStart"/>
      <w:r w:rsidRPr="0006643A">
        <w:rPr>
          <w:rFonts w:ascii="Arial" w:hAnsi="Arial" w:cs="Arial"/>
          <w:sz w:val="24"/>
          <w:szCs w:val="24"/>
        </w:rPr>
        <w:t>Opazo</w:t>
      </w:r>
      <w:proofErr w:type="spellEnd"/>
      <w:r w:rsidRPr="0006643A">
        <w:rPr>
          <w:rFonts w:ascii="Arial" w:hAnsi="Arial" w:cs="Arial"/>
          <w:sz w:val="24"/>
          <w:szCs w:val="24"/>
        </w:rPr>
        <w:t xml:space="preserve">, M.P., 2012. Discourse as driver of innovation in contemporary haute cuisine: The case of </w:t>
      </w:r>
      <w:proofErr w:type="spellStart"/>
      <w:r w:rsidRPr="0006643A">
        <w:rPr>
          <w:rFonts w:ascii="Arial" w:hAnsi="Arial" w:cs="Arial"/>
          <w:sz w:val="24"/>
          <w:szCs w:val="24"/>
        </w:rPr>
        <w:t>elBulli</w:t>
      </w:r>
      <w:proofErr w:type="spellEnd"/>
      <w:r w:rsidRPr="0006643A">
        <w:rPr>
          <w:rFonts w:ascii="Arial" w:hAnsi="Arial" w:cs="Arial"/>
          <w:sz w:val="24"/>
          <w:szCs w:val="24"/>
        </w:rPr>
        <w:t xml:space="preserve"> restaurant. International Journal of Gastronomy and Food Science, 1(2), pp.82-89.</w:t>
      </w:r>
    </w:p>
    <w:p w14:paraId="7FBC5955" w14:textId="53E4F5FA" w:rsidR="00FF23BB" w:rsidRPr="0006643A" w:rsidRDefault="00FF23BB" w:rsidP="0006643A">
      <w:pPr>
        <w:spacing w:line="360" w:lineRule="auto"/>
        <w:jc w:val="both"/>
        <w:rPr>
          <w:rFonts w:ascii="Arial" w:hAnsi="Arial" w:cs="Arial"/>
          <w:sz w:val="24"/>
          <w:szCs w:val="24"/>
        </w:rPr>
      </w:pPr>
      <w:r w:rsidRPr="0006643A">
        <w:rPr>
          <w:rFonts w:ascii="Arial" w:hAnsi="Arial" w:cs="Arial"/>
          <w:sz w:val="24"/>
          <w:szCs w:val="24"/>
        </w:rPr>
        <w:t>Ramdan, N.F., Ali, S.A.M. and Kadir, M.A.B.A., 2023. Using McClelland’s Theory of Need to Determine the Relationship between the Motivational Factor and Social Entrepreneurship Activity among People with Disabilities. Information Management and Business Review, 15(4 (SI) I), pp.577-585.</w:t>
      </w:r>
    </w:p>
    <w:p w14:paraId="1D63EBFA" w14:textId="655C819A" w:rsidR="00FD7DEC" w:rsidRPr="0006643A" w:rsidRDefault="00FD7DEC" w:rsidP="0006643A">
      <w:pPr>
        <w:spacing w:line="360" w:lineRule="auto"/>
        <w:jc w:val="both"/>
        <w:rPr>
          <w:rFonts w:ascii="Arial" w:hAnsi="Arial" w:cs="Arial"/>
          <w:sz w:val="24"/>
          <w:szCs w:val="24"/>
        </w:rPr>
      </w:pPr>
      <w:proofErr w:type="spellStart"/>
      <w:r w:rsidRPr="0006643A">
        <w:rPr>
          <w:rFonts w:ascii="Arial" w:hAnsi="Arial" w:cs="Arial"/>
          <w:sz w:val="24"/>
          <w:szCs w:val="24"/>
        </w:rPr>
        <w:t>Reknes</w:t>
      </w:r>
      <w:proofErr w:type="spellEnd"/>
      <w:r w:rsidRPr="0006643A">
        <w:rPr>
          <w:rFonts w:ascii="Arial" w:hAnsi="Arial" w:cs="Arial"/>
          <w:sz w:val="24"/>
          <w:szCs w:val="24"/>
        </w:rPr>
        <w:t xml:space="preserve">, I., </w:t>
      </w:r>
      <w:proofErr w:type="spellStart"/>
      <w:r w:rsidRPr="0006643A">
        <w:rPr>
          <w:rFonts w:ascii="Arial" w:hAnsi="Arial" w:cs="Arial"/>
          <w:sz w:val="24"/>
          <w:szCs w:val="24"/>
        </w:rPr>
        <w:t>Visockaite</w:t>
      </w:r>
      <w:proofErr w:type="spellEnd"/>
      <w:r w:rsidRPr="0006643A">
        <w:rPr>
          <w:rFonts w:ascii="Arial" w:hAnsi="Arial" w:cs="Arial"/>
          <w:sz w:val="24"/>
          <w:szCs w:val="24"/>
        </w:rPr>
        <w:t xml:space="preserve">, G., </w:t>
      </w:r>
      <w:proofErr w:type="spellStart"/>
      <w:r w:rsidRPr="0006643A">
        <w:rPr>
          <w:rFonts w:ascii="Arial" w:hAnsi="Arial" w:cs="Arial"/>
          <w:sz w:val="24"/>
          <w:szCs w:val="24"/>
        </w:rPr>
        <w:t>Liefooghe</w:t>
      </w:r>
      <w:proofErr w:type="spellEnd"/>
      <w:r w:rsidRPr="0006643A">
        <w:rPr>
          <w:rFonts w:ascii="Arial" w:hAnsi="Arial" w:cs="Arial"/>
          <w:sz w:val="24"/>
          <w:szCs w:val="24"/>
        </w:rPr>
        <w:t xml:space="preserve">, A., </w:t>
      </w:r>
      <w:proofErr w:type="spellStart"/>
      <w:r w:rsidRPr="0006643A">
        <w:rPr>
          <w:rFonts w:ascii="Arial" w:hAnsi="Arial" w:cs="Arial"/>
          <w:sz w:val="24"/>
          <w:szCs w:val="24"/>
        </w:rPr>
        <w:t>Lovakov</w:t>
      </w:r>
      <w:proofErr w:type="spellEnd"/>
      <w:r w:rsidRPr="0006643A">
        <w:rPr>
          <w:rFonts w:ascii="Arial" w:hAnsi="Arial" w:cs="Arial"/>
          <w:sz w:val="24"/>
          <w:szCs w:val="24"/>
        </w:rPr>
        <w:t xml:space="preserve">, A. and Einarsen, S.V. (2019). Locus of Control Moderates the Relationship Between Exposure to Bullying </w:t>
      </w:r>
      <w:proofErr w:type="spellStart"/>
      <w:r w:rsidRPr="0006643A">
        <w:rPr>
          <w:rFonts w:ascii="Arial" w:hAnsi="Arial" w:cs="Arial"/>
          <w:sz w:val="24"/>
          <w:szCs w:val="24"/>
        </w:rPr>
        <w:t>Behaviors</w:t>
      </w:r>
      <w:proofErr w:type="spellEnd"/>
      <w:r w:rsidRPr="0006643A">
        <w:rPr>
          <w:rFonts w:ascii="Arial" w:hAnsi="Arial" w:cs="Arial"/>
          <w:sz w:val="24"/>
          <w:szCs w:val="24"/>
        </w:rPr>
        <w:t xml:space="preserve"> and Psychological Strain. Frontiers in Psychology, [online] 10. </w:t>
      </w:r>
      <w:proofErr w:type="spellStart"/>
      <w:r w:rsidRPr="0006643A">
        <w:rPr>
          <w:rFonts w:ascii="Arial" w:hAnsi="Arial" w:cs="Arial"/>
          <w:sz w:val="24"/>
          <w:szCs w:val="24"/>
        </w:rPr>
        <w:t>doi:https</w:t>
      </w:r>
      <w:proofErr w:type="spellEnd"/>
      <w:r w:rsidRPr="0006643A">
        <w:rPr>
          <w:rFonts w:ascii="Arial" w:hAnsi="Arial" w:cs="Arial"/>
          <w:sz w:val="24"/>
          <w:szCs w:val="24"/>
        </w:rPr>
        <w:t>://doi.org/10.3389/fpsyg.2019.01323.</w:t>
      </w:r>
    </w:p>
    <w:p w14:paraId="3A8E067C" w14:textId="03F2C357" w:rsidR="00FF23BB" w:rsidRPr="0006643A" w:rsidRDefault="00FF23BB" w:rsidP="0006643A">
      <w:pPr>
        <w:spacing w:line="360" w:lineRule="auto"/>
        <w:jc w:val="both"/>
        <w:rPr>
          <w:rFonts w:ascii="Arial" w:hAnsi="Arial" w:cs="Arial"/>
          <w:sz w:val="24"/>
          <w:szCs w:val="24"/>
        </w:rPr>
      </w:pPr>
      <w:r w:rsidRPr="0006643A">
        <w:rPr>
          <w:rFonts w:ascii="Arial" w:hAnsi="Arial" w:cs="Arial"/>
          <w:sz w:val="24"/>
          <w:szCs w:val="24"/>
        </w:rPr>
        <w:t xml:space="preserve">Saif, H.A. and Ghania, U., 2020. Need for achievement as a predictor of entrepreneurial </w:t>
      </w:r>
      <w:proofErr w:type="spellStart"/>
      <w:r w:rsidRPr="0006643A">
        <w:rPr>
          <w:rFonts w:ascii="Arial" w:hAnsi="Arial" w:cs="Arial"/>
          <w:sz w:val="24"/>
          <w:szCs w:val="24"/>
        </w:rPr>
        <w:t>behavior</w:t>
      </w:r>
      <w:proofErr w:type="spellEnd"/>
      <w:r w:rsidRPr="0006643A">
        <w:rPr>
          <w:rFonts w:ascii="Arial" w:hAnsi="Arial" w:cs="Arial"/>
          <w:sz w:val="24"/>
          <w:szCs w:val="24"/>
        </w:rPr>
        <w:t>: The mediating role of entrepreneurial passion for founding and entrepreneurial interest. International Review of Management and Marketing, 10(1), p.40.</w:t>
      </w:r>
    </w:p>
    <w:p w14:paraId="3542EDF3" w14:textId="77777777" w:rsidR="00FF23BB" w:rsidRPr="0006643A" w:rsidRDefault="00FF23BB" w:rsidP="0006643A">
      <w:pPr>
        <w:spacing w:line="360" w:lineRule="auto"/>
        <w:jc w:val="both"/>
        <w:rPr>
          <w:rFonts w:ascii="Arial" w:hAnsi="Arial" w:cs="Arial"/>
          <w:sz w:val="24"/>
          <w:szCs w:val="24"/>
        </w:rPr>
      </w:pPr>
      <w:r w:rsidRPr="0006643A">
        <w:rPr>
          <w:rFonts w:ascii="Arial" w:hAnsi="Arial" w:cs="Arial"/>
          <w:sz w:val="24"/>
          <w:szCs w:val="24"/>
        </w:rPr>
        <w:t>Shahzad, M.F., Khan, K.I., Saleem, S. and Rashid, T. (2021). What Factors Affect the Entrepreneurial Intention to Start-Ups? The Role of Entrepreneurial Skills, Propensity to Take Risks, and Innovativeness in Open Business Models. Journal of Open Innovation: Technology, Market, and Complexity, 7(3), p.173.</w:t>
      </w:r>
    </w:p>
    <w:p w14:paraId="1FEDD060" w14:textId="037DC702" w:rsidR="003579FD" w:rsidRPr="0006643A" w:rsidRDefault="003579FD" w:rsidP="0006643A">
      <w:pPr>
        <w:spacing w:line="360" w:lineRule="auto"/>
        <w:jc w:val="both"/>
        <w:rPr>
          <w:rFonts w:ascii="Arial" w:hAnsi="Arial" w:cs="Arial"/>
          <w:sz w:val="24"/>
          <w:szCs w:val="24"/>
        </w:rPr>
      </w:pPr>
      <w:r w:rsidRPr="0006643A">
        <w:rPr>
          <w:rFonts w:ascii="Arial" w:hAnsi="Arial" w:cs="Arial"/>
          <w:sz w:val="24"/>
          <w:szCs w:val="24"/>
        </w:rPr>
        <w:t>Shepherd, C.D., Marchisio, G., Morrish, S.C., Deacon, J.H. and Miles, M.P., 2010. Entrepreneurial burnout: Exploring antecedents, dimensions and outcomes. Journal of research in marketing and entrepreneurship, 12(1), pp.71-79.</w:t>
      </w:r>
    </w:p>
    <w:p w14:paraId="1867DBA1" w14:textId="63567404" w:rsidR="009740D4" w:rsidRPr="0006643A" w:rsidRDefault="009740D4" w:rsidP="0006643A">
      <w:pPr>
        <w:spacing w:line="360" w:lineRule="auto"/>
        <w:jc w:val="both"/>
        <w:rPr>
          <w:rFonts w:ascii="Arial" w:hAnsi="Arial" w:cs="Arial"/>
          <w:sz w:val="24"/>
          <w:szCs w:val="24"/>
        </w:rPr>
      </w:pPr>
      <w:proofErr w:type="spellStart"/>
      <w:r w:rsidRPr="0006643A">
        <w:rPr>
          <w:rFonts w:ascii="Arial" w:hAnsi="Arial" w:cs="Arial"/>
          <w:sz w:val="24"/>
          <w:szCs w:val="24"/>
        </w:rPr>
        <w:t>Śledzik</w:t>
      </w:r>
      <w:proofErr w:type="spellEnd"/>
      <w:r w:rsidRPr="0006643A">
        <w:rPr>
          <w:rFonts w:ascii="Arial" w:hAnsi="Arial" w:cs="Arial"/>
          <w:sz w:val="24"/>
          <w:szCs w:val="24"/>
        </w:rPr>
        <w:t xml:space="preserve">, K., 2013. Schumpeter’s view on innovation and entrepreneurship. Management Trends in Theory and Practice,(ed.) Stefan </w:t>
      </w:r>
      <w:proofErr w:type="spellStart"/>
      <w:r w:rsidRPr="0006643A">
        <w:rPr>
          <w:rFonts w:ascii="Arial" w:hAnsi="Arial" w:cs="Arial"/>
          <w:sz w:val="24"/>
          <w:szCs w:val="24"/>
        </w:rPr>
        <w:t>Hittmar</w:t>
      </w:r>
      <w:proofErr w:type="spellEnd"/>
      <w:r w:rsidRPr="0006643A">
        <w:rPr>
          <w:rFonts w:ascii="Arial" w:hAnsi="Arial" w:cs="Arial"/>
          <w:sz w:val="24"/>
          <w:szCs w:val="24"/>
        </w:rPr>
        <w:t>, Faculty of Management Science and Informatics, University of Zilina &amp; Institute of Management by University of Zilina.</w:t>
      </w:r>
    </w:p>
    <w:p w14:paraId="227EBE66" w14:textId="2B849010" w:rsidR="00FD7DEC" w:rsidRPr="0006643A" w:rsidRDefault="00FD7DEC" w:rsidP="0006643A">
      <w:pPr>
        <w:spacing w:line="360" w:lineRule="auto"/>
        <w:jc w:val="both"/>
        <w:rPr>
          <w:rFonts w:ascii="Arial" w:hAnsi="Arial" w:cs="Arial"/>
          <w:sz w:val="24"/>
          <w:szCs w:val="24"/>
        </w:rPr>
      </w:pPr>
      <w:r w:rsidRPr="0006643A">
        <w:rPr>
          <w:rFonts w:ascii="Arial" w:hAnsi="Arial" w:cs="Arial"/>
          <w:sz w:val="24"/>
          <w:szCs w:val="24"/>
        </w:rPr>
        <w:t xml:space="preserve">Tipu, S.A.A., 2017. Entrepreneurial risk </w:t>
      </w:r>
      <w:proofErr w:type="gramStart"/>
      <w:r w:rsidRPr="0006643A">
        <w:rPr>
          <w:rFonts w:ascii="Arial" w:hAnsi="Arial" w:cs="Arial"/>
          <w:sz w:val="24"/>
          <w:szCs w:val="24"/>
        </w:rPr>
        <w:t>taking:</w:t>
      </w:r>
      <w:proofErr w:type="gramEnd"/>
      <w:r w:rsidRPr="0006643A">
        <w:rPr>
          <w:rFonts w:ascii="Arial" w:hAnsi="Arial" w:cs="Arial"/>
          <w:sz w:val="24"/>
          <w:szCs w:val="24"/>
        </w:rPr>
        <w:t xml:space="preserve"> themes from the literature and pointers for future research. International Journal of Organizational Analysis, 25(3), pp.432-455.</w:t>
      </w:r>
    </w:p>
    <w:p w14:paraId="3C284C92" w14:textId="77777777" w:rsidR="003579FD" w:rsidRPr="0006643A" w:rsidRDefault="003579FD" w:rsidP="0006643A">
      <w:pPr>
        <w:spacing w:line="360" w:lineRule="auto"/>
        <w:jc w:val="both"/>
        <w:rPr>
          <w:rFonts w:ascii="Arial" w:hAnsi="Arial" w:cs="Arial"/>
          <w:sz w:val="24"/>
          <w:szCs w:val="24"/>
        </w:rPr>
      </w:pPr>
      <w:r w:rsidRPr="0006643A">
        <w:rPr>
          <w:rFonts w:ascii="Arial" w:hAnsi="Arial" w:cs="Arial"/>
          <w:sz w:val="24"/>
          <w:szCs w:val="24"/>
        </w:rPr>
        <w:t>Union Square Hospitality Group. (n.d.). Danny Meyer — NYC Restaurants. [online] Available at: https://www.ushg.com/danny-meyer.</w:t>
      </w:r>
    </w:p>
    <w:p w14:paraId="710E4B69" w14:textId="77777777" w:rsidR="003579FD" w:rsidRPr="0006643A" w:rsidRDefault="003579FD" w:rsidP="0006643A">
      <w:pPr>
        <w:spacing w:line="360" w:lineRule="auto"/>
        <w:jc w:val="both"/>
        <w:rPr>
          <w:rFonts w:ascii="Arial" w:hAnsi="Arial" w:cs="Arial"/>
          <w:sz w:val="24"/>
          <w:szCs w:val="24"/>
        </w:rPr>
      </w:pPr>
    </w:p>
    <w:p w14:paraId="3D6DF2E0" w14:textId="4C6FFB32" w:rsidR="003579FD" w:rsidRPr="00FF23BB" w:rsidRDefault="003579FD" w:rsidP="003579FD">
      <w:pPr>
        <w:rPr>
          <w:rFonts w:ascii="Arial" w:hAnsi="Arial" w:cs="Arial"/>
          <w:sz w:val="24"/>
          <w:szCs w:val="24"/>
        </w:rPr>
      </w:pPr>
      <w:r w:rsidRPr="003579FD">
        <w:rPr>
          <w:rFonts w:ascii="Arial" w:hAnsi="Arial" w:cs="Arial" w:hint="cs"/>
          <w:sz w:val="24"/>
          <w:szCs w:val="24"/>
        </w:rPr>
        <w:t>‌</w:t>
      </w:r>
    </w:p>
    <w:p w14:paraId="63AF5FE3" w14:textId="77777777" w:rsidR="00FF23BB" w:rsidRPr="00FF23BB" w:rsidRDefault="00FF23BB" w:rsidP="00FF23BB">
      <w:pPr>
        <w:rPr>
          <w:rFonts w:ascii="Arial" w:hAnsi="Arial" w:cs="Arial"/>
          <w:sz w:val="24"/>
          <w:szCs w:val="24"/>
        </w:rPr>
      </w:pPr>
    </w:p>
    <w:p w14:paraId="475B5C86" w14:textId="59FE74C9" w:rsidR="00FF23BB" w:rsidRPr="00FF23BB" w:rsidRDefault="00FF23BB" w:rsidP="00FF23BB">
      <w:pPr>
        <w:rPr>
          <w:rFonts w:ascii="Arial" w:hAnsi="Arial" w:cs="Arial"/>
          <w:sz w:val="24"/>
          <w:szCs w:val="24"/>
        </w:rPr>
      </w:pPr>
      <w:r w:rsidRPr="00FF23BB">
        <w:rPr>
          <w:rFonts w:ascii="Arial" w:hAnsi="Arial" w:cs="Arial" w:hint="cs"/>
          <w:sz w:val="24"/>
          <w:szCs w:val="24"/>
        </w:rPr>
        <w:t>‌</w:t>
      </w:r>
    </w:p>
    <w:sectPr w:rsidR="00FF23BB" w:rsidRPr="00FF23B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50C0EE" w14:textId="77777777" w:rsidR="00A02DD2" w:rsidRDefault="00A02DD2" w:rsidP="00FF0846">
      <w:pPr>
        <w:spacing w:after="0" w:line="240" w:lineRule="auto"/>
      </w:pPr>
      <w:r>
        <w:separator/>
      </w:r>
    </w:p>
  </w:endnote>
  <w:endnote w:type="continuationSeparator" w:id="0">
    <w:p w14:paraId="6829CA27" w14:textId="77777777" w:rsidR="00A02DD2" w:rsidRDefault="00A02DD2" w:rsidP="00FF0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5461060"/>
      <w:docPartObj>
        <w:docPartGallery w:val="Page Numbers (Bottom of Page)"/>
        <w:docPartUnique/>
      </w:docPartObj>
    </w:sdtPr>
    <w:sdtContent>
      <w:p w14:paraId="0E281303" w14:textId="42DD476B" w:rsidR="00FF0846" w:rsidRDefault="00FF0846">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0D036934" w14:textId="77777777" w:rsidR="00FF0846" w:rsidRDefault="00FF0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9F7339" w14:textId="77777777" w:rsidR="00A02DD2" w:rsidRDefault="00A02DD2" w:rsidP="00FF0846">
      <w:pPr>
        <w:spacing w:after="0" w:line="240" w:lineRule="auto"/>
      </w:pPr>
      <w:r>
        <w:separator/>
      </w:r>
    </w:p>
  </w:footnote>
  <w:footnote w:type="continuationSeparator" w:id="0">
    <w:p w14:paraId="191AE4A4" w14:textId="77777777" w:rsidR="00A02DD2" w:rsidRDefault="00A02DD2" w:rsidP="00FF08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C06"/>
    <w:rsid w:val="0006643A"/>
    <w:rsid w:val="0007602B"/>
    <w:rsid w:val="001230E0"/>
    <w:rsid w:val="003579FD"/>
    <w:rsid w:val="005153F3"/>
    <w:rsid w:val="00572A81"/>
    <w:rsid w:val="005D7513"/>
    <w:rsid w:val="006023E1"/>
    <w:rsid w:val="007B0CC3"/>
    <w:rsid w:val="007F04AF"/>
    <w:rsid w:val="008269E6"/>
    <w:rsid w:val="00910F6B"/>
    <w:rsid w:val="009740D4"/>
    <w:rsid w:val="00A02DD2"/>
    <w:rsid w:val="00A511EB"/>
    <w:rsid w:val="00AF32B9"/>
    <w:rsid w:val="00B151A8"/>
    <w:rsid w:val="00C82D1F"/>
    <w:rsid w:val="00E0634D"/>
    <w:rsid w:val="00E64B96"/>
    <w:rsid w:val="00FD7DEC"/>
    <w:rsid w:val="00FF0846"/>
    <w:rsid w:val="00FF23BB"/>
    <w:rsid w:val="00FF3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4848D"/>
  <w15:chartTrackingRefBased/>
  <w15:docId w15:val="{4508778B-D595-4259-A43F-59CCCFE98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FF3C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C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C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C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C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C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C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C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FF3C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C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C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C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C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C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C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C06"/>
    <w:rPr>
      <w:rFonts w:eastAsiaTheme="majorEastAsia" w:cstheme="majorBidi"/>
      <w:color w:val="272727" w:themeColor="text1" w:themeTint="D8"/>
    </w:rPr>
  </w:style>
  <w:style w:type="paragraph" w:styleId="Title">
    <w:name w:val="Title"/>
    <w:basedOn w:val="Normal"/>
    <w:next w:val="Normal"/>
    <w:link w:val="TitleChar"/>
    <w:uiPriority w:val="10"/>
    <w:qFormat/>
    <w:rsid w:val="00FF3C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C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C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C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C06"/>
    <w:pPr>
      <w:spacing w:before="160"/>
      <w:jc w:val="center"/>
    </w:pPr>
    <w:rPr>
      <w:i/>
      <w:iCs/>
      <w:color w:val="404040" w:themeColor="text1" w:themeTint="BF"/>
    </w:rPr>
  </w:style>
  <w:style w:type="character" w:customStyle="1" w:styleId="QuoteChar">
    <w:name w:val="Quote Char"/>
    <w:basedOn w:val="DefaultParagraphFont"/>
    <w:link w:val="Quote"/>
    <w:uiPriority w:val="29"/>
    <w:rsid w:val="00FF3C06"/>
    <w:rPr>
      <w:i/>
      <w:iCs/>
      <w:color w:val="404040" w:themeColor="text1" w:themeTint="BF"/>
    </w:rPr>
  </w:style>
  <w:style w:type="paragraph" w:styleId="ListParagraph">
    <w:name w:val="List Paragraph"/>
    <w:basedOn w:val="Normal"/>
    <w:uiPriority w:val="34"/>
    <w:qFormat/>
    <w:rsid w:val="00FF3C06"/>
    <w:pPr>
      <w:ind w:left="720"/>
      <w:contextualSpacing/>
    </w:pPr>
  </w:style>
  <w:style w:type="character" w:styleId="IntenseEmphasis">
    <w:name w:val="Intense Emphasis"/>
    <w:basedOn w:val="DefaultParagraphFont"/>
    <w:uiPriority w:val="21"/>
    <w:qFormat/>
    <w:rsid w:val="00FF3C06"/>
    <w:rPr>
      <w:i/>
      <w:iCs/>
      <w:color w:val="0F4761" w:themeColor="accent1" w:themeShade="BF"/>
    </w:rPr>
  </w:style>
  <w:style w:type="paragraph" w:styleId="IntenseQuote">
    <w:name w:val="Intense Quote"/>
    <w:basedOn w:val="Normal"/>
    <w:next w:val="Normal"/>
    <w:link w:val="IntenseQuoteChar"/>
    <w:uiPriority w:val="30"/>
    <w:qFormat/>
    <w:rsid w:val="00FF3C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C06"/>
    <w:rPr>
      <w:i/>
      <w:iCs/>
      <w:color w:val="0F4761" w:themeColor="accent1" w:themeShade="BF"/>
    </w:rPr>
  </w:style>
  <w:style w:type="character" w:styleId="IntenseReference">
    <w:name w:val="Intense Reference"/>
    <w:basedOn w:val="DefaultParagraphFont"/>
    <w:uiPriority w:val="32"/>
    <w:qFormat/>
    <w:rsid w:val="00FF3C06"/>
    <w:rPr>
      <w:b/>
      <w:bCs/>
      <w:smallCaps/>
      <w:color w:val="0F4761" w:themeColor="accent1" w:themeShade="BF"/>
      <w:spacing w:val="5"/>
    </w:rPr>
  </w:style>
  <w:style w:type="paragraph" w:styleId="Header">
    <w:name w:val="header"/>
    <w:basedOn w:val="Normal"/>
    <w:link w:val="HeaderChar"/>
    <w:uiPriority w:val="99"/>
    <w:unhideWhenUsed/>
    <w:rsid w:val="00FF0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846"/>
  </w:style>
  <w:style w:type="paragraph" w:styleId="Footer">
    <w:name w:val="footer"/>
    <w:basedOn w:val="Normal"/>
    <w:link w:val="FooterChar"/>
    <w:uiPriority w:val="99"/>
    <w:unhideWhenUsed/>
    <w:rsid w:val="00FF0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846"/>
  </w:style>
  <w:style w:type="character" w:styleId="Hyperlink">
    <w:name w:val="Hyperlink"/>
    <w:basedOn w:val="DefaultParagraphFont"/>
    <w:uiPriority w:val="99"/>
    <w:unhideWhenUsed/>
    <w:rsid w:val="00910F6B"/>
    <w:rPr>
      <w:color w:val="467886" w:themeColor="hyperlink"/>
      <w:u w:val="single"/>
    </w:rPr>
  </w:style>
  <w:style w:type="character" w:styleId="UnresolvedMention">
    <w:name w:val="Unresolved Mention"/>
    <w:basedOn w:val="DefaultParagraphFont"/>
    <w:uiPriority w:val="99"/>
    <w:semiHidden/>
    <w:unhideWhenUsed/>
    <w:rsid w:val="00910F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4454835">
      <w:bodyDiv w:val="1"/>
      <w:marLeft w:val="0"/>
      <w:marRight w:val="0"/>
      <w:marTop w:val="0"/>
      <w:marBottom w:val="0"/>
      <w:divBdr>
        <w:top w:val="none" w:sz="0" w:space="0" w:color="auto"/>
        <w:left w:val="none" w:sz="0" w:space="0" w:color="auto"/>
        <w:bottom w:val="none" w:sz="0" w:space="0" w:color="auto"/>
        <w:right w:val="none" w:sz="0" w:space="0" w:color="auto"/>
      </w:divBdr>
    </w:div>
    <w:div w:id="1145439096">
      <w:bodyDiv w:val="1"/>
      <w:marLeft w:val="0"/>
      <w:marRight w:val="0"/>
      <w:marTop w:val="0"/>
      <w:marBottom w:val="0"/>
      <w:divBdr>
        <w:top w:val="none" w:sz="0" w:space="0" w:color="auto"/>
        <w:left w:val="none" w:sz="0" w:space="0" w:color="auto"/>
        <w:bottom w:val="none" w:sz="0" w:space="0" w:color="auto"/>
        <w:right w:val="none" w:sz="0" w:space="0" w:color="auto"/>
      </w:divBdr>
    </w:div>
    <w:div w:id="1311834313">
      <w:bodyDiv w:val="1"/>
      <w:marLeft w:val="0"/>
      <w:marRight w:val="0"/>
      <w:marTop w:val="0"/>
      <w:marBottom w:val="0"/>
      <w:divBdr>
        <w:top w:val="none" w:sz="0" w:space="0" w:color="auto"/>
        <w:left w:val="none" w:sz="0" w:space="0" w:color="auto"/>
        <w:bottom w:val="none" w:sz="0" w:space="0" w:color="auto"/>
        <w:right w:val="none" w:sz="0" w:space="0" w:color="auto"/>
      </w:divBdr>
    </w:div>
    <w:div w:id="1547911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0/09/making-social-ventures-wor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ourseasons.com/about_four_seasons/corporate_bios/isadore_shar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sites/chriscarosa/2022/10/18/why-is-internal-locus-of-control-important-to-an-entrepreneur/"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jamesbeard.org/awards" TargetMode="External"/><Relationship Id="rId4" Type="http://schemas.openxmlformats.org/officeDocument/2006/relationships/footnotes" Target="footnotes.xml"/><Relationship Id="rId9" Type="http://schemas.openxmlformats.org/officeDocument/2006/relationships/hyperlink" Target="https://www.investopedia.com/articles/personal-finance/041615/story-behind-shake-shacks-succes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11</Pages>
  <Words>3035</Words>
  <Characters>17305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2024-10-21T12:29:00Z</dcterms:created>
  <dcterms:modified xsi:type="dcterms:W3CDTF">2024-10-21T16:58:00Z</dcterms:modified>
</cp:coreProperties>
</file>