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BDCDBE" w14:textId="5077E6DF" w:rsidR="00B87BCC" w:rsidRDefault="004C61BE" w:rsidP="004C61BE">
      <w:pPr>
        <w:spacing w:line="360" w:lineRule="auto"/>
        <w:rPr>
          <w:rFonts w:ascii="Times New Roman" w:hAnsi="Times New Roman" w:cs="Times New Roman"/>
          <w:b/>
          <w:bCs/>
          <w:sz w:val="32"/>
          <w:szCs w:val="32"/>
        </w:rPr>
      </w:pPr>
      <w:r>
        <w:rPr>
          <w:b/>
          <w:bCs/>
          <w:noProof/>
          <w:sz w:val="32"/>
          <w:szCs w:val="32"/>
        </w:rPr>
        <w:drawing>
          <wp:inline distT="0" distB="0" distL="0" distR="0" wp14:anchorId="6F8C42A6" wp14:editId="6F10D977">
            <wp:extent cx="2620645" cy="8082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2766" cy="815087"/>
                    </a:xfrm>
                    <a:prstGeom prst="rect">
                      <a:avLst/>
                    </a:prstGeom>
                    <a:noFill/>
                    <a:ln>
                      <a:noFill/>
                    </a:ln>
                  </pic:spPr>
                </pic:pic>
              </a:graphicData>
            </a:graphic>
          </wp:inline>
        </w:drawing>
      </w:r>
    </w:p>
    <w:p w14:paraId="03B20B43" w14:textId="77777777" w:rsidR="00B87BCC" w:rsidRDefault="00B87BCC" w:rsidP="004C61BE">
      <w:pPr>
        <w:spacing w:line="360" w:lineRule="auto"/>
        <w:rPr>
          <w:rFonts w:ascii="Times New Roman" w:hAnsi="Times New Roman" w:cs="Times New Roman"/>
          <w:b/>
          <w:bCs/>
          <w:sz w:val="32"/>
          <w:szCs w:val="32"/>
        </w:rPr>
      </w:pPr>
    </w:p>
    <w:p w14:paraId="61BF6014" w14:textId="77777777" w:rsidR="00B87BCC" w:rsidRDefault="00B87BCC" w:rsidP="00B87BCC">
      <w:pPr>
        <w:spacing w:line="360" w:lineRule="auto"/>
        <w:jc w:val="center"/>
        <w:rPr>
          <w:rFonts w:ascii="Times New Roman" w:hAnsi="Times New Roman" w:cs="Times New Roman"/>
          <w:b/>
          <w:bCs/>
          <w:sz w:val="32"/>
          <w:szCs w:val="32"/>
        </w:rPr>
      </w:pPr>
    </w:p>
    <w:p w14:paraId="73BACC03" w14:textId="77777777" w:rsidR="00B87BCC" w:rsidRDefault="00B87BCC" w:rsidP="00B87BCC">
      <w:pPr>
        <w:spacing w:line="360" w:lineRule="auto"/>
        <w:jc w:val="center"/>
        <w:rPr>
          <w:rFonts w:ascii="Times New Roman" w:hAnsi="Times New Roman" w:cs="Times New Roman"/>
          <w:b/>
          <w:bCs/>
          <w:sz w:val="32"/>
          <w:szCs w:val="32"/>
        </w:rPr>
      </w:pPr>
    </w:p>
    <w:p w14:paraId="16622A4F" w14:textId="3B52368A" w:rsidR="00B87BCC" w:rsidRPr="00B41AEC" w:rsidRDefault="004C61BE" w:rsidP="004C61BE">
      <w:pPr>
        <w:spacing w:line="360" w:lineRule="auto"/>
        <w:jc w:val="center"/>
        <w:rPr>
          <w:rFonts w:ascii="Times New Roman" w:hAnsi="Times New Roman" w:cs="Times New Roman"/>
          <w:b/>
          <w:bCs/>
          <w:sz w:val="40"/>
          <w:szCs w:val="40"/>
        </w:rPr>
      </w:pPr>
      <w:r w:rsidRPr="00B41AEC">
        <w:rPr>
          <w:rFonts w:ascii="Times New Roman" w:hAnsi="Times New Roman" w:cs="Times New Roman"/>
          <w:b/>
          <w:bCs/>
          <w:sz w:val="40"/>
          <w:szCs w:val="40"/>
        </w:rPr>
        <w:t xml:space="preserve">Assignment Title Component 1 </w:t>
      </w:r>
      <w:r w:rsidR="00B41AEC" w:rsidRPr="00B41AEC">
        <w:rPr>
          <w:rFonts w:ascii="Times New Roman" w:hAnsi="Times New Roman" w:cs="Times New Roman"/>
          <w:b/>
          <w:bCs/>
          <w:sz w:val="40"/>
          <w:szCs w:val="40"/>
        </w:rPr>
        <w:t>–</w:t>
      </w:r>
      <w:r w:rsidRPr="00B41AEC">
        <w:rPr>
          <w:rFonts w:ascii="Times New Roman" w:hAnsi="Times New Roman" w:cs="Times New Roman"/>
          <w:b/>
          <w:bCs/>
          <w:sz w:val="40"/>
          <w:szCs w:val="40"/>
        </w:rPr>
        <w:t xml:space="preserve"> </w:t>
      </w:r>
      <w:r w:rsidR="00B41AEC" w:rsidRPr="00B41AEC">
        <w:rPr>
          <w:rFonts w:ascii="Times New Roman" w:hAnsi="Times New Roman" w:cs="Times New Roman"/>
          <w:b/>
          <w:bCs/>
          <w:sz w:val="40"/>
          <w:szCs w:val="40"/>
        </w:rPr>
        <w:t>Individual Report</w:t>
      </w:r>
    </w:p>
    <w:p w14:paraId="5C032C1E" w14:textId="00C05F88" w:rsidR="00B41AEC" w:rsidRDefault="00B41AEC" w:rsidP="004C61BE">
      <w:pPr>
        <w:spacing w:line="360" w:lineRule="auto"/>
        <w:jc w:val="center"/>
        <w:rPr>
          <w:rFonts w:ascii="Times New Roman" w:hAnsi="Times New Roman" w:cs="Times New Roman"/>
          <w:b/>
          <w:bCs/>
          <w:sz w:val="32"/>
          <w:szCs w:val="32"/>
        </w:rPr>
      </w:pPr>
    </w:p>
    <w:p w14:paraId="6F1D95B5" w14:textId="5D052E86" w:rsidR="00B41AEC" w:rsidRDefault="00B41AEC" w:rsidP="004C61BE">
      <w:pPr>
        <w:spacing w:line="360" w:lineRule="auto"/>
        <w:jc w:val="center"/>
        <w:rPr>
          <w:rFonts w:ascii="Times New Roman" w:hAnsi="Times New Roman" w:cs="Times New Roman"/>
          <w:b/>
          <w:bCs/>
          <w:sz w:val="32"/>
          <w:szCs w:val="32"/>
        </w:rPr>
      </w:pPr>
    </w:p>
    <w:p w14:paraId="2AD6B41B" w14:textId="11604CAD" w:rsidR="00B41AEC" w:rsidRDefault="00B41AEC" w:rsidP="004C61BE">
      <w:pPr>
        <w:spacing w:line="360" w:lineRule="auto"/>
        <w:jc w:val="center"/>
        <w:rPr>
          <w:rFonts w:ascii="Times New Roman" w:hAnsi="Times New Roman" w:cs="Times New Roman"/>
          <w:b/>
          <w:bCs/>
          <w:sz w:val="32"/>
          <w:szCs w:val="32"/>
        </w:rPr>
      </w:pPr>
    </w:p>
    <w:p w14:paraId="366A495D" w14:textId="268D3753" w:rsidR="00B41AEC" w:rsidRDefault="00B41AEC" w:rsidP="004C61BE">
      <w:pPr>
        <w:spacing w:line="360" w:lineRule="auto"/>
        <w:jc w:val="center"/>
        <w:rPr>
          <w:rFonts w:ascii="Times New Roman" w:hAnsi="Times New Roman" w:cs="Times New Roman"/>
          <w:b/>
          <w:bCs/>
          <w:sz w:val="32"/>
          <w:szCs w:val="32"/>
        </w:rPr>
      </w:pPr>
    </w:p>
    <w:p w14:paraId="12902A05" w14:textId="1C057C12" w:rsidR="00B41AEC" w:rsidRDefault="00B41AEC" w:rsidP="004C61BE">
      <w:pPr>
        <w:spacing w:line="360" w:lineRule="auto"/>
        <w:jc w:val="center"/>
        <w:rPr>
          <w:rFonts w:ascii="Times New Roman" w:hAnsi="Times New Roman" w:cs="Times New Roman"/>
          <w:b/>
          <w:bCs/>
          <w:sz w:val="32"/>
          <w:szCs w:val="32"/>
        </w:rPr>
      </w:pPr>
    </w:p>
    <w:p w14:paraId="197590D0" w14:textId="77777777" w:rsidR="00B41AEC" w:rsidRDefault="00B41AEC" w:rsidP="004C61BE">
      <w:pPr>
        <w:spacing w:line="360" w:lineRule="auto"/>
        <w:jc w:val="center"/>
        <w:rPr>
          <w:rFonts w:ascii="Times New Roman" w:hAnsi="Times New Roman" w:cs="Times New Roman"/>
          <w:b/>
          <w:bCs/>
          <w:sz w:val="32"/>
          <w:szCs w:val="32"/>
        </w:rPr>
      </w:pPr>
    </w:p>
    <w:p w14:paraId="706FF739" w14:textId="3E2A6310" w:rsidR="00B41AEC" w:rsidRDefault="00B41AEC" w:rsidP="00B41AEC">
      <w:pPr>
        <w:spacing w:line="276" w:lineRule="auto"/>
        <w:rPr>
          <w:rFonts w:ascii="Times New Roman" w:hAnsi="Times New Roman" w:cs="Times New Roman"/>
          <w:b/>
          <w:bCs/>
          <w:sz w:val="32"/>
          <w:szCs w:val="32"/>
        </w:rPr>
      </w:pPr>
      <w:proofErr w:type="gramStart"/>
      <w:r>
        <w:rPr>
          <w:rFonts w:ascii="Times New Roman" w:hAnsi="Times New Roman" w:cs="Times New Roman"/>
          <w:b/>
          <w:bCs/>
          <w:sz w:val="32"/>
          <w:szCs w:val="32"/>
        </w:rPr>
        <w:t>Name :</w:t>
      </w:r>
      <w:proofErr w:type="gramEnd"/>
      <w:r>
        <w:rPr>
          <w:rFonts w:ascii="Times New Roman" w:hAnsi="Times New Roman" w:cs="Times New Roman"/>
          <w:b/>
          <w:bCs/>
          <w:sz w:val="32"/>
          <w:szCs w:val="32"/>
        </w:rPr>
        <w:t xml:space="preserve">- </w:t>
      </w:r>
      <w:r w:rsidRPr="00B41AEC">
        <w:rPr>
          <w:rFonts w:ascii="Times New Roman" w:hAnsi="Times New Roman" w:cs="Times New Roman"/>
          <w:sz w:val="32"/>
          <w:szCs w:val="32"/>
        </w:rPr>
        <w:t xml:space="preserve">Naimish </w:t>
      </w:r>
      <w:proofErr w:type="spellStart"/>
      <w:r w:rsidRPr="00B41AEC">
        <w:rPr>
          <w:rFonts w:ascii="Times New Roman" w:hAnsi="Times New Roman" w:cs="Times New Roman"/>
          <w:sz w:val="32"/>
          <w:szCs w:val="32"/>
        </w:rPr>
        <w:t>Bhimjibhai</w:t>
      </w:r>
      <w:proofErr w:type="spellEnd"/>
      <w:r w:rsidRPr="00B41AEC">
        <w:rPr>
          <w:rFonts w:ascii="Times New Roman" w:hAnsi="Times New Roman" w:cs="Times New Roman"/>
          <w:sz w:val="32"/>
          <w:szCs w:val="32"/>
        </w:rPr>
        <w:t xml:space="preserve"> </w:t>
      </w:r>
      <w:proofErr w:type="spellStart"/>
      <w:r w:rsidRPr="00B41AEC">
        <w:rPr>
          <w:rFonts w:ascii="Times New Roman" w:hAnsi="Times New Roman" w:cs="Times New Roman"/>
          <w:sz w:val="32"/>
          <w:szCs w:val="32"/>
        </w:rPr>
        <w:t>Khunt</w:t>
      </w:r>
      <w:proofErr w:type="spellEnd"/>
    </w:p>
    <w:p w14:paraId="7B273899" w14:textId="44074FCD" w:rsidR="00B41AEC" w:rsidRDefault="00B41AEC" w:rsidP="00B41AEC">
      <w:pPr>
        <w:spacing w:line="276" w:lineRule="auto"/>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ID :</w:t>
      </w:r>
      <w:proofErr w:type="gramEnd"/>
      <w:r>
        <w:rPr>
          <w:rFonts w:ascii="Times New Roman" w:hAnsi="Times New Roman" w:cs="Times New Roman"/>
          <w:b/>
          <w:bCs/>
          <w:sz w:val="32"/>
          <w:szCs w:val="32"/>
        </w:rPr>
        <w:t xml:space="preserve">- </w:t>
      </w:r>
      <w:r w:rsidRPr="00B41AEC">
        <w:rPr>
          <w:rFonts w:ascii="Times New Roman" w:hAnsi="Times New Roman" w:cs="Times New Roman"/>
          <w:sz w:val="32"/>
          <w:szCs w:val="32"/>
        </w:rPr>
        <w:t>2505506</w:t>
      </w:r>
    </w:p>
    <w:p w14:paraId="678D4888" w14:textId="4D6296A1" w:rsidR="00B41AEC" w:rsidRPr="00B41AEC" w:rsidRDefault="00B41AEC" w:rsidP="00B41AEC">
      <w:pPr>
        <w:spacing w:line="276" w:lineRule="auto"/>
        <w:rPr>
          <w:rFonts w:ascii="Times New Roman" w:hAnsi="Times New Roman" w:cs="Times New Roman"/>
          <w:sz w:val="32"/>
          <w:szCs w:val="32"/>
        </w:rPr>
      </w:pPr>
      <w:r>
        <w:rPr>
          <w:rFonts w:ascii="Times New Roman" w:hAnsi="Times New Roman" w:cs="Times New Roman"/>
          <w:b/>
          <w:bCs/>
          <w:sz w:val="32"/>
          <w:szCs w:val="32"/>
        </w:rPr>
        <w:t xml:space="preserve">Module </w:t>
      </w:r>
      <w:proofErr w:type="gramStart"/>
      <w:r>
        <w:rPr>
          <w:rFonts w:ascii="Times New Roman" w:hAnsi="Times New Roman" w:cs="Times New Roman"/>
          <w:b/>
          <w:bCs/>
          <w:sz w:val="32"/>
          <w:szCs w:val="32"/>
        </w:rPr>
        <w:t>Code :</w:t>
      </w:r>
      <w:proofErr w:type="gramEnd"/>
      <w:r>
        <w:rPr>
          <w:rFonts w:ascii="Times New Roman" w:hAnsi="Times New Roman" w:cs="Times New Roman"/>
          <w:b/>
          <w:bCs/>
          <w:sz w:val="32"/>
          <w:szCs w:val="32"/>
        </w:rPr>
        <w:t xml:space="preserve">- </w:t>
      </w:r>
      <w:r w:rsidRPr="00B41AEC">
        <w:rPr>
          <w:rFonts w:ascii="Times New Roman" w:hAnsi="Times New Roman" w:cs="Times New Roman"/>
          <w:sz w:val="32"/>
          <w:szCs w:val="32"/>
        </w:rPr>
        <w:t>LCMB7023</w:t>
      </w:r>
    </w:p>
    <w:p w14:paraId="5A396AD7" w14:textId="7F89A374" w:rsidR="00B41AEC" w:rsidRDefault="00B41AEC" w:rsidP="00B41AEC">
      <w:pPr>
        <w:spacing w:line="276" w:lineRule="auto"/>
        <w:rPr>
          <w:rFonts w:ascii="Times New Roman" w:hAnsi="Times New Roman" w:cs="Times New Roman"/>
          <w:b/>
          <w:bCs/>
          <w:sz w:val="32"/>
          <w:szCs w:val="32"/>
        </w:rPr>
      </w:pPr>
      <w:proofErr w:type="gramStart"/>
      <w:r>
        <w:rPr>
          <w:rFonts w:ascii="Times New Roman" w:hAnsi="Times New Roman" w:cs="Times New Roman"/>
          <w:b/>
          <w:bCs/>
          <w:sz w:val="32"/>
          <w:szCs w:val="32"/>
        </w:rPr>
        <w:t>Module :</w:t>
      </w:r>
      <w:proofErr w:type="gramEnd"/>
      <w:r>
        <w:rPr>
          <w:rFonts w:ascii="Times New Roman" w:hAnsi="Times New Roman" w:cs="Times New Roman"/>
          <w:b/>
          <w:bCs/>
          <w:sz w:val="32"/>
          <w:szCs w:val="32"/>
        </w:rPr>
        <w:t xml:space="preserve">- </w:t>
      </w:r>
      <w:r w:rsidRPr="00B41AEC">
        <w:rPr>
          <w:rFonts w:ascii="Times New Roman" w:hAnsi="Times New Roman" w:cs="Times New Roman"/>
          <w:sz w:val="32"/>
          <w:szCs w:val="32"/>
        </w:rPr>
        <w:t>Human Capital Management</w:t>
      </w:r>
    </w:p>
    <w:p w14:paraId="5E5089D5" w14:textId="347885C9" w:rsidR="00B41AEC" w:rsidRPr="00B41AEC" w:rsidRDefault="00B41AEC" w:rsidP="00B41AEC">
      <w:pPr>
        <w:spacing w:line="276" w:lineRule="auto"/>
        <w:rPr>
          <w:rFonts w:ascii="Times New Roman" w:hAnsi="Times New Roman" w:cs="Times New Roman"/>
          <w:sz w:val="32"/>
          <w:szCs w:val="32"/>
        </w:rPr>
      </w:pPr>
      <w:proofErr w:type="gramStart"/>
      <w:r>
        <w:rPr>
          <w:rFonts w:ascii="Times New Roman" w:hAnsi="Times New Roman" w:cs="Times New Roman"/>
          <w:b/>
          <w:bCs/>
          <w:sz w:val="32"/>
          <w:szCs w:val="32"/>
        </w:rPr>
        <w:t>Lecturer :</w:t>
      </w:r>
      <w:proofErr w:type="gramEnd"/>
      <w:r>
        <w:rPr>
          <w:rFonts w:ascii="Times New Roman" w:hAnsi="Times New Roman" w:cs="Times New Roman"/>
          <w:b/>
          <w:bCs/>
          <w:sz w:val="32"/>
          <w:szCs w:val="32"/>
        </w:rPr>
        <w:t xml:space="preserve">- </w:t>
      </w:r>
      <w:r w:rsidRPr="00B41AEC">
        <w:rPr>
          <w:rFonts w:ascii="Times New Roman" w:hAnsi="Times New Roman" w:cs="Times New Roman"/>
          <w:sz w:val="32"/>
          <w:szCs w:val="32"/>
        </w:rPr>
        <w:t>Charles Oham</w:t>
      </w:r>
    </w:p>
    <w:p w14:paraId="6142F38E" w14:textId="6086845F" w:rsidR="00B41AEC" w:rsidRDefault="00B41AEC" w:rsidP="004C61BE">
      <w:pPr>
        <w:spacing w:line="360" w:lineRule="auto"/>
        <w:jc w:val="center"/>
        <w:rPr>
          <w:rFonts w:ascii="Times New Roman" w:hAnsi="Times New Roman" w:cs="Times New Roman"/>
          <w:b/>
          <w:bCs/>
          <w:sz w:val="32"/>
          <w:szCs w:val="32"/>
        </w:rPr>
      </w:pPr>
    </w:p>
    <w:p w14:paraId="23911F08" w14:textId="77777777" w:rsidR="00B41AEC" w:rsidRPr="00B87BCC" w:rsidRDefault="00B41AEC" w:rsidP="004C61BE">
      <w:pPr>
        <w:spacing w:line="360" w:lineRule="auto"/>
        <w:jc w:val="center"/>
        <w:rPr>
          <w:rFonts w:ascii="Times New Roman" w:hAnsi="Times New Roman" w:cs="Times New Roman"/>
          <w:b/>
          <w:bCs/>
          <w:sz w:val="32"/>
          <w:szCs w:val="32"/>
        </w:rPr>
      </w:pPr>
    </w:p>
    <w:p w14:paraId="6304AE10" w14:textId="118912FB" w:rsidR="00B87BCC" w:rsidRPr="00B87BCC" w:rsidRDefault="00B87BCC">
      <w:pPr>
        <w:rPr>
          <w:rFonts w:ascii="Times New Roman" w:hAnsi="Times New Roman" w:cs="Times New Roman"/>
          <w:b/>
          <w:bCs/>
        </w:rPr>
      </w:pPr>
      <w:r w:rsidRPr="00B87BCC">
        <w:rPr>
          <w:rFonts w:ascii="Times New Roman" w:hAnsi="Times New Roman" w:cs="Times New Roman"/>
          <w:b/>
          <w:bCs/>
        </w:rPr>
        <w:br w:type="page"/>
      </w:r>
    </w:p>
    <w:p w14:paraId="734C77C0" w14:textId="77777777" w:rsidR="00345A60" w:rsidRPr="00345A60" w:rsidRDefault="00345A60" w:rsidP="00345A60">
      <w:pPr>
        <w:pStyle w:val="Heading1"/>
        <w:spacing w:line="360" w:lineRule="auto"/>
        <w:rPr>
          <w:rFonts w:cs="Times New Roman"/>
          <w:sz w:val="24"/>
          <w:szCs w:val="24"/>
        </w:rPr>
      </w:pPr>
      <w:bookmarkStart w:id="0" w:name="_Toc213532079"/>
      <w:r w:rsidRPr="00345A60">
        <w:rPr>
          <w:rFonts w:cs="Times New Roman"/>
          <w:sz w:val="24"/>
          <w:szCs w:val="24"/>
        </w:rPr>
        <w:lastRenderedPageBreak/>
        <w:t>Introduction</w:t>
      </w:r>
    </w:p>
    <w:p w14:paraId="11E5CA92" w14:textId="77777777" w:rsidR="00345A60" w:rsidRPr="00345A60" w:rsidRDefault="00345A60" w:rsidP="00345A60">
      <w:pPr>
        <w:spacing w:line="360" w:lineRule="auto"/>
        <w:rPr>
          <w:rFonts w:ascii="Times New Roman" w:hAnsi="Times New Roman" w:cs="Times New Roman"/>
        </w:rPr>
      </w:pPr>
      <w:r w:rsidRPr="00345A60">
        <w:rPr>
          <w:rFonts w:ascii="Times New Roman" w:hAnsi="Times New Roman" w:cs="Times New Roman"/>
        </w:rPr>
        <w:t xml:space="preserve">In the modern world of fast technology development and globalisation, organisations are evolving continuously in terms of strategic orientation </w:t>
      </w:r>
      <w:proofErr w:type="gramStart"/>
      <w:r w:rsidRPr="00345A60">
        <w:rPr>
          <w:rFonts w:ascii="Times New Roman" w:hAnsi="Times New Roman" w:cs="Times New Roman"/>
        </w:rPr>
        <w:t>in order to</w:t>
      </w:r>
      <w:proofErr w:type="gramEnd"/>
      <w:r w:rsidRPr="00345A60">
        <w:rPr>
          <w:rFonts w:ascii="Times New Roman" w:hAnsi="Times New Roman" w:cs="Times New Roman"/>
        </w:rPr>
        <w:t xml:space="preserve"> remain competitive and viable in the run. Human Capital Management (HCM) dynamics have experienced the massive change due to the rise of emerging technologies, such as artificial intelligence, automation, and digital platforms. Such changes are transforming labour market and changing the concept of work, and the </w:t>
      </w:r>
      <w:proofErr w:type="gramStart"/>
      <w:r w:rsidRPr="00345A60">
        <w:rPr>
          <w:rFonts w:ascii="Times New Roman" w:hAnsi="Times New Roman" w:cs="Times New Roman"/>
        </w:rPr>
        <w:t>manner in which</w:t>
      </w:r>
      <w:proofErr w:type="gramEnd"/>
      <w:r w:rsidRPr="00345A60">
        <w:rPr>
          <w:rFonts w:ascii="Times New Roman" w:hAnsi="Times New Roman" w:cs="Times New Roman"/>
        </w:rPr>
        <w:t xml:space="preserve"> organisations deal with their human resource in a local and globalised setting.</w:t>
      </w:r>
    </w:p>
    <w:p w14:paraId="37990461" w14:textId="77777777" w:rsidR="00345A60" w:rsidRPr="00345A60" w:rsidRDefault="00345A60" w:rsidP="00345A60">
      <w:pPr>
        <w:spacing w:line="360" w:lineRule="auto"/>
        <w:rPr>
          <w:rFonts w:ascii="Times New Roman" w:hAnsi="Times New Roman" w:cs="Times New Roman"/>
        </w:rPr>
      </w:pPr>
    </w:p>
    <w:p w14:paraId="0449BFB4" w14:textId="77777777" w:rsidR="00345A60" w:rsidRPr="00345A60" w:rsidRDefault="00345A60" w:rsidP="00345A60">
      <w:pPr>
        <w:spacing w:line="360" w:lineRule="auto"/>
        <w:rPr>
          <w:rFonts w:ascii="Times New Roman" w:hAnsi="Times New Roman" w:cs="Times New Roman"/>
        </w:rPr>
      </w:pPr>
      <w:r w:rsidRPr="00345A60">
        <w:rPr>
          <w:rFonts w:ascii="Times New Roman" w:hAnsi="Times New Roman" w:cs="Times New Roman"/>
        </w:rPr>
        <w:t xml:space="preserve">This report explores the relevant aspects of the Human Capital Management in the modern business environment. It is a critical examination of the effects caused by technological breakthroughs, labour-market laws as well as the institutional arrangements on Human Resource Management (HRM) and International Human Resource Management (IHRM). Moreover, it </w:t>
      </w:r>
      <w:proofErr w:type="spellStart"/>
      <w:r w:rsidRPr="00345A60">
        <w:rPr>
          <w:rFonts w:ascii="Times New Roman" w:hAnsi="Times New Roman" w:cs="Times New Roman"/>
        </w:rPr>
        <w:t>analyzes</w:t>
      </w:r>
      <w:proofErr w:type="spellEnd"/>
      <w:r w:rsidRPr="00345A60">
        <w:rPr>
          <w:rFonts w:ascii="Times New Roman" w:hAnsi="Times New Roman" w:cs="Times New Roman"/>
        </w:rPr>
        <w:t xml:space="preserve"> strategic ways of filling the shortages of skills and talents in the critical </w:t>
      </w:r>
      <w:proofErr w:type="gramStart"/>
      <w:r w:rsidRPr="00345A60">
        <w:rPr>
          <w:rFonts w:ascii="Times New Roman" w:hAnsi="Times New Roman" w:cs="Times New Roman"/>
        </w:rPr>
        <w:t>areas, and</w:t>
      </w:r>
      <w:proofErr w:type="gramEnd"/>
      <w:r w:rsidRPr="00345A60">
        <w:rPr>
          <w:rFonts w:ascii="Times New Roman" w:hAnsi="Times New Roman" w:cs="Times New Roman"/>
        </w:rPr>
        <w:t xml:space="preserve"> also contemplated my personal competencies to operate in the international environments.</w:t>
      </w:r>
    </w:p>
    <w:p w14:paraId="1C4C144A" w14:textId="77777777" w:rsidR="00345A60" w:rsidRPr="00345A60" w:rsidRDefault="00345A60" w:rsidP="00345A60">
      <w:pPr>
        <w:spacing w:line="360" w:lineRule="auto"/>
        <w:rPr>
          <w:rFonts w:ascii="Times New Roman" w:hAnsi="Times New Roman" w:cs="Times New Roman"/>
        </w:rPr>
      </w:pPr>
    </w:p>
    <w:p w14:paraId="7CA3BDB9" w14:textId="4C204FBA" w:rsidR="00345A60" w:rsidRPr="00345A60" w:rsidRDefault="00345A60" w:rsidP="00345A60">
      <w:pPr>
        <w:spacing w:line="360" w:lineRule="auto"/>
        <w:rPr>
          <w:rFonts w:ascii="Times New Roman" w:hAnsi="Times New Roman" w:cs="Times New Roman"/>
        </w:rPr>
      </w:pPr>
      <w:r w:rsidRPr="00345A60">
        <w:rPr>
          <w:rFonts w:ascii="Times New Roman" w:hAnsi="Times New Roman" w:cs="Times New Roman"/>
        </w:rPr>
        <w:t>Based on theoretical clarity and practical examples using examples of outstanding organisations like Unilever PLC the report proves the necessity of synchronizing the HRM strategies to changing global trends. It emphasizes the need of organisations to promote ethical leadership, digital agility, and lifelong learning to balance the pressures of the future labour force.</w:t>
      </w:r>
    </w:p>
    <w:p w14:paraId="34E9CF59" w14:textId="60CCDC6F" w:rsidR="00345A60" w:rsidRDefault="00345A60" w:rsidP="00345A60">
      <w:pPr>
        <w:jc w:val="center"/>
      </w:pPr>
      <w:r w:rsidRPr="00345A60">
        <w:lastRenderedPageBreak/>
        <w:drawing>
          <wp:inline distT="0" distB="0" distL="0" distR="0" wp14:anchorId="2E3171C1" wp14:editId="352DFD08">
            <wp:extent cx="4084320" cy="2688339"/>
            <wp:effectExtent l="0" t="0" r="0" b="0"/>
            <wp:docPr id="2135547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547163" name=""/>
                    <pic:cNvPicPr/>
                  </pic:nvPicPr>
                  <pic:blipFill>
                    <a:blip r:embed="rId9"/>
                    <a:stretch>
                      <a:fillRect/>
                    </a:stretch>
                  </pic:blipFill>
                  <pic:spPr>
                    <a:xfrm>
                      <a:off x="0" y="0"/>
                      <a:ext cx="4092031" cy="2693415"/>
                    </a:xfrm>
                    <a:prstGeom prst="rect">
                      <a:avLst/>
                    </a:prstGeom>
                  </pic:spPr>
                </pic:pic>
              </a:graphicData>
            </a:graphic>
          </wp:inline>
        </w:drawing>
      </w:r>
    </w:p>
    <w:p w14:paraId="799AB877" w14:textId="0E0C2E92" w:rsidR="00345A60" w:rsidRPr="00345A60" w:rsidRDefault="00345A60" w:rsidP="00345A60">
      <w:pPr>
        <w:jc w:val="center"/>
        <w:rPr>
          <w:b/>
          <w:bCs/>
        </w:rPr>
      </w:pPr>
      <w:r w:rsidRPr="00345A60">
        <w:rPr>
          <w:b/>
          <w:bCs/>
        </w:rPr>
        <w:t>Technology / AI in the Workplace</w:t>
      </w:r>
    </w:p>
    <w:p w14:paraId="398B0990" w14:textId="359F220B" w:rsidR="00B87BCC" w:rsidRPr="00B87BCC" w:rsidRDefault="00E40EDF" w:rsidP="00B87BCC">
      <w:pPr>
        <w:pStyle w:val="Heading1"/>
      </w:pPr>
      <w:r w:rsidRPr="00B87BCC">
        <w:t>Question 1:</w:t>
      </w:r>
      <w:bookmarkEnd w:id="0"/>
    </w:p>
    <w:p w14:paraId="019C0DB0" w14:textId="45967ECB"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 xml:space="preserve"> How are technological advancements (e.g., AI, automation, digital platforms) reshaping labour markets, and what implications does this have for HRM and IHRM strategies?</w:t>
      </w:r>
    </w:p>
    <w:p w14:paraId="5AC5BF86" w14:textId="20644A6F" w:rsidR="00E40EDF" w:rsidRPr="00E40EDF" w:rsidRDefault="00635857" w:rsidP="00B87BCC">
      <w:pPr>
        <w:spacing w:line="360" w:lineRule="auto"/>
        <w:rPr>
          <w:rFonts w:ascii="Times New Roman" w:hAnsi="Times New Roman" w:cs="Times New Roman"/>
        </w:rPr>
      </w:pPr>
      <w:r w:rsidRPr="00B87BCC">
        <w:rPr>
          <w:rFonts w:ascii="Times New Roman" w:hAnsi="Times New Roman" w:cs="Times New Roman"/>
        </w:rPr>
        <w:t>Thus, recent technological change mainly in the fields of artificial intelligence (AI), automation, and digital platforms is transforming the structural and dynamic aspects of the labour markets at home and abroad. These trends not only have impact on the nature of work but also are influencing the strategic human resource management (HRM) and international human resource management (IHRM)</w:t>
      </w:r>
      <w:r w:rsidR="00E40EDF" w:rsidRPr="00E40EDF">
        <w:rPr>
          <w:rFonts w:ascii="Times New Roman" w:hAnsi="Times New Roman" w:cs="Times New Roman"/>
        </w:rPr>
        <w:t>.</w:t>
      </w:r>
    </w:p>
    <w:p w14:paraId="6F51666C"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UK Labour Market Implications</w:t>
      </w:r>
    </w:p>
    <w:p w14:paraId="4E940CEC" w14:textId="77777777" w:rsidR="00635857" w:rsidRPr="00B87BCC" w:rsidRDefault="00635857" w:rsidP="00B87BCC">
      <w:pPr>
        <w:spacing w:line="360" w:lineRule="auto"/>
        <w:rPr>
          <w:rFonts w:ascii="Times New Roman" w:hAnsi="Times New Roman" w:cs="Times New Roman"/>
        </w:rPr>
      </w:pPr>
      <w:r w:rsidRPr="00B87BCC">
        <w:rPr>
          <w:rFonts w:ascii="Times New Roman" w:hAnsi="Times New Roman" w:cs="Times New Roman"/>
        </w:rPr>
        <w:t>In the United Kingdom, digitalisation and automation processes have significantly accelerated the pace of change in the way that jobs in various industries are performed. According to the Office for National Statistics (ONS, 2023), around 7 per cent of occupations in the UK are at a high risk of being automated and this is most evident in administrative and manufacturing occupations. Concurrently, there is a growing demand for such skills that are digital, analytical and focused on sustainability (CIPD, 2024). Consequently, human resource departments will need to give more attention to reskilling initiatives and the promotion of lifelong learning programmes. For example, Unilever PLC has introduced a corporate internal 'U- Learn' platform which uses AI-driven analytics to determine the skill gaps of employees and provide them with personalised learning routes (Unilever, 2023).</w:t>
      </w:r>
    </w:p>
    <w:p w14:paraId="20C0A9B8" w14:textId="77777777" w:rsidR="00635857" w:rsidRPr="00B87BCC" w:rsidRDefault="00635857" w:rsidP="00B87BCC">
      <w:pPr>
        <w:spacing w:line="360" w:lineRule="auto"/>
        <w:rPr>
          <w:rFonts w:ascii="Times New Roman" w:hAnsi="Times New Roman" w:cs="Times New Roman"/>
        </w:rPr>
      </w:pPr>
    </w:p>
    <w:p w14:paraId="618CF328" w14:textId="451BB080" w:rsidR="00E40EDF" w:rsidRPr="00E40EDF" w:rsidRDefault="00635857" w:rsidP="00B87BCC">
      <w:pPr>
        <w:spacing w:line="360" w:lineRule="auto"/>
        <w:rPr>
          <w:rFonts w:ascii="Times New Roman" w:hAnsi="Times New Roman" w:cs="Times New Roman"/>
        </w:rPr>
      </w:pPr>
      <w:r w:rsidRPr="00B87BCC">
        <w:rPr>
          <w:rFonts w:ascii="Times New Roman" w:hAnsi="Times New Roman" w:cs="Times New Roman"/>
        </w:rPr>
        <w:t xml:space="preserve">Hybrid and remote forms of working, facilitated by digital platforms, has also changed the nature of the UK </w:t>
      </w:r>
      <w:proofErr w:type="spellStart"/>
      <w:r w:rsidRPr="00B87BCC">
        <w:rPr>
          <w:rFonts w:ascii="Times New Roman" w:hAnsi="Times New Roman" w:cs="Times New Roman"/>
        </w:rPr>
        <w:t>labor</w:t>
      </w:r>
      <w:proofErr w:type="spellEnd"/>
      <w:r w:rsidRPr="00B87BCC">
        <w:rPr>
          <w:rFonts w:ascii="Times New Roman" w:hAnsi="Times New Roman" w:cs="Times New Roman"/>
        </w:rPr>
        <w:t xml:space="preserve"> market. Four in ten employees worked from home at least sometimes during the week (O'N'Shea, 2023). Human resource management must thus come up with flexible working policies, redesign performance management approaches, and digital wellbeing initiatives. Data driven HR analytics is furthering the organisation with predictive insights in talent retention and workforce plan (CIPD, 2024)</w:t>
      </w:r>
      <w:r w:rsidR="00E40EDF" w:rsidRPr="00E40EDF">
        <w:rPr>
          <w:rFonts w:ascii="Times New Roman" w:hAnsi="Times New Roman" w:cs="Times New Roman"/>
        </w:rPr>
        <w:t>.</w:t>
      </w:r>
    </w:p>
    <w:p w14:paraId="77592CC8"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International Labour Market Implications</w:t>
      </w:r>
    </w:p>
    <w:p w14:paraId="7E00ACD5" w14:textId="3AC0536E" w:rsidR="003E6CBB" w:rsidRPr="00B87BCC" w:rsidRDefault="003E6CBB" w:rsidP="00B87BCC">
      <w:pPr>
        <w:spacing w:line="360" w:lineRule="auto"/>
        <w:rPr>
          <w:rFonts w:ascii="Times New Roman" w:hAnsi="Times New Roman" w:cs="Times New Roman"/>
        </w:rPr>
      </w:pPr>
      <w:r w:rsidRPr="00B87BCC">
        <w:rPr>
          <w:rFonts w:ascii="Times New Roman" w:hAnsi="Times New Roman" w:cs="Times New Roman"/>
        </w:rPr>
        <w:t xml:space="preserve">The introduction of artificial intelligence and automation occurs in a heterogeneous manner throughout the world. In advanced economies such technologies will magnify job polarisation, whereas in emerging economies digital exclusion is a particular risk, owing to poor infrastructure (broadband, computing) (ILO, 2023). This means that international human resource management needs to carefully balance the integration of technology, while also ensuring inclusive participation, to ensure that the benefits of digital transformation are shared across all cohorts of regional workers.  </w:t>
      </w:r>
    </w:p>
    <w:p w14:paraId="7AF350E0" w14:textId="77777777" w:rsidR="003E6CBB" w:rsidRPr="00B87BCC" w:rsidRDefault="003E6CBB" w:rsidP="00B87BCC">
      <w:pPr>
        <w:spacing w:line="360" w:lineRule="auto"/>
        <w:rPr>
          <w:rFonts w:ascii="Times New Roman" w:hAnsi="Times New Roman" w:cs="Times New Roman"/>
        </w:rPr>
      </w:pPr>
    </w:p>
    <w:p w14:paraId="3317DA09" w14:textId="3E3D8D11" w:rsidR="00E40EDF" w:rsidRPr="00E40EDF" w:rsidRDefault="003E6CBB" w:rsidP="00B87BCC">
      <w:pPr>
        <w:spacing w:line="360" w:lineRule="auto"/>
        <w:rPr>
          <w:rFonts w:ascii="Times New Roman" w:hAnsi="Times New Roman" w:cs="Times New Roman"/>
        </w:rPr>
      </w:pPr>
      <w:r w:rsidRPr="00B87BCC">
        <w:rPr>
          <w:rFonts w:ascii="Times New Roman" w:hAnsi="Times New Roman" w:cs="Times New Roman"/>
        </w:rPr>
        <w:t xml:space="preserve">In addition, the worldwide spread of algorithmic recruitment and virtual onboarding has achieved a new world-normative status and has enhanced operational efficiency, but at the same time has produced ethical questions to do with data privacy and algorithmic bias (OECD, 2023). Multinational enterprises are thus forced to </w:t>
      </w:r>
      <w:proofErr w:type="spellStart"/>
      <w:r w:rsidRPr="00B87BCC">
        <w:rPr>
          <w:rFonts w:ascii="Times New Roman" w:hAnsi="Times New Roman" w:cs="Times New Roman"/>
        </w:rPr>
        <w:t>instill</w:t>
      </w:r>
      <w:proofErr w:type="spellEnd"/>
      <w:r w:rsidRPr="00B87BCC">
        <w:rPr>
          <w:rFonts w:ascii="Times New Roman" w:hAnsi="Times New Roman" w:cs="Times New Roman"/>
        </w:rPr>
        <w:t xml:space="preserve"> transparent AI governance structures and comply with jurisdictional data protection laws as evidenced by the United Kingdom's General Data Protection Regulation</w:t>
      </w:r>
      <w:r w:rsidR="00E40EDF" w:rsidRPr="00E40EDF">
        <w:rPr>
          <w:rFonts w:ascii="Times New Roman" w:hAnsi="Times New Roman" w:cs="Times New Roman"/>
        </w:rPr>
        <w:t>.</w:t>
      </w:r>
    </w:p>
    <w:p w14:paraId="35145BF8"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Strategic HRM and IHRM Responses</w:t>
      </w:r>
    </w:p>
    <w:p w14:paraId="585E3B43"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The combination of technological development and rapid labour market change will call for agile leadership within the human resource management function. HRM will need to invest in systematic digital skills development, evidence-based workforce planning and a culture of continuous innovation to support long-term organisational performance.  </w:t>
      </w:r>
    </w:p>
    <w:p w14:paraId="5309A363"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Second, </w:t>
      </w:r>
      <w:proofErr w:type="gramStart"/>
      <w:r w:rsidRPr="00B87BCC">
        <w:rPr>
          <w:rFonts w:ascii="Times New Roman" w:hAnsi="Times New Roman" w:cs="Times New Roman"/>
        </w:rPr>
        <w:t>in order to</w:t>
      </w:r>
      <w:proofErr w:type="gramEnd"/>
      <w:r w:rsidRPr="00B87BCC">
        <w:rPr>
          <w:rFonts w:ascii="Times New Roman" w:hAnsi="Times New Roman" w:cs="Times New Roman"/>
        </w:rPr>
        <w:t xml:space="preserve"> ensure that global operations are implemented consistently across subsidiaries, international HRM must coordinate digital strategies across subsidiaries while allowing for flexible adaptation to local legislation and cultural contexts (ILO 2023).  </w:t>
      </w:r>
    </w:p>
    <w:p w14:paraId="6919049F" w14:textId="4D20EF93" w:rsidR="00E40EDF" w:rsidRDefault="00930F58" w:rsidP="00B87BCC">
      <w:pPr>
        <w:spacing w:line="360" w:lineRule="auto"/>
        <w:rPr>
          <w:rFonts w:ascii="Times New Roman" w:hAnsi="Times New Roman" w:cs="Times New Roman"/>
        </w:rPr>
      </w:pPr>
      <w:r w:rsidRPr="00B87BCC">
        <w:rPr>
          <w:rFonts w:ascii="Times New Roman" w:hAnsi="Times New Roman" w:cs="Times New Roman"/>
        </w:rPr>
        <w:lastRenderedPageBreak/>
        <w:t>To maintain trust among employees and the legitimacy of the organization, specific principles are necessary to ensure that the use of artificial intelligence has ethical bases and that everyone is on an equal footing regarding training opportunities and that there is open communication.</w:t>
      </w:r>
    </w:p>
    <w:p w14:paraId="37E58D0A" w14:textId="41447165" w:rsidR="00345A60" w:rsidRDefault="00345A60" w:rsidP="00345A60">
      <w:pPr>
        <w:spacing w:line="360" w:lineRule="auto"/>
        <w:jc w:val="center"/>
        <w:rPr>
          <w:rFonts w:ascii="Times New Roman" w:hAnsi="Times New Roman" w:cs="Times New Roman"/>
        </w:rPr>
      </w:pPr>
      <w:r w:rsidRPr="00345A60">
        <w:rPr>
          <w:rFonts w:ascii="Times New Roman" w:hAnsi="Times New Roman" w:cs="Times New Roman"/>
        </w:rPr>
        <w:drawing>
          <wp:inline distT="0" distB="0" distL="0" distR="0" wp14:anchorId="79BEF705" wp14:editId="4888AB1F">
            <wp:extent cx="3398520" cy="3398520"/>
            <wp:effectExtent l="0" t="0" r="0" b="0"/>
            <wp:docPr id="2093264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264884" name=""/>
                    <pic:cNvPicPr/>
                  </pic:nvPicPr>
                  <pic:blipFill>
                    <a:blip r:embed="rId10"/>
                    <a:stretch>
                      <a:fillRect/>
                    </a:stretch>
                  </pic:blipFill>
                  <pic:spPr>
                    <a:xfrm>
                      <a:off x="0" y="0"/>
                      <a:ext cx="3398817" cy="3398817"/>
                    </a:xfrm>
                    <a:prstGeom prst="rect">
                      <a:avLst/>
                    </a:prstGeom>
                  </pic:spPr>
                </pic:pic>
              </a:graphicData>
            </a:graphic>
          </wp:inline>
        </w:drawing>
      </w:r>
    </w:p>
    <w:p w14:paraId="75B3D58F" w14:textId="3325C0E9" w:rsidR="00345A60" w:rsidRPr="00345A60" w:rsidRDefault="00345A60" w:rsidP="00345A60">
      <w:pPr>
        <w:spacing w:line="360" w:lineRule="auto"/>
        <w:jc w:val="center"/>
        <w:rPr>
          <w:rFonts w:ascii="Times New Roman" w:hAnsi="Times New Roman" w:cs="Times New Roman"/>
          <w:b/>
          <w:bCs/>
        </w:rPr>
      </w:pPr>
      <w:r w:rsidRPr="00345A60">
        <w:rPr>
          <w:rFonts w:ascii="Times New Roman" w:hAnsi="Times New Roman" w:cs="Times New Roman"/>
          <w:b/>
          <w:bCs/>
        </w:rPr>
        <w:t>Team Collaboration / Human Resource Activity</w:t>
      </w:r>
    </w:p>
    <w:p w14:paraId="7FD32532"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Conclusion</w:t>
      </w:r>
    </w:p>
    <w:p w14:paraId="53827BB0" w14:textId="544B6222" w:rsidR="00E40EDF" w:rsidRPr="00E40EDF" w:rsidRDefault="00930F58" w:rsidP="00B87BCC">
      <w:pPr>
        <w:spacing w:line="360" w:lineRule="auto"/>
        <w:rPr>
          <w:rFonts w:ascii="Times New Roman" w:hAnsi="Times New Roman" w:cs="Times New Roman"/>
        </w:rPr>
      </w:pPr>
      <w:r w:rsidRPr="00B87BCC">
        <w:rPr>
          <w:rFonts w:ascii="Times New Roman" w:hAnsi="Times New Roman" w:cs="Times New Roman"/>
        </w:rPr>
        <w:t>In short, artificial intelligence, automation, and digitisation are transforming the structure of jobs both in the United Kingdom and throughout the world. Firms like Unilever have shown that strategic human resource management [with a focus on reskilling, digital integration and ethical technology governance] is the key to remain competitive and socially responsible in the emerging digital economy</w:t>
      </w:r>
      <w:r w:rsidR="00E40EDF" w:rsidRPr="00E40EDF">
        <w:rPr>
          <w:rFonts w:ascii="Times New Roman" w:hAnsi="Times New Roman" w:cs="Times New Roman"/>
        </w:rPr>
        <w:t>.</w:t>
      </w:r>
    </w:p>
    <w:p w14:paraId="4805FCA9" w14:textId="1E4A091F" w:rsidR="00E40EDF" w:rsidRPr="00B87BCC" w:rsidRDefault="00E40EDF" w:rsidP="00B87BCC">
      <w:pPr>
        <w:pStyle w:val="Heading1"/>
      </w:pPr>
      <w:bookmarkStart w:id="1" w:name="_Toc213532080"/>
      <w:r w:rsidRPr="00B87BCC">
        <w:t>Question 2</w:t>
      </w:r>
      <w:r w:rsidR="00B87BCC" w:rsidRPr="00B87BCC">
        <w:t>:</w:t>
      </w:r>
      <w:bookmarkEnd w:id="1"/>
    </w:p>
    <w:p w14:paraId="28BAA814" w14:textId="77777777" w:rsidR="00E40EDF" w:rsidRPr="00E40EDF" w:rsidRDefault="00E40EDF" w:rsidP="00B87BCC">
      <w:pPr>
        <w:spacing w:line="360" w:lineRule="auto"/>
        <w:rPr>
          <w:rFonts w:ascii="Times New Roman" w:hAnsi="Times New Roman" w:cs="Times New Roman"/>
        </w:rPr>
      </w:pPr>
      <w:r w:rsidRPr="00E40EDF">
        <w:rPr>
          <w:rFonts w:ascii="Times New Roman" w:hAnsi="Times New Roman" w:cs="Times New Roman"/>
          <w:b/>
          <w:bCs/>
        </w:rPr>
        <w:t>Analyse how labour market regulation and institutional frameworks affect HRM and IHRM practices in organisations, drawing on UK and international examples.</w:t>
      </w:r>
    </w:p>
    <w:p w14:paraId="194EDB58"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In the United Kingdom, the regulatory and institutional context of labour markets has a great influence on the Human Resource Management (HRM) practices. Employers are faced with trying to navigate between statutes including the Employment Rights Act 1996, the Working </w:t>
      </w:r>
      <w:r w:rsidRPr="00B87BCC">
        <w:rPr>
          <w:rFonts w:ascii="Times New Roman" w:hAnsi="Times New Roman" w:cs="Times New Roman"/>
        </w:rPr>
        <w:lastRenderedPageBreak/>
        <w:t>Time Regulations 1998, the Equality Act 2010 and the Data Protection Act 2018 (</w:t>
      </w:r>
      <w:proofErr w:type="spellStart"/>
      <w:r w:rsidRPr="00B87BCC">
        <w:rPr>
          <w:rFonts w:ascii="Times New Roman" w:hAnsi="Times New Roman" w:cs="Times New Roman"/>
        </w:rPr>
        <w:t>Asanify</w:t>
      </w:r>
      <w:proofErr w:type="spellEnd"/>
      <w:r w:rsidRPr="00B87BCC">
        <w:rPr>
          <w:rFonts w:ascii="Times New Roman" w:hAnsi="Times New Roman" w:cs="Times New Roman"/>
        </w:rPr>
        <w:t>, 2025). This regulatory framework influences HRM in matters such as recruitment, contracts, working hours, workplace leaves, procedures for termination, and information privacy. For example, employers must give written statements of employment specifics, abide by working hour limits, and offer leave benefits as per the government's statute (BIPO, 2024; Sage, 2025). Non-compliance involves legal, financial and reputational risks (</w:t>
      </w:r>
      <w:proofErr w:type="spellStart"/>
      <w:r w:rsidRPr="00B87BCC">
        <w:rPr>
          <w:rFonts w:ascii="Times New Roman" w:hAnsi="Times New Roman" w:cs="Times New Roman"/>
        </w:rPr>
        <w:t>Zalaris</w:t>
      </w:r>
      <w:proofErr w:type="spellEnd"/>
      <w:r w:rsidRPr="00B87BCC">
        <w:rPr>
          <w:rFonts w:ascii="Times New Roman" w:hAnsi="Times New Roman" w:cs="Times New Roman"/>
        </w:rPr>
        <w:t>, 2025). As a result, the HRM in the UK focuses on structured policies, strict documentation and compliance driven approaches.</w:t>
      </w:r>
    </w:p>
    <w:p w14:paraId="01418867" w14:textId="77777777" w:rsidR="00930F58" w:rsidRPr="00B87BCC" w:rsidRDefault="00930F58" w:rsidP="00B87BCC">
      <w:pPr>
        <w:spacing w:line="360" w:lineRule="auto"/>
        <w:rPr>
          <w:rFonts w:ascii="Times New Roman" w:hAnsi="Times New Roman" w:cs="Times New Roman"/>
        </w:rPr>
      </w:pPr>
    </w:p>
    <w:p w14:paraId="4A1A8B31"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Within an international context, organisations that operate across borders face a plethora of labour market regulations and institutional frameworks and cultures. A systematic review of the global talent management shows that legal differences, labour protection and mobility regulations add a considerable level of complexity for multinational corporations (</w:t>
      </w:r>
      <w:proofErr w:type="spellStart"/>
      <w:r w:rsidRPr="00B87BCC">
        <w:rPr>
          <w:rFonts w:ascii="Times New Roman" w:hAnsi="Times New Roman" w:cs="Times New Roman"/>
        </w:rPr>
        <w:t>Uzozie</w:t>
      </w:r>
      <w:proofErr w:type="spellEnd"/>
      <w:r w:rsidRPr="00B87BCC">
        <w:rPr>
          <w:rFonts w:ascii="Times New Roman" w:hAnsi="Times New Roman" w:cs="Times New Roman"/>
        </w:rPr>
        <w:t xml:space="preserve"> et al., 2023). HR teams </w:t>
      </w:r>
      <w:proofErr w:type="gramStart"/>
      <w:r w:rsidRPr="00B87BCC">
        <w:rPr>
          <w:rFonts w:ascii="Times New Roman" w:hAnsi="Times New Roman" w:cs="Times New Roman"/>
        </w:rPr>
        <w:t>have to</w:t>
      </w:r>
      <w:proofErr w:type="gramEnd"/>
      <w:r w:rsidRPr="00B87BCC">
        <w:rPr>
          <w:rFonts w:ascii="Times New Roman" w:hAnsi="Times New Roman" w:cs="Times New Roman"/>
        </w:rPr>
        <w:t xml:space="preserve"> craft policies that incorporate into different national laws whilst ensuring a level of globalisation. For example, global mobility programmes </w:t>
      </w:r>
      <w:proofErr w:type="gramStart"/>
      <w:r w:rsidRPr="00B87BCC">
        <w:rPr>
          <w:rFonts w:ascii="Times New Roman" w:hAnsi="Times New Roman" w:cs="Times New Roman"/>
        </w:rPr>
        <w:t>have to</w:t>
      </w:r>
      <w:proofErr w:type="gramEnd"/>
      <w:r w:rsidRPr="00B87BCC">
        <w:rPr>
          <w:rFonts w:ascii="Times New Roman" w:hAnsi="Times New Roman" w:cs="Times New Roman"/>
        </w:rPr>
        <w:t xml:space="preserve"> comply with visa, tax and employment law in countries of destination, adapt to union regimes and respect local labour market institutions (</w:t>
      </w:r>
      <w:proofErr w:type="spellStart"/>
      <w:r w:rsidRPr="00B87BCC">
        <w:rPr>
          <w:rFonts w:ascii="Times New Roman" w:hAnsi="Times New Roman" w:cs="Times New Roman"/>
        </w:rPr>
        <w:t>Inlps</w:t>
      </w:r>
      <w:proofErr w:type="spellEnd"/>
      <w:r w:rsidRPr="00B87BCC">
        <w:rPr>
          <w:rFonts w:ascii="Times New Roman" w:hAnsi="Times New Roman" w:cs="Times New Roman"/>
        </w:rPr>
        <w:t>-" production, 2024). The interaction between the differences in institutional factors of the countries worldwide and the practice of HRM of an international organization (IHRM) demands a balance between the global consistency of practices and local flexibility in the process.</w:t>
      </w:r>
    </w:p>
    <w:p w14:paraId="775AC458" w14:textId="77777777" w:rsidR="00930F58" w:rsidRPr="00B87BCC" w:rsidRDefault="00930F58" w:rsidP="00B87BCC">
      <w:pPr>
        <w:spacing w:line="360" w:lineRule="auto"/>
        <w:rPr>
          <w:rFonts w:ascii="Times New Roman" w:hAnsi="Times New Roman" w:cs="Times New Roman"/>
        </w:rPr>
      </w:pPr>
    </w:p>
    <w:p w14:paraId="702B5EB3"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The regulatory environment therefore has </w:t>
      </w:r>
      <w:proofErr w:type="gramStart"/>
      <w:r w:rsidRPr="00B87BCC">
        <w:rPr>
          <w:rFonts w:ascii="Times New Roman" w:hAnsi="Times New Roman" w:cs="Times New Roman"/>
        </w:rPr>
        <w:t>a number of</w:t>
      </w:r>
      <w:proofErr w:type="gramEnd"/>
      <w:r w:rsidRPr="00B87BCC">
        <w:rPr>
          <w:rFonts w:ascii="Times New Roman" w:hAnsi="Times New Roman" w:cs="Times New Roman"/>
        </w:rPr>
        <w:t xml:space="preserve"> implications in the strategy of HRM / IHRM. First, in the UK, HRM must ensure procedural fairness, robust contract management and </w:t>
      </w:r>
      <w:proofErr w:type="gramStart"/>
      <w:r w:rsidRPr="00B87BCC">
        <w:rPr>
          <w:rFonts w:ascii="Times New Roman" w:hAnsi="Times New Roman" w:cs="Times New Roman"/>
        </w:rPr>
        <w:t>rights based</w:t>
      </w:r>
      <w:proofErr w:type="gramEnd"/>
      <w:r w:rsidRPr="00B87BCC">
        <w:rPr>
          <w:rFonts w:ascii="Times New Roman" w:hAnsi="Times New Roman" w:cs="Times New Roman"/>
        </w:rPr>
        <w:t xml:space="preserve"> compliance, especially regarding dismissal and working time, and equal considerations. This regulatory baseline affects the reward systems, performance management and employee relations. A UK-based firm like Unilever PLC for example will have to build robust compliance frameworks into its UK HR operations and ensure that it complies with British employment law.</w:t>
      </w:r>
    </w:p>
    <w:p w14:paraId="4ADCE73F" w14:textId="77777777" w:rsidR="00930F58" w:rsidRPr="00B87BCC" w:rsidRDefault="00930F58" w:rsidP="00B87BCC">
      <w:pPr>
        <w:spacing w:line="360" w:lineRule="auto"/>
        <w:rPr>
          <w:rFonts w:ascii="Times New Roman" w:hAnsi="Times New Roman" w:cs="Times New Roman"/>
        </w:rPr>
      </w:pPr>
    </w:p>
    <w:p w14:paraId="17A03D39"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Second, for international operations, IHRM needs to chart the international regulatory risk over jurisdictions and devise mobility, reward, and employment policies to navigate local </w:t>
      </w:r>
      <w:r w:rsidRPr="00B87BCC">
        <w:rPr>
          <w:rFonts w:ascii="Times New Roman" w:hAnsi="Times New Roman" w:cs="Times New Roman"/>
        </w:rPr>
        <w:lastRenderedPageBreak/>
        <w:t xml:space="preserve">institutional norms. Global talent mobility schemes, for example, </w:t>
      </w:r>
      <w:proofErr w:type="gramStart"/>
      <w:r w:rsidRPr="00B87BCC">
        <w:rPr>
          <w:rFonts w:ascii="Times New Roman" w:hAnsi="Times New Roman" w:cs="Times New Roman"/>
        </w:rPr>
        <w:t>have to</w:t>
      </w:r>
      <w:proofErr w:type="gramEnd"/>
      <w:r w:rsidRPr="00B87BCC">
        <w:rPr>
          <w:rFonts w:ascii="Times New Roman" w:hAnsi="Times New Roman" w:cs="Times New Roman"/>
        </w:rPr>
        <w:t xml:space="preserve"> mirror the differences in host country labour law, as well as in local regulations regarding benefits and immigration law (</w:t>
      </w:r>
      <w:proofErr w:type="spellStart"/>
      <w:r w:rsidRPr="00B87BCC">
        <w:rPr>
          <w:rFonts w:ascii="Times New Roman" w:hAnsi="Times New Roman" w:cs="Times New Roman"/>
        </w:rPr>
        <w:t>Inlps</w:t>
      </w:r>
      <w:proofErr w:type="spellEnd"/>
      <w:r w:rsidRPr="00B87BCC">
        <w:rPr>
          <w:rFonts w:ascii="Times New Roman" w:hAnsi="Times New Roman" w:cs="Times New Roman"/>
        </w:rPr>
        <w:t>- production 2024). HRM must therefore include the elements of legal risk assessment, localisation of policies and global oversight.</w:t>
      </w:r>
    </w:p>
    <w:p w14:paraId="7959654E" w14:textId="77777777" w:rsidR="00930F58" w:rsidRPr="00B87BCC" w:rsidRDefault="00930F58" w:rsidP="00B87BCC">
      <w:pPr>
        <w:spacing w:line="360" w:lineRule="auto"/>
        <w:rPr>
          <w:rFonts w:ascii="Times New Roman" w:hAnsi="Times New Roman" w:cs="Times New Roman"/>
        </w:rPr>
      </w:pPr>
    </w:p>
    <w:p w14:paraId="75906AFA"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Third, institutional frameworks define power relationships between employers and employees as well as between employers and others (unions and regulators). HRM must take an active role during employment relations strategies, collective bargaining and industrial relations frameworks. In countries with strong labour protection law or union power, IHRM may mandate </w:t>
      </w:r>
      <w:proofErr w:type="gramStart"/>
      <w:r w:rsidRPr="00B87BCC">
        <w:rPr>
          <w:rFonts w:ascii="Times New Roman" w:hAnsi="Times New Roman" w:cs="Times New Roman"/>
        </w:rPr>
        <w:t>particular methods</w:t>
      </w:r>
      <w:proofErr w:type="gramEnd"/>
      <w:r w:rsidRPr="00B87BCC">
        <w:rPr>
          <w:rFonts w:ascii="Times New Roman" w:hAnsi="Times New Roman" w:cs="Times New Roman"/>
        </w:rPr>
        <w:t xml:space="preserve"> of consultation and representation different to the UK.</w:t>
      </w:r>
    </w:p>
    <w:p w14:paraId="4064EC96" w14:textId="77777777" w:rsidR="00930F58" w:rsidRPr="00B87BCC" w:rsidRDefault="00930F58" w:rsidP="00B87BCC">
      <w:pPr>
        <w:spacing w:line="360" w:lineRule="auto"/>
        <w:rPr>
          <w:rFonts w:ascii="Times New Roman" w:hAnsi="Times New Roman" w:cs="Times New Roman"/>
        </w:rPr>
      </w:pPr>
    </w:p>
    <w:p w14:paraId="656813CE" w14:textId="2AC7F348" w:rsidR="00E40EDF" w:rsidRPr="00E40EDF"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In sum, labour market regulations and the institutional frameworks offer a basic influence on the HRM and IHRM. In the UK, compliance, documentation and rights-based policy are the dominant HRM practices. In the international context, firms </w:t>
      </w:r>
      <w:proofErr w:type="gramStart"/>
      <w:r w:rsidRPr="00B87BCC">
        <w:rPr>
          <w:rFonts w:ascii="Times New Roman" w:hAnsi="Times New Roman" w:cs="Times New Roman"/>
        </w:rPr>
        <w:t>have to</w:t>
      </w:r>
      <w:proofErr w:type="gramEnd"/>
      <w:r w:rsidRPr="00B87BCC">
        <w:rPr>
          <w:rFonts w:ascii="Times New Roman" w:hAnsi="Times New Roman" w:cs="Times New Roman"/>
        </w:rPr>
        <w:t xml:space="preserve"> deal with legal diversity, institutional variation, and cultural nuance </w:t>
      </w:r>
      <w:proofErr w:type="gramStart"/>
      <w:r w:rsidRPr="00B87BCC">
        <w:rPr>
          <w:rFonts w:ascii="Times New Roman" w:hAnsi="Times New Roman" w:cs="Times New Roman"/>
        </w:rPr>
        <w:t>in order to</w:t>
      </w:r>
      <w:proofErr w:type="gramEnd"/>
      <w:r w:rsidRPr="00B87BCC">
        <w:rPr>
          <w:rFonts w:ascii="Times New Roman" w:hAnsi="Times New Roman" w:cs="Times New Roman"/>
        </w:rPr>
        <w:t xml:space="preserve"> adapt global frameworks to local contexts. Organisations developing agile, legally informed and institutionally sensitive HR/IHRM strategies will have better chances of coherence and localised responsiveness</w:t>
      </w:r>
      <w:r w:rsidR="00E40EDF" w:rsidRPr="00E40EDF">
        <w:rPr>
          <w:rFonts w:ascii="Times New Roman" w:hAnsi="Times New Roman" w:cs="Times New Roman"/>
        </w:rPr>
        <w:t>.</w:t>
      </w:r>
    </w:p>
    <w:p w14:paraId="4530AB76" w14:textId="77777777" w:rsidR="00B87BCC" w:rsidRPr="00B87BCC" w:rsidRDefault="00E40EDF" w:rsidP="00B87BCC">
      <w:pPr>
        <w:pStyle w:val="Heading1"/>
      </w:pPr>
      <w:bookmarkStart w:id="2" w:name="_Toc213532081"/>
      <w:r w:rsidRPr="00B87BCC">
        <w:t>Question 3:</w:t>
      </w:r>
      <w:bookmarkEnd w:id="2"/>
      <w:r w:rsidRPr="00B87BCC">
        <w:t xml:space="preserve"> </w:t>
      </w:r>
    </w:p>
    <w:p w14:paraId="21DCE2FF" w14:textId="58A175CA"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How can organisations address persistent skills gaps and talent shortages in critical sectors (e.g., tech, hospitality, healthcare) through strategic HRM?</w:t>
      </w:r>
    </w:p>
    <w:p w14:paraId="31FD2695" w14:textId="395A2715" w:rsidR="00E40EDF" w:rsidRPr="00E40EDF" w:rsidRDefault="00930F58" w:rsidP="00B87BCC">
      <w:pPr>
        <w:spacing w:line="360" w:lineRule="auto"/>
        <w:rPr>
          <w:rFonts w:ascii="Times New Roman" w:hAnsi="Times New Roman" w:cs="Times New Roman"/>
        </w:rPr>
      </w:pPr>
      <w:r w:rsidRPr="00B87BCC">
        <w:rPr>
          <w:rFonts w:ascii="Times New Roman" w:hAnsi="Times New Roman" w:cs="Times New Roman"/>
        </w:rPr>
        <w:t>The lack of skills and talent remains a serious roadblock for employers in the UK and beyond in the global labour market. Strategic Human Resource Management (SHRM) provides an overall framework that helps the organizations select, attract, develop and retain the capabilities needed to create a competitive advantage</w:t>
      </w:r>
      <w:r w:rsidR="00E40EDF" w:rsidRPr="00E40EDF">
        <w:rPr>
          <w:rFonts w:ascii="Times New Roman" w:hAnsi="Times New Roman" w:cs="Times New Roman"/>
        </w:rPr>
        <w:t>.</w:t>
      </w:r>
    </w:p>
    <w:p w14:paraId="57BDE2B7"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UK Context</w:t>
      </w:r>
    </w:p>
    <w:p w14:paraId="5EC6A460"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The United Kingdom is facing acute labour shortages in </w:t>
      </w:r>
      <w:proofErr w:type="gramStart"/>
      <w:r w:rsidRPr="00B87BCC">
        <w:rPr>
          <w:rFonts w:ascii="Times New Roman" w:hAnsi="Times New Roman" w:cs="Times New Roman"/>
        </w:rPr>
        <w:t>a number of</w:t>
      </w:r>
      <w:proofErr w:type="gramEnd"/>
      <w:r w:rsidRPr="00B87BCC">
        <w:rPr>
          <w:rFonts w:ascii="Times New Roman" w:hAnsi="Times New Roman" w:cs="Times New Roman"/>
        </w:rPr>
        <w:t xml:space="preserve"> sectors including healthcare, engineering, technology and hospitality. As reported by the Chartered Institute of Personnel and Development (CIPD, 2024), 48 per cent of UK employers state that vacancies are hard to fill, and the main reasons for this is the lack of digital skill sets and demographic </w:t>
      </w:r>
      <w:r w:rsidRPr="00B87BCC">
        <w:rPr>
          <w:rFonts w:ascii="Times New Roman" w:hAnsi="Times New Roman" w:cs="Times New Roman"/>
        </w:rPr>
        <w:lastRenderedPageBreak/>
        <w:t>ageing. Moreover, the Office for National Statistics (ONS 2023) claimed that to put it another way the demand for more than 100,000 extra workers every year is required alone in the health and social care sector.</w:t>
      </w:r>
    </w:p>
    <w:p w14:paraId="059CE15A" w14:textId="77777777" w:rsidR="00930F58" w:rsidRPr="00B87BCC" w:rsidRDefault="00930F58" w:rsidP="00B87BCC">
      <w:pPr>
        <w:spacing w:line="360" w:lineRule="auto"/>
        <w:rPr>
          <w:rFonts w:ascii="Times New Roman" w:hAnsi="Times New Roman" w:cs="Times New Roman"/>
        </w:rPr>
      </w:pPr>
    </w:p>
    <w:p w14:paraId="6E7DF171"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In response, UK organisations have begun increasingly using strategic human resource management (SHRM) frameworks to link human resources planning with overall business objectives. Key HRM interventions - including targeted recruitment campaigns, apprenticeship programmes and reskilling initiatives - have proved to be of utmost importance. Wind energy mining: For example, Unilever PLC has introduced its Future Fit programme in 2023 to provide UK employees with digital and leadership skills in line with automation and sustainability objectives (Unilever, 2023). Likewise, the National Health Service (NHS) has increased its apprenticeship and international recruitment schemes </w:t>
      </w:r>
      <w:proofErr w:type="gramStart"/>
      <w:r w:rsidRPr="00B87BCC">
        <w:rPr>
          <w:rFonts w:ascii="Times New Roman" w:hAnsi="Times New Roman" w:cs="Times New Roman"/>
        </w:rPr>
        <w:t>in order to</w:t>
      </w:r>
      <w:proofErr w:type="gramEnd"/>
      <w:r w:rsidRPr="00B87BCC">
        <w:rPr>
          <w:rFonts w:ascii="Times New Roman" w:hAnsi="Times New Roman" w:cs="Times New Roman"/>
        </w:rPr>
        <w:t xml:space="preserve"> compensate for the shortages (Gov.UK, 2024).</w:t>
      </w:r>
    </w:p>
    <w:p w14:paraId="70A45B48" w14:textId="77777777" w:rsidR="00930F58" w:rsidRPr="00B87BCC" w:rsidRDefault="00930F58" w:rsidP="00B87BCC">
      <w:pPr>
        <w:spacing w:line="360" w:lineRule="auto"/>
        <w:rPr>
          <w:rFonts w:ascii="Times New Roman" w:hAnsi="Times New Roman" w:cs="Times New Roman"/>
        </w:rPr>
      </w:pPr>
    </w:p>
    <w:p w14:paraId="6FAF531C" w14:textId="2731F8F7" w:rsidR="00E40EDF" w:rsidRPr="00E40EDF" w:rsidRDefault="00930F58" w:rsidP="00B87BCC">
      <w:pPr>
        <w:spacing w:line="360" w:lineRule="auto"/>
        <w:rPr>
          <w:rFonts w:ascii="Times New Roman" w:hAnsi="Times New Roman" w:cs="Times New Roman"/>
        </w:rPr>
      </w:pPr>
      <w:r w:rsidRPr="00B87BCC">
        <w:rPr>
          <w:rFonts w:ascii="Times New Roman" w:hAnsi="Times New Roman" w:cs="Times New Roman"/>
        </w:rPr>
        <w:t>Employee Retention is another important element. Flexible work schedules, better wellbeing resources and supportive work cultures all help increase engagement and decrease attrition. HR analytics tools allow UK firms to predict attrition and help develop data driven retention strategies (CIPD, 2024)</w:t>
      </w:r>
      <w:r w:rsidR="00E40EDF" w:rsidRPr="00E40EDF">
        <w:rPr>
          <w:rFonts w:ascii="Times New Roman" w:hAnsi="Times New Roman" w:cs="Times New Roman"/>
        </w:rPr>
        <w:t>.</w:t>
      </w:r>
    </w:p>
    <w:p w14:paraId="341448D1"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International Context</w:t>
      </w:r>
    </w:p>
    <w:p w14:paraId="2791408D"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On an international scale, the International Labour Organization 2023 reports that there are major shortages in the realm of technology, green energy, and healthcare fields, and the organization estimated that about 85 million positions globally are vacant because of the skills mismatch. Global artists, business leaders, and thought leaders implement strategies of international human resource management (IHRM), such as global talent mobility, cross-border training programmes and digital learning ecosystems to fill in these gaps. For example, Unilever uses its U-Learn platform globally, which provides its employees in different parts of the world with access to up-skilling via AI.</w:t>
      </w:r>
    </w:p>
    <w:p w14:paraId="0A662184" w14:textId="77777777" w:rsidR="00930F58" w:rsidRPr="00B87BCC" w:rsidRDefault="00930F58" w:rsidP="00B87BCC">
      <w:pPr>
        <w:spacing w:line="360" w:lineRule="auto"/>
        <w:rPr>
          <w:rFonts w:ascii="Times New Roman" w:hAnsi="Times New Roman" w:cs="Times New Roman"/>
        </w:rPr>
      </w:pPr>
    </w:p>
    <w:p w14:paraId="0B207297"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IHRM must also ensure talent strategy is in line with local education systems and government initiatives. Public private collaborations - international internship and scholarship </w:t>
      </w:r>
      <w:r w:rsidRPr="00B87BCC">
        <w:rPr>
          <w:rFonts w:ascii="Times New Roman" w:hAnsi="Times New Roman" w:cs="Times New Roman"/>
        </w:rPr>
        <w:lastRenderedPageBreak/>
        <w:t>programmes - are particularly useful in building long term pipelines of skilled workers (OECD, 2023).</w:t>
      </w:r>
    </w:p>
    <w:p w14:paraId="76D8AFB8" w14:textId="77777777" w:rsidR="00930F58" w:rsidRPr="00B87BCC" w:rsidRDefault="00930F58" w:rsidP="00B87BCC">
      <w:pPr>
        <w:spacing w:line="360" w:lineRule="auto"/>
        <w:rPr>
          <w:rFonts w:ascii="Times New Roman" w:hAnsi="Times New Roman" w:cs="Times New Roman"/>
        </w:rPr>
      </w:pPr>
    </w:p>
    <w:p w14:paraId="1BA6EF28" w14:textId="554F1602" w:rsidR="00E40EDF" w:rsidRPr="00E40EDF" w:rsidRDefault="00930F58" w:rsidP="00B87BCC">
      <w:pPr>
        <w:spacing w:line="360" w:lineRule="auto"/>
        <w:rPr>
          <w:rFonts w:ascii="Times New Roman" w:hAnsi="Times New Roman" w:cs="Times New Roman"/>
        </w:rPr>
      </w:pPr>
      <w:r w:rsidRPr="00B87BCC">
        <w:rPr>
          <w:rFonts w:ascii="Times New Roman" w:hAnsi="Times New Roman" w:cs="Times New Roman"/>
        </w:rPr>
        <w:t>Moreover, morally based global recruitment and fair migration policies are needed to minimize the impact of brain drain on the developing economies</w:t>
      </w:r>
      <w:r w:rsidR="00E40EDF" w:rsidRPr="00E40EDF">
        <w:rPr>
          <w:rFonts w:ascii="Times New Roman" w:hAnsi="Times New Roman" w:cs="Times New Roman"/>
        </w:rPr>
        <w:t>.</w:t>
      </w:r>
    </w:p>
    <w:p w14:paraId="6E319171"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Strategic HRM Solutions</w:t>
      </w:r>
    </w:p>
    <w:p w14:paraId="7EA599ED" w14:textId="77777777" w:rsidR="00E40EDF" w:rsidRPr="00E40EDF" w:rsidRDefault="00E40EDF" w:rsidP="00B87BCC">
      <w:pPr>
        <w:spacing w:line="360" w:lineRule="auto"/>
        <w:rPr>
          <w:rFonts w:ascii="Times New Roman" w:hAnsi="Times New Roman" w:cs="Times New Roman"/>
        </w:rPr>
      </w:pPr>
      <w:r w:rsidRPr="00E40EDF">
        <w:rPr>
          <w:rFonts w:ascii="Times New Roman" w:hAnsi="Times New Roman" w:cs="Times New Roman"/>
        </w:rPr>
        <w:t>Across both UK and international contexts, effective SHRM requires:</w:t>
      </w:r>
    </w:p>
    <w:p w14:paraId="320F1F4C" w14:textId="77777777" w:rsidR="00E40EDF" w:rsidRPr="00E40EDF" w:rsidRDefault="00E40EDF" w:rsidP="00B87BCC">
      <w:pPr>
        <w:numPr>
          <w:ilvl w:val="0"/>
          <w:numId w:val="1"/>
        </w:numPr>
        <w:spacing w:line="360" w:lineRule="auto"/>
        <w:rPr>
          <w:rFonts w:ascii="Times New Roman" w:hAnsi="Times New Roman" w:cs="Times New Roman"/>
        </w:rPr>
      </w:pPr>
      <w:r w:rsidRPr="00E40EDF">
        <w:rPr>
          <w:rFonts w:ascii="Times New Roman" w:hAnsi="Times New Roman" w:cs="Times New Roman"/>
          <w:b/>
          <w:bCs/>
        </w:rPr>
        <w:t>Data-driven workforce planning</w:t>
      </w:r>
      <w:r w:rsidRPr="00E40EDF">
        <w:rPr>
          <w:rFonts w:ascii="Times New Roman" w:hAnsi="Times New Roman" w:cs="Times New Roman"/>
        </w:rPr>
        <w:t xml:space="preserve"> to forecast skill demand and supply.</w:t>
      </w:r>
    </w:p>
    <w:p w14:paraId="09306661" w14:textId="77777777" w:rsidR="00E40EDF" w:rsidRPr="00E40EDF" w:rsidRDefault="00E40EDF" w:rsidP="00B87BCC">
      <w:pPr>
        <w:numPr>
          <w:ilvl w:val="0"/>
          <w:numId w:val="1"/>
        </w:numPr>
        <w:spacing w:line="360" w:lineRule="auto"/>
        <w:rPr>
          <w:rFonts w:ascii="Times New Roman" w:hAnsi="Times New Roman" w:cs="Times New Roman"/>
        </w:rPr>
      </w:pPr>
      <w:r w:rsidRPr="00E40EDF">
        <w:rPr>
          <w:rFonts w:ascii="Times New Roman" w:hAnsi="Times New Roman" w:cs="Times New Roman"/>
          <w:b/>
          <w:bCs/>
        </w:rPr>
        <w:t>Continuous learning and upskilling</w:t>
      </w:r>
      <w:r w:rsidRPr="00E40EDF">
        <w:rPr>
          <w:rFonts w:ascii="Times New Roman" w:hAnsi="Times New Roman" w:cs="Times New Roman"/>
        </w:rPr>
        <w:t xml:space="preserve"> through digital learning platforms.</w:t>
      </w:r>
    </w:p>
    <w:p w14:paraId="20D43A75" w14:textId="77777777" w:rsidR="00E40EDF" w:rsidRPr="00E40EDF" w:rsidRDefault="00E40EDF" w:rsidP="00B87BCC">
      <w:pPr>
        <w:numPr>
          <w:ilvl w:val="0"/>
          <w:numId w:val="1"/>
        </w:numPr>
        <w:spacing w:line="360" w:lineRule="auto"/>
        <w:rPr>
          <w:rFonts w:ascii="Times New Roman" w:hAnsi="Times New Roman" w:cs="Times New Roman"/>
        </w:rPr>
      </w:pPr>
      <w:r w:rsidRPr="00E40EDF">
        <w:rPr>
          <w:rFonts w:ascii="Times New Roman" w:hAnsi="Times New Roman" w:cs="Times New Roman"/>
          <w:b/>
          <w:bCs/>
        </w:rPr>
        <w:t>Diversity and inclusion strategies</w:t>
      </w:r>
      <w:r w:rsidRPr="00E40EDF">
        <w:rPr>
          <w:rFonts w:ascii="Times New Roman" w:hAnsi="Times New Roman" w:cs="Times New Roman"/>
        </w:rPr>
        <w:t xml:space="preserve"> to expand talent pools.</w:t>
      </w:r>
    </w:p>
    <w:p w14:paraId="08D35C38" w14:textId="77777777" w:rsidR="00E40EDF" w:rsidRPr="00E40EDF" w:rsidRDefault="00E40EDF" w:rsidP="00B87BCC">
      <w:pPr>
        <w:numPr>
          <w:ilvl w:val="0"/>
          <w:numId w:val="1"/>
        </w:numPr>
        <w:spacing w:line="360" w:lineRule="auto"/>
        <w:rPr>
          <w:rFonts w:ascii="Times New Roman" w:hAnsi="Times New Roman" w:cs="Times New Roman"/>
        </w:rPr>
      </w:pPr>
      <w:r w:rsidRPr="00E40EDF">
        <w:rPr>
          <w:rFonts w:ascii="Times New Roman" w:hAnsi="Times New Roman" w:cs="Times New Roman"/>
          <w:b/>
          <w:bCs/>
        </w:rPr>
        <w:t>Employer branding and engagement</w:t>
      </w:r>
      <w:r w:rsidRPr="00E40EDF">
        <w:rPr>
          <w:rFonts w:ascii="Times New Roman" w:hAnsi="Times New Roman" w:cs="Times New Roman"/>
        </w:rPr>
        <w:t xml:space="preserve"> to attract younger and purpose-driven candidates.</w:t>
      </w:r>
    </w:p>
    <w:p w14:paraId="2F858F49"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Conclusion</w:t>
      </w:r>
    </w:p>
    <w:p w14:paraId="13BE6008" w14:textId="0B5F1D75" w:rsidR="00E40EDF" w:rsidRPr="00E40EDF" w:rsidRDefault="00930F58" w:rsidP="00B87BCC">
      <w:pPr>
        <w:spacing w:line="360" w:lineRule="auto"/>
        <w:rPr>
          <w:rFonts w:ascii="Times New Roman" w:hAnsi="Times New Roman" w:cs="Times New Roman"/>
        </w:rPr>
      </w:pPr>
      <w:r w:rsidRPr="00B87BCC">
        <w:rPr>
          <w:rFonts w:ascii="Times New Roman" w:hAnsi="Times New Roman" w:cs="Times New Roman"/>
        </w:rPr>
        <w:t>Skills gaps can only be adequately addressed in a coordinated and planned manner, through evidence-based human resource management. "Investments in reskilling, flexible work models and global collaboration of talent are examples of how companies like Unilever are building workforce resilience and resilience at both national and international levels to remain competitive</w:t>
      </w:r>
      <w:r w:rsidR="00E40EDF" w:rsidRPr="00E40EDF">
        <w:rPr>
          <w:rFonts w:ascii="Times New Roman" w:hAnsi="Times New Roman" w:cs="Times New Roman"/>
        </w:rPr>
        <w:t>.</w:t>
      </w:r>
    </w:p>
    <w:p w14:paraId="4D9CA261" w14:textId="77777777" w:rsidR="00B87BCC" w:rsidRPr="00B87BCC" w:rsidRDefault="00E40EDF" w:rsidP="00B87BCC">
      <w:pPr>
        <w:pStyle w:val="Heading1"/>
      </w:pPr>
      <w:bookmarkStart w:id="3" w:name="_Toc213532082"/>
      <w:r w:rsidRPr="00B87BCC">
        <w:t>Question 4:</w:t>
      </w:r>
      <w:bookmarkEnd w:id="3"/>
      <w:r w:rsidRPr="00B87BCC">
        <w:t xml:space="preserve"> </w:t>
      </w:r>
    </w:p>
    <w:p w14:paraId="2388ABB9" w14:textId="3134B1FA"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Reflective Report – My Capabilities in Working within an International Context</w:t>
      </w:r>
    </w:p>
    <w:p w14:paraId="5E3FBE25" w14:textId="03D504FF" w:rsidR="00E40EDF" w:rsidRPr="00E40EDF" w:rsidRDefault="00FC0C07" w:rsidP="00B87BCC">
      <w:pPr>
        <w:spacing w:line="360" w:lineRule="auto"/>
        <w:rPr>
          <w:rFonts w:ascii="Times New Roman" w:hAnsi="Times New Roman" w:cs="Times New Roman"/>
        </w:rPr>
      </w:pPr>
      <w:r w:rsidRPr="00B87BCC">
        <w:rPr>
          <w:rFonts w:ascii="Times New Roman" w:hAnsi="Times New Roman" w:cs="Times New Roman"/>
        </w:rPr>
        <w:t xml:space="preserve">In the modern environment of globalisation and technology, their ability to demonstrate cultural intelligence, technological agility, communication skills and life-long independent learning is becoming essential for professionals. Through a combination of a literature review and the author's most recent professional practice experiences, this reflective report serves as a critical self-assessment of the author's competencies as presented across five key areas of development - technology, communication, teamwork, leadership, and self-directed learning. In addition, strategic interventions aimed at improving these competencies are also identified in the report </w:t>
      </w:r>
      <w:proofErr w:type="gramStart"/>
      <w:r w:rsidRPr="00B87BCC">
        <w:rPr>
          <w:rFonts w:ascii="Times New Roman" w:hAnsi="Times New Roman" w:cs="Times New Roman"/>
        </w:rPr>
        <w:t>in order to</w:t>
      </w:r>
      <w:proofErr w:type="gramEnd"/>
      <w:r w:rsidRPr="00B87BCC">
        <w:rPr>
          <w:rFonts w:ascii="Times New Roman" w:hAnsi="Times New Roman" w:cs="Times New Roman"/>
        </w:rPr>
        <w:t xml:space="preserve"> ensure optimal performance in an international business environment</w:t>
      </w:r>
      <w:r w:rsidR="00E40EDF" w:rsidRPr="00E40EDF">
        <w:rPr>
          <w:rFonts w:ascii="Times New Roman" w:hAnsi="Times New Roman" w:cs="Times New Roman"/>
        </w:rPr>
        <w:t>.</w:t>
      </w:r>
    </w:p>
    <w:p w14:paraId="4E6E78FE"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lastRenderedPageBreak/>
        <w:t>1. Technological Competence</w:t>
      </w:r>
    </w:p>
    <w:p w14:paraId="77AEB9B5" w14:textId="2F972359" w:rsidR="00930F58" w:rsidRPr="00B87BCC" w:rsidRDefault="00FC0C07" w:rsidP="00B87BCC">
      <w:pPr>
        <w:spacing w:line="360" w:lineRule="auto"/>
        <w:rPr>
          <w:rFonts w:ascii="Times New Roman" w:hAnsi="Times New Roman" w:cs="Times New Roman"/>
        </w:rPr>
      </w:pPr>
      <w:r w:rsidRPr="00B87BCC">
        <w:rPr>
          <w:rFonts w:ascii="Times New Roman" w:hAnsi="Times New Roman" w:cs="Times New Roman"/>
        </w:rPr>
        <w:t xml:space="preserve">Organisational working, collaboration and innovation have undergone a profound change because of this digitalisation. Technological ability: when I am entering the international labour market, my technological ability is not only an asset, </w:t>
      </w:r>
      <w:proofErr w:type="gramStart"/>
      <w:r w:rsidRPr="00B87BCC">
        <w:rPr>
          <w:rFonts w:ascii="Times New Roman" w:hAnsi="Times New Roman" w:cs="Times New Roman"/>
        </w:rPr>
        <w:t>it is</w:t>
      </w:r>
      <w:proofErr w:type="gramEnd"/>
      <w:r w:rsidRPr="00B87BCC">
        <w:rPr>
          <w:rFonts w:ascii="Times New Roman" w:hAnsi="Times New Roman" w:cs="Times New Roman"/>
        </w:rPr>
        <w:t xml:space="preserve"> also a potential to be developed further</w:t>
      </w:r>
      <w:r w:rsidR="00930F58" w:rsidRPr="00B87BCC">
        <w:rPr>
          <w:rFonts w:ascii="Times New Roman" w:hAnsi="Times New Roman" w:cs="Times New Roman"/>
        </w:rPr>
        <w:t xml:space="preserve">. I am strictly well-versed in the use of digital collaboration software such as Microsoft Teams, Slack, and Human Resource Analytics software, which I can utilize to enable virtual coordination in my past professional practice and coursework. The empirical research available shows the added value of digital competences for employability and the opportunity to work within hybrid and remote </w:t>
      </w:r>
      <w:proofErr w:type="gramStart"/>
      <w:r w:rsidR="00930F58" w:rsidRPr="00B87BCC">
        <w:rPr>
          <w:rFonts w:ascii="Times New Roman" w:hAnsi="Times New Roman" w:cs="Times New Roman"/>
        </w:rPr>
        <w:t>teams, and</w:t>
      </w:r>
      <w:proofErr w:type="gramEnd"/>
      <w:r w:rsidR="00930F58" w:rsidRPr="00B87BCC">
        <w:rPr>
          <w:rFonts w:ascii="Times New Roman" w:hAnsi="Times New Roman" w:cs="Times New Roman"/>
        </w:rPr>
        <w:t xml:space="preserve"> thus generate global knowledge interchange (OECD 2023).</w:t>
      </w:r>
    </w:p>
    <w:p w14:paraId="05175569" w14:textId="77777777" w:rsidR="00930F58" w:rsidRPr="00B87BCC" w:rsidRDefault="00930F58" w:rsidP="00B87BCC">
      <w:pPr>
        <w:spacing w:line="360" w:lineRule="auto"/>
        <w:rPr>
          <w:rFonts w:ascii="Times New Roman" w:hAnsi="Times New Roman" w:cs="Times New Roman"/>
        </w:rPr>
      </w:pPr>
    </w:p>
    <w:p w14:paraId="4A0AE91D" w14:textId="4D66715F" w:rsidR="00E40EDF" w:rsidRPr="00E40EDF" w:rsidRDefault="00FC0C07" w:rsidP="00B87BCC">
      <w:pPr>
        <w:spacing w:line="360" w:lineRule="auto"/>
        <w:rPr>
          <w:rFonts w:ascii="Times New Roman" w:hAnsi="Times New Roman" w:cs="Times New Roman"/>
        </w:rPr>
      </w:pPr>
      <w:r w:rsidRPr="00B87BCC">
        <w:rPr>
          <w:rFonts w:ascii="Times New Roman" w:hAnsi="Times New Roman" w:cs="Times New Roman"/>
        </w:rPr>
        <w:t>On the other hand, human resource international functions are being revolutionized by new technologies - specifically artificial intelligence (AI), data analytics, and automation (International Labour Organization, 2023). I have the basic knowledge of these technologies, but a deeper knowledge and skill set is necessary for correctly interpreting HR metrics and the ethical appearance of AI-driven decision-systems. For this reason, I want to work towards a Chartered Institute of Personnel and Development (CIPD) accredited qualification in digital human resources and to undertake some more formal online learning (such as LinkedIn Learning) on-going</w:t>
      </w:r>
      <w:r w:rsidR="00930F58" w:rsidRPr="00B87BCC">
        <w:rPr>
          <w:rFonts w:ascii="Times New Roman" w:hAnsi="Times New Roman" w:cs="Times New Roman"/>
        </w:rPr>
        <w:t>. This method supports Kolb's (1984) experiential learning cycle, in which the combination of reflection and experimentation supports practice knowledge</w:t>
      </w:r>
      <w:r w:rsidR="00E40EDF" w:rsidRPr="00E40EDF">
        <w:rPr>
          <w:rFonts w:ascii="Times New Roman" w:hAnsi="Times New Roman" w:cs="Times New Roman"/>
        </w:rPr>
        <w:t>.</w:t>
      </w:r>
    </w:p>
    <w:p w14:paraId="1F9DD102"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2. Communication Skills in a Cross-Cultural Environment</w:t>
      </w:r>
    </w:p>
    <w:p w14:paraId="09815519"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Effective communication is one of the building blocks for international collaboration. Within the context of my academic </w:t>
      </w:r>
      <w:proofErr w:type="spellStart"/>
      <w:proofErr w:type="gramStart"/>
      <w:r w:rsidRPr="00B87BCC">
        <w:rPr>
          <w:rFonts w:ascii="Times New Roman" w:hAnsi="Times New Roman" w:cs="Times New Roman"/>
        </w:rPr>
        <w:t>endeavors</w:t>
      </w:r>
      <w:proofErr w:type="spellEnd"/>
      <w:proofErr w:type="gramEnd"/>
      <w:r w:rsidRPr="00B87BCC">
        <w:rPr>
          <w:rFonts w:ascii="Times New Roman" w:hAnsi="Times New Roman" w:cs="Times New Roman"/>
        </w:rPr>
        <w:t xml:space="preserve"> I have developed a solid written communication and presentation point of view, with a particular focus on the setup of analytical business reports. Moreover, I have gained experience on intercultural communications with other people working in multicultural teams during my group projects in the MBA program, where the confluence of human experiences led to an improved creativity and problem-solving. Empirical research conducted by Hofstede Insights (2024) show that both cultural awareness and adaptative communication strategies exist to support the uplift of team performance and establish trust within an international setting.  </w:t>
      </w:r>
    </w:p>
    <w:p w14:paraId="304ECF3E" w14:textId="2ECEE858" w:rsidR="00E40EDF" w:rsidRPr="00E40EDF" w:rsidRDefault="00930F58" w:rsidP="00B87BCC">
      <w:pPr>
        <w:spacing w:line="360" w:lineRule="auto"/>
        <w:rPr>
          <w:rFonts w:ascii="Times New Roman" w:hAnsi="Times New Roman" w:cs="Times New Roman"/>
        </w:rPr>
      </w:pPr>
      <w:r w:rsidRPr="00B87BCC">
        <w:rPr>
          <w:rFonts w:ascii="Times New Roman" w:hAnsi="Times New Roman" w:cs="Times New Roman"/>
        </w:rPr>
        <w:lastRenderedPageBreak/>
        <w:t>However, I know that more efforts need to be made in enhancing intercultural communication sensitivity. In Global Teams: Differences in the way cultures communicate - more specifically, the dichotomy between direct and indirect approaches and between high- and low-context communication - may lead to misunderstanding (Ting-Toomey, 2023). To alleviate some of these difficulties, I plan to use Hall's (1976) cross cultural communication framework as well as reflective journaling after multicultural communication to supplement self-awareness. Furthermore, I am planning to get involved in cross-cultural training workshops, as well as solicit feedback from my peers to perfect my interpersonal communication style</w:t>
      </w:r>
      <w:r w:rsidR="00E40EDF" w:rsidRPr="00E40EDF">
        <w:rPr>
          <w:rFonts w:ascii="Times New Roman" w:hAnsi="Times New Roman" w:cs="Times New Roman"/>
        </w:rPr>
        <w:t>.</w:t>
      </w:r>
    </w:p>
    <w:p w14:paraId="5A7141B5"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3. Teamwork and Collaboration</w:t>
      </w:r>
    </w:p>
    <w:p w14:paraId="5C928003"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Global organisations rely on cross functional and virtual teams. During the recent academic group tasks, I developed collaboration skills, especially on co-ordination of schedules, delegation of responsibilities, and acting as the mediator in smaller conflicts. I like to take an approach that is more integrative and focused on being inclusive and building consensus - which seems to be in the same line of qualities as Belbin's (2010) team-role theory as I often perform the job of 'Coordinator' or '</w:t>
      </w:r>
      <w:proofErr w:type="spellStart"/>
      <w:r w:rsidRPr="00B87BCC">
        <w:rPr>
          <w:rFonts w:ascii="Times New Roman" w:hAnsi="Times New Roman" w:cs="Times New Roman"/>
        </w:rPr>
        <w:t>Teamworker</w:t>
      </w:r>
      <w:proofErr w:type="spellEnd"/>
      <w:r w:rsidRPr="00B87BCC">
        <w:rPr>
          <w:rFonts w:ascii="Times New Roman" w:hAnsi="Times New Roman" w:cs="Times New Roman"/>
        </w:rPr>
        <w:t xml:space="preserve">'.  </w:t>
      </w:r>
    </w:p>
    <w:p w14:paraId="7B45D4B8" w14:textId="77777777" w:rsidR="00930F58" w:rsidRPr="00B87BCC" w:rsidRDefault="00930F58" w:rsidP="00B87BCC">
      <w:pPr>
        <w:spacing w:line="360" w:lineRule="auto"/>
        <w:rPr>
          <w:rFonts w:ascii="Times New Roman" w:hAnsi="Times New Roman" w:cs="Times New Roman"/>
        </w:rPr>
      </w:pPr>
    </w:p>
    <w:p w14:paraId="4B250DD1" w14:textId="6799E790" w:rsidR="00E40EDF" w:rsidRPr="00E40EDF"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However, there are challenges for virtual collaboration including differing time zones, unequal participation and reduced informal interaction. Research by CIPD (2024) emphasizes that </w:t>
      </w:r>
      <w:proofErr w:type="gramStart"/>
      <w:r w:rsidRPr="00B87BCC">
        <w:rPr>
          <w:rFonts w:ascii="Times New Roman" w:hAnsi="Times New Roman" w:cs="Times New Roman"/>
        </w:rPr>
        <w:t>in order for</w:t>
      </w:r>
      <w:proofErr w:type="gramEnd"/>
      <w:r w:rsidRPr="00B87BCC">
        <w:rPr>
          <w:rFonts w:ascii="Times New Roman" w:hAnsi="Times New Roman" w:cs="Times New Roman"/>
        </w:rPr>
        <w:t xml:space="preserve"> psychologists operate in a global teamwork environment, psychological safety with clearly defined norms of digital communication is necessary. To improve my virtual collaboration skills, I plan to refine asynchronous communication using shared digital tools, establish organized team charters and promote open communication. Learning from the example of Unilever's global team model, in which employees working in over 190 countries around the world collaborate through digital hubs, can act as a working benchmark (Unilever, 2023)</w:t>
      </w:r>
      <w:r w:rsidR="00E40EDF" w:rsidRPr="00E40EDF">
        <w:rPr>
          <w:rFonts w:ascii="Times New Roman" w:hAnsi="Times New Roman" w:cs="Times New Roman"/>
        </w:rPr>
        <w:t>.</w:t>
      </w:r>
    </w:p>
    <w:p w14:paraId="678FEAFB"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4. Leadership and Global Mindset</w:t>
      </w:r>
    </w:p>
    <w:p w14:paraId="202E67D8" w14:textId="77777777" w:rsidR="00930F58" w:rsidRPr="00B87BCC"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In a global environment, a leader must be adaptable, have ethical sensitivity, and lead teams that are heterogeneous. The modern leadership style is shifting from task-based orientation to a transformational model with the focus on motivation and empowerment. </w:t>
      </w:r>
      <w:proofErr w:type="gramStart"/>
      <w:r w:rsidRPr="00B87BCC">
        <w:rPr>
          <w:rFonts w:ascii="Times New Roman" w:hAnsi="Times New Roman" w:cs="Times New Roman"/>
        </w:rPr>
        <w:t>In an attempt to</w:t>
      </w:r>
      <w:proofErr w:type="gramEnd"/>
      <w:r w:rsidRPr="00B87BCC">
        <w:rPr>
          <w:rFonts w:ascii="Times New Roman" w:hAnsi="Times New Roman" w:cs="Times New Roman"/>
        </w:rPr>
        <w:t xml:space="preserve"> explain the concept Northouse (2022) suggests that transformational leaders can spur </w:t>
      </w:r>
      <w:proofErr w:type="gramStart"/>
      <w:r w:rsidRPr="00B87BCC">
        <w:rPr>
          <w:rFonts w:ascii="Times New Roman" w:hAnsi="Times New Roman" w:cs="Times New Roman"/>
        </w:rPr>
        <w:lastRenderedPageBreak/>
        <w:t>innovation, and</w:t>
      </w:r>
      <w:proofErr w:type="gramEnd"/>
      <w:r w:rsidRPr="00B87BCC">
        <w:rPr>
          <w:rFonts w:ascii="Times New Roman" w:hAnsi="Times New Roman" w:cs="Times New Roman"/>
        </w:rPr>
        <w:t xml:space="preserve"> bring actors together toward a common vision - a necessary characteristic within the complex interdependent global landscapes.  </w:t>
      </w:r>
    </w:p>
    <w:p w14:paraId="2F529EE3" w14:textId="77777777" w:rsidR="00930F58" w:rsidRPr="00B87BCC" w:rsidRDefault="00930F58" w:rsidP="00B87BCC">
      <w:pPr>
        <w:spacing w:line="360" w:lineRule="auto"/>
        <w:rPr>
          <w:rFonts w:ascii="Times New Roman" w:hAnsi="Times New Roman" w:cs="Times New Roman"/>
        </w:rPr>
      </w:pPr>
    </w:p>
    <w:p w14:paraId="15FFD443" w14:textId="66F314AD" w:rsidR="00E40EDF" w:rsidRPr="00E40EDF" w:rsidRDefault="00930F58" w:rsidP="00B87BCC">
      <w:pPr>
        <w:spacing w:line="360" w:lineRule="auto"/>
        <w:rPr>
          <w:rFonts w:ascii="Times New Roman" w:hAnsi="Times New Roman" w:cs="Times New Roman"/>
        </w:rPr>
      </w:pPr>
      <w:r w:rsidRPr="00B87BCC">
        <w:rPr>
          <w:rFonts w:ascii="Times New Roman" w:hAnsi="Times New Roman" w:cs="Times New Roman"/>
        </w:rPr>
        <w:t xml:space="preserve">While we know they are good at leading small teams, we have found the gap in strategic leadership competencies, and how to lead in conflict with others who have different cultures. Empirical research shows that global leaders need to develop cultural intelligence (CQ) </w:t>
      </w:r>
      <w:proofErr w:type="gramStart"/>
      <w:r w:rsidRPr="00B87BCC">
        <w:rPr>
          <w:rFonts w:ascii="Times New Roman" w:hAnsi="Times New Roman" w:cs="Times New Roman"/>
        </w:rPr>
        <w:t>in order to</w:t>
      </w:r>
      <w:proofErr w:type="gramEnd"/>
      <w:r w:rsidRPr="00B87BCC">
        <w:rPr>
          <w:rFonts w:ascii="Times New Roman" w:hAnsi="Times New Roman" w:cs="Times New Roman"/>
        </w:rPr>
        <w:t xml:space="preserve"> effectively integrate diversity (</w:t>
      </w:r>
      <w:proofErr w:type="spellStart"/>
      <w:r w:rsidRPr="00B87BCC">
        <w:rPr>
          <w:rFonts w:ascii="Times New Roman" w:hAnsi="Times New Roman" w:cs="Times New Roman"/>
        </w:rPr>
        <w:t>Rockstuhl</w:t>
      </w:r>
      <w:proofErr w:type="spellEnd"/>
      <w:r w:rsidRPr="00B87BCC">
        <w:rPr>
          <w:rFonts w:ascii="Times New Roman" w:hAnsi="Times New Roman" w:cs="Times New Roman"/>
        </w:rPr>
        <w:t xml:space="preserve"> &amp; Van Dyne, 2023). </w:t>
      </w:r>
      <w:proofErr w:type="gramStart"/>
      <w:r w:rsidRPr="00B87BCC">
        <w:rPr>
          <w:rFonts w:ascii="Times New Roman" w:hAnsi="Times New Roman" w:cs="Times New Roman"/>
        </w:rPr>
        <w:t>In order to</w:t>
      </w:r>
      <w:proofErr w:type="gramEnd"/>
      <w:r w:rsidRPr="00B87BCC">
        <w:rPr>
          <w:rFonts w:ascii="Times New Roman" w:hAnsi="Times New Roman" w:cs="Times New Roman"/>
        </w:rPr>
        <w:t xml:space="preserve"> compensate for this lack of knowledge, it is planned to do cultural intelligence self-assessment and participate in mentorship programmes with international leaders. Further, Unilever's inclusive leadership style through the "Leadership Growth Profile" offers the reader good insights into global empowerment talent and sustainable decision-making (Unilever 2023)</w:t>
      </w:r>
      <w:r w:rsidR="00E40EDF" w:rsidRPr="00E40EDF">
        <w:rPr>
          <w:rFonts w:ascii="Times New Roman" w:hAnsi="Times New Roman" w:cs="Times New Roman"/>
        </w:rPr>
        <w:t>.</w:t>
      </w:r>
    </w:p>
    <w:p w14:paraId="127EC258"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5. Self-Directed and Lifelong Learning</w:t>
      </w:r>
    </w:p>
    <w:p w14:paraId="14E214D3" w14:textId="77777777" w:rsidR="00DE64F7" w:rsidRPr="00B87BCC" w:rsidRDefault="00DE64F7" w:rsidP="00B87BCC">
      <w:pPr>
        <w:spacing w:line="360" w:lineRule="auto"/>
        <w:rPr>
          <w:rFonts w:ascii="Times New Roman" w:hAnsi="Times New Roman" w:cs="Times New Roman"/>
        </w:rPr>
      </w:pPr>
      <w:r w:rsidRPr="00B87BCC">
        <w:rPr>
          <w:rFonts w:ascii="Times New Roman" w:hAnsi="Times New Roman" w:cs="Times New Roman"/>
        </w:rPr>
        <w:t>The changing dynamics of working in the world require the establishment of self-directed learning skills in professionals providing for the development of adaptive capacity to cope with rapid technological and organisational change. I always demonstrate self-discipline in meeting academic deadlines and to keeping abreast of up-to-date research literature. Nevertheless, I understand self-driven learning does not exclusively apply to academic achievement and it also includes reflective learning and continual progression in professional development (CIPD, 2024).</w:t>
      </w:r>
    </w:p>
    <w:p w14:paraId="4045A5A3" w14:textId="77777777" w:rsidR="00DE64F7" w:rsidRPr="00B87BCC" w:rsidRDefault="00DE64F7" w:rsidP="00B87BCC">
      <w:pPr>
        <w:spacing w:line="360" w:lineRule="auto"/>
        <w:rPr>
          <w:rFonts w:ascii="Times New Roman" w:hAnsi="Times New Roman" w:cs="Times New Roman"/>
        </w:rPr>
      </w:pPr>
    </w:p>
    <w:p w14:paraId="5C6B7E1A" w14:textId="75D19376" w:rsidR="00E40EDF" w:rsidRPr="00E40EDF" w:rsidRDefault="00DE64F7" w:rsidP="00B87BCC">
      <w:pPr>
        <w:spacing w:line="360" w:lineRule="auto"/>
        <w:rPr>
          <w:rFonts w:ascii="Times New Roman" w:hAnsi="Times New Roman" w:cs="Times New Roman"/>
        </w:rPr>
      </w:pPr>
      <w:r w:rsidRPr="00B87BCC">
        <w:rPr>
          <w:rFonts w:ascii="Times New Roman" w:hAnsi="Times New Roman" w:cs="Times New Roman"/>
        </w:rPr>
        <w:t>Given Knowles' (1975) model of andragogy, I plan to take more responsibility for my professional development by setting SMART objectives, asking for constant feedback, and keeping reflective journals. Participation in global MOOCs (Massive Open Online Courses), concentrating on digital HR, sustainability and intercultural leadership will further complement my employability in the UK and international labour market. This strategy is in line with the CIPD's (2024) emphasis on continuous learning, as a strategic competency, in post-pandemic economies</w:t>
      </w:r>
      <w:r w:rsidR="00E40EDF" w:rsidRPr="00E40EDF">
        <w:rPr>
          <w:rFonts w:ascii="Times New Roman" w:hAnsi="Times New Roman" w:cs="Times New Roman"/>
        </w:rPr>
        <w:t>.</w:t>
      </w:r>
    </w:p>
    <w:p w14:paraId="22D184E9"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6. Integrating Reflection with Professional Practice</w:t>
      </w:r>
    </w:p>
    <w:p w14:paraId="745BB574" w14:textId="77777777" w:rsidR="00DE64F7" w:rsidRPr="00B87BCC" w:rsidRDefault="00DE64F7" w:rsidP="00B87BCC">
      <w:pPr>
        <w:spacing w:line="360" w:lineRule="auto"/>
        <w:rPr>
          <w:rFonts w:ascii="Times New Roman" w:hAnsi="Times New Roman" w:cs="Times New Roman"/>
        </w:rPr>
      </w:pPr>
      <w:r w:rsidRPr="00B87BCC">
        <w:rPr>
          <w:rFonts w:ascii="Times New Roman" w:hAnsi="Times New Roman" w:cs="Times New Roman"/>
        </w:rPr>
        <w:t xml:space="preserve">The development of these competencies is in line with the wider expectations of international employers. Modern organizations are becoming </w:t>
      </w:r>
      <w:proofErr w:type="gramStart"/>
      <w:r w:rsidRPr="00B87BCC">
        <w:rPr>
          <w:rFonts w:ascii="Times New Roman" w:hAnsi="Times New Roman" w:cs="Times New Roman"/>
        </w:rPr>
        <w:t>more and more</w:t>
      </w:r>
      <w:proofErr w:type="gramEnd"/>
      <w:r w:rsidRPr="00B87BCC">
        <w:rPr>
          <w:rFonts w:ascii="Times New Roman" w:hAnsi="Times New Roman" w:cs="Times New Roman"/>
        </w:rPr>
        <w:t xml:space="preserve"> concerned about the </w:t>
      </w:r>
      <w:r w:rsidRPr="00B87BCC">
        <w:rPr>
          <w:rFonts w:ascii="Times New Roman" w:hAnsi="Times New Roman" w:cs="Times New Roman"/>
        </w:rPr>
        <w:lastRenderedPageBreak/>
        <w:t xml:space="preserve">importance of flexibility, digital literacy, and ethical global citizenship (International Labour Organization, 2023).  </w:t>
      </w:r>
    </w:p>
    <w:p w14:paraId="12A5407A" w14:textId="77777777" w:rsidR="00DE64F7" w:rsidRPr="00B87BCC" w:rsidRDefault="00DE64F7" w:rsidP="00B87BCC">
      <w:pPr>
        <w:spacing w:line="360" w:lineRule="auto"/>
        <w:rPr>
          <w:rFonts w:ascii="Times New Roman" w:hAnsi="Times New Roman" w:cs="Times New Roman"/>
        </w:rPr>
      </w:pPr>
      <w:r w:rsidRPr="00B87BCC">
        <w:rPr>
          <w:rFonts w:ascii="Times New Roman" w:hAnsi="Times New Roman" w:cs="Times New Roman"/>
        </w:rPr>
        <w:t xml:space="preserve">Within the United Kingdom, organizations like Unilever focus on employees who exhibit traits of curiosity, empathy, and resilience, which enable them to work together in different markets (Unilever, 2023).  </w:t>
      </w:r>
    </w:p>
    <w:p w14:paraId="6B134D03" w14:textId="699355AF" w:rsidR="00E40EDF" w:rsidRPr="00E40EDF" w:rsidRDefault="00DE64F7" w:rsidP="00B87BCC">
      <w:pPr>
        <w:spacing w:line="360" w:lineRule="auto"/>
        <w:rPr>
          <w:rFonts w:ascii="Times New Roman" w:hAnsi="Times New Roman" w:cs="Times New Roman"/>
        </w:rPr>
      </w:pPr>
      <w:proofErr w:type="gramStart"/>
      <w:r w:rsidRPr="00B87BCC">
        <w:rPr>
          <w:rFonts w:ascii="Times New Roman" w:hAnsi="Times New Roman" w:cs="Times New Roman"/>
        </w:rPr>
        <w:t>In order to</w:t>
      </w:r>
      <w:proofErr w:type="gramEnd"/>
      <w:r w:rsidRPr="00B87BCC">
        <w:rPr>
          <w:rFonts w:ascii="Times New Roman" w:hAnsi="Times New Roman" w:cs="Times New Roman"/>
        </w:rPr>
        <w:t xml:space="preserve"> match these </w:t>
      </w:r>
      <w:proofErr w:type="gramStart"/>
      <w:r w:rsidRPr="00B87BCC">
        <w:rPr>
          <w:rFonts w:ascii="Times New Roman" w:hAnsi="Times New Roman" w:cs="Times New Roman"/>
        </w:rPr>
        <w:t>expectations</w:t>
      </w:r>
      <w:proofErr w:type="gramEnd"/>
      <w:r w:rsidRPr="00B87BCC">
        <w:rPr>
          <w:rFonts w:ascii="Times New Roman" w:hAnsi="Times New Roman" w:cs="Times New Roman"/>
        </w:rPr>
        <w:t xml:space="preserve"> I want to create a personal learning plan which will integrate digital fluency, cross-curriculum competence, and the ethical leader</w:t>
      </w:r>
      <w:r w:rsidR="00E40EDF" w:rsidRPr="00E40EDF">
        <w:rPr>
          <w:rFonts w:ascii="Times New Roman" w:hAnsi="Times New Roman" w:cs="Times New Roman"/>
        </w:rPr>
        <w:t>.</w:t>
      </w:r>
    </w:p>
    <w:p w14:paraId="5E7E4973" w14:textId="77777777" w:rsidR="00E40EDF" w:rsidRPr="00E40EDF" w:rsidRDefault="00E40EDF" w:rsidP="00B87BCC">
      <w:pPr>
        <w:spacing w:line="360" w:lineRule="auto"/>
        <w:rPr>
          <w:rFonts w:ascii="Times New Roman" w:hAnsi="Times New Roman" w:cs="Times New Roman"/>
          <w:b/>
          <w:bCs/>
        </w:rPr>
      </w:pPr>
      <w:r w:rsidRPr="00E40EDF">
        <w:rPr>
          <w:rFonts w:ascii="Times New Roman" w:hAnsi="Times New Roman" w:cs="Times New Roman"/>
          <w:b/>
          <w:bCs/>
        </w:rPr>
        <w:t>7. Conclusion</w:t>
      </w:r>
    </w:p>
    <w:p w14:paraId="52F8A1DB" w14:textId="5383AE72" w:rsidR="00FC0C07" w:rsidRPr="00B87BCC" w:rsidRDefault="00FC0C07" w:rsidP="00B87BCC">
      <w:pPr>
        <w:spacing w:line="360" w:lineRule="auto"/>
        <w:rPr>
          <w:rFonts w:ascii="Times New Roman" w:hAnsi="Times New Roman" w:cs="Times New Roman"/>
        </w:rPr>
      </w:pPr>
      <w:r w:rsidRPr="00B87BCC">
        <w:rPr>
          <w:rFonts w:ascii="Times New Roman" w:hAnsi="Times New Roman" w:cs="Times New Roman"/>
        </w:rPr>
        <w:t>This reflective analysis identifies central competencies in digital collaboration, writing communication and teamwork but also areas of need for further development which in this case are advanced digital analytics, intercultural leadership and structured self-directed learning. The increasingly globally integrated labour market rewards professionals with both technological adaptability and cultural agility in addition to reflective intelligence.</w:t>
      </w:r>
    </w:p>
    <w:p w14:paraId="27663D01" w14:textId="77777777" w:rsidR="00FC0C07" w:rsidRPr="00B87BCC" w:rsidRDefault="00FC0C07" w:rsidP="00B87BCC">
      <w:pPr>
        <w:spacing w:line="360" w:lineRule="auto"/>
        <w:rPr>
          <w:rFonts w:ascii="Times New Roman" w:hAnsi="Times New Roman" w:cs="Times New Roman"/>
        </w:rPr>
      </w:pPr>
    </w:p>
    <w:p w14:paraId="521F5B58" w14:textId="489B52E4" w:rsidR="00E40EDF" w:rsidRPr="00E40EDF" w:rsidRDefault="00FC0C07" w:rsidP="00B87BCC">
      <w:pPr>
        <w:spacing w:line="360" w:lineRule="auto"/>
        <w:rPr>
          <w:rFonts w:ascii="Times New Roman" w:hAnsi="Times New Roman" w:cs="Times New Roman"/>
        </w:rPr>
      </w:pPr>
      <w:r w:rsidRPr="00B87BCC">
        <w:rPr>
          <w:rFonts w:ascii="Times New Roman" w:hAnsi="Times New Roman" w:cs="Times New Roman"/>
        </w:rPr>
        <w:t xml:space="preserve">By following standardized models of continuous learning, using digital means, and asking world experts for advice, I am hoping to breed globally competent human-resource expertise. Insights gained from best practice at organisations like Unilever highlight the need for global strategy to be harmonised with local </w:t>
      </w:r>
      <w:proofErr w:type="gramStart"/>
      <w:r w:rsidRPr="00B87BCC">
        <w:rPr>
          <w:rFonts w:ascii="Times New Roman" w:hAnsi="Times New Roman" w:cs="Times New Roman"/>
        </w:rPr>
        <w:t>responsiveness, and</w:t>
      </w:r>
      <w:proofErr w:type="gramEnd"/>
      <w:r w:rsidRPr="00B87BCC">
        <w:rPr>
          <w:rFonts w:ascii="Times New Roman" w:hAnsi="Times New Roman" w:cs="Times New Roman"/>
        </w:rPr>
        <w:t xml:space="preserve"> will therefore enable me to make substantive contributions within both the context of UK </w:t>
      </w:r>
      <w:proofErr w:type="gramStart"/>
      <w:r w:rsidRPr="00B87BCC">
        <w:rPr>
          <w:rFonts w:ascii="Times New Roman" w:hAnsi="Times New Roman" w:cs="Times New Roman"/>
        </w:rPr>
        <w:t>and also</w:t>
      </w:r>
      <w:proofErr w:type="gramEnd"/>
      <w:r w:rsidRPr="00B87BCC">
        <w:rPr>
          <w:rFonts w:ascii="Times New Roman" w:hAnsi="Times New Roman" w:cs="Times New Roman"/>
        </w:rPr>
        <w:t xml:space="preserve"> international business</w:t>
      </w:r>
      <w:r w:rsidR="00E40EDF" w:rsidRPr="00E40EDF">
        <w:rPr>
          <w:rFonts w:ascii="Times New Roman" w:hAnsi="Times New Roman" w:cs="Times New Roman"/>
        </w:rPr>
        <w:t>.</w:t>
      </w:r>
    </w:p>
    <w:p w14:paraId="18001690" w14:textId="544AFF47" w:rsidR="00E40EDF" w:rsidRPr="00B87BCC" w:rsidRDefault="00E40EDF" w:rsidP="00B87BCC">
      <w:pPr>
        <w:spacing w:line="360" w:lineRule="auto"/>
        <w:rPr>
          <w:rFonts w:ascii="Times New Roman" w:hAnsi="Times New Roman" w:cs="Times New Roman"/>
        </w:rPr>
      </w:pPr>
    </w:p>
    <w:p w14:paraId="3E18B03F" w14:textId="77777777" w:rsidR="00B87BCC" w:rsidRPr="00B87BCC" w:rsidRDefault="00B87BCC" w:rsidP="00B87BCC">
      <w:pPr>
        <w:spacing w:line="360" w:lineRule="auto"/>
        <w:rPr>
          <w:rFonts w:ascii="Times New Roman" w:hAnsi="Times New Roman" w:cs="Times New Roman"/>
        </w:rPr>
      </w:pPr>
    </w:p>
    <w:p w14:paraId="0D367BBF" w14:textId="77777777" w:rsidR="00B87BCC" w:rsidRPr="00E40EDF" w:rsidRDefault="00B87BCC" w:rsidP="00B87BCC">
      <w:pPr>
        <w:spacing w:line="360" w:lineRule="auto"/>
        <w:rPr>
          <w:rFonts w:ascii="Times New Roman" w:hAnsi="Times New Roman" w:cs="Times New Roman"/>
        </w:rPr>
      </w:pPr>
    </w:p>
    <w:p w14:paraId="566E52C0" w14:textId="1863E21B" w:rsidR="00E40EDF" w:rsidRPr="00B87BCC" w:rsidRDefault="00E40EDF" w:rsidP="00B87BCC">
      <w:pPr>
        <w:pStyle w:val="Heading1"/>
      </w:pPr>
      <w:bookmarkStart w:id="4" w:name="_Toc213532083"/>
      <w:r w:rsidRPr="00B87BCC">
        <w:t>References</w:t>
      </w:r>
      <w:bookmarkEnd w:id="4"/>
    </w:p>
    <w:p w14:paraId="7B9D634E" w14:textId="77777777" w:rsidR="00B87BCC" w:rsidRPr="00E40EDF" w:rsidRDefault="00B87BCC" w:rsidP="00B87BCC">
      <w:pPr>
        <w:spacing w:line="360" w:lineRule="auto"/>
        <w:rPr>
          <w:rFonts w:ascii="Times New Roman" w:hAnsi="Times New Roman" w:cs="Times New Roman"/>
        </w:rPr>
      </w:pPr>
      <w:proofErr w:type="spellStart"/>
      <w:r w:rsidRPr="00E40EDF">
        <w:rPr>
          <w:rFonts w:ascii="Times New Roman" w:hAnsi="Times New Roman" w:cs="Times New Roman"/>
        </w:rPr>
        <w:t>Asanify</w:t>
      </w:r>
      <w:proofErr w:type="spellEnd"/>
      <w:r w:rsidRPr="00E40EDF">
        <w:rPr>
          <w:rFonts w:ascii="Times New Roman" w:hAnsi="Times New Roman" w:cs="Times New Roman"/>
        </w:rPr>
        <w:t xml:space="preserve"> (2025) ‘Labour Laws in the UK | Employer &amp; Employee Compliance Guide’, Available at: </w:t>
      </w:r>
      <w:hyperlink r:id="rId11" w:tgtFrame="_new" w:history="1">
        <w:r w:rsidRPr="00E40EDF">
          <w:rPr>
            <w:rStyle w:val="Hyperlink"/>
            <w:rFonts w:ascii="Times New Roman" w:hAnsi="Times New Roman" w:cs="Times New Roman"/>
          </w:rPr>
          <w:t>https://asanify.com/blog/labour-laws/labour-laws-in-uk-guide-2025/</w:t>
        </w:r>
      </w:hyperlink>
      <w:r w:rsidRPr="00E40EDF">
        <w:rPr>
          <w:rFonts w:ascii="Times New Roman" w:hAnsi="Times New Roman" w:cs="Times New Roman"/>
        </w:rPr>
        <w:t xml:space="preserve"> (Accessed: 8 November 2025).</w:t>
      </w:r>
      <w:r w:rsidRPr="00E40EDF">
        <w:rPr>
          <w:rFonts w:ascii="Times New Roman" w:hAnsi="Times New Roman" w:cs="Times New Roman"/>
        </w:rPr>
        <w:br/>
        <w:t xml:space="preserve">BIPO (2024) </w:t>
      </w:r>
      <w:r w:rsidRPr="00E40EDF">
        <w:rPr>
          <w:rFonts w:ascii="Times New Roman" w:hAnsi="Times New Roman" w:cs="Times New Roman"/>
          <w:i/>
          <w:iCs/>
        </w:rPr>
        <w:t>UK’s Labour Law &amp; Employment Regulations</w:t>
      </w:r>
      <w:r w:rsidRPr="00E40EDF">
        <w:rPr>
          <w:rFonts w:ascii="Times New Roman" w:hAnsi="Times New Roman" w:cs="Times New Roman"/>
        </w:rPr>
        <w:t xml:space="preserve">. Available at: </w:t>
      </w:r>
      <w:hyperlink r:id="rId12" w:tgtFrame="_new" w:history="1">
        <w:r w:rsidRPr="00E40EDF">
          <w:rPr>
            <w:rStyle w:val="Hyperlink"/>
            <w:rFonts w:ascii="Times New Roman" w:hAnsi="Times New Roman" w:cs="Times New Roman"/>
          </w:rPr>
          <w:t>https://www.biposervice.com/wp-content/uploads/2024/09/UKs-Labour-Law-and-</w:t>
        </w:r>
        <w:r w:rsidRPr="00E40EDF">
          <w:rPr>
            <w:rStyle w:val="Hyperlink"/>
            <w:rFonts w:ascii="Times New Roman" w:hAnsi="Times New Roman" w:cs="Times New Roman"/>
          </w:rPr>
          <w:lastRenderedPageBreak/>
          <w:t>Employment-Regulations.pdf</w:t>
        </w:r>
      </w:hyperlink>
      <w:r w:rsidRPr="00E40EDF">
        <w:rPr>
          <w:rFonts w:ascii="Times New Roman" w:hAnsi="Times New Roman" w:cs="Times New Roman"/>
        </w:rPr>
        <w:t xml:space="preserve"> (Accessed: 8 November 2025).</w:t>
      </w:r>
      <w:r w:rsidRPr="00E40EDF">
        <w:rPr>
          <w:rFonts w:ascii="Times New Roman" w:hAnsi="Times New Roman" w:cs="Times New Roman"/>
        </w:rPr>
        <w:br/>
      </w:r>
      <w:proofErr w:type="spellStart"/>
      <w:r w:rsidRPr="00E40EDF">
        <w:rPr>
          <w:rFonts w:ascii="Times New Roman" w:hAnsi="Times New Roman" w:cs="Times New Roman"/>
        </w:rPr>
        <w:t>Inlps</w:t>
      </w:r>
      <w:proofErr w:type="spellEnd"/>
      <w:r w:rsidRPr="00E40EDF">
        <w:rPr>
          <w:rFonts w:ascii="Times New Roman" w:hAnsi="Times New Roman" w:cs="Times New Roman"/>
        </w:rPr>
        <w:t xml:space="preserve">-production (2024) ‘Understanding Global Talent Mobility: Importance and Strategies for Companies’. Available at: </w:t>
      </w:r>
      <w:hyperlink r:id="rId13" w:tgtFrame="_new" w:history="1">
        <w:r w:rsidRPr="00E40EDF">
          <w:rPr>
            <w:rStyle w:val="Hyperlink"/>
            <w:rFonts w:ascii="Times New Roman" w:hAnsi="Times New Roman" w:cs="Times New Roman"/>
          </w:rPr>
          <w:t>https://inlps-production.azurewebsites.net/understanding-global-talent-mobility-importance-and-strategies-for-companies/</w:t>
        </w:r>
      </w:hyperlink>
      <w:r w:rsidRPr="00E40EDF">
        <w:rPr>
          <w:rFonts w:ascii="Times New Roman" w:hAnsi="Times New Roman" w:cs="Times New Roman"/>
        </w:rPr>
        <w:t xml:space="preserve"> (Accessed: 8 November 2025).</w:t>
      </w:r>
      <w:r w:rsidRPr="00E40EDF">
        <w:rPr>
          <w:rFonts w:ascii="Times New Roman" w:hAnsi="Times New Roman" w:cs="Times New Roman"/>
        </w:rPr>
        <w:br/>
        <w:t xml:space="preserve">Sage (2025) ‘HR compliance checklist 2025 | Sage Advice UK’. Available at: </w:t>
      </w:r>
      <w:hyperlink r:id="rId14" w:tgtFrame="_new" w:history="1">
        <w:r w:rsidRPr="00E40EDF">
          <w:rPr>
            <w:rStyle w:val="Hyperlink"/>
            <w:rFonts w:ascii="Times New Roman" w:hAnsi="Times New Roman" w:cs="Times New Roman"/>
          </w:rPr>
          <w:t>https://www.sage.com/en-gb/blog/hr-compliance-checklist/</w:t>
        </w:r>
      </w:hyperlink>
      <w:r w:rsidRPr="00E40EDF">
        <w:rPr>
          <w:rFonts w:ascii="Times New Roman" w:hAnsi="Times New Roman" w:cs="Times New Roman"/>
        </w:rPr>
        <w:t xml:space="preserve"> (Accessed: 8 November 2025).</w:t>
      </w:r>
      <w:r w:rsidRPr="00E40EDF">
        <w:rPr>
          <w:rFonts w:ascii="Times New Roman" w:hAnsi="Times New Roman" w:cs="Times New Roman"/>
        </w:rPr>
        <w:br/>
      </w:r>
      <w:proofErr w:type="spellStart"/>
      <w:r w:rsidRPr="00E40EDF">
        <w:rPr>
          <w:rFonts w:ascii="Times New Roman" w:hAnsi="Times New Roman" w:cs="Times New Roman"/>
        </w:rPr>
        <w:t>Uzozie</w:t>
      </w:r>
      <w:proofErr w:type="spellEnd"/>
      <w:r w:rsidRPr="00E40EDF">
        <w:rPr>
          <w:rFonts w:ascii="Times New Roman" w:hAnsi="Times New Roman" w:cs="Times New Roman"/>
        </w:rPr>
        <w:t xml:space="preserve">, O.T., </w:t>
      </w:r>
      <w:proofErr w:type="spellStart"/>
      <w:r w:rsidRPr="00E40EDF">
        <w:rPr>
          <w:rFonts w:ascii="Times New Roman" w:hAnsi="Times New Roman" w:cs="Times New Roman"/>
        </w:rPr>
        <w:t>Onukwulu</w:t>
      </w:r>
      <w:proofErr w:type="spellEnd"/>
      <w:r w:rsidRPr="00E40EDF">
        <w:rPr>
          <w:rFonts w:ascii="Times New Roman" w:hAnsi="Times New Roman" w:cs="Times New Roman"/>
        </w:rPr>
        <w:t xml:space="preserve">, E.C., Olaleye, I.A. et al. (2023) ‘Global Talent Management in Multinational Corporations: Challenges and Strategies’, </w:t>
      </w:r>
      <w:r w:rsidRPr="00E40EDF">
        <w:rPr>
          <w:rFonts w:ascii="Times New Roman" w:hAnsi="Times New Roman" w:cs="Times New Roman"/>
          <w:i/>
          <w:iCs/>
        </w:rPr>
        <w:t>International Journal of Multidisciplinary Research and Growth Evaluation</w:t>
      </w:r>
      <w:r w:rsidRPr="00E40EDF">
        <w:rPr>
          <w:rFonts w:ascii="Times New Roman" w:hAnsi="Times New Roman" w:cs="Times New Roman"/>
        </w:rPr>
        <w:t>, 4(1), pp. 1095-1101.</w:t>
      </w:r>
    </w:p>
    <w:p w14:paraId="5FF7B267" w14:textId="77777777" w:rsidR="00B87BCC" w:rsidRPr="00E40EDF" w:rsidRDefault="00B87BCC" w:rsidP="00B87BCC">
      <w:pPr>
        <w:spacing w:line="360" w:lineRule="auto"/>
        <w:rPr>
          <w:rFonts w:ascii="Times New Roman" w:hAnsi="Times New Roman" w:cs="Times New Roman"/>
        </w:rPr>
      </w:pPr>
      <w:r w:rsidRPr="00E40EDF">
        <w:rPr>
          <w:rFonts w:ascii="Times New Roman" w:hAnsi="Times New Roman" w:cs="Times New Roman"/>
        </w:rPr>
        <w:t xml:space="preserve">Belbin, R. (2010) </w:t>
      </w:r>
      <w:r w:rsidRPr="00E40EDF">
        <w:rPr>
          <w:rFonts w:ascii="Times New Roman" w:hAnsi="Times New Roman" w:cs="Times New Roman"/>
          <w:i/>
          <w:iCs/>
        </w:rPr>
        <w:t>Team Roles at Work.</w:t>
      </w:r>
      <w:r w:rsidRPr="00E40EDF">
        <w:rPr>
          <w:rFonts w:ascii="Times New Roman" w:hAnsi="Times New Roman" w:cs="Times New Roman"/>
        </w:rPr>
        <w:t xml:space="preserve"> 2nd ed. Oxford: Butterworth-Heinemann.</w:t>
      </w:r>
      <w:r w:rsidRPr="00E40EDF">
        <w:rPr>
          <w:rFonts w:ascii="Times New Roman" w:hAnsi="Times New Roman" w:cs="Times New Roman"/>
        </w:rPr>
        <w:br/>
        <w:t xml:space="preserve">Chartered Institute of Personnel and Development (CIPD) (2024) </w:t>
      </w:r>
      <w:r w:rsidRPr="00E40EDF">
        <w:rPr>
          <w:rFonts w:ascii="Times New Roman" w:hAnsi="Times New Roman" w:cs="Times New Roman"/>
          <w:i/>
          <w:iCs/>
        </w:rPr>
        <w:t>Learning at Work Survey 2024.</w:t>
      </w:r>
      <w:r w:rsidRPr="00E40EDF">
        <w:rPr>
          <w:rFonts w:ascii="Times New Roman" w:hAnsi="Times New Roman" w:cs="Times New Roman"/>
        </w:rPr>
        <w:t xml:space="preserve"> Available at: </w:t>
      </w:r>
      <w:hyperlink r:id="rId15" w:tgtFrame="_new" w:history="1">
        <w:r w:rsidRPr="00E40EDF">
          <w:rPr>
            <w:rStyle w:val="Hyperlink"/>
            <w:rFonts w:ascii="Times New Roman" w:hAnsi="Times New Roman" w:cs="Times New Roman"/>
          </w:rPr>
          <w:t>https://www.cipd.org/uk/knowledge/reports/</w:t>
        </w:r>
      </w:hyperlink>
      <w:r w:rsidRPr="00E40EDF">
        <w:rPr>
          <w:rFonts w:ascii="Times New Roman" w:hAnsi="Times New Roman" w:cs="Times New Roman"/>
        </w:rPr>
        <w:t xml:space="preserve"> (Accessed 8 November 2025).</w:t>
      </w:r>
      <w:r w:rsidRPr="00E40EDF">
        <w:rPr>
          <w:rFonts w:ascii="Times New Roman" w:hAnsi="Times New Roman" w:cs="Times New Roman"/>
        </w:rPr>
        <w:br/>
        <w:t xml:space="preserve">Gibbs, G. (1988) </w:t>
      </w:r>
      <w:r w:rsidRPr="00E40EDF">
        <w:rPr>
          <w:rFonts w:ascii="Times New Roman" w:hAnsi="Times New Roman" w:cs="Times New Roman"/>
          <w:i/>
          <w:iCs/>
        </w:rPr>
        <w:t>Learning by Doing: A Guide to Teaching and Learning Methods.</w:t>
      </w:r>
      <w:r w:rsidRPr="00E40EDF">
        <w:rPr>
          <w:rFonts w:ascii="Times New Roman" w:hAnsi="Times New Roman" w:cs="Times New Roman"/>
        </w:rPr>
        <w:t xml:space="preserve"> Oxford: Oxford Polytechnic.</w:t>
      </w:r>
      <w:r w:rsidRPr="00E40EDF">
        <w:rPr>
          <w:rFonts w:ascii="Times New Roman" w:hAnsi="Times New Roman" w:cs="Times New Roman"/>
        </w:rPr>
        <w:br/>
        <w:t xml:space="preserve">Hofstede Insights (2024) </w:t>
      </w:r>
      <w:r w:rsidRPr="00E40EDF">
        <w:rPr>
          <w:rFonts w:ascii="Times New Roman" w:hAnsi="Times New Roman" w:cs="Times New Roman"/>
          <w:i/>
          <w:iCs/>
        </w:rPr>
        <w:t>Cultural Dimensions and Global Team Performance.</w:t>
      </w:r>
      <w:r w:rsidRPr="00E40EDF">
        <w:rPr>
          <w:rFonts w:ascii="Times New Roman" w:hAnsi="Times New Roman" w:cs="Times New Roman"/>
        </w:rPr>
        <w:t xml:space="preserve"> Available at: </w:t>
      </w:r>
      <w:hyperlink r:id="rId16" w:tgtFrame="_new" w:history="1">
        <w:r w:rsidRPr="00E40EDF">
          <w:rPr>
            <w:rStyle w:val="Hyperlink"/>
            <w:rFonts w:ascii="Times New Roman" w:hAnsi="Times New Roman" w:cs="Times New Roman"/>
          </w:rPr>
          <w:t>https://www.hofstede-insights.com/</w:t>
        </w:r>
      </w:hyperlink>
      <w:r w:rsidRPr="00E40EDF">
        <w:rPr>
          <w:rFonts w:ascii="Times New Roman" w:hAnsi="Times New Roman" w:cs="Times New Roman"/>
        </w:rPr>
        <w:t xml:space="preserve"> (Accessed 8 November 2025).</w:t>
      </w:r>
      <w:r w:rsidRPr="00E40EDF">
        <w:rPr>
          <w:rFonts w:ascii="Times New Roman" w:hAnsi="Times New Roman" w:cs="Times New Roman"/>
        </w:rPr>
        <w:br/>
        <w:t xml:space="preserve">International Labour Organization (ILO) (2023) </w:t>
      </w:r>
      <w:r w:rsidRPr="00E40EDF">
        <w:rPr>
          <w:rFonts w:ascii="Times New Roman" w:hAnsi="Times New Roman" w:cs="Times New Roman"/>
          <w:i/>
          <w:iCs/>
        </w:rPr>
        <w:t>World Employment and Social Outlook: The Role of Digital Technology in Employment.</w:t>
      </w:r>
      <w:r w:rsidRPr="00E40EDF">
        <w:rPr>
          <w:rFonts w:ascii="Times New Roman" w:hAnsi="Times New Roman" w:cs="Times New Roman"/>
        </w:rPr>
        <w:t xml:space="preserve"> Geneva: ILO. Available at: https://www.ilo.org/global/research/ (Accessed 8 November 2025).</w:t>
      </w:r>
      <w:r w:rsidRPr="00E40EDF">
        <w:rPr>
          <w:rFonts w:ascii="Times New Roman" w:hAnsi="Times New Roman" w:cs="Times New Roman"/>
        </w:rPr>
        <w:br/>
        <w:t xml:space="preserve">Knowles, M. (1975) </w:t>
      </w:r>
      <w:r w:rsidRPr="00E40EDF">
        <w:rPr>
          <w:rFonts w:ascii="Times New Roman" w:hAnsi="Times New Roman" w:cs="Times New Roman"/>
          <w:i/>
          <w:iCs/>
        </w:rPr>
        <w:t>Self-Directed Learning: A Guide for Learners and Teachers.</w:t>
      </w:r>
      <w:r w:rsidRPr="00E40EDF">
        <w:rPr>
          <w:rFonts w:ascii="Times New Roman" w:hAnsi="Times New Roman" w:cs="Times New Roman"/>
        </w:rPr>
        <w:t xml:space="preserve"> New York: Association Press.</w:t>
      </w:r>
      <w:r w:rsidRPr="00E40EDF">
        <w:rPr>
          <w:rFonts w:ascii="Times New Roman" w:hAnsi="Times New Roman" w:cs="Times New Roman"/>
        </w:rPr>
        <w:br/>
        <w:t xml:space="preserve">Northouse, P.G. (2022) </w:t>
      </w:r>
      <w:r w:rsidRPr="00E40EDF">
        <w:rPr>
          <w:rFonts w:ascii="Times New Roman" w:hAnsi="Times New Roman" w:cs="Times New Roman"/>
          <w:i/>
          <w:iCs/>
        </w:rPr>
        <w:t>Leadership: Theory and Practice.</w:t>
      </w:r>
      <w:r w:rsidRPr="00E40EDF">
        <w:rPr>
          <w:rFonts w:ascii="Times New Roman" w:hAnsi="Times New Roman" w:cs="Times New Roman"/>
        </w:rPr>
        <w:t xml:space="preserve"> 9th ed. Thousand Oaks: SAGE Publications.</w:t>
      </w:r>
      <w:r w:rsidRPr="00E40EDF">
        <w:rPr>
          <w:rFonts w:ascii="Times New Roman" w:hAnsi="Times New Roman" w:cs="Times New Roman"/>
        </w:rPr>
        <w:br/>
        <w:t xml:space="preserve">Organisation for Economic Co-operation and Development (OECD) (2023) </w:t>
      </w:r>
      <w:r w:rsidRPr="00E40EDF">
        <w:rPr>
          <w:rFonts w:ascii="Times New Roman" w:hAnsi="Times New Roman" w:cs="Times New Roman"/>
          <w:i/>
          <w:iCs/>
        </w:rPr>
        <w:t>Digital Skills Outlook 2023.</w:t>
      </w:r>
      <w:r w:rsidRPr="00E40EDF">
        <w:rPr>
          <w:rFonts w:ascii="Times New Roman" w:hAnsi="Times New Roman" w:cs="Times New Roman"/>
        </w:rPr>
        <w:t xml:space="preserve"> Paris: OECD Publishing. Available at: </w:t>
      </w:r>
      <w:hyperlink r:id="rId17" w:tgtFrame="_new" w:history="1">
        <w:r w:rsidRPr="00E40EDF">
          <w:rPr>
            <w:rStyle w:val="Hyperlink"/>
            <w:rFonts w:ascii="Times New Roman" w:hAnsi="Times New Roman" w:cs="Times New Roman"/>
          </w:rPr>
          <w:t>https://www.oecd.org/</w:t>
        </w:r>
      </w:hyperlink>
      <w:r w:rsidRPr="00E40EDF">
        <w:rPr>
          <w:rFonts w:ascii="Times New Roman" w:hAnsi="Times New Roman" w:cs="Times New Roman"/>
        </w:rPr>
        <w:t xml:space="preserve"> (Accessed 8 November 2025).</w:t>
      </w:r>
      <w:r w:rsidRPr="00E40EDF">
        <w:rPr>
          <w:rFonts w:ascii="Times New Roman" w:hAnsi="Times New Roman" w:cs="Times New Roman"/>
        </w:rPr>
        <w:br/>
        <w:t xml:space="preserve">Ting-Toomey, S. (2023) </w:t>
      </w:r>
      <w:r w:rsidRPr="00E40EDF">
        <w:rPr>
          <w:rFonts w:ascii="Times New Roman" w:hAnsi="Times New Roman" w:cs="Times New Roman"/>
          <w:i/>
          <w:iCs/>
        </w:rPr>
        <w:t>Communicating Across Cultures.</w:t>
      </w:r>
      <w:r w:rsidRPr="00E40EDF">
        <w:rPr>
          <w:rFonts w:ascii="Times New Roman" w:hAnsi="Times New Roman" w:cs="Times New Roman"/>
        </w:rPr>
        <w:t xml:space="preserve"> 3rd ed. New York: The Guilford Press.</w:t>
      </w:r>
      <w:r w:rsidRPr="00E40EDF">
        <w:rPr>
          <w:rFonts w:ascii="Times New Roman" w:hAnsi="Times New Roman" w:cs="Times New Roman"/>
        </w:rPr>
        <w:br/>
        <w:t xml:space="preserve">Unilever PLC (2023) </w:t>
      </w:r>
      <w:r w:rsidRPr="00E40EDF">
        <w:rPr>
          <w:rFonts w:ascii="Times New Roman" w:hAnsi="Times New Roman" w:cs="Times New Roman"/>
          <w:i/>
          <w:iCs/>
        </w:rPr>
        <w:t>Leadership Growth Profile and Future Skills Strategy.</w:t>
      </w:r>
      <w:r w:rsidRPr="00E40EDF">
        <w:rPr>
          <w:rFonts w:ascii="Times New Roman" w:hAnsi="Times New Roman" w:cs="Times New Roman"/>
        </w:rPr>
        <w:t xml:space="preserve"> London: Unilever. Available at: </w:t>
      </w:r>
      <w:hyperlink r:id="rId18" w:tgtFrame="_new" w:history="1">
        <w:r w:rsidRPr="00E40EDF">
          <w:rPr>
            <w:rStyle w:val="Hyperlink"/>
            <w:rFonts w:ascii="Times New Roman" w:hAnsi="Times New Roman" w:cs="Times New Roman"/>
          </w:rPr>
          <w:t>https://www.unilever.com/news/</w:t>
        </w:r>
      </w:hyperlink>
      <w:r w:rsidRPr="00E40EDF">
        <w:rPr>
          <w:rFonts w:ascii="Times New Roman" w:hAnsi="Times New Roman" w:cs="Times New Roman"/>
        </w:rPr>
        <w:t xml:space="preserve"> (Accessed 8 November 2025).</w:t>
      </w:r>
      <w:r w:rsidRPr="00E40EDF">
        <w:rPr>
          <w:rFonts w:ascii="Times New Roman" w:hAnsi="Times New Roman" w:cs="Times New Roman"/>
        </w:rPr>
        <w:br/>
      </w:r>
      <w:r w:rsidRPr="00E40EDF">
        <w:rPr>
          <w:rFonts w:ascii="Times New Roman" w:hAnsi="Times New Roman" w:cs="Times New Roman"/>
        </w:rPr>
        <w:lastRenderedPageBreak/>
        <w:t xml:space="preserve">Rockstuhl, T. and Van Dyne, L. (2023) ‘Cultural intelligence: The competitive edge for global leaders’, </w:t>
      </w:r>
      <w:r w:rsidRPr="00E40EDF">
        <w:rPr>
          <w:rFonts w:ascii="Times New Roman" w:hAnsi="Times New Roman" w:cs="Times New Roman"/>
          <w:i/>
          <w:iCs/>
        </w:rPr>
        <w:t>Harvard Business Review Digital Articles</w:t>
      </w:r>
      <w:r w:rsidRPr="00E40EDF">
        <w:rPr>
          <w:rFonts w:ascii="Times New Roman" w:hAnsi="Times New Roman" w:cs="Times New Roman"/>
        </w:rPr>
        <w:t>, 101(3), pp. 56–62.</w:t>
      </w:r>
    </w:p>
    <w:p w14:paraId="3C83F80E" w14:textId="77777777" w:rsidR="00B87BCC" w:rsidRPr="00E40EDF" w:rsidRDefault="00B87BCC" w:rsidP="00B87BCC">
      <w:pPr>
        <w:spacing w:line="360" w:lineRule="auto"/>
        <w:rPr>
          <w:rFonts w:ascii="Times New Roman" w:hAnsi="Times New Roman" w:cs="Times New Roman"/>
        </w:rPr>
      </w:pPr>
      <w:r w:rsidRPr="00E40EDF">
        <w:rPr>
          <w:rFonts w:ascii="Times New Roman" w:hAnsi="Times New Roman" w:cs="Times New Roman"/>
        </w:rPr>
        <w:t xml:space="preserve">Chartered Institute of Personnel and Development (CIPD) (2024) </w:t>
      </w:r>
      <w:r w:rsidRPr="00E40EDF">
        <w:rPr>
          <w:rFonts w:ascii="Times New Roman" w:hAnsi="Times New Roman" w:cs="Times New Roman"/>
          <w:i/>
          <w:iCs/>
        </w:rPr>
        <w:t>Labour Market Outlook – Spring 2024.</w:t>
      </w:r>
      <w:r w:rsidRPr="00E40EDF">
        <w:rPr>
          <w:rFonts w:ascii="Times New Roman" w:hAnsi="Times New Roman" w:cs="Times New Roman"/>
        </w:rPr>
        <w:t xml:space="preserve"> Available at: </w:t>
      </w:r>
      <w:hyperlink r:id="rId19" w:tgtFrame="_new" w:history="1">
        <w:r w:rsidRPr="00E40EDF">
          <w:rPr>
            <w:rStyle w:val="Hyperlink"/>
            <w:rFonts w:ascii="Times New Roman" w:hAnsi="Times New Roman" w:cs="Times New Roman"/>
          </w:rPr>
          <w:t>https://www.cipd.org/uk/knowledge/reports/labour-market-outlook/</w:t>
        </w:r>
      </w:hyperlink>
      <w:r w:rsidRPr="00E40EDF">
        <w:rPr>
          <w:rFonts w:ascii="Times New Roman" w:hAnsi="Times New Roman" w:cs="Times New Roman"/>
        </w:rPr>
        <w:t xml:space="preserve"> (Accessed 8 November 2025).</w:t>
      </w:r>
      <w:r w:rsidRPr="00E40EDF">
        <w:rPr>
          <w:rFonts w:ascii="Times New Roman" w:hAnsi="Times New Roman" w:cs="Times New Roman"/>
        </w:rPr>
        <w:br/>
        <w:t xml:space="preserve">International Labour Organization (ILO) (2023) </w:t>
      </w:r>
      <w:r w:rsidRPr="00E40EDF">
        <w:rPr>
          <w:rFonts w:ascii="Times New Roman" w:hAnsi="Times New Roman" w:cs="Times New Roman"/>
          <w:i/>
          <w:iCs/>
        </w:rPr>
        <w:t>World Employment and Social Outlook: The role of digital technology in employment.</w:t>
      </w:r>
      <w:r w:rsidRPr="00E40EDF">
        <w:rPr>
          <w:rFonts w:ascii="Times New Roman" w:hAnsi="Times New Roman" w:cs="Times New Roman"/>
        </w:rPr>
        <w:t xml:space="preserve"> Geneva: ILO. Available at: https://www.ilo.org/global/research/ (Accessed 8 November 2025).</w:t>
      </w:r>
      <w:r w:rsidRPr="00E40EDF">
        <w:rPr>
          <w:rFonts w:ascii="Times New Roman" w:hAnsi="Times New Roman" w:cs="Times New Roman"/>
        </w:rPr>
        <w:br/>
        <w:t xml:space="preserve">Organisation for Economic Co-operation and Development (OECD) (2023) </w:t>
      </w:r>
      <w:r w:rsidRPr="00E40EDF">
        <w:rPr>
          <w:rFonts w:ascii="Times New Roman" w:hAnsi="Times New Roman" w:cs="Times New Roman"/>
          <w:i/>
          <w:iCs/>
        </w:rPr>
        <w:t>Artificial Intelligence in Work, Innovation and Productivity.</w:t>
      </w:r>
      <w:r w:rsidRPr="00E40EDF">
        <w:rPr>
          <w:rFonts w:ascii="Times New Roman" w:hAnsi="Times New Roman" w:cs="Times New Roman"/>
        </w:rPr>
        <w:t xml:space="preserve"> Paris: OECD Publishing. Available at: https://www.oecd.org/employment/ (Accessed 8 November 2025).</w:t>
      </w:r>
      <w:r w:rsidRPr="00E40EDF">
        <w:rPr>
          <w:rFonts w:ascii="Times New Roman" w:hAnsi="Times New Roman" w:cs="Times New Roman"/>
        </w:rPr>
        <w:br/>
        <w:t xml:space="preserve">Office for National Statistics (ONS) (2023) </w:t>
      </w:r>
      <w:r w:rsidRPr="00E40EDF">
        <w:rPr>
          <w:rFonts w:ascii="Times New Roman" w:hAnsi="Times New Roman" w:cs="Times New Roman"/>
          <w:i/>
          <w:iCs/>
        </w:rPr>
        <w:t>Labour Market Overview, UK: December 2023.</w:t>
      </w:r>
      <w:r w:rsidRPr="00E40EDF">
        <w:rPr>
          <w:rFonts w:ascii="Times New Roman" w:hAnsi="Times New Roman" w:cs="Times New Roman"/>
        </w:rPr>
        <w:t xml:space="preserve"> Available at: </w:t>
      </w:r>
      <w:hyperlink r:id="rId20" w:tgtFrame="_new" w:history="1">
        <w:r w:rsidRPr="00E40EDF">
          <w:rPr>
            <w:rStyle w:val="Hyperlink"/>
            <w:rFonts w:ascii="Times New Roman" w:hAnsi="Times New Roman" w:cs="Times New Roman"/>
          </w:rPr>
          <w:t>https://www.ons.gov.uk/</w:t>
        </w:r>
      </w:hyperlink>
      <w:r w:rsidRPr="00E40EDF">
        <w:rPr>
          <w:rFonts w:ascii="Times New Roman" w:hAnsi="Times New Roman" w:cs="Times New Roman"/>
        </w:rPr>
        <w:t xml:space="preserve"> (Accessed 8 November 2025).</w:t>
      </w:r>
      <w:r w:rsidRPr="00E40EDF">
        <w:rPr>
          <w:rFonts w:ascii="Times New Roman" w:hAnsi="Times New Roman" w:cs="Times New Roman"/>
        </w:rPr>
        <w:br/>
        <w:t xml:space="preserve">Unilever PLC (2023) </w:t>
      </w:r>
      <w:r w:rsidRPr="00E40EDF">
        <w:rPr>
          <w:rFonts w:ascii="Times New Roman" w:hAnsi="Times New Roman" w:cs="Times New Roman"/>
          <w:i/>
          <w:iCs/>
        </w:rPr>
        <w:t>Digital Transformation and Future of Work.</w:t>
      </w:r>
      <w:r w:rsidRPr="00E40EDF">
        <w:rPr>
          <w:rFonts w:ascii="Times New Roman" w:hAnsi="Times New Roman" w:cs="Times New Roman"/>
        </w:rPr>
        <w:t xml:space="preserve"> London: Unilever. Available at: </w:t>
      </w:r>
      <w:hyperlink r:id="rId21" w:tgtFrame="_new" w:history="1">
        <w:r w:rsidRPr="00E40EDF">
          <w:rPr>
            <w:rStyle w:val="Hyperlink"/>
            <w:rFonts w:ascii="Times New Roman" w:hAnsi="Times New Roman" w:cs="Times New Roman"/>
          </w:rPr>
          <w:t>https://www.unilever.com/news/</w:t>
        </w:r>
      </w:hyperlink>
      <w:r w:rsidRPr="00E40EDF">
        <w:rPr>
          <w:rFonts w:ascii="Times New Roman" w:hAnsi="Times New Roman" w:cs="Times New Roman"/>
        </w:rPr>
        <w:t xml:space="preserve"> (Accessed 8 November 2025).</w:t>
      </w:r>
    </w:p>
    <w:p w14:paraId="2DCFF45F" w14:textId="77777777" w:rsidR="00B87BCC" w:rsidRPr="00B87BCC" w:rsidRDefault="00B87BCC" w:rsidP="00B87BCC">
      <w:pPr>
        <w:spacing w:line="360" w:lineRule="auto"/>
        <w:rPr>
          <w:rFonts w:ascii="Times New Roman" w:hAnsi="Times New Roman" w:cs="Times New Roman"/>
        </w:rPr>
      </w:pPr>
      <w:r w:rsidRPr="00E40EDF">
        <w:rPr>
          <w:rFonts w:ascii="Times New Roman" w:hAnsi="Times New Roman" w:cs="Times New Roman"/>
        </w:rPr>
        <w:t xml:space="preserve">Chartered Institute of Personnel and Development (CIPD) (2024) </w:t>
      </w:r>
      <w:r w:rsidRPr="00E40EDF">
        <w:rPr>
          <w:rFonts w:ascii="Times New Roman" w:hAnsi="Times New Roman" w:cs="Times New Roman"/>
          <w:i/>
          <w:iCs/>
        </w:rPr>
        <w:t>Overcoming Skills Shortages Report.</w:t>
      </w:r>
      <w:r w:rsidRPr="00E40EDF">
        <w:rPr>
          <w:rFonts w:ascii="Times New Roman" w:hAnsi="Times New Roman" w:cs="Times New Roman"/>
        </w:rPr>
        <w:t xml:space="preserve"> Available at: </w:t>
      </w:r>
      <w:hyperlink r:id="rId22" w:tgtFrame="_new" w:history="1">
        <w:r w:rsidRPr="00E40EDF">
          <w:rPr>
            <w:rStyle w:val="Hyperlink"/>
            <w:rFonts w:ascii="Times New Roman" w:hAnsi="Times New Roman" w:cs="Times New Roman"/>
          </w:rPr>
          <w:t>https://www.cipd.org/uk/knowledge/reports/</w:t>
        </w:r>
      </w:hyperlink>
      <w:r w:rsidRPr="00E40EDF">
        <w:rPr>
          <w:rFonts w:ascii="Times New Roman" w:hAnsi="Times New Roman" w:cs="Times New Roman"/>
        </w:rPr>
        <w:t xml:space="preserve"> (Accessed 8 November 2025).</w:t>
      </w:r>
      <w:r w:rsidRPr="00E40EDF">
        <w:rPr>
          <w:rFonts w:ascii="Times New Roman" w:hAnsi="Times New Roman" w:cs="Times New Roman"/>
        </w:rPr>
        <w:br/>
      </w:r>
    </w:p>
    <w:sectPr w:rsidR="00B87BCC" w:rsidRPr="00B87BCC" w:rsidSect="004C61B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72CC2" w14:textId="77777777" w:rsidR="00CD22C4" w:rsidRDefault="00CD22C4" w:rsidP="00B87BCC">
      <w:pPr>
        <w:spacing w:after="0" w:line="240" w:lineRule="auto"/>
      </w:pPr>
      <w:r>
        <w:separator/>
      </w:r>
    </w:p>
  </w:endnote>
  <w:endnote w:type="continuationSeparator" w:id="0">
    <w:p w14:paraId="5033819B" w14:textId="77777777" w:rsidR="00CD22C4" w:rsidRDefault="00CD22C4" w:rsidP="00B87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6197391"/>
      <w:docPartObj>
        <w:docPartGallery w:val="Page Numbers (Bottom of Page)"/>
        <w:docPartUnique/>
      </w:docPartObj>
    </w:sdtPr>
    <w:sdtEndPr>
      <w:rPr>
        <w:color w:val="7F7F7F" w:themeColor="background1" w:themeShade="7F"/>
        <w:spacing w:val="60"/>
      </w:rPr>
    </w:sdtEndPr>
    <w:sdtContent>
      <w:p w14:paraId="21F924EF" w14:textId="4626E187" w:rsidR="00B87BCC" w:rsidRDefault="00B87BC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4A07F11" w14:textId="77777777" w:rsidR="00B87BCC" w:rsidRDefault="00B87B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F56F41" w14:textId="77777777" w:rsidR="00CD22C4" w:rsidRDefault="00CD22C4" w:rsidP="00B87BCC">
      <w:pPr>
        <w:spacing w:after="0" w:line="240" w:lineRule="auto"/>
      </w:pPr>
      <w:r>
        <w:separator/>
      </w:r>
    </w:p>
  </w:footnote>
  <w:footnote w:type="continuationSeparator" w:id="0">
    <w:p w14:paraId="4DFEC0DD" w14:textId="77777777" w:rsidR="00CD22C4" w:rsidRDefault="00CD22C4" w:rsidP="00B87B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FD1A5C"/>
    <w:multiLevelType w:val="multilevel"/>
    <w:tmpl w:val="D78EE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2435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EDF"/>
    <w:rsid w:val="00345A60"/>
    <w:rsid w:val="003A4F2A"/>
    <w:rsid w:val="003E6CBB"/>
    <w:rsid w:val="004B7EE4"/>
    <w:rsid w:val="004C61BE"/>
    <w:rsid w:val="00635857"/>
    <w:rsid w:val="007C66C4"/>
    <w:rsid w:val="007D120A"/>
    <w:rsid w:val="00930F58"/>
    <w:rsid w:val="00B41AEC"/>
    <w:rsid w:val="00B87BCC"/>
    <w:rsid w:val="00CD22C4"/>
    <w:rsid w:val="00CF399D"/>
    <w:rsid w:val="00DE64F7"/>
    <w:rsid w:val="00E40EDF"/>
    <w:rsid w:val="00FC0C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636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BCC"/>
    <w:pPr>
      <w:keepNext/>
      <w:keepLines/>
      <w:spacing w:before="360" w:after="80" w:line="480" w:lineRule="auto"/>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semiHidden/>
    <w:unhideWhenUsed/>
    <w:qFormat/>
    <w:rsid w:val="00CF399D"/>
    <w:pPr>
      <w:keepNext/>
      <w:keepLines/>
      <w:spacing w:before="160" w:after="80" w:line="480" w:lineRule="auto"/>
      <w:outlineLvl w:val="1"/>
    </w:pPr>
    <w:rPr>
      <w:rFonts w:ascii="Times New Roman" w:eastAsiaTheme="majorEastAsia" w:hAnsi="Times New Roman" w:cstheme="majorBidi"/>
      <w:b/>
      <w:sz w:val="26"/>
      <w:szCs w:val="32"/>
    </w:rPr>
  </w:style>
  <w:style w:type="paragraph" w:styleId="Heading3">
    <w:name w:val="heading 3"/>
    <w:basedOn w:val="Normal"/>
    <w:next w:val="Normal"/>
    <w:link w:val="Heading3Char"/>
    <w:uiPriority w:val="9"/>
    <w:semiHidden/>
    <w:unhideWhenUsed/>
    <w:qFormat/>
    <w:rsid w:val="00E40E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E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E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E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E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E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E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CF399D"/>
    <w:rPr>
      <w:rFonts w:ascii="Times New Roman" w:eastAsiaTheme="majorEastAsia" w:hAnsi="Times New Roman" w:cstheme="majorBidi"/>
      <w:b/>
      <w:sz w:val="26"/>
      <w:szCs w:val="32"/>
    </w:rPr>
  </w:style>
  <w:style w:type="character" w:customStyle="1" w:styleId="Heading1Char">
    <w:name w:val="Heading 1 Char"/>
    <w:basedOn w:val="DefaultParagraphFont"/>
    <w:link w:val="Heading1"/>
    <w:uiPriority w:val="9"/>
    <w:rsid w:val="00B87BCC"/>
    <w:rPr>
      <w:rFonts w:ascii="Times New Roman" w:eastAsiaTheme="majorEastAsia" w:hAnsi="Times New Roman" w:cstheme="majorBidi"/>
      <w:b/>
      <w:sz w:val="28"/>
      <w:szCs w:val="40"/>
    </w:rPr>
  </w:style>
  <w:style w:type="character" w:customStyle="1" w:styleId="Heading3Char">
    <w:name w:val="Heading 3 Char"/>
    <w:basedOn w:val="DefaultParagraphFont"/>
    <w:link w:val="Heading3"/>
    <w:uiPriority w:val="9"/>
    <w:semiHidden/>
    <w:rsid w:val="00E40E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E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E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E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E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E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EDF"/>
    <w:rPr>
      <w:rFonts w:eastAsiaTheme="majorEastAsia" w:cstheme="majorBidi"/>
      <w:color w:val="272727" w:themeColor="text1" w:themeTint="D8"/>
    </w:rPr>
  </w:style>
  <w:style w:type="paragraph" w:styleId="Title">
    <w:name w:val="Title"/>
    <w:basedOn w:val="Normal"/>
    <w:next w:val="Normal"/>
    <w:link w:val="TitleChar"/>
    <w:uiPriority w:val="10"/>
    <w:qFormat/>
    <w:rsid w:val="00E40E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E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E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E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EDF"/>
    <w:pPr>
      <w:spacing w:before="160"/>
      <w:jc w:val="center"/>
    </w:pPr>
    <w:rPr>
      <w:i/>
      <w:iCs/>
      <w:color w:val="404040" w:themeColor="text1" w:themeTint="BF"/>
    </w:rPr>
  </w:style>
  <w:style w:type="character" w:customStyle="1" w:styleId="QuoteChar">
    <w:name w:val="Quote Char"/>
    <w:basedOn w:val="DefaultParagraphFont"/>
    <w:link w:val="Quote"/>
    <w:uiPriority w:val="29"/>
    <w:rsid w:val="00E40EDF"/>
    <w:rPr>
      <w:i/>
      <w:iCs/>
      <w:color w:val="404040" w:themeColor="text1" w:themeTint="BF"/>
    </w:rPr>
  </w:style>
  <w:style w:type="paragraph" w:styleId="ListParagraph">
    <w:name w:val="List Paragraph"/>
    <w:basedOn w:val="Normal"/>
    <w:uiPriority w:val="34"/>
    <w:qFormat/>
    <w:rsid w:val="00E40EDF"/>
    <w:pPr>
      <w:ind w:left="720"/>
      <w:contextualSpacing/>
    </w:pPr>
  </w:style>
  <w:style w:type="character" w:styleId="IntenseEmphasis">
    <w:name w:val="Intense Emphasis"/>
    <w:basedOn w:val="DefaultParagraphFont"/>
    <w:uiPriority w:val="21"/>
    <w:qFormat/>
    <w:rsid w:val="00E40EDF"/>
    <w:rPr>
      <w:i/>
      <w:iCs/>
      <w:color w:val="0F4761" w:themeColor="accent1" w:themeShade="BF"/>
    </w:rPr>
  </w:style>
  <w:style w:type="paragraph" w:styleId="IntenseQuote">
    <w:name w:val="Intense Quote"/>
    <w:basedOn w:val="Normal"/>
    <w:next w:val="Normal"/>
    <w:link w:val="IntenseQuoteChar"/>
    <w:uiPriority w:val="30"/>
    <w:qFormat/>
    <w:rsid w:val="00E40E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EDF"/>
    <w:rPr>
      <w:i/>
      <w:iCs/>
      <w:color w:val="0F4761" w:themeColor="accent1" w:themeShade="BF"/>
    </w:rPr>
  </w:style>
  <w:style w:type="character" w:styleId="IntenseReference">
    <w:name w:val="Intense Reference"/>
    <w:basedOn w:val="DefaultParagraphFont"/>
    <w:uiPriority w:val="32"/>
    <w:qFormat/>
    <w:rsid w:val="00E40EDF"/>
    <w:rPr>
      <w:b/>
      <w:bCs/>
      <w:smallCaps/>
      <w:color w:val="0F4761" w:themeColor="accent1" w:themeShade="BF"/>
      <w:spacing w:val="5"/>
    </w:rPr>
  </w:style>
  <w:style w:type="character" w:styleId="Hyperlink">
    <w:name w:val="Hyperlink"/>
    <w:basedOn w:val="DefaultParagraphFont"/>
    <w:uiPriority w:val="99"/>
    <w:unhideWhenUsed/>
    <w:rsid w:val="00E40EDF"/>
    <w:rPr>
      <w:color w:val="467886" w:themeColor="hyperlink"/>
      <w:u w:val="single"/>
    </w:rPr>
  </w:style>
  <w:style w:type="character" w:styleId="UnresolvedMention">
    <w:name w:val="Unresolved Mention"/>
    <w:basedOn w:val="DefaultParagraphFont"/>
    <w:uiPriority w:val="99"/>
    <w:semiHidden/>
    <w:unhideWhenUsed/>
    <w:rsid w:val="00E40EDF"/>
    <w:rPr>
      <w:color w:val="605E5C"/>
      <w:shd w:val="clear" w:color="auto" w:fill="E1DFDD"/>
    </w:rPr>
  </w:style>
  <w:style w:type="paragraph" w:styleId="TOCHeading">
    <w:name w:val="TOC Heading"/>
    <w:basedOn w:val="Heading1"/>
    <w:next w:val="Normal"/>
    <w:uiPriority w:val="39"/>
    <w:unhideWhenUsed/>
    <w:qFormat/>
    <w:rsid w:val="00B87BCC"/>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87BCC"/>
    <w:pPr>
      <w:spacing w:after="100"/>
    </w:pPr>
  </w:style>
  <w:style w:type="paragraph" w:styleId="Header">
    <w:name w:val="header"/>
    <w:basedOn w:val="Normal"/>
    <w:link w:val="HeaderChar"/>
    <w:uiPriority w:val="99"/>
    <w:unhideWhenUsed/>
    <w:rsid w:val="00B87B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BCC"/>
  </w:style>
  <w:style w:type="paragraph" w:styleId="Footer">
    <w:name w:val="footer"/>
    <w:basedOn w:val="Normal"/>
    <w:link w:val="FooterChar"/>
    <w:uiPriority w:val="99"/>
    <w:unhideWhenUsed/>
    <w:rsid w:val="00B87B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B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nlps-production.azurewebsites.net/understanding-global-talent-mobility-importance-and-strategies-for-companies/?utm_source=chatgpt.com" TargetMode="External"/><Relationship Id="rId18" Type="http://schemas.openxmlformats.org/officeDocument/2006/relationships/hyperlink" Target="https://www.unilever.com/news/" TargetMode="External"/><Relationship Id="rId3" Type="http://schemas.openxmlformats.org/officeDocument/2006/relationships/styles" Target="styles.xml"/><Relationship Id="rId21" Type="http://schemas.openxmlformats.org/officeDocument/2006/relationships/hyperlink" Target="https://www.unilever.com/news/" TargetMode="External"/><Relationship Id="rId7" Type="http://schemas.openxmlformats.org/officeDocument/2006/relationships/endnotes" Target="endnotes.xml"/><Relationship Id="rId12" Type="http://schemas.openxmlformats.org/officeDocument/2006/relationships/hyperlink" Target="https://www.biposervice.com/wp-content/uploads/2024/09/UKs-Labour-Law-and-Employment-Regulations.pdf?utm_source=chatgpt.com" TargetMode="External"/><Relationship Id="rId17" Type="http://schemas.openxmlformats.org/officeDocument/2006/relationships/hyperlink" Target="https://www.oecd.or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hofstede-insights.com/" TargetMode="External"/><Relationship Id="rId20" Type="http://schemas.openxmlformats.org/officeDocument/2006/relationships/hyperlink" Target="https://www.ons.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anify.com/blog/labour-laws/labour-laws-in-uk-guide-2025/?utm_source=chatgpt.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reports/"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cipd.org/uk/knowledge/reports/labour-market-outlook/?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age.com/en-gb/blog/hr-compliance-checklist/?utm_source=chatgpt.com" TargetMode="External"/><Relationship Id="rId22" Type="http://schemas.openxmlformats.org/officeDocument/2006/relationships/hyperlink" Target="https://www.cipd.org/uk/knowledge/repo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5C5478-2F84-4E2F-92E9-E834EEB24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4257</Words>
  <Characters>24270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2025-11-08T16:38:00Z</dcterms:created>
  <dcterms:modified xsi:type="dcterms:W3CDTF">2025-11-12T06:32:00Z</dcterms:modified>
</cp:coreProperties>
</file>