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6E0E12" w14:textId="77777777" w:rsidR="00CF0096" w:rsidRDefault="00CF0096" w:rsidP="00CF0096">
      <w:pPr>
        <w:spacing w:line="480" w:lineRule="auto"/>
        <w:jc w:val="center"/>
        <w:rPr>
          <w:rFonts w:ascii="Arial" w:hAnsi="Arial" w:cs="Arial"/>
          <w:b/>
          <w:sz w:val="28"/>
          <w:szCs w:val="28"/>
        </w:rPr>
      </w:pPr>
      <w:r>
        <w:rPr>
          <w:rFonts w:ascii="Arial" w:hAnsi="Arial" w:cs="Arial"/>
          <w:b/>
          <w:sz w:val="28"/>
          <w:szCs w:val="28"/>
        </w:rPr>
        <w:t>Abstract</w:t>
      </w:r>
    </w:p>
    <w:p w14:paraId="1F1EA334" w14:textId="77777777" w:rsidR="00CF0096" w:rsidRPr="0046235D" w:rsidRDefault="00CF0096" w:rsidP="00CF0096">
      <w:pPr>
        <w:spacing w:line="480" w:lineRule="auto"/>
        <w:rPr>
          <w:rFonts w:ascii="Arial" w:hAnsi="Arial" w:cs="Arial"/>
        </w:rPr>
      </w:pPr>
      <w:r>
        <w:rPr>
          <w:rFonts w:ascii="Arial" w:hAnsi="Arial" w:cs="Arial"/>
          <w:b/>
          <w:sz w:val="28"/>
          <w:szCs w:val="28"/>
        </w:rPr>
        <w:tab/>
      </w:r>
      <w:r>
        <w:rPr>
          <w:rFonts w:ascii="Arial" w:hAnsi="Arial" w:cs="Arial"/>
        </w:rPr>
        <w:t>The aim of this study was to explore the effects of sensation seeking and tempo of music on time perception. A 2x3 way ANOVA was conducted to determine the effects of these independent variables. Participants were members of the general public as well as fellow undergraduate students, participants were split into three groups of 10, a total of 30 participants were recruited with each completing Zuckerman’s SSS-V questionnaire (Zuckerman et al, 1978) and the computerised time perception task created through superlab, results show that the hypothesis can be accepted whilst also showing a greater difference between mean scores for tempo of music on time perception than that of sensation seeking on tempo of music. Though mean differences are shown between both independent variables. Analysis shows there was a significant interaction between sensation seeking and tempo of music, F(2,24)= 0.017, p= &gt;0.05.</w:t>
      </w:r>
    </w:p>
    <w:p w14:paraId="7567D37C" w14:textId="77777777" w:rsidR="00CF0096" w:rsidRDefault="00CF0096" w:rsidP="00CF0096">
      <w:pPr>
        <w:spacing w:line="480" w:lineRule="auto"/>
        <w:rPr>
          <w:rFonts w:ascii="Arial" w:hAnsi="Arial" w:cs="Arial"/>
          <w:b/>
          <w:sz w:val="28"/>
          <w:szCs w:val="28"/>
        </w:rPr>
      </w:pPr>
    </w:p>
    <w:p w14:paraId="2B2934D5" w14:textId="77777777" w:rsidR="00CF0096" w:rsidRDefault="00CF0096" w:rsidP="00CF0096">
      <w:pPr>
        <w:spacing w:line="480" w:lineRule="auto"/>
        <w:rPr>
          <w:rFonts w:ascii="Arial" w:hAnsi="Arial" w:cs="Arial"/>
          <w:b/>
          <w:sz w:val="28"/>
          <w:szCs w:val="28"/>
        </w:rPr>
      </w:pPr>
    </w:p>
    <w:p w14:paraId="66DCA1B9" w14:textId="77777777" w:rsidR="00CF0096" w:rsidRDefault="00CF0096" w:rsidP="00CF0096">
      <w:pPr>
        <w:spacing w:line="480" w:lineRule="auto"/>
        <w:rPr>
          <w:rFonts w:ascii="Arial" w:hAnsi="Arial" w:cs="Arial"/>
          <w:b/>
          <w:sz w:val="28"/>
          <w:szCs w:val="28"/>
        </w:rPr>
      </w:pPr>
    </w:p>
    <w:p w14:paraId="393527F3" w14:textId="77777777" w:rsidR="00CF0096" w:rsidRDefault="00CF0096" w:rsidP="00CF0096">
      <w:pPr>
        <w:spacing w:line="480" w:lineRule="auto"/>
        <w:rPr>
          <w:rFonts w:ascii="Arial" w:hAnsi="Arial" w:cs="Arial"/>
          <w:b/>
          <w:sz w:val="28"/>
          <w:szCs w:val="28"/>
        </w:rPr>
      </w:pPr>
    </w:p>
    <w:p w14:paraId="474A64C7" w14:textId="77777777" w:rsidR="00CF0096" w:rsidRDefault="00CF0096" w:rsidP="00CF0096">
      <w:pPr>
        <w:spacing w:line="480" w:lineRule="auto"/>
        <w:rPr>
          <w:rFonts w:ascii="Arial" w:hAnsi="Arial" w:cs="Arial"/>
          <w:b/>
          <w:sz w:val="28"/>
          <w:szCs w:val="28"/>
        </w:rPr>
      </w:pPr>
    </w:p>
    <w:p w14:paraId="0C08F56C" w14:textId="77777777" w:rsidR="00CF0096" w:rsidRPr="00350E6A" w:rsidRDefault="00CF0096" w:rsidP="00CF0096">
      <w:pPr>
        <w:spacing w:line="480" w:lineRule="auto"/>
        <w:rPr>
          <w:rFonts w:ascii="Arial" w:hAnsi="Arial" w:cs="Arial"/>
          <w:b/>
          <w:sz w:val="28"/>
          <w:szCs w:val="28"/>
          <w:u w:val="single"/>
        </w:rPr>
      </w:pPr>
    </w:p>
    <w:p w14:paraId="4EBBDC84" w14:textId="77777777" w:rsidR="00CF0096" w:rsidRDefault="00CF0096" w:rsidP="00CF0096">
      <w:pPr>
        <w:spacing w:line="480" w:lineRule="auto"/>
        <w:jc w:val="center"/>
        <w:rPr>
          <w:rFonts w:ascii="Arial" w:hAnsi="Arial" w:cs="Arial"/>
          <w:b/>
          <w:sz w:val="28"/>
          <w:szCs w:val="28"/>
        </w:rPr>
      </w:pPr>
    </w:p>
    <w:p w14:paraId="18079B35" w14:textId="77777777" w:rsidR="00CF0096" w:rsidRDefault="00CF0096" w:rsidP="00CF0096">
      <w:pPr>
        <w:spacing w:line="480" w:lineRule="auto"/>
        <w:jc w:val="center"/>
        <w:rPr>
          <w:rFonts w:ascii="Arial" w:hAnsi="Arial" w:cs="Arial"/>
          <w:b/>
          <w:sz w:val="28"/>
          <w:szCs w:val="28"/>
        </w:rPr>
      </w:pPr>
    </w:p>
    <w:p w14:paraId="76D9FF44" w14:textId="77777777" w:rsidR="00CF0096" w:rsidRDefault="00CF0096" w:rsidP="00CF0096">
      <w:pPr>
        <w:spacing w:line="480" w:lineRule="auto"/>
        <w:rPr>
          <w:rFonts w:ascii="Arial" w:hAnsi="Arial" w:cs="Arial"/>
          <w:b/>
          <w:sz w:val="28"/>
          <w:szCs w:val="28"/>
        </w:rPr>
      </w:pPr>
    </w:p>
    <w:p w14:paraId="2422CAB1" w14:textId="77777777" w:rsidR="00CF0096" w:rsidRDefault="00CF0096" w:rsidP="00CF0096">
      <w:pPr>
        <w:spacing w:line="480" w:lineRule="auto"/>
        <w:jc w:val="center"/>
        <w:rPr>
          <w:rFonts w:ascii="Arial" w:hAnsi="Arial" w:cs="Arial"/>
          <w:b/>
          <w:sz w:val="28"/>
          <w:szCs w:val="28"/>
        </w:rPr>
      </w:pPr>
      <w:r>
        <w:rPr>
          <w:rFonts w:ascii="Arial" w:hAnsi="Arial" w:cs="Arial"/>
          <w:b/>
          <w:sz w:val="28"/>
          <w:szCs w:val="28"/>
        </w:rPr>
        <w:lastRenderedPageBreak/>
        <w:t>Introduction</w:t>
      </w:r>
    </w:p>
    <w:p w14:paraId="65C6ACDC" w14:textId="77777777" w:rsidR="00CF0096" w:rsidRDefault="00CF0096" w:rsidP="00CF0096">
      <w:pPr>
        <w:spacing w:line="480" w:lineRule="auto"/>
        <w:rPr>
          <w:rFonts w:ascii="Arial" w:hAnsi="Arial" w:cs="Arial"/>
        </w:rPr>
      </w:pPr>
      <w:r>
        <w:rPr>
          <w:rFonts w:ascii="Arial" w:hAnsi="Arial" w:cs="Arial"/>
        </w:rPr>
        <w:tab/>
        <w:t>Researchers have investigated the effects of tempo of music on time perception for decades, in a study conducted by (North, A., et al. 1998) investigating the effects of tempo of music and time perception in a Gymnasium, it was hypothesised since fast tempo music contains more information in a given period individuals who attended the gym whilst listening to fast tempo music would over estimate the amount of time they had spent therein, though results showed that time duration was not influenced by tempo of music, most participants did underestimate the amount of time they had spent at the gym overall. With music potentially generating positive feelings for participants there is support in this notion of ‘time fly’s when you’re having fun.’ (Kellaris, J. &amp; Kent, R. 1992). Rejected this theory. According to Eysenck, (1982). Listeners may devote more attention to music they favour. It is suggested that when a listener hears a piece of music they develop perceptual expectancies which in turn has an effect on time perception (Jones and Boltz, 1989).</w:t>
      </w:r>
    </w:p>
    <w:p w14:paraId="11E2557B" w14:textId="77777777" w:rsidR="00CF0096" w:rsidRDefault="00CF0096" w:rsidP="00CF0096">
      <w:pPr>
        <w:spacing w:line="480" w:lineRule="auto"/>
        <w:ind w:firstLine="720"/>
        <w:rPr>
          <w:rFonts w:ascii="Arial" w:hAnsi="Arial" w:cs="Arial"/>
        </w:rPr>
      </w:pPr>
      <w:r>
        <w:rPr>
          <w:rFonts w:ascii="Arial" w:hAnsi="Arial" w:cs="Arial"/>
        </w:rPr>
        <w:t xml:space="preserve">Sensation seeking is considered a basic personality trait that has been defined as “the seeking of varied, novel, complex and intense sensations and experiences and the willingness to take physical, social, legal and financial risks for the sake of such experience” (Zuckerman, 1994, 27). Studies conducted by (Ball &amp; Zuckerman, 1990). Suggested that those with higher sensation seeking traits have a stronger focused attention than those of low sensation seeking. Results from further studies also suggested that high sensation seekers have a better ability on focusing attention than that of low sensation seekers. (Ball &amp; Zuckerman, 1992). Earlier findings suggested that low sensation seekers had a better ability on dual and distributed tasks. (Martin, M. 1986). </w:t>
      </w:r>
    </w:p>
    <w:p w14:paraId="32F61631" w14:textId="77777777" w:rsidR="00CF0096" w:rsidRDefault="00CF0096" w:rsidP="00CF0096">
      <w:pPr>
        <w:spacing w:line="480" w:lineRule="auto"/>
        <w:ind w:firstLine="720"/>
        <w:rPr>
          <w:rFonts w:ascii="Arial" w:hAnsi="Arial" w:cs="Arial"/>
        </w:rPr>
      </w:pPr>
      <w:r>
        <w:rPr>
          <w:rFonts w:ascii="Arial" w:hAnsi="Arial" w:cs="Arial"/>
        </w:rPr>
        <w:t xml:space="preserve"> This two way between-subjects ANOVA design study was conducted to determine the effects of both sensation seeking and music tempo on time perception. Sensation seeking is related to two factors whilst tempo of music was relating to three factors. It is hypothesised that those with higher levels of sensation seeking and those in Group 2 </w:t>
      </w:r>
      <w:r>
        <w:rPr>
          <w:rFonts w:ascii="Arial" w:hAnsi="Arial" w:cs="Arial"/>
        </w:rPr>
        <w:lastRenderedPageBreak/>
        <w:t xml:space="preserve">listening to fast tempo music at 200bpm will over estimate time more than those with lower levels of sensation seeking and in groups listening to either no music at 0bpm or slow at 100bpm. </w:t>
      </w:r>
    </w:p>
    <w:p w14:paraId="25BE2CB8" w14:textId="77777777" w:rsidR="00CF0096" w:rsidRPr="0046235D" w:rsidRDefault="00CF0096" w:rsidP="00CF0096">
      <w:pPr>
        <w:spacing w:line="480" w:lineRule="auto"/>
        <w:ind w:firstLine="720"/>
        <w:rPr>
          <w:rFonts w:ascii="Arial" w:hAnsi="Arial" w:cs="Arial"/>
        </w:rPr>
      </w:pPr>
      <w:r>
        <w:rPr>
          <w:rFonts w:ascii="Arial" w:hAnsi="Arial" w:cs="Arial"/>
        </w:rPr>
        <w:t xml:space="preserve">Though previous studies have supported this hypothesis, there are limited studies relating to a possible interaction effect between sensation seeking and tempo of music on time perception. </w:t>
      </w:r>
    </w:p>
    <w:p w14:paraId="0BC65D4C" w14:textId="77777777" w:rsidR="00CF0096" w:rsidRDefault="00CF0096" w:rsidP="00CF0096">
      <w:pPr>
        <w:spacing w:line="480" w:lineRule="auto"/>
        <w:rPr>
          <w:rFonts w:ascii="Arial" w:hAnsi="Arial" w:cs="Arial"/>
          <w:b/>
          <w:sz w:val="28"/>
          <w:szCs w:val="28"/>
        </w:rPr>
      </w:pPr>
    </w:p>
    <w:p w14:paraId="53F5E6E7" w14:textId="77777777" w:rsidR="00CF0096" w:rsidRDefault="00CF0096" w:rsidP="00CF0096">
      <w:pPr>
        <w:spacing w:line="480" w:lineRule="auto"/>
        <w:jc w:val="center"/>
        <w:rPr>
          <w:rFonts w:ascii="Arial" w:hAnsi="Arial" w:cs="Arial"/>
          <w:b/>
          <w:sz w:val="28"/>
          <w:szCs w:val="28"/>
        </w:rPr>
      </w:pPr>
    </w:p>
    <w:p w14:paraId="1BA811E6" w14:textId="77777777" w:rsidR="00CF0096" w:rsidRDefault="00CF0096" w:rsidP="00CF0096">
      <w:pPr>
        <w:spacing w:line="480" w:lineRule="auto"/>
        <w:rPr>
          <w:rFonts w:ascii="Arial" w:hAnsi="Arial" w:cs="Arial"/>
          <w:b/>
          <w:sz w:val="28"/>
          <w:szCs w:val="28"/>
        </w:rPr>
      </w:pPr>
    </w:p>
    <w:p w14:paraId="19C36033" w14:textId="77777777" w:rsidR="00CF0096" w:rsidRDefault="00CF0096" w:rsidP="00CF0096">
      <w:pPr>
        <w:spacing w:line="480" w:lineRule="auto"/>
        <w:jc w:val="center"/>
        <w:rPr>
          <w:rFonts w:ascii="Arial" w:hAnsi="Arial" w:cs="Arial"/>
          <w:b/>
          <w:sz w:val="28"/>
          <w:szCs w:val="28"/>
        </w:rPr>
      </w:pPr>
    </w:p>
    <w:p w14:paraId="774E4E7B" w14:textId="77777777" w:rsidR="00CF0096" w:rsidRDefault="00CF0096" w:rsidP="00CF0096">
      <w:pPr>
        <w:spacing w:line="480" w:lineRule="auto"/>
        <w:jc w:val="center"/>
        <w:rPr>
          <w:rFonts w:ascii="Arial" w:hAnsi="Arial" w:cs="Arial"/>
          <w:b/>
          <w:sz w:val="28"/>
          <w:szCs w:val="28"/>
        </w:rPr>
      </w:pPr>
    </w:p>
    <w:p w14:paraId="1225A93E" w14:textId="77777777" w:rsidR="00CF0096" w:rsidRDefault="00CF0096" w:rsidP="00CF0096">
      <w:pPr>
        <w:spacing w:line="480" w:lineRule="auto"/>
        <w:jc w:val="center"/>
        <w:rPr>
          <w:rFonts w:ascii="Arial" w:hAnsi="Arial" w:cs="Arial"/>
          <w:b/>
          <w:sz w:val="28"/>
          <w:szCs w:val="28"/>
        </w:rPr>
      </w:pPr>
    </w:p>
    <w:p w14:paraId="49DA5A02" w14:textId="77777777" w:rsidR="00CF0096" w:rsidRDefault="00CF0096" w:rsidP="00CF0096">
      <w:pPr>
        <w:spacing w:line="480" w:lineRule="auto"/>
        <w:jc w:val="center"/>
        <w:rPr>
          <w:rFonts w:ascii="Arial" w:hAnsi="Arial" w:cs="Arial"/>
          <w:b/>
          <w:sz w:val="28"/>
          <w:szCs w:val="28"/>
        </w:rPr>
      </w:pPr>
    </w:p>
    <w:p w14:paraId="58BBD831" w14:textId="77777777" w:rsidR="00CF0096" w:rsidRDefault="00CF0096" w:rsidP="00CF0096">
      <w:pPr>
        <w:spacing w:line="480" w:lineRule="auto"/>
        <w:jc w:val="center"/>
        <w:rPr>
          <w:rFonts w:ascii="Arial" w:hAnsi="Arial" w:cs="Arial"/>
          <w:b/>
          <w:sz w:val="28"/>
          <w:szCs w:val="28"/>
        </w:rPr>
      </w:pPr>
    </w:p>
    <w:p w14:paraId="3961A4FF" w14:textId="77777777" w:rsidR="00CF0096" w:rsidRDefault="00CF0096" w:rsidP="00CF0096">
      <w:pPr>
        <w:spacing w:line="480" w:lineRule="auto"/>
        <w:jc w:val="center"/>
        <w:rPr>
          <w:rFonts w:ascii="Arial" w:hAnsi="Arial" w:cs="Arial"/>
          <w:b/>
          <w:sz w:val="28"/>
          <w:szCs w:val="28"/>
        </w:rPr>
      </w:pPr>
    </w:p>
    <w:p w14:paraId="72039244" w14:textId="77777777" w:rsidR="00CF0096" w:rsidRDefault="00CF0096" w:rsidP="00CF0096">
      <w:pPr>
        <w:spacing w:line="480" w:lineRule="auto"/>
        <w:jc w:val="center"/>
        <w:rPr>
          <w:rFonts w:ascii="Arial" w:hAnsi="Arial" w:cs="Arial"/>
          <w:b/>
          <w:sz w:val="28"/>
          <w:szCs w:val="28"/>
        </w:rPr>
      </w:pPr>
    </w:p>
    <w:p w14:paraId="0E0F2D6C" w14:textId="77777777" w:rsidR="00CF0096" w:rsidRDefault="00CF0096" w:rsidP="00CF0096">
      <w:pPr>
        <w:spacing w:line="480" w:lineRule="auto"/>
        <w:jc w:val="center"/>
        <w:rPr>
          <w:rFonts w:ascii="Arial" w:hAnsi="Arial" w:cs="Arial"/>
          <w:b/>
          <w:sz w:val="28"/>
          <w:szCs w:val="28"/>
        </w:rPr>
      </w:pPr>
    </w:p>
    <w:p w14:paraId="774E3F4E" w14:textId="77777777" w:rsidR="00CF0096" w:rsidRDefault="00CF0096" w:rsidP="00CF0096">
      <w:pPr>
        <w:spacing w:line="480" w:lineRule="auto"/>
        <w:jc w:val="center"/>
        <w:rPr>
          <w:rFonts w:ascii="Arial" w:hAnsi="Arial" w:cs="Arial"/>
          <w:b/>
          <w:sz w:val="28"/>
          <w:szCs w:val="28"/>
        </w:rPr>
      </w:pPr>
    </w:p>
    <w:p w14:paraId="0FDF8096" w14:textId="77777777" w:rsidR="00CF0096" w:rsidRDefault="00CF0096" w:rsidP="00CF0096">
      <w:pPr>
        <w:spacing w:line="480" w:lineRule="auto"/>
        <w:rPr>
          <w:rFonts w:ascii="Arial" w:hAnsi="Arial" w:cs="Arial"/>
          <w:b/>
          <w:sz w:val="28"/>
          <w:szCs w:val="28"/>
        </w:rPr>
      </w:pPr>
    </w:p>
    <w:p w14:paraId="0C54A7AD" w14:textId="77777777" w:rsidR="00CF0096" w:rsidRDefault="00CF0096" w:rsidP="00CF0096">
      <w:pPr>
        <w:spacing w:line="480" w:lineRule="auto"/>
        <w:jc w:val="center"/>
        <w:rPr>
          <w:rFonts w:ascii="Arial" w:hAnsi="Arial" w:cs="Arial"/>
          <w:b/>
          <w:sz w:val="28"/>
          <w:szCs w:val="28"/>
        </w:rPr>
      </w:pPr>
      <w:r>
        <w:rPr>
          <w:rFonts w:ascii="Arial" w:hAnsi="Arial" w:cs="Arial"/>
          <w:b/>
          <w:sz w:val="28"/>
          <w:szCs w:val="28"/>
        </w:rPr>
        <w:lastRenderedPageBreak/>
        <w:t>Methods</w:t>
      </w:r>
    </w:p>
    <w:p w14:paraId="26B15FA1" w14:textId="77777777" w:rsidR="00CF0096" w:rsidRDefault="00CF0096" w:rsidP="00CF0096">
      <w:pPr>
        <w:spacing w:line="480" w:lineRule="auto"/>
        <w:rPr>
          <w:rFonts w:ascii="Arial" w:hAnsi="Arial" w:cs="Arial"/>
          <w:sz w:val="24"/>
          <w:szCs w:val="24"/>
          <w:u w:val="single"/>
        </w:rPr>
      </w:pPr>
      <w:r w:rsidRPr="00350E6A">
        <w:rPr>
          <w:rFonts w:ascii="Arial" w:hAnsi="Arial" w:cs="Arial"/>
          <w:sz w:val="24"/>
          <w:szCs w:val="24"/>
          <w:u w:val="single"/>
        </w:rPr>
        <w:t>Participants</w:t>
      </w:r>
    </w:p>
    <w:p w14:paraId="7DAE7DC6" w14:textId="77777777" w:rsidR="00CF0096" w:rsidRPr="006F5C8F" w:rsidRDefault="00CF0096" w:rsidP="00CF0096">
      <w:pPr>
        <w:spacing w:line="480" w:lineRule="auto"/>
        <w:ind w:firstLine="720"/>
        <w:rPr>
          <w:rFonts w:ascii="Arial" w:hAnsi="Arial" w:cs="Arial"/>
        </w:rPr>
      </w:pPr>
      <w:r>
        <w:rPr>
          <w:rFonts w:ascii="Arial" w:hAnsi="Arial" w:cs="Arial"/>
        </w:rPr>
        <w:t>A total of 30 participants were recruited for this study, participants were all over the age of 18, of these 15 were males and 15 were females. Participants include undergraduate students and members of the public. Participants were split into 3 groups of 10 associated with a group of music tempo.</w:t>
      </w:r>
    </w:p>
    <w:p w14:paraId="2A1C106A" w14:textId="77777777" w:rsidR="00CF0096" w:rsidRDefault="00CF0096" w:rsidP="00CF0096">
      <w:pPr>
        <w:spacing w:line="480" w:lineRule="auto"/>
        <w:rPr>
          <w:rFonts w:ascii="Arial" w:hAnsi="Arial" w:cs="Arial"/>
          <w:sz w:val="24"/>
          <w:szCs w:val="24"/>
          <w:u w:val="single"/>
        </w:rPr>
      </w:pPr>
      <w:r>
        <w:rPr>
          <w:rFonts w:ascii="Arial" w:hAnsi="Arial" w:cs="Arial"/>
          <w:sz w:val="24"/>
          <w:szCs w:val="24"/>
          <w:u w:val="single"/>
        </w:rPr>
        <w:t xml:space="preserve">Design </w:t>
      </w:r>
    </w:p>
    <w:p w14:paraId="11AE732D" w14:textId="77777777" w:rsidR="00CF0096" w:rsidRPr="006F5C8F" w:rsidRDefault="00CF0096" w:rsidP="00CF0096">
      <w:pPr>
        <w:spacing w:line="480" w:lineRule="auto"/>
        <w:ind w:firstLine="720"/>
        <w:rPr>
          <w:rFonts w:ascii="Arial" w:hAnsi="Arial" w:cs="Arial"/>
        </w:rPr>
      </w:pPr>
      <w:r>
        <w:rPr>
          <w:rFonts w:ascii="Arial" w:hAnsi="Arial" w:cs="Arial"/>
        </w:rPr>
        <w:t>This Two-way between subjects’ ANOVA study explores the effects of sensation seeking and tempo of music on time perception, the first between-subjects factor for this study is sensation seeking this will be determined over two-levels, high or low, the second between subject factor will be tempo of music this will be determined over three-levels, no music, 100bpm and 200bpm. The dependant variable is time perception measured through a task created in superlab.</w:t>
      </w:r>
    </w:p>
    <w:p w14:paraId="6C852F74" w14:textId="77777777" w:rsidR="00CF0096" w:rsidRDefault="00CF0096" w:rsidP="00CF0096">
      <w:pPr>
        <w:spacing w:line="480" w:lineRule="auto"/>
        <w:rPr>
          <w:rFonts w:ascii="Arial" w:hAnsi="Arial" w:cs="Arial"/>
          <w:sz w:val="24"/>
          <w:szCs w:val="24"/>
          <w:u w:val="single"/>
        </w:rPr>
      </w:pPr>
      <w:r>
        <w:rPr>
          <w:rFonts w:ascii="Arial" w:hAnsi="Arial" w:cs="Arial"/>
          <w:sz w:val="24"/>
          <w:szCs w:val="24"/>
          <w:u w:val="single"/>
        </w:rPr>
        <w:t xml:space="preserve">Materials </w:t>
      </w:r>
    </w:p>
    <w:p w14:paraId="4C7A787D" w14:textId="77777777" w:rsidR="00CF0096" w:rsidRPr="006F5C8F" w:rsidRDefault="00CF0096" w:rsidP="00CF0096">
      <w:pPr>
        <w:spacing w:line="480" w:lineRule="auto"/>
        <w:ind w:firstLine="720"/>
        <w:rPr>
          <w:rFonts w:ascii="Arial" w:hAnsi="Arial" w:cs="Arial"/>
        </w:rPr>
      </w:pPr>
      <w:r>
        <w:rPr>
          <w:rFonts w:ascii="Arial" w:hAnsi="Arial" w:cs="Arial"/>
        </w:rPr>
        <w:t>Informed consent, debrief form and Zuckerman’s sensation seeking questionnaire (SSS) were used to create this study, along with the oval time perception task which was created through Superlab with the music levels played over the time perception task via YouTube.</w:t>
      </w:r>
    </w:p>
    <w:p w14:paraId="116D3D49" w14:textId="77777777" w:rsidR="00CF0096" w:rsidRDefault="00CF0096" w:rsidP="00CF0096">
      <w:pPr>
        <w:spacing w:line="480" w:lineRule="auto"/>
        <w:rPr>
          <w:rFonts w:ascii="Arial" w:hAnsi="Arial" w:cs="Arial"/>
          <w:sz w:val="24"/>
          <w:szCs w:val="24"/>
          <w:u w:val="single"/>
        </w:rPr>
      </w:pPr>
      <w:r>
        <w:rPr>
          <w:rFonts w:ascii="Arial" w:hAnsi="Arial" w:cs="Arial"/>
          <w:sz w:val="24"/>
          <w:szCs w:val="24"/>
          <w:u w:val="single"/>
        </w:rPr>
        <w:t xml:space="preserve">Procedure </w:t>
      </w:r>
    </w:p>
    <w:p w14:paraId="26D4E63F" w14:textId="77777777" w:rsidR="00CF0096" w:rsidRDefault="00CF0096" w:rsidP="00CF0096">
      <w:pPr>
        <w:spacing w:line="480" w:lineRule="auto"/>
        <w:ind w:firstLine="720"/>
        <w:rPr>
          <w:rFonts w:ascii="Arial" w:hAnsi="Arial" w:cs="Arial"/>
        </w:rPr>
      </w:pPr>
      <w:r>
        <w:rPr>
          <w:rFonts w:ascii="Arial" w:hAnsi="Arial" w:cs="Arial"/>
        </w:rPr>
        <w:t xml:space="preserve">Participants were asked if they would like to take part in this study, dependant on the group the participant is associated with participants were asked if they were happy to listen to the songs chosen at 100bpm and 200bpm, no music was associated with group 1, music associated with 200bmp is ‘Hey Mama’ Black Eyed Peas and music associated with 100bpm and Group 3 is ‘Unwritten’ Natasha Beddingfield, before participation individuals were given </w:t>
      </w:r>
      <w:r>
        <w:rPr>
          <w:rFonts w:ascii="Arial" w:hAnsi="Arial" w:cs="Arial"/>
        </w:rPr>
        <w:lastRenderedPageBreak/>
        <w:t>an informed consent with information about the study to read over and sign. Participants were then given the questionnaire to complete all 40 questions, circling one of two answers most relating to the individuals likes or how they feel. Zuckerman et al, (1978), Sensation seeking scale (SSS-V) was used to determine sensation seeking levels. After completion participants were then asked to take part in the time perception task a practice phase was shown first, participants were asked to determine the length of time a pink oval was displayed  using the keyboard to answer either the ‘a’ key for short or the ‘l’ key for long answering after each oval was displayed, The experimental phase showed participants the pink oval for various lengths of time, again randomized, but for a total of twenty-one times, participants were again asked to answer using ‘a’ (short) or ‘l’ (long) on the keyboard.</w:t>
      </w:r>
    </w:p>
    <w:p w14:paraId="5091D8BA" w14:textId="77777777" w:rsidR="00CF0096" w:rsidRDefault="00CF0096" w:rsidP="00CF0096">
      <w:pPr>
        <w:spacing w:line="480" w:lineRule="auto"/>
        <w:ind w:firstLine="720"/>
        <w:rPr>
          <w:rFonts w:ascii="Arial" w:hAnsi="Arial" w:cs="Arial"/>
        </w:rPr>
      </w:pPr>
      <w:r>
        <w:rPr>
          <w:rFonts w:ascii="Arial" w:hAnsi="Arial" w:cs="Arial"/>
        </w:rPr>
        <w:t xml:space="preserve">The time perception task was created using superlab, for the practice phase of this study ten trials were created each one displaying the pink oval randomly, 5 of these were displayed for 400ms and 5 for 1600ms. For the experimental phase twenty-one trials were created, of these 9 were created displaying the pink oval for 1000ms, with all the following being displayed 3 times each, 400ms, 800ms, 1200ms and 1600ms, again all randomized for the participant. </w:t>
      </w:r>
    </w:p>
    <w:p w14:paraId="0634293F" w14:textId="77777777" w:rsidR="00CF0096" w:rsidRPr="006F5C8F" w:rsidRDefault="00CF0096" w:rsidP="00CF0096">
      <w:pPr>
        <w:spacing w:line="480" w:lineRule="auto"/>
        <w:rPr>
          <w:rStyle w:val="Emphasis"/>
          <w:rFonts w:ascii="Arial" w:hAnsi="Arial" w:cs="Arial"/>
          <w:i w:val="0"/>
          <w:iCs w:val="0"/>
        </w:rPr>
      </w:pPr>
      <w:r>
        <w:rPr>
          <w:rFonts w:ascii="Arial" w:hAnsi="Arial" w:cs="Arial"/>
        </w:rPr>
        <w:tab/>
      </w:r>
      <w:r>
        <w:rPr>
          <w:rStyle w:val="Emphasis"/>
          <w:rFonts w:ascii="Arial" w:hAnsi="Arial" w:cs="Arial"/>
          <w:i w:val="0"/>
          <w:iCs w:val="0"/>
        </w:rPr>
        <w:t xml:space="preserve">On completion of the time perception task participants were given a debrief form to read over and take away. </w:t>
      </w:r>
    </w:p>
    <w:p w14:paraId="1A1F08EA" w14:textId="77777777" w:rsidR="00CF0096" w:rsidRDefault="00CF0096" w:rsidP="00CF0096">
      <w:pPr>
        <w:spacing w:line="480" w:lineRule="auto"/>
        <w:rPr>
          <w:rFonts w:ascii="Arial" w:hAnsi="Arial" w:cs="Arial"/>
          <w:b/>
          <w:sz w:val="28"/>
          <w:szCs w:val="28"/>
        </w:rPr>
      </w:pPr>
    </w:p>
    <w:p w14:paraId="33A5C73C" w14:textId="77777777" w:rsidR="00CF0096" w:rsidRDefault="00CF0096" w:rsidP="00CF0096">
      <w:pPr>
        <w:spacing w:line="480" w:lineRule="auto"/>
        <w:rPr>
          <w:rFonts w:ascii="Arial" w:hAnsi="Arial" w:cs="Arial"/>
          <w:b/>
          <w:sz w:val="28"/>
          <w:szCs w:val="28"/>
        </w:rPr>
      </w:pPr>
    </w:p>
    <w:p w14:paraId="79D9148C" w14:textId="77777777" w:rsidR="00CF0096" w:rsidRDefault="00CF0096" w:rsidP="00CF0096">
      <w:pPr>
        <w:spacing w:line="480" w:lineRule="auto"/>
        <w:rPr>
          <w:rFonts w:ascii="Arial" w:hAnsi="Arial" w:cs="Arial"/>
          <w:b/>
          <w:sz w:val="28"/>
          <w:szCs w:val="28"/>
        </w:rPr>
      </w:pPr>
    </w:p>
    <w:p w14:paraId="17F63134" w14:textId="77777777" w:rsidR="00CF0096" w:rsidRDefault="00CF0096" w:rsidP="00CF0096">
      <w:pPr>
        <w:spacing w:line="480" w:lineRule="auto"/>
        <w:rPr>
          <w:rFonts w:ascii="Arial" w:hAnsi="Arial" w:cs="Arial"/>
          <w:b/>
          <w:sz w:val="28"/>
          <w:szCs w:val="28"/>
        </w:rPr>
      </w:pPr>
    </w:p>
    <w:p w14:paraId="5ACA528F" w14:textId="77777777" w:rsidR="00CF0096" w:rsidRDefault="00CF0096" w:rsidP="00CF0096">
      <w:pPr>
        <w:spacing w:line="480" w:lineRule="auto"/>
        <w:rPr>
          <w:rFonts w:ascii="Arial" w:hAnsi="Arial" w:cs="Arial"/>
          <w:b/>
          <w:sz w:val="28"/>
          <w:szCs w:val="28"/>
        </w:rPr>
      </w:pPr>
    </w:p>
    <w:p w14:paraId="1ECE1A68" w14:textId="77777777" w:rsidR="00CF0096" w:rsidRDefault="00CF0096" w:rsidP="00CF0096">
      <w:pPr>
        <w:jc w:val="center"/>
        <w:rPr>
          <w:rFonts w:ascii="Arial" w:hAnsi="Arial" w:cs="Arial"/>
          <w:b/>
          <w:sz w:val="28"/>
          <w:szCs w:val="28"/>
        </w:rPr>
      </w:pPr>
    </w:p>
    <w:p w14:paraId="63D7D52E" w14:textId="77777777" w:rsidR="00CF0096" w:rsidRDefault="00CF0096" w:rsidP="00CF0096">
      <w:pPr>
        <w:jc w:val="center"/>
        <w:rPr>
          <w:rFonts w:ascii="Arial" w:hAnsi="Arial" w:cs="Arial"/>
          <w:b/>
          <w:sz w:val="28"/>
          <w:szCs w:val="28"/>
        </w:rPr>
      </w:pPr>
      <w:r>
        <w:rPr>
          <w:rFonts w:ascii="Arial" w:hAnsi="Arial" w:cs="Arial"/>
          <w:b/>
          <w:sz w:val="28"/>
          <w:szCs w:val="28"/>
        </w:rPr>
        <w:lastRenderedPageBreak/>
        <w:t>Results</w:t>
      </w:r>
    </w:p>
    <w:p w14:paraId="6A1A37E6" w14:textId="77777777" w:rsidR="00CF0096" w:rsidRDefault="00CF0096" w:rsidP="00CF0096">
      <w:pPr>
        <w:jc w:val="center"/>
        <w:rPr>
          <w:rFonts w:ascii="Arial" w:hAnsi="Arial" w:cs="Arial"/>
          <w:b/>
          <w:sz w:val="28"/>
          <w:szCs w:val="28"/>
        </w:rPr>
      </w:pPr>
    </w:p>
    <w:p w14:paraId="0ADF6BDE" w14:textId="77777777" w:rsidR="00CF0096" w:rsidRPr="00435E46" w:rsidRDefault="00CF0096" w:rsidP="00CF0096">
      <w:pPr>
        <w:spacing w:line="480" w:lineRule="auto"/>
        <w:ind w:firstLine="720"/>
        <w:rPr>
          <w:rFonts w:ascii="Arial" w:hAnsi="Arial" w:cs="Arial"/>
        </w:rPr>
      </w:pPr>
      <w:r>
        <w:rPr>
          <w:rFonts w:ascii="Arial" w:hAnsi="Arial" w:cs="Arial"/>
        </w:rPr>
        <w:t>A two way between-subjects ANOVA analysis was conducted to determine the main effects of each IV whilst also investigating if there is an interaction effect between these IV’s. Using Levene’s test to assess the equality of the variances, results show that the null hypothesis of equal variances is rejected, F(5,24) = 2.130, p=0.096. Using results from tests of between-subjects effects, analysis shows there was a significant interaction between sensation seeking and tempo of music, F(2,24)= 0.017, p= &gt;0.05. results for sensation seeking were significant whilst the null hypothesis is rejected, F(1,24)= 0.003, p= &gt;0.05. Results for tempo of music was also significant, F(2,24)=4.367, p=&lt;0.05. However, results do show that tempo of music, influences time perception more than that of sensation seeking. See table below for Mean difference calculations.</w:t>
      </w:r>
    </w:p>
    <w:tbl>
      <w:tblPr>
        <w:tblStyle w:val="TableGrid"/>
        <w:tblW w:w="9351" w:type="dxa"/>
        <w:tblLook w:val="04A0" w:firstRow="1" w:lastRow="0" w:firstColumn="1" w:lastColumn="0" w:noHBand="0" w:noVBand="1"/>
      </w:tblPr>
      <w:tblGrid>
        <w:gridCol w:w="1129"/>
        <w:gridCol w:w="1134"/>
        <w:gridCol w:w="1276"/>
        <w:gridCol w:w="1276"/>
        <w:gridCol w:w="1589"/>
        <w:gridCol w:w="1306"/>
        <w:gridCol w:w="1641"/>
      </w:tblGrid>
      <w:tr w:rsidR="00CF0096" w14:paraId="34353495" w14:textId="77777777" w:rsidTr="00524F02">
        <w:tc>
          <w:tcPr>
            <w:tcW w:w="1129" w:type="dxa"/>
          </w:tcPr>
          <w:p w14:paraId="3839DA0C" w14:textId="77777777" w:rsidR="00CF0096" w:rsidRDefault="00CF0096" w:rsidP="00524F02">
            <w:pPr>
              <w:spacing w:line="480" w:lineRule="auto"/>
              <w:rPr>
                <w:rFonts w:ascii="Arial" w:hAnsi="Arial" w:cs="Arial"/>
                <w:b/>
                <w:sz w:val="28"/>
                <w:szCs w:val="28"/>
              </w:rPr>
            </w:pPr>
          </w:p>
        </w:tc>
        <w:tc>
          <w:tcPr>
            <w:tcW w:w="1134" w:type="dxa"/>
          </w:tcPr>
          <w:p w14:paraId="1E6ED341" w14:textId="77777777" w:rsidR="00CF0096" w:rsidRPr="0022483D" w:rsidRDefault="00CF0096" w:rsidP="00524F02">
            <w:pPr>
              <w:spacing w:line="480" w:lineRule="auto"/>
              <w:jc w:val="center"/>
              <w:rPr>
                <w:rFonts w:ascii="Arial" w:hAnsi="Arial" w:cs="Arial"/>
                <w:b/>
                <w:sz w:val="20"/>
                <w:szCs w:val="20"/>
              </w:rPr>
            </w:pPr>
            <w:r>
              <w:rPr>
                <w:rFonts w:ascii="Arial" w:hAnsi="Arial" w:cs="Arial"/>
                <w:b/>
                <w:sz w:val="20"/>
                <w:szCs w:val="20"/>
              </w:rPr>
              <w:t xml:space="preserve"> Mean </w:t>
            </w:r>
            <w:r w:rsidRPr="0022483D">
              <w:rPr>
                <w:rFonts w:ascii="Arial" w:hAnsi="Arial" w:cs="Arial"/>
                <w:b/>
                <w:sz w:val="20"/>
                <w:szCs w:val="20"/>
              </w:rPr>
              <w:t>0BPM</w:t>
            </w:r>
          </w:p>
        </w:tc>
        <w:tc>
          <w:tcPr>
            <w:tcW w:w="1276" w:type="dxa"/>
          </w:tcPr>
          <w:p w14:paraId="1CAB36BD" w14:textId="77777777" w:rsidR="00CF0096" w:rsidRDefault="00CF0096" w:rsidP="00524F02">
            <w:pPr>
              <w:spacing w:line="480" w:lineRule="auto"/>
              <w:jc w:val="center"/>
              <w:rPr>
                <w:rFonts w:ascii="Arial" w:hAnsi="Arial" w:cs="Arial"/>
                <w:b/>
                <w:sz w:val="20"/>
                <w:szCs w:val="20"/>
              </w:rPr>
            </w:pPr>
            <w:r>
              <w:rPr>
                <w:rFonts w:ascii="Arial" w:hAnsi="Arial" w:cs="Arial"/>
                <w:b/>
                <w:sz w:val="20"/>
                <w:szCs w:val="20"/>
              </w:rPr>
              <w:t>Mean</w:t>
            </w:r>
          </w:p>
          <w:p w14:paraId="6F5FA721" w14:textId="77777777" w:rsidR="00CF0096" w:rsidRPr="0022483D" w:rsidRDefault="00CF0096" w:rsidP="00524F02">
            <w:pPr>
              <w:spacing w:line="480" w:lineRule="auto"/>
              <w:jc w:val="center"/>
              <w:rPr>
                <w:rFonts w:ascii="Arial" w:hAnsi="Arial" w:cs="Arial"/>
                <w:b/>
                <w:sz w:val="20"/>
                <w:szCs w:val="20"/>
              </w:rPr>
            </w:pPr>
            <w:r w:rsidRPr="0022483D">
              <w:rPr>
                <w:rFonts w:ascii="Arial" w:hAnsi="Arial" w:cs="Arial"/>
                <w:b/>
                <w:sz w:val="20"/>
                <w:szCs w:val="20"/>
              </w:rPr>
              <w:t>200BPM</w:t>
            </w:r>
          </w:p>
        </w:tc>
        <w:tc>
          <w:tcPr>
            <w:tcW w:w="1276" w:type="dxa"/>
          </w:tcPr>
          <w:p w14:paraId="439B9F37" w14:textId="77777777" w:rsidR="00CF0096" w:rsidRDefault="00CF0096" w:rsidP="00524F02">
            <w:pPr>
              <w:spacing w:line="480" w:lineRule="auto"/>
              <w:jc w:val="center"/>
              <w:rPr>
                <w:rFonts w:ascii="Arial" w:hAnsi="Arial" w:cs="Arial"/>
                <w:b/>
                <w:sz w:val="20"/>
                <w:szCs w:val="20"/>
              </w:rPr>
            </w:pPr>
            <w:r>
              <w:rPr>
                <w:rFonts w:ascii="Arial" w:hAnsi="Arial" w:cs="Arial"/>
                <w:b/>
                <w:sz w:val="20"/>
                <w:szCs w:val="20"/>
              </w:rPr>
              <w:t>Mean</w:t>
            </w:r>
          </w:p>
          <w:p w14:paraId="4437CF21" w14:textId="77777777" w:rsidR="00CF0096" w:rsidRPr="0022483D" w:rsidRDefault="00CF0096" w:rsidP="00524F02">
            <w:pPr>
              <w:spacing w:line="480" w:lineRule="auto"/>
              <w:jc w:val="center"/>
              <w:rPr>
                <w:rFonts w:ascii="Arial" w:hAnsi="Arial" w:cs="Arial"/>
                <w:b/>
                <w:sz w:val="20"/>
                <w:szCs w:val="20"/>
              </w:rPr>
            </w:pPr>
            <w:r w:rsidRPr="0022483D">
              <w:rPr>
                <w:rFonts w:ascii="Arial" w:hAnsi="Arial" w:cs="Arial"/>
                <w:b/>
                <w:sz w:val="20"/>
                <w:szCs w:val="20"/>
              </w:rPr>
              <w:t>100BPM</w:t>
            </w:r>
          </w:p>
        </w:tc>
        <w:tc>
          <w:tcPr>
            <w:tcW w:w="1589" w:type="dxa"/>
          </w:tcPr>
          <w:p w14:paraId="2C121023" w14:textId="77777777" w:rsidR="00CF0096" w:rsidRPr="0022483D" w:rsidRDefault="00CF0096" w:rsidP="00524F02">
            <w:pPr>
              <w:spacing w:line="480" w:lineRule="auto"/>
              <w:jc w:val="center"/>
              <w:rPr>
                <w:rFonts w:ascii="Arial" w:hAnsi="Arial" w:cs="Arial"/>
                <w:b/>
                <w:sz w:val="20"/>
                <w:szCs w:val="20"/>
              </w:rPr>
            </w:pPr>
            <w:r w:rsidRPr="0022483D">
              <w:rPr>
                <w:rFonts w:ascii="Arial" w:hAnsi="Arial" w:cs="Arial"/>
                <w:b/>
                <w:sz w:val="20"/>
                <w:szCs w:val="20"/>
              </w:rPr>
              <w:t>MD 0BPM-200BPM</w:t>
            </w:r>
          </w:p>
        </w:tc>
        <w:tc>
          <w:tcPr>
            <w:tcW w:w="1306" w:type="dxa"/>
          </w:tcPr>
          <w:p w14:paraId="4C01DED0" w14:textId="77777777" w:rsidR="00CF0096" w:rsidRPr="0022483D" w:rsidRDefault="00CF0096" w:rsidP="00524F02">
            <w:pPr>
              <w:spacing w:line="480" w:lineRule="auto"/>
              <w:jc w:val="center"/>
              <w:rPr>
                <w:rFonts w:ascii="Arial" w:hAnsi="Arial" w:cs="Arial"/>
                <w:b/>
                <w:sz w:val="20"/>
                <w:szCs w:val="20"/>
              </w:rPr>
            </w:pPr>
            <w:r w:rsidRPr="0022483D">
              <w:rPr>
                <w:rFonts w:ascii="Arial" w:hAnsi="Arial" w:cs="Arial"/>
                <w:b/>
                <w:sz w:val="20"/>
                <w:szCs w:val="20"/>
              </w:rPr>
              <w:t>MD 0BPM – 100BPM</w:t>
            </w:r>
          </w:p>
        </w:tc>
        <w:tc>
          <w:tcPr>
            <w:tcW w:w="1641" w:type="dxa"/>
          </w:tcPr>
          <w:p w14:paraId="7ECDB211" w14:textId="77777777" w:rsidR="00CF0096" w:rsidRPr="0022483D" w:rsidRDefault="00CF0096" w:rsidP="00524F02">
            <w:pPr>
              <w:spacing w:line="480" w:lineRule="auto"/>
              <w:jc w:val="center"/>
              <w:rPr>
                <w:rFonts w:ascii="Arial" w:hAnsi="Arial" w:cs="Arial"/>
                <w:b/>
                <w:sz w:val="20"/>
                <w:szCs w:val="20"/>
              </w:rPr>
            </w:pPr>
            <w:r w:rsidRPr="0022483D">
              <w:rPr>
                <w:rFonts w:ascii="Arial" w:hAnsi="Arial" w:cs="Arial"/>
                <w:b/>
                <w:sz w:val="20"/>
                <w:szCs w:val="20"/>
              </w:rPr>
              <w:t>MD</w:t>
            </w:r>
            <w:r>
              <w:rPr>
                <w:rFonts w:ascii="Arial" w:hAnsi="Arial" w:cs="Arial"/>
                <w:b/>
                <w:sz w:val="20"/>
                <w:szCs w:val="20"/>
              </w:rPr>
              <w:t xml:space="preserve"> </w:t>
            </w:r>
            <w:r w:rsidRPr="0022483D">
              <w:rPr>
                <w:rFonts w:ascii="Arial" w:hAnsi="Arial" w:cs="Arial"/>
                <w:b/>
                <w:sz w:val="20"/>
                <w:szCs w:val="20"/>
              </w:rPr>
              <w:t>100BPM – 200BPM</w:t>
            </w:r>
          </w:p>
        </w:tc>
      </w:tr>
      <w:tr w:rsidR="00CF0096" w:rsidRPr="0022483D" w14:paraId="69E1D729" w14:textId="77777777" w:rsidTr="00524F02">
        <w:tc>
          <w:tcPr>
            <w:tcW w:w="1129" w:type="dxa"/>
          </w:tcPr>
          <w:p w14:paraId="782EFC16" w14:textId="77777777" w:rsidR="00CF0096" w:rsidRPr="0022483D" w:rsidRDefault="00CF0096" w:rsidP="00524F02">
            <w:pPr>
              <w:spacing w:line="480" w:lineRule="auto"/>
              <w:rPr>
                <w:rFonts w:ascii="Arial" w:hAnsi="Arial" w:cs="Arial"/>
                <w:b/>
                <w:sz w:val="20"/>
                <w:szCs w:val="20"/>
              </w:rPr>
            </w:pPr>
            <w:r w:rsidRPr="0022483D">
              <w:rPr>
                <w:rFonts w:ascii="Arial" w:hAnsi="Arial" w:cs="Arial"/>
                <w:b/>
                <w:sz w:val="20"/>
                <w:szCs w:val="20"/>
              </w:rPr>
              <w:t>High</w:t>
            </w:r>
          </w:p>
        </w:tc>
        <w:tc>
          <w:tcPr>
            <w:tcW w:w="1134" w:type="dxa"/>
          </w:tcPr>
          <w:p w14:paraId="3D89CE87" w14:textId="77777777" w:rsidR="00CF0096" w:rsidRPr="0022483D" w:rsidRDefault="00CF0096" w:rsidP="00524F02">
            <w:pPr>
              <w:spacing w:line="480" w:lineRule="auto"/>
              <w:jc w:val="center"/>
              <w:rPr>
                <w:rFonts w:ascii="Arial" w:hAnsi="Arial" w:cs="Arial"/>
                <w:b/>
                <w:sz w:val="20"/>
                <w:szCs w:val="20"/>
              </w:rPr>
            </w:pPr>
            <w:r w:rsidRPr="0022483D">
              <w:rPr>
                <w:rFonts w:ascii="Arial" w:hAnsi="Arial" w:cs="Arial"/>
                <w:b/>
                <w:sz w:val="20"/>
                <w:szCs w:val="20"/>
              </w:rPr>
              <w:t>7.3</w:t>
            </w:r>
          </w:p>
        </w:tc>
        <w:tc>
          <w:tcPr>
            <w:tcW w:w="1276" w:type="dxa"/>
          </w:tcPr>
          <w:p w14:paraId="6AC4F8AB" w14:textId="77777777" w:rsidR="00CF0096" w:rsidRPr="0022483D" w:rsidRDefault="00CF0096" w:rsidP="00524F02">
            <w:pPr>
              <w:spacing w:line="480" w:lineRule="auto"/>
              <w:jc w:val="center"/>
              <w:rPr>
                <w:rFonts w:ascii="Arial" w:hAnsi="Arial" w:cs="Arial"/>
                <w:b/>
                <w:sz w:val="20"/>
                <w:szCs w:val="20"/>
              </w:rPr>
            </w:pPr>
            <w:r w:rsidRPr="0022483D">
              <w:rPr>
                <w:rFonts w:ascii="Arial" w:hAnsi="Arial" w:cs="Arial"/>
                <w:b/>
                <w:sz w:val="20"/>
                <w:szCs w:val="20"/>
              </w:rPr>
              <w:t>3.8</w:t>
            </w:r>
          </w:p>
        </w:tc>
        <w:tc>
          <w:tcPr>
            <w:tcW w:w="1276" w:type="dxa"/>
          </w:tcPr>
          <w:p w14:paraId="218499FB" w14:textId="77777777" w:rsidR="00CF0096" w:rsidRPr="0022483D" w:rsidRDefault="00CF0096" w:rsidP="00524F02">
            <w:pPr>
              <w:spacing w:line="480" w:lineRule="auto"/>
              <w:jc w:val="center"/>
              <w:rPr>
                <w:rFonts w:ascii="Arial" w:hAnsi="Arial" w:cs="Arial"/>
                <w:b/>
                <w:sz w:val="20"/>
                <w:szCs w:val="20"/>
              </w:rPr>
            </w:pPr>
            <w:r w:rsidRPr="0022483D">
              <w:rPr>
                <w:rFonts w:ascii="Arial" w:hAnsi="Arial" w:cs="Arial"/>
                <w:b/>
                <w:sz w:val="20"/>
                <w:szCs w:val="20"/>
              </w:rPr>
              <w:t>5.</w:t>
            </w:r>
            <w:r>
              <w:rPr>
                <w:rFonts w:ascii="Arial" w:hAnsi="Arial" w:cs="Arial"/>
                <w:b/>
                <w:sz w:val="20"/>
                <w:szCs w:val="20"/>
              </w:rPr>
              <w:t>0</w:t>
            </w:r>
          </w:p>
        </w:tc>
        <w:tc>
          <w:tcPr>
            <w:tcW w:w="1589" w:type="dxa"/>
            <w:shd w:val="clear" w:color="auto" w:fill="A6A6A6" w:themeFill="background1" w:themeFillShade="A6"/>
          </w:tcPr>
          <w:p w14:paraId="7713EE59" w14:textId="77777777" w:rsidR="00CF0096" w:rsidRPr="0022483D" w:rsidRDefault="00CF0096" w:rsidP="00524F02">
            <w:pPr>
              <w:spacing w:line="480" w:lineRule="auto"/>
              <w:jc w:val="center"/>
              <w:rPr>
                <w:rFonts w:ascii="Arial" w:hAnsi="Arial" w:cs="Arial"/>
                <w:b/>
                <w:sz w:val="20"/>
                <w:szCs w:val="20"/>
              </w:rPr>
            </w:pPr>
            <w:r w:rsidRPr="0022483D">
              <w:rPr>
                <w:rFonts w:ascii="Arial" w:hAnsi="Arial" w:cs="Arial"/>
                <w:b/>
                <w:sz w:val="20"/>
                <w:szCs w:val="20"/>
              </w:rPr>
              <w:t>3.5</w:t>
            </w:r>
          </w:p>
        </w:tc>
        <w:tc>
          <w:tcPr>
            <w:tcW w:w="1306" w:type="dxa"/>
            <w:shd w:val="clear" w:color="auto" w:fill="A6A6A6" w:themeFill="background1" w:themeFillShade="A6"/>
          </w:tcPr>
          <w:p w14:paraId="52ABC710" w14:textId="77777777" w:rsidR="00CF0096" w:rsidRPr="0022483D" w:rsidRDefault="00CF0096" w:rsidP="00524F02">
            <w:pPr>
              <w:spacing w:line="480" w:lineRule="auto"/>
              <w:jc w:val="center"/>
              <w:rPr>
                <w:rFonts w:ascii="Arial" w:hAnsi="Arial" w:cs="Arial"/>
                <w:b/>
                <w:sz w:val="20"/>
                <w:szCs w:val="20"/>
              </w:rPr>
            </w:pPr>
            <w:r w:rsidRPr="0022483D">
              <w:rPr>
                <w:rFonts w:ascii="Arial" w:hAnsi="Arial" w:cs="Arial"/>
                <w:b/>
                <w:sz w:val="20"/>
                <w:szCs w:val="20"/>
              </w:rPr>
              <w:t>2.</w:t>
            </w:r>
            <w:r>
              <w:rPr>
                <w:rFonts w:ascii="Arial" w:hAnsi="Arial" w:cs="Arial"/>
                <w:b/>
                <w:sz w:val="20"/>
                <w:szCs w:val="20"/>
              </w:rPr>
              <w:t>3</w:t>
            </w:r>
          </w:p>
        </w:tc>
        <w:tc>
          <w:tcPr>
            <w:tcW w:w="1641" w:type="dxa"/>
            <w:shd w:val="clear" w:color="auto" w:fill="A6A6A6" w:themeFill="background1" w:themeFillShade="A6"/>
          </w:tcPr>
          <w:p w14:paraId="23009F09" w14:textId="77777777" w:rsidR="00CF0096" w:rsidRPr="0022483D" w:rsidRDefault="00CF0096" w:rsidP="00524F02">
            <w:pPr>
              <w:spacing w:line="480" w:lineRule="auto"/>
              <w:jc w:val="center"/>
              <w:rPr>
                <w:rFonts w:ascii="Arial" w:hAnsi="Arial" w:cs="Arial"/>
                <w:b/>
                <w:sz w:val="20"/>
                <w:szCs w:val="20"/>
              </w:rPr>
            </w:pPr>
            <w:r>
              <w:rPr>
                <w:rFonts w:ascii="Arial" w:hAnsi="Arial" w:cs="Arial"/>
                <w:b/>
                <w:sz w:val="20"/>
                <w:szCs w:val="20"/>
              </w:rPr>
              <w:t>1.2</w:t>
            </w:r>
          </w:p>
        </w:tc>
      </w:tr>
      <w:tr w:rsidR="00CF0096" w:rsidRPr="0022483D" w14:paraId="52AB7188" w14:textId="77777777" w:rsidTr="00524F02">
        <w:tc>
          <w:tcPr>
            <w:tcW w:w="1129" w:type="dxa"/>
          </w:tcPr>
          <w:p w14:paraId="18083742" w14:textId="77777777" w:rsidR="00CF0096" w:rsidRPr="0022483D" w:rsidRDefault="00CF0096" w:rsidP="00524F02">
            <w:pPr>
              <w:spacing w:line="480" w:lineRule="auto"/>
              <w:rPr>
                <w:rFonts w:ascii="Arial" w:hAnsi="Arial" w:cs="Arial"/>
                <w:b/>
                <w:sz w:val="20"/>
                <w:szCs w:val="20"/>
              </w:rPr>
            </w:pPr>
            <w:r w:rsidRPr="0022483D">
              <w:rPr>
                <w:rFonts w:ascii="Arial" w:hAnsi="Arial" w:cs="Arial"/>
                <w:b/>
                <w:sz w:val="20"/>
                <w:szCs w:val="20"/>
              </w:rPr>
              <w:t>Low</w:t>
            </w:r>
          </w:p>
        </w:tc>
        <w:tc>
          <w:tcPr>
            <w:tcW w:w="1134" w:type="dxa"/>
          </w:tcPr>
          <w:p w14:paraId="0E3CA005" w14:textId="77777777" w:rsidR="00CF0096" w:rsidRPr="0022483D" w:rsidRDefault="00CF0096" w:rsidP="00524F02">
            <w:pPr>
              <w:spacing w:line="480" w:lineRule="auto"/>
              <w:jc w:val="center"/>
              <w:rPr>
                <w:rFonts w:ascii="Arial" w:hAnsi="Arial" w:cs="Arial"/>
                <w:b/>
                <w:sz w:val="20"/>
                <w:szCs w:val="20"/>
              </w:rPr>
            </w:pPr>
            <w:r w:rsidRPr="0022483D">
              <w:rPr>
                <w:rFonts w:ascii="Arial" w:hAnsi="Arial" w:cs="Arial"/>
                <w:b/>
                <w:sz w:val="20"/>
                <w:szCs w:val="20"/>
              </w:rPr>
              <w:t>7.5</w:t>
            </w:r>
          </w:p>
        </w:tc>
        <w:tc>
          <w:tcPr>
            <w:tcW w:w="1276" w:type="dxa"/>
          </w:tcPr>
          <w:p w14:paraId="46D38668" w14:textId="77777777" w:rsidR="00CF0096" w:rsidRPr="0022483D" w:rsidRDefault="00CF0096" w:rsidP="00524F02">
            <w:pPr>
              <w:spacing w:line="480" w:lineRule="auto"/>
              <w:jc w:val="center"/>
              <w:rPr>
                <w:rFonts w:ascii="Arial" w:hAnsi="Arial" w:cs="Arial"/>
                <w:b/>
                <w:sz w:val="20"/>
                <w:szCs w:val="20"/>
              </w:rPr>
            </w:pPr>
            <w:r>
              <w:rPr>
                <w:rFonts w:ascii="Arial" w:hAnsi="Arial" w:cs="Arial"/>
                <w:b/>
                <w:sz w:val="20"/>
                <w:szCs w:val="20"/>
              </w:rPr>
              <w:t>4.0</w:t>
            </w:r>
          </w:p>
        </w:tc>
        <w:tc>
          <w:tcPr>
            <w:tcW w:w="1276" w:type="dxa"/>
          </w:tcPr>
          <w:p w14:paraId="3BD80C2A" w14:textId="77777777" w:rsidR="00CF0096" w:rsidRPr="0022483D" w:rsidRDefault="00CF0096" w:rsidP="00524F02">
            <w:pPr>
              <w:spacing w:line="480" w:lineRule="auto"/>
              <w:jc w:val="center"/>
              <w:rPr>
                <w:rFonts w:ascii="Arial" w:hAnsi="Arial" w:cs="Arial"/>
                <w:b/>
                <w:sz w:val="20"/>
                <w:szCs w:val="20"/>
              </w:rPr>
            </w:pPr>
            <w:r w:rsidRPr="0022483D">
              <w:rPr>
                <w:rFonts w:ascii="Arial" w:hAnsi="Arial" w:cs="Arial"/>
                <w:b/>
                <w:sz w:val="20"/>
                <w:szCs w:val="20"/>
              </w:rPr>
              <w:t>4.8</w:t>
            </w:r>
          </w:p>
        </w:tc>
        <w:tc>
          <w:tcPr>
            <w:tcW w:w="1589" w:type="dxa"/>
            <w:shd w:val="clear" w:color="auto" w:fill="A6A6A6" w:themeFill="background1" w:themeFillShade="A6"/>
          </w:tcPr>
          <w:p w14:paraId="6A576C90" w14:textId="77777777" w:rsidR="00CF0096" w:rsidRPr="0022483D" w:rsidRDefault="00CF0096" w:rsidP="00524F02">
            <w:pPr>
              <w:spacing w:line="480" w:lineRule="auto"/>
              <w:jc w:val="center"/>
              <w:rPr>
                <w:rFonts w:ascii="Arial" w:hAnsi="Arial" w:cs="Arial"/>
                <w:b/>
                <w:sz w:val="20"/>
                <w:szCs w:val="20"/>
              </w:rPr>
            </w:pPr>
            <w:r>
              <w:rPr>
                <w:rFonts w:ascii="Arial" w:hAnsi="Arial" w:cs="Arial"/>
                <w:b/>
                <w:sz w:val="20"/>
                <w:szCs w:val="20"/>
              </w:rPr>
              <w:t>3.5</w:t>
            </w:r>
          </w:p>
        </w:tc>
        <w:tc>
          <w:tcPr>
            <w:tcW w:w="1306" w:type="dxa"/>
            <w:shd w:val="clear" w:color="auto" w:fill="A6A6A6" w:themeFill="background1" w:themeFillShade="A6"/>
          </w:tcPr>
          <w:p w14:paraId="36ECD131" w14:textId="77777777" w:rsidR="00CF0096" w:rsidRPr="0022483D" w:rsidRDefault="00CF0096" w:rsidP="00524F02">
            <w:pPr>
              <w:spacing w:line="480" w:lineRule="auto"/>
              <w:jc w:val="center"/>
              <w:rPr>
                <w:rFonts w:ascii="Arial" w:hAnsi="Arial" w:cs="Arial"/>
                <w:b/>
                <w:sz w:val="20"/>
                <w:szCs w:val="20"/>
              </w:rPr>
            </w:pPr>
            <w:r w:rsidRPr="0022483D">
              <w:rPr>
                <w:rFonts w:ascii="Arial" w:hAnsi="Arial" w:cs="Arial"/>
                <w:b/>
                <w:sz w:val="20"/>
                <w:szCs w:val="20"/>
              </w:rPr>
              <w:t>2.7</w:t>
            </w:r>
          </w:p>
        </w:tc>
        <w:tc>
          <w:tcPr>
            <w:tcW w:w="1641" w:type="dxa"/>
            <w:shd w:val="clear" w:color="auto" w:fill="A6A6A6" w:themeFill="background1" w:themeFillShade="A6"/>
          </w:tcPr>
          <w:p w14:paraId="36220876" w14:textId="77777777" w:rsidR="00CF0096" w:rsidRPr="0022483D" w:rsidRDefault="00CF0096" w:rsidP="00524F02">
            <w:pPr>
              <w:spacing w:line="480" w:lineRule="auto"/>
              <w:jc w:val="center"/>
              <w:rPr>
                <w:rFonts w:ascii="Arial" w:hAnsi="Arial" w:cs="Arial"/>
                <w:b/>
                <w:sz w:val="20"/>
                <w:szCs w:val="20"/>
              </w:rPr>
            </w:pPr>
            <w:r>
              <w:rPr>
                <w:rFonts w:ascii="Arial" w:hAnsi="Arial" w:cs="Arial"/>
                <w:b/>
                <w:sz w:val="20"/>
                <w:szCs w:val="20"/>
              </w:rPr>
              <w:t>0.8</w:t>
            </w:r>
          </w:p>
        </w:tc>
      </w:tr>
      <w:tr w:rsidR="00CF0096" w:rsidRPr="0022483D" w14:paraId="38E03E08" w14:textId="77777777" w:rsidTr="00524F02">
        <w:tc>
          <w:tcPr>
            <w:tcW w:w="1129" w:type="dxa"/>
          </w:tcPr>
          <w:p w14:paraId="162F4002" w14:textId="77777777" w:rsidR="00CF0096" w:rsidRPr="0022483D" w:rsidRDefault="00CF0096" w:rsidP="00524F02">
            <w:pPr>
              <w:spacing w:line="480" w:lineRule="auto"/>
              <w:rPr>
                <w:rFonts w:ascii="Arial" w:hAnsi="Arial" w:cs="Arial"/>
                <w:b/>
                <w:sz w:val="20"/>
                <w:szCs w:val="20"/>
              </w:rPr>
            </w:pPr>
            <w:r w:rsidRPr="0022483D">
              <w:rPr>
                <w:rFonts w:ascii="Arial" w:hAnsi="Arial" w:cs="Arial"/>
                <w:b/>
                <w:sz w:val="20"/>
                <w:szCs w:val="20"/>
              </w:rPr>
              <w:t>MDH/L</w:t>
            </w:r>
          </w:p>
        </w:tc>
        <w:tc>
          <w:tcPr>
            <w:tcW w:w="1134" w:type="dxa"/>
            <w:shd w:val="clear" w:color="auto" w:fill="A6A6A6" w:themeFill="background1" w:themeFillShade="A6"/>
          </w:tcPr>
          <w:p w14:paraId="2DB738C9" w14:textId="77777777" w:rsidR="00CF0096" w:rsidRPr="0022483D" w:rsidRDefault="00CF0096" w:rsidP="00524F02">
            <w:pPr>
              <w:spacing w:line="480" w:lineRule="auto"/>
              <w:jc w:val="center"/>
              <w:rPr>
                <w:rFonts w:ascii="Arial" w:hAnsi="Arial" w:cs="Arial"/>
                <w:b/>
                <w:sz w:val="20"/>
                <w:szCs w:val="20"/>
              </w:rPr>
            </w:pPr>
            <w:r w:rsidRPr="0022483D">
              <w:rPr>
                <w:rFonts w:ascii="Arial" w:hAnsi="Arial" w:cs="Arial"/>
                <w:b/>
                <w:sz w:val="20"/>
                <w:szCs w:val="20"/>
              </w:rPr>
              <w:t>0.2</w:t>
            </w:r>
          </w:p>
        </w:tc>
        <w:tc>
          <w:tcPr>
            <w:tcW w:w="1276" w:type="dxa"/>
            <w:shd w:val="clear" w:color="auto" w:fill="A6A6A6" w:themeFill="background1" w:themeFillShade="A6"/>
          </w:tcPr>
          <w:p w14:paraId="690A495D" w14:textId="77777777" w:rsidR="00CF0096" w:rsidRPr="0022483D" w:rsidRDefault="00CF0096" w:rsidP="00524F02">
            <w:pPr>
              <w:spacing w:line="480" w:lineRule="auto"/>
              <w:jc w:val="center"/>
              <w:rPr>
                <w:rFonts w:ascii="Arial" w:hAnsi="Arial" w:cs="Arial"/>
                <w:b/>
                <w:sz w:val="20"/>
                <w:szCs w:val="20"/>
              </w:rPr>
            </w:pPr>
            <w:r>
              <w:rPr>
                <w:rFonts w:ascii="Arial" w:hAnsi="Arial" w:cs="Arial"/>
                <w:b/>
                <w:sz w:val="20"/>
                <w:szCs w:val="20"/>
              </w:rPr>
              <w:t>0.2</w:t>
            </w:r>
          </w:p>
        </w:tc>
        <w:tc>
          <w:tcPr>
            <w:tcW w:w="1276" w:type="dxa"/>
            <w:shd w:val="clear" w:color="auto" w:fill="A6A6A6" w:themeFill="background1" w:themeFillShade="A6"/>
          </w:tcPr>
          <w:p w14:paraId="4AAD6687" w14:textId="77777777" w:rsidR="00CF0096" w:rsidRPr="0022483D" w:rsidRDefault="00CF0096" w:rsidP="00524F02">
            <w:pPr>
              <w:spacing w:line="480" w:lineRule="auto"/>
              <w:jc w:val="center"/>
              <w:rPr>
                <w:rFonts w:ascii="Arial" w:hAnsi="Arial" w:cs="Arial"/>
                <w:b/>
                <w:sz w:val="20"/>
                <w:szCs w:val="20"/>
              </w:rPr>
            </w:pPr>
            <w:r>
              <w:rPr>
                <w:rFonts w:ascii="Arial" w:hAnsi="Arial" w:cs="Arial"/>
                <w:b/>
                <w:sz w:val="20"/>
                <w:szCs w:val="20"/>
              </w:rPr>
              <w:t>-0.2</w:t>
            </w:r>
          </w:p>
        </w:tc>
        <w:tc>
          <w:tcPr>
            <w:tcW w:w="1589" w:type="dxa"/>
            <w:shd w:val="clear" w:color="auto" w:fill="A6A6A6" w:themeFill="background1" w:themeFillShade="A6"/>
          </w:tcPr>
          <w:p w14:paraId="7943188A" w14:textId="77777777" w:rsidR="00CF0096" w:rsidRPr="0022483D" w:rsidRDefault="00CF0096" w:rsidP="00524F02">
            <w:pPr>
              <w:spacing w:line="480" w:lineRule="auto"/>
              <w:jc w:val="center"/>
              <w:rPr>
                <w:rFonts w:ascii="Arial" w:hAnsi="Arial" w:cs="Arial"/>
                <w:b/>
                <w:sz w:val="20"/>
                <w:szCs w:val="20"/>
              </w:rPr>
            </w:pPr>
            <w:r>
              <w:rPr>
                <w:rFonts w:ascii="Arial" w:hAnsi="Arial" w:cs="Arial"/>
                <w:b/>
                <w:sz w:val="20"/>
                <w:szCs w:val="20"/>
              </w:rPr>
              <w:t>0</w:t>
            </w:r>
          </w:p>
        </w:tc>
        <w:tc>
          <w:tcPr>
            <w:tcW w:w="1306" w:type="dxa"/>
            <w:shd w:val="clear" w:color="auto" w:fill="A6A6A6" w:themeFill="background1" w:themeFillShade="A6"/>
          </w:tcPr>
          <w:p w14:paraId="1E115B9F" w14:textId="77777777" w:rsidR="00CF0096" w:rsidRPr="0022483D" w:rsidRDefault="00CF0096" w:rsidP="00524F02">
            <w:pPr>
              <w:spacing w:line="480" w:lineRule="auto"/>
              <w:jc w:val="center"/>
              <w:rPr>
                <w:rFonts w:ascii="Arial" w:hAnsi="Arial" w:cs="Arial"/>
                <w:b/>
                <w:sz w:val="20"/>
                <w:szCs w:val="20"/>
              </w:rPr>
            </w:pPr>
            <w:r>
              <w:rPr>
                <w:rFonts w:ascii="Arial" w:hAnsi="Arial" w:cs="Arial"/>
                <w:b/>
                <w:sz w:val="20"/>
                <w:szCs w:val="20"/>
              </w:rPr>
              <w:t>0.4</w:t>
            </w:r>
          </w:p>
        </w:tc>
        <w:tc>
          <w:tcPr>
            <w:tcW w:w="1641" w:type="dxa"/>
            <w:shd w:val="clear" w:color="auto" w:fill="A6A6A6" w:themeFill="background1" w:themeFillShade="A6"/>
          </w:tcPr>
          <w:p w14:paraId="1AF4B569" w14:textId="77777777" w:rsidR="00CF0096" w:rsidRPr="0022483D" w:rsidRDefault="00CF0096" w:rsidP="00524F02">
            <w:pPr>
              <w:spacing w:line="480" w:lineRule="auto"/>
              <w:jc w:val="center"/>
              <w:rPr>
                <w:rFonts w:ascii="Arial" w:hAnsi="Arial" w:cs="Arial"/>
                <w:b/>
                <w:sz w:val="20"/>
                <w:szCs w:val="20"/>
              </w:rPr>
            </w:pPr>
            <w:r>
              <w:rPr>
                <w:rFonts w:ascii="Arial" w:hAnsi="Arial" w:cs="Arial"/>
                <w:b/>
                <w:sz w:val="20"/>
                <w:szCs w:val="20"/>
              </w:rPr>
              <w:t>-0.4</w:t>
            </w:r>
          </w:p>
        </w:tc>
      </w:tr>
    </w:tbl>
    <w:p w14:paraId="0DB89E4A" w14:textId="77777777" w:rsidR="00CF0096" w:rsidRDefault="00CF0096" w:rsidP="00CF0096">
      <w:pPr>
        <w:spacing w:line="480" w:lineRule="auto"/>
        <w:rPr>
          <w:rFonts w:ascii="Arial" w:hAnsi="Arial" w:cs="Arial"/>
          <w:b/>
          <w:sz w:val="28"/>
          <w:szCs w:val="28"/>
        </w:rPr>
      </w:pPr>
    </w:p>
    <w:p w14:paraId="7E9D2724" w14:textId="77777777" w:rsidR="00CF0096" w:rsidRDefault="00CF0096" w:rsidP="00CF0096">
      <w:pPr>
        <w:spacing w:line="480" w:lineRule="auto"/>
        <w:rPr>
          <w:rFonts w:ascii="Arial" w:hAnsi="Arial" w:cs="Arial"/>
          <w:b/>
          <w:sz w:val="28"/>
          <w:szCs w:val="28"/>
        </w:rPr>
      </w:pPr>
    </w:p>
    <w:p w14:paraId="6DF37B00" w14:textId="77777777" w:rsidR="00CF0096" w:rsidRDefault="00CF0096" w:rsidP="00CF0096">
      <w:pPr>
        <w:spacing w:line="480" w:lineRule="auto"/>
        <w:rPr>
          <w:rFonts w:ascii="Arial" w:hAnsi="Arial" w:cs="Arial"/>
          <w:b/>
          <w:sz w:val="28"/>
          <w:szCs w:val="28"/>
        </w:rPr>
      </w:pPr>
    </w:p>
    <w:p w14:paraId="30C290A2" w14:textId="77777777" w:rsidR="00CF0096" w:rsidRDefault="00CF0096" w:rsidP="00CF0096">
      <w:pPr>
        <w:spacing w:line="480" w:lineRule="auto"/>
        <w:jc w:val="center"/>
        <w:rPr>
          <w:rFonts w:ascii="Arial" w:hAnsi="Arial" w:cs="Arial"/>
          <w:b/>
          <w:sz w:val="28"/>
          <w:szCs w:val="28"/>
        </w:rPr>
      </w:pPr>
    </w:p>
    <w:p w14:paraId="33336467" w14:textId="77777777" w:rsidR="00CF0096" w:rsidRDefault="00CF0096" w:rsidP="00CF0096">
      <w:pPr>
        <w:spacing w:line="480" w:lineRule="auto"/>
        <w:jc w:val="center"/>
        <w:rPr>
          <w:rFonts w:ascii="Arial" w:hAnsi="Arial" w:cs="Arial"/>
          <w:b/>
          <w:sz w:val="28"/>
          <w:szCs w:val="28"/>
        </w:rPr>
      </w:pPr>
    </w:p>
    <w:p w14:paraId="559F9D2E" w14:textId="77777777" w:rsidR="00CF0096" w:rsidRDefault="00CF0096" w:rsidP="00CF0096">
      <w:pPr>
        <w:spacing w:line="480" w:lineRule="auto"/>
        <w:jc w:val="center"/>
        <w:rPr>
          <w:rFonts w:ascii="Arial" w:hAnsi="Arial" w:cs="Arial"/>
          <w:b/>
          <w:sz w:val="28"/>
          <w:szCs w:val="28"/>
        </w:rPr>
      </w:pPr>
    </w:p>
    <w:p w14:paraId="675DDEC7" w14:textId="77777777" w:rsidR="00CF0096" w:rsidRDefault="00CF0096" w:rsidP="00CF0096">
      <w:pPr>
        <w:spacing w:line="480" w:lineRule="auto"/>
        <w:jc w:val="center"/>
        <w:rPr>
          <w:rFonts w:ascii="Arial" w:hAnsi="Arial" w:cs="Arial"/>
          <w:b/>
          <w:sz w:val="28"/>
          <w:szCs w:val="28"/>
        </w:rPr>
      </w:pPr>
    </w:p>
    <w:p w14:paraId="173855CE" w14:textId="77777777" w:rsidR="00CF0096" w:rsidRDefault="00CF0096" w:rsidP="00CF0096">
      <w:pPr>
        <w:spacing w:line="480" w:lineRule="auto"/>
        <w:jc w:val="center"/>
        <w:rPr>
          <w:rFonts w:ascii="Arial" w:hAnsi="Arial" w:cs="Arial"/>
          <w:b/>
          <w:sz w:val="28"/>
          <w:szCs w:val="28"/>
        </w:rPr>
      </w:pPr>
      <w:r>
        <w:rPr>
          <w:rFonts w:ascii="Arial" w:hAnsi="Arial" w:cs="Arial"/>
          <w:b/>
          <w:sz w:val="28"/>
          <w:szCs w:val="28"/>
        </w:rPr>
        <w:lastRenderedPageBreak/>
        <w:t>Discussion</w:t>
      </w:r>
    </w:p>
    <w:p w14:paraId="67408DAF" w14:textId="77777777" w:rsidR="00CF0096" w:rsidRDefault="00CF0096" w:rsidP="00CF0096">
      <w:pPr>
        <w:spacing w:after="0" w:line="480" w:lineRule="auto"/>
        <w:ind w:firstLine="720"/>
        <w:rPr>
          <w:rFonts w:ascii="Arial" w:hAnsi="Arial" w:cs="Arial"/>
        </w:rPr>
      </w:pPr>
      <w:r>
        <w:rPr>
          <w:rFonts w:ascii="Arial" w:hAnsi="Arial" w:cs="Arial"/>
        </w:rPr>
        <w:t xml:space="preserve">Further research into the original hypothesis and the effects of sensation seeking and tempo of music on </w:t>
      </w:r>
      <w:r w:rsidRPr="003B6F5C">
        <w:rPr>
          <w:rFonts w:ascii="Arial" w:hAnsi="Arial" w:cs="Arial"/>
        </w:rPr>
        <w:t>time perception should consider increasing the sample of participants, with a limited number of participants it gives the potential of non-generalisation, whilst larger samples are likely to increase the significant difference.</w:t>
      </w:r>
    </w:p>
    <w:p w14:paraId="32886836" w14:textId="77777777" w:rsidR="00CF0096" w:rsidRDefault="00CF0096" w:rsidP="00CF0096">
      <w:pPr>
        <w:spacing w:after="0" w:line="480" w:lineRule="auto"/>
        <w:ind w:firstLine="720"/>
        <w:rPr>
          <w:rFonts w:ascii="Arial" w:hAnsi="Arial" w:cs="Arial"/>
        </w:rPr>
      </w:pPr>
      <w:r>
        <w:rPr>
          <w:rFonts w:ascii="Arial" w:hAnsi="Arial" w:cs="Arial"/>
        </w:rPr>
        <w:t xml:space="preserve">During this study even though participants confirmed no personal feelings were related to the song choices for ethical reasons participants were not asked about any familiarity with the song choices, previous studies have suggested that individuals can devote more attention to music they favour and therefore participants that liked the song choices could have given more attention to the song than the time perception task while those unfamiliar may pay more attention to the time perception task which could be reflected in the results. </w:t>
      </w:r>
    </w:p>
    <w:p w14:paraId="3612C033" w14:textId="77777777" w:rsidR="00CF0096" w:rsidRDefault="00CF0096" w:rsidP="00CF0096">
      <w:pPr>
        <w:spacing w:after="0" w:line="480" w:lineRule="auto"/>
        <w:ind w:firstLine="720"/>
        <w:rPr>
          <w:rFonts w:ascii="Arial" w:hAnsi="Arial" w:cs="Arial"/>
        </w:rPr>
      </w:pPr>
      <w:r>
        <w:rPr>
          <w:rFonts w:ascii="Arial" w:hAnsi="Arial" w:cs="Arial"/>
        </w:rPr>
        <w:t>Of the 30 participants that took part in this study 2 participants failed to answer one question on the sensation seeking questionnaire, though this did not make a difference when categorizing said participants into either high or low levels of sensation seeking it was noted that the questions unanswered were somewhat out dated and related only to individuals with heterosexuality orientations. Further research should consider using a more up to date scale when determining sensation seeking, such as the AISS, (Arnett, J. 1994).</w:t>
      </w:r>
    </w:p>
    <w:p w14:paraId="0864438A" w14:textId="77777777" w:rsidR="00CF0096" w:rsidRPr="00351A9E" w:rsidRDefault="00CF0096" w:rsidP="00CF0096">
      <w:pPr>
        <w:spacing w:after="0" w:line="480" w:lineRule="auto"/>
        <w:rPr>
          <w:rFonts w:ascii="Arial" w:hAnsi="Arial" w:cs="Arial"/>
        </w:rPr>
      </w:pPr>
      <w:r>
        <w:tab/>
        <w:t xml:space="preserve"> </w:t>
      </w:r>
      <w:r w:rsidRPr="00E76CFB">
        <w:rPr>
          <w:rFonts w:ascii="Arial" w:hAnsi="Arial" w:cs="Arial"/>
        </w:rPr>
        <w:t>Studies have</w:t>
      </w:r>
      <w:r>
        <w:rPr>
          <w:rFonts w:ascii="Arial" w:hAnsi="Arial" w:cs="Arial"/>
        </w:rPr>
        <w:t xml:space="preserve"> suggested that a period of waiting is often judged shorter when accompanied with music than that if there is none, (Stratton, V. 1992). Whilst this shortening of judgement appears to be greater when the subject favour or enjoys the accompanying music. (Kellaris and Kent, 1994). </w:t>
      </w:r>
    </w:p>
    <w:p w14:paraId="097FC4E7" w14:textId="77777777" w:rsidR="00CF0096" w:rsidRPr="003B6F5C" w:rsidRDefault="00CF0096" w:rsidP="00CF0096">
      <w:pPr>
        <w:spacing w:line="480" w:lineRule="auto"/>
        <w:ind w:firstLine="720"/>
        <w:rPr>
          <w:rFonts w:ascii="Arial" w:hAnsi="Arial" w:cs="Arial"/>
        </w:rPr>
      </w:pPr>
    </w:p>
    <w:p w14:paraId="3AD3076B" w14:textId="77777777" w:rsidR="004261F2" w:rsidRDefault="004261F2">
      <w:bookmarkStart w:id="0" w:name="_GoBack"/>
      <w:bookmarkEnd w:id="0"/>
    </w:p>
    <w:sectPr w:rsidR="004261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096"/>
    <w:rsid w:val="004261F2"/>
    <w:rsid w:val="00CF0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B22D9"/>
  <w15:chartTrackingRefBased/>
  <w15:docId w15:val="{8AF55B8E-C5B7-4C7D-B817-91A465B620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F00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CF0096"/>
    <w:rPr>
      <w:i/>
      <w:iCs/>
    </w:rPr>
  </w:style>
  <w:style w:type="table" w:styleId="TableGrid">
    <w:name w:val="Table Grid"/>
    <w:basedOn w:val="TableNormal"/>
    <w:uiPriority w:val="39"/>
    <w:rsid w:val="00CF00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1384</Words>
  <Characters>7895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Evans</dc:creator>
  <cp:keywords/>
  <dc:description/>
  <cp:lastModifiedBy>Danielle Evans</cp:lastModifiedBy>
  <cp:revision>1</cp:revision>
  <dcterms:created xsi:type="dcterms:W3CDTF">2019-02-12T18:22:00Z</dcterms:created>
  <dcterms:modified xsi:type="dcterms:W3CDTF">2019-02-12T18:22:00Z</dcterms:modified>
</cp:coreProperties>
</file>