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50F31" w14:textId="09B9EA80" w:rsidR="00722A76" w:rsidRDefault="00722A76" w:rsidP="00722A76">
      <w:pPr>
        <w:pStyle w:val="NormalWeb"/>
        <w:spacing w:before="0" w:beforeAutospacing="0" w:after="0" w:afterAutospacing="0"/>
        <w:ind w:left="-180" w:right="-334"/>
      </w:pPr>
      <w:r>
        <w:rPr>
          <w:noProof/>
        </w:rPr>
        <w:drawing>
          <wp:inline distT="0" distB="0" distL="0" distR="0" wp14:anchorId="44B4FB2F" wp14:editId="1E930880">
            <wp:extent cx="1905000" cy="635000"/>
            <wp:effectExtent l="19050" t="19050" r="19050" b="127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8F4B1D4" w14:textId="77777777" w:rsidR="00722A76" w:rsidRDefault="00722A76" w:rsidP="00722A76">
      <w:pPr>
        <w:pStyle w:val="NormalWeb"/>
        <w:spacing w:before="0" w:beforeAutospacing="0" w:after="0" w:afterAutospacing="0"/>
        <w:ind w:left="-180" w:right="-334"/>
      </w:pPr>
    </w:p>
    <w:p w14:paraId="1E56E291" w14:textId="77777777" w:rsidR="00722A76" w:rsidRDefault="00722A76" w:rsidP="00722A76">
      <w:pPr>
        <w:pStyle w:val="NormalWeb"/>
        <w:spacing w:before="0" w:beforeAutospacing="0" w:after="0" w:afterAutospacing="0"/>
        <w:ind w:left="-180" w:right="-334"/>
      </w:pPr>
    </w:p>
    <w:p w14:paraId="063E9245" w14:textId="77777777" w:rsidR="00722A76" w:rsidRDefault="00722A76" w:rsidP="00722A7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97E2062" w14:textId="77777777" w:rsidR="00722A76" w:rsidRPr="00230F35" w:rsidRDefault="00722A76" w:rsidP="00722A7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6AD15BB" w14:textId="77777777" w:rsidR="00722A76" w:rsidRPr="00230F35" w:rsidRDefault="00722A76" w:rsidP="00722A76">
      <w:pPr>
        <w:rPr>
          <w:rFonts w:ascii="Arial" w:hAnsi="Arial" w:cs="Arial"/>
          <w:sz w:val="28"/>
          <w:szCs w:val="28"/>
          <w:lang w:val="cy-GB"/>
        </w:rPr>
      </w:pPr>
    </w:p>
    <w:p w14:paraId="1927A7BD" w14:textId="77777777" w:rsidR="00722A76" w:rsidRDefault="00722A76" w:rsidP="00722A76">
      <w:pPr>
        <w:pStyle w:val="Heading3"/>
        <w:jc w:val="center"/>
        <w:rPr>
          <w:lang w:val="cy-GB"/>
        </w:rPr>
      </w:pPr>
      <w:r>
        <w:rPr>
          <w:lang w:val="cy-GB"/>
        </w:rPr>
        <w:t>THIS SHEET MUST BE THE FIRST PAGE OF THE ASSIGNMENT YOU ARE SUBMITTING  (DO NOT SEND AS A SEPARATE FILE)</w:t>
      </w:r>
    </w:p>
    <w:p w14:paraId="215ABA5B" w14:textId="77777777" w:rsidR="00722A76" w:rsidRDefault="00722A76" w:rsidP="00722A7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22A76" w:rsidRPr="00230F35" w14:paraId="4EC258E8" w14:textId="77777777" w:rsidTr="00564396">
        <w:trPr>
          <w:trHeight w:val="614"/>
        </w:trPr>
        <w:tc>
          <w:tcPr>
            <w:tcW w:w="8856" w:type="dxa"/>
            <w:gridSpan w:val="5"/>
          </w:tcPr>
          <w:p w14:paraId="30ABED7B" w14:textId="77777777" w:rsidR="00722A76" w:rsidRPr="00230F35"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22A76" w:rsidRPr="00230F35" w14:paraId="2BC217AA" w14:textId="77777777" w:rsidTr="00564396">
        <w:trPr>
          <w:trHeight w:val="718"/>
        </w:trPr>
        <w:tc>
          <w:tcPr>
            <w:tcW w:w="8856" w:type="dxa"/>
            <w:gridSpan w:val="5"/>
          </w:tcPr>
          <w:p w14:paraId="10D9923A" w14:textId="55C840BC" w:rsid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05CB7BAA" w14:textId="77777777" w:rsidR="00722A76" w:rsidRPr="00230F35" w:rsidRDefault="00722A76" w:rsidP="00564396">
            <w:pPr>
              <w:pStyle w:val="NormalWeb"/>
              <w:spacing w:before="0" w:beforeAutospacing="0" w:after="0" w:afterAutospacing="0"/>
              <w:ind w:right="34"/>
              <w:rPr>
                <w:rFonts w:ascii="Arial" w:hAnsi="Arial" w:cs="Arial"/>
                <w:sz w:val="22"/>
                <w:szCs w:val="22"/>
              </w:rPr>
            </w:pPr>
          </w:p>
          <w:p w14:paraId="6A53CBE6" w14:textId="1FC9E580" w:rsidR="00722A76" w:rsidRPr="00722A76" w:rsidRDefault="00722A76" w:rsidP="00722A76">
            <w:r w:rsidRPr="00230F35">
              <w:rPr>
                <w:rFonts w:ascii="Arial" w:hAnsi="Arial" w:cs="Arial"/>
              </w:rPr>
              <w:t xml:space="preserve">Student </w:t>
            </w:r>
            <w:r w:rsidRPr="00230F35">
              <w:rPr>
                <w:rFonts w:ascii="Arial" w:hAnsi="Arial" w:cs="Arial"/>
                <w:b/>
                <w:bCs/>
                <w:u w:val="single"/>
              </w:rPr>
              <w:t>University</w:t>
            </w:r>
            <w:r w:rsidRPr="00230F35">
              <w:rPr>
                <w:rFonts w:ascii="Arial" w:hAnsi="Arial" w:cs="Arial"/>
                <w:u w:val="single"/>
              </w:rPr>
              <w:t xml:space="preserve"> </w:t>
            </w:r>
            <w:r w:rsidRPr="00230F35">
              <w:rPr>
                <w:rFonts w:ascii="Arial" w:hAnsi="Arial" w:cs="Arial"/>
              </w:rPr>
              <w:t xml:space="preserve">Email: </w:t>
            </w:r>
            <w:r>
              <w:t>2210733@student.uwtsd.ac.uk</w:t>
            </w:r>
          </w:p>
        </w:tc>
      </w:tr>
      <w:tr w:rsidR="00722A76" w:rsidRPr="00230F35" w14:paraId="21620B04" w14:textId="77777777" w:rsidTr="00564396">
        <w:trPr>
          <w:trHeight w:val="849"/>
        </w:trPr>
        <w:tc>
          <w:tcPr>
            <w:tcW w:w="4788" w:type="dxa"/>
          </w:tcPr>
          <w:p w14:paraId="501297D1" w14:textId="78BFABC9" w:rsidR="00722A76" w:rsidRPr="00230F35"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HCPA7015</w:t>
            </w:r>
          </w:p>
          <w:p w14:paraId="74571C91" w14:textId="77777777" w:rsidR="00722A76" w:rsidRPr="00230F35" w:rsidRDefault="00722A76" w:rsidP="00564396">
            <w:pPr>
              <w:pStyle w:val="NormalWeb"/>
              <w:spacing w:before="0" w:beforeAutospacing="0" w:after="0" w:afterAutospacing="0"/>
              <w:ind w:right="34"/>
              <w:rPr>
                <w:rFonts w:ascii="Arial" w:hAnsi="Arial" w:cs="Arial"/>
                <w:sz w:val="22"/>
                <w:szCs w:val="22"/>
              </w:rPr>
            </w:pPr>
          </w:p>
          <w:p w14:paraId="4CEFD93E" w14:textId="59A874FD" w:rsid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86DEF06" w14:textId="77777777" w:rsidR="00722A76" w:rsidRDefault="00722A76" w:rsidP="00564396">
            <w:pPr>
              <w:pStyle w:val="NormalWeb"/>
              <w:spacing w:before="0" w:beforeAutospacing="0" w:after="0" w:afterAutospacing="0"/>
              <w:ind w:right="34"/>
              <w:rPr>
                <w:rFonts w:ascii="Arial" w:hAnsi="Arial" w:cs="Arial"/>
                <w:sz w:val="22"/>
                <w:szCs w:val="22"/>
              </w:rPr>
            </w:pPr>
          </w:p>
          <w:p w14:paraId="1C77884E" w14:textId="77777777" w:rsidR="00722A76" w:rsidRPr="00230F35" w:rsidRDefault="00722A76" w:rsidP="00564396">
            <w:pPr>
              <w:pStyle w:val="NormalWeb"/>
              <w:spacing w:before="0" w:beforeAutospacing="0" w:after="0" w:afterAutospacing="0"/>
              <w:ind w:right="34"/>
              <w:rPr>
                <w:rFonts w:ascii="Arial" w:hAnsi="Arial" w:cs="Arial"/>
                <w:sz w:val="22"/>
                <w:szCs w:val="22"/>
              </w:rPr>
            </w:pPr>
          </w:p>
        </w:tc>
        <w:tc>
          <w:tcPr>
            <w:tcW w:w="2266" w:type="dxa"/>
            <w:gridSpan w:val="3"/>
          </w:tcPr>
          <w:p w14:paraId="557356E9" w14:textId="77777777" w:rsid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0B4EAFC" w14:textId="2C0BE859" w:rsidR="00722A76" w:rsidRPr="00230F35" w:rsidRDefault="00722A76" w:rsidP="00564396">
            <w:pPr>
              <w:pStyle w:val="NormalWeb"/>
              <w:spacing w:before="0" w:beforeAutospacing="0" w:after="0" w:afterAutospacing="0"/>
              <w:ind w:right="34"/>
              <w:rPr>
                <w:rFonts w:ascii="Arial" w:hAnsi="Arial" w:cs="Arial"/>
                <w:sz w:val="22"/>
                <w:szCs w:val="22"/>
              </w:rPr>
            </w:pPr>
            <w:r>
              <w:rPr>
                <w:rFonts w:ascii="Arial" w:hAnsi="Arial" w:cs="Arial"/>
                <w:sz w:val="22"/>
                <w:szCs w:val="22"/>
              </w:rPr>
              <w:t>2210733</w:t>
            </w:r>
          </w:p>
        </w:tc>
        <w:tc>
          <w:tcPr>
            <w:tcW w:w="1802" w:type="dxa"/>
          </w:tcPr>
          <w:p w14:paraId="27A78670" w14:textId="77777777" w:rsidR="00722A76" w:rsidRPr="00230F35"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0DD35B3" w14:textId="4227A42F" w:rsidR="00722A76" w:rsidRPr="00230F35"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22A76" w:rsidRPr="00230F35" w14:paraId="3DFBDE22" w14:textId="77777777" w:rsidTr="00722A76">
        <w:trPr>
          <w:trHeight w:val="989"/>
        </w:trPr>
        <w:tc>
          <w:tcPr>
            <w:tcW w:w="8856" w:type="dxa"/>
            <w:gridSpan w:val="5"/>
          </w:tcPr>
          <w:p w14:paraId="494D5D03" w14:textId="0311454A" w:rsidR="00722A76" w:rsidRP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722A76">
              <w:rPr>
                <w:rFonts w:ascii="Arial" w:hAnsi="Arial" w:cs="Arial"/>
                <w:sz w:val="22"/>
                <w:szCs w:val="22"/>
              </w:rPr>
              <w:t>A critical comparison of two secondary sources</w:t>
            </w:r>
          </w:p>
          <w:p w14:paraId="77DC2FCF" w14:textId="19D595D9" w:rsidR="00722A76" w:rsidRDefault="00722A76" w:rsidP="00564396">
            <w:pPr>
              <w:pStyle w:val="NormalWeb"/>
              <w:spacing w:before="0" w:beforeAutospacing="0" w:after="0" w:afterAutospacing="0"/>
              <w:ind w:right="34"/>
              <w:rPr>
                <w:rFonts w:ascii="Arial" w:hAnsi="Arial" w:cs="Arial"/>
                <w:sz w:val="22"/>
                <w:szCs w:val="22"/>
              </w:rPr>
            </w:pPr>
          </w:p>
          <w:p w14:paraId="5523157A" w14:textId="472768CC" w:rsidR="00722A76" w:rsidRPr="00230F35"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w:t>
            </w:r>
            <w:r w:rsidRPr="00722A76">
              <w:rPr>
                <w:rFonts w:ascii="Arial" w:hAnsi="Arial" w:cs="Arial"/>
                <w:sz w:val="22"/>
                <w:szCs w:val="22"/>
                <w:vertAlign w:val="superscript"/>
              </w:rPr>
              <w:t>th</w:t>
            </w:r>
            <w:r>
              <w:rPr>
                <w:rFonts w:ascii="Arial" w:hAnsi="Arial" w:cs="Arial"/>
                <w:sz w:val="22"/>
                <w:szCs w:val="22"/>
              </w:rPr>
              <w:t xml:space="preserve"> November 2022</w:t>
            </w:r>
          </w:p>
        </w:tc>
      </w:tr>
      <w:tr w:rsidR="00722A76" w:rsidRPr="00230F35" w14:paraId="5B31F5B4" w14:textId="77777777" w:rsidTr="00564396">
        <w:trPr>
          <w:trHeight w:val="978"/>
        </w:trPr>
        <w:tc>
          <w:tcPr>
            <w:tcW w:w="8856" w:type="dxa"/>
            <w:gridSpan w:val="5"/>
            <w:tcBorders>
              <w:bottom w:val="single" w:sz="4" w:space="0" w:color="000000"/>
            </w:tcBorders>
          </w:tcPr>
          <w:p w14:paraId="02859F03" w14:textId="4DD54889" w:rsidR="00722A76" w:rsidRPr="00230F35" w:rsidRDefault="00722A76" w:rsidP="0056439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22A76" w:rsidRPr="00230F35" w14:paraId="48E03156" w14:textId="77777777" w:rsidTr="00564396">
        <w:trPr>
          <w:trHeight w:val="978"/>
        </w:trPr>
        <w:tc>
          <w:tcPr>
            <w:tcW w:w="8856" w:type="dxa"/>
            <w:gridSpan w:val="5"/>
            <w:shd w:val="clear" w:color="auto" w:fill="D9D9D9"/>
          </w:tcPr>
          <w:p w14:paraId="26ABDC67" w14:textId="46354838" w:rsid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5206A88" w14:textId="77777777" w:rsidR="00722A76" w:rsidRPr="00230F35" w:rsidRDefault="00722A76" w:rsidP="00564396">
            <w:pPr>
              <w:pStyle w:val="NormalWeb"/>
              <w:spacing w:before="0" w:beforeAutospacing="0" w:after="0" w:afterAutospacing="0"/>
              <w:ind w:right="34"/>
              <w:rPr>
                <w:rFonts w:ascii="Arial" w:hAnsi="Arial" w:cs="Arial"/>
                <w:sz w:val="22"/>
                <w:szCs w:val="22"/>
              </w:rPr>
            </w:pPr>
          </w:p>
          <w:p w14:paraId="2A331603" w14:textId="1B988BBB" w:rsidR="00722A76" w:rsidRDefault="00722A76" w:rsidP="0056439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w:t>
            </w:r>
            <w:proofErr w:type="gramStart"/>
            <w:r>
              <w:rPr>
                <w:rFonts w:ascii="Arial" w:hAnsi="Arial" w:cs="Arial"/>
                <w:sz w:val="22"/>
                <w:szCs w:val="22"/>
              </w:rPr>
              <w:t>E.AMOS</w:t>
            </w:r>
            <w:proofErr w:type="gramEnd"/>
          </w:p>
          <w:p w14:paraId="04E04C95" w14:textId="47A3A33F" w:rsidR="00722A76" w:rsidRDefault="00722A76" w:rsidP="0056439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2BE69B4A" w14:textId="77777777" w:rsidR="00722A76" w:rsidRPr="00230F35" w:rsidRDefault="00722A76" w:rsidP="00564396">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722A76" w:rsidRPr="00230F35" w14:paraId="01F3C58E" w14:textId="77777777" w:rsidTr="00564396">
        <w:trPr>
          <w:trHeight w:val="3972"/>
        </w:trPr>
        <w:tc>
          <w:tcPr>
            <w:tcW w:w="8856" w:type="dxa"/>
            <w:gridSpan w:val="5"/>
          </w:tcPr>
          <w:p w14:paraId="5BD186B5" w14:textId="77777777" w:rsidR="00722A76" w:rsidRDefault="00722A76" w:rsidP="00564396">
            <w:pPr>
              <w:rPr>
                <w:rFonts w:ascii="Arial" w:hAnsi="Arial"/>
                <w:b/>
              </w:rPr>
            </w:pPr>
          </w:p>
          <w:p w14:paraId="1029BF20" w14:textId="77777777" w:rsidR="00722A76" w:rsidRPr="00116CE6" w:rsidRDefault="00722A76" w:rsidP="0056439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22A76" w:rsidRPr="00116CE6" w14:paraId="350C73A8" w14:textId="77777777" w:rsidTr="00564396">
              <w:tc>
                <w:tcPr>
                  <w:tcW w:w="6970" w:type="dxa"/>
                </w:tcPr>
                <w:p w14:paraId="2C95DB49" w14:textId="77777777" w:rsidR="00722A76" w:rsidRPr="00116CE6" w:rsidRDefault="00722A76" w:rsidP="00564396">
                  <w:pPr>
                    <w:rPr>
                      <w:rFonts w:ascii="Arial" w:hAnsi="Arial"/>
                      <w:sz w:val="20"/>
                      <w:szCs w:val="20"/>
                    </w:rPr>
                  </w:pPr>
                </w:p>
                <w:p w14:paraId="0C0A3CE4" w14:textId="77777777" w:rsidR="00722A76" w:rsidRPr="00116CE6" w:rsidRDefault="00722A76" w:rsidP="0056439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CEA13C" w14:textId="77777777" w:rsidR="00722A76" w:rsidRPr="00116CE6" w:rsidRDefault="00722A76" w:rsidP="00564396">
                  <w:pPr>
                    <w:rPr>
                      <w:rFonts w:ascii="Arial" w:hAnsi="Arial"/>
                      <w:sz w:val="20"/>
                      <w:szCs w:val="20"/>
                    </w:rPr>
                  </w:pPr>
                </w:p>
              </w:tc>
            </w:tr>
            <w:tr w:rsidR="00722A76" w:rsidRPr="00116CE6" w14:paraId="4EBB97BD" w14:textId="77777777" w:rsidTr="00564396">
              <w:tc>
                <w:tcPr>
                  <w:tcW w:w="6970" w:type="dxa"/>
                </w:tcPr>
                <w:p w14:paraId="39BDCD6C" w14:textId="77777777" w:rsidR="00722A76" w:rsidRPr="00116CE6" w:rsidRDefault="00722A76" w:rsidP="00564396">
                  <w:pPr>
                    <w:rPr>
                      <w:rFonts w:ascii="Arial" w:hAnsi="Arial"/>
                      <w:sz w:val="20"/>
                      <w:szCs w:val="20"/>
                    </w:rPr>
                  </w:pPr>
                </w:p>
                <w:p w14:paraId="417E7676" w14:textId="77777777" w:rsidR="00722A76" w:rsidRPr="00116CE6" w:rsidRDefault="00722A76" w:rsidP="0056439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B93589F" w14:textId="77777777" w:rsidR="00722A76" w:rsidRPr="00116CE6" w:rsidRDefault="00722A76" w:rsidP="00564396">
                  <w:pPr>
                    <w:rPr>
                      <w:rFonts w:ascii="Arial" w:hAnsi="Arial"/>
                      <w:sz w:val="20"/>
                      <w:szCs w:val="20"/>
                    </w:rPr>
                  </w:pPr>
                </w:p>
              </w:tc>
            </w:tr>
            <w:tr w:rsidR="00722A76" w:rsidRPr="00116CE6" w14:paraId="0D2BD42A" w14:textId="77777777" w:rsidTr="00564396">
              <w:tc>
                <w:tcPr>
                  <w:tcW w:w="6970" w:type="dxa"/>
                </w:tcPr>
                <w:p w14:paraId="0DB90E8C" w14:textId="77777777" w:rsidR="00722A76" w:rsidRPr="00116CE6" w:rsidRDefault="00722A76" w:rsidP="00564396">
                  <w:pPr>
                    <w:rPr>
                      <w:rFonts w:ascii="Arial" w:hAnsi="Arial"/>
                      <w:sz w:val="20"/>
                      <w:szCs w:val="20"/>
                    </w:rPr>
                  </w:pPr>
                </w:p>
                <w:p w14:paraId="0F6FBF05" w14:textId="77777777" w:rsidR="00722A76" w:rsidRPr="00116CE6" w:rsidRDefault="00722A76" w:rsidP="0056439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FFD218" w14:textId="77777777" w:rsidR="00722A76" w:rsidRPr="00116CE6" w:rsidRDefault="00722A76" w:rsidP="00564396">
                  <w:pPr>
                    <w:rPr>
                      <w:rFonts w:ascii="Arial" w:hAnsi="Arial"/>
                      <w:sz w:val="20"/>
                      <w:szCs w:val="20"/>
                    </w:rPr>
                  </w:pPr>
                </w:p>
              </w:tc>
            </w:tr>
            <w:tr w:rsidR="00722A76" w:rsidRPr="00116CE6" w14:paraId="3B58DD12" w14:textId="77777777" w:rsidTr="00564396">
              <w:tc>
                <w:tcPr>
                  <w:tcW w:w="6970" w:type="dxa"/>
                </w:tcPr>
                <w:p w14:paraId="657702E2" w14:textId="77777777" w:rsidR="00722A76" w:rsidRDefault="00722A76" w:rsidP="00564396">
                  <w:pPr>
                    <w:rPr>
                      <w:rFonts w:ascii="Arial" w:hAnsi="Arial"/>
                      <w:sz w:val="20"/>
                      <w:szCs w:val="20"/>
                    </w:rPr>
                  </w:pPr>
                </w:p>
                <w:p w14:paraId="21B677B6" w14:textId="77777777" w:rsidR="00722A76" w:rsidRPr="00022345" w:rsidRDefault="00722A76" w:rsidP="00564396">
                  <w:pPr>
                    <w:rPr>
                      <w:rFonts w:ascii="Arial" w:hAnsi="Arial"/>
                      <w:b/>
                      <w:sz w:val="20"/>
                      <w:szCs w:val="20"/>
                    </w:rPr>
                  </w:pPr>
                  <w:r w:rsidRPr="00022345">
                    <w:rPr>
                      <w:rFonts w:ascii="Arial" w:hAnsi="Arial"/>
                      <w:b/>
                      <w:sz w:val="20"/>
                      <w:szCs w:val="20"/>
                    </w:rPr>
                    <w:t>Final Mark</w:t>
                  </w:r>
                </w:p>
                <w:p w14:paraId="701B5243" w14:textId="77777777" w:rsidR="00722A76" w:rsidRPr="00116CE6" w:rsidRDefault="00722A76" w:rsidP="00564396">
                  <w:pPr>
                    <w:rPr>
                      <w:rFonts w:ascii="Arial" w:hAnsi="Arial"/>
                      <w:sz w:val="20"/>
                      <w:szCs w:val="20"/>
                    </w:rPr>
                  </w:pPr>
                </w:p>
              </w:tc>
              <w:tc>
                <w:tcPr>
                  <w:tcW w:w="1660" w:type="dxa"/>
                </w:tcPr>
                <w:p w14:paraId="632FC9AD" w14:textId="77777777" w:rsidR="00722A76" w:rsidRPr="00116CE6" w:rsidRDefault="00722A76" w:rsidP="00564396">
                  <w:pPr>
                    <w:rPr>
                      <w:rFonts w:ascii="Arial" w:hAnsi="Arial"/>
                      <w:sz w:val="20"/>
                      <w:szCs w:val="20"/>
                    </w:rPr>
                  </w:pPr>
                </w:p>
              </w:tc>
            </w:tr>
          </w:tbl>
          <w:p w14:paraId="5B25D29B" w14:textId="77777777" w:rsidR="00722A76" w:rsidRDefault="00722A76" w:rsidP="00564396">
            <w:pPr>
              <w:pStyle w:val="NormalWeb"/>
              <w:spacing w:before="0" w:beforeAutospacing="0" w:after="0" w:afterAutospacing="0"/>
              <w:ind w:left="142" w:right="34"/>
              <w:rPr>
                <w:rFonts w:ascii="Arial" w:hAnsi="Arial" w:cs="Arial"/>
                <w:b/>
                <w:sz w:val="22"/>
                <w:szCs w:val="22"/>
              </w:rPr>
            </w:pPr>
          </w:p>
          <w:p w14:paraId="550D60B2" w14:textId="77777777" w:rsidR="00722A76" w:rsidRPr="00230F35" w:rsidRDefault="00722A76" w:rsidP="0056439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D436513" w14:textId="77777777" w:rsidR="00722A76" w:rsidRDefault="00722A76" w:rsidP="00564396">
            <w:pPr>
              <w:pStyle w:val="NormalWeb"/>
              <w:spacing w:before="0" w:beforeAutospacing="0" w:after="0" w:afterAutospacing="0"/>
              <w:rPr>
                <w:rFonts w:ascii="Arial" w:hAnsi="Arial" w:cs="Arial"/>
                <w:b/>
                <w:sz w:val="22"/>
                <w:szCs w:val="22"/>
              </w:rPr>
            </w:pPr>
          </w:p>
          <w:p w14:paraId="1D8996FF" w14:textId="77777777" w:rsidR="00722A76" w:rsidRDefault="00722A76" w:rsidP="00564396">
            <w:pPr>
              <w:pStyle w:val="NormalWeb"/>
              <w:spacing w:before="0" w:beforeAutospacing="0" w:after="0" w:afterAutospacing="0"/>
              <w:rPr>
                <w:rFonts w:ascii="Arial" w:hAnsi="Arial" w:cs="Arial"/>
                <w:b/>
                <w:sz w:val="22"/>
                <w:szCs w:val="22"/>
              </w:rPr>
            </w:pPr>
          </w:p>
          <w:p w14:paraId="42726950" w14:textId="77777777" w:rsidR="00722A76" w:rsidRDefault="00722A76" w:rsidP="00564396">
            <w:pPr>
              <w:pStyle w:val="NormalWeb"/>
              <w:spacing w:before="0" w:beforeAutospacing="0" w:after="0" w:afterAutospacing="0"/>
              <w:rPr>
                <w:rFonts w:ascii="Arial" w:hAnsi="Arial" w:cs="Arial"/>
                <w:b/>
                <w:sz w:val="22"/>
                <w:szCs w:val="22"/>
              </w:rPr>
            </w:pPr>
          </w:p>
          <w:p w14:paraId="3A3EF023" w14:textId="77777777" w:rsidR="00722A76" w:rsidRDefault="00722A76" w:rsidP="00564396">
            <w:pPr>
              <w:pStyle w:val="NormalWeb"/>
              <w:spacing w:before="0" w:beforeAutospacing="0" w:after="0" w:afterAutospacing="0"/>
              <w:rPr>
                <w:rFonts w:ascii="Arial" w:hAnsi="Arial" w:cs="Arial"/>
                <w:b/>
                <w:sz w:val="22"/>
                <w:szCs w:val="22"/>
              </w:rPr>
            </w:pPr>
          </w:p>
          <w:p w14:paraId="1B8F52E6" w14:textId="77777777" w:rsidR="00722A76" w:rsidRDefault="00722A76" w:rsidP="00564396">
            <w:pPr>
              <w:pStyle w:val="NormalWeb"/>
              <w:spacing w:before="0" w:beforeAutospacing="0" w:after="0" w:afterAutospacing="0"/>
              <w:rPr>
                <w:rFonts w:ascii="Arial" w:hAnsi="Arial" w:cs="Arial"/>
                <w:b/>
                <w:sz w:val="22"/>
                <w:szCs w:val="22"/>
              </w:rPr>
            </w:pPr>
          </w:p>
          <w:p w14:paraId="646BEF69" w14:textId="77777777" w:rsidR="00722A76" w:rsidRPr="00230F35" w:rsidRDefault="00722A76" w:rsidP="0056439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BCC6F48" w14:textId="77777777" w:rsidR="00722A76" w:rsidRDefault="00722A76" w:rsidP="0056439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CD5D25C" w14:textId="77777777" w:rsidR="00722A76" w:rsidRPr="00001C3B" w:rsidRDefault="00722A76" w:rsidP="00564396">
            <w:pPr>
              <w:pStyle w:val="NormalWeb"/>
              <w:rPr>
                <w:rFonts w:ascii="Arial" w:hAnsi="Arial" w:cs="Arial"/>
                <w:sz w:val="22"/>
                <w:szCs w:val="22"/>
              </w:rPr>
            </w:pPr>
          </w:p>
        </w:tc>
      </w:tr>
      <w:tr w:rsidR="00722A76" w:rsidRPr="00230F35" w14:paraId="4F884172" w14:textId="77777777" w:rsidTr="00564396">
        <w:trPr>
          <w:trHeight w:val="492"/>
        </w:trPr>
        <w:tc>
          <w:tcPr>
            <w:tcW w:w="6768" w:type="dxa"/>
            <w:gridSpan w:val="3"/>
          </w:tcPr>
          <w:p w14:paraId="7FEE798D" w14:textId="77777777" w:rsidR="00722A76" w:rsidRPr="00230F35" w:rsidRDefault="00722A76" w:rsidP="0056439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ABA136D" w14:textId="77777777" w:rsidR="00722A76" w:rsidRPr="00230F35" w:rsidRDefault="00722A76" w:rsidP="00564396">
            <w:pPr>
              <w:pStyle w:val="NormalWeb"/>
              <w:spacing w:after="0"/>
              <w:ind w:left="142" w:right="34"/>
              <w:rPr>
                <w:rFonts w:ascii="Arial" w:hAnsi="Arial" w:cs="Arial"/>
                <w:sz w:val="22"/>
                <w:szCs w:val="22"/>
              </w:rPr>
            </w:pPr>
            <w:r w:rsidRPr="00230F35">
              <w:rPr>
                <w:rFonts w:ascii="Arial" w:hAnsi="Arial" w:cs="Arial"/>
                <w:sz w:val="22"/>
                <w:szCs w:val="22"/>
              </w:rPr>
              <w:t>Date:</w:t>
            </w:r>
          </w:p>
        </w:tc>
      </w:tr>
      <w:tr w:rsidR="00722A76" w:rsidRPr="002F467C" w14:paraId="014D1D4B" w14:textId="77777777" w:rsidTr="00564396">
        <w:tc>
          <w:tcPr>
            <w:tcW w:w="8856" w:type="dxa"/>
            <w:gridSpan w:val="5"/>
          </w:tcPr>
          <w:p w14:paraId="39438E34" w14:textId="77777777" w:rsidR="00722A76" w:rsidRPr="00230F35" w:rsidRDefault="00722A76" w:rsidP="00564396">
            <w:pPr>
              <w:pStyle w:val="NormalWeb"/>
              <w:spacing w:before="0" w:beforeAutospacing="0" w:after="0" w:afterAutospacing="0"/>
              <w:ind w:right="-334"/>
              <w:rPr>
                <w:rFonts w:ascii="Arial" w:hAnsi="Arial" w:cs="Arial"/>
                <w:bCs/>
                <w:i/>
                <w:sz w:val="22"/>
                <w:szCs w:val="22"/>
              </w:rPr>
            </w:pPr>
          </w:p>
          <w:p w14:paraId="6FB327EC" w14:textId="77777777" w:rsidR="00722A76" w:rsidRPr="00230F35" w:rsidRDefault="00722A76" w:rsidP="0056439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70F6A11" w14:textId="77777777" w:rsidR="00722A76" w:rsidRPr="00230F35" w:rsidRDefault="00722A76" w:rsidP="00564396">
            <w:pPr>
              <w:pStyle w:val="NormalWeb"/>
              <w:spacing w:before="0" w:beforeAutospacing="0" w:after="0" w:afterAutospacing="0"/>
              <w:ind w:right="-334"/>
              <w:rPr>
                <w:rFonts w:ascii="Arial" w:hAnsi="Arial" w:cs="Arial"/>
                <w:b/>
                <w:bCs/>
                <w:sz w:val="22"/>
                <w:szCs w:val="22"/>
              </w:rPr>
            </w:pPr>
          </w:p>
          <w:p w14:paraId="3564E638"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AE0B63A"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19BBBEA4"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528D5EE3"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147E04FB"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4191D4D8"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129F3D23"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01F912F4"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4B58C6B3"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27CB9361" w14:textId="77777777" w:rsidR="00722A76" w:rsidRDefault="00722A76" w:rsidP="00564396">
            <w:pPr>
              <w:pStyle w:val="NormalWeb"/>
              <w:spacing w:before="0" w:beforeAutospacing="0" w:after="0" w:afterAutospacing="0"/>
              <w:ind w:right="-334"/>
              <w:rPr>
                <w:rFonts w:ascii="Arial" w:hAnsi="Arial" w:cs="Arial"/>
                <w:bCs/>
                <w:sz w:val="22"/>
                <w:szCs w:val="22"/>
              </w:rPr>
            </w:pPr>
          </w:p>
          <w:p w14:paraId="47E1AC41"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379A2669"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2FC05A18"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tc>
      </w:tr>
      <w:tr w:rsidR="00722A76" w:rsidRPr="002F467C" w14:paraId="37315239" w14:textId="77777777" w:rsidTr="00564396">
        <w:trPr>
          <w:trHeight w:val="720"/>
        </w:trPr>
        <w:tc>
          <w:tcPr>
            <w:tcW w:w="5211" w:type="dxa"/>
            <w:gridSpan w:val="2"/>
          </w:tcPr>
          <w:p w14:paraId="0669802B"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866B4C3"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22A76" w:rsidRPr="002F467C" w14:paraId="053DAF4D" w14:textId="77777777" w:rsidTr="00564396">
        <w:trPr>
          <w:trHeight w:val="720"/>
        </w:trPr>
        <w:tc>
          <w:tcPr>
            <w:tcW w:w="8856" w:type="dxa"/>
            <w:gridSpan w:val="5"/>
          </w:tcPr>
          <w:p w14:paraId="7A2C23CF" w14:textId="77777777" w:rsidR="00722A76" w:rsidRPr="00B34964" w:rsidRDefault="00722A76" w:rsidP="00564396">
            <w:pPr>
              <w:rPr>
                <w:rFonts w:ascii="Arial" w:hAnsi="Arial" w:cs="Arial"/>
                <w:b/>
              </w:rPr>
            </w:pPr>
            <w:r w:rsidRPr="00B34964">
              <w:rPr>
                <w:rFonts w:ascii="Arial" w:hAnsi="Arial" w:cs="Arial"/>
                <w:b/>
              </w:rPr>
              <w:t>External Examiner’s comments (if relevant)</w:t>
            </w:r>
          </w:p>
          <w:p w14:paraId="0A66BD14"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22706BEE"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4DE93DC3"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07F33371"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1809221D"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316E5E85"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722CDFB1"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3E8E7F2A"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7BB13D74" w14:textId="77777777" w:rsidR="00722A76" w:rsidRDefault="00722A76" w:rsidP="00564396">
            <w:pPr>
              <w:pStyle w:val="NormalWeb"/>
              <w:spacing w:before="0" w:beforeAutospacing="0" w:after="0" w:afterAutospacing="0"/>
              <w:ind w:right="-334"/>
              <w:rPr>
                <w:rFonts w:ascii="Arial" w:hAnsi="Arial" w:cs="Arial"/>
                <w:bCs/>
                <w:sz w:val="22"/>
                <w:szCs w:val="22"/>
              </w:rPr>
            </w:pPr>
          </w:p>
          <w:p w14:paraId="598F8B1E"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p w14:paraId="72D8E107" w14:textId="77777777" w:rsidR="00722A76" w:rsidRPr="00230F35" w:rsidRDefault="00722A76" w:rsidP="00564396">
            <w:pPr>
              <w:pStyle w:val="NormalWeb"/>
              <w:spacing w:before="0" w:beforeAutospacing="0" w:after="0" w:afterAutospacing="0"/>
              <w:ind w:right="-334"/>
              <w:rPr>
                <w:rFonts w:ascii="Arial" w:hAnsi="Arial" w:cs="Arial"/>
                <w:bCs/>
                <w:sz w:val="22"/>
                <w:szCs w:val="22"/>
              </w:rPr>
            </w:pPr>
          </w:p>
        </w:tc>
      </w:tr>
      <w:tr w:rsidR="00722A76" w:rsidRPr="002F467C" w14:paraId="42BEA089" w14:textId="77777777" w:rsidTr="00564396">
        <w:trPr>
          <w:trHeight w:val="720"/>
        </w:trPr>
        <w:tc>
          <w:tcPr>
            <w:tcW w:w="5211" w:type="dxa"/>
            <w:gridSpan w:val="2"/>
          </w:tcPr>
          <w:p w14:paraId="2A7AC3DD" w14:textId="77777777" w:rsidR="00722A76" w:rsidRPr="00230F35" w:rsidRDefault="00722A76" w:rsidP="00564396">
            <w:pPr>
              <w:rPr>
                <w:rFonts w:ascii="Arial" w:hAnsi="Arial" w:cs="Arial"/>
              </w:rPr>
            </w:pPr>
            <w:r w:rsidRPr="00230F35">
              <w:rPr>
                <w:rFonts w:ascii="Arial" w:hAnsi="Arial" w:cs="Arial"/>
              </w:rPr>
              <w:lastRenderedPageBreak/>
              <w:t>External Examiner’s Signature:</w:t>
            </w:r>
          </w:p>
        </w:tc>
        <w:tc>
          <w:tcPr>
            <w:tcW w:w="3645" w:type="dxa"/>
            <w:gridSpan w:val="3"/>
          </w:tcPr>
          <w:p w14:paraId="42B8B32D" w14:textId="77777777" w:rsidR="00722A76" w:rsidRPr="00230F35" w:rsidRDefault="00722A76" w:rsidP="00564396">
            <w:pPr>
              <w:rPr>
                <w:rFonts w:ascii="Arial" w:hAnsi="Arial" w:cs="Arial"/>
              </w:rPr>
            </w:pPr>
            <w:r w:rsidRPr="00230F35">
              <w:rPr>
                <w:rFonts w:ascii="Arial" w:hAnsi="Arial" w:cs="Arial"/>
              </w:rPr>
              <w:t>Date:</w:t>
            </w:r>
          </w:p>
        </w:tc>
      </w:tr>
    </w:tbl>
    <w:p w14:paraId="262183C9" w14:textId="77777777" w:rsidR="00722A76" w:rsidRPr="00D67BF8" w:rsidRDefault="00722A76" w:rsidP="00722A76">
      <w:pPr>
        <w:pStyle w:val="NormalWeb"/>
        <w:spacing w:before="0" w:beforeAutospacing="0" w:after="0" w:afterAutospacing="0"/>
        <w:ind w:right="-334"/>
        <w:rPr>
          <w:rFonts w:ascii="Trebuchet MS" w:hAnsi="Trebuchet MS" w:cs="Tahoma"/>
          <w:bCs/>
          <w:sz w:val="24"/>
          <w:szCs w:val="24"/>
        </w:rPr>
      </w:pPr>
    </w:p>
    <w:p w14:paraId="2FFE154F" w14:textId="5E01281C" w:rsidR="00FA6765" w:rsidRDefault="00FA6765"/>
    <w:p w14:paraId="6D6CACF6" w14:textId="7D343DB1" w:rsidR="00F23939" w:rsidRDefault="00F23939"/>
    <w:p w14:paraId="582FB7E5" w14:textId="39AEAB20" w:rsidR="00F23939" w:rsidRDefault="00F23939"/>
    <w:p w14:paraId="7CE7C9C8" w14:textId="6334F1B8" w:rsidR="00F23939" w:rsidRDefault="00F23939"/>
    <w:p w14:paraId="012A07A0" w14:textId="44732831" w:rsidR="00F23939" w:rsidRDefault="00F23939"/>
    <w:p w14:paraId="10D9B9F2" w14:textId="0BBF2533" w:rsidR="00F23939" w:rsidRDefault="00F23939"/>
    <w:p w14:paraId="3F02D66A" w14:textId="6AE885E2" w:rsidR="00F23939" w:rsidRDefault="00F23939"/>
    <w:p w14:paraId="75652616" w14:textId="447304EA" w:rsidR="00F23939" w:rsidRDefault="00F23939"/>
    <w:p w14:paraId="0B9066A5" w14:textId="6BBA786F" w:rsidR="00F23939" w:rsidRDefault="00F23939"/>
    <w:p w14:paraId="6BAB1E47" w14:textId="1EB56F9F" w:rsidR="00722A76" w:rsidRDefault="00722A76"/>
    <w:p w14:paraId="3187FAE8" w14:textId="48B16F72" w:rsidR="00722A76" w:rsidRDefault="00722A76"/>
    <w:p w14:paraId="5A0D4819" w14:textId="4A93BF33" w:rsidR="00722A76" w:rsidRDefault="00722A76"/>
    <w:p w14:paraId="211AD262" w14:textId="1D05BEB0" w:rsidR="00722A76" w:rsidRDefault="00722A76"/>
    <w:p w14:paraId="00712B8D" w14:textId="10A069E3" w:rsidR="00722A76" w:rsidRDefault="00722A76"/>
    <w:p w14:paraId="750ADCA4" w14:textId="3CBF673E" w:rsidR="00722A76" w:rsidRDefault="00722A76"/>
    <w:p w14:paraId="15E887B9" w14:textId="14AB81A7" w:rsidR="00722A76" w:rsidRDefault="00722A76"/>
    <w:p w14:paraId="1299950C" w14:textId="28F7BBBC" w:rsidR="00722A76" w:rsidRDefault="00722A76"/>
    <w:p w14:paraId="42E9F4FC" w14:textId="246851A6" w:rsidR="00722A76" w:rsidRDefault="00722A76"/>
    <w:p w14:paraId="51110892" w14:textId="1582BCE2" w:rsidR="00722A76" w:rsidRDefault="00722A76"/>
    <w:p w14:paraId="5394D688" w14:textId="0FF71499" w:rsidR="00722A76" w:rsidRDefault="00722A76"/>
    <w:p w14:paraId="14DDE85C" w14:textId="2027BC6F" w:rsidR="00722A76" w:rsidRDefault="00722A76"/>
    <w:p w14:paraId="32191398" w14:textId="07118537" w:rsidR="00722A76" w:rsidRDefault="00722A76"/>
    <w:p w14:paraId="46303E09" w14:textId="77777777" w:rsidR="00722A76" w:rsidRDefault="00722A76"/>
    <w:p w14:paraId="4DB73EE2" w14:textId="77777777" w:rsidR="00F23939" w:rsidRDefault="00F23939"/>
    <w:p w14:paraId="07080183" w14:textId="592EC313" w:rsidR="00F23939" w:rsidRDefault="00F23939"/>
    <w:p w14:paraId="71FE8A7D" w14:textId="277C9241" w:rsidR="00F23939" w:rsidRDefault="00F23939"/>
    <w:p w14:paraId="71039FBA" w14:textId="331393CA" w:rsidR="0058039A" w:rsidRDefault="0058039A"/>
    <w:p w14:paraId="1119718B" w14:textId="1825AE13" w:rsidR="0058039A" w:rsidRDefault="0058039A"/>
    <w:p w14:paraId="7893DACD" w14:textId="5B3DEAC0" w:rsidR="0058039A" w:rsidRDefault="0058039A"/>
    <w:p w14:paraId="7163A063" w14:textId="160CF199" w:rsidR="0058039A" w:rsidRDefault="0058039A"/>
    <w:p w14:paraId="099D4956" w14:textId="7213180B" w:rsidR="0058039A" w:rsidRDefault="0058039A"/>
    <w:p w14:paraId="3E296352" w14:textId="77777777" w:rsidR="0058039A" w:rsidRDefault="0058039A" w:rsidP="0058039A"/>
    <w:p w14:paraId="54D40366" w14:textId="77777777" w:rsidR="0058039A" w:rsidRDefault="0058039A" w:rsidP="0058039A"/>
    <w:p w14:paraId="64934C40" w14:textId="77777777" w:rsidR="0058039A" w:rsidRDefault="0058039A" w:rsidP="0058039A"/>
    <w:p w14:paraId="01E1182F" w14:textId="77777777" w:rsidR="0058039A" w:rsidRDefault="0058039A" w:rsidP="0058039A"/>
    <w:p w14:paraId="336969E3" w14:textId="77777777" w:rsidR="0058039A" w:rsidRPr="00F23939" w:rsidRDefault="0058039A" w:rsidP="0058039A">
      <w:pPr>
        <w:spacing w:line="360" w:lineRule="auto"/>
        <w:jc w:val="center"/>
        <w:rPr>
          <w:sz w:val="24"/>
          <w:szCs w:val="24"/>
        </w:rPr>
      </w:pPr>
      <w:r w:rsidRPr="00F23939">
        <w:rPr>
          <w:sz w:val="24"/>
          <w:szCs w:val="24"/>
        </w:rPr>
        <w:t>A Critical Comparison of Two JSTOR Papers</w:t>
      </w:r>
    </w:p>
    <w:p w14:paraId="6E1006C0" w14:textId="77777777" w:rsidR="0058039A" w:rsidRPr="00F23939" w:rsidRDefault="0058039A" w:rsidP="0058039A">
      <w:pPr>
        <w:spacing w:line="360" w:lineRule="auto"/>
        <w:jc w:val="center"/>
        <w:rPr>
          <w:sz w:val="24"/>
          <w:szCs w:val="24"/>
        </w:rPr>
      </w:pPr>
      <w:r w:rsidRPr="00F23939">
        <w:rPr>
          <w:sz w:val="24"/>
          <w:szCs w:val="24"/>
        </w:rPr>
        <w:t>HPCA7015 - Essay 1</w:t>
      </w:r>
    </w:p>
    <w:p w14:paraId="77DFEA0F" w14:textId="77777777" w:rsidR="0058039A" w:rsidRDefault="0058039A" w:rsidP="0058039A">
      <w:pPr>
        <w:spacing w:line="360" w:lineRule="auto"/>
        <w:jc w:val="center"/>
        <w:rPr>
          <w:sz w:val="24"/>
          <w:szCs w:val="24"/>
        </w:rPr>
      </w:pPr>
      <w:r w:rsidRPr="00F23939">
        <w:rPr>
          <w:sz w:val="24"/>
          <w:szCs w:val="24"/>
        </w:rPr>
        <w:t>Sophie Amos 221073</w:t>
      </w:r>
      <w:r>
        <w:rPr>
          <w:sz w:val="24"/>
          <w:szCs w:val="24"/>
        </w:rPr>
        <w:t>3</w:t>
      </w:r>
    </w:p>
    <w:p w14:paraId="64233A75" w14:textId="77777777" w:rsidR="0058039A" w:rsidRDefault="0058039A" w:rsidP="0058039A">
      <w:pPr>
        <w:spacing w:line="360" w:lineRule="auto"/>
        <w:jc w:val="center"/>
        <w:rPr>
          <w:sz w:val="24"/>
          <w:szCs w:val="24"/>
        </w:rPr>
      </w:pPr>
      <w:r>
        <w:rPr>
          <w:sz w:val="24"/>
          <w:szCs w:val="24"/>
        </w:rPr>
        <w:t>Word count: 2187</w:t>
      </w:r>
    </w:p>
    <w:p w14:paraId="07B73735" w14:textId="77777777" w:rsidR="0058039A" w:rsidRDefault="0058039A">
      <w:pPr>
        <w:sectPr w:rsidR="0058039A" w:rsidSect="00F51F04">
          <w:pgSz w:w="11906" w:h="16838"/>
          <w:pgMar w:top="1440" w:right="1440" w:bottom="1440" w:left="1440" w:header="708" w:footer="708" w:gutter="0"/>
          <w:cols w:space="708"/>
          <w:titlePg/>
          <w:docGrid w:linePitch="360"/>
        </w:sectPr>
      </w:pPr>
    </w:p>
    <w:p w14:paraId="24D29AF1" w14:textId="0C2BBF47" w:rsidR="0058039A" w:rsidRPr="00542B03" w:rsidRDefault="0058039A" w:rsidP="0058039A">
      <w:pPr>
        <w:spacing w:before="240" w:after="0" w:line="240" w:lineRule="auto"/>
        <w:rPr>
          <w:rFonts w:eastAsia="Times New Roman" w:cstheme="minorHAnsi"/>
          <w:color w:val="0E101A"/>
          <w:sz w:val="24"/>
          <w:szCs w:val="24"/>
          <w:lang w:eastAsia="en-GB"/>
        </w:rPr>
      </w:pPr>
      <w:r w:rsidRPr="00542B03">
        <w:rPr>
          <w:rFonts w:eastAsia="Times New Roman" w:cstheme="minorHAnsi"/>
          <w:color w:val="0E101A"/>
          <w:sz w:val="24"/>
          <w:szCs w:val="24"/>
          <w:lang w:eastAsia="en-GB"/>
        </w:rPr>
        <w:lastRenderedPageBreak/>
        <w:t>This essay provides a comparison of Eleanor Long’s</w:t>
      </w:r>
      <w:r>
        <w:rPr>
          <w:rFonts w:eastAsia="Times New Roman" w:cstheme="minorHAnsi"/>
          <w:color w:val="0E101A"/>
          <w:sz w:val="24"/>
          <w:szCs w:val="24"/>
          <w:lang w:eastAsia="en-GB"/>
        </w:rPr>
        <w:t xml:space="preserve"> (1984)</w:t>
      </w:r>
      <w:r w:rsidRPr="00542B03">
        <w:rPr>
          <w:rFonts w:eastAsia="Times New Roman" w:cstheme="minorHAnsi"/>
          <w:color w:val="0E101A"/>
          <w:sz w:val="24"/>
          <w:szCs w:val="24"/>
          <w:lang w:eastAsia="en-GB"/>
        </w:rPr>
        <w:t xml:space="preserve"> journal article ‘How the Dog Got Its Days: A Skeptical Inquiry into Traditional Star and Weather Lore’</w:t>
      </w:r>
      <w:r>
        <w:rPr>
          <w:rStyle w:val="FootnoteReference"/>
          <w:rFonts w:eastAsia="Times New Roman" w:cstheme="minorHAnsi"/>
          <w:color w:val="0E101A"/>
          <w:sz w:val="24"/>
          <w:szCs w:val="24"/>
          <w:lang w:eastAsia="en-GB"/>
        </w:rPr>
        <w:footnoteReference w:id="1"/>
      </w:r>
      <w:r w:rsidRPr="00542B03">
        <w:rPr>
          <w:rFonts w:eastAsia="Times New Roman" w:cstheme="minorHAnsi"/>
          <w:color w:val="0E101A"/>
          <w:sz w:val="24"/>
          <w:szCs w:val="24"/>
          <w:lang w:eastAsia="en-GB"/>
        </w:rPr>
        <w:t xml:space="preserve">, with Wayne Elzey’s </w:t>
      </w:r>
      <w:r>
        <w:rPr>
          <w:rFonts w:eastAsia="Times New Roman" w:cstheme="minorHAnsi"/>
          <w:color w:val="0E101A"/>
          <w:sz w:val="24"/>
          <w:szCs w:val="24"/>
          <w:lang w:eastAsia="en-GB"/>
        </w:rPr>
        <w:t xml:space="preserve">(1976) </w:t>
      </w:r>
      <w:r w:rsidRPr="00542B03">
        <w:rPr>
          <w:rFonts w:eastAsia="Times New Roman" w:cstheme="minorHAnsi"/>
          <w:color w:val="0E101A"/>
          <w:sz w:val="24"/>
          <w:szCs w:val="24"/>
          <w:lang w:eastAsia="en-GB"/>
        </w:rPr>
        <w:t>research article on ‘The Nahua Myth of the Suns’</w:t>
      </w:r>
      <w:r>
        <w:rPr>
          <w:rStyle w:val="FootnoteReference"/>
          <w:rFonts w:eastAsia="Times New Roman" w:cstheme="minorHAnsi"/>
          <w:color w:val="0E101A"/>
          <w:sz w:val="24"/>
          <w:szCs w:val="24"/>
          <w:lang w:eastAsia="en-GB"/>
        </w:rPr>
        <w:footnoteReference w:id="2"/>
      </w:r>
      <w:r w:rsidRPr="00542B03">
        <w:rPr>
          <w:rFonts w:eastAsia="Times New Roman" w:cstheme="minorHAnsi"/>
          <w:color w:val="0E101A"/>
          <w:sz w:val="24"/>
          <w:szCs w:val="24"/>
          <w:lang w:eastAsia="en-GB"/>
        </w:rPr>
        <w:t>.</w:t>
      </w:r>
    </w:p>
    <w:p w14:paraId="3E8ECC65" w14:textId="77777777" w:rsidR="0058039A" w:rsidRPr="00542B03" w:rsidRDefault="0058039A" w:rsidP="0058039A">
      <w:pPr>
        <w:spacing w:before="240" w:after="0" w:line="240" w:lineRule="auto"/>
        <w:rPr>
          <w:rFonts w:eastAsia="Times New Roman" w:cstheme="minorHAnsi"/>
          <w:color w:val="0E101A"/>
          <w:sz w:val="24"/>
          <w:szCs w:val="24"/>
          <w:lang w:eastAsia="en-GB"/>
        </w:rPr>
      </w:pPr>
      <w:r w:rsidRPr="00542B03">
        <w:rPr>
          <w:rFonts w:eastAsia="Times New Roman" w:cstheme="minorHAnsi"/>
          <w:color w:val="0E101A"/>
          <w:sz w:val="24"/>
          <w:szCs w:val="24"/>
          <w:lang w:eastAsia="en-GB"/>
        </w:rPr>
        <w:t xml:space="preserve">How the Dog Got Its Day was first published in October of 1984 in the Western Folklore Journal, a journal devoted to the analysis and critique of folklore theory and was written by Eleanor R. Long. Long was an American folklore scholar, who lived in the 20th and 21st centuries and held a PhD in English literature and Folklore. Long’s research was focused predominately on Western Folklore, specialising in British and Irish folklore. A major focus of Long’s work looked at the relative analysis between chronicle folksongs and popular </w:t>
      </w:r>
      <w:r w:rsidRPr="00542B03">
        <w:rPr>
          <w:rFonts w:eastAsia="Times New Roman" w:cstheme="minorHAnsi"/>
          <w:color w:val="000000" w:themeColor="text1"/>
          <w:sz w:val="24"/>
          <w:szCs w:val="24"/>
          <w:lang w:eastAsia="en-GB"/>
        </w:rPr>
        <w:t>traditions (Cohen, 2006)</w:t>
      </w:r>
      <w:r w:rsidRPr="00F241D6">
        <w:rPr>
          <w:rStyle w:val="FootnoteReference"/>
          <w:rFonts w:eastAsia="Times New Roman" w:cstheme="minorHAnsi"/>
          <w:color w:val="000000" w:themeColor="text1"/>
          <w:sz w:val="24"/>
          <w:szCs w:val="24"/>
          <w:lang w:eastAsia="en-GB"/>
        </w:rPr>
        <w:footnoteReference w:id="3"/>
      </w:r>
      <w:r w:rsidRPr="00542B03">
        <w:rPr>
          <w:rFonts w:eastAsia="Times New Roman" w:cstheme="minorHAnsi"/>
          <w:color w:val="000000" w:themeColor="text1"/>
          <w:sz w:val="24"/>
          <w:szCs w:val="24"/>
          <w:lang w:eastAsia="en-GB"/>
        </w:rPr>
        <w:t>. </w:t>
      </w:r>
    </w:p>
    <w:p w14:paraId="0744050E" w14:textId="77777777" w:rsidR="0058039A" w:rsidRPr="00542B03" w:rsidRDefault="0058039A" w:rsidP="0058039A">
      <w:pPr>
        <w:spacing w:before="240" w:after="0" w:line="240" w:lineRule="auto"/>
        <w:rPr>
          <w:rFonts w:eastAsia="Times New Roman" w:cstheme="minorHAnsi"/>
          <w:color w:val="0E101A"/>
          <w:sz w:val="24"/>
          <w:szCs w:val="24"/>
          <w:lang w:eastAsia="en-GB"/>
        </w:rPr>
      </w:pPr>
      <w:r w:rsidRPr="00542B03">
        <w:rPr>
          <w:rFonts w:eastAsia="Times New Roman" w:cstheme="minorHAnsi"/>
          <w:color w:val="0E101A"/>
          <w:sz w:val="24"/>
          <w:szCs w:val="24"/>
          <w:lang w:eastAsia="en-GB"/>
        </w:rPr>
        <w:t>The journal article is an exploration of the dog star and an investigation into the historical assumptions that have been made concerning the summer sun and the rising of Canis Major, Sirius. The article investigates what is intended by the ‘dog days’ and draws from historical accounts from Western cultures to define a reasonable explanation. Long draws into account the cosmology of the dog star and the cultural and humanistic influences that have perpetrated its meaning.</w:t>
      </w:r>
    </w:p>
    <w:p w14:paraId="57828CB4" w14:textId="77777777" w:rsidR="0058039A" w:rsidRPr="00542B03" w:rsidRDefault="0058039A" w:rsidP="0058039A">
      <w:pPr>
        <w:spacing w:before="240" w:after="0" w:line="240" w:lineRule="auto"/>
        <w:rPr>
          <w:rFonts w:eastAsia="Times New Roman" w:cstheme="minorHAnsi"/>
          <w:color w:val="0E101A"/>
          <w:sz w:val="24"/>
          <w:szCs w:val="24"/>
          <w:lang w:eastAsia="en-GB"/>
        </w:rPr>
      </w:pPr>
      <w:r w:rsidRPr="00542B03">
        <w:rPr>
          <w:rFonts w:eastAsia="Times New Roman" w:cstheme="minorHAnsi"/>
          <w:color w:val="0E101A"/>
          <w:sz w:val="24"/>
          <w:szCs w:val="24"/>
          <w:lang w:eastAsia="en-GB"/>
        </w:rPr>
        <w:t>‘The Nahua Myth of the Suns […]’ is a paper which was first published in Numen, a peer-reviewed academic journal which covers the history of religions throughout time. The article provides an inquiry into the myth of the suns of the Nahua people, focusing on the myth’s significance and potential origin from various scholarly angles and was written by Wayne Elzey in 1976. Wayne Elzey was an American scholar who lived between the 20th and 21st centuries and was an expert in prehistoric Meso-American cultures and held a PhD in History of Religions</w:t>
      </w:r>
      <w:r>
        <w:rPr>
          <w:rStyle w:val="FootnoteReference"/>
          <w:rFonts w:eastAsia="Times New Roman" w:cstheme="minorHAnsi"/>
          <w:color w:val="0E101A"/>
          <w:sz w:val="24"/>
          <w:szCs w:val="24"/>
          <w:lang w:eastAsia="en-GB"/>
        </w:rPr>
        <w:footnoteReference w:id="4"/>
      </w:r>
      <w:r w:rsidRPr="00542B03">
        <w:rPr>
          <w:rFonts w:eastAsia="Times New Roman" w:cstheme="minorHAnsi"/>
          <w:color w:val="0E101A"/>
          <w:sz w:val="24"/>
          <w:szCs w:val="24"/>
          <w:lang w:eastAsia="en-GB"/>
        </w:rPr>
        <w:t>. Elzey’s work was focused on Aztec and Mayan cultures and was extensively published.</w:t>
      </w:r>
    </w:p>
    <w:p w14:paraId="465CAC15" w14:textId="77777777" w:rsidR="0058039A" w:rsidRPr="00542B03" w:rsidRDefault="0058039A" w:rsidP="0058039A">
      <w:pPr>
        <w:spacing w:before="240" w:line="240" w:lineRule="auto"/>
        <w:rPr>
          <w:rFonts w:eastAsia="Times New Roman" w:cstheme="minorHAnsi"/>
          <w:color w:val="0E101A"/>
          <w:sz w:val="24"/>
          <w:szCs w:val="24"/>
          <w:lang w:eastAsia="en-GB"/>
        </w:rPr>
      </w:pPr>
      <w:r w:rsidRPr="00542B03">
        <w:rPr>
          <w:rFonts w:eastAsia="Times New Roman" w:cstheme="minorHAnsi"/>
          <w:color w:val="0E101A"/>
          <w:sz w:val="24"/>
          <w:szCs w:val="24"/>
          <w:lang w:eastAsia="en-GB"/>
        </w:rPr>
        <w:t>The paper denotes that there is one linear theory for the Nahua myth and examines the myth and the predominant theories that surround that thus far. Elzey provides comparisons between the living theories and versions of the myths and subsequently challenges the evolutionistic process of the myth and channels it through the lens which focuses on the culture of Mexico.</w:t>
      </w:r>
    </w:p>
    <w:p w14:paraId="602B7314" w14:textId="71BA4BD9" w:rsidR="00F23939" w:rsidRDefault="0058039A" w:rsidP="00AF4754">
      <w:pPr>
        <w:rPr>
          <w:sz w:val="24"/>
          <w:szCs w:val="24"/>
        </w:rPr>
      </w:pPr>
      <w:r w:rsidRPr="00542B03">
        <w:rPr>
          <w:sz w:val="24"/>
          <w:szCs w:val="24"/>
        </w:rPr>
        <w:t xml:space="preserve">In both articles, the authors make implications, through their studies and wording, that a contributing factor to their founded research stems from culture. In </w:t>
      </w:r>
      <w:r w:rsidRPr="00D05143">
        <w:rPr>
          <w:color w:val="000000" w:themeColor="text1"/>
          <w:sz w:val="24"/>
          <w:szCs w:val="24"/>
        </w:rPr>
        <w:t>Eagleton’s (2000)</w:t>
      </w:r>
      <w:r w:rsidRPr="00D05143">
        <w:rPr>
          <w:rStyle w:val="FootnoteReference"/>
          <w:color w:val="000000" w:themeColor="text1"/>
          <w:sz w:val="24"/>
          <w:szCs w:val="24"/>
        </w:rPr>
        <w:footnoteReference w:id="5"/>
      </w:r>
      <w:r w:rsidRPr="00D05143">
        <w:rPr>
          <w:color w:val="000000" w:themeColor="text1"/>
          <w:sz w:val="24"/>
          <w:szCs w:val="24"/>
        </w:rPr>
        <w:t xml:space="preserve"> </w:t>
      </w:r>
      <w:r w:rsidRPr="00542B03">
        <w:rPr>
          <w:sz w:val="24"/>
          <w:szCs w:val="24"/>
        </w:rPr>
        <w:t>paper </w:t>
      </w:r>
      <w:r w:rsidRPr="00542B03">
        <w:rPr>
          <w:rStyle w:val="Emphasis"/>
          <w:color w:val="0E101A"/>
          <w:sz w:val="24"/>
          <w:szCs w:val="24"/>
        </w:rPr>
        <w:t>‘Versions of Culture',</w:t>
      </w:r>
      <w:r w:rsidRPr="00542B03">
        <w:rPr>
          <w:sz w:val="24"/>
          <w:szCs w:val="24"/>
        </w:rPr>
        <w:t> one of the definitions of culture is that culture is derived fro</w:t>
      </w:r>
      <w:r>
        <w:rPr>
          <w:sz w:val="24"/>
          <w:szCs w:val="24"/>
        </w:rPr>
        <w:t xml:space="preserve">m </w:t>
      </w:r>
      <w:r w:rsidRPr="00542B03">
        <w:rPr>
          <w:sz w:val="24"/>
          <w:szCs w:val="24"/>
        </w:rPr>
        <w:t xml:space="preserve">nature and has become a </w:t>
      </w:r>
      <w:r>
        <w:rPr>
          <w:sz w:val="24"/>
          <w:szCs w:val="24"/>
        </w:rPr>
        <w:t xml:space="preserve">multi-defined term </w:t>
      </w:r>
      <w:r w:rsidRPr="00542B03">
        <w:rPr>
          <w:sz w:val="24"/>
          <w:szCs w:val="24"/>
        </w:rPr>
        <w:t>which echoes features of social life</w:t>
      </w:r>
      <w:r w:rsidRPr="00542B03">
        <w:rPr>
          <w:rStyle w:val="FootnoteReference"/>
          <w:sz w:val="24"/>
          <w:szCs w:val="24"/>
        </w:rPr>
        <w:footnoteReference w:id="6"/>
      </w:r>
      <w:r w:rsidRPr="00542B03">
        <w:rPr>
          <w:sz w:val="24"/>
          <w:szCs w:val="24"/>
        </w:rPr>
        <w:t xml:space="preserve">. </w:t>
      </w:r>
      <w:r w:rsidRPr="00D044D3">
        <w:rPr>
          <w:color w:val="000000" w:themeColor="text1"/>
          <w:sz w:val="24"/>
          <w:szCs w:val="24"/>
        </w:rPr>
        <w:t>Hartman</w:t>
      </w:r>
      <w:r w:rsidR="00542B03" w:rsidRPr="00D044D3">
        <w:rPr>
          <w:color w:val="000000" w:themeColor="text1"/>
          <w:sz w:val="24"/>
          <w:szCs w:val="24"/>
        </w:rPr>
        <w:t xml:space="preserve"> </w:t>
      </w:r>
      <w:r w:rsidR="00542B03" w:rsidRPr="00D044D3">
        <w:rPr>
          <w:color w:val="000000" w:themeColor="text1"/>
          <w:sz w:val="24"/>
          <w:szCs w:val="24"/>
        </w:rPr>
        <w:lastRenderedPageBreak/>
        <w:t>(2004)</w:t>
      </w:r>
      <w:r w:rsidR="00EE3428" w:rsidRPr="00D044D3">
        <w:rPr>
          <w:rStyle w:val="FootnoteReference"/>
          <w:color w:val="000000" w:themeColor="text1"/>
          <w:sz w:val="24"/>
          <w:szCs w:val="24"/>
        </w:rPr>
        <w:footnoteReference w:id="7"/>
      </w:r>
      <w:r w:rsidR="00542B03" w:rsidRPr="00D044D3">
        <w:rPr>
          <w:color w:val="000000" w:themeColor="text1"/>
          <w:sz w:val="24"/>
          <w:szCs w:val="24"/>
        </w:rPr>
        <w:t xml:space="preserve"> further </w:t>
      </w:r>
      <w:r w:rsidR="00542B03" w:rsidRPr="00542B03">
        <w:rPr>
          <w:sz w:val="24"/>
          <w:szCs w:val="24"/>
        </w:rPr>
        <w:t>supplements this theory of culture being a feature of social life by illuminating that the term ‘culture’ means to ‘cultivate</w:t>
      </w:r>
      <w:proofErr w:type="gramStart"/>
      <w:r w:rsidR="00542B03" w:rsidRPr="00542B03">
        <w:rPr>
          <w:sz w:val="24"/>
          <w:szCs w:val="24"/>
        </w:rPr>
        <w:t>’</w:t>
      </w:r>
      <w:proofErr w:type="gramEnd"/>
      <w:r w:rsidR="00542B03" w:rsidRPr="00542B03">
        <w:rPr>
          <w:sz w:val="24"/>
          <w:szCs w:val="24"/>
        </w:rPr>
        <w:t xml:space="preserve"> and the features of social life foster the evolution of that society. As </w:t>
      </w:r>
      <w:r w:rsidR="00542B03" w:rsidRPr="00542B03">
        <w:rPr>
          <w:sz w:val="24"/>
          <w:szCs w:val="24"/>
        </w:rPr>
        <w:t>both papers</w:t>
      </w:r>
      <w:r w:rsidR="00542B03" w:rsidRPr="00542B03">
        <w:rPr>
          <w:sz w:val="24"/>
          <w:szCs w:val="24"/>
        </w:rPr>
        <w:t xml:space="preserve"> have an anthropological underpinning it is fitting that, for this critical comparison, this will be the definition associated with the term culture.</w:t>
      </w:r>
    </w:p>
    <w:p w14:paraId="22DD44A8" w14:textId="0A7851B5" w:rsidR="00542B03" w:rsidRDefault="00542B03" w:rsidP="00542B03">
      <w:pPr>
        <w:rPr>
          <w:color w:val="FF0000"/>
          <w:sz w:val="24"/>
          <w:szCs w:val="24"/>
        </w:rPr>
      </w:pPr>
      <w:r w:rsidRPr="00542B03">
        <w:rPr>
          <w:sz w:val="24"/>
          <w:szCs w:val="24"/>
        </w:rPr>
        <w:t xml:space="preserve">It can be suggested that in </w:t>
      </w:r>
      <w:r w:rsidRPr="00542B03">
        <w:rPr>
          <w:sz w:val="24"/>
          <w:szCs w:val="24"/>
        </w:rPr>
        <w:t>both articles</w:t>
      </w:r>
      <w:r w:rsidRPr="00542B03">
        <w:rPr>
          <w:sz w:val="24"/>
          <w:szCs w:val="24"/>
        </w:rPr>
        <w:t xml:space="preserve"> there is </w:t>
      </w:r>
      <w:r w:rsidRPr="00542B03">
        <w:rPr>
          <w:sz w:val="24"/>
          <w:szCs w:val="24"/>
        </w:rPr>
        <w:t>an</w:t>
      </w:r>
      <w:r w:rsidRPr="00542B03">
        <w:rPr>
          <w:sz w:val="24"/>
          <w:szCs w:val="24"/>
        </w:rPr>
        <w:t xml:space="preserve"> astrological underpinning throughout the texts. Long writes about how the ‘dog star’ influenced the beliefs had by people on earth and Elzey’s research produces similar results with the Nahua mythology of the five suns depicting the cycles of creation and destruction. Both are concepts created by humans influence by stars and planets. Astrology has been defined as a metaphysical study that goes beyond the physical</w:t>
      </w:r>
      <w:r w:rsidRPr="00E84956">
        <w:rPr>
          <w:color w:val="000000" w:themeColor="text1"/>
          <w:sz w:val="24"/>
          <w:szCs w:val="24"/>
        </w:rPr>
        <w:t xml:space="preserve"> (Hall, 2018)</w:t>
      </w:r>
      <w:r w:rsidR="00E84956" w:rsidRPr="00E84956">
        <w:rPr>
          <w:rStyle w:val="FootnoteReference"/>
          <w:color w:val="000000" w:themeColor="text1"/>
          <w:sz w:val="24"/>
          <w:szCs w:val="24"/>
        </w:rPr>
        <w:footnoteReference w:id="8"/>
      </w:r>
      <w:r w:rsidRPr="00E84956">
        <w:rPr>
          <w:color w:val="000000" w:themeColor="text1"/>
          <w:sz w:val="24"/>
          <w:szCs w:val="24"/>
        </w:rPr>
        <w:t xml:space="preserve">. </w:t>
      </w:r>
      <w:r w:rsidRPr="00542B03">
        <w:rPr>
          <w:sz w:val="24"/>
          <w:szCs w:val="24"/>
        </w:rPr>
        <w:t xml:space="preserve">To fully define astrology, for the purpose of this essay, it is with the understanding that there is a postulation of a noteworthy connection between humanity, </w:t>
      </w:r>
      <w:r w:rsidRPr="00346A17">
        <w:rPr>
          <w:color w:val="000000" w:themeColor="text1"/>
          <w:sz w:val="24"/>
          <w:szCs w:val="24"/>
        </w:rPr>
        <w:t xml:space="preserve">the </w:t>
      </w:r>
      <w:r w:rsidRPr="00346A17">
        <w:rPr>
          <w:color w:val="000000" w:themeColor="text1"/>
          <w:sz w:val="24"/>
          <w:szCs w:val="24"/>
        </w:rPr>
        <w:t>stars,</w:t>
      </w:r>
      <w:r w:rsidRPr="00346A17">
        <w:rPr>
          <w:color w:val="000000" w:themeColor="text1"/>
          <w:sz w:val="24"/>
          <w:szCs w:val="24"/>
        </w:rPr>
        <w:t xml:space="preserve"> and planets and that theoretically the entire cosmos is alive (Campion, 2012)</w:t>
      </w:r>
      <w:r w:rsidR="00D044D3" w:rsidRPr="00346A17">
        <w:rPr>
          <w:rStyle w:val="FootnoteReference"/>
          <w:color w:val="000000" w:themeColor="text1"/>
          <w:sz w:val="24"/>
          <w:szCs w:val="24"/>
        </w:rPr>
        <w:footnoteReference w:id="9"/>
      </w:r>
      <w:r w:rsidRPr="00346A17">
        <w:rPr>
          <w:color w:val="000000" w:themeColor="text1"/>
          <w:sz w:val="24"/>
          <w:szCs w:val="24"/>
        </w:rPr>
        <w:t xml:space="preserve">. </w:t>
      </w:r>
    </w:p>
    <w:p w14:paraId="1BC6DE34" w14:textId="55A500F1" w:rsidR="00542B03" w:rsidRDefault="00542B03" w:rsidP="00542B03">
      <w:pPr>
        <w:rPr>
          <w:sz w:val="24"/>
          <w:szCs w:val="24"/>
        </w:rPr>
      </w:pPr>
      <w:r w:rsidRPr="00542B03">
        <w:rPr>
          <w:sz w:val="24"/>
          <w:szCs w:val="24"/>
        </w:rPr>
        <w:t>Both academics make acknowledgement, throughout the papers, that the myths have been subjected to influences of social cultures, which has cultivated and evolved the mythology. In the article written by Long, it is strongly suggested that it was an assumption made by humans that the summer heat coincided with the rising of the dog star and in fact, the connection was the relationship between dogs and humans throughout history. In the article researched by Elzey, he refers to the myth of the five suns being coloured by Christian and other cultural influences and traditions.</w:t>
      </w:r>
    </w:p>
    <w:p w14:paraId="58A64C13" w14:textId="1BA3108F" w:rsidR="00542B03" w:rsidRPr="00542B03" w:rsidRDefault="00542B03" w:rsidP="00542B03">
      <w:pPr>
        <w:rPr>
          <w:sz w:val="24"/>
          <w:szCs w:val="24"/>
        </w:rPr>
      </w:pPr>
      <w:r w:rsidRPr="00542B03">
        <w:rPr>
          <w:sz w:val="24"/>
          <w:szCs w:val="24"/>
        </w:rPr>
        <w:t xml:space="preserve">In Long’s article, there is evidence within the text to suggest that the dog days myth is linked to culture, as throughout the body of work Long refers to historical figures and moments within Western culture. </w:t>
      </w:r>
      <w:r w:rsidR="00346A17" w:rsidRPr="00346A17">
        <w:rPr>
          <w:color w:val="000000" w:themeColor="text1"/>
          <w:sz w:val="24"/>
          <w:szCs w:val="24"/>
        </w:rPr>
        <w:t>Confino</w:t>
      </w:r>
      <w:r w:rsidRPr="00346A17">
        <w:rPr>
          <w:color w:val="000000" w:themeColor="text1"/>
          <w:sz w:val="24"/>
          <w:szCs w:val="24"/>
        </w:rPr>
        <w:t xml:space="preserve"> (19</w:t>
      </w:r>
      <w:r w:rsidR="00346A17" w:rsidRPr="00346A17">
        <w:rPr>
          <w:color w:val="000000" w:themeColor="text1"/>
          <w:sz w:val="24"/>
          <w:szCs w:val="24"/>
        </w:rPr>
        <w:t>97</w:t>
      </w:r>
      <w:r w:rsidRPr="00346A17">
        <w:rPr>
          <w:color w:val="000000" w:themeColor="text1"/>
          <w:sz w:val="24"/>
          <w:szCs w:val="24"/>
        </w:rPr>
        <w:t>)</w:t>
      </w:r>
      <w:r w:rsidR="00346A17" w:rsidRPr="00346A17">
        <w:rPr>
          <w:rStyle w:val="FootnoteReference"/>
          <w:color w:val="000000" w:themeColor="text1"/>
          <w:sz w:val="24"/>
          <w:szCs w:val="24"/>
        </w:rPr>
        <w:footnoteReference w:id="10"/>
      </w:r>
      <w:r w:rsidRPr="00346A17">
        <w:rPr>
          <w:color w:val="000000" w:themeColor="text1"/>
          <w:sz w:val="24"/>
          <w:szCs w:val="24"/>
        </w:rPr>
        <w:t xml:space="preserve"> </w:t>
      </w:r>
      <w:r w:rsidRPr="00542B03">
        <w:rPr>
          <w:sz w:val="24"/>
          <w:szCs w:val="24"/>
        </w:rPr>
        <w:t xml:space="preserve">argues that a myth, although has some imaginative aspects within it, describes a sacred historical event which always refers to realities of culture at the time. This theory thus supports that Long’s research indicates elements of culture, through the literature of key historical moments: Asclepius, the Greco-Roman God of Medicine believed in the curative power of dogs and Hecate, responsible for all diseases and cures, associated the dog with her </w:t>
      </w:r>
      <w:r w:rsidRPr="00717465">
        <w:rPr>
          <w:color w:val="000000" w:themeColor="text1"/>
          <w:sz w:val="24"/>
          <w:szCs w:val="24"/>
        </w:rPr>
        <w:t>symbol (Wills, 2016)</w:t>
      </w:r>
      <w:r w:rsidR="00717465" w:rsidRPr="00717465">
        <w:rPr>
          <w:rStyle w:val="FootnoteReference"/>
          <w:color w:val="000000" w:themeColor="text1"/>
          <w:sz w:val="24"/>
          <w:szCs w:val="24"/>
        </w:rPr>
        <w:footnoteReference w:id="11"/>
      </w:r>
      <w:r w:rsidRPr="00717465">
        <w:rPr>
          <w:color w:val="000000" w:themeColor="text1"/>
          <w:sz w:val="24"/>
          <w:szCs w:val="24"/>
        </w:rPr>
        <w:t xml:space="preserve">. </w:t>
      </w:r>
      <w:r w:rsidRPr="00542B03">
        <w:rPr>
          <w:sz w:val="24"/>
          <w:szCs w:val="24"/>
        </w:rPr>
        <w:t xml:space="preserve">This alludes to the opinion that Long’s research does resemble the perception that the myth of the ‘dog star’ has been subjected to cultural identifying factors, a ‘echoing of social life’. </w:t>
      </w:r>
    </w:p>
    <w:p w14:paraId="1E3BF073" w14:textId="77777777" w:rsidR="00AF4754" w:rsidRDefault="00AF4754" w:rsidP="00542B03">
      <w:pPr>
        <w:rPr>
          <w:sz w:val="24"/>
          <w:szCs w:val="24"/>
        </w:rPr>
        <w:sectPr w:rsidR="00AF4754" w:rsidSect="00CA1972">
          <w:headerReference w:type="default" r:id="rId8"/>
          <w:pgSz w:w="11906" w:h="16838"/>
          <w:pgMar w:top="1440" w:right="1440" w:bottom="1440" w:left="1440" w:header="708" w:footer="708" w:gutter="0"/>
          <w:pgNumType w:start="1" w:chapStyle="1"/>
          <w:cols w:space="708"/>
          <w:docGrid w:linePitch="360"/>
        </w:sectPr>
      </w:pPr>
    </w:p>
    <w:p w14:paraId="4C1DD6DC" w14:textId="63E4B8F0" w:rsidR="00542B03" w:rsidRPr="00542B03" w:rsidRDefault="00542B03" w:rsidP="00542B03">
      <w:pPr>
        <w:rPr>
          <w:color w:val="FF0000"/>
          <w:sz w:val="24"/>
          <w:szCs w:val="24"/>
        </w:rPr>
      </w:pPr>
      <w:r w:rsidRPr="00542B03">
        <w:rPr>
          <w:sz w:val="24"/>
          <w:szCs w:val="24"/>
        </w:rPr>
        <w:lastRenderedPageBreak/>
        <w:t xml:space="preserve">Although throughout the paper Long mentions how dogs are linked to humans, from disease to being man’s best friend, it can be argued that within the text there </w:t>
      </w:r>
      <w:r w:rsidRPr="00C30844">
        <w:rPr>
          <w:color w:val="000000" w:themeColor="text1"/>
          <w:sz w:val="24"/>
          <w:szCs w:val="24"/>
        </w:rPr>
        <w:t>are links to the symbolism of the star. Within anthropology it is wildly accepted that humans are meaning seekers and imaginative creatures associating symbolism to give reasoning (Berk, 2015)</w:t>
      </w:r>
      <w:r w:rsidR="00C30844" w:rsidRPr="00C30844">
        <w:rPr>
          <w:rStyle w:val="FootnoteReference"/>
          <w:color w:val="000000" w:themeColor="text1"/>
          <w:sz w:val="24"/>
          <w:szCs w:val="24"/>
        </w:rPr>
        <w:footnoteReference w:id="12"/>
      </w:r>
      <w:r w:rsidRPr="00C30844">
        <w:rPr>
          <w:color w:val="000000" w:themeColor="text1"/>
          <w:sz w:val="24"/>
          <w:szCs w:val="24"/>
        </w:rPr>
        <w:t xml:space="preserve">, </w:t>
      </w:r>
      <w:r w:rsidRPr="00542B03">
        <w:rPr>
          <w:sz w:val="24"/>
          <w:szCs w:val="24"/>
        </w:rPr>
        <w:t>within Long’s research there is the reference that many Western civilisations associated symbolism to the star</w:t>
      </w:r>
      <w:r w:rsidRPr="00542B03">
        <w:rPr>
          <w:color w:val="FF0000"/>
          <w:sz w:val="24"/>
          <w:szCs w:val="24"/>
        </w:rPr>
        <w:t xml:space="preserve">. </w:t>
      </w:r>
      <w:r w:rsidRPr="0022668F">
        <w:rPr>
          <w:color w:val="000000" w:themeColor="text1"/>
          <w:sz w:val="24"/>
          <w:szCs w:val="24"/>
        </w:rPr>
        <w:t>Holberg (2007)</w:t>
      </w:r>
      <w:r w:rsidR="00717465" w:rsidRPr="0022668F">
        <w:rPr>
          <w:rStyle w:val="FootnoteReference"/>
          <w:color w:val="000000" w:themeColor="text1"/>
          <w:sz w:val="24"/>
          <w:szCs w:val="24"/>
        </w:rPr>
        <w:footnoteReference w:id="13"/>
      </w:r>
      <w:r w:rsidRPr="0022668F">
        <w:rPr>
          <w:color w:val="000000" w:themeColor="text1"/>
          <w:sz w:val="24"/>
          <w:szCs w:val="24"/>
        </w:rPr>
        <w:t xml:space="preserve"> </w:t>
      </w:r>
      <w:r w:rsidRPr="00542B03">
        <w:rPr>
          <w:sz w:val="24"/>
          <w:szCs w:val="24"/>
        </w:rPr>
        <w:t>explains that since the late 8</w:t>
      </w:r>
      <w:r w:rsidRPr="00542B03">
        <w:rPr>
          <w:sz w:val="24"/>
          <w:szCs w:val="24"/>
          <w:vertAlign w:val="superscript"/>
        </w:rPr>
        <w:t>th</w:t>
      </w:r>
      <w:r w:rsidRPr="00542B03">
        <w:rPr>
          <w:sz w:val="24"/>
          <w:szCs w:val="24"/>
        </w:rPr>
        <w:t xml:space="preserve"> century, humans had associated the dog star with negative symbolisations such as war and disaster, which can be found in the body of Long’s paper. Arguably this evidence would support that the notion of culture, as defined for this essay, would not be necessarily found within the research. Therefore, the research provided is not an echoing of social life but identifying how the star was objectified into symbolism and manifested into folklore. </w:t>
      </w:r>
    </w:p>
    <w:p w14:paraId="15EFB80F" w14:textId="4CAA7E2B" w:rsidR="00542B03" w:rsidRDefault="00542B03" w:rsidP="00542B03">
      <w:pPr>
        <w:rPr>
          <w:sz w:val="24"/>
          <w:szCs w:val="24"/>
        </w:rPr>
      </w:pPr>
      <w:r w:rsidRPr="00542B03">
        <w:rPr>
          <w:sz w:val="24"/>
          <w:szCs w:val="24"/>
        </w:rPr>
        <w:t>In Elzey’s academic paper there is a strong link between the research and culture, specifically focusing on Meso-American culture and the creation story. Throughout Elzey’s paper, he references the Nahua cultural heritage and the process of the destruction and recreation of the earth, a story which questions the beginning of their world and ‘the destiny of the Nahua people’</w:t>
      </w:r>
      <w:r w:rsidRPr="00542B03">
        <w:rPr>
          <w:rStyle w:val="FootnoteReference"/>
          <w:sz w:val="24"/>
          <w:szCs w:val="24"/>
        </w:rPr>
        <w:footnoteReference w:id="14"/>
      </w:r>
      <w:r w:rsidRPr="00542B03">
        <w:rPr>
          <w:sz w:val="24"/>
          <w:szCs w:val="24"/>
        </w:rPr>
        <w:t xml:space="preserve">. Academics have articulated that the notion of ‘beginnings’ and ‘foundations’ of a society, equates to the basis of the cultural identity </w:t>
      </w:r>
      <w:r w:rsidRPr="0054443A">
        <w:rPr>
          <w:color w:val="000000" w:themeColor="text1"/>
          <w:sz w:val="24"/>
          <w:szCs w:val="24"/>
        </w:rPr>
        <w:t>(</w:t>
      </w:r>
      <w:r w:rsidR="0054443A" w:rsidRPr="0054443A">
        <w:rPr>
          <w:color w:val="000000" w:themeColor="text1"/>
          <w:sz w:val="24"/>
          <w:szCs w:val="24"/>
        </w:rPr>
        <w:t>Tatum, 2000</w:t>
      </w:r>
      <w:r w:rsidRPr="0054443A">
        <w:rPr>
          <w:color w:val="000000" w:themeColor="text1"/>
          <w:sz w:val="24"/>
          <w:szCs w:val="24"/>
        </w:rPr>
        <w:t>)</w:t>
      </w:r>
      <w:r w:rsidR="0054443A" w:rsidRPr="0054443A">
        <w:rPr>
          <w:rStyle w:val="FootnoteReference"/>
          <w:color w:val="000000" w:themeColor="text1"/>
          <w:sz w:val="24"/>
          <w:szCs w:val="24"/>
        </w:rPr>
        <w:footnoteReference w:id="15"/>
      </w:r>
      <w:r w:rsidRPr="0054443A">
        <w:rPr>
          <w:color w:val="000000" w:themeColor="text1"/>
          <w:sz w:val="24"/>
          <w:szCs w:val="24"/>
        </w:rPr>
        <w:t xml:space="preserve">. </w:t>
      </w:r>
      <w:r w:rsidRPr="00542B03">
        <w:rPr>
          <w:sz w:val="24"/>
          <w:szCs w:val="24"/>
        </w:rPr>
        <w:t xml:space="preserve">The evidence produced by Elzey, throughout his paper, indicates that the myth has been subjected to cultural influences which in turn the author has written about extensively within the paper. </w:t>
      </w:r>
    </w:p>
    <w:p w14:paraId="20B75FBC" w14:textId="6922EE94" w:rsidR="00542B03" w:rsidRPr="00542B03" w:rsidRDefault="00542B03" w:rsidP="00542B03">
      <w:pPr>
        <w:rPr>
          <w:sz w:val="24"/>
          <w:szCs w:val="24"/>
        </w:rPr>
      </w:pPr>
      <w:r w:rsidRPr="00542B03">
        <w:rPr>
          <w:sz w:val="24"/>
          <w:szCs w:val="24"/>
        </w:rPr>
        <w:t xml:space="preserve">However, it can be debated that the notion of culture, within Elzey’s writings, can be put into disrepute due to the reliability of the original sources. </w:t>
      </w:r>
      <w:r w:rsidRPr="00524F22">
        <w:rPr>
          <w:color w:val="000000" w:themeColor="text1"/>
          <w:sz w:val="24"/>
          <w:szCs w:val="24"/>
        </w:rPr>
        <w:t xml:space="preserve">Elzey (1976) </w:t>
      </w:r>
      <w:r w:rsidRPr="00542B03">
        <w:rPr>
          <w:sz w:val="24"/>
          <w:szCs w:val="24"/>
        </w:rPr>
        <w:t xml:space="preserve">freely mentions that there are ‘over 20 different variants of the myth’ and that a vast amount of the myth has been adopted and misconstrued through oral </w:t>
      </w:r>
      <w:r w:rsidRPr="003B54A6">
        <w:rPr>
          <w:color w:val="000000" w:themeColor="text1"/>
          <w:sz w:val="24"/>
          <w:szCs w:val="24"/>
        </w:rPr>
        <w:t>storytelling (Maestri, 2019)</w:t>
      </w:r>
      <w:r w:rsidR="0054443A" w:rsidRPr="003B54A6">
        <w:rPr>
          <w:rStyle w:val="FootnoteReference"/>
          <w:color w:val="000000" w:themeColor="text1"/>
          <w:sz w:val="24"/>
          <w:szCs w:val="24"/>
        </w:rPr>
        <w:footnoteReference w:id="16"/>
      </w:r>
      <w:r w:rsidRPr="003B54A6">
        <w:rPr>
          <w:color w:val="000000" w:themeColor="text1"/>
          <w:sz w:val="24"/>
          <w:szCs w:val="24"/>
        </w:rPr>
        <w:t xml:space="preserve">. </w:t>
      </w:r>
      <w:r w:rsidRPr="00542B03">
        <w:rPr>
          <w:sz w:val="24"/>
          <w:szCs w:val="24"/>
        </w:rPr>
        <w:t>From an objectivist view it can be contested that oral storytelling is not as concrete as evidence that has been written down and known as ‘hard facts of history</w:t>
      </w:r>
      <w:r w:rsidRPr="00F241D6">
        <w:rPr>
          <w:color w:val="000000" w:themeColor="text1"/>
          <w:sz w:val="24"/>
          <w:szCs w:val="24"/>
        </w:rPr>
        <w:t>’ (</w:t>
      </w:r>
      <w:proofErr w:type="spellStart"/>
      <w:r w:rsidRPr="00F241D6">
        <w:rPr>
          <w:color w:val="000000" w:themeColor="text1"/>
          <w:sz w:val="24"/>
          <w:szCs w:val="24"/>
        </w:rPr>
        <w:t>Haly</w:t>
      </w:r>
      <w:proofErr w:type="spellEnd"/>
      <w:r w:rsidRPr="00F241D6">
        <w:rPr>
          <w:color w:val="000000" w:themeColor="text1"/>
          <w:sz w:val="24"/>
          <w:szCs w:val="24"/>
        </w:rPr>
        <w:t>, 1992)</w:t>
      </w:r>
      <w:r w:rsidR="00F241D6" w:rsidRPr="00F241D6">
        <w:rPr>
          <w:rStyle w:val="FootnoteReference"/>
          <w:color w:val="000000" w:themeColor="text1"/>
          <w:sz w:val="24"/>
          <w:szCs w:val="24"/>
        </w:rPr>
        <w:footnoteReference w:id="17"/>
      </w:r>
      <w:r w:rsidRPr="00F241D6">
        <w:rPr>
          <w:color w:val="000000" w:themeColor="text1"/>
          <w:sz w:val="24"/>
          <w:szCs w:val="24"/>
        </w:rPr>
        <w:t xml:space="preserve">. </w:t>
      </w:r>
      <w:r w:rsidRPr="00542B03">
        <w:rPr>
          <w:sz w:val="24"/>
          <w:szCs w:val="24"/>
        </w:rPr>
        <w:t xml:space="preserve">Therefore, the evidence becomes questionable as to whether Elzey has truly written about ‘true’ Meso-American culture. </w:t>
      </w:r>
    </w:p>
    <w:p w14:paraId="0EF7568E" w14:textId="77777777" w:rsidR="00AF4754" w:rsidRDefault="00AF4754" w:rsidP="00CA1972">
      <w:pPr>
        <w:rPr>
          <w:sz w:val="24"/>
          <w:szCs w:val="24"/>
        </w:rPr>
        <w:sectPr w:rsidR="00AF4754" w:rsidSect="00CA1972">
          <w:headerReference w:type="default" r:id="rId9"/>
          <w:pgSz w:w="11906" w:h="16838"/>
          <w:pgMar w:top="1440" w:right="1440" w:bottom="1440" w:left="1440" w:header="708" w:footer="708" w:gutter="0"/>
          <w:pgNumType w:start="1" w:chapStyle="1"/>
          <w:cols w:space="708"/>
          <w:docGrid w:linePitch="360"/>
        </w:sectPr>
      </w:pPr>
    </w:p>
    <w:p w14:paraId="320A44FE" w14:textId="66D21069" w:rsidR="00CA1972" w:rsidRPr="00CA1972" w:rsidRDefault="00CA1972" w:rsidP="00CA1972">
      <w:pPr>
        <w:rPr>
          <w:color w:val="FF0000"/>
          <w:sz w:val="24"/>
          <w:szCs w:val="24"/>
        </w:rPr>
      </w:pPr>
      <w:r w:rsidRPr="00CA1972">
        <w:rPr>
          <w:sz w:val="24"/>
          <w:szCs w:val="24"/>
        </w:rPr>
        <w:lastRenderedPageBreak/>
        <w:t xml:space="preserve">Although both academics refer to culture within the papers, it is important to note that when discussing a myth, it would be nearly impossible to not mention culture. As an echoing of social life </w:t>
      </w:r>
      <w:r w:rsidRPr="00D05143">
        <w:rPr>
          <w:color w:val="000000" w:themeColor="text1"/>
          <w:sz w:val="24"/>
          <w:szCs w:val="24"/>
        </w:rPr>
        <w:t xml:space="preserve">(Eagleton, 2000), </w:t>
      </w:r>
      <w:r w:rsidRPr="00CA1972">
        <w:rPr>
          <w:sz w:val="24"/>
          <w:szCs w:val="24"/>
        </w:rPr>
        <w:t>both myths communicate important details about humanity, civilisation, and its surrounding reality</w:t>
      </w:r>
      <w:r w:rsidRPr="00CA1972">
        <w:rPr>
          <w:color w:val="FF0000"/>
          <w:sz w:val="24"/>
          <w:szCs w:val="24"/>
        </w:rPr>
        <w:t xml:space="preserve"> </w:t>
      </w:r>
      <w:r w:rsidRPr="00694921">
        <w:rPr>
          <w:color w:val="000000" w:themeColor="text1"/>
          <w:sz w:val="24"/>
          <w:szCs w:val="24"/>
        </w:rPr>
        <w:t xml:space="preserve">(Sousa, </w:t>
      </w:r>
      <w:r w:rsidR="00694921" w:rsidRPr="00694921">
        <w:rPr>
          <w:color w:val="000000" w:themeColor="text1"/>
          <w:sz w:val="24"/>
          <w:szCs w:val="24"/>
        </w:rPr>
        <w:t>2011</w:t>
      </w:r>
      <w:r w:rsidRPr="00694921">
        <w:rPr>
          <w:color w:val="000000" w:themeColor="text1"/>
          <w:sz w:val="24"/>
          <w:szCs w:val="24"/>
        </w:rPr>
        <w:t>)</w:t>
      </w:r>
      <w:r w:rsidR="00694921" w:rsidRPr="00694921">
        <w:rPr>
          <w:rStyle w:val="FootnoteReference"/>
          <w:color w:val="000000" w:themeColor="text1"/>
          <w:sz w:val="24"/>
          <w:szCs w:val="24"/>
        </w:rPr>
        <w:footnoteReference w:id="18"/>
      </w:r>
      <w:r w:rsidRPr="00694921">
        <w:rPr>
          <w:color w:val="000000" w:themeColor="text1"/>
          <w:sz w:val="24"/>
          <w:szCs w:val="24"/>
        </w:rPr>
        <w:t xml:space="preserve">. </w:t>
      </w:r>
      <w:r w:rsidRPr="00CA1972">
        <w:rPr>
          <w:sz w:val="24"/>
          <w:szCs w:val="24"/>
        </w:rPr>
        <w:t xml:space="preserve">The idea that both authors share within the realm of culture is the humanistic ideology interweaved within the narratives. All are aspects that create the idea of culture and cultural identity. </w:t>
      </w:r>
    </w:p>
    <w:p w14:paraId="39738B64" w14:textId="04E47AA7" w:rsidR="00542B03" w:rsidRDefault="00CA1972" w:rsidP="00542B03">
      <w:pPr>
        <w:rPr>
          <w:color w:val="FF0000"/>
          <w:sz w:val="24"/>
          <w:szCs w:val="24"/>
        </w:rPr>
      </w:pPr>
      <w:r w:rsidRPr="00CA1972">
        <w:rPr>
          <w:sz w:val="24"/>
          <w:szCs w:val="24"/>
        </w:rPr>
        <w:t xml:space="preserve">In both academic writings, it can allude that both myths are based on a structural model which emulates the organisation of astrological activities at the time. Spurred by religion and belief, Long and Elzey’s research equally mentions of how humanity credited the heavenly luminaries for having great power over their lives, planetary phases, and regular activities </w:t>
      </w:r>
      <w:r w:rsidRPr="00622051">
        <w:rPr>
          <w:color w:val="000000" w:themeColor="text1"/>
          <w:sz w:val="24"/>
          <w:szCs w:val="24"/>
        </w:rPr>
        <w:t>(Keene, 2019)</w:t>
      </w:r>
      <w:r w:rsidR="00622051" w:rsidRPr="00622051">
        <w:rPr>
          <w:rStyle w:val="FootnoteReference"/>
          <w:color w:val="000000" w:themeColor="text1"/>
          <w:sz w:val="24"/>
          <w:szCs w:val="24"/>
        </w:rPr>
        <w:footnoteReference w:id="19"/>
      </w:r>
      <w:r w:rsidRPr="00622051">
        <w:rPr>
          <w:color w:val="000000" w:themeColor="text1"/>
          <w:sz w:val="24"/>
          <w:szCs w:val="24"/>
        </w:rPr>
        <w:t>.</w:t>
      </w:r>
    </w:p>
    <w:p w14:paraId="0E68EC7D" w14:textId="1A12484C" w:rsidR="00CA1972" w:rsidRPr="00CA1972" w:rsidRDefault="00CA1972" w:rsidP="00CA1972">
      <w:pPr>
        <w:rPr>
          <w:sz w:val="24"/>
          <w:szCs w:val="24"/>
        </w:rPr>
      </w:pPr>
      <w:r w:rsidRPr="00CA1972">
        <w:rPr>
          <w:sz w:val="24"/>
          <w:szCs w:val="24"/>
        </w:rPr>
        <w:t xml:space="preserve">Within Long’s article, she writes about how it was believed that the rising of the dog star coincided with the hottest days of the year, mass destitution, illness, and the most miserable time of the year. The rising of Sirius appearing alongside the sun, which occurred in late July, amounted to the belief that the two stars combined created the heat experienced on Earth </w:t>
      </w:r>
      <w:r w:rsidRPr="00155B43">
        <w:rPr>
          <w:color w:val="000000" w:themeColor="text1"/>
          <w:sz w:val="24"/>
          <w:szCs w:val="24"/>
        </w:rPr>
        <w:t>(Little, 2021)</w:t>
      </w:r>
      <w:r w:rsidR="00155B43" w:rsidRPr="00155B43">
        <w:rPr>
          <w:color w:val="000000" w:themeColor="text1"/>
          <w:sz w:val="24"/>
          <w:szCs w:val="24"/>
        </w:rPr>
        <w:t xml:space="preserve"> </w:t>
      </w:r>
      <w:r w:rsidRPr="00CA1972">
        <w:rPr>
          <w:sz w:val="24"/>
          <w:szCs w:val="24"/>
        </w:rPr>
        <w:t xml:space="preserve">and linked to the weather conditions experienced. Long acknowledges, in her research, that there may have been an astrological connection between the ‘dog days’ and the Canis Major, effecting daily life and seasons. Through historical records and accounts, Long demonstrates how there could be a belief that astrology played a part within the fabrication of the myth. </w:t>
      </w:r>
    </w:p>
    <w:p w14:paraId="6A45396B" w14:textId="3C45C2F4" w:rsidR="00CA1972" w:rsidRDefault="00CA1972" w:rsidP="00CA1972">
      <w:pPr>
        <w:rPr>
          <w:sz w:val="24"/>
          <w:szCs w:val="24"/>
        </w:rPr>
      </w:pPr>
      <w:r w:rsidRPr="00CA1972">
        <w:rPr>
          <w:sz w:val="24"/>
          <w:szCs w:val="24"/>
        </w:rPr>
        <w:t xml:space="preserve">Elzey’s paper, also has evidence to suggest that there are astrological concepts found within the Nahua myth. Elzey’s writing clearly defines the link between the planets and the belief system of the Nahua people to create the story which is held by the Aztecs as a creation story. It can be implied that the researched information of the </w:t>
      </w:r>
      <w:r w:rsidRPr="00CA1972">
        <w:rPr>
          <w:sz w:val="24"/>
          <w:szCs w:val="24"/>
        </w:rPr>
        <w:t>sun’s</w:t>
      </w:r>
      <w:r w:rsidRPr="00CA1972">
        <w:rPr>
          <w:sz w:val="24"/>
          <w:szCs w:val="24"/>
        </w:rPr>
        <w:t xml:space="preserve"> epochs, could also come under the astrological theory </w:t>
      </w:r>
      <w:r w:rsidRPr="006E1BC5">
        <w:rPr>
          <w:color w:val="000000" w:themeColor="text1"/>
          <w:sz w:val="24"/>
          <w:szCs w:val="24"/>
        </w:rPr>
        <w:t>(Spence, 19</w:t>
      </w:r>
      <w:r w:rsidR="006E1BC5" w:rsidRPr="006E1BC5">
        <w:rPr>
          <w:color w:val="000000" w:themeColor="text1"/>
          <w:sz w:val="24"/>
          <w:szCs w:val="24"/>
        </w:rPr>
        <w:t>73</w:t>
      </w:r>
      <w:r w:rsidRPr="006E1BC5">
        <w:rPr>
          <w:color w:val="000000" w:themeColor="text1"/>
          <w:sz w:val="24"/>
          <w:szCs w:val="24"/>
        </w:rPr>
        <w:t>)</w:t>
      </w:r>
      <w:r w:rsidR="006E1BC5" w:rsidRPr="006E1BC5">
        <w:rPr>
          <w:rStyle w:val="FootnoteReference"/>
          <w:color w:val="000000" w:themeColor="text1"/>
          <w:sz w:val="24"/>
          <w:szCs w:val="24"/>
        </w:rPr>
        <w:footnoteReference w:id="20"/>
      </w:r>
      <w:r w:rsidRPr="006E1BC5">
        <w:rPr>
          <w:color w:val="000000" w:themeColor="text1"/>
          <w:sz w:val="24"/>
          <w:szCs w:val="24"/>
        </w:rPr>
        <w:t xml:space="preserve">. </w:t>
      </w:r>
      <w:r w:rsidRPr="00CA1972">
        <w:rPr>
          <w:sz w:val="24"/>
          <w:szCs w:val="24"/>
        </w:rPr>
        <w:t xml:space="preserve">From the evidence within the research, mentioning the Aztec calendar, time, and duration on earth would allude that the planetary system and earth and as one unifying structure fit within the definition of astrology for this essay. </w:t>
      </w:r>
    </w:p>
    <w:p w14:paraId="3D0A3321" w14:textId="77777777" w:rsidR="00AF4754" w:rsidRDefault="00CA1972" w:rsidP="00CA1972">
      <w:pPr>
        <w:rPr>
          <w:sz w:val="24"/>
          <w:szCs w:val="24"/>
        </w:rPr>
        <w:sectPr w:rsidR="00AF4754" w:rsidSect="00CA1972">
          <w:headerReference w:type="default" r:id="rId10"/>
          <w:pgSz w:w="11906" w:h="16838"/>
          <w:pgMar w:top="1440" w:right="1440" w:bottom="1440" w:left="1440" w:header="708" w:footer="708" w:gutter="0"/>
          <w:pgNumType w:start="1" w:chapStyle="1"/>
          <w:cols w:space="708"/>
          <w:docGrid w:linePitch="360"/>
        </w:sectPr>
      </w:pPr>
      <w:r w:rsidRPr="00CA1972">
        <w:rPr>
          <w:sz w:val="24"/>
          <w:szCs w:val="24"/>
        </w:rPr>
        <w:t xml:space="preserve">Although it can be argued that Long and Elzey’s research have astrology links, Long clearly denotes any astrological evidence being creditable. Drawing on astrological information and planetary science, Long suggests that the ‘dog star’ </w:t>
      </w:r>
      <w:r w:rsidRPr="00CA1972">
        <w:rPr>
          <w:sz w:val="24"/>
          <w:szCs w:val="24"/>
        </w:rPr>
        <w:t>cannot</w:t>
      </w:r>
      <w:r w:rsidRPr="00CA1972">
        <w:rPr>
          <w:sz w:val="24"/>
          <w:szCs w:val="24"/>
        </w:rPr>
        <w:t xml:space="preserve"> be related to the planets due to the changes within the planetary system. As the earth moves so do the stars and what was believed to be the dog star rising in July in the time of the origin of the myth, does not </w:t>
      </w:r>
    </w:p>
    <w:p w14:paraId="5D3F34D1" w14:textId="07AAD557" w:rsidR="00CA1972" w:rsidRPr="00CA1972" w:rsidRDefault="00CA1972" w:rsidP="00CA1972">
      <w:pPr>
        <w:rPr>
          <w:sz w:val="24"/>
          <w:szCs w:val="24"/>
        </w:rPr>
      </w:pPr>
      <w:r w:rsidRPr="00CA1972">
        <w:rPr>
          <w:sz w:val="24"/>
          <w:szCs w:val="24"/>
        </w:rPr>
        <w:lastRenderedPageBreak/>
        <w:t xml:space="preserve">equate to the </w:t>
      </w:r>
      <w:r w:rsidRPr="00CA1972">
        <w:rPr>
          <w:sz w:val="24"/>
          <w:szCs w:val="24"/>
        </w:rPr>
        <w:t>star’s</w:t>
      </w:r>
      <w:r w:rsidRPr="00CA1972">
        <w:rPr>
          <w:sz w:val="24"/>
          <w:szCs w:val="24"/>
        </w:rPr>
        <w:t xml:space="preserve"> planetary alignment </w:t>
      </w:r>
      <w:r w:rsidRPr="00155B43">
        <w:rPr>
          <w:color w:val="000000" w:themeColor="text1"/>
          <w:sz w:val="24"/>
          <w:szCs w:val="24"/>
        </w:rPr>
        <w:t>today (Ciupik, 2021)</w:t>
      </w:r>
      <w:r w:rsidR="00155B43" w:rsidRPr="00155B43">
        <w:rPr>
          <w:rStyle w:val="FootnoteReference"/>
          <w:color w:val="000000" w:themeColor="text1"/>
          <w:sz w:val="24"/>
          <w:szCs w:val="24"/>
        </w:rPr>
        <w:footnoteReference w:id="21"/>
      </w:r>
      <w:r w:rsidRPr="00155B43">
        <w:rPr>
          <w:color w:val="000000" w:themeColor="text1"/>
          <w:sz w:val="24"/>
          <w:szCs w:val="24"/>
        </w:rPr>
        <w:t xml:space="preserve">. </w:t>
      </w:r>
      <w:r w:rsidRPr="00CA1972">
        <w:rPr>
          <w:sz w:val="24"/>
          <w:szCs w:val="24"/>
        </w:rPr>
        <w:t xml:space="preserve">A sentiment that is evidenced within Long’s examination of the myth, therefore suggesting that the writing from an astrological point-of-view has been abolished. </w:t>
      </w:r>
    </w:p>
    <w:p w14:paraId="5CDA0C8B" w14:textId="64453391" w:rsidR="00CA1972" w:rsidRPr="00CA1972" w:rsidRDefault="00CA1972" w:rsidP="00CA1972">
      <w:pPr>
        <w:rPr>
          <w:sz w:val="24"/>
          <w:szCs w:val="24"/>
        </w:rPr>
      </w:pPr>
      <w:r w:rsidRPr="00CA1972">
        <w:rPr>
          <w:sz w:val="24"/>
          <w:szCs w:val="24"/>
        </w:rPr>
        <w:t xml:space="preserve">Similarly, it can be argued that Elzey’s substantiations are heavily led by the religious rituals of the Nahua people that coincides with the mythology rather than the belief the planetary system had influence over the civilisation. The paper itself is focusing on the creation story of the Nahua people, created by the Nahua people and from these religious rituals have been established in which the mythology has been a co-author </w:t>
      </w:r>
      <w:r w:rsidRPr="00FE39D2">
        <w:rPr>
          <w:color w:val="000000" w:themeColor="text1"/>
          <w:sz w:val="24"/>
          <w:szCs w:val="24"/>
        </w:rPr>
        <w:t>(Elzey, 1976)</w:t>
      </w:r>
      <w:r w:rsidR="00FE39D2" w:rsidRPr="00FE39D2">
        <w:rPr>
          <w:rStyle w:val="FootnoteReference"/>
          <w:color w:val="000000" w:themeColor="text1"/>
          <w:sz w:val="24"/>
          <w:szCs w:val="24"/>
        </w:rPr>
        <w:footnoteReference w:id="22"/>
      </w:r>
      <w:r w:rsidRPr="00FE39D2">
        <w:rPr>
          <w:color w:val="000000" w:themeColor="text1"/>
          <w:sz w:val="24"/>
          <w:szCs w:val="24"/>
        </w:rPr>
        <w:t xml:space="preserve">. </w:t>
      </w:r>
      <w:r w:rsidRPr="00CA1972">
        <w:rPr>
          <w:sz w:val="24"/>
          <w:szCs w:val="24"/>
        </w:rPr>
        <w:t>Therefore,</w:t>
      </w:r>
      <w:r w:rsidRPr="00CA1972">
        <w:rPr>
          <w:sz w:val="24"/>
          <w:szCs w:val="24"/>
        </w:rPr>
        <w:t xml:space="preserve"> it can be believed that there may be little astrological theoretical underpinning within the </w:t>
      </w:r>
      <w:r w:rsidRPr="00CA1972">
        <w:rPr>
          <w:sz w:val="24"/>
          <w:szCs w:val="24"/>
        </w:rPr>
        <w:t>investigation,</w:t>
      </w:r>
      <w:r w:rsidRPr="00CA1972">
        <w:rPr>
          <w:sz w:val="24"/>
          <w:szCs w:val="24"/>
        </w:rPr>
        <w:t xml:space="preserve"> and it is a focused research document of the religions and rituals. </w:t>
      </w:r>
    </w:p>
    <w:p w14:paraId="66997636" w14:textId="77777777" w:rsidR="00CA1972" w:rsidRPr="00CA1972" w:rsidRDefault="00CA1972" w:rsidP="00CA1972">
      <w:pPr>
        <w:rPr>
          <w:sz w:val="24"/>
          <w:szCs w:val="24"/>
        </w:rPr>
      </w:pPr>
      <w:r w:rsidRPr="00CA1972">
        <w:rPr>
          <w:rFonts w:cstheme="minorHAnsi"/>
          <w:sz w:val="24"/>
          <w:szCs w:val="24"/>
          <w:shd w:val="clear" w:color="auto" w:fill="FFFFFF"/>
        </w:rPr>
        <w:t xml:space="preserve">To conclude, the papers both have strengths and weaknesses, both have a degree of complexity within the writing and the layout of the papers and both papers use primary sources, evidence using secondary academic sources providing conclusions for their research effectively. </w:t>
      </w:r>
      <w:r w:rsidRPr="00CA1972">
        <w:rPr>
          <w:sz w:val="24"/>
          <w:szCs w:val="24"/>
        </w:rPr>
        <w:t>Both literatures have been published in academic journals and from the use of footnotes and the language used, the paper’s intention was for students and scholars of the subjects. The use of footnotes, to give clarity to the research and provide the reader with context, at times is muddied which can make it difficult to stay with the main perspective of the writing.</w:t>
      </w:r>
    </w:p>
    <w:p w14:paraId="2858D0A8" w14:textId="743C9013" w:rsidR="00CA1972" w:rsidRPr="00CA1972" w:rsidRDefault="00CA1972" w:rsidP="00CA1972">
      <w:pPr>
        <w:rPr>
          <w:sz w:val="24"/>
          <w:szCs w:val="24"/>
        </w:rPr>
      </w:pPr>
      <w:r w:rsidRPr="00CA1972">
        <w:rPr>
          <w:sz w:val="24"/>
          <w:szCs w:val="24"/>
        </w:rPr>
        <w:t>Both academics take the reader through a journey of their research. Long’s work follows a narrative journey that leads the reader through and ends with her opinion of the meaning of ‘dog days’, often critiquing and showing bias to the other theories. Whereas Elzey tends to let the facts do most of the summarisation within his paper, Long has a strong bias of opinion which is founded throughout the paper and concluded with at the end. The bias within Long’s paper could be intentional or unintentional, nevertheless as an academic paper the bias of the author should be weighed up against the truth and the conclusions</w:t>
      </w:r>
      <w:r w:rsidRPr="00CA1972">
        <w:rPr>
          <w:color w:val="FF0000"/>
          <w:sz w:val="24"/>
          <w:szCs w:val="24"/>
        </w:rPr>
        <w:t xml:space="preserve"> </w:t>
      </w:r>
      <w:r w:rsidRPr="00F21576">
        <w:rPr>
          <w:color w:val="000000" w:themeColor="text1"/>
          <w:sz w:val="24"/>
          <w:szCs w:val="24"/>
        </w:rPr>
        <w:t>(</w:t>
      </w:r>
      <w:proofErr w:type="spellStart"/>
      <w:r w:rsidRPr="00F21576">
        <w:rPr>
          <w:rFonts w:cstheme="minorHAnsi"/>
          <w:color w:val="000000" w:themeColor="text1"/>
          <w:sz w:val="24"/>
          <w:szCs w:val="24"/>
          <w:shd w:val="clear" w:color="auto" w:fill="FFFFFF"/>
        </w:rPr>
        <w:t>Šimundić</w:t>
      </w:r>
      <w:proofErr w:type="spellEnd"/>
      <w:r w:rsidRPr="00F21576">
        <w:rPr>
          <w:rFonts w:cstheme="minorHAnsi"/>
          <w:color w:val="000000" w:themeColor="text1"/>
          <w:sz w:val="24"/>
          <w:szCs w:val="24"/>
          <w:shd w:val="clear" w:color="auto" w:fill="FFFFFF"/>
        </w:rPr>
        <w:t>, 2013)</w:t>
      </w:r>
      <w:r w:rsidR="00F21576" w:rsidRPr="00F21576">
        <w:rPr>
          <w:rStyle w:val="FootnoteReference"/>
          <w:rFonts w:cstheme="minorHAnsi"/>
          <w:color w:val="000000" w:themeColor="text1"/>
          <w:sz w:val="24"/>
          <w:szCs w:val="24"/>
          <w:shd w:val="clear" w:color="auto" w:fill="FFFFFF"/>
        </w:rPr>
        <w:footnoteReference w:id="23"/>
      </w:r>
      <w:r w:rsidRPr="00F21576">
        <w:rPr>
          <w:rFonts w:cstheme="minorHAnsi"/>
          <w:color w:val="000000" w:themeColor="text1"/>
          <w:sz w:val="24"/>
          <w:szCs w:val="24"/>
          <w:shd w:val="clear" w:color="auto" w:fill="FFFFFF"/>
        </w:rPr>
        <w:t xml:space="preserve">. </w:t>
      </w:r>
      <w:r w:rsidRPr="00CA1972">
        <w:rPr>
          <w:rFonts w:cstheme="minorHAnsi"/>
          <w:sz w:val="24"/>
          <w:szCs w:val="24"/>
          <w:shd w:val="clear" w:color="auto" w:fill="FFFFFF"/>
        </w:rPr>
        <w:t xml:space="preserve">However, a strength of both papers is that </w:t>
      </w:r>
      <w:r w:rsidRPr="00CA1972">
        <w:rPr>
          <w:sz w:val="24"/>
          <w:szCs w:val="24"/>
        </w:rPr>
        <w:t xml:space="preserve">both paint a picture of a culture or cultures within their texts which informs the reader and helps to reinforce their own conclusions. </w:t>
      </w:r>
    </w:p>
    <w:p w14:paraId="5BDB5D39" w14:textId="77777777" w:rsidR="0058039A" w:rsidRDefault="00CA1972" w:rsidP="00CA1972">
      <w:pPr>
        <w:rPr>
          <w:sz w:val="24"/>
          <w:szCs w:val="24"/>
        </w:rPr>
        <w:sectPr w:rsidR="0058039A" w:rsidSect="00CA1972">
          <w:headerReference w:type="default" r:id="rId11"/>
          <w:pgSz w:w="11906" w:h="16838"/>
          <w:pgMar w:top="1440" w:right="1440" w:bottom="1440" w:left="1440" w:header="708" w:footer="708" w:gutter="0"/>
          <w:pgNumType w:start="1" w:chapStyle="1"/>
          <w:cols w:space="708"/>
          <w:docGrid w:linePitch="360"/>
        </w:sectPr>
      </w:pPr>
      <w:r w:rsidRPr="00CA1972">
        <w:rPr>
          <w:sz w:val="24"/>
          <w:szCs w:val="24"/>
        </w:rPr>
        <w:t xml:space="preserve">As mentioned in this essay, there are times within Elzey’s research where the work can be academically questionable due to the sources being unreliable due to the nature of oral storytelling. However, it is appropriate that this is included within his research as oral storytelling provides cultural identity within a civilizations mythological story that inform </w:t>
      </w:r>
    </w:p>
    <w:p w14:paraId="72498B1B" w14:textId="56AF2903" w:rsidR="00CA1972" w:rsidRPr="00CA1972" w:rsidRDefault="00CA1972" w:rsidP="00CA1972">
      <w:pPr>
        <w:rPr>
          <w:sz w:val="24"/>
          <w:szCs w:val="24"/>
        </w:rPr>
      </w:pPr>
      <w:r w:rsidRPr="00CA1972">
        <w:rPr>
          <w:sz w:val="24"/>
          <w:szCs w:val="24"/>
        </w:rPr>
        <w:lastRenderedPageBreak/>
        <w:t xml:space="preserve">researchers further </w:t>
      </w:r>
      <w:r w:rsidRPr="007A124D">
        <w:rPr>
          <w:color w:val="000000" w:themeColor="text1"/>
          <w:sz w:val="24"/>
          <w:szCs w:val="24"/>
        </w:rPr>
        <w:t>(Ryan, 2008)</w:t>
      </w:r>
      <w:r w:rsidR="007A124D" w:rsidRPr="007A124D">
        <w:rPr>
          <w:rStyle w:val="FootnoteReference"/>
          <w:color w:val="000000" w:themeColor="text1"/>
          <w:sz w:val="24"/>
          <w:szCs w:val="24"/>
        </w:rPr>
        <w:footnoteReference w:id="24"/>
      </w:r>
      <w:r w:rsidRPr="007A124D">
        <w:rPr>
          <w:color w:val="000000" w:themeColor="text1"/>
          <w:sz w:val="24"/>
          <w:szCs w:val="24"/>
        </w:rPr>
        <w:t xml:space="preserve">. </w:t>
      </w:r>
      <w:r w:rsidRPr="00CA1972">
        <w:rPr>
          <w:color w:val="000000" w:themeColor="text1"/>
          <w:sz w:val="24"/>
          <w:szCs w:val="24"/>
        </w:rPr>
        <w:t xml:space="preserve">This is not dissimilar to Long’s use of Greek mythology and stories to inform her research into the dog star. It can be argued that this is archaic information however the very nature of mythology demands that researchers look at primary resources. </w:t>
      </w:r>
    </w:p>
    <w:p w14:paraId="0A6A6EFE" w14:textId="4EA7B622" w:rsidR="00CA1972" w:rsidRPr="00CA1972" w:rsidRDefault="00CA1972" w:rsidP="00CA1972">
      <w:pPr>
        <w:rPr>
          <w:sz w:val="24"/>
          <w:szCs w:val="24"/>
        </w:rPr>
      </w:pPr>
      <w:r w:rsidRPr="00CA1972">
        <w:rPr>
          <w:rFonts w:cstheme="minorHAnsi"/>
          <w:sz w:val="24"/>
          <w:szCs w:val="24"/>
          <w:shd w:val="clear" w:color="auto" w:fill="FFFFFF"/>
        </w:rPr>
        <w:t xml:space="preserve">From reading of the papers the overarching element that is highlighted is the human connection to the myth and the planets and the understanding that humans tend to imagine plausible explanations for unknown aspects of life </w:t>
      </w:r>
      <w:r w:rsidRPr="00155B43">
        <w:rPr>
          <w:rFonts w:cstheme="minorHAnsi"/>
          <w:color w:val="000000" w:themeColor="text1"/>
          <w:sz w:val="24"/>
          <w:szCs w:val="24"/>
          <w:shd w:val="clear" w:color="auto" w:fill="FFFFFF"/>
        </w:rPr>
        <w:t>(</w:t>
      </w:r>
      <w:proofErr w:type="spellStart"/>
      <w:r w:rsidRPr="00155B43">
        <w:rPr>
          <w:rFonts w:cstheme="minorHAnsi"/>
          <w:color w:val="000000" w:themeColor="text1"/>
          <w:sz w:val="24"/>
          <w:szCs w:val="24"/>
          <w:shd w:val="clear" w:color="auto" w:fill="FFFFFF"/>
        </w:rPr>
        <w:t>Curzan</w:t>
      </w:r>
      <w:proofErr w:type="spellEnd"/>
      <w:r w:rsidRPr="00155B43">
        <w:rPr>
          <w:rFonts w:cstheme="minorHAnsi"/>
          <w:color w:val="000000" w:themeColor="text1"/>
          <w:sz w:val="24"/>
          <w:szCs w:val="24"/>
          <w:shd w:val="clear" w:color="auto" w:fill="FFFFFF"/>
        </w:rPr>
        <w:t>, 2021)</w:t>
      </w:r>
      <w:r w:rsidR="00155B43" w:rsidRPr="00155B43">
        <w:rPr>
          <w:rStyle w:val="FootnoteReference"/>
          <w:rFonts w:cstheme="minorHAnsi"/>
          <w:color w:val="000000" w:themeColor="text1"/>
          <w:sz w:val="24"/>
          <w:szCs w:val="24"/>
          <w:shd w:val="clear" w:color="auto" w:fill="FFFFFF"/>
        </w:rPr>
        <w:footnoteReference w:id="25"/>
      </w:r>
      <w:r w:rsidRPr="00155B43">
        <w:rPr>
          <w:rFonts w:cstheme="minorHAnsi"/>
          <w:color w:val="000000" w:themeColor="text1"/>
          <w:sz w:val="24"/>
          <w:szCs w:val="24"/>
          <w:shd w:val="clear" w:color="auto" w:fill="FFFFFF"/>
        </w:rPr>
        <w:t xml:space="preserve">. </w:t>
      </w:r>
      <w:r w:rsidRPr="00CA1972">
        <w:rPr>
          <w:rFonts w:cstheme="minorHAnsi"/>
          <w:sz w:val="24"/>
          <w:szCs w:val="24"/>
          <w:shd w:val="clear" w:color="auto" w:fill="FFFFFF"/>
        </w:rPr>
        <w:t xml:space="preserve">This interconnectedness has been viewed through a cultural and astronomical lens, in both papers, providing the readers with a multifaceted document in which to inform their practice and learning. </w:t>
      </w:r>
    </w:p>
    <w:p w14:paraId="755F5DAC" w14:textId="77777777" w:rsidR="00CA1972" w:rsidRPr="00CA1972" w:rsidRDefault="00CA1972" w:rsidP="00CA1972">
      <w:pPr>
        <w:rPr>
          <w:sz w:val="24"/>
          <w:szCs w:val="24"/>
        </w:rPr>
      </w:pPr>
    </w:p>
    <w:p w14:paraId="674500DE" w14:textId="77777777" w:rsidR="00CA1972" w:rsidRPr="00CA1972" w:rsidRDefault="00CA1972" w:rsidP="00CA1972">
      <w:pPr>
        <w:rPr>
          <w:sz w:val="24"/>
          <w:szCs w:val="24"/>
        </w:rPr>
      </w:pPr>
    </w:p>
    <w:p w14:paraId="63DF73C3" w14:textId="77777777" w:rsidR="00CA1972" w:rsidRPr="00CA1972" w:rsidRDefault="00CA1972" w:rsidP="00542B03">
      <w:pPr>
        <w:rPr>
          <w:sz w:val="24"/>
          <w:szCs w:val="24"/>
        </w:rPr>
      </w:pPr>
    </w:p>
    <w:p w14:paraId="663349E2" w14:textId="77777777" w:rsidR="00542B03" w:rsidRPr="00542B03" w:rsidRDefault="00542B03" w:rsidP="00542B03">
      <w:pPr>
        <w:rPr>
          <w:sz w:val="24"/>
          <w:szCs w:val="24"/>
        </w:rPr>
      </w:pPr>
    </w:p>
    <w:p w14:paraId="0FE36D1A" w14:textId="58925FD2" w:rsidR="00542B03" w:rsidRDefault="00542B03" w:rsidP="005962B6">
      <w:pPr>
        <w:spacing w:line="240" w:lineRule="auto"/>
        <w:rPr>
          <w:sz w:val="28"/>
          <w:szCs w:val="28"/>
        </w:rPr>
      </w:pPr>
    </w:p>
    <w:p w14:paraId="0272D894" w14:textId="0AEB5EB7" w:rsidR="00F241D6" w:rsidRDefault="00F241D6" w:rsidP="005962B6">
      <w:pPr>
        <w:spacing w:line="240" w:lineRule="auto"/>
        <w:rPr>
          <w:sz w:val="28"/>
          <w:szCs w:val="28"/>
        </w:rPr>
      </w:pPr>
    </w:p>
    <w:p w14:paraId="029D47C3" w14:textId="66D6AD90" w:rsidR="00F241D6" w:rsidRDefault="00F241D6" w:rsidP="005962B6">
      <w:pPr>
        <w:spacing w:line="240" w:lineRule="auto"/>
        <w:rPr>
          <w:sz w:val="28"/>
          <w:szCs w:val="28"/>
        </w:rPr>
      </w:pPr>
    </w:p>
    <w:p w14:paraId="54CD64ED" w14:textId="66A5CC76" w:rsidR="00F241D6" w:rsidRDefault="00F241D6" w:rsidP="005962B6">
      <w:pPr>
        <w:spacing w:line="240" w:lineRule="auto"/>
        <w:rPr>
          <w:sz w:val="28"/>
          <w:szCs w:val="28"/>
        </w:rPr>
      </w:pPr>
    </w:p>
    <w:p w14:paraId="01A1A815" w14:textId="31B9DF9B" w:rsidR="00F241D6" w:rsidRDefault="00F241D6" w:rsidP="005962B6">
      <w:pPr>
        <w:spacing w:line="240" w:lineRule="auto"/>
        <w:rPr>
          <w:sz w:val="28"/>
          <w:szCs w:val="28"/>
        </w:rPr>
      </w:pPr>
    </w:p>
    <w:p w14:paraId="42C41D11" w14:textId="789BFFC2" w:rsidR="00F241D6" w:rsidRDefault="00F241D6" w:rsidP="005962B6">
      <w:pPr>
        <w:spacing w:line="240" w:lineRule="auto"/>
        <w:rPr>
          <w:sz w:val="28"/>
          <w:szCs w:val="28"/>
        </w:rPr>
      </w:pPr>
    </w:p>
    <w:p w14:paraId="13AFB143" w14:textId="56300D83" w:rsidR="00F241D6" w:rsidRDefault="00F241D6" w:rsidP="005962B6">
      <w:pPr>
        <w:spacing w:line="240" w:lineRule="auto"/>
        <w:rPr>
          <w:sz w:val="28"/>
          <w:szCs w:val="28"/>
        </w:rPr>
      </w:pPr>
    </w:p>
    <w:p w14:paraId="0C8340F2" w14:textId="225F3C0A" w:rsidR="00F241D6" w:rsidRDefault="00F241D6" w:rsidP="005962B6">
      <w:pPr>
        <w:spacing w:line="240" w:lineRule="auto"/>
        <w:rPr>
          <w:sz w:val="28"/>
          <w:szCs w:val="28"/>
        </w:rPr>
      </w:pPr>
    </w:p>
    <w:p w14:paraId="3A8F00FB" w14:textId="1B25839D" w:rsidR="00F241D6" w:rsidRDefault="00F241D6" w:rsidP="005962B6">
      <w:pPr>
        <w:spacing w:line="240" w:lineRule="auto"/>
        <w:rPr>
          <w:sz w:val="28"/>
          <w:szCs w:val="28"/>
        </w:rPr>
      </w:pPr>
    </w:p>
    <w:p w14:paraId="0936DD21" w14:textId="18CDEC38" w:rsidR="00F241D6" w:rsidRDefault="00F241D6" w:rsidP="005962B6">
      <w:pPr>
        <w:spacing w:line="240" w:lineRule="auto"/>
        <w:rPr>
          <w:sz w:val="28"/>
          <w:szCs w:val="28"/>
        </w:rPr>
      </w:pPr>
    </w:p>
    <w:p w14:paraId="2EEBE0C9" w14:textId="2A1B3A97" w:rsidR="00F241D6" w:rsidRDefault="00F241D6" w:rsidP="005962B6">
      <w:pPr>
        <w:spacing w:line="240" w:lineRule="auto"/>
        <w:rPr>
          <w:sz w:val="28"/>
          <w:szCs w:val="28"/>
        </w:rPr>
      </w:pPr>
    </w:p>
    <w:p w14:paraId="71A375D7" w14:textId="26ECA1C8" w:rsidR="00F241D6" w:rsidRDefault="00F241D6" w:rsidP="005962B6">
      <w:pPr>
        <w:spacing w:line="240" w:lineRule="auto"/>
        <w:rPr>
          <w:sz w:val="28"/>
          <w:szCs w:val="28"/>
        </w:rPr>
      </w:pPr>
    </w:p>
    <w:p w14:paraId="5F07460E" w14:textId="77777777" w:rsidR="00F241D6" w:rsidRDefault="00F241D6" w:rsidP="005962B6">
      <w:pPr>
        <w:spacing w:line="240" w:lineRule="auto"/>
        <w:rPr>
          <w:sz w:val="28"/>
          <w:szCs w:val="28"/>
        </w:rPr>
      </w:pPr>
    </w:p>
    <w:p w14:paraId="276854E5" w14:textId="77777777" w:rsidR="0058039A" w:rsidRDefault="0058039A" w:rsidP="00CA1972">
      <w:pPr>
        <w:jc w:val="center"/>
        <w:rPr>
          <w:rFonts w:cstheme="minorHAnsi"/>
          <w:sz w:val="24"/>
          <w:szCs w:val="24"/>
          <w:u w:val="single"/>
        </w:rPr>
        <w:sectPr w:rsidR="0058039A" w:rsidSect="00CA1972">
          <w:headerReference w:type="default" r:id="rId12"/>
          <w:pgSz w:w="11906" w:h="16838"/>
          <w:pgMar w:top="1440" w:right="1440" w:bottom="1440" w:left="1440" w:header="708" w:footer="708" w:gutter="0"/>
          <w:pgNumType w:start="1" w:chapStyle="1"/>
          <w:cols w:space="708"/>
          <w:docGrid w:linePitch="360"/>
        </w:sectPr>
      </w:pPr>
    </w:p>
    <w:p w14:paraId="394B1431" w14:textId="05192B7A" w:rsidR="00CA1972" w:rsidRPr="00F241D6" w:rsidRDefault="00CA1972" w:rsidP="00CA1972">
      <w:pPr>
        <w:jc w:val="center"/>
        <w:rPr>
          <w:rFonts w:cstheme="minorHAnsi"/>
          <w:sz w:val="24"/>
          <w:szCs w:val="24"/>
          <w:u w:val="single"/>
        </w:rPr>
      </w:pPr>
      <w:r w:rsidRPr="00F241D6">
        <w:rPr>
          <w:rFonts w:cstheme="minorHAnsi"/>
          <w:sz w:val="24"/>
          <w:szCs w:val="24"/>
          <w:u w:val="single"/>
        </w:rPr>
        <w:lastRenderedPageBreak/>
        <w:t>Reference list</w:t>
      </w:r>
    </w:p>
    <w:p w14:paraId="7E79C3CB" w14:textId="77777777" w:rsidR="00F241D6" w:rsidRPr="00F241D6" w:rsidRDefault="00F241D6" w:rsidP="007A6AF3">
      <w:pPr>
        <w:rPr>
          <w:rFonts w:eastAsia="Times New Roman" w:cstheme="minorHAnsi"/>
          <w:color w:val="000000" w:themeColor="text1"/>
          <w:spacing w:val="-5"/>
          <w:sz w:val="24"/>
          <w:szCs w:val="24"/>
          <w:shd w:val="clear" w:color="auto" w:fill="FBFBFB"/>
          <w:lang w:eastAsia="en-GB"/>
        </w:rPr>
      </w:pPr>
    </w:p>
    <w:p w14:paraId="205949B2"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Berk,</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Faith Mehmet</w:t>
      </w:r>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xml:space="preserve"> '</w:t>
      </w:r>
      <w:r w:rsidRPr="00F241D6">
        <w:rPr>
          <w:rFonts w:cstheme="minorHAnsi"/>
          <w:color w:val="505050"/>
          <w:sz w:val="24"/>
          <w:szCs w:val="24"/>
          <w:shd w:val="clear" w:color="auto" w:fill="FBFBFB"/>
        </w:rPr>
        <w:t xml:space="preserve">The Role of Mythology as a Cultural Identity and a Cultural Heritage: The Case of Phrygian </w:t>
      </w:r>
      <w:proofErr w:type="spellStart"/>
      <w:r w:rsidRPr="00F241D6">
        <w:rPr>
          <w:rFonts w:cstheme="minorHAnsi"/>
          <w:color w:val="505050"/>
          <w:sz w:val="24"/>
          <w:szCs w:val="24"/>
          <w:shd w:val="clear" w:color="auto" w:fill="FBFBFB"/>
        </w:rPr>
        <w:t>Myhtology</w:t>
      </w:r>
      <w:proofErr w:type="spellEnd"/>
      <w:r w:rsidRPr="00F241D6">
        <w:rPr>
          <w:rFonts w:cstheme="minorHAnsi"/>
          <w:color w:val="333333"/>
          <w:sz w:val="24"/>
          <w:szCs w:val="24"/>
          <w:shd w:val="clear" w:color="auto" w:fill="FBFBFB"/>
        </w:rPr>
        <w:t>', </w:t>
      </w:r>
      <w:r w:rsidRPr="00F241D6">
        <w:rPr>
          <w:rFonts w:cstheme="minorHAnsi"/>
          <w:i/>
          <w:iCs/>
          <w:color w:val="333333"/>
          <w:sz w:val="24"/>
          <w:szCs w:val="24"/>
          <w:shd w:val="clear" w:color="auto" w:fill="FBFBFB"/>
        </w:rPr>
        <w:t>Procedia - Social and Behavioural Sciences</w:t>
      </w:r>
      <w:r w:rsidRPr="00F241D6">
        <w:rPr>
          <w:rFonts w:cstheme="minorHAnsi"/>
          <w:color w:val="333333"/>
          <w:sz w:val="24"/>
          <w:szCs w:val="24"/>
          <w:shd w:val="clear" w:color="auto" w:fill="FBFBFB"/>
        </w:rPr>
        <w:t>, 225. (2016), 67-73 (67) &lt;</w:t>
      </w:r>
      <w:r w:rsidRPr="00F241D6">
        <w:rPr>
          <w:rFonts w:cstheme="minorHAnsi"/>
          <w:sz w:val="24"/>
          <w:szCs w:val="24"/>
        </w:rPr>
        <w:t xml:space="preserve"> </w:t>
      </w:r>
      <w:r w:rsidRPr="00F241D6">
        <w:rPr>
          <w:rFonts w:cstheme="minorHAnsi"/>
          <w:color w:val="333333"/>
          <w:sz w:val="24"/>
          <w:szCs w:val="24"/>
          <w:shd w:val="clear" w:color="auto" w:fill="FBFBFB"/>
        </w:rPr>
        <w:t>https://www.sciencedirect.com/science/article/pii/S1877042816306942&gt; [20 October 2022]</w:t>
      </w:r>
    </w:p>
    <w:p w14:paraId="1C6CEA63" w14:textId="77777777" w:rsidR="00F241D6" w:rsidRPr="00F241D6" w:rsidRDefault="00F241D6" w:rsidP="00D044D3">
      <w:pPr>
        <w:spacing w:after="0" w:line="240" w:lineRule="auto"/>
        <w:rPr>
          <w:rFonts w:eastAsia="Times New Roman" w:cstheme="minorHAnsi"/>
          <w:sz w:val="24"/>
          <w:szCs w:val="24"/>
          <w:lang w:eastAsia="en-GB"/>
        </w:rPr>
      </w:pPr>
      <w:r w:rsidRPr="00F241D6">
        <w:rPr>
          <w:rFonts w:eastAsia="Times New Roman" w:cstheme="minorHAnsi"/>
          <w:sz w:val="24"/>
          <w:szCs w:val="24"/>
          <w:lang w:eastAsia="en-GB"/>
        </w:rPr>
        <w:t>Campion, N</w:t>
      </w:r>
      <w:r w:rsidRPr="00F241D6">
        <w:rPr>
          <w:rFonts w:eastAsia="Times New Roman" w:cstheme="minorHAnsi"/>
          <w:sz w:val="24"/>
          <w:szCs w:val="24"/>
          <w:lang w:eastAsia="en-GB"/>
        </w:rPr>
        <w:t>icolas</w:t>
      </w:r>
      <w:r w:rsidRPr="00F241D6">
        <w:rPr>
          <w:rFonts w:eastAsia="Times New Roman" w:cstheme="minorHAnsi"/>
          <w:sz w:val="24"/>
          <w:szCs w:val="24"/>
          <w:lang w:eastAsia="en-GB"/>
        </w:rPr>
        <w:t xml:space="preserve">. Astrology: The Celestial Mirror. </w:t>
      </w:r>
      <w:r w:rsidRPr="00F241D6">
        <w:rPr>
          <w:rFonts w:eastAsia="Times New Roman" w:cstheme="minorHAnsi"/>
          <w:i/>
          <w:iCs/>
          <w:sz w:val="24"/>
          <w:szCs w:val="24"/>
          <w:lang w:eastAsia="en-GB"/>
        </w:rPr>
        <w:t xml:space="preserve">Astrology and Cosmology in the </w:t>
      </w:r>
      <w:proofErr w:type="spellStart"/>
      <w:r w:rsidRPr="00F241D6">
        <w:rPr>
          <w:rFonts w:eastAsia="Times New Roman" w:cstheme="minorHAnsi"/>
          <w:i/>
          <w:iCs/>
          <w:sz w:val="24"/>
          <w:szCs w:val="24"/>
          <w:lang w:eastAsia="en-GB"/>
        </w:rPr>
        <w:t>Worlds</w:t>
      </w:r>
      <w:proofErr w:type="spellEnd"/>
      <w:r w:rsidRPr="00F241D6">
        <w:rPr>
          <w:rFonts w:eastAsia="Times New Roman" w:cstheme="minorHAnsi"/>
          <w:i/>
          <w:iCs/>
          <w:sz w:val="24"/>
          <w:szCs w:val="24"/>
          <w:lang w:eastAsia="en-GB"/>
        </w:rPr>
        <w:t xml:space="preserve"> Religions</w:t>
      </w:r>
      <w:r w:rsidRPr="00F241D6">
        <w:rPr>
          <w:rFonts w:eastAsia="Times New Roman" w:cstheme="minorHAnsi"/>
          <w:i/>
          <w:iCs/>
          <w:sz w:val="24"/>
          <w:szCs w:val="24"/>
          <w:lang w:eastAsia="en-GB"/>
        </w:rPr>
        <w:t xml:space="preserve"> </w:t>
      </w:r>
      <w:r w:rsidRPr="00F241D6">
        <w:rPr>
          <w:rFonts w:eastAsia="Times New Roman" w:cstheme="minorHAnsi"/>
          <w:sz w:val="24"/>
          <w:szCs w:val="24"/>
          <w:lang w:eastAsia="en-GB"/>
        </w:rPr>
        <w:t>(2012). (pp. 11–23). NYU Press. http://www.jstor.org/stable/j.ctt9qg5q5.5</w:t>
      </w:r>
      <w:r w:rsidRPr="00F241D6">
        <w:rPr>
          <w:rFonts w:eastAsia="Times New Roman" w:cstheme="minorHAnsi"/>
          <w:sz w:val="24"/>
          <w:szCs w:val="24"/>
          <w:lang w:eastAsia="en-GB"/>
        </w:rPr>
        <w:t xml:space="preserve"> [Accessed: 19 October 2022] </w:t>
      </w:r>
    </w:p>
    <w:p w14:paraId="19689EB3" w14:textId="57E304E4" w:rsid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Ciupik,</w:t>
      </w:r>
      <w:r w:rsidRPr="00F241D6">
        <w:rPr>
          <w:rFonts w:cstheme="minorHAnsi"/>
          <w:color w:val="333333"/>
          <w:sz w:val="24"/>
          <w:szCs w:val="24"/>
          <w:shd w:val="clear" w:color="auto" w:fill="FBFBFB"/>
        </w:rPr>
        <w:t xml:space="preserve"> Larry,</w:t>
      </w:r>
      <w:r w:rsidRPr="00F241D6">
        <w:rPr>
          <w:rFonts w:cstheme="minorHAnsi"/>
          <w:color w:val="333333"/>
          <w:sz w:val="24"/>
          <w:szCs w:val="24"/>
          <w:shd w:val="clear" w:color="auto" w:fill="FBFBFB"/>
        </w:rPr>
        <w:t xml:space="preserve"> interviewed by Becky Little, 16 July 2021. https://www.nationalgeographic.com/animals/article/150710-dog-days-summer-sirius-star-astronomy-weather-language [Accessed: 21 October 2022]. </w:t>
      </w:r>
    </w:p>
    <w:p w14:paraId="3B3F7D50" w14:textId="2AF7F5AC" w:rsidR="00F241D6" w:rsidRPr="00F241D6" w:rsidRDefault="00F241D6" w:rsidP="007A6AF3">
      <w:pPr>
        <w:rPr>
          <w:rFonts w:cstheme="minorHAnsi"/>
          <w:color w:val="333333"/>
          <w:sz w:val="32"/>
          <w:szCs w:val="32"/>
          <w:shd w:val="clear" w:color="auto" w:fill="FBFBFB"/>
        </w:rPr>
      </w:pPr>
      <w:r w:rsidRPr="00F241D6">
        <w:rPr>
          <w:rFonts w:cstheme="minorHAnsi"/>
          <w:color w:val="333333"/>
          <w:sz w:val="24"/>
          <w:szCs w:val="24"/>
          <w:shd w:val="clear" w:color="auto" w:fill="FBFBFB"/>
        </w:rPr>
        <w:t xml:space="preserve">Cohen, </w:t>
      </w:r>
      <w:r w:rsidRPr="00F241D6">
        <w:rPr>
          <w:rFonts w:cstheme="minorHAnsi"/>
          <w:color w:val="333333"/>
          <w:sz w:val="24"/>
          <w:szCs w:val="24"/>
          <w:shd w:val="clear" w:color="auto" w:fill="FBFBFB"/>
        </w:rPr>
        <w:t xml:space="preserve">Norm, </w:t>
      </w:r>
      <w:r w:rsidRPr="00F241D6">
        <w:rPr>
          <w:rFonts w:cstheme="minorHAnsi"/>
          <w:color w:val="333333"/>
          <w:sz w:val="24"/>
          <w:szCs w:val="24"/>
          <w:shd w:val="clear" w:color="auto" w:fill="FBFBFB"/>
        </w:rPr>
        <w:t>'</w:t>
      </w:r>
      <w:r w:rsidRPr="00F241D6">
        <w:rPr>
          <w:rFonts w:cstheme="minorHAnsi"/>
          <w:color w:val="0A0A0A"/>
          <w:sz w:val="24"/>
          <w:szCs w:val="24"/>
          <w:shd w:val="clear" w:color="auto" w:fill="FFFFFF"/>
        </w:rPr>
        <w:t>Eleanor R. Long-</w:t>
      </w:r>
      <w:proofErr w:type="spellStart"/>
      <w:r w:rsidRPr="00F241D6">
        <w:rPr>
          <w:rFonts w:cstheme="minorHAnsi"/>
          <w:color w:val="0A0A0A"/>
          <w:sz w:val="24"/>
          <w:szCs w:val="24"/>
          <w:shd w:val="clear" w:color="auto" w:fill="FFFFFF"/>
        </w:rPr>
        <w:t>Wilgus</w:t>
      </w:r>
      <w:proofErr w:type="spellEnd"/>
      <w:r w:rsidRPr="00F241D6">
        <w:rPr>
          <w:rFonts w:cstheme="minorHAnsi"/>
          <w:color w:val="0A0A0A"/>
          <w:sz w:val="24"/>
          <w:szCs w:val="24"/>
          <w:shd w:val="clear" w:color="auto" w:fill="FFFFFF"/>
        </w:rPr>
        <w:t>', </w:t>
      </w:r>
      <w:r w:rsidRPr="00F241D6">
        <w:rPr>
          <w:rFonts w:cstheme="minorHAnsi"/>
          <w:i/>
          <w:iCs/>
          <w:color w:val="0A0A0A"/>
          <w:sz w:val="24"/>
          <w:szCs w:val="24"/>
          <w:shd w:val="clear" w:color="auto" w:fill="FBFBFB"/>
        </w:rPr>
        <w:t>Journal of American Folklore</w:t>
      </w:r>
      <w:r w:rsidRPr="00F241D6">
        <w:rPr>
          <w:rFonts w:cstheme="minorHAnsi"/>
          <w:color w:val="0A0A0A"/>
          <w:sz w:val="24"/>
          <w:szCs w:val="24"/>
          <w:shd w:val="clear" w:color="auto" w:fill="FBFBFB"/>
        </w:rPr>
        <w:t>, 119. 472 (2006), 236-237. </w:t>
      </w:r>
      <w:r w:rsidRPr="00F241D6">
        <w:rPr>
          <w:rFonts w:cstheme="minorHAnsi"/>
          <w:sz w:val="24"/>
          <w:szCs w:val="24"/>
          <w:shd w:val="clear" w:color="auto" w:fill="FFFFFF"/>
        </w:rPr>
        <w:t>doi:10.1353/jaf.2006.0018</w:t>
      </w:r>
      <w:r w:rsidRPr="00F241D6">
        <w:rPr>
          <w:rFonts w:cstheme="minorHAnsi"/>
          <w:color w:val="0A0A0A"/>
          <w:sz w:val="24"/>
          <w:szCs w:val="24"/>
          <w:shd w:val="clear" w:color="auto" w:fill="FFFFFF"/>
        </w:rPr>
        <w:t>.</w:t>
      </w:r>
    </w:p>
    <w:p w14:paraId="5D9CFE7C" w14:textId="77777777" w:rsidR="00F241D6" w:rsidRPr="00F241D6" w:rsidRDefault="00F241D6" w:rsidP="007A6AF3">
      <w:pPr>
        <w:rPr>
          <w:rFonts w:eastAsia="Times New Roman" w:cstheme="minorHAnsi"/>
          <w:color w:val="000000" w:themeColor="text1"/>
          <w:spacing w:val="-5"/>
          <w:sz w:val="24"/>
          <w:szCs w:val="24"/>
          <w:shd w:val="clear" w:color="auto" w:fill="FBFBFB"/>
          <w:lang w:eastAsia="en-GB"/>
        </w:rPr>
      </w:pPr>
      <w:r w:rsidRPr="00F241D6">
        <w:rPr>
          <w:rFonts w:eastAsia="Times New Roman" w:cstheme="minorHAnsi"/>
          <w:color w:val="000000" w:themeColor="text1"/>
          <w:spacing w:val="-5"/>
          <w:sz w:val="24"/>
          <w:szCs w:val="24"/>
          <w:shd w:val="clear" w:color="auto" w:fill="FBFBFB"/>
          <w:lang w:eastAsia="en-GB"/>
        </w:rPr>
        <w:t>Confino</w:t>
      </w:r>
      <w:r w:rsidRPr="00F241D6">
        <w:rPr>
          <w:rFonts w:eastAsia="Times New Roman" w:cstheme="minorHAnsi"/>
          <w:color w:val="000000" w:themeColor="text1"/>
          <w:sz w:val="24"/>
          <w:szCs w:val="24"/>
          <w:shd w:val="clear" w:color="auto" w:fill="FBFBFB"/>
          <w:lang w:eastAsia="en-GB"/>
        </w:rPr>
        <w:t>,</w:t>
      </w:r>
      <w:r w:rsidRPr="00F241D6">
        <w:rPr>
          <w:rFonts w:eastAsia="Times New Roman" w:cstheme="minorHAnsi"/>
          <w:color w:val="000000" w:themeColor="text1"/>
          <w:sz w:val="24"/>
          <w:szCs w:val="24"/>
          <w:shd w:val="clear" w:color="auto" w:fill="FBFBFB"/>
          <w:lang w:eastAsia="en-GB"/>
        </w:rPr>
        <w:t xml:space="preserve"> </w:t>
      </w:r>
      <w:proofErr w:type="gramStart"/>
      <w:r w:rsidRPr="00F241D6">
        <w:rPr>
          <w:rFonts w:eastAsia="Times New Roman" w:cstheme="minorHAnsi"/>
          <w:color w:val="000000" w:themeColor="text1"/>
          <w:spacing w:val="-5"/>
          <w:sz w:val="24"/>
          <w:szCs w:val="24"/>
          <w:shd w:val="clear" w:color="auto" w:fill="FBFBFB"/>
          <w:lang w:eastAsia="en-GB"/>
        </w:rPr>
        <w:t>Alon</w:t>
      </w:r>
      <w:r w:rsidRPr="00F241D6">
        <w:rPr>
          <w:rFonts w:eastAsia="Times New Roman" w:cstheme="minorHAnsi"/>
          <w:color w:val="000000" w:themeColor="text1"/>
          <w:spacing w:val="-5"/>
          <w:sz w:val="24"/>
          <w:szCs w:val="24"/>
          <w:shd w:val="clear" w:color="auto" w:fill="FBFBFB"/>
          <w:lang w:eastAsia="en-GB"/>
        </w:rPr>
        <w:t xml:space="preserve">, </w:t>
      </w:r>
      <w:r w:rsidRPr="00F241D6">
        <w:rPr>
          <w:rFonts w:eastAsia="Times New Roman" w:cstheme="minorHAnsi"/>
          <w:color w:val="000000" w:themeColor="text1"/>
          <w:sz w:val="24"/>
          <w:szCs w:val="24"/>
          <w:shd w:val="clear" w:color="auto" w:fill="FBFBFB"/>
          <w:lang w:eastAsia="en-GB"/>
        </w:rPr>
        <w:t xml:space="preserve"> '</w:t>
      </w:r>
      <w:proofErr w:type="gramEnd"/>
      <w:r w:rsidRPr="00F241D6">
        <w:rPr>
          <w:rFonts w:eastAsia="Times New Roman" w:cstheme="minorHAnsi"/>
          <w:color w:val="000000" w:themeColor="text1"/>
          <w:spacing w:val="-5"/>
          <w:sz w:val="24"/>
          <w:szCs w:val="24"/>
          <w:shd w:val="clear" w:color="auto" w:fill="FBFBFB"/>
          <w:lang w:eastAsia="en-GB"/>
        </w:rPr>
        <w:t>Collective Memory and Cultural History: Problems of Method</w:t>
      </w:r>
      <w:r w:rsidRPr="00F241D6">
        <w:rPr>
          <w:rFonts w:eastAsia="Times New Roman" w:cstheme="minorHAnsi"/>
          <w:color w:val="000000" w:themeColor="text1"/>
          <w:sz w:val="24"/>
          <w:szCs w:val="24"/>
          <w:shd w:val="clear" w:color="auto" w:fill="FBFBFB"/>
          <w:lang w:eastAsia="en-GB"/>
        </w:rPr>
        <w:t>', </w:t>
      </w:r>
      <w:r w:rsidRPr="00F241D6">
        <w:rPr>
          <w:rFonts w:eastAsia="Times New Roman" w:cstheme="minorHAnsi"/>
          <w:i/>
          <w:iCs/>
          <w:color w:val="000000" w:themeColor="text1"/>
          <w:spacing w:val="-5"/>
          <w:sz w:val="24"/>
          <w:szCs w:val="24"/>
          <w:shd w:val="clear" w:color="auto" w:fill="FBFBFB"/>
          <w:lang w:eastAsia="en-GB"/>
        </w:rPr>
        <w:t>The American Historical Review</w:t>
      </w:r>
      <w:r w:rsidRPr="00F241D6">
        <w:rPr>
          <w:rFonts w:eastAsia="Times New Roman" w:cstheme="minorHAnsi"/>
          <w:color w:val="000000" w:themeColor="text1"/>
          <w:sz w:val="24"/>
          <w:szCs w:val="24"/>
          <w:shd w:val="clear" w:color="auto" w:fill="FBFBFB"/>
          <w:lang w:eastAsia="en-GB"/>
        </w:rPr>
        <w:t>, 102,5 (1997), </w:t>
      </w:r>
      <w:r w:rsidRPr="00F241D6">
        <w:rPr>
          <w:rFonts w:eastAsia="Times New Roman" w:cstheme="minorHAnsi"/>
          <w:color w:val="000000" w:themeColor="text1"/>
          <w:spacing w:val="-5"/>
          <w:sz w:val="24"/>
          <w:szCs w:val="24"/>
          <w:shd w:val="clear" w:color="auto" w:fill="FBFBFB"/>
          <w:lang w:eastAsia="en-GB"/>
        </w:rPr>
        <w:t>1386-1403, &lt;https://doi.org/10.2307/2171069&gt;</w:t>
      </w:r>
    </w:p>
    <w:p w14:paraId="6ADBC37F" w14:textId="77777777" w:rsidR="00F241D6" w:rsidRPr="00F241D6" w:rsidRDefault="00F241D6" w:rsidP="007A6AF3">
      <w:pPr>
        <w:rPr>
          <w:rFonts w:cstheme="minorHAnsi"/>
          <w:color w:val="333333"/>
          <w:sz w:val="24"/>
          <w:szCs w:val="24"/>
          <w:shd w:val="clear" w:color="auto" w:fill="FBFBFB"/>
        </w:rPr>
      </w:pPr>
      <w:proofErr w:type="spellStart"/>
      <w:r w:rsidRPr="00F241D6">
        <w:rPr>
          <w:rFonts w:cstheme="minorHAnsi"/>
          <w:color w:val="333333"/>
          <w:sz w:val="24"/>
          <w:szCs w:val="24"/>
          <w:shd w:val="clear" w:color="auto" w:fill="FBFBFB"/>
        </w:rPr>
        <w:t>Curzan</w:t>
      </w:r>
      <w:proofErr w:type="spellEnd"/>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 xml:space="preserve">Anne, </w:t>
      </w:r>
      <w:r w:rsidRPr="00F241D6">
        <w:rPr>
          <w:rFonts w:cstheme="minorHAnsi"/>
          <w:color w:val="333333"/>
          <w:sz w:val="24"/>
          <w:szCs w:val="24"/>
          <w:shd w:val="clear" w:color="auto" w:fill="FBFBFB"/>
        </w:rPr>
        <w:t>interviewed by Becky Little, 16 July 2021. https://www.nationalgeographic.com/animals/article/150710-dog-days-summer-sirius-star-astronomy-weather-language [Accessed: 21 October 2022]. </w:t>
      </w:r>
    </w:p>
    <w:p w14:paraId="0BE7C0EC" w14:textId="77777777" w:rsidR="00F241D6" w:rsidRPr="00F241D6" w:rsidRDefault="00F241D6" w:rsidP="007A6AF3">
      <w:pPr>
        <w:rPr>
          <w:rFonts w:cstheme="minorHAnsi"/>
          <w:sz w:val="24"/>
          <w:szCs w:val="24"/>
        </w:rPr>
      </w:pPr>
      <w:r w:rsidRPr="00F241D6">
        <w:rPr>
          <w:rFonts w:cstheme="minorHAnsi"/>
          <w:sz w:val="24"/>
          <w:szCs w:val="24"/>
        </w:rPr>
        <w:t>Eagleton</w:t>
      </w:r>
      <w:r w:rsidRPr="00F241D6">
        <w:rPr>
          <w:rFonts w:cstheme="minorHAnsi"/>
          <w:sz w:val="24"/>
          <w:szCs w:val="24"/>
        </w:rPr>
        <w:t>, Terry</w:t>
      </w:r>
      <w:r w:rsidRPr="00F241D6">
        <w:rPr>
          <w:rFonts w:cstheme="minorHAnsi"/>
          <w:sz w:val="24"/>
          <w:szCs w:val="24"/>
        </w:rPr>
        <w:t xml:space="preserve">. 'Versions of Culture.' Chap. 1 In </w:t>
      </w:r>
      <w:proofErr w:type="gramStart"/>
      <w:r w:rsidRPr="00F241D6">
        <w:rPr>
          <w:rFonts w:cstheme="minorHAnsi"/>
          <w:sz w:val="24"/>
          <w:szCs w:val="24"/>
        </w:rPr>
        <w:t>The</w:t>
      </w:r>
      <w:proofErr w:type="gramEnd"/>
      <w:r w:rsidRPr="00F241D6">
        <w:rPr>
          <w:rFonts w:cstheme="minorHAnsi"/>
          <w:sz w:val="24"/>
          <w:szCs w:val="24"/>
        </w:rPr>
        <w:t xml:space="preserve"> Idea of Culture, 1-31. Oxford: Blackwell, 2000.</w:t>
      </w:r>
    </w:p>
    <w:p w14:paraId="54E0D2DC" w14:textId="77777777" w:rsidR="00F241D6" w:rsidRPr="00F241D6" w:rsidRDefault="00F241D6" w:rsidP="007A6AF3">
      <w:pPr>
        <w:rPr>
          <w:rFonts w:eastAsia="Times New Roman" w:cstheme="minorHAnsi"/>
          <w:color w:val="333333"/>
          <w:sz w:val="24"/>
          <w:szCs w:val="24"/>
          <w:shd w:val="clear" w:color="auto" w:fill="FBFBFB"/>
          <w:lang w:eastAsia="en-GB"/>
        </w:rPr>
      </w:pPr>
      <w:r w:rsidRPr="00F241D6">
        <w:rPr>
          <w:rFonts w:eastAsia="Times New Roman" w:cstheme="minorHAnsi"/>
          <w:color w:val="333333"/>
          <w:sz w:val="24"/>
          <w:szCs w:val="24"/>
          <w:shd w:val="clear" w:color="auto" w:fill="FBFBFB"/>
          <w:lang w:eastAsia="en-GB"/>
        </w:rPr>
        <w:t>Elzey,</w:t>
      </w:r>
      <w:r w:rsidRPr="00F241D6">
        <w:rPr>
          <w:rFonts w:eastAsia="Times New Roman" w:cstheme="minorHAnsi"/>
          <w:color w:val="333333"/>
          <w:sz w:val="24"/>
          <w:szCs w:val="24"/>
          <w:shd w:val="clear" w:color="auto" w:fill="FBFBFB"/>
          <w:lang w:eastAsia="en-GB"/>
        </w:rPr>
        <w:t xml:space="preserve"> Wayne,</w:t>
      </w:r>
      <w:r w:rsidRPr="00F241D6">
        <w:rPr>
          <w:rFonts w:eastAsia="Times New Roman" w:cstheme="minorHAnsi"/>
          <w:color w:val="333333"/>
          <w:sz w:val="24"/>
          <w:szCs w:val="24"/>
          <w:shd w:val="clear" w:color="auto" w:fill="FBFBFB"/>
          <w:lang w:eastAsia="en-GB"/>
        </w:rPr>
        <w:t xml:space="preserve"> 'The Nahua Myth of the Suns: History and Cosmology in Pre-Hispanic Mexican Religions', </w:t>
      </w:r>
      <w:r w:rsidRPr="00F241D6">
        <w:rPr>
          <w:rFonts w:eastAsia="Times New Roman" w:cstheme="minorHAnsi"/>
          <w:i/>
          <w:iCs/>
          <w:color w:val="333333"/>
          <w:sz w:val="24"/>
          <w:szCs w:val="24"/>
          <w:shd w:val="clear" w:color="auto" w:fill="FBFBFB"/>
          <w:lang w:eastAsia="en-GB"/>
        </w:rPr>
        <w:t>Numen</w:t>
      </w:r>
      <w:r w:rsidRPr="00F241D6">
        <w:rPr>
          <w:rFonts w:eastAsia="Times New Roman" w:cstheme="minorHAnsi"/>
          <w:color w:val="333333"/>
          <w:sz w:val="24"/>
          <w:szCs w:val="24"/>
          <w:shd w:val="clear" w:color="auto" w:fill="FBFBFB"/>
          <w:lang w:eastAsia="en-GB"/>
        </w:rPr>
        <w:t>, 23. Fasc. 2 (1976), 114-135.</w:t>
      </w:r>
      <w:r w:rsidRPr="00F241D6">
        <w:rPr>
          <w:rFonts w:eastAsia="Times New Roman" w:cstheme="minorHAnsi"/>
          <w:color w:val="333333"/>
          <w:sz w:val="24"/>
          <w:szCs w:val="24"/>
          <w:shd w:val="clear" w:color="auto" w:fill="FBFBFB"/>
          <w:lang w:eastAsia="en-GB"/>
        </w:rPr>
        <w:t xml:space="preserve"> &lt;</w:t>
      </w:r>
      <w:r w:rsidRPr="00F241D6">
        <w:rPr>
          <w:rFonts w:cstheme="minorHAnsi"/>
          <w:color w:val="000000"/>
          <w:spacing w:val="-5"/>
          <w:sz w:val="24"/>
          <w:szCs w:val="24"/>
        </w:rPr>
        <w:t>https://doi.org/10.2307/3269663.</w:t>
      </w:r>
      <w:r w:rsidRPr="00F241D6">
        <w:rPr>
          <w:rFonts w:cstheme="minorHAnsi"/>
          <w:color w:val="000000"/>
          <w:spacing w:val="-5"/>
          <w:sz w:val="24"/>
          <w:szCs w:val="24"/>
        </w:rPr>
        <w:t>&gt;</w:t>
      </w:r>
    </w:p>
    <w:p w14:paraId="50061371"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Hall, Molly</w:t>
      </w:r>
      <w:r w:rsidRPr="00F241D6">
        <w:rPr>
          <w:rFonts w:cstheme="minorHAnsi"/>
          <w:color w:val="333333"/>
          <w:sz w:val="24"/>
          <w:szCs w:val="24"/>
          <w:shd w:val="clear" w:color="auto" w:fill="FBFBFB"/>
        </w:rPr>
        <w:t>, </w:t>
      </w:r>
      <w:r w:rsidRPr="00F241D6">
        <w:rPr>
          <w:rFonts w:cstheme="minorHAnsi"/>
          <w:i/>
          <w:iCs/>
          <w:color w:val="333333"/>
          <w:sz w:val="24"/>
          <w:szCs w:val="24"/>
          <w:shd w:val="clear" w:color="auto" w:fill="FBFBFB"/>
        </w:rPr>
        <w:t>Understanding the Basics of Astrology</w:t>
      </w:r>
      <w:r w:rsidRPr="00F241D6">
        <w:rPr>
          <w:rFonts w:cstheme="minorHAnsi"/>
          <w:color w:val="333333"/>
          <w:sz w:val="24"/>
          <w:szCs w:val="24"/>
          <w:shd w:val="clear" w:color="auto" w:fill="FBFBFB"/>
        </w:rPr>
        <w:t> (2018) https://www.liveabout.com/what-is-astrology-206723 [20 October 2022].</w:t>
      </w:r>
    </w:p>
    <w:p w14:paraId="1424C7DF" w14:textId="77777777" w:rsidR="00F241D6" w:rsidRPr="00F241D6" w:rsidRDefault="00F241D6" w:rsidP="007A6AF3">
      <w:pPr>
        <w:rPr>
          <w:rFonts w:cstheme="minorHAnsi"/>
          <w:color w:val="333333"/>
          <w:sz w:val="24"/>
          <w:szCs w:val="24"/>
          <w:shd w:val="clear" w:color="auto" w:fill="FBFBFB"/>
        </w:rPr>
      </w:pPr>
      <w:r w:rsidRPr="00F241D6">
        <w:rPr>
          <w:rFonts w:eastAsia="Times New Roman" w:cstheme="minorHAnsi"/>
          <w:sz w:val="24"/>
          <w:szCs w:val="24"/>
          <w:lang w:eastAsia="en-GB"/>
        </w:rPr>
        <w:t>Hartman</w:t>
      </w:r>
      <w:r w:rsidRPr="00F241D6">
        <w:rPr>
          <w:rFonts w:eastAsia="Times New Roman" w:cstheme="minorHAnsi"/>
          <w:sz w:val="24"/>
          <w:szCs w:val="24"/>
          <w:lang w:eastAsia="en-GB"/>
        </w:rPr>
        <w:t xml:space="preserve">, </w:t>
      </w:r>
      <w:r w:rsidRPr="00F241D6">
        <w:rPr>
          <w:rFonts w:eastAsia="Times New Roman" w:cstheme="minorHAnsi"/>
          <w:sz w:val="24"/>
          <w:szCs w:val="24"/>
          <w:lang w:eastAsia="en-GB"/>
        </w:rPr>
        <w:t>Geoffrey</w:t>
      </w:r>
      <w:r w:rsidRPr="00F241D6">
        <w:rPr>
          <w:rFonts w:eastAsia="Times New Roman" w:cstheme="minorHAnsi"/>
          <w:sz w:val="24"/>
          <w:szCs w:val="24"/>
          <w:lang w:eastAsia="en-GB"/>
        </w:rPr>
        <w:t>.</w:t>
      </w:r>
      <w:r w:rsidRPr="00F241D6">
        <w:rPr>
          <w:rFonts w:eastAsia="Times New Roman" w:cstheme="minorHAnsi"/>
          <w:sz w:val="24"/>
          <w:szCs w:val="24"/>
          <w:lang w:eastAsia="en-GB"/>
        </w:rPr>
        <w:t xml:space="preserve"> </w:t>
      </w:r>
      <w:r w:rsidRPr="00F241D6">
        <w:rPr>
          <w:rFonts w:eastAsia="Times New Roman" w:cstheme="minorHAnsi"/>
          <w:i/>
          <w:iCs/>
          <w:sz w:val="24"/>
          <w:szCs w:val="24"/>
          <w:lang w:eastAsia="en-GB"/>
        </w:rPr>
        <w:t>Defining Culture. (</w:t>
      </w:r>
      <w:r w:rsidRPr="00F241D6">
        <w:rPr>
          <w:rFonts w:eastAsia="Times New Roman" w:cstheme="minorHAnsi"/>
          <w:sz w:val="24"/>
          <w:szCs w:val="24"/>
          <w:lang w:eastAsia="en-GB"/>
        </w:rPr>
        <w:t xml:space="preserve">2004) In G. HARTMAN &amp; D. T. O’HARA (Eds.), </w:t>
      </w:r>
      <w:r w:rsidRPr="00F241D6">
        <w:rPr>
          <w:rFonts w:eastAsia="Times New Roman" w:cstheme="minorHAnsi"/>
          <w:i/>
          <w:iCs/>
          <w:sz w:val="24"/>
          <w:szCs w:val="24"/>
          <w:lang w:eastAsia="en-GB"/>
        </w:rPr>
        <w:t>The Geoffrey Hartman Reader</w:t>
      </w:r>
      <w:r w:rsidRPr="00F241D6">
        <w:rPr>
          <w:rFonts w:eastAsia="Times New Roman" w:cstheme="minorHAnsi"/>
          <w:sz w:val="24"/>
          <w:szCs w:val="24"/>
          <w:lang w:eastAsia="en-GB"/>
        </w:rPr>
        <w:t xml:space="preserve"> (pp. 303–320). Edinburgh University Press. http://www.jstor.org/stable/10.3366/j.ctvxcrbb4.29</w:t>
      </w:r>
    </w:p>
    <w:p w14:paraId="6214661D" w14:textId="6B75CC0E"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FFFFF"/>
        </w:rPr>
        <w:t>Holberg</w:t>
      </w:r>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FFFFF"/>
        </w:rPr>
        <w:t>Jay B</w:t>
      </w:r>
      <w:r w:rsidRPr="00F241D6">
        <w:rPr>
          <w:rFonts w:cstheme="minorHAnsi"/>
          <w:color w:val="333333"/>
          <w:sz w:val="24"/>
          <w:szCs w:val="24"/>
          <w:shd w:val="clear" w:color="auto" w:fill="FFFFFF"/>
        </w:rPr>
        <w:t>.</w:t>
      </w:r>
      <w:r w:rsidRPr="00F241D6">
        <w:rPr>
          <w:rFonts w:cstheme="minorHAnsi"/>
          <w:color w:val="333333"/>
          <w:sz w:val="24"/>
          <w:szCs w:val="24"/>
          <w:shd w:val="clear" w:color="auto" w:fill="FBFBFB"/>
        </w:rPr>
        <w:t> </w:t>
      </w:r>
      <w:proofErr w:type="spellStart"/>
      <w:r w:rsidRPr="00F241D6">
        <w:rPr>
          <w:rFonts w:cstheme="minorHAnsi"/>
          <w:i/>
          <w:iCs/>
          <w:color w:val="333333"/>
          <w:sz w:val="24"/>
          <w:szCs w:val="24"/>
          <w:shd w:val="clear" w:color="auto" w:fill="FBFBFB"/>
        </w:rPr>
        <w:t>Sirus</w:t>
      </w:r>
      <w:proofErr w:type="spellEnd"/>
      <w:r w:rsidRPr="00F241D6">
        <w:rPr>
          <w:rFonts w:cstheme="minorHAnsi"/>
          <w:i/>
          <w:iCs/>
          <w:color w:val="333333"/>
          <w:sz w:val="24"/>
          <w:szCs w:val="24"/>
          <w:shd w:val="clear" w:color="auto" w:fill="FBFBFB"/>
        </w:rPr>
        <w:t>: Brightest Diamond in the Night Sky</w:t>
      </w:r>
      <w:r w:rsidRPr="00F241D6">
        <w:rPr>
          <w:rFonts w:cstheme="minorHAnsi"/>
          <w:color w:val="333333"/>
          <w:sz w:val="24"/>
          <w:szCs w:val="24"/>
          <w:shd w:val="clear" w:color="auto" w:fill="FBFBFB"/>
        </w:rPr>
        <w:t> (Chichester: </w:t>
      </w:r>
      <w:r w:rsidRPr="00F241D6">
        <w:rPr>
          <w:rFonts w:cstheme="minorHAnsi"/>
          <w:color w:val="000000"/>
          <w:sz w:val="24"/>
          <w:szCs w:val="24"/>
          <w:shd w:val="clear" w:color="auto" w:fill="FFFFFF"/>
        </w:rPr>
        <w:t>Springer Science &amp; Business Media</w:t>
      </w:r>
      <w:r w:rsidRPr="00F241D6">
        <w:rPr>
          <w:rFonts w:cstheme="minorHAnsi"/>
          <w:color w:val="333333"/>
          <w:sz w:val="24"/>
          <w:szCs w:val="24"/>
          <w:shd w:val="clear" w:color="auto" w:fill="FBFBFB"/>
        </w:rPr>
        <w:t>, 2007)</w:t>
      </w:r>
    </w:p>
    <w:p w14:paraId="439E57E7"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Keene,</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Bryan C</w:t>
      </w:r>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w:t>
      </w:r>
      <w:r w:rsidRPr="00F241D6">
        <w:rPr>
          <w:rFonts w:cstheme="minorHAnsi"/>
          <w:i/>
          <w:iCs/>
          <w:color w:val="333333"/>
          <w:sz w:val="24"/>
          <w:szCs w:val="24"/>
          <w:shd w:val="clear" w:color="auto" w:fill="FBFBFB"/>
        </w:rPr>
        <w:t>Written in the Stars: Astronomy and Astrology in Medieval Manuscripts</w:t>
      </w:r>
      <w:r w:rsidRPr="00F241D6">
        <w:rPr>
          <w:rFonts w:cstheme="minorHAnsi"/>
          <w:color w:val="333333"/>
          <w:sz w:val="24"/>
          <w:szCs w:val="24"/>
          <w:shd w:val="clear" w:color="auto" w:fill="FBFBFB"/>
        </w:rPr>
        <w:t> (2019) https://www.getty.edu/news/written-in-the-stars-astronomy-and-astrology-in-medieval-manuscripts/ [20 October 2022].</w:t>
      </w:r>
    </w:p>
    <w:p w14:paraId="2C9F0BF1"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Little, Becky</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'Here's why we call this time of year the 'dog days' of summer', </w:t>
      </w:r>
      <w:r w:rsidRPr="00F241D6">
        <w:rPr>
          <w:rFonts w:cstheme="minorHAnsi"/>
          <w:i/>
          <w:iCs/>
          <w:color w:val="333333"/>
          <w:sz w:val="24"/>
          <w:szCs w:val="24"/>
          <w:shd w:val="clear" w:color="auto" w:fill="FBFBFB"/>
        </w:rPr>
        <w:t>National Geographic</w:t>
      </w:r>
      <w:r w:rsidRPr="00F241D6">
        <w:rPr>
          <w:rFonts w:cstheme="minorHAnsi"/>
          <w:color w:val="333333"/>
          <w:sz w:val="24"/>
          <w:szCs w:val="24"/>
          <w:shd w:val="clear" w:color="auto" w:fill="FBFBFB"/>
        </w:rPr>
        <w:t>, 16 July 2021. https://www.nationalgeographic.com/animals/article/150710-dog-days-summer-sirius-star-astronomy-weather-language [Accessed: 21 October 2022]. </w:t>
      </w:r>
    </w:p>
    <w:p w14:paraId="57C66A3D" w14:textId="77777777" w:rsidR="0058039A" w:rsidRDefault="0058039A" w:rsidP="007A6AF3">
      <w:pPr>
        <w:rPr>
          <w:rFonts w:eastAsia="Times New Roman" w:cstheme="minorHAnsi"/>
          <w:color w:val="333333"/>
          <w:sz w:val="24"/>
          <w:szCs w:val="24"/>
          <w:shd w:val="clear" w:color="auto" w:fill="FBFBFB"/>
          <w:lang w:eastAsia="en-GB"/>
        </w:rPr>
        <w:sectPr w:rsidR="0058039A" w:rsidSect="00CA1972">
          <w:headerReference w:type="default" r:id="rId13"/>
          <w:pgSz w:w="11906" w:h="16838"/>
          <w:pgMar w:top="1440" w:right="1440" w:bottom="1440" w:left="1440" w:header="708" w:footer="708" w:gutter="0"/>
          <w:pgNumType w:start="1" w:chapStyle="1"/>
          <w:cols w:space="708"/>
          <w:docGrid w:linePitch="360"/>
        </w:sectPr>
      </w:pPr>
    </w:p>
    <w:p w14:paraId="6C99D9EA" w14:textId="77777777" w:rsidR="00F241D6" w:rsidRPr="00F241D6" w:rsidRDefault="00F241D6" w:rsidP="007A6AF3">
      <w:pPr>
        <w:rPr>
          <w:rFonts w:eastAsia="Times New Roman" w:cstheme="minorHAnsi"/>
          <w:color w:val="333333"/>
          <w:sz w:val="24"/>
          <w:szCs w:val="24"/>
          <w:shd w:val="clear" w:color="auto" w:fill="FBFBFB"/>
          <w:lang w:eastAsia="en-GB"/>
        </w:rPr>
      </w:pPr>
      <w:r w:rsidRPr="00F241D6">
        <w:rPr>
          <w:rFonts w:eastAsia="Times New Roman" w:cstheme="minorHAnsi"/>
          <w:color w:val="333333"/>
          <w:sz w:val="24"/>
          <w:szCs w:val="24"/>
          <w:shd w:val="clear" w:color="auto" w:fill="FBFBFB"/>
          <w:lang w:eastAsia="en-GB"/>
        </w:rPr>
        <w:lastRenderedPageBreak/>
        <w:t>Long, Eleanor R</w:t>
      </w:r>
      <w:r w:rsidRPr="00F241D6">
        <w:rPr>
          <w:rFonts w:eastAsia="Times New Roman" w:cstheme="minorHAnsi"/>
          <w:color w:val="333333"/>
          <w:sz w:val="24"/>
          <w:szCs w:val="24"/>
          <w:shd w:val="clear" w:color="auto" w:fill="FBFBFB"/>
          <w:lang w:eastAsia="en-GB"/>
        </w:rPr>
        <w:t>.</w:t>
      </w:r>
      <w:r w:rsidRPr="00F241D6">
        <w:rPr>
          <w:rFonts w:eastAsia="Times New Roman" w:cstheme="minorHAnsi"/>
          <w:color w:val="333333"/>
          <w:sz w:val="24"/>
          <w:szCs w:val="24"/>
          <w:shd w:val="clear" w:color="auto" w:fill="FBFBFB"/>
          <w:lang w:eastAsia="en-GB"/>
        </w:rPr>
        <w:t>, 'How the Dog Got Its Days: A Skeptical Inquiry into Traditional Star and Weather Lore', </w:t>
      </w:r>
      <w:r w:rsidRPr="00F241D6">
        <w:rPr>
          <w:rFonts w:eastAsia="Times New Roman" w:cstheme="minorHAnsi"/>
          <w:i/>
          <w:iCs/>
          <w:color w:val="333333"/>
          <w:sz w:val="24"/>
          <w:szCs w:val="24"/>
          <w:shd w:val="clear" w:color="auto" w:fill="FBFBFB"/>
          <w:lang w:eastAsia="en-GB"/>
        </w:rPr>
        <w:t>Western Folklore</w:t>
      </w:r>
      <w:r w:rsidRPr="00F241D6">
        <w:rPr>
          <w:rFonts w:eastAsia="Times New Roman" w:cstheme="minorHAnsi"/>
          <w:color w:val="333333"/>
          <w:sz w:val="24"/>
          <w:szCs w:val="24"/>
          <w:shd w:val="clear" w:color="auto" w:fill="FBFBFB"/>
          <w:lang w:eastAsia="en-GB"/>
        </w:rPr>
        <w:t>, 43. No. 4 (1984), 256-264.</w:t>
      </w:r>
      <w:r w:rsidRPr="00F241D6">
        <w:rPr>
          <w:rFonts w:eastAsia="Times New Roman" w:cstheme="minorHAnsi"/>
          <w:color w:val="333333"/>
          <w:sz w:val="24"/>
          <w:szCs w:val="24"/>
          <w:shd w:val="clear" w:color="auto" w:fill="FBFBFB"/>
          <w:lang w:eastAsia="en-GB"/>
        </w:rPr>
        <w:t xml:space="preserve"> &lt;</w:t>
      </w:r>
      <w:r w:rsidRPr="00F241D6">
        <w:rPr>
          <w:rFonts w:eastAsia="Times New Roman" w:cstheme="minorHAnsi"/>
          <w:color w:val="333333"/>
          <w:sz w:val="24"/>
          <w:szCs w:val="24"/>
          <w:shd w:val="clear" w:color="auto" w:fill="FBFBFB"/>
          <w:lang w:eastAsia="en-GB"/>
        </w:rPr>
        <w:t>https://doi.org/10.2307/1500109</w:t>
      </w:r>
      <w:r w:rsidRPr="00F241D6">
        <w:rPr>
          <w:rFonts w:eastAsia="Times New Roman" w:cstheme="minorHAnsi"/>
          <w:color w:val="333333"/>
          <w:sz w:val="24"/>
          <w:szCs w:val="24"/>
          <w:shd w:val="clear" w:color="auto" w:fill="FBFBFB"/>
          <w:lang w:eastAsia="en-GB"/>
        </w:rPr>
        <w:t xml:space="preserve">&gt; </w:t>
      </w:r>
    </w:p>
    <w:p w14:paraId="6549DD24" w14:textId="77777777" w:rsidR="00F241D6" w:rsidRPr="007A6AF3" w:rsidRDefault="00F241D6" w:rsidP="007A6AF3">
      <w:pPr>
        <w:rPr>
          <w:b/>
          <w:bCs/>
          <w:sz w:val="24"/>
          <w:szCs w:val="24"/>
          <w:u w:val="single"/>
        </w:rPr>
      </w:pPr>
      <w:r w:rsidRPr="00F241D6">
        <w:rPr>
          <w:rFonts w:eastAsia="Times New Roman" w:cstheme="minorHAnsi"/>
          <w:color w:val="282828"/>
          <w:sz w:val="24"/>
          <w:szCs w:val="24"/>
          <w:lang w:eastAsia="en-GB"/>
        </w:rPr>
        <w:t>Maestri</w:t>
      </w:r>
      <w:r w:rsidRPr="00F241D6">
        <w:rPr>
          <w:rFonts w:eastAsia="Times New Roman" w:cstheme="minorHAnsi"/>
          <w:color w:val="333333"/>
          <w:sz w:val="24"/>
          <w:szCs w:val="24"/>
          <w:shd w:val="clear" w:color="auto" w:fill="FBFBFB"/>
          <w:lang w:eastAsia="en-GB"/>
        </w:rPr>
        <w:t>, </w:t>
      </w:r>
      <w:proofErr w:type="gramStart"/>
      <w:r w:rsidRPr="00F241D6">
        <w:rPr>
          <w:rFonts w:eastAsia="Times New Roman" w:cstheme="minorHAnsi"/>
          <w:color w:val="282828"/>
          <w:sz w:val="24"/>
          <w:szCs w:val="24"/>
          <w:lang w:eastAsia="en-GB"/>
        </w:rPr>
        <w:t xml:space="preserve">Nicoletta </w:t>
      </w:r>
      <w:r w:rsidRPr="00F241D6">
        <w:rPr>
          <w:rFonts w:eastAsia="Times New Roman" w:cstheme="minorHAnsi"/>
          <w:color w:val="282828"/>
          <w:sz w:val="24"/>
          <w:szCs w:val="24"/>
          <w:lang w:eastAsia="en-GB"/>
        </w:rPr>
        <w:t>,</w:t>
      </w:r>
      <w:proofErr w:type="gramEnd"/>
      <w:r w:rsidRPr="00F241D6">
        <w:rPr>
          <w:rFonts w:eastAsia="Times New Roman" w:cstheme="minorHAnsi"/>
          <w:color w:val="282828"/>
          <w:sz w:val="24"/>
          <w:szCs w:val="24"/>
          <w:lang w:eastAsia="en-GB"/>
        </w:rPr>
        <w:t xml:space="preserve"> </w:t>
      </w:r>
      <w:r w:rsidRPr="00F241D6">
        <w:rPr>
          <w:rFonts w:eastAsia="Times New Roman" w:cstheme="minorHAnsi"/>
          <w:i/>
          <w:iCs/>
          <w:color w:val="333333"/>
          <w:sz w:val="24"/>
          <w:szCs w:val="24"/>
          <w:shd w:val="clear" w:color="auto" w:fill="FBFBFB"/>
          <w:lang w:eastAsia="en-GB"/>
        </w:rPr>
        <w:t>The Legend of the Fifth Sun</w:t>
      </w:r>
      <w:r w:rsidRPr="00F241D6">
        <w:rPr>
          <w:rFonts w:eastAsia="Times New Roman" w:cstheme="minorHAnsi"/>
          <w:color w:val="333333"/>
          <w:sz w:val="24"/>
          <w:szCs w:val="24"/>
          <w:shd w:val="clear" w:color="auto" w:fill="FBFBFB"/>
          <w:lang w:eastAsia="en-GB"/>
        </w:rPr>
        <w:t> (2019) &lt;</w:t>
      </w:r>
      <w:r w:rsidRPr="00F241D6">
        <w:rPr>
          <w:rFonts w:cstheme="minorHAnsi"/>
          <w:sz w:val="24"/>
          <w:szCs w:val="24"/>
        </w:rPr>
        <w:t xml:space="preserve"> </w:t>
      </w:r>
      <w:r w:rsidRPr="00F241D6">
        <w:rPr>
          <w:rFonts w:eastAsia="Times New Roman" w:cstheme="minorHAnsi"/>
          <w:color w:val="333333"/>
          <w:sz w:val="24"/>
          <w:szCs w:val="24"/>
          <w:shd w:val="clear" w:color="auto" w:fill="FBFBFB"/>
          <w:lang w:eastAsia="en-GB"/>
        </w:rPr>
        <w:t>https://www.thoughtco.com/aztec-creation-myth-169337&gt; [accessed 19 October</w:t>
      </w:r>
      <w:r w:rsidRPr="0054443A">
        <w:rPr>
          <w:rFonts w:ascii="avenir-regular-class" w:eastAsia="Times New Roman" w:hAnsi="avenir-regular-class" w:cs="Times New Roman"/>
          <w:color w:val="333333"/>
          <w:sz w:val="23"/>
          <w:szCs w:val="23"/>
          <w:shd w:val="clear" w:color="auto" w:fill="FBFBFB"/>
          <w:lang w:eastAsia="en-GB"/>
        </w:rPr>
        <w:t xml:space="preserve"> 2022</w:t>
      </w:r>
      <w:r>
        <w:rPr>
          <w:rFonts w:ascii="avenir-regular-class" w:eastAsia="Times New Roman" w:hAnsi="avenir-regular-class" w:cs="Times New Roman"/>
          <w:color w:val="333333"/>
          <w:sz w:val="23"/>
          <w:szCs w:val="23"/>
          <w:shd w:val="clear" w:color="auto" w:fill="FBFBFB"/>
          <w:lang w:eastAsia="en-GB"/>
        </w:rPr>
        <w:t>].</w:t>
      </w:r>
    </w:p>
    <w:p w14:paraId="5DB5A716" w14:textId="77777777" w:rsidR="00F241D6" w:rsidRPr="00F241D6" w:rsidRDefault="00F241D6" w:rsidP="007A6AF3">
      <w:pPr>
        <w:rPr>
          <w:rFonts w:cstheme="minorHAnsi"/>
          <w:sz w:val="24"/>
          <w:szCs w:val="24"/>
          <w:shd w:val="clear" w:color="auto" w:fill="FBFBFB"/>
        </w:rPr>
      </w:pPr>
      <w:r w:rsidRPr="00F241D6">
        <w:rPr>
          <w:rFonts w:cstheme="minorHAnsi"/>
          <w:color w:val="333333"/>
          <w:sz w:val="24"/>
          <w:szCs w:val="24"/>
          <w:shd w:val="clear" w:color="auto" w:fill="FBFBFB"/>
        </w:rPr>
        <w:t>Ryan, Patrick</w:t>
      </w:r>
      <w:r w:rsidRPr="00F241D6">
        <w:rPr>
          <w:rFonts w:cstheme="minorHAnsi"/>
          <w:color w:val="333333"/>
          <w:sz w:val="24"/>
          <w:szCs w:val="24"/>
          <w:shd w:val="clear" w:color="auto" w:fill="FBFBFB"/>
        </w:rPr>
        <w:t>, '</w:t>
      </w:r>
      <w:r w:rsidRPr="00F241D6">
        <w:rPr>
          <w:rFonts w:cstheme="minorHAnsi"/>
          <w:sz w:val="24"/>
          <w:szCs w:val="24"/>
          <w:shd w:val="clear" w:color="auto" w:fill="FBFBFB"/>
        </w:rPr>
        <w:t>The Storyteller in Context: Storyteller Identity and Storytelling Experience', </w:t>
      </w:r>
      <w:r w:rsidRPr="00F241D6">
        <w:rPr>
          <w:rFonts w:cstheme="minorHAnsi"/>
          <w:i/>
          <w:iCs/>
          <w:color w:val="000000"/>
          <w:spacing w:val="-5"/>
          <w:sz w:val="24"/>
          <w:szCs w:val="24"/>
          <w:shd w:val="clear" w:color="auto" w:fill="FBFBFB"/>
        </w:rPr>
        <w:t>Storytelling, Self, Society</w:t>
      </w:r>
      <w:r w:rsidRPr="00F241D6">
        <w:rPr>
          <w:rFonts w:cstheme="minorHAnsi"/>
          <w:sz w:val="24"/>
          <w:szCs w:val="24"/>
          <w:shd w:val="clear" w:color="auto" w:fill="FBFBFB"/>
        </w:rPr>
        <w:t>, 4, no.2. (2008), 64-87</w:t>
      </w:r>
      <w:r w:rsidRPr="00F241D6">
        <w:rPr>
          <w:rFonts w:cstheme="minorHAnsi"/>
          <w:sz w:val="24"/>
          <w:szCs w:val="24"/>
          <w:shd w:val="clear" w:color="auto" w:fill="FBFBFB"/>
        </w:rPr>
        <w:t xml:space="preserve">. </w:t>
      </w:r>
      <w:r w:rsidRPr="00F241D6">
        <w:rPr>
          <w:rFonts w:cstheme="minorHAnsi"/>
          <w:sz w:val="24"/>
          <w:szCs w:val="24"/>
          <w:shd w:val="clear" w:color="auto" w:fill="FBFBFB"/>
        </w:rPr>
        <w:t>https://www.tandfonline.com/doi/abs/10.1080/15505340802000776?journalCode=hsts20</w:t>
      </w:r>
      <w:r w:rsidRPr="00F241D6">
        <w:rPr>
          <w:rFonts w:cstheme="minorHAnsi"/>
          <w:sz w:val="24"/>
          <w:szCs w:val="24"/>
          <w:shd w:val="clear" w:color="auto" w:fill="FBFBFB"/>
        </w:rPr>
        <w:t xml:space="preserve"> [Accessed: 20 October 2022]</w:t>
      </w:r>
    </w:p>
    <w:p w14:paraId="1CD7DE3F" w14:textId="77777777" w:rsidR="00F241D6" w:rsidRPr="00F241D6" w:rsidRDefault="00F241D6" w:rsidP="007A6AF3">
      <w:pPr>
        <w:rPr>
          <w:rFonts w:cstheme="minorHAnsi"/>
          <w:color w:val="333333"/>
          <w:sz w:val="24"/>
          <w:szCs w:val="24"/>
          <w:shd w:val="clear" w:color="auto" w:fill="FBFBFB"/>
        </w:rPr>
      </w:pPr>
      <w:proofErr w:type="spellStart"/>
      <w:r w:rsidRPr="00F241D6">
        <w:rPr>
          <w:rFonts w:cstheme="minorHAnsi"/>
          <w:sz w:val="24"/>
          <w:szCs w:val="24"/>
          <w:shd w:val="clear" w:color="auto" w:fill="FFFFFF"/>
        </w:rPr>
        <w:t>Šimundić</w:t>
      </w:r>
      <w:proofErr w:type="spellEnd"/>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Ana-Maria</w:t>
      </w:r>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xml:space="preserve"> 'Bi</w:t>
      </w:r>
      <w:r w:rsidRPr="00F241D6">
        <w:rPr>
          <w:rFonts w:cstheme="minorHAnsi"/>
          <w:color w:val="333333"/>
          <w:sz w:val="24"/>
          <w:szCs w:val="24"/>
          <w:shd w:val="clear" w:color="auto" w:fill="FBFBFB"/>
        </w:rPr>
        <w:t>a</w:t>
      </w:r>
      <w:r w:rsidRPr="00F241D6">
        <w:rPr>
          <w:rFonts w:cstheme="minorHAnsi"/>
          <w:color w:val="333333"/>
          <w:sz w:val="24"/>
          <w:szCs w:val="24"/>
          <w:shd w:val="clear" w:color="auto" w:fill="FBFBFB"/>
        </w:rPr>
        <w:t xml:space="preserve">s </w:t>
      </w:r>
      <w:proofErr w:type="gramStart"/>
      <w:r w:rsidRPr="00F241D6">
        <w:rPr>
          <w:rFonts w:cstheme="minorHAnsi"/>
          <w:color w:val="333333"/>
          <w:sz w:val="24"/>
          <w:szCs w:val="24"/>
          <w:shd w:val="clear" w:color="auto" w:fill="FBFBFB"/>
        </w:rPr>
        <w:t>In</w:t>
      </w:r>
      <w:proofErr w:type="gramEnd"/>
      <w:r w:rsidRPr="00F241D6">
        <w:rPr>
          <w:rFonts w:cstheme="minorHAnsi"/>
          <w:color w:val="333333"/>
          <w:sz w:val="24"/>
          <w:szCs w:val="24"/>
          <w:shd w:val="clear" w:color="auto" w:fill="FBFBFB"/>
        </w:rPr>
        <w:t xml:space="preserve"> Research', </w:t>
      </w:r>
      <w:proofErr w:type="spellStart"/>
      <w:r w:rsidRPr="00F241D6">
        <w:rPr>
          <w:rFonts w:cstheme="minorHAnsi"/>
          <w:i/>
          <w:iCs/>
          <w:color w:val="333333"/>
          <w:sz w:val="24"/>
          <w:szCs w:val="24"/>
          <w:shd w:val="clear" w:color="auto" w:fill="FBFBFB"/>
        </w:rPr>
        <w:t>Biochem</w:t>
      </w:r>
      <w:proofErr w:type="spellEnd"/>
      <w:r w:rsidRPr="00F241D6">
        <w:rPr>
          <w:rFonts w:cstheme="minorHAnsi"/>
          <w:i/>
          <w:iCs/>
          <w:color w:val="333333"/>
          <w:sz w:val="24"/>
          <w:szCs w:val="24"/>
          <w:shd w:val="clear" w:color="auto" w:fill="FBFBFB"/>
        </w:rPr>
        <w:t xml:space="preserve"> Med</w:t>
      </w:r>
      <w:r w:rsidRPr="00F241D6">
        <w:rPr>
          <w:rFonts w:cstheme="minorHAnsi"/>
          <w:color w:val="333333"/>
          <w:sz w:val="24"/>
          <w:szCs w:val="24"/>
          <w:shd w:val="clear" w:color="auto" w:fill="FBFBFB"/>
        </w:rPr>
        <w:t>, 23.1 (2013), 12-15</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https://www.biochemia-medica.com/en/journal/23/1/10.11613/BM.2013.003</w:t>
      </w:r>
      <w:r w:rsidRPr="00F241D6">
        <w:rPr>
          <w:rFonts w:cstheme="minorHAnsi"/>
          <w:color w:val="333333"/>
          <w:sz w:val="24"/>
          <w:szCs w:val="24"/>
          <w:shd w:val="clear" w:color="auto" w:fill="FBFBFB"/>
        </w:rPr>
        <w:t xml:space="preserve"> [Accessed: 21 October 2022]</w:t>
      </w:r>
    </w:p>
    <w:p w14:paraId="2075D5E7"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 xml:space="preserve">Sousa, Jenny Gil, 'The Myths of the Origin and the Cultural Identity The presence of D. </w:t>
      </w:r>
      <w:proofErr w:type="spellStart"/>
      <w:r w:rsidRPr="00F241D6">
        <w:rPr>
          <w:rFonts w:cstheme="minorHAnsi"/>
          <w:color w:val="333333"/>
          <w:sz w:val="24"/>
          <w:szCs w:val="24"/>
          <w:shd w:val="clear" w:color="auto" w:fill="FBFBFB"/>
        </w:rPr>
        <w:t>Dinis</w:t>
      </w:r>
      <w:proofErr w:type="spellEnd"/>
      <w:r w:rsidRPr="00F241D6">
        <w:rPr>
          <w:rFonts w:cstheme="minorHAnsi"/>
          <w:color w:val="333333"/>
          <w:sz w:val="24"/>
          <w:szCs w:val="24"/>
          <w:shd w:val="clear" w:color="auto" w:fill="FBFBFB"/>
        </w:rPr>
        <w:t xml:space="preserve"> in the imagination of the people of Leiria', </w:t>
      </w:r>
      <w:r w:rsidRPr="00F241D6">
        <w:rPr>
          <w:rFonts w:cstheme="minorHAnsi"/>
          <w:i/>
          <w:iCs/>
          <w:color w:val="333333"/>
          <w:sz w:val="24"/>
          <w:szCs w:val="24"/>
          <w:shd w:val="clear" w:color="auto" w:fill="FBFBFB"/>
        </w:rPr>
        <w:t>The International Congress 'The Europe of Nationalities Origin Myths: Modern and Postmodern Discourses</w:t>
      </w:r>
      <w:r w:rsidRPr="00F241D6">
        <w:rPr>
          <w:rFonts w:cstheme="minorHAnsi"/>
          <w:color w:val="333333"/>
          <w:sz w:val="24"/>
          <w:szCs w:val="24"/>
          <w:shd w:val="clear" w:color="auto" w:fill="FBFBFB"/>
        </w:rPr>
        <w:t>, (2011), pp. 1-16.</w:t>
      </w:r>
    </w:p>
    <w:p w14:paraId="639BCF8A" w14:textId="77777777" w:rsidR="00F241D6" w:rsidRPr="00F241D6" w:rsidRDefault="00F241D6" w:rsidP="007A6AF3">
      <w:pPr>
        <w:rPr>
          <w:rFonts w:cstheme="minorHAnsi"/>
          <w:color w:val="333333"/>
          <w:sz w:val="24"/>
          <w:szCs w:val="24"/>
          <w:shd w:val="clear" w:color="auto" w:fill="FBFBFB"/>
        </w:rPr>
      </w:pPr>
      <w:r w:rsidRPr="00F241D6">
        <w:rPr>
          <w:rFonts w:cstheme="minorHAnsi"/>
          <w:color w:val="333333"/>
          <w:sz w:val="24"/>
          <w:szCs w:val="24"/>
          <w:shd w:val="clear" w:color="auto" w:fill="FBFBFB"/>
        </w:rPr>
        <w:t>Spence,</w:t>
      </w:r>
      <w:r w:rsidRPr="00F241D6">
        <w:rPr>
          <w:rFonts w:cstheme="minorHAnsi"/>
          <w:color w:val="333333"/>
          <w:sz w:val="24"/>
          <w:szCs w:val="24"/>
          <w:shd w:val="clear" w:color="auto" w:fill="FBFBFB"/>
        </w:rPr>
        <w:t xml:space="preserve"> </w:t>
      </w:r>
      <w:r w:rsidRPr="00F241D6">
        <w:rPr>
          <w:rFonts w:cstheme="minorHAnsi"/>
          <w:color w:val="333333"/>
          <w:sz w:val="24"/>
          <w:szCs w:val="24"/>
          <w:shd w:val="clear" w:color="auto" w:fill="FBFBFB"/>
        </w:rPr>
        <w:t>Lewis</w:t>
      </w:r>
      <w:r w:rsidRPr="00F241D6">
        <w:rPr>
          <w:rFonts w:cstheme="minorHAnsi"/>
          <w:color w:val="333333"/>
          <w:sz w:val="24"/>
          <w:szCs w:val="24"/>
          <w:shd w:val="clear" w:color="auto" w:fill="FBFBFB"/>
        </w:rPr>
        <w:t>,</w:t>
      </w:r>
      <w:r w:rsidRPr="00F241D6">
        <w:rPr>
          <w:rFonts w:cstheme="minorHAnsi"/>
          <w:color w:val="333333"/>
          <w:sz w:val="24"/>
          <w:szCs w:val="24"/>
          <w:shd w:val="clear" w:color="auto" w:fill="FBFBFB"/>
        </w:rPr>
        <w:t> </w:t>
      </w:r>
      <w:r w:rsidRPr="00F241D6">
        <w:rPr>
          <w:rFonts w:cstheme="minorHAnsi"/>
          <w:i/>
          <w:iCs/>
          <w:color w:val="333333"/>
          <w:sz w:val="24"/>
          <w:szCs w:val="24"/>
          <w:shd w:val="clear" w:color="auto" w:fill="FBFBFB"/>
        </w:rPr>
        <w:t xml:space="preserve">The </w:t>
      </w:r>
      <w:proofErr w:type="gramStart"/>
      <w:r w:rsidRPr="00F241D6">
        <w:rPr>
          <w:rFonts w:cstheme="minorHAnsi"/>
          <w:i/>
          <w:iCs/>
          <w:color w:val="333333"/>
          <w:sz w:val="24"/>
          <w:szCs w:val="24"/>
          <w:shd w:val="clear" w:color="auto" w:fill="FBFBFB"/>
        </w:rPr>
        <w:t>Magic</w:t>
      </w:r>
      <w:proofErr w:type="gramEnd"/>
      <w:r w:rsidRPr="00F241D6">
        <w:rPr>
          <w:rFonts w:cstheme="minorHAnsi"/>
          <w:i/>
          <w:iCs/>
          <w:color w:val="333333"/>
          <w:sz w:val="24"/>
          <w:szCs w:val="24"/>
          <w:shd w:val="clear" w:color="auto" w:fill="FBFBFB"/>
        </w:rPr>
        <w:t xml:space="preserve"> and Mysteries of Mexico: Arcane Secrets and Occult Lore of the Ancient Mexicans and Maya</w:t>
      </w:r>
      <w:r w:rsidRPr="00F241D6">
        <w:rPr>
          <w:rFonts w:cstheme="minorHAnsi"/>
          <w:color w:val="333333"/>
          <w:sz w:val="24"/>
          <w:szCs w:val="24"/>
          <w:shd w:val="clear" w:color="auto" w:fill="FBFBFB"/>
        </w:rPr>
        <w:t>, (London: Rider &amp; Co., 1973)</w:t>
      </w:r>
    </w:p>
    <w:sectPr w:rsidR="00F241D6" w:rsidRPr="00F241D6" w:rsidSect="00CA1972">
      <w:headerReference w:type="default" r:id="rId14"/>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0BF65" w14:textId="77777777" w:rsidR="008967BD" w:rsidRDefault="008967BD" w:rsidP="00722A76">
      <w:pPr>
        <w:spacing w:after="0" w:line="240" w:lineRule="auto"/>
      </w:pPr>
      <w:r>
        <w:separator/>
      </w:r>
    </w:p>
  </w:endnote>
  <w:endnote w:type="continuationSeparator" w:id="0">
    <w:p w14:paraId="52E1D415" w14:textId="77777777" w:rsidR="008967BD" w:rsidRDefault="008967BD" w:rsidP="0072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CB52A" w14:textId="77777777" w:rsidR="008967BD" w:rsidRDefault="008967BD" w:rsidP="00722A76">
      <w:pPr>
        <w:spacing w:after="0" w:line="240" w:lineRule="auto"/>
      </w:pPr>
      <w:r>
        <w:separator/>
      </w:r>
    </w:p>
  </w:footnote>
  <w:footnote w:type="continuationSeparator" w:id="0">
    <w:p w14:paraId="5065A666" w14:textId="77777777" w:rsidR="008967BD" w:rsidRDefault="008967BD" w:rsidP="00722A76">
      <w:pPr>
        <w:spacing w:after="0" w:line="240" w:lineRule="auto"/>
      </w:pPr>
      <w:r>
        <w:continuationSeparator/>
      </w:r>
    </w:p>
  </w:footnote>
  <w:footnote w:id="1">
    <w:p w14:paraId="4E7051CA" w14:textId="77777777" w:rsidR="0058039A" w:rsidRPr="00F241D6" w:rsidRDefault="0058039A" w:rsidP="0058039A">
      <w:pPr>
        <w:pStyle w:val="FootnoteText"/>
        <w:rPr>
          <w:rFonts w:cstheme="minorHAnsi"/>
          <w:color w:val="000000" w:themeColor="text1"/>
        </w:rPr>
      </w:pPr>
      <w:r w:rsidRPr="00D044D3">
        <w:rPr>
          <w:rStyle w:val="FootnoteReference"/>
          <w:rFonts w:cstheme="minorHAnsi"/>
          <w:color w:val="000000" w:themeColor="text1"/>
        </w:rPr>
        <w:footnoteRef/>
      </w:r>
      <w:r w:rsidRPr="00D044D3">
        <w:rPr>
          <w:rFonts w:cstheme="minorHAnsi"/>
          <w:color w:val="000000" w:themeColor="text1"/>
        </w:rPr>
        <w:t xml:space="preserve"> </w:t>
      </w:r>
      <w:r w:rsidRPr="00F241D6">
        <w:rPr>
          <w:rFonts w:cstheme="minorHAnsi"/>
          <w:color w:val="000000" w:themeColor="text1"/>
          <w:shd w:val="clear" w:color="auto" w:fill="FBFBFB"/>
        </w:rPr>
        <w:t>Eleanor R. Long, 'How the Dog Got Its Days: A Skeptical Inquiry into Traditional Star and Weather Lore', </w:t>
      </w:r>
      <w:r w:rsidRPr="00F241D6">
        <w:rPr>
          <w:rFonts w:cstheme="minorHAnsi"/>
          <w:i/>
          <w:iCs/>
          <w:color w:val="000000" w:themeColor="text1"/>
          <w:shd w:val="clear" w:color="auto" w:fill="FBFBFB"/>
        </w:rPr>
        <w:t>Western Folklore</w:t>
      </w:r>
      <w:r w:rsidRPr="00F241D6">
        <w:rPr>
          <w:rFonts w:cstheme="minorHAnsi"/>
          <w:color w:val="000000" w:themeColor="text1"/>
          <w:shd w:val="clear" w:color="auto" w:fill="FBFBFB"/>
        </w:rPr>
        <w:t xml:space="preserve">, 43. No. 4 (1984), 256-264. </w:t>
      </w:r>
      <w:r w:rsidRPr="00F241D6">
        <w:rPr>
          <w:rFonts w:eastAsia="Times New Roman" w:cstheme="minorHAnsi"/>
          <w:color w:val="000000" w:themeColor="text1"/>
          <w:shd w:val="clear" w:color="auto" w:fill="FBFBFB"/>
          <w:lang w:eastAsia="en-GB"/>
        </w:rPr>
        <w:t>&lt;https://doi.org/10.2307/1500109&gt;</w:t>
      </w:r>
    </w:p>
  </w:footnote>
  <w:footnote w:id="2">
    <w:p w14:paraId="45FE9750" w14:textId="77777777" w:rsidR="0058039A" w:rsidRPr="00F241D6" w:rsidRDefault="0058039A" w:rsidP="0058039A">
      <w:pPr>
        <w:spacing w:after="0" w:line="240" w:lineRule="auto"/>
        <w:rPr>
          <w:rFonts w:cstheme="minorHAnsi"/>
          <w:color w:val="000000" w:themeColor="text1"/>
          <w:sz w:val="20"/>
          <w:szCs w:val="20"/>
        </w:rPr>
      </w:pPr>
      <w:r w:rsidRPr="00F241D6">
        <w:rPr>
          <w:rStyle w:val="FootnoteReference"/>
          <w:rFonts w:cstheme="minorHAnsi"/>
          <w:color w:val="000000" w:themeColor="text1"/>
          <w:sz w:val="20"/>
          <w:szCs w:val="20"/>
        </w:rPr>
        <w:footnoteRef/>
      </w:r>
      <w:r w:rsidRPr="00F241D6">
        <w:rPr>
          <w:rFonts w:cstheme="minorHAnsi"/>
          <w:color w:val="000000" w:themeColor="text1"/>
          <w:sz w:val="20"/>
          <w:szCs w:val="20"/>
        </w:rPr>
        <w:t xml:space="preserve"> </w:t>
      </w:r>
      <w:r w:rsidRPr="00F241D6">
        <w:rPr>
          <w:rFonts w:eastAsia="Times New Roman" w:cstheme="minorHAnsi"/>
          <w:color w:val="000000" w:themeColor="text1"/>
          <w:sz w:val="20"/>
          <w:szCs w:val="20"/>
          <w:shd w:val="clear" w:color="auto" w:fill="FBFBFB"/>
          <w:lang w:eastAsia="en-GB"/>
        </w:rPr>
        <w:t>Wayne Elzey, 'The Nahua Myth of the Suns: History and Cosmology in Pre-Hispanic Mexican Religions', </w:t>
      </w:r>
      <w:r w:rsidRPr="00F241D6">
        <w:rPr>
          <w:rFonts w:eastAsia="Times New Roman" w:cstheme="minorHAnsi"/>
          <w:i/>
          <w:iCs/>
          <w:color w:val="000000" w:themeColor="text1"/>
          <w:sz w:val="20"/>
          <w:szCs w:val="20"/>
          <w:shd w:val="clear" w:color="auto" w:fill="FBFBFB"/>
          <w:lang w:eastAsia="en-GB"/>
        </w:rPr>
        <w:t>Numen</w:t>
      </w:r>
      <w:r w:rsidRPr="00F241D6">
        <w:rPr>
          <w:rFonts w:eastAsia="Times New Roman" w:cstheme="minorHAnsi"/>
          <w:color w:val="000000" w:themeColor="text1"/>
          <w:sz w:val="20"/>
          <w:szCs w:val="20"/>
          <w:shd w:val="clear" w:color="auto" w:fill="FBFBFB"/>
          <w:lang w:eastAsia="en-GB"/>
        </w:rPr>
        <w:t>, 23. Fasc. 2 (1976), 114-135. &lt;</w:t>
      </w:r>
      <w:r w:rsidRPr="00F241D6">
        <w:rPr>
          <w:rFonts w:cstheme="minorHAnsi"/>
          <w:color w:val="000000" w:themeColor="text1"/>
          <w:spacing w:val="-5"/>
          <w:sz w:val="20"/>
          <w:szCs w:val="20"/>
        </w:rPr>
        <w:t>https://doi.org/10.2307/3269663.&gt;</w:t>
      </w:r>
    </w:p>
  </w:footnote>
  <w:footnote w:id="3">
    <w:p w14:paraId="52FFA53D" w14:textId="77777777" w:rsidR="0058039A" w:rsidRPr="00F241D6" w:rsidRDefault="0058039A" w:rsidP="0058039A">
      <w:pPr>
        <w:pStyle w:val="FootnoteText"/>
        <w:rPr>
          <w:rFonts w:cstheme="minorHAnsi"/>
        </w:rPr>
      </w:pPr>
      <w:r w:rsidRPr="00F241D6">
        <w:rPr>
          <w:rStyle w:val="FootnoteReference"/>
          <w:rFonts w:cstheme="minorHAnsi"/>
        </w:rPr>
        <w:footnoteRef/>
      </w:r>
      <w:r w:rsidRPr="00F241D6">
        <w:rPr>
          <w:rFonts w:cstheme="minorHAnsi"/>
        </w:rPr>
        <w:t xml:space="preserve"> </w:t>
      </w:r>
      <w:r w:rsidRPr="00F241D6">
        <w:rPr>
          <w:rFonts w:cstheme="minorHAnsi"/>
          <w:color w:val="333333"/>
          <w:shd w:val="clear" w:color="auto" w:fill="FBFBFB"/>
        </w:rPr>
        <w:t>Norm Cohen, '</w:t>
      </w:r>
      <w:r w:rsidRPr="00F241D6">
        <w:rPr>
          <w:rFonts w:cstheme="minorHAnsi"/>
          <w:color w:val="0A0A0A"/>
          <w:shd w:val="clear" w:color="auto" w:fill="FFFFFF"/>
        </w:rPr>
        <w:t>Eleanor R. Long-</w:t>
      </w:r>
      <w:proofErr w:type="spellStart"/>
      <w:r w:rsidRPr="00F241D6">
        <w:rPr>
          <w:rFonts w:cstheme="minorHAnsi"/>
          <w:color w:val="0A0A0A"/>
          <w:shd w:val="clear" w:color="auto" w:fill="FFFFFF"/>
        </w:rPr>
        <w:t>Wilgus</w:t>
      </w:r>
      <w:proofErr w:type="spellEnd"/>
      <w:r w:rsidRPr="00F241D6">
        <w:rPr>
          <w:rFonts w:cstheme="minorHAnsi"/>
          <w:color w:val="0A0A0A"/>
          <w:shd w:val="clear" w:color="auto" w:fill="FFFFFF"/>
        </w:rPr>
        <w:t>', </w:t>
      </w:r>
      <w:r w:rsidRPr="00F241D6">
        <w:rPr>
          <w:rFonts w:cstheme="minorHAnsi"/>
          <w:i/>
          <w:iCs/>
          <w:color w:val="0A0A0A"/>
          <w:shd w:val="clear" w:color="auto" w:fill="FBFBFB"/>
        </w:rPr>
        <w:t>Journal of American Folklore</w:t>
      </w:r>
      <w:r w:rsidRPr="00F241D6">
        <w:rPr>
          <w:rFonts w:cstheme="minorHAnsi"/>
          <w:color w:val="0A0A0A"/>
          <w:shd w:val="clear" w:color="auto" w:fill="FBFBFB"/>
        </w:rPr>
        <w:t>, 119. 472 (2006), 236-237. </w:t>
      </w:r>
      <w:r w:rsidRPr="00F241D6">
        <w:rPr>
          <w:rFonts w:cstheme="minorHAnsi"/>
          <w:shd w:val="clear" w:color="auto" w:fill="FFFFFF"/>
        </w:rPr>
        <w:t>doi:10.1353/jaf.2006.0018</w:t>
      </w:r>
      <w:r w:rsidRPr="00F241D6">
        <w:rPr>
          <w:rFonts w:cstheme="minorHAnsi"/>
          <w:color w:val="0A0A0A"/>
          <w:shd w:val="clear" w:color="auto" w:fill="FFFFFF"/>
        </w:rPr>
        <w:t>.</w:t>
      </w:r>
    </w:p>
  </w:footnote>
  <w:footnote w:id="4">
    <w:p w14:paraId="3472F272" w14:textId="77777777" w:rsidR="0058039A" w:rsidRPr="00F241D6" w:rsidRDefault="0058039A" w:rsidP="0058039A">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w:t>
      </w:r>
      <w:r w:rsidRPr="00F241D6">
        <w:rPr>
          <w:rFonts w:cstheme="minorHAnsi"/>
          <w:color w:val="000000" w:themeColor="text1"/>
          <w:shd w:val="clear" w:color="auto" w:fill="FBFBFB"/>
        </w:rPr>
        <w:t>Tribute Archive, </w:t>
      </w:r>
      <w:r w:rsidRPr="00F241D6">
        <w:rPr>
          <w:rFonts w:cstheme="minorHAnsi"/>
          <w:i/>
          <w:iCs/>
          <w:color w:val="000000" w:themeColor="text1"/>
          <w:shd w:val="clear" w:color="auto" w:fill="FBFBFB"/>
        </w:rPr>
        <w:t>Wayne Elzey</w:t>
      </w:r>
      <w:r w:rsidRPr="00F241D6">
        <w:rPr>
          <w:rFonts w:cstheme="minorHAnsi"/>
          <w:color w:val="000000" w:themeColor="text1"/>
          <w:shd w:val="clear" w:color="auto" w:fill="FBFBFB"/>
        </w:rPr>
        <w:t> (2012) &lt;https://www.tributearchive.com/obituaries/19325306/Wayne-Elzey&gt; [19 October 2022].</w:t>
      </w:r>
    </w:p>
  </w:footnote>
  <w:footnote w:id="5">
    <w:p w14:paraId="38CBDEB9" w14:textId="77777777" w:rsidR="0058039A" w:rsidRPr="00D044D3" w:rsidRDefault="0058039A" w:rsidP="0058039A">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Terry, Eagleton. 'Versions of Culture.' Chap. 1 In </w:t>
      </w:r>
      <w:proofErr w:type="gramStart"/>
      <w:r w:rsidRPr="00F241D6">
        <w:rPr>
          <w:rFonts w:cstheme="minorHAnsi"/>
          <w:color w:val="000000" w:themeColor="text1"/>
        </w:rPr>
        <w:t>The</w:t>
      </w:r>
      <w:proofErr w:type="gramEnd"/>
      <w:r w:rsidRPr="00F241D6">
        <w:rPr>
          <w:rFonts w:cstheme="minorHAnsi"/>
          <w:color w:val="000000" w:themeColor="text1"/>
        </w:rPr>
        <w:t xml:space="preserve"> Idea of Culture, 1-31. Oxford: Blackwell, 2000.</w:t>
      </w:r>
    </w:p>
  </w:footnote>
  <w:footnote w:id="6">
    <w:p w14:paraId="002C3AD9" w14:textId="77777777" w:rsidR="0058039A" w:rsidRDefault="0058039A" w:rsidP="0058039A">
      <w:pPr>
        <w:pStyle w:val="FootnoteText"/>
      </w:pPr>
      <w:r w:rsidRPr="00D044D3">
        <w:rPr>
          <w:rStyle w:val="FootnoteReference"/>
          <w:rFonts w:cstheme="minorHAnsi"/>
          <w:color w:val="000000" w:themeColor="text1"/>
        </w:rPr>
        <w:footnoteRef/>
      </w:r>
      <w:r w:rsidRPr="00D044D3">
        <w:rPr>
          <w:rFonts w:cstheme="minorHAnsi"/>
          <w:color w:val="000000" w:themeColor="text1"/>
        </w:rPr>
        <w:t xml:space="preserve"> Within Terry Eagleton’s writings within The Idea of Culture, he speaks about religion, politics, </w:t>
      </w:r>
      <w:proofErr w:type="gramStart"/>
      <w:r w:rsidRPr="00D044D3">
        <w:rPr>
          <w:rFonts w:cstheme="minorHAnsi"/>
          <w:color w:val="000000" w:themeColor="text1"/>
        </w:rPr>
        <w:t>society</w:t>
      </w:r>
      <w:proofErr w:type="gramEnd"/>
      <w:r w:rsidRPr="00D044D3">
        <w:rPr>
          <w:rFonts w:cstheme="minorHAnsi"/>
          <w:color w:val="000000" w:themeColor="text1"/>
        </w:rPr>
        <w:t xml:space="preserve"> and other humanistic elements that could come together to form a sense of culture. </w:t>
      </w:r>
    </w:p>
  </w:footnote>
  <w:footnote w:id="7">
    <w:p w14:paraId="07E601C6" w14:textId="0B24EF55" w:rsidR="00EE3428" w:rsidRPr="00717465" w:rsidRDefault="00EE3428" w:rsidP="00D044D3">
      <w:pPr>
        <w:spacing w:after="0" w:line="240" w:lineRule="auto"/>
        <w:rPr>
          <w:rFonts w:eastAsia="Times New Roman" w:cstheme="minorHAnsi"/>
          <w:color w:val="000000" w:themeColor="text1"/>
          <w:sz w:val="20"/>
          <w:szCs w:val="20"/>
          <w:lang w:eastAsia="en-GB"/>
        </w:rPr>
      </w:pPr>
      <w:r w:rsidRPr="00717465">
        <w:rPr>
          <w:rStyle w:val="FootnoteReference"/>
          <w:rFonts w:cstheme="minorHAnsi"/>
          <w:color w:val="000000" w:themeColor="text1"/>
          <w:sz w:val="20"/>
          <w:szCs w:val="20"/>
        </w:rPr>
        <w:footnoteRef/>
      </w:r>
      <w:r w:rsidRPr="00717465">
        <w:rPr>
          <w:rFonts w:cstheme="minorHAnsi"/>
          <w:color w:val="000000" w:themeColor="text1"/>
          <w:sz w:val="20"/>
          <w:szCs w:val="20"/>
        </w:rPr>
        <w:t xml:space="preserve"> </w:t>
      </w:r>
      <w:r w:rsidRPr="00717465">
        <w:rPr>
          <w:rFonts w:eastAsia="Times New Roman" w:cstheme="minorHAnsi"/>
          <w:color w:val="000000" w:themeColor="text1"/>
          <w:sz w:val="20"/>
          <w:szCs w:val="20"/>
          <w:lang w:eastAsia="en-GB"/>
        </w:rPr>
        <w:t>Geoffrey Hartman</w:t>
      </w:r>
      <w:r w:rsidRPr="00717465">
        <w:rPr>
          <w:rFonts w:eastAsia="Times New Roman" w:cstheme="minorHAnsi"/>
          <w:color w:val="000000" w:themeColor="text1"/>
          <w:sz w:val="20"/>
          <w:szCs w:val="20"/>
          <w:lang w:eastAsia="en-GB"/>
        </w:rPr>
        <w:t>.</w:t>
      </w:r>
      <w:r w:rsidRPr="00717465">
        <w:rPr>
          <w:rFonts w:eastAsia="Times New Roman" w:cstheme="minorHAnsi"/>
          <w:color w:val="000000" w:themeColor="text1"/>
          <w:sz w:val="20"/>
          <w:szCs w:val="20"/>
          <w:lang w:eastAsia="en-GB"/>
        </w:rPr>
        <w:t xml:space="preserve"> </w:t>
      </w:r>
      <w:r w:rsidRPr="00717465">
        <w:rPr>
          <w:rFonts w:eastAsia="Times New Roman" w:cstheme="minorHAnsi"/>
          <w:i/>
          <w:iCs/>
          <w:color w:val="000000" w:themeColor="text1"/>
          <w:sz w:val="20"/>
          <w:szCs w:val="20"/>
          <w:lang w:eastAsia="en-GB"/>
        </w:rPr>
        <w:t>Defining Culture.</w:t>
      </w:r>
      <w:r w:rsidRPr="00717465">
        <w:rPr>
          <w:rFonts w:eastAsia="Times New Roman" w:cstheme="minorHAnsi"/>
          <w:i/>
          <w:iCs/>
          <w:color w:val="000000" w:themeColor="text1"/>
          <w:sz w:val="20"/>
          <w:szCs w:val="20"/>
          <w:lang w:eastAsia="en-GB"/>
        </w:rPr>
        <w:t xml:space="preserve"> (</w:t>
      </w:r>
      <w:r w:rsidRPr="00717465">
        <w:rPr>
          <w:rFonts w:eastAsia="Times New Roman" w:cstheme="minorHAnsi"/>
          <w:color w:val="000000" w:themeColor="text1"/>
          <w:sz w:val="20"/>
          <w:szCs w:val="20"/>
          <w:lang w:eastAsia="en-GB"/>
        </w:rPr>
        <w:t>2004)</w:t>
      </w:r>
      <w:r w:rsidRPr="00717465">
        <w:rPr>
          <w:rFonts w:eastAsia="Times New Roman" w:cstheme="minorHAnsi"/>
          <w:color w:val="000000" w:themeColor="text1"/>
          <w:sz w:val="20"/>
          <w:szCs w:val="20"/>
          <w:lang w:eastAsia="en-GB"/>
        </w:rPr>
        <w:t xml:space="preserve"> In G. HARTMAN &amp; D. T. O’HARA (Eds.), </w:t>
      </w:r>
      <w:r w:rsidRPr="00717465">
        <w:rPr>
          <w:rFonts w:eastAsia="Times New Roman" w:cstheme="minorHAnsi"/>
          <w:i/>
          <w:iCs/>
          <w:color w:val="000000" w:themeColor="text1"/>
          <w:sz w:val="20"/>
          <w:szCs w:val="20"/>
          <w:lang w:eastAsia="en-GB"/>
        </w:rPr>
        <w:t>The Geoffrey Hartman Reader</w:t>
      </w:r>
      <w:r w:rsidRPr="00717465">
        <w:rPr>
          <w:rFonts w:eastAsia="Times New Roman" w:cstheme="minorHAnsi"/>
          <w:color w:val="000000" w:themeColor="text1"/>
          <w:sz w:val="20"/>
          <w:szCs w:val="20"/>
          <w:lang w:eastAsia="en-GB"/>
        </w:rPr>
        <w:t xml:space="preserve"> (pp. 303–320). Edinburgh University Press. http://www.jstor.org/stable/10.3366/j.ctvxcrbb4.29</w:t>
      </w:r>
    </w:p>
  </w:footnote>
  <w:footnote w:id="8">
    <w:p w14:paraId="4F575347" w14:textId="67FF55B6" w:rsidR="00E84956" w:rsidRPr="00717465" w:rsidRDefault="00E84956">
      <w:pPr>
        <w:pStyle w:val="FootnoteText"/>
        <w:rPr>
          <w:rFonts w:cstheme="minorHAnsi"/>
          <w:color w:val="000000" w:themeColor="text1"/>
        </w:rPr>
      </w:pPr>
      <w:r w:rsidRPr="00717465">
        <w:rPr>
          <w:rStyle w:val="FootnoteReference"/>
          <w:rFonts w:cstheme="minorHAnsi"/>
          <w:color w:val="000000" w:themeColor="text1"/>
        </w:rPr>
        <w:footnoteRef/>
      </w:r>
      <w:r w:rsidRPr="00717465">
        <w:rPr>
          <w:rFonts w:cstheme="minorHAnsi"/>
          <w:color w:val="000000" w:themeColor="text1"/>
        </w:rPr>
        <w:t xml:space="preserve"> </w:t>
      </w:r>
      <w:r w:rsidRPr="00717465">
        <w:rPr>
          <w:rFonts w:cstheme="minorHAnsi"/>
          <w:color w:val="000000" w:themeColor="text1"/>
          <w:shd w:val="clear" w:color="auto" w:fill="FBFBFB"/>
        </w:rPr>
        <w:t>Molly Hall, </w:t>
      </w:r>
      <w:r w:rsidRPr="00717465">
        <w:rPr>
          <w:rFonts w:cstheme="minorHAnsi"/>
          <w:i/>
          <w:iCs/>
          <w:color w:val="000000" w:themeColor="text1"/>
          <w:shd w:val="clear" w:color="auto" w:fill="FBFBFB"/>
        </w:rPr>
        <w:t>Understanding the Basics of Astrology</w:t>
      </w:r>
      <w:r w:rsidRPr="00717465">
        <w:rPr>
          <w:rFonts w:cstheme="minorHAnsi"/>
          <w:color w:val="000000" w:themeColor="text1"/>
          <w:shd w:val="clear" w:color="auto" w:fill="FBFBFB"/>
        </w:rPr>
        <w:t> (2018) https://www.liveabout.com/what-is-astrology-206723</w:t>
      </w:r>
      <w:r w:rsidRPr="00717465">
        <w:rPr>
          <w:rFonts w:cstheme="minorHAnsi"/>
          <w:color w:val="000000" w:themeColor="text1"/>
          <w:shd w:val="clear" w:color="auto" w:fill="FBFBFB"/>
        </w:rPr>
        <w:t xml:space="preserve"> </w:t>
      </w:r>
      <w:r w:rsidRPr="00717465">
        <w:rPr>
          <w:rFonts w:cstheme="minorHAnsi"/>
          <w:color w:val="000000" w:themeColor="text1"/>
          <w:shd w:val="clear" w:color="auto" w:fill="FBFBFB"/>
        </w:rPr>
        <w:t>[20 October 2022].</w:t>
      </w:r>
    </w:p>
  </w:footnote>
  <w:footnote w:id="9">
    <w:p w14:paraId="44E34ED7" w14:textId="24222606" w:rsidR="00D044D3" w:rsidRPr="00717465" w:rsidRDefault="00D044D3" w:rsidP="00346A17">
      <w:pPr>
        <w:spacing w:after="0" w:line="240" w:lineRule="auto"/>
        <w:rPr>
          <w:rFonts w:eastAsia="Times New Roman" w:cstheme="minorHAnsi"/>
          <w:color w:val="000000" w:themeColor="text1"/>
          <w:sz w:val="20"/>
          <w:szCs w:val="20"/>
          <w:lang w:eastAsia="en-GB"/>
        </w:rPr>
      </w:pPr>
      <w:r w:rsidRPr="00717465">
        <w:rPr>
          <w:rStyle w:val="FootnoteReference"/>
          <w:rFonts w:cstheme="minorHAnsi"/>
          <w:color w:val="000000" w:themeColor="text1"/>
          <w:sz w:val="20"/>
          <w:szCs w:val="20"/>
        </w:rPr>
        <w:footnoteRef/>
      </w:r>
      <w:r w:rsidRPr="00717465">
        <w:rPr>
          <w:rFonts w:cstheme="minorHAnsi"/>
          <w:color w:val="000000" w:themeColor="text1"/>
          <w:sz w:val="20"/>
          <w:szCs w:val="20"/>
        </w:rPr>
        <w:t xml:space="preserve"> </w:t>
      </w:r>
      <w:r w:rsidRPr="00717465">
        <w:rPr>
          <w:rFonts w:eastAsia="Times New Roman" w:cstheme="minorHAnsi"/>
          <w:color w:val="000000" w:themeColor="text1"/>
          <w:sz w:val="20"/>
          <w:szCs w:val="20"/>
          <w:lang w:eastAsia="en-GB"/>
        </w:rPr>
        <w:t>Nicolas</w:t>
      </w:r>
      <w:r w:rsidRPr="00717465">
        <w:rPr>
          <w:rFonts w:eastAsia="Times New Roman" w:cstheme="minorHAnsi"/>
          <w:color w:val="000000" w:themeColor="text1"/>
          <w:sz w:val="20"/>
          <w:szCs w:val="20"/>
          <w:lang w:eastAsia="en-GB"/>
        </w:rPr>
        <w:t xml:space="preserve">, </w:t>
      </w:r>
      <w:r w:rsidRPr="00717465">
        <w:rPr>
          <w:rFonts w:eastAsia="Times New Roman" w:cstheme="minorHAnsi"/>
          <w:color w:val="000000" w:themeColor="text1"/>
          <w:sz w:val="20"/>
          <w:szCs w:val="20"/>
          <w:lang w:eastAsia="en-GB"/>
        </w:rPr>
        <w:t xml:space="preserve">Campion. Astrology: The Celestial Mirror. </w:t>
      </w:r>
      <w:r w:rsidRPr="00717465">
        <w:rPr>
          <w:rFonts w:eastAsia="Times New Roman" w:cstheme="minorHAnsi"/>
          <w:i/>
          <w:iCs/>
          <w:color w:val="000000" w:themeColor="text1"/>
          <w:sz w:val="20"/>
          <w:szCs w:val="20"/>
          <w:lang w:eastAsia="en-GB"/>
        </w:rPr>
        <w:t xml:space="preserve">Astrology and Cosmology in the </w:t>
      </w:r>
      <w:proofErr w:type="spellStart"/>
      <w:r w:rsidRPr="00717465">
        <w:rPr>
          <w:rFonts w:eastAsia="Times New Roman" w:cstheme="minorHAnsi"/>
          <w:i/>
          <w:iCs/>
          <w:color w:val="000000" w:themeColor="text1"/>
          <w:sz w:val="20"/>
          <w:szCs w:val="20"/>
          <w:lang w:eastAsia="en-GB"/>
        </w:rPr>
        <w:t>Worlds</w:t>
      </w:r>
      <w:proofErr w:type="spellEnd"/>
      <w:r w:rsidRPr="00717465">
        <w:rPr>
          <w:rFonts w:eastAsia="Times New Roman" w:cstheme="minorHAnsi"/>
          <w:i/>
          <w:iCs/>
          <w:color w:val="000000" w:themeColor="text1"/>
          <w:sz w:val="20"/>
          <w:szCs w:val="20"/>
          <w:lang w:eastAsia="en-GB"/>
        </w:rPr>
        <w:t xml:space="preserve"> Religions </w:t>
      </w:r>
      <w:r w:rsidRPr="00717465">
        <w:rPr>
          <w:rFonts w:eastAsia="Times New Roman" w:cstheme="minorHAnsi"/>
          <w:color w:val="000000" w:themeColor="text1"/>
          <w:sz w:val="20"/>
          <w:szCs w:val="20"/>
          <w:lang w:eastAsia="en-GB"/>
        </w:rPr>
        <w:t xml:space="preserve">(2012). (11–23). </w:t>
      </w:r>
      <w:r w:rsidR="00346A17" w:rsidRPr="00717465">
        <w:rPr>
          <w:rFonts w:eastAsia="Times New Roman" w:cstheme="minorHAnsi"/>
          <w:color w:val="000000" w:themeColor="text1"/>
          <w:sz w:val="20"/>
          <w:szCs w:val="20"/>
          <w:lang w:eastAsia="en-GB"/>
        </w:rPr>
        <w:t xml:space="preserve">(p. 12) </w:t>
      </w:r>
      <w:r w:rsidRPr="00717465">
        <w:rPr>
          <w:rFonts w:eastAsia="Times New Roman" w:cstheme="minorHAnsi"/>
          <w:color w:val="000000" w:themeColor="text1"/>
          <w:sz w:val="20"/>
          <w:szCs w:val="20"/>
          <w:lang w:eastAsia="en-GB"/>
        </w:rPr>
        <w:t xml:space="preserve">NYU Press. http://www.jstor.org/stable/j.ctt9qg5q5.5 [Accessed: 19 October 2022] </w:t>
      </w:r>
    </w:p>
  </w:footnote>
  <w:footnote w:id="10">
    <w:p w14:paraId="5EE4B9A2" w14:textId="23343000" w:rsidR="00346A17" w:rsidRPr="00717465" w:rsidRDefault="00346A17" w:rsidP="00717465">
      <w:pPr>
        <w:spacing w:after="0"/>
        <w:rPr>
          <w:rFonts w:cstheme="minorHAnsi"/>
          <w:color w:val="000000" w:themeColor="text1"/>
          <w:sz w:val="20"/>
          <w:szCs w:val="20"/>
        </w:rPr>
      </w:pPr>
      <w:r w:rsidRPr="00717465">
        <w:rPr>
          <w:rStyle w:val="FootnoteReference"/>
          <w:rFonts w:cstheme="minorHAnsi"/>
          <w:color w:val="000000" w:themeColor="text1"/>
          <w:sz w:val="20"/>
          <w:szCs w:val="20"/>
        </w:rPr>
        <w:footnoteRef/>
      </w:r>
      <w:r w:rsidRPr="00717465">
        <w:rPr>
          <w:rFonts w:cstheme="minorHAnsi"/>
          <w:color w:val="000000" w:themeColor="text1"/>
          <w:sz w:val="20"/>
          <w:szCs w:val="20"/>
        </w:rPr>
        <w:t xml:space="preserve"> </w:t>
      </w:r>
      <w:r w:rsidRPr="00717465">
        <w:rPr>
          <w:rFonts w:eastAsia="Times New Roman" w:cstheme="minorHAnsi"/>
          <w:color w:val="000000" w:themeColor="text1"/>
          <w:spacing w:val="-5"/>
          <w:sz w:val="20"/>
          <w:szCs w:val="20"/>
          <w:shd w:val="clear" w:color="auto" w:fill="FBFBFB"/>
          <w:lang w:eastAsia="en-GB"/>
        </w:rPr>
        <w:t>Alon Confino</w:t>
      </w:r>
      <w:r w:rsidRPr="00717465">
        <w:rPr>
          <w:rFonts w:eastAsia="Times New Roman" w:cstheme="minorHAnsi"/>
          <w:color w:val="000000" w:themeColor="text1"/>
          <w:sz w:val="20"/>
          <w:szCs w:val="20"/>
          <w:shd w:val="clear" w:color="auto" w:fill="FBFBFB"/>
          <w:lang w:eastAsia="en-GB"/>
        </w:rPr>
        <w:t>, '</w:t>
      </w:r>
      <w:r w:rsidRPr="00717465">
        <w:rPr>
          <w:rFonts w:eastAsia="Times New Roman" w:cstheme="minorHAnsi"/>
          <w:color w:val="000000" w:themeColor="text1"/>
          <w:spacing w:val="-5"/>
          <w:sz w:val="20"/>
          <w:szCs w:val="20"/>
          <w:shd w:val="clear" w:color="auto" w:fill="FBFBFB"/>
          <w:lang w:eastAsia="en-GB"/>
        </w:rPr>
        <w:t>Collective Memory and Cultural History: Problems of Method</w:t>
      </w:r>
      <w:r w:rsidRPr="00717465">
        <w:rPr>
          <w:rFonts w:eastAsia="Times New Roman" w:cstheme="minorHAnsi"/>
          <w:color w:val="000000" w:themeColor="text1"/>
          <w:sz w:val="20"/>
          <w:szCs w:val="20"/>
          <w:shd w:val="clear" w:color="auto" w:fill="FBFBFB"/>
          <w:lang w:eastAsia="en-GB"/>
        </w:rPr>
        <w:t>', </w:t>
      </w:r>
      <w:r w:rsidRPr="00717465">
        <w:rPr>
          <w:rFonts w:eastAsia="Times New Roman" w:cstheme="minorHAnsi"/>
          <w:i/>
          <w:iCs/>
          <w:color w:val="000000" w:themeColor="text1"/>
          <w:spacing w:val="-5"/>
          <w:sz w:val="20"/>
          <w:szCs w:val="20"/>
          <w:shd w:val="clear" w:color="auto" w:fill="FBFBFB"/>
          <w:lang w:eastAsia="en-GB"/>
        </w:rPr>
        <w:t>The American Historical Review</w:t>
      </w:r>
      <w:r w:rsidRPr="00717465">
        <w:rPr>
          <w:rFonts w:eastAsia="Times New Roman" w:cstheme="minorHAnsi"/>
          <w:color w:val="000000" w:themeColor="text1"/>
          <w:sz w:val="20"/>
          <w:szCs w:val="20"/>
          <w:shd w:val="clear" w:color="auto" w:fill="FBFBFB"/>
          <w:lang w:eastAsia="en-GB"/>
        </w:rPr>
        <w:t>, 102,5 (1997), </w:t>
      </w:r>
      <w:r w:rsidRPr="00717465">
        <w:rPr>
          <w:rFonts w:eastAsia="Times New Roman" w:cstheme="minorHAnsi"/>
          <w:color w:val="000000" w:themeColor="text1"/>
          <w:spacing w:val="-5"/>
          <w:sz w:val="20"/>
          <w:szCs w:val="20"/>
          <w:shd w:val="clear" w:color="auto" w:fill="FBFBFB"/>
          <w:lang w:eastAsia="en-GB"/>
        </w:rPr>
        <w:t>1386-1403,</w:t>
      </w:r>
      <w:r w:rsidRPr="00717465">
        <w:rPr>
          <w:rFonts w:eastAsia="Times New Roman" w:cstheme="minorHAnsi"/>
          <w:color w:val="000000" w:themeColor="text1"/>
          <w:spacing w:val="-5"/>
          <w:sz w:val="20"/>
          <w:szCs w:val="20"/>
          <w:shd w:val="clear" w:color="auto" w:fill="FBFBFB"/>
          <w:lang w:eastAsia="en-GB"/>
        </w:rPr>
        <w:t xml:space="preserve"> &lt;</w:t>
      </w:r>
      <w:r w:rsidRPr="00717465">
        <w:rPr>
          <w:rFonts w:eastAsia="Times New Roman" w:cstheme="minorHAnsi"/>
          <w:color w:val="000000" w:themeColor="text1"/>
          <w:spacing w:val="-5"/>
          <w:sz w:val="20"/>
          <w:szCs w:val="20"/>
          <w:shd w:val="clear" w:color="auto" w:fill="FBFBFB"/>
          <w:lang w:eastAsia="en-GB"/>
        </w:rPr>
        <w:t>https://doi.org/10.2307/2171069&gt;</w:t>
      </w:r>
    </w:p>
  </w:footnote>
  <w:footnote w:id="11">
    <w:p w14:paraId="59BF0667" w14:textId="03224AE8" w:rsidR="00717465" w:rsidRDefault="00717465" w:rsidP="00717465">
      <w:pPr>
        <w:pStyle w:val="FootnoteText"/>
      </w:pPr>
      <w:r w:rsidRPr="00717465">
        <w:rPr>
          <w:rStyle w:val="FootnoteReference"/>
          <w:rFonts w:cstheme="minorHAnsi"/>
          <w:color w:val="000000" w:themeColor="text1"/>
        </w:rPr>
        <w:footnoteRef/>
      </w:r>
      <w:r w:rsidRPr="00717465">
        <w:rPr>
          <w:rFonts w:cstheme="minorHAnsi"/>
          <w:color w:val="000000" w:themeColor="text1"/>
        </w:rPr>
        <w:t xml:space="preserve"> </w:t>
      </w:r>
      <w:r w:rsidRPr="00717465">
        <w:rPr>
          <w:rFonts w:cstheme="minorHAnsi"/>
          <w:color w:val="000000" w:themeColor="text1"/>
          <w:shd w:val="clear" w:color="auto" w:fill="FBFBFB"/>
        </w:rPr>
        <w:t>Matthew Wills, </w:t>
      </w:r>
      <w:proofErr w:type="gramStart"/>
      <w:r w:rsidRPr="00717465">
        <w:rPr>
          <w:rFonts w:cstheme="minorHAnsi"/>
          <w:i/>
          <w:iCs/>
          <w:color w:val="000000" w:themeColor="text1"/>
          <w:shd w:val="clear" w:color="auto" w:fill="FBFBFB"/>
        </w:rPr>
        <w:t>What</w:t>
      </w:r>
      <w:proofErr w:type="gramEnd"/>
      <w:r w:rsidRPr="00717465">
        <w:rPr>
          <w:rFonts w:cstheme="minorHAnsi"/>
          <w:i/>
          <w:iCs/>
          <w:color w:val="000000" w:themeColor="text1"/>
          <w:shd w:val="clear" w:color="auto" w:fill="FBFBFB"/>
        </w:rPr>
        <w:t xml:space="preserve"> are the dog days of summer?</w:t>
      </w:r>
      <w:r w:rsidRPr="00717465">
        <w:rPr>
          <w:rFonts w:cstheme="minorHAnsi"/>
          <w:color w:val="000000" w:themeColor="text1"/>
          <w:shd w:val="clear" w:color="auto" w:fill="FBFBFB"/>
        </w:rPr>
        <w:t> (2016) &lt;</w:t>
      </w:r>
      <w:r w:rsidRPr="00717465">
        <w:rPr>
          <w:rFonts w:cstheme="minorHAnsi"/>
          <w:color w:val="000000" w:themeColor="text1"/>
        </w:rPr>
        <w:t xml:space="preserve"> </w:t>
      </w:r>
      <w:r w:rsidRPr="00717465">
        <w:rPr>
          <w:rFonts w:cstheme="minorHAnsi"/>
          <w:color w:val="000000" w:themeColor="text1"/>
          <w:shd w:val="clear" w:color="auto" w:fill="FBFBFB"/>
        </w:rPr>
        <w:t>https://daily.jstor.org/what-are-the-dog-days-of-summer/#:~:text=The%20%E2%80%9Cdog%20days%20of%20summer%E2%80%9D%20are%20attributed%20to,hazy%20Dog%20Days%20of%20summer%20are%20upon%20us.</w:t>
      </w:r>
      <w:r w:rsidRPr="00717465">
        <w:rPr>
          <w:rFonts w:cstheme="minorHAnsi"/>
          <w:color w:val="000000" w:themeColor="text1"/>
          <w:shd w:val="clear" w:color="auto" w:fill="FBFBFB"/>
        </w:rPr>
        <w:t xml:space="preserve"> </w:t>
      </w:r>
      <w:r w:rsidRPr="00717465">
        <w:rPr>
          <w:rFonts w:cstheme="minorHAnsi"/>
          <w:color w:val="000000" w:themeColor="text1"/>
          <w:shd w:val="clear" w:color="auto" w:fill="FBFBFB"/>
        </w:rPr>
        <w:t>&gt; [accessed October 2022].</w:t>
      </w:r>
    </w:p>
  </w:footnote>
  <w:footnote w:id="12">
    <w:p w14:paraId="1BC4D103" w14:textId="1B1D4B8F" w:rsidR="00C30844" w:rsidRPr="00F241D6" w:rsidRDefault="00C30844" w:rsidP="00F241D6">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w:t>
      </w:r>
      <w:r w:rsidRPr="00F241D6">
        <w:rPr>
          <w:rFonts w:cstheme="minorHAnsi"/>
          <w:color w:val="000000" w:themeColor="text1"/>
          <w:shd w:val="clear" w:color="auto" w:fill="FBFBFB"/>
        </w:rPr>
        <w:t xml:space="preserve">Faith Mehmet Berk, 'The Role of Mythology as a Cultural Identity and a Cultural Heritage: The Case of Phrygian </w:t>
      </w:r>
      <w:proofErr w:type="spellStart"/>
      <w:r w:rsidRPr="00F241D6">
        <w:rPr>
          <w:rFonts w:cstheme="minorHAnsi"/>
          <w:color w:val="000000" w:themeColor="text1"/>
          <w:shd w:val="clear" w:color="auto" w:fill="FBFBFB"/>
        </w:rPr>
        <w:t>Myhtology</w:t>
      </w:r>
      <w:proofErr w:type="spellEnd"/>
      <w:r w:rsidRPr="00F241D6">
        <w:rPr>
          <w:rFonts w:cstheme="minorHAnsi"/>
          <w:color w:val="000000" w:themeColor="text1"/>
          <w:shd w:val="clear" w:color="auto" w:fill="FBFBFB"/>
        </w:rPr>
        <w:t>', </w:t>
      </w:r>
      <w:r w:rsidRPr="00F241D6">
        <w:rPr>
          <w:rFonts w:cstheme="minorHAnsi"/>
          <w:i/>
          <w:iCs/>
          <w:color w:val="000000" w:themeColor="text1"/>
          <w:shd w:val="clear" w:color="auto" w:fill="FBFBFB"/>
        </w:rPr>
        <w:t>Procedia - Social and Behavioural Sciences</w:t>
      </w:r>
      <w:r w:rsidRPr="00F241D6">
        <w:rPr>
          <w:rFonts w:cstheme="minorHAnsi"/>
          <w:color w:val="000000" w:themeColor="text1"/>
          <w:shd w:val="clear" w:color="auto" w:fill="FBFBFB"/>
        </w:rPr>
        <w:t>, 225. (2016), 67-73 (67) &lt;</w:t>
      </w:r>
      <w:r w:rsidRPr="00F241D6">
        <w:rPr>
          <w:rFonts w:cstheme="minorHAnsi"/>
          <w:color w:val="000000" w:themeColor="text1"/>
        </w:rPr>
        <w:t xml:space="preserve"> </w:t>
      </w:r>
      <w:r w:rsidRPr="00F241D6">
        <w:rPr>
          <w:rFonts w:cstheme="minorHAnsi"/>
          <w:color w:val="000000" w:themeColor="text1"/>
          <w:shd w:val="clear" w:color="auto" w:fill="FBFBFB"/>
        </w:rPr>
        <w:t>https://www.sciencedirect.com/science/article/pii/S1877042816306942&gt; [20 October 2022]</w:t>
      </w:r>
    </w:p>
  </w:footnote>
  <w:footnote w:id="13">
    <w:p w14:paraId="5897CD4A" w14:textId="7C3D417B" w:rsidR="00717465" w:rsidRPr="00F241D6" w:rsidRDefault="00717465" w:rsidP="00F241D6">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w:t>
      </w:r>
      <w:r w:rsidRPr="00F241D6">
        <w:rPr>
          <w:rFonts w:cstheme="minorHAnsi"/>
          <w:color w:val="000000" w:themeColor="text1"/>
          <w:shd w:val="clear" w:color="auto" w:fill="FFFFFF"/>
        </w:rPr>
        <w:t>Jay B. Holberg</w:t>
      </w:r>
      <w:r w:rsidRPr="00F241D6">
        <w:rPr>
          <w:rFonts w:cstheme="minorHAnsi"/>
          <w:color w:val="000000" w:themeColor="text1"/>
          <w:shd w:val="clear" w:color="auto" w:fill="FBFBFB"/>
        </w:rPr>
        <w:t>, </w:t>
      </w:r>
      <w:proofErr w:type="spellStart"/>
      <w:r w:rsidRPr="00F241D6">
        <w:rPr>
          <w:rFonts w:cstheme="minorHAnsi"/>
          <w:i/>
          <w:iCs/>
          <w:color w:val="000000" w:themeColor="text1"/>
          <w:shd w:val="clear" w:color="auto" w:fill="FBFBFB"/>
        </w:rPr>
        <w:t>Sirus</w:t>
      </w:r>
      <w:proofErr w:type="spellEnd"/>
      <w:r w:rsidRPr="00F241D6">
        <w:rPr>
          <w:rFonts w:cstheme="minorHAnsi"/>
          <w:i/>
          <w:iCs/>
          <w:color w:val="000000" w:themeColor="text1"/>
          <w:shd w:val="clear" w:color="auto" w:fill="FBFBFB"/>
        </w:rPr>
        <w:t>: Brightest Diamond in the Night Sky</w:t>
      </w:r>
      <w:r w:rsidRPr="00F241D6">
        <w:rPr>
          <w:rFonts w:cstheme="minorHAnsi"/>
          <w:color w:val="000000" w:themeColor="text1"/>
          <w:shd w:val="clear" w:color="auto" w:fill="FBFBFB"/>
        </w:rPr>
        <w:t> (Chichester: </w:t>
      </w:r>
      <w:r w:rsidRPr="00F241D6">
        <w:rPr>
          <w:rFonts w:cstheme="minorHAnsi"/>
          <w:color w:val="000000" w:themeColor="text1"/>
          <w:shd w:val="clear" w:color="auto" w:fill="FFFFFF"/>
        </w:rPr>
        <w:t>Springer Science &amp; Business Media</w:t>
      </w:r>
      <w:r w:rsidRPr="00F241D6">
        <w:rPr>
          <w:rFonts w:cstheme="minorHAnsi"/>
          <w:color w:val="000000" w:themeColor="text1"/>
          <w:shd w:val="clear" w:color="auto" w:fill="FBFBFB"/>
        </w:rPr>
        <w:t>, 2007)</w:t>
      </w:r>
      <w:r w:rsidRPr="00F241D6">
        <w:rPr>
          <w:rFonts w:cstheme="minorHAnsi"/>
          <w:color w:val="000000" w:themeColor="text1"/>
          <w:shd w:val="clear" w:color="auto" w:fill="FBFBFB"/>
        </w:rPr>
        <w:t xml:space="preserve"> p. 16-17. </w:t>
      </w:r>
    </w:p>
  </w:footnote>
  <w:footnote w:id="14">
    <w:p w14:paraId="2874D411" w14:textId="0CF20D51" w:rsidR="00542B03" w:rsidRPr="00F241D6" w:rsidRDefault="00542B03" w:rsidP="00F241D6">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This is further supported </w:t>
      </w:r>
      <w:r w:rsidR="003B54A6" w:rsidRPr="00F241D6">
        <w:rPr>
          <w:rFonts w:cstheme="minorHAnsi"/>
          <w:color w:val="000000" w:themeColor="text1"/>
        </w:rPr>
        <w:t xml:space="preserve">by Julie, Black, </w:t>
      </w:r>
      <w:r w:rsidR="003B54A6" w:rsidRPr="00F241D6">
        <w:rPr>
          <w:rFonts w:cstheme="minorHAnsi"/>
          <w:i/>
          <w:iCs/>
          <w:color w:val="000000" w:themeColor="text1"/>
        </w:rPr>
        <w:t xml:space="preserve">Mythology and legend of the Nahua People: The creation of the universe </w:t>
      </w:r>
      <w:r w:rsidR="003B54A6" w:rsidRPr="00F241D6">
        <w:rPr>
          <w:rFonts w:cstheme="minorHAnsi"/>
          <w:color w:val="000000" w:themeColor="text1"/>
        </w:rPr>
        <w:t xml:space="preserve">(2000) </w:t>
      </w:r>
      <w:r w:rsidR="003B54A6" w:rsidRPr="00F241D6">
        <w:rPr>
          <w:rFonts w:cstheme="minorHAnsi"/>
          <w:color w:val="000000" w:themeColor="text1"/>
        </w:rPr>
        <w:t>https://www.mexconnect.com/articles/693-mythology-and-legends-of-the-nahua-people-legend-of-the-fifth-sun/#:~:text=I%20n%20the%20mythology%20of%20the%20Nahua%20people%2C,the%20existence%20of%20five%20different%20worlds%20throughout%20time.</w:t>
      </w:r>
      <w:r w:rsidR="003B54A6" w:rsidRPr="00F241D6">
        <w:rPr>
          <w:rFonts w:cstheme="minorHAnsi"/>
          <w:color w:val="000000" w:themeColor="text1"/>
        </w:rPr>
        <w:t xml:space="preserve"> [Accessed 19 October 2022]</w:t>
      </w:r>
    </w:p>
  </w:footnote>
  <w:footnote w:id="15">
    <w:p w14:paraId="23A56AD0" w14:textId="12BE4105" w:rsidR="0054443A" w:rsidRPr="00F241D6" w:rsidRDefault="0054443A" w:rsidP="00F241D6">
      <w:pPr>
        <w:pStyle w:val="FootnoteText"/>
        <w:rPr>
          <w:rFonts w:cstheme="minorHAnsi"/>
          <w:color w:val="000000" w:themeColor="text1"/>
        </w:rPr>
      </w:pPr>
      <w:r w:rsidRPr="00F241D6">
        <w:rPr>
          <w:rStyle w:val="FootnoteReference"/>
          <w:rFonts w:cstheme="minorHAnsi"/>
          <w:color w:val="000000" w:themeColor="text1"/>
        </w:rPr>
        <w:footnoteRef/>
      </w:r>
      <w:r w:rsidRPr="00F241D6">
        <w:rPr>
          <w:rFonts w:cstheme="minorHAnsi"/>
          <w:color w:val="000000" w:themeColor="text1"/>
        </w:rPr>
        <w:t xml:space="preserve"> </w:t>
      </w:r>
      <w:r w:rsidRPr="00F241D6">
        <w:rPr>
          <w:rFonts w:cstheme="minorHAnsi"/>
          <w:color w:val="000000" w:themeColor="text1"/>
        </w:rPr>
        <w:t>Beverly Daniel</w:t>
      </w:r>
      <w:r w:rsidRPr="00F241D6">
        <w:rPr>
          <w:rFonts w:cstheme="minorHAnsi"/>
          <w:color w:val="000000" w:themeColor="text1"/>
        </w:rPr>
        <w:t>,</w:t>
      </w:r>
      <w:r w:rsidRPr="00F241D6">
        <w:rPr>
          <w:rFonts w:cstheme="minorHAnsi"/>
          <w:color w:val="000000" w:themeColor="text1"/>
        </w:rPr>
        <w:t xml:space="preserve"> Tatum</w:t>
      </w:r>
      <w:r w:rsidRPr="00F241D6">
        <w:rPr>
          <w:rFonts w:cstheme="minorHAnsi"/>
          <w:color w:val="000000" w:themeColor="text1"/>
        </w:rPr>
        <w:t xml:space="preserve">, </w:t>
      </w:r>
      <w:r w:rsidRPr="00F241D6">
        <w:rPr>
          <w:rFonts w:cstheme="minorHAnsi"/>
          <w:i/>
          <w:iCs/>
          <w:color w:val="000000" w:themeColor="text1"/>
          <w:shd w:val="clear" w:color="auto" w:fill="FFFFFF"/>
        </w:rPr>
        <w:t>“</w:t>
      </w:r>
      <w:r w:rsidRPr="00F241D6">
        <w:rPr>
          <w:rFonts w:cstheme="minorHAnsi"/>
          <w:color w:val="000000" w:themeColor="text1"/>
          <w:shd w:val="clear" w:color="auto" w:fill="FFFFFF"/>
        </w:rPr>
        <w:t>The Complexity of Identity: ‘Who Am I?’</w:t>
      </w:r>
      <w:r w:rsidRPr="00F241D6">
        <w:rPr>
          <w:rFonts w:cstheme="minorHAnsi"/>
          <w:i/>
          <w:iCs/>
          <w:color w:val="000000" w:themeColor="text1"/>
          <w:shd w:val="clear" w:color="auto" w:fill="FFFFFF"/>
        </w:rPr>
        <w:t>”</w:t>
      </w:r>
      <w:r w:rsidRPr="00F241D6">
        <w:rPr>
          <w:rFonts w:cstheme="minorHAnsi"/>
          <w:color w:val="000000" w:themeColor="text1"/>
          <w:shd w:val="clear" w:color="auto" w:fill="FFFFFF"/>
        </w:rPr>
        <w:t> </w:t>
      </w:r>
      <w:r w:rsidRPr="00F241D6">
        <w:rPr>
          <w:rStyle w:val="Emphasis"/>
          <w:rFonts w:cstheme="minorHAnsi"/>
          <w:color w:val="000000" w:themeColor="text1"/>
          <w:bdr w:val="none" w:sz="0" w:space="0" w:color="auto" w:frame="1"/>
          <w:shd w:val="clear" w:color="auto" w:fill="FFFFFF"/>
        </w:rPr>
        <w:t>Readings for Diversity and Social Justice</w:t>
      </w:r>
      <w:r w:rsidRPr="00F241D6">
        <w:rPr>
          <w:rFonts w:cstheme="minorHAnsi"/>
          <w:color w:val="000000" w:themeColor="text1"/>
          <w:shd w:val="clear" w:color="auto" w:fill="FFFFFF"/>
        </w:rPr>
        <w:t xml:space="preserve">, eds. </w:t>
      </w:r>
      <w:proofErr w:type="spellStart"/>
      <w:r w:rsidRPr="00F241D6">
        <w:rPr>
          <w:rFonts w:cstheme="minorHAnsi"/>
          <w:color w:val="000000" w:themeColor="text1"/>
          <w:shd w:val="clear" w:color="auto" w:fill="FFFFFF"/>
        </w:rPr>
        <w:t>Maurianne</w:t>
      </w:r>
      <w:proofErr w:type="spellEnd"/>
      <w:r w:rsidRPr="00F241D6">
        <w:rPr>
          <w:rFonts w:cstheme="minorHAnsi"/>
          <w:color w:val="000000" w:themeColor="text1"/>
          <w:shd w:val="clear" w:color="auto" w:fill="FFFFFF"/>
        </w:rPr>
        <w:t xml:space="preserve"> Adams, Warren J. </w:t>
      </w:r>
      <w:proofErr w:type="spellStart"/>
      <w:r w:rsidRPr="00F241D6">
        <w:rPr>
          <w:rFonts w:cstheme="minorHAnsi"/>
          <w:color w:val="000000" w:themeColor="text1"/>
          <w:shd w:val="clear" w:color="auto" w:fill="FFFFFF"/>
        </w:rPr>
        <w:t>Blumfeld</w:t>
      </w:r>
      <w:proofErr w:type="spellEnd"/>
      <w:r w:rsidRPr="00F241D6">
        <w:rPr>
          <w:rFonts w:cstheme="minorHAnsi"/>
          <w:color w:val="000000" w:themeColor="text1"/>
          <w:shd w:val="clear" w:color="auto" w:fill="FFFFFF"/>
        </w:rPr>
        <w:t xml:space="preserve">, Rosie </w:t>
      </w:r>
      <w:proofErr w:type="spellStart"/>
      <w:r w:rsidRPr="00F241D6">
        <w:rPr>
          <w:rFonts w:cstheme="minorHAnsi"/>
          <w:color w:val="000000" w:themeColor="text1"/>
          <w:shd w:val="clear" w:color="auto" w:fill="FFFFFF"/>
        </w:rPr>
        <w:t>Casteneda</w:t>
      </w:r>
      <w:proofErr w:type="spellEnd"/>
      <w:r w:rsidRPr="00F241D6">
        <w:rPr>
          <w:rFonts w:cstheme="minorHAnsi"/>
          <w:color w:val="000000" w:themeColor="text1"/>
          <w:shd w:val="clear" w:color="auto" w:fill="FFFFFF"/>
        </w:rPr>
        <w:t>, Heather W. Hackman, Madeline L. Peters, Ximena Zuniga (New York: Routledge, 2000), 9.</w:t>
      </w:r>
    </w:p>
  </w:footnote>
  <w:footnote w:id="16">
    <w:p w14:paraId="03ABD775" w14:textId="39F6EE77" w:rsidR="0054443A" w:rsidRPr="00F241D6" w:rsidRDefault="0054443A" w:rsidP="00F241D6">
      <w:pPr>
        <w:spacing w:after="0"/>
        <w:rPr>
          <w:rFonts w:cstheme="minorHAnsi"/>
          <w:color w:val="000000" w:themeColor="text1"/>
          <w:sz w:val="20"/>
          <w:szCs w:val="20"/>
        </w:rPr>
      </w:pPr>
      <w:r w:rsidRPr="00F241D6">
        <w:rPr>
          <w:rStyle w:val="FootnoteReference"/>
          <w:rFonts w:cstheme="minorHAnsi"/>
          <w:color w:val="000000" w:themeColor="text1"/>
          <w:sz w:val="20"/>
          <w:szCs w:val="20"/>
        </w:rPr>
        <w:footnoteRef/>
      </w:r>
      <w:r w:rsidRPr="00F241D6">
        <w:rPr>
          <w:rFonts w:cstheme="minorHAnsi"/>
          <w:color w:val="000000" w:themeColor="text1"/>
          <w:sz w:val="20"/>
          <w:szCs w:val="20"/>
        </w:rPr>
        <w:t xml:space="preserve"> </w:t>
      </w:r>
      <w:r w:rsidRPr="00F241D6">
        <w:rPr>
          <w:rFonts w:eastAsia="Times New Roman" w:cstheme="minorHAnsi"/>
          <w:color w:val="000000" w:themeColor="text1"/>
          <w:sz w:val="20"/>
          <w:szCs w:val="20"/>
          <w:lang w:eastAsia="en-GB"/>
        </w:rPr>
        <w:t>Nicoletta Maestri</w:t>
      </w:r>
      <w:r w:rsidRPr="00F241D6">
        <w:rPr>
          <w:rFonts w:eastAsia="Times New Roman" w:cstheme="minorHAnsi"/>
          <w:color w:val="000000" w:themeColor="text1"/>
          <w:sz w:val="20"/>
          <w:szCs w:val="20"/>
          <w:shd w:val="clear" w:color="auto" w:fill="FBFBFB"/>
          <w:lang w:eastAsia="en-GB"/>
        </w:rPr>
        <w:t>, </w:t>
      </w:r>
      <w:r w:rsidRPr="00F241D6">
        <w:rPr>
          <w:rFonts w:eastAsia="Times New Roman" w:cstheme="minorHAnsi"/>
          <w:i/>
          <w:iCs/>
          <w:color w:val="000000" w:themeColor="text1"/>
          <w:sz w:val="20"/>
          <w:szCs w:val="20"/>
          <w:shd w:val="clear" w:color="auto" w:fill="FBFBFB"/>
          <w:lang w:eastAsia="en-GB"/>
        </w:rPr>
        <w:t>The Legend of the Fifth Sun</w:t>
      </w:r>
      <w:r w:rsidRPr="00F241D6">
        <w:rPr>
          <w:rFonts w:eastAsia="Times New Roman" w:cstheme="minorHAnsi"/>
          <w:color w:val="000000" w:themeColor="text1"/>
          <w:sz w:val="20"/>
          <w:szCs w:val="20"/>
          <w:shd w:val="clear" w:color="auto" w:fill="FBFBFB"/>
          <w:lang w:eastAsia="en-GB"/>
        </w:rPr>
        <w:t> (2019) &lt;</w:t>
      </w:r>
      <w:r w:rsidR="003B54A6" w:rsidRPr="00F241D6">
        <w:rPr>
          <w:rFonts w:cstheme="minorHAnsi"/>
          <w:color w:val="000000" w:themeColor="text1"/>
          <w:sz w:val="20"/>
          <w:szCs w:val="20"/>
        </w:rPr>
        <w:t xml:space="preserve"> </w:t>
      </w:r>
      <w:r w:rsidR="003B54A6" w:rsidRPr="00F241D6">
        <w:rPr>
          <w:rFonts w:eastAsia="Times New Roman" w:cstheme="minorHAnsi"/>
          <w:color w:val="000000" w:themeColor="text1"/>
          <w:sz w:val="20"/>
          <w:szCs w:val="20"/>
          <w:shd w:val="clear" w:color="auto" w:fill="FBFBFB"/>
          <w:lang w:eastAsia="en-GB"/>
        </w:rPr>
        <w:t>https://www.thoughtco.com/aztec-creation-myth-169337</w:t>
      </w:r>
      <w:r w:rsidRPr="00F241D6">
        <w:rPr>
          <w:rFonts w:eastAsia="Times New Roman" w:cstheme="minorHAnsi"/>
          <w:color w:val="000000" w:themeColor="text1"/>
          <w:sz w:val="20"/>
          <w:szCs w:val="20"/>
          <w:shd w:val="clear" w:color="auto" w:fill="FBFBFB"/>
          <w:lang w:eastAsia="en-GB"/>
        </w:rPr>
        <w:t>&gt; [accessed 19 October 2022</w:t>
      </w:r>
      <w:r w:rsidR="003B54A6" w:rsidRPr="00F241D6">
        <w:rPr>
          <w:rFonts w:eastAsia="Times New Roman" w:cstheme="minorHAnsi"/>
          <w:color w:val="000000" w:themeColor="text1"/>
          <w:sz w:val="20"/>
          <w:szCs w:val="20"/>
          <w:shd w:val="clear" w:color="auto" w:fill="FBFBFB"/>
          <w:lang w:eastAsia="en-GB"/>
        </w:rPr>
        <w:t>].</w:t>
      </w:r>
    </w:p>
  </w:footnote>
  <w:footnote w:id="17">
    <w:p w14:paraId="7C27980D" w14:textId="258E2688" w:rsidR="00F241D6" w:rsidRDefault="00F241D6" w:rsidP="00F241D6">
      <w:pPr>
        <w:pStyle w:val="FootnoteText"/>
      </w:pPr>
      <w:r w:rsidRPr="00F241D6">
        <w:rPr>
          <w:rStyle w:val="FootnoteReference"/>
          <w:rFonts w:cstheme="minorHAnsi"/>
          <w:color w:val="000000" w:themeColor="text1"/>
        </w:rPr>
        <w:footnoteRef/>
      </w:r>
      <w:r w:rsidRPr="00F241D6">
        <w:rPr>
          <w:rFonts w:cstheme="minorHAnsi"/>
          <w:color w:val="000000" w:themeColor="text1"/>
        </w:rPr>
        <w:t xml:space="preserve"> </w:t>
      </w:r>
      <w:r w:rsidRPr="00F241D6">
        <w:rPr>
          <w:rFonts w:cstheme="minorHAnsi"/>
          <w:color w:val="000000" w:themeColor="text1"/>
          <w:shd w:val="clear" w:color="auto" w:fill="FBFBFB"/>
        </w:rPr>
        <w:t xml:space="preserve">Richard </w:t>
      </w:r>
      <w:proofErr w:type="spellStart"/>
      <w:r w:rsidRPr="00F241D6">
        <w:rPr>
          <w:rFonts w:cstheme="minorHAnsi"/>
          <w:color w:val="000000" w:themeColor="text1"/>
          <w:shd w:val="clear" w:color="auto" w:fill="FBFBFB"/>
        </w:rPr>
        <w:t>Haly</w:t>
      </w:r>
      <w:proofErr w:type="spellEnd"/>
      <w:r w:rsidRPr="00F241D6">
        <w:rPr>
          <w:rFonts w:cstheme="minorHAnsi"/>
          <w:color w:val="000000" w:themeColor="text1"/>
          <w:shd w:val="clear" w:color="auto" w:fill="FBFBFB"/>
        </w:rPr>
        <w:t>, '</w:t>
      </w:r>
      <w:r w:rsidRPr="00F241D6">
        <w:rPr>
          <w:rFonts w:cstheme="minorHAnsi"/>
          <w:color w:val="000000" w:themeColor="text1"/>
          <w:spacing w:val="-4"/>
          <w:shd w:val="clear" w:color="auto" w:fill="FBFBFB"/>
        </w:rPr>
        <w:t>Bare Bones: Rethinking Mesoamerican Divinity</w:t>
      </w:r>
      <w:r w:rsidRPr="00F241D6">
        <w:rPr>
          <w:rFonts w:cstheme="minorHAnsi"/>
          <w:color w:val="000000" w:themeColor="text1"/>
          <w:shd w:val="clear" w:color="auto" w:fill="FBFBFB"/>
        </w:rPr>
        <w:t>', </w:t>
      </w:r>
      <w:r w:rsidRPr="00F241D6">
        <w:rPr>
          <w:rFonts w:cstheme="minorHAnsi"/>
          <w:i/>
          <w:iCs/>
          <w:color w:val="000000" w:themeColor="text1"/>
          <w:spacing w:val="-5"/>
          <w:shd w:val="clear" w:color="auto" w:fill="FBFBFB"/>
        </w:rPr>
        <w:t>History of Religions</w:t>
      </w:r>
      <w:r w:rsidRPr="00F241D6">
        <w:rPr>
          <w:rFonts w:cstheme="minorHAnsi"/>
          <w:color w:val="000000" w:themeColor="text1"/>
          <w:shd w:val="clear" w:color="auto" w:fill="FBFBFB"/>
        </w:rPr>
        <w:t>, 31. 3 (1992), 269-304 (291).</w:t>
      </w:r>
      <w:r w:rsidRPr="00F241D6">
        <w:rPr>
          <w:rFonts w:cstheme="minorHAnsi"/>
          <w:color w:val="000000" w:themeColor="text1"/>
          <w:shd w:val="clear" w:color="auto" w:fill="FBFBFB"/>
        </w:rPr>
        <w:t xml:space="preserve"> </w:t>
      </w:r>
      <w:r w:rsidRPr="00F241D6">
        <w:rPr>
          <w:rFonts w:cstheme="minorHAnsi"/>
          <w:color w:val="000000" w:themeColor="text1"/>
          <w:spacing w:val="-5"/>
        </w:rPr>
        <w:t>https://www.jstor.org/stable/1062864</w:t>
      </w:r>
      <w:r w:rsidRPr="00F241D6">
        <w:rPr>
          <w:rFonts w:cstheme="minorHAnsi"/>
          <w:color w:val="000000" w:themeColor="text1"/>
          <w:spacing w:val="-5"/>
        </w:rPr>
        <w:t xml:space="preserve"> (Accessed 21 October 2022).</w:t>
      </w:r>
    </w:p>
  </w:footnote>
  <w:footnote w:id="18">
    <w:p w14:paraId="23CC8036" w14:textId="0C269786" w:rsidR="00694921" w:rsidRPr="00F241D6" w:rsidRDefault="00694921">
      <w:pPr>
        <w:pStyle w:val="FootnoteText"/>
        <w:rPr>
          <w:rFonts w:cstheme="minorHAnsi"/>
        </w:rPr>
      </w:pPr>
      <w:r w:rsidRPr="00F241D6">
        <w:rPr>
          <w:rStyle w:val="FootnoteReference"/>
          <w:rFonts w:cstheme="minorHAnsi"/>
        </w:rPr>
        <w:footnoteRef/>
      </w:r>
      <w:r w:rsidRPr="00F241D6">
        <w:rPr>
          <w:rFonts w:cstheme="minorHAnsi"/>
        </w:rPr>
        <w:t xml:space="preserve"> </w:t>
      </w:r>
      <w:r w:rsidRPr="00F241D6">
        <w:rPr>
          <w:rFonts w:cstheme="minorHAnsi"/>
          <w:color w:val="333333"/>
          <w:shd w:val="clear" w:color="auto" w:fill="FBFBFB"/>
        </w:rPr>
        <w:t xml:space="preserve">Jenny Gil, </w:t>
      </w:r>
      <w:r w:rsidRPr="00F241D6">
        <w:rPr>
          <w:rFonts w:cstheme="minorHAnsi"/>
          <w:color w:val="333333"/>
          <w:shd w:val="clear" w:color="auto" w:fill="FBFBFB"/>
        </w:rPr>
        <w:t xml:space="preserve">Sousa, </w:t>
      </w:r>
      <w:r w:rsidRPr="00F241D6">
        <w:rPr>
          <w:rFonts w:cstheme="minorHAnsi"/>
          <w:color w:val="333333"/>
          <w:shd w:val="clear" w:color="auto" w:fill="FBFBFB"/>
        </w:rPr>
        <w:t xml:space="preserve">'The Myths of the Origin and the Cultural Identity The presence of D. </w:t>
      </w:r>
      <w:proofErr w:type="spellStart"/>
      <w:r w:rsidRPr="00F241D6">
        <w:rPr>
          <w:rFonts w:cstheme="minorHAnsi"/>
          <w:color w:val="333333"/>
          <w:shd w:val="clear" w:color="auto" w:fill="FBFBFB"/>
        </w:rPr>
        <w:t>Dinis</w:t>
      </w:r>
      <w:proofErr w:type="spellEnd"/>
      <w:r w:rsidRPr="00F241D6">
        <w:rPr>
          <w:rFonts w:cstheme="minorHAnsi"/>
          <w:color w:val="333333"/>
          <w:shd w:val="clear" w:color="auto" w:fill="FBFBFB"/>
        </w:rPr>
        <w:t xml:space="preserve"> in the imagination of the people of Leiria', </w:t>
      </w:r>
      <w:r w:rsidRPr="00F241D6">
        <w:rPr>
          <w:rFonts w:cstheme="minorHAnsi"/>
          <w:i/>
          <w:iCs/>
          <w:color w:val="333333"/>
          <w:shd w:val="clear" w:color="auto" w:fill="FBFBFB"/>
        </w:rPr>
        <w:t>The International Congress 'The Europe of Nationalities Origin Myths: Modern and Postmodern Discourses</w:t>
      </w:r>
      <w:r w:rsidRPr="00F241D6">
        <w:rPr>
          <w:rFonts w:cstheme="minorHAnsi"/>
          <w:color w:val="333333"/>
          <w:shd w:val="clear" w:color="auto" w:fill="FBFBFB"/>
        </w:rPr>
        <w:t xml:space="preserve">, (2011), pp. </w:t>
      </w:r>
      <w:r w:rsidRPr="00F241D6">
        <w:rPr>
          <w:rFonts w:cstheme="minorHAnsi"/>
          <w:color w:val="333333"/>
          <w:shd w:val="clear" w:color="auto" w:fill="FBFBFB"/>
        </w:rPr>
        <w:t>3.</w:t>
      </w:r>
    </w:p>
  </w:footnote>
  <w:footnote w:id="19">
    <w:p w14:paraId="4C42191B" w14:textId="60303A8B" w:rsidR="00622051" w:rsidRPr="00F241D6" w:rsidRDefault="00622051">
      <w:pPr>
        <w:pStyle w:val="FootnoteText"/>
        <w:rPr>
          <w:rFonts w:cstheme="minorHAnsi"/>
        </w:rPr>
      </w:pPr>
      <w:r w:rsidRPr="00F241D6">
        <w:rPr>
          <w:rStyle w:val="FootnoteReference"/>
          <w:rFonts w:cstheme="minorHAnsi"/>
        </w:rPr>
        <w:footnoteRef/>
      </w:r>
      <w:r w:rsidRPr="00F241D6">
        <w:rPr>
          <w:rFonts w:cstheme="minorHAnsi"/>
        </w:rPr>
        <w:t xml:space="preserve"> </w:t>
      </w:r>
      <w:r w:rsidRPr="00F241D6">
        <w:rPr>
          <w:rFonts w:cstheme="minorHAnsi"/>
          <w:color w:val="333333"/>
          <w:shd w:val="clear" w:color="auto" w:fill="FBFBFB"/>
        </w:rPr>
        <w:t>Bryan C. Keene, </w:t>
      </w:r>
      <w:r w:rsidRPr="00F241D6">
        <w:rPr>
          <w:rFonts w:cstheme="minorHAnsi"/>
          <w:i/>
          <w:iCs/>
          <w:color w:val="333333"/>
          <w:shd w:val="clear" w:color="auto" w:fill="FBFBFB"/>
        </w:rPr>
        <w:t>Written in the Stars: Astronomy and Astrology in Medieval Manuscripts</w:t>
      </w:r>
      <w:r w:rsidRPr="00F241D6">
        <w:rPr>
          <w:rFonts w:cstheme="minorHAnsi"/>
          <w:color w:val="333333"/>
          <w:shd w:val="clear" w:color="auto" w:fill="FBFBFB"/>
        </w:rPr>
        <w:t> (2019) https://www.getty.edu/news/written-in-the-stars-astronomy-and-astrology-in-medieval-manuscripts/</w:t>
      </w:r>
      <w:r w:rsidRPr="00F241D6">
        <w:rPr>
          <w:rFonts w:cstheme="minorHAnsi"/>
          <w:color w:val="333333"/>
          <w:shd w:val="clear" w:color="auto" w:fill="FBFBFB"/>
        </w:rPr>
        <w:t xml:space="preserve"> </w:t>
      </w:r>
      <w:r w:rsidRPr="00F241D6">
        <w:rPr>
          <w:rFonts w:cstheme="minorHAnsi"/>
          <w:color w:val="333333"/>
          <w:shd w:val="clear" w:color="auto" w:fill="FBFBFB"/>
        </w:rPr>
        <w:t>[20 October 2022].</w:t>
      </w:r>
    </w:p>
  </w:footnote>
  <w:footnote w:id="20">
    <w:p w14:paraId="5B54E3A7" w14:textId="01670C34" w:rsidR="006E1BC5" w:rsidRPr="00D05143" w:rsidRDefault="006E1BC5" w:rsidP="00037789">
      <w:pPr>
        <w:spacing w:after="0" w:line="240" w:lineRule="auto"/>
        <w:rPr>
          <w:rFonts w:cstheme="minorHAnsi"/>
          <w:color w:val="000000" w:themeColor="text1"/>
          <w:sz w:val="20"/>
          <w:szCs w:val="20"/>
        </w:rPr>
      </w:pPr>
      <w:r w:rsidRPr="00F241D6">
        <w:rPr>
          <w:rStyle w:val="FootnoteReference"/>
          <w:rFonts w:cstheme="minorHAnsi"/>
          <w:color w:val="000000" w:themeColor="text1"/>
          <w:sz w:val="20"/>
          <w:szCs w:val="20"/>
        </w:rPr>
        <w:footnoteRef/>
      </w:r>
      <w:r w:rsidRPr="00F241D6">
        <w:rPr>
          <w:rFonts w:cstheme="minorHAnsi"/>
          <w:color w:val="000000" w:themeColor="text1"/>
          <w:sz w:val="20"/>
          <w:szCs w:val="20"/>
        </w:rPr>
        <w:t xml:space="preserve"> </w:t>
      </w:r>
      <w:r w:rsidRPr="00F241D6">
        <w:rPr>
          <w:rFonts w:cstheme="minorHAnsi"/>
          <w:color w:val="000000" w:themeColor="text1"/>
          <w:sz w:val="20"/>
          <w:szCs w:val="20"/>
          <w:shd w:val="clear" w:color="auto" w:fill="FBFBFB"/>
        </w:rPr>
        <w:t>Lewis Spence, </w:t>
      </w:r>
      <w:r w:rsidRPr="00F241D6">
        <w:rPr>
          <w:rFonts w:cstheme="minorHAnsi"/>
          <w:i/>
          <w:iCs/>
          <w:color w:val="000000" w:themeColor="text1"/>
          <w:sz w:val="20"/>
          <w:szCs w:val="20"/>
          <w:shd w:val="clear" w:color="auto" w:fill="FBFBFB"/>
        </w:rPr>
        <w:t xml:space="preserve">The </w:t>
      </w:r>
      <w:proofErr w:type="gramStart"/>
      <w:r w:rsidRPr="00F241D6">
        <w:rPr>
          <w:rFonts w:cstheme="minorHAnsi"/>
          <w:i/>
          <w:iCs/>
          <w:color w:val="000000" w:themeColor="text1"/>
          <w:sz w:val="20"/>
          <w:szCs w:val="20"/>
          <w:shd w:val="clear" w:color="auto" w:fill="FBFBFB"/>
        </w:rPr>
        <w:t>Magic</w:t>
      </w:r>
      <w:proofErr w:type="gramEnd"/>
      <w:r w:rsidRPr="00F241D6">
        <w:rPr>
          <w:rFonts w:cstheme="minorHAnsi"/>
          <w:i/>
          <w:iCs/>
          <w:color w:val="000000" w:themeColor="text1"/>
          <w:sz w:val="20"/>
          <w:szCs w:val="20"/>
          <w:shd w:val="clear" w:color="auto" w:fill="FBFBFB"/>
        </w:rPr>
        <w:t xml:space="preserve"> and Mysteries of Mexico:</w:t>
      </w:r>
      <w:r w:rsidRPr="00F241D6">
        <w:rPr>
          <w:rFonts w:cstheme="minorHAnsi"/>
          <w:i/>
          <w:iCs/>
          <w:color w:val="000000" w:themeColor="text1"/>
          <w:sz w:val="20"/>
          <w:szCs w:val="20"/>
          <w:shd w:val="clear" w:color="auto" w:fill="FBFBFB"/>
        </w:rPr>
        <w:t xml:space="preserve"> Arcane Secrets and Occult Lore of the Ancient Mexicans and Maya</w:t>
      </w:r>
      <w:r w:rsidRPr="00F241D6">
        <w:rPr>
          <w:rFonts w:cstheme="minorHAnsi"/>
          <w:color w:val="000000" w:themeColor="text1"/>
          <w:sz w:val="20"/>
          <w:szCs w:val="20"/>
          <w:shd w:val="clear" w:color="auto" w:fill="FBFBFB"/>
        </w:rPr>
        <w:t>, (London: Rider &amp; Co., 1973), p. 66.</w:t>
      </w:r>
    </w:p>
  </w:footnote>
  <w:footnote w:id="21">
    <w:p w14:paraId="3FC71B29" w14:textId="21CE0777" w:rsidR="00155B43" w:rsidRPr="00D05143" w:rsidRDefault="00155B43" w:rsidP="00037789">
      <w:pPr>
        <w:pStyle w:val="FootnoteText"/>
        <w:rPr>
          <w:rFonts w:cstheme="minorHAnsi"/>
          <w:color w:val="000000" w:themeColor="text1"/>
        </w:rPr>
      </w:pPr>
      <w:r w:rsidRPr="00D05143">
        <w:rPr>
          <w:rStyle w:val="FootnoteReference"/>
          <w:rFonts w:cstheme="minorHAnsi"/>
          <w:color w:val="000000" w:themeColor="text1"/>
        </w:rPr>
        <w:footnoteRef/>
      </w:r>
      <w:r w:rsidRPr="00D05143">
        <w:rPr>
          <w:rFonts w:cstheme="minorHAnsi"/>
          <w:color w:val="000000" w:themeColor="text1"/>
        </w:rPr>
        <w:t xml:space="preserve"> </w:t>
      </w:r>
      <w:r w:rsidRPr="00D05143">
        <w:rPr>
          <w:rFonts w:cstheme="minorHAnsi"/>
          <w:color w:val="000000" w:themeColor="text1"/>
          <w:shd w:val="clear" w:color="auto" w:fill="FBFBFB"/>
        </w:rPr>
        <w:t>Larry Ciupik, interviewed by Becky Little, 16 July 2021. </w:t>
      </w:r>
      <w:r w:rsidR="00D05143" w:rsidRPr="00D05143">
        <w:rPr>
          <w:rFonts w:cstheme="minorHAnsi"/>
          <w:color w:val="000000" w:themeColor="text1"/>
          <w:shd w:val="clear" w:color="auto" w:fill="FBFBFB"/>
        </w:rPr>
        <w:t>https://www.nationalgeographic.com/animals/article/150710-dog-days-summer-sirius-star-astronomy-weather-language [Accessed: 21 October 2022]. </w:t>
      </w:r>
    </w:p>
  </w:footnote>
  <w:footnote w:id="22">
    <w:p w14:paraId="4DD82614" w14:textId="2259FBE1" w:rsidR="00FE39D2" w:rsidRDefault="00FE39D2" w:rsidP="00037789">
      <w:pPr>
        <w:pStyle w:val="FootnoteText"/>
      </w:pPr>
      <w:r w:rsidRPr="00D05143">
        <w:rPr>
          <w:rStyle w:val="FootnoteReference"/>
          <w:rFonts w:cstheme="minorHAnsi"/>
          <w:color w:val="000000" w:themeColor="text1"/>
        </w:rPr>
        <w:footnoteRef/>
      </w:r>
      <w:r w:rsidRPr="00D05143">
        <w:rPr>
          <w:rFonts w:cstheme="minorHAnsi"/>
          <w:color w:val="000000" w:themeColor="text1"/>
        </w:rPr>
        <w:t xml:space="preserve"> </w:t>
      </w:r>
      <w:r w:rsidRPr="00D05143">
        <w:rPr>
          <w:rFonts w:eastAsia="Times New Roman" w:cstheme="minorHAnsi"/>
          <w:color w:val="000000" w:themeColor="text1"/>
          <w:shd w:val="clear" w:color="auto" w:fill="FBFBFB"/>
          <w:lang w:eastAsia="en-GB"/>
        </w:rPr>
        <w:t>Wayne Elzey, 'The Nahua Myth of the Suns: History and Cosmology in Pre-Hispanic Mexican Religions', </w:t>
      </w:r>
      <w:r w:rsidRPr="00D05143">
        <w:rPr>
          <w:rFonts w:eastAsia="Times New Roman" w:cstheme="minorHAnsi"/>
          <w:i/>
          <w:iCs/>
          <w:color w:val="000000" w:themeColor="text1"/>
          <w:shd w:val="clear" w:color="auto" w:fill="FBFBFB"/>
          <w:lang w:eastAsia="en-GB"/>
        </w:rPr>
        <w:t>Numen</w:t>
      </w:r>
      <w:r w:rsidRPr="00D05143">
        <w:rPr>
          <w:rFonts w:eastAsia="Times New Roman" w:cstheme="minorHAnsi"/>
          <w:color w:val="000000" w:themeColor="text1"/>
          <w:shd w:val="clear" w:color="auto" w:fill="FBFBFB"/>
          <w:lang w:eastAsia="en-GB"/>
        </w:rPr>
        <w:t>, 23. Fasc. 2 (1976), 114-135</w:t>
      </w:r>
      <w:r w:rsidRPr="00D05143">
        <w:rPr>
          <w:rFonts w:eastAsia="Times New Roman" w:cstheme="minorHAnsi"/>
          <w:color w:val="000000" w:themeColor="text1"/>
          <w:shd w:val="clear" w:color="auto" w:fill="FBFBFB"/>
          <w:lang w:eastAsia="en-GB"/>
        </w:rPr>
        <w:t xml:space="preserve"> (p. 131-135)</w:t>
      </w:r>
      <w:r w:rsidR="00D05143" w:rsidRPr="00D05143">
        <w:rPr>
          <w:rFonts w:eastAsia="Times New Roman" w:cstheme="minorHAnsi"/>
          <w:color w:val="000000" w:themeColor="text1"/>
          <w:shd w:val="clear" w:color="auto" w:fill="FBFBFB"/>
          <w:lang w:eastAsia="en-GB"/>
        </w:rPr>
        <w:t xml:space="preserve"> </w:t>
      </w:r>
      <w:r w:rsidR="00D05143" w:rsidRPr="00D05143">
        <w:rPr>
          <w:rFonts w:eastAsia="Times New Roman" w:cstheme="minorHAnsi"/>
          <w:color w:val="000000" w:themeColor="text1"/>
          <w:shd w:val="clear" w:color="auto" w:fill="FBFBFB"/>
          <w:lang w:eastAsia="en-GB"/>
        </w:rPr>
        <w:t>&lt;</w:t>
      </w:r>
      <w:r w:rsidR="00D05143" w:rsidRPr="00D05143">
        <w:rPr>
          <w:rFonts w:cstheme="minorHAnsi"/>
          <w:color w:val="000000" w:themeColor="text1"/>
          <w:spacing w:val="-5"/>
        </w:rPr>
        <w:t>https://doi.org/10.2307/3269663.&gt;</w:t>
      </w:r>
    </w:p>
  </w:footnote>
  <w:footnote w:id="23">
    <w:p w14:paraId="52702489" w14:textId="6B1D57AA" w:rsidR="00F21576" w:rsidRPr="00C30844" w:rsidRDefault="00F21576">
      <w:pPr>
        <w:pStyle w:val="FootnoteText"/>
        <w:rPr>
          <w:rFonts w:cstheme="minorHAnsi"/>
          <w:color w:val="000000" w:themeColor="text1"/>
        </w:rPr>
      </w:pPr>
      <w:r w:rsidRPr="00C30844">
        <w:rPr>
          <w:rStyle w:val="FootnoteReference"/>
          <w:rFonts w:cstheme="minorHAnsi"/>
          <w:color w:val="000000" w:themeColor="text1"/>
        </w:rPr>
        <w:footnoteRef/>
      </w:r>
      <w:r w:rsidRPr="00C30844">
        <w:rPr>
          <w:rFonts w:cstheme="minorHAnsi"/>
          <w:color w:val="000000" w:themeColor="text1"/>
        </w:rPr>
        <w:t xml:space="preserve"> Information found in </w:t>
      </w:r>
      <w:r w:rsidRPr="00C30844">
        <w:rPr>
          <w:rFonts w:cstheme="minorHAnsi"/>
          <w:color w:val="000000" w:themeColor="text1"/>
          <w:shd w:val="clear" w:color="auto" w:fill="FFFFFF"/>
        </w:rPr>
        <w:t xml:space="preserve">Ana-Maria </w:t>
      </w:r>
      <w:proofErr w:type="spellStart"/>
      <w:r w:rsidRPr="00C30844">
        <w:rPr>
          <w:rFonts w:cstheme="minorHAnsi"/>
          <w:color w:val="000000" w:themeColor="text1"/>
          <w:shd w:val="clear" w:color="auto" w:fill="FFFFFF"/>
        </w:rPr>
        <w:t>Šimundić</w:t>
      </w:r>
      <w:proofErr w:type="spellEnd"/>
      <w:r w:rsidRPr="00C30844">
        <w:rPr>
          <w:rFonts w:cstheme="minorHAnsi"/>
          <w:color w:val="000000" w:themeColor="text1"/>
          <w:shd w:val="clear" w:color="auto" w:fill="FBFBFB"/>
        </w:rPr>
        <w:t>, 'Bi</w:t>
      </w:r>
      <w:r w:rsidRPr="00C30844">
        <w:rPr>
          <w:rFonts w:cstheme="minorHAnsi"/>
          <w:color w:val="000000" w:themeColor="text1"/>
          <w:shd w:val="clear" w:color="auto" w:fill="FBFBFB"/>
        </w:rPr>
        <w:t>a</w:t>
      </w:r>
      <w:r w:rsidRPr="00C30844">
        <w:rPr>
          <w:rFonts w:cstheme="minorHAnsi"/>
          <w:color w:val="000000" w:themeColor="text1"/>
          <w:shd w:val="clear" w:color="auto" w:fill="FBFBFB"/>
        </w:rPr>
        <w:t xml:space="preserve">s </w:t>
      </w:r>
      <w:proofErr w:type="gramStart"/>
      <w:r w:rsidRPr="00C30844">
        <w:rPr>
          <w:rFonts w:cstheme="minorHAnsi"/>
          <w:color w:val="000000" w:themeColor="text1"/>
          <w:shd w:val="clear" w:color="auto" w:fill="FBFBFB"/>
        </w:rPr>
        <w:t>In</w:t>
      </w:r>
      <w:proofErr w:type="gramEnd"/>
      <w:r w:rsidRPr="00C30844">
        <w:rPr>
          <w:rFonts w:cstheme="minorHAnsi"/>
          <w:color w:val="000000" w:themeColor="text1"/>
          <w:shd w:val="clear" w:color="auto" w:fill="FBFBFB"/>
        </w:rPr>
        <w:t xml:space="preserve"> Research', </w:t>
      </w:r>
      <w:proofErr w:type="spellStart"/>
      <w:r w:rsidRPr="00C30844">
        <w:rPr>
          <w:rFonts w:cstheme="minorHAnsi"/>
          <w:i/>
          <w:iCs/>
          <w:color w:val="000000" w:themeColor="text1"/>
          <w:shd w:val="clear" w:color="auto" w:fill="FBFBFB"/>
        </w:rPr>
        <w:t>Biochem</w:t>
      </w:r>
      <w:proofErr w:type="spellEnd"/>
      <w:r w:rsidRPr="00C30844">
        <w:rPr>
          <w:rFonts w:cstheme="minorHAnsi"/>
          <w:i/>
          <w:iCs/>
          <w:color w:val="000000" w:themeColor="text1"/>
          <w:shd w:val="clear" w:color="auto" w:fill="FBFBFB"/>
        </w:rPr>
        <w:t xml:space="preserve"> Med</w:t>
      </w:r>
      <w:r w:rsidRPr="00C30844">
        <w:rPr>
          <w:rFonts w:cstheme="minorHAnsi"/>
          <w:color w:val="000000" w:themeColor="text1"/>
          <w:shd w:val="clear" w:color="auto" w:fill="FBFBFB"/>
        </w:rPr>
        <w:t>, 23.1 (2013), 12-15 (p. 13).</w:t>
      </w:r>
      <w:r w:rsidRPr="00C30844">
        <w:rPr>
          <w:rFonts w:cstheme="minorHAnsi"/>
          <w:color w:val="000000" w:themeColor="text1"/>
          <w:shd w:val="clear" w:color="auto" w:fill="FBFBFB"/>
        </w:rPr>
        <w:t xml:space="preserve"> </w:t>
      </w:r>
      <w:r w:rsidR="00C30844" w:rsidRPr="00C30844">
        <w:rPr>
          <w:rFonts w:cstheme="minorHAnsi"/>
          <w:color w:val="000000" w:themeColor="text1"/>
          <w:shd w:val="clear" w:color="auto" w:fill="FBFBFB"/>
        </w:rPr>
        <w:t>https://www.biochemia-medica.com/en/journal/23/1/10.11613/BM.2013.003 [Accessed: 21 October 2022]</w:t>
      </w:r>
      <w:r w:rsidR="00C30844" w:rsidRPr="00C30844">
        <w:rPr>
          <w:rFonts w:cstheme="minorHAnsi"/>
          <w:color w:val="000000" w:themeColor="text1"/>
          <w:shd w:val="clear" w:color="auto" w:fill="FBFBFB"/>
        </w:rPr>
        <w:t xml:space="preserve"> </w:t>
      </w:r>
      <w:r w:rsidRPr="00C30844">
        <w:rPr>
          <w:rFonts w:cstheme="minorHAnsi"/>
          <w:color w:val="000000" w:themeColor="text1"/>
          <w:shd w:val="clear" w:color="auto" w:fill="FBFBFB"/>
        </w:rPr>
        <w:t xml:space="preserve">Although not directly related to the subject provides </w:t>
      </w:r>
      <w:proofErr w:type="gramStart"/>
      <w:r w:rsidRPr="00C30844">
        <w:rPr>
          <w:rFonts w:cstheme="minorHAnsi"/>
          <w:color w:val="000000" w:themeColor="text1"/>
          <w:shd w:val="clear" w:color="auto" w:fill="FBFBFB"/>
        </w:rPr>
        <w:t>a</w:t>
      </w:r>
      <w:proofErr w:type="gramEnd"/>
      <w:r w:rsidRPr="00C30844">
        <w:rPr>
          <w:rFonts w:cstheme="minorHAnsi"/>
          <w:color w:val="000000" w:themeColor="text1"/>
          <w:shd w:val="clear" w:color="auto" w:fill="FBFBFB"/>
        </w:rPr>
        <w:t xml:space="preserve"> interesting take on bias being including within research papers. </w:t>
      </w:r>
    </w:p>
  </w:footnote>
  <w:footnote w:id="24">
    <w:p w14:paraId="18C54E54" w14:textId="33F6A7F8" w:rsidR="007A124D" w:rsidRPr="00C30844" w:rsidRDefault="007A124D">
      <w:pPr>
        <w:pStyle w:val="FootnoteText"/>
        <w:rPr>
          <w:rFonts w:cstheme="minorHAnsi"/>
          <w:color w:val="000000" w:themeColor="text1"/>
        </w:rPr>
      </w:pPr>
      <w:r w:rsidRPr="00C30844">
        <w:rPr>
          <w:rStyle w:val="FootnoteReference"/>
          <w:rFonts w:cstheme="minorHAnsi"/>
          <w:color w:val="000000" w:themeColor="text1"/>
        </w:rPr>
        <w:footnoteRef/>
      </w:r>
      <w:r w:rsidRPr="00C30844">
        <w:rPr>
          <w:rFonts w:cstheme="minorHAnsi"/>
          <w:color w:val="000000" w:themeColor="text1"/>
        </w:rPr>
        <w:t xml:space="preserve"> </w:t>
      </w:r>
      <w:r w:rsidRPr="00C30844">
        <w:rPr>
          <w:rFonts w:cstheme="minorHAnsi"/>
          <w:color w:val="000000" w:themeColor="text1"/>
          <w:shd w:val="clear" w:color="auto" w:fill="FBFBFB"/>
        </w:rPr>
        <w:t>Patrick Ryan, 'The Storyteller in Context: Storyteller Identity and Storytelling Experience', </w:t>
      </w:r>
      <w:r w:rsidRPr="00C30844">
        <w:rPr>
          <w:rFonts w:cstheme="minorHAnsi"/>
          <w:i/>
          <w:iCs/>
          <w:color w:val="000000" w:themeColor="text1"/>
          <w:spacing w:val="-5"/>
          <w:shd w:val="clear" w:color="auto" w:fill="FBFBFB"/>
        </w:rPr>
        <w:t>Storytelling, Self, Society</w:t>
      </w:r>
      <w:r w:rsidRPr="00C30844">
        <w:rPr>
          <w:rFonts w:cstheme="minorHAnsi"/>
          <w:color w:val="000000" w:themeColor="text1"/>
          <w:shd w:val="clear" w:color="auto" w:fill="FBFBFB"/>
        </w:rPr>
        <w:t>, 4, no.2. (2008), 64-87 (p.65).</w:t>
      </w:r>
      <w:r w:rsidR="00C30844" w:rsidRPr="00C30844">
        <w:rPr>
          <w:rFonts w:cstheme="minorHAnsi"/>
          <w:color w:val="000000" w:themeColor="text1"/>
          <w:shd w:val="clear" w:color="auto" w:fill="FBFBFB"/>
        </w:rPr>
        <w:t xml:space="preserve"> </w:t>
      </w:r>
      <w:r w:rsidR="00C30844" w:rsidRPr="00C30844">
        <w:rPr>
          <w:rFonts w:cstheme="minorHAnsi"/>
          <w:color w:val="000000" w:themeColor="text1"/>
          <w:shd w:val="clear" w:color="auto" w:fill="FBFBFB"/>
        </w:rPr>
        <w:t>https://www.tandfonline.com/doi/abs/10.1080/15505340802000776?journalCode=hsts20 [Accessed: 20 October 2022]</w:t>
      </w:r>
    </w:p>
  </w:footnote>
  <w:footnote w:id="25">
    <w:p w14:paraId="13030375" w14:textId="67CAD744" w:rsidR="00155B43" w:rsidRDefault="00155B43">
      <w:pPr>
        <w:pStyle w:val="FootnoteText"/>
      </w:pPr>
      <w:r w:rsidRPr="00C30844">
        <w:rPr>
          <w:rStyle w:val="FootnoteReference"/>
          <w:rFonts w:cstheme="minorHAnsi"/>
          <w:color w:val="000000" w:themeColor="text1"/>
        </w:rPr>
        <w:footnoteRef/>
      </w:r>
      <w:r w:rsidRPr="00C30844">
        <w:rPr>
          <w:rFonts w:cstheme="minorHAnsi"/>
          <w:color w:val="000000" w:themeColor="text1"/>
        </w:rPr>
        <w:t xml:space="preserve"> </w:t>
      </w:r>
      <w:r w:rsidRPr="00C30844">
        <w:rPr>
          <w:rFonts w:cstheme="minorHAnsi"/>
          <w:color w:val="000000" w:themeColor="text1"/>
          <w:shd w:val="clear" w:color="auto" w:fill="FBFBFB"/>
        </w:rPr>
        <w:t xml:space="preserve">Anne </w:t>
      </w:r>
      <w:proofErr w:type="spellStart"/>
      <w:r w:rsidRPr="00C30844">
        <w:rPr>
          <w:rFonts w:cstheme="minorHAnsi"/>
          <w:color w:val="000000" w:themeColor="text1"/>
          <w:shd w:val="clear" w:color="auto" w:fill="FBFBFB"/>
        </w:rPr>
        <w:t>Curzan</w:t>
      </w:r>
      <w:proofErr w:type="spellEnd"/>
      <w:r w:rsidRPr="00C30844">
        <w:rPr>
          <w:rFonts w:cstheme="minorHAnsi"/>
          <w:color w:val="000000" w:themeColor="text1"/>
          <w:shd w:val="clear" w:color="auto" w:fill="FBFBFB"/>
        </w:rPr>
        <w:t>, interviewed by Becky Little, 16 July 2021. </w:t>
      </w:r>
      <w:r w:rsidR="00C30844" w:rsidRPr="00C30844">
        <w:rPr>
          <w:rFonts w:cstheme="minorHAnsi"/>
          <w:color w:val="000000" w:themeColor="text1"/>
          <w:shd w:val="clear" w:color="auto" w:fill="FBFBFB"/>
        </w:rPr>
        <w:t>https://www.nationalgeographic.com/animals/article/150710-dog-days-summer-sirius-star-astronomy-weather-language [Accessed: 21 October 2022].</w:t>
      </w:r>
      <w:r w:rsidR="00C30844" w:rsidRPr="00C30844">
        <w:rPr>
          <w:rFonts w:ascii="avenir-regular-class" w:hAnsi="avenir-regular-class"/>
          <w:color w:val="000000" w:themeColor="text1"/>
          <w:sz w:val="23"/>
          <w:szCs w:val="23"/>
          <w:shd w:val="clear" w:color="auto" w:fill="FBFBFB"/>
        </w:rPr>
        <w: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34AFF" w14:textId="1AD99A9D" w:rsidR="00AF4754" w:rsidRDefault="00AF4754" w:rsidP="005962B6">
    <w:pPr>
      <w:pStyle w:val="Header"/>
    </w:pPr>
    <w:r>
      <w:t xml:space="preserve">Sophie Amos 2210733                                                                                                                        Page 2 of </w:t>
    </w:r>
  </w:p>
  <w:p w14:paraId="00B108CF" w14:textId="77777777" w:rsidR="00AF4754" w:rsidRPr="005962B6" w:rsidRDefault="00AF4754" w:rsidP="005962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AAEA4" w14:textId="3E48EEA0" w:rsidR="00AF4754" w:rsidRDefault="00AF4754" w:rsidP="005962B6">
    <w:pPr>
      <w:pStyle w:val="Header"/>
    </w:pPr>
    <w:r>
      <w:t xml:space="preserve">Sophie Amos 2210733                                                                                                                        Page 3 of </w:t>
    </w:r>
  </w:p>
  <w:p w14:paraId="1C3AAFEF" w14:textId="77777777" w:rsidR="00AF4754" w:rsidRPr="005962B6" w:rsidRDefault="00AF4754" w:rsidP="005962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E6BA6" w14:textId="4D5B2794" w:rsidR="00AF4754" w:rsidRDefault="00AF4754" w:rsidP="005962B6">
    <w:pPr>
      <w:pStyle w:val="Header"/>
    </w:pPr>
    <w:r>
      <w:t xml:space="preserve">Sophie Amos 2210733                                                                                                                        Page 4 of </w:t>
    </w:r>
  </w:p>
  <w:p w14:paraId="268493E7" w14:textId="77777777" w:rsidR="00AF4754" w:rsidRPr="005962B6" w:rsidRDefault="00AF4754" w:rsidP="005962B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4C4FD" w14:textId="54C8D3A2" w:rsidR="00AF4754" w:rsidRDefault="00AF4754" w:rsidP="005962B6">
    <w:pPr>
      <w:pStyle w:val="Header"/>
    </w:pPr>
    <w:r>
      <w:t xml:space="preserve">Sophie Amos 2210733                                                                                                                        Page 5 of </w:t>
    </w:r>
  </w:p>
  <w:p w14:paraId="2BE60430" w14:textId="77777777" w:rsidR="00AF4754" w:rsidRPr="005962B6" w:rsidRDefault="00AF4754" w:rsidP="005962B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DA725" w14:textId="00E7514C" w:rsidR="0058039A" w:rsidRDefault="0058039A" w:rsidP="005962B6">
    <w:pPr>
      <w:pStyle w:val="Header"/>
    </w:pPr>
    <w:r>
      <w:t xml:space="preserve">Sophie Amos 2210733                                                                                                                        Page 6 of </w:t>
    </w:r>
  </w:p>
  <w:p w14:paraId="08B1EF77" w14:textId="77777777" w:rsidR="0058039A" w:rsidRPr="005962B6" w:rsidRDefault="0058039A" w:rsidP="005962B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D517B" w14:textId="7A598814" w:rsidR="0058039A" w:rsidRDefault="0058039A" w:rsidP="005962B6">
    <w:pPr>
      <w:pStyle w:val="Header"/>
    </w:pPr>
    <w:r>
      <w:t xml:space="preserve">Sophie Amos 2210733                                                                                                                        Page 7 of </w:t>
    </w:r>
  </w:p>
  <w:p w14:paraId="5B7BB0BA" w14:textId="77777777" w:rsidR="0058039A" w:rsidRPr="005962B6" w:rsidRDefault="0058039A" w:rsidP="005962B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3FAE9" w14:textId="183C3BFD" w:rsidR="0058039A" w:rsidRDefault="0058039A" w:rsidP="005962B6">
    <w:pPr>
      <w:pStyle w:val="Header"/>
    </w:pPr>
    <w:r>
      <w:t xml:space="preserve">Sophie Amos 2210733                                                                                                                        Page 8 of </w:t>
    </w:r>
  </w:p>
  <w:p w14:paraId="268DA446" w14:textId="77777777" w:rsidR="0058039A" w:rsidRPr="005962B6" w:rsidRDefault="0058039A" w:rsidP="005962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939"/>
    <w:rsid w:val="00020A04"/>
    <w:rsid w:val="00037789"/>
    <w:rsid w:val="0004212F"/>
    <w:rsid w:val="00155B43"/>
    <w:rsid w:val="0022668F"/>
    <w:rsid w:val="00346A17"/>
    <w:rsid w:val="00364748"/>
    <w:rsid w:val="003B54A6"/>
    <w:rsid w:val="003C61BC"/>
    <w:rsid w:val="00524F22"/>
    <w:rsid w:val="00542B03"/>
    <w:rsid w:val="0054443A"/>
    <w:rsid w:val="0058039A"/>
    <w:rsid w:val="005962B6"/>
    <w:rsid w:val="00622051"/>
    <w:rsid w:val="00694921"/>
    <w:rsid w:val="006E1BC5"/>
    <w:rsid w:val="00717465"/>
    <w:rsid w:val="00722A76"/>
    <w:rsid w:val="007A124D"/>
    <w:rsid w:val="007A6AF3"/>
    <w:rsid w:val="007B42C0"/>
    <w:rsid w:val="008526A8"/>
    <w:rsid w:val="008967BD"/>
    <w:rsid w:val="009E1B36"/>
    <w:rsid w:val="00AF4754"/>
    <w:rsid w:val="00C30844"/>
    <w:rsid w:val="00CA1972"/>
    <w:rsid w:val="00D044D3"/>
    <w:rsid w:val="00D05143"/>
    <w:rsid w:val="00E84956"/>
    <w:rsid w:val="00EC10B3"/>
    <w:rsid w:val="00EE3428"/>
    <w:rsid w:val="00F21576"/>
    <w:rsid w:val="00F23939"/>
    <w:rsid w:val="00F241D6"/>
    <w:rsid w:val="00F51F04"/>
    <w:rsid w:val="00FA6765"/>
    <w:rsid w:val="00FE3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663F5"/>
  <w15:chartTrackingRefBased/>
  <w15:docId w15:val="{3A58DB81-1BBD-4C4A-B38E-497D00333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B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722A7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722A76"/>
    <w:rPr>
      <w:rFonts w:ascii="Tahoma" w:eastAsia="SimSun" w:hAnsi="Tahoma" w:cs="Tahoma"/>
      <w:b/>
      <w:bCs/>
      <w:sz w:val="20"/>
      <w:szCs w:val="20"/>
      <w:lang w:eastAsia="zh-CN"/>
    </w:rPr>
  </w:style>
  <w:style w:type="paragraph" w:styleId="NormalWeb">
    <w:name w:val="Normal (Web)"/>
    <w:basedOn w:val="Normal"/>
    <w:uiPriority w:val="99"/>
    <w:rsid w:val="00722A7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72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A76"/>
  </w:style>
  <w:style w:type="paragraph" w:styleId="Footer">
    <w:name w:val="footer"/>
    <w:basedOn w:val="Normal"/>
    <w:link w:val="FooterChar"/>
    <w:uiPriority w:val="99"/>
    <w:unhideWhenUsed/>
    <w:rsid w:val="0072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A76"/>
  </w:style>
  <w:style w:type="paragraph" w:styleId="FootnoteText">
    <w:name w:val="footnote text"/>
    <w:basedOn w:val="Normal"/>
    <w:link w:val="FootnoteTextChar"/>
    <w:uiPriority w:val="99"/>
    <w:semiHidden/>
    <w:unhideWhenUsed/>
    <w:rsid w:val="00F51F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1F04"/>
    <w:rPr>
      <w:sz w:val="20"/>
      <w:szCs w:val="20"/>
    </w:rPr>
  </w:style>
  <w:style w:type="character" w:styleId="FootnoteReference">
    <w:name w:val="footnote reference"/>
    <w:basedOn w:val="DefaultParagraphFont"/>
    <w:uiPriority w:val="99"/>
    <w:semiHidden/>
    <w:unhideWhenUsed/>
    <w:rsid w:val="00F51F04"/>
    <w:rPr>
      <w:vertAlign w:val="superscript"/>
    </w:rPr>
  </w:style>
  <w:style w:type="character" w:styleId="Hyperlink">
    <w:name w:val="Hyperlink"/>
    <w:basedOn w:val="DefaultParagraphFont"/>
    <w:uiPriority w:val="99"/>
    <w:unhideWhenUsed/>
    <w:rsid w:val="00542B03"/>
    <w:rPr>
      <w:color w:val="0000FF"/>
      <w:u w:val="single"/>
    </w:rPr>
  </w:style>
  <w:style w:type="character" w:styleId="Emphasis">
    <w:name w:val="Emphasis"/>
    <w:basedOn w:val="DefaultParagraphFont"/>
    <w:uiPriority w:val="20"/>
    <w:qFormat/>
    <w:rsid w:val="00542B03"/>
    <w:rPr>
      <w:i/>
      <w:iCs/>
    </w:rPr>
  </w:style>
  <w:style w:type="character" w:styleId="Strong">
    <w:name w:val="Strong"/>
    <w:basedOn w:val="DefaultParagraphFont"/>
    <w:uiPriority w:val="22"/>
    <w:qFormat/>
    <w:rsid w:val="007A6AF3"/>
    <w:rPr>
      <w:b/>
      <w:bCs/>
    </w:rPr>
  </w:style>
  <w:style w:type="character" w:customStyle="1" w:styleId="Heading1Char">
    <w:name w:val="Heading 1 Char"/>
    <w:basedOn w:val="DefaultParagraphFont"/>
    <w:link w:val="Heading1"/>
    <w:uiPriority w:val="9"/>
    <w:rsid w:val="006E1BC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308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42925">
      <w:bodyDiv w:val="1"/>
      <w:marLeft w:val="0"/>
      <w:marRight w:val="0"/>
      <w:marTop w:val="0"/>
      <w:marBottom w:val="0"/>
      <w:divBdr>
        <w:top w:val="none" w:sz="0" w:space="0" w:color="auto"/>
        <w:left w:val="none" w:sz="0" w:space="0" w:color="auto"/>
        <w:bottom w:val="none" w:sz="0" w:space="0" w:color="auto"/>
        <w:right w:val="none" w:sz="0" w:space="0" w:color="auto"/>
      </w:divBdr>
    </w:div>
    <w:div w:id="624233197">
      <w:bodyDiv w:val="1"/>
      <w:marLeft w:val="0"/>
      <w:marRight w:val="0"/>
      <w:marTop w:val="0"/>
      <w:marBottom w:val="0"/>
      <w:divBdr>
        <w:top w:val="none" w:sz="0" w:space="0" w:color="auto"/>
        <w:left w:val="none" w:sz="0" w:space="0" w:color="auto"/>
        <w:bottom w:val="none" w:sz="0" w:space="0" w:color="auto"/>
        <w:right w:val="none" w:sz="0" w:space="0" w:color="auto"/>
      </w:divBdr>
    </w:div>
    <w:div w:id="754089668">
      <w:bodyDiv w:val="1"/>
      <w:marLeft w:val="0"/>
      <w:marRight w:val="0"/>
      <w:marTop w:val="0"/>
      <w:marBottom w:val="0"/>
      <w:divBdr>
        <w:top w:val="none" w:sz="0" w:space="0" w:color="auto"/>
        <w:left w:val="none" w:sz="0" w:space="0" w:color="auto"/>
        <w:bottom w:val="none" w:sz="0" w:space="0" w:color="auto"/>
        <w:right w:val="none" w:sz="0" w:space="0" w:color="auto"/>
      </w:divBdr>
    </w:div>
    <w:div w:id="867720692">
      <w:bodyDiv w:val="1"/>
      <w:marLeft w:val="0"/>
      <w:marRight w:val="0"/>
      <w:marTop w:val="0"/>
      <w:marBottom w:val="0"/>
      <w:divBdr>
        <w:top w:val="none" w:sz="0" w:space="0" w:color="auto"/>
        <w:left w:val="none" w:sz="0" w:space="0" w:color="auto"/>
        <w:bottom w:val="none" w:sz="0" w:space="0" w:color="auto"/>
        <w:right w:val="none" w:sz="0" w:space="0" w:color="auto"/>
      </w:divBdr>
    </w:div>
    <w:div w:id="936140297">
      <w:bodyDiv w:val="1"/>
      <w:marLeft w:val="0"/>
      <w:marRight w:val="0"/>
      <w:marTop w:val="0"/>
      <w:marBottom w:val="0"/>
      <w:divBdr>
        <w:top w:val="none" w:sz="0" w:space="0" w:color="auto"/>
        <w:left w:val="none" w:sz="0" w:space="0" w:color="auto"/>
        <w:bottom w:val="none" w:sz="0" w:space="0" w:color="auto"/>
        <w:right w:val="none" w:sz="0" w:space="0" w:color="auto"/>
      </w:divBdr>
    </w:div>
    <w:div w:id="966004782">
      <w:bodyDiv w:val="1"/>
      <w:marLeft w:val="0"/>
      <w:marRight w:val="0"/>
      <w:marTop w:val="0"/>
      <w:marBottom w:val="0"/>
      <w:divBdr>
        <w:top w:val="none" w:sz="0" w:space="0" w:color="auto"/>
        <w:left w:val="none" w:sz="0" w:space="0" w:color="auto"/>
        <w:bottom w:val="none" w:sz="0" w:space="0" w:color="auto"/>
        <w:right w:val="none" w:sz="0" w:space="0" w:color="auto"/>
      </w:divBdr>
    </w:div>
    <w:div w:id="1957783804">
      <w:bodyDiv w:val="1"/>
      <w:marLeft w:val="0"/>
      <w:marRight w:val="0"/>
      <w:marTop w:val="0"/>
      <w:marBottom w:val="0"/>
      <w:divBdr>
        <w:top w:val="none" w:sz="0" w:space="0" w:color="auto"/>
        <w:left w:val="none" w:sz="0" w:space="0" w:color="auto"/>
        <w:bottom w:val="none" w:sz="0" w:space="0" w:color="auto"/>
        <w:right w:val="none" w:sz="0" w:space="0" w:color="auto"/>
      </w:divBdr>
    </w:div>
    <w:div w:id="207369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5.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8D713-5486-4B44-B455-90D71FBCB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2837</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dcterms:created xsi:type="dcterms:W3CDTF">2022-10-30T18:19:00Z</dcterms:created>
  <dcterms:modified xsi:type="dcterms:W3CDTF">2022-10-30T18:19:00Z</dcterms:modified>
</cp:coreProperties>
</file>