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4329C" w14:textId="77777777" w:rsidR="001D6037" w:rsidRDefault="001D6037" w:rsidP="00AF6949">
      <w:pPr>
        <w:spacing w:after="0"/>
        <w:jc w:val="center"/>
        <w:rPr>
          <w:rFonts w:eastAsia="Arial" w:cs="Arial"/>
          <w:b/>
          <w:bCs/>
          <w:sz w:val="32"/>
          <w:szCs w:val="32"/>
        </w:rPr>
      </w:pPr>
    </w:p>
    <w:p w14:paraId="282E5346" w14:textId="77777777" w:rsidR="001D6037" w:rsidRDefault="001D6037" w:rsidP="00AF6949">
      <w:pPr>
        <w:spacing w:after="0"/>
        <w:jc w:val="center"/>
        <w:rPr>
          <w:rFonts w:eastAsia="Arial" w:cs="Arial"/>
          <w:b/>
          <w:bCs/>
          <w:sz w:val="32"/>
          <w:szCs w:val="32"/>
        </w:rPr>
      </w:pPr>
    </w:p>
    <w:p w14:paraId="15027BAC" w14:textId="77777777" w:rsidR="001D6037" w:rsidRDefault="001D6037" w:rsidP="00AF6949">
      <w:pPr>
        <w:spacing w:after="0"/>
        <w:jc w:val="center"/>
        <w:rPr>
          <w:rFonts w:eastAsia="Arial" w:cs="Arial"/>
          <w:b/>
          <w:bCs/>
          <w:sz w:val="32"/>
          <w:szCs w:val="32"/>
        </w:rPr>
      </w:pPr>
    </w:p>
    <w:p w14:paraId="4B1646AC" w14:textId="77777777" w:rsidR="001D6037" w:rsidRDefault="001D6037" w:rsidP="00AF6949">
      <w:pPr>
        <w:spacing w:after="0"/>
        <w:jc w:val="center"/>
        <w:rPr>
          <w:rFonts w:eastAsia="Arial" w:cs="Arial"/>
          <w:b/>
          <w:bCs/>
          <w:sz w:val="32"/>
          <w:szCs w:val="32"/>
        </w:rPr>
      </w:pPr>
    </w:p>
    <w:p w14:paraId="52F8643D" w14:textId="77777777" w:rsidR="001D6037" w:rsidRDefault="001D6037" w:rsidP="00AF6949">
      <w:pPr>
        <w:spacing w:after="0"/>
        <w:jc w:val="center"/>
        <w:rPr>
          <w:rFonts w:eastAsia="Arial" w:cs="Arial"/>
          <w:b/>
          <w:bCs/>
          <w:sz w:val="32"/>
          <w:szCs w:val="32"/>
        </w:rPr>
      </w:pPr>
    </w:p>
    <w:p w14:paraId="5A5347C1" w14:textId="77777777" w:rsidR="001D6037" w:rsidRDefault="001D6037" w:rsidP="00AF6949">
      <w:pPr>
        <w:spacing w:after="0"/>
        <w:jc w:val="center"/>
        <w:rPr>
          <w:rFonts w:eastAsia="Arial" w:cs="Arial"/>
          <w:b/>
          <w:bCs/>
          <w:sz w:val="32"/>
          <w:szCs w:val="32"/>
        </w:rPr>
      </w:pPr>
    </w:p>
    <w:p w14:paraId="0EF914D4" w14:textId="77777777" w:rsidR="001D6037" w:rsidRDefault="001D6037" w:rsidP="00AF6949">
      <w:pPr>
        <w:spacing w:after="0"/>
        <w:jc w:val="center"/>
        <w:rPr>
          <w:rFonts w:eastAsia="Arial" w:cs="Arial"/>
          <w:b/>
          <w:bCs/>
          <w:sz w:val="32"/>
          <w:szCs w:val="32"/>
        </w:rPr>
      </w:pPr>
    </w:p>
    <w:p w14:paraId="00000001" w14:textId="47F4A209" w:rsidR="00EC47E7" w:rsidRPr="001D6037" w:rsidRDefault="00000000" w:rsidP="00AF6949">
      <w:pPr>
        <w:spacing w:after="0"/>
        <w:jc w:val="center"/>
        <w:rPr>
          <w:rFonts w:eastAsia="Arial" w:cs="Arial"/>
          <w:b/>
          <w:bCs/>
          <w:sz w:val="32"/>
          <w:szCs w:val="32"/>
        </w:rPr>
      </w:pPr>
      <w:r w:rsidRPr="001D6037">
        <w:rPr>
          <w:rFonts w:eastAsia="Arial" w:cs="Arial"/>
          <w:b/>
          <w:bCs/>
          <w:sz w:val="32"/>
          <w:szCs w:val="32"/>
        </w:rPr>
        <w:t>How to Retain and Engage Employees Throughout the Employee Lifecycle</w:t>
      </w:r>
    </w:p>
    <w:p w14:paraId="4B2C7AB7" w14:textId="3B4CF1FF" w:rsidR="00592B26" w:rsidRDefault="00592B26" w:rsidP="00AF6949">
      <w:pPr>
        <w:spacing w:after="0"/>
        <w:jc w:val="center"/>
        <w:rPr>
          <w:rFonts w:eastAsia="Arial" w:cs="Arial"/>
          <w:b/>
          <w:sz w:val="28"/>
          <w:szCs w:val="28"/>
        </w:rPr>
      </w:pPr>
    </w:p>
    <w:p w14:paraId="3B4B7B0C" w14:textId="77777777" w:rsidR="001D6037" w:rsidRDefault="001D6037" w:rsidP="00AF6949">
      <w:pPr>
        <w:spacing w:after="0"/>
        <w:jc w:val="center"/>
        <w:rPr>
          <w:rFonts w:eastAsia="Arial" w:cs="Arial"/>
          <w:b/>
          <w:sz w:val="28"/>
          <w:szCs w:val="28"/>
        </w:rPr>
      </w:pPr>
    </w:p>
    <w:p w14:paraId="28EF5945" w14:textId="06631E63" w:rsidR="001D6037" w:rsidRDefault="001D6037" w:rsidP="00AF6949">
      <w:pPr>
        <w:spacing w:after="0"/>
        <w:jc w:val="center"/>
        <w:rPr>
          <w:rFonts w:eastAsia="Arial" w:cs="Arial"/>
          <w:bCs/>
          <w:sz w:val="28"/>
          <w:szCs w:val="28"/>
        </w:rPr>
      </w:pPr>
      <w:r>
        <w:rPr>
          <w:rFonts w:eastAsia="Arial" w:cs="Arial"/>
          <w:b/>
          <w:sz w:val="28"/>
          <w:szCs w:val="28"/>
        </w:rPr>
        <w:t>Syeda Samia Begum</w:t>
      </w:r>
      <w:r>
        <w:rPr>
          <w:rFonts w:eastAsia="Arial" w:cs="Arial"/>
          <w:b/>
          <w:sz w:val="28"/>
          <w:szCs w:val="28"/>
        </w:rPr>
        <w:br/>
        <w:t>2130491</w:t>
      </w:r>
      <w:r>
        <w:rPr>
          <w:rFonts w:eastAsia="Arial" w:cs="Arial"/>
          <w:b/>
          <w:sz w:val="28"/>
          <w:szCs w:val="28"/>
        </w:rPr>
        <w:br/>
        <w:t>BMIH5005</w:t>
      </w:r>
      <w:r>
        <w:rPr>
          <w:rFonts w:eastAsia="Arial" w:cs="Arial"/>
          <w:b/>
          <w:sz w:val="28"/>
          <w:szCs w:val="28"/>
        </w:rPr>
        <w:br/>
        <w:t>Helen Evans</w:t>
      </w:r>
    </w:p>
    <w:p w14:paraId="332B852A" w14:textId="77777777" w:rsidR="00592B26" w:rsidRDefault="00592B26" w:rsidP="00592B26">
      <w:pPr>
        <w:rPr>
          <w:rFonts w:eastAsia="Arial" w:cs="Arial"/>
          <w:b/>
          <w:sz w:val="28"/>
          <w:szCs w:val="28"/>
        </w:rPr>
      </w:pPr>
    </w:p>
    <w:p w14:paraId="1D0EAF54" w14:textId="046C96D3" w:rsidR="00592B26" w:rsidRDefault="00592B26" w:rsidP="00592B26">
      <w:pPr>
        <w:rPr>
          <w:rFonts w:eastAsia="Arial" w:cs="Arial"/>
          <w:b/>
          <w:sz w:val="28"/>
          <w:szCs w:val="28"/>
        </w:rPr>
        <w:sectPr w:rsidR="00592B26">
          <w:footerReference w:type="default" r:id="rId8"/>
          <w:pgSz w:w="12240" w:h="15840"/>
          <w:pgMar w:top="1440" w:right="1440" w:bottom="1440" w:left="1440" w:header="720" w:footer="720" w:gutter="0"/>
          <w:cols w:space="720"/>
        </w:sectPr>
      </w:pPr>
    </w:p>
    <w:sdt>
      <w:sdtPr>
        <w:rPr>
          <w:rFonts w:ascii="Arial" w:eastAsia="Times New Roman" w:hAnsi="Arial" w:cs="Times New Roman"/>
          <w:bCs w:val="0"/>
          <w:color w:val="auto"/>
          <w:sz w:val="24"/>
          <w:szCs w:val="24"/>
        </w:rPr>
        <w:id w:val="222570614"/>
        <w:docPartObj>
          <w:docPartGallery w:val="Table of Contents"/>
          <w:docPartUnique/>
        </w:docPartObj>
      </w:sdtPr>
      <w:sdtEndPr>
        <w:rPr>
          <w:b/>
        </w:rPr>
      </w:sdtEndPr>
      <w:sdtContent>
        <w:p w14:paraId="4CF96840" w14:textId="1DD4C54F" w:rsidR="002776F4" w:rsidRPr="00211CE3" w:rsidRDefault="002776F4" w:rsidP="00211CE3">
          <w:pPr>
            <w:pStyle w:val="TOCHeading"/>
            <w:spacing w:before="0" w:line="360" w:lineRule="auto"/>
            <w:rPr>
              <w:rFonts w:ascii="Arial" w:hAnsi="Arial" w:cs="Arial"/>
            </w:rPr>
          </w:pPr>
          <w:r w:rsidRPr="00211CE3">
            <w:rPr>
              <w:rFonts w:ascii="Arial" w:hAnsi="Arial" w:cs="Arial"/>
            </w:rPr>
            <w:t>Table of Contents</w:t>
          </w:r>
        </w:p>
        <w:p w14:paraId="455E50BB" w14:textId="6269825D" w:rsidR="00545BDF" w:rsidRDefault="002776F4">
          <w:pPr>
            <w:pStyle w:val="TOC1"/>
            <w:tabs>
              <w:tab w:val="right" w:leader="dot" w:pos="9350"/>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36785412" w:history="1">
            <w:r w:rsidR="00545BDF" w:rsidRPr="00445E69">
              <w:rPr>
                <w:rStyle w:val="Hyperlink"/>
                <w:noProof/>
              </w:rPr>
              <w:t>Introduction</w:t>
            </w:r>
            <w:r w:rsidR="00545BDF">
              <w:rPr>
                <w:noProof/>
                <w:webHidden/>
              </w:rPr>
              <w:tab/>
            </w:r>
            <w:r w:rsidR="00545BDF">
              <w:rPr>
                <w:noProof/>
                <w:webHidden/>
              </w:rPr>
              <w:fldChar w:fldCharType="begin"/>
            </w:r>
            <w:r w:rsidR="00545BDF">
              <w:rPr>
                <w:noProof/>
                <w:webHidden/>
              </w:rPr>
              <w:instrText xml:space="preserve"> PAGEREF _Toc136785412 \h </w:instrText>
            </w:r>
            <w:r w:rsidR="00545BDF">
              <w:rPr>
                <w:noProof/>
                <w:webHidden/>
              </w:rPr>
            </w:r>
            <w:r w:rsidR="00545BDF">
              <w:rPr>
                <w:noProof/>
                <w:webHidden/>
              </w:rPr>
              <w:fldChar w:fldCharType="separate"/>
            </w:r>
            <w:r w:rsidR="00545BDF">
              <w:rPr>
                <w:noProof/>
                <w:webHidden/>
              </w:rPr>
              <w:t>1</w:t>
            </w:r>
            <w:r w:rsidR="00545BDF">
              <w:rPr>
                <w:noProof/>
                <w:webHidden/>
              </w:rPr>
              <w:fldChar w:fldCharType="end"/>
            </w:r>
          </w:hyperlink>
        </w:p>
        <w:p w14:paraId="4E4BE7E8" w14:textId="026B1A71" w:rsidR="00545BDF"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6785413" w:history="1">
            <w:r w:rsidR="00545BDF" w:rsidRPr="00445E69">
              <w:rPr>
                <w:rStyle w:val="Hyperlink"/>
                <w:noProof/>
              </w:rPr>
              <w:t>Main Body</w:t>
            </w:r>
            <w:r w:rsidR="00545BDF">
              <w:rPr>
                <w:noProof/>
                <w:webHidden/>
              </w:rPr>
              <w:tab/>
            </w:r>
            <w:r w:rsidR="00545BDF">
              <w:rPr>
                <w:noProof/>
                <w:webHidden/>
              </w:rPr>
              <w:fldChar w:fldCharType="begin"/>
            </w:r>
            <w:r w:rsidR="00545BDF">
              <w:rPr>
                <w:noProof/>
                <w:webHidden/>
              </w:rPr>
              <w:instrText xml:space="preserve"> PAGEREF _Toc136785413 \h </w:instrText>
            </w:r>
            <w:r w:rsidR="00545BDF">
              <w:rPr>
                <w:noProof/>
                <w:webHidden/>
              </w:rPr>
            </w:r>
            <w:r w:rsidR="00545BDF">
              <w:rPr>
                <w:noProof/>
                <w:webHidden/>
              </w:rPr>
              <w:fldChar w:fldCharType="separate"/>
            </w:r>
            <w:r w:rsidR="00545BDF">
              <w:rPr>
                <w:noProof/>
                <w:webHidden/>
              </w:rPr>
              <w:t>1</w:t>
            </w:r>
            <w:r w:rsidR="00545BDF">
              <w:rPr>
                <w:noProof/>
                <w:webHidden/>
              </w:rPr>
              <w:fldChar w:fldCharType="end"/>
            </w:r>
          </w:hyperlink>
        </w:p>
        <w:p w14:paraId="510C7E2E" w14:textId="17173884" w:rsidR="00545BDF"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6785414" w:history="1">
            <w:r w:rsidR="00545BDF" w:rsidRPr="00445E69">
              <w:rPr>
                <w:rStyle w:val="Hyperlink"/>
                <w:noProof/>
              </w:rPr>
              <w:t>Conclusion</w:t>
            </w:r>
            <w:r w:rsidR="00545BDF">
              <w:rPr>
                <w:noProof/>
                <w:webHidden/>
              </w:rPr>
              <w:tab/>
            </w:r>
            <w:r w:rsidR="00545BDF">
              <w:rPr>
                <w:noProof/>
                <w:webHidden/>
              </w:rPr>
              <w:fldChar w:fldCharType="begin"/>
            </w:r>
            <w:r w:rsidR="00545BDF">
              <w:rPr>
                <w:noProof/>
                <w:webHidden/>
              </w:rPr>
              <w:instrText xml:space="preserve"> PAGEREF _Toc136785414 \h </w:instrText>
            </w:r>
            <w:r w:rsidR="00545BDF">
              <w:rPr>
                <w:noProof/>
                <w:webHidden/>
              </w:rPr>
            </w:r>
            <w:r w:rsidR="00545BDF">
              <w:rPr>
                <w:noProof/>
                <w:webHidden/>
              </w:rPr>
              <w:fldChar w:fldCharType="separate"/>
            </w:r>
            <w:r w:rsidR="00545BDF">
              <w:rPr>
                <w:noProof/>
                <w:webHidden/>
              </w:rPr>
              <w:t>5</w:t>
            </w:r>
            <w:r w:rsidR="00545BDF">
              <w:rPr>
                <w:noProof/>
                <w:webHidden/>
              </w:rPr>
              <w:fldChar w:fldCharType="end"/>
            </w:r>
          </w:hyperlink>
        </w:p>
        <w:p w14:paraId="67518ED0" w14:textId="74045CB6" w:rsidR="00545BDF"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6785415" w:history="1">
            <w:r w:rsidR="00545BDF" w:rsidRPr="00445E69">
              <w:rPr>
                <w:rStyle w:val="Hyperlink"/>
                <w:noProof/>
              </w:rPr>
              <w:t>References</w:t>
            </w:r>
            <w:r w:rsidR="00545BDF">
              <w:rPr>
                <w:noProof/>
                <w:webHidden/>
              </w:rPr>
              <w:tab/>
            </w:r>
            <w:r w:rsidR="00545BDF">
              <w:rPr>
                <w:noProof/>
                <w:webHidden/>
              </w:rPr>
              <w:fldChar w:fldCharType="begin"/>
            </w:r>
            <w:r w:rsidR="00545BDF">
              <w:rPr>
                <w:noProof/>
                <w:webHidden/>
              </w:rPr>
              <w:instrText xml:space="preserve"> PAGEREF _Toc136785415 \h </w:instrText>
            </w:r>
            <w:r w:rsidR="00545BDF">
              <w:rPr>
                <w:noProof/>
                <w:webHidden/>
              </w:rPr>
            </w:r>
            <w:r w:rsidR="00545BDF">
              <w:rPr>
                <w:noProof/>
                <w:webHidden/>
              </w:rPr>
              <w:fldChar w:fldCharType="separate"/>
            </w:r>
            <w:r w:rsidR="00545BDF">
              <w:rPr>
                <w:noProof/>
                <w:webHidden/>
              </w:rPr>
              <w:t>7</w:t>
            </w:r>
            <w:r w:rsidR="00545BDF">
              <w:rPr>
                <w:noProof/>
                <w:webHidden/>
              </w:rPr>
              <w:fldChar w:fldCharType="end"/>
            </w:r>
          </w:hyperlink>
        </w:p>
        <w:p w14:paraId="0000000B" w14:textId="3EE0B52D" w:rsidR="00EC47E7" w:rsidRPr="002776F4" w:rsidRDefault="002776F4" w:rsidP="002776F4">
          <w:pPr>
            <w:spacing w:line="240" w:lineRule="auto"/>
            <w:rPr>
              <w:rFonts w:ascii="Times New Roman" w:hAnsi="Times New Roman"/>
            </w:rPr>
          </w:pPr>
          <w:r>
            <w:fldChar w:fldCharType="end"/>
          </w:r>
        </w:p>
      </w:sdtContent>
    </w:sdt>
    <w:p w14:paraId="0000000C" w14:textId="77777777" w:rsidR="00EC47E7" w:rsidRDefault="00EC47E7" w:rsidP="00564030">
      <w:pPr>
        <w:pStyle w:val="Heading1"/>
        <w:sectPr w:rsidR="00EC47E7">
          <w:pgSz w:w="12240" w:h="15840"/>
          <w:pgMar w:top="1440" w:right="1440" w:bottom="1440" w:left="1440" w:header="720" w:footer="720" w:gutter="0"/>
          <w:cols w:space="720"/>
        </w:sectPr>
      </w:pPr>
    </w:p>
    <w:p w14:paraId="0000000D" w14:textId="77777777" w:rsidR="00EC47E7" w:rsidRDefault="00000000" w:rsidP="00056216">
      <w:pPr>
        <w:pStyle w:val="Heading1"/>
      </w:pPr>
      <w:bookmarkStart w:id="0" w:name="_heading=h.gjdgxs" w:colFirst="0" w:colLast="0"/>
      <w:bookmarkStart w:id="1" w:name="_Toc136784804"/>
      <w:bookmarkStart w:id="2" w:name="_Toc136785412"/>
      <w:bookmarkEnd w:id="0"/>
      <w:r>
        <w:lastRenderedPageBreak/>
        <w:t>Introduction</w:t>
      </w:r>
      <w:bookmarkEnd w:id="1"/>
      <w:bookmarkEnd w:id="2"/>
    </w:p>
    <w:p w14:paraId="0000000E" w14:textId="50A32C3E" w:rsidR="00EC47E7" w:rsidRDefault="00D2460D" w:rsidP="00056216">
      <w:pPr>
        <w:spacing w:after="0"/>
        <w:rPr>
          <w:rFonts w:eastAsia="Arial" w:cs="Arial"/>
        </w:rPr>
      </w:pPr>
      <w:r>
        <w:rPr>
          <w:rFonts w:eastAsia="Arial" w:cs="Arial"/>
        </w:rPr>
        <w:t>The essay aims to examine how to retain and engage employees through the employee lifecycle in the Marriott Inn Hotel. The following essay will be researching different types of strategies, approaches, theories, and practices implemented by the hotel to retain its employees and create an engaging environment. Also, the essay will be explaining the role of human resources in managing and developing talent including the importance of managing and developing talent in Marriott Inn Hotel. Besides, there will be a discussion and explanation of the employee lifecycle, including different stages of the model with specific examples to support the findings. Lastly, there will be illustrations which could benefit the team and organisational performance including best practice industry examples. Overall, the following report will be explaining the most appropriate procedure to retain and engage employees at Marriott Inn Hotel.</w:t>
      </w:r>
    </w:p>
    <w:p w14:paraId="0000000F" w14:textId="77777777" w:rsidR="00EC47E7" w:rsidRDefault="00000000" w:rsidP="00056216">
      <w:pPr>
        <w:pStyle w:val="Heading1"/>
      </w:pPr>
      <w:bookmarkStart w:id="3" w:name="_heading=h.30j0zll" w:colFirst="0" w:colLast="0"/>
      <w:bookmarkStart w:id="4" w:name="_Toc136784805"/>
      <w:bookmarkStart w:id="5" w:name="_Toc136785413"/>
      <w:bookmarkEnd w:id="3"/>
      <w:r>
        <w:t>Main Body</w:t>
      </w:r>
      <w:bookmarkEnd w:id="4"/>
      <w:bookmarkEnd w:id="5"/>
    </w:p>
    <w:p w14:paraId="00000010" w14:textId="3EC180E7" w:rsidR="00EC47E7" w:rsidRDefault="00000000" w:rsidP="00056216">
      <w:pPr>
        <w:spacing w:after="0"/>
        <w:rPr>
          <w:rFonts w:eastAsia="Arial" w:cs="Arial"/>
          <w:b/>
        </w:rPr>
      </w:pPr>
      <w:r>
        <w:rPr>
          <w:rFonts w:eastAsia="Arial" w:cs="Arial"/>
        </w:rPr>
        <w:t xml:space="preserve">Human resources (HR) play a vital role in managing, retaining, influencing, and maintaining talented employees </w:t>
      </w:r>
      <w:r w:rsidR="00D2460D">
        <w:rPr>
          <w:rFonts w:eastAsia="Arial" w:cs="Arial"/>
        </w:rPr>
        <w:t>at</w:t>
      </w:r>
      <w:r>
        <w:rPr>
          <w:rFonts w:eastAsia="Arial" w:cs="Arial"/>
        </w:rPr>
        <w:t xml:space="preserve"> Marriott Inn Hotel which helps the company employ the most talented workforce for their operations (Doherty, 2018). Marriott Inn Hotel is the world’s biggest and largest hotel chain, with over 135,000 employees operating continually to simplify and provide the best satisfactory experience to its visitors. The hotel has over 8,495 locations worldwide with a net income rate of £1.88 billion (Marriott, 2023). So, this indicates business profitability and the employment rate is higher than other competitors in the market. Here, Marriott Inn Hotel has a productive, intelligent, and systematic HR department to manage all the HR-related activities during the hotel operations. The human resource management (HRM) team of Marriott Inn Hotel organises hiring and recruiting top talent. There is a </w:t>
      </w:r>
      <w:r w:rsidR="00407F88">
        <w:rPr>
          <w:rFonts w:eastAsia="Arial" w:cs="Arial"/>
        </w:rPr>
        <w:t>3-hour</w:t>
      </w:r>
      <w:r>
        <w:rPr>
          <w:rFonts w:eastAsia="Arial" w:cs="Arial"/>
        </w:rPr>
        <w:t xml:space="preserve"> exam every employee has to face before their interviews to show their expertise and share their previous experiences with the HR team (Cooper, 2019). The hotel HRM hires employees who have previous experience in a professional background. Afterwards, a 2 monthly training and development program is held by Marriott Inn Hotel HRM where the already talented employees experience their skills and knowledge in a realistic context. Those who are lacking or are uncertain in their ability or expertise will educate themselves further for </w:t>
      </w:r>
      <w:r>
        <w:rPr>
          <w:rFonts w:eastAsia="Arial" w:cs="Arial"/>
        </w:rPr>
        <w:lastRenderedPageBreak/>
        <w:t>becoming more effective with their professionalism during their operations. Then the HRM manages employee performance by monitoring their activities and evaluating their performance figure. Besides, employee attendance, productivity, critical thinking ability, problem-solving capability, and level of performance are measured by the HRM before taking them in further developing training (Gilbert and Georgiou, 2018). Giving employee career opportunities is another aspect that helps to maintain talented employees. The Marriott Inn Hotel HRM organises further training programs for employees on a monthly and annual basis for continuous growth and performance development of the hotel staff. Combining all the facts, these are the core role of Marriott Inn Hotel HRM to manage and develop talent for efficient operations.</w:t>
      </w:r>
    </w:p>
    <w:p w14:paraId="00000011" w14:textId="207AFB0E" w:rsidR="00EC47E7" w:rsidRDefault="00000000" w:rsidP="00056216">
      <w:pPr>
        <w:spacing w:after="0"/>
        <w:rPr>
          <w:rFonts w:eastAsia="Arial" w:cs="Arial"/>
        </w:rPr>
      </w:pPr>
      <w:r>
        <w:rPr>
          <w:rFonts w:eastAsia="Arial" w:cs="Arial"/>
        </w:rPr>
        <w:t xml:space="preserve">Managing and developing talent is the most important aspect for businesses to maintain productivity, performance, and profitability. </w:t>
      </w:r>
      <w:r w:rsidR="00407F88">
        <w:rPr>
          <w:rFonts w:eastAsia="Arial" w:cs="Arial"/>
        </w:rPr>
        <w:t>At</w:t>
      </w:r>
      <w:r>
        <w:rPr>
          <w:rFonts w:eastAsia="Arial" w:cs="Arial"/>
        </w:rPr>
        <w:t xml:space="preserve"> Marriott Inn Hotel, </w:t>
      </w:r>
      <w:r w:rsidR="00407F88">
        <w:rPr>
          <w:rFonts w:eastAsia="Arial" w:cs="Arial"/>
        </w:rPr>
        <w:t>over 1.5 million visitors are engaging</w:t>
      </w:r>
      <w:r>
        <w:rPr>
          <w:rFonts w:eastAsia="Arial" w:cs="Arial"/>
        </w:rPr>
        <w:t xml:space="preserve"> across all locations worldwide (Huijbregts, 2021). So, the hotel maintains its workflow and focuses on managing and continues developing talented employees. This gives an extraordinary advantage to the hotel to give optimistic and rapid services to its customers. Besides, all the employees behave positively with guests and always try to maintain a joyful vibe in front of visitors which makes them more satisfied with the service. Organising talent development programs for further skill development and monitoring employees’ performance growth and workflow creates a strong and supportive ambience. Here, as the customers are satisfied with the service, they visit the hotel chain often and no matter where they travel in the world, every time they choose the Marriott Inn Hotel chain for their hospitality services (Innocenti, Pilati and Peluso, 2019). This indicates higher customer engagement and this influence in better operations and greater service offerings for the customers. Eventually, all the drives Marriott Inn Hotel increase business profitability and create a positive brand image in global standards which facilitates the business to attract more visitors.</w:t>
      </w:r>
    </w:p>
    <w:p w14:paraId="00000012" w14:textId="1E7ADCD3" w:rsidR="00EC47E7" w:rsidRDefault="00000000" w:rsidP="00056216">
      <w:pPr>
        <w:spacing w:after="0"/>
        <w:rPr>
          <w:rFonts w:eastAsia="Arial"/>
        </w:rPr>
      </w:pPr>
      <w:r>
        <w:rPr>
          <w:rFonts w:eastAsia="Arial"/>
        </w:rPr>
        <w:t xml:space="preserve">In addition, the employee lifecycle is the most effective and appropriate strategy followed by the Marriott Inn Hotel HRM team to retain and engage employees for the long term. Here, the hotel utilises the six stages of the employee lifecycle strategy to retain their employees and give them enough opportunity to succeed in their lives (Jenkins, 2019). At first, the Marriott Inn Hotel HRM team starts with the attraction phase where the </w:t>
      </w:r>
      <w:r>
        <w:rPr>
          <w:rFonts w:eastAsia="Arial"/>
        </w:rPr>
        <w:lastRenderedPageBreak/>
        <w:t xml:space="preserve">company attracts top talents that have previous experience in the tourism and hospitality industry in particular. The attraction phase facilitates the hotel to illustrate the job offerings, wages, career development opportunities, bonuses, work-life balance, and flexible hours to attract a wider range of employees to operate the business effectively. Afterwards, the requirement phase is the second stage which refers to finding the </w:t>
      </w:r>
      <w:r w:rsidR="00407F88">
        <w:rPr>
          <w:rFonts w:eastAsia="Arial"/>
        </w:rPr>
        <w:t>most suitable</w:t>
      </w:r>
      <w:r>
        <w:rPr>
          <w:rFonts w:eastAsia="Arial"/>
        </w:rPr>
        <w:t xml:space="preserve"> employees for the demanding position in the hotel. Choosing employees who have precise skills, knowledge, and previous experience in the job sector have the opportunity to illustrate their expertise (Kwon and Park, 2019). Job designation, application process, and selection process occur during the phase where the most skilled and talented staff are selected. This phase </w:t>
      </w:r>
      <w:r w:rsidR="00EC57F3">
        <w:rPr>
          <w:rFonts w:eastAsia="Arial"/>
        </w:rPr>
        <w:t>properly defines</w:t>
      </w:r>
      <w:r>
        <w:rPr>
          <w:rFonts w:eastAsia="Arial"/>
        </w:rPr>
        <w:t xml:space="preserve"> wages, job roles and responsibilities, working hours, and the number of wages and extra income possibilities the hotel staff will get during their operations. Moreover, in the onboarding stage, new hires face pre-boarding moments at first. They dress up, share contracts, and engage with their teams for further instruction. The first day at work might occur in some critical situations but new hires </w:t>
      </w:r>
      <w:r w:rsidR="00407F88">
        <w:rPr>
          <w:rFonts w:eastAsia="Arial"/>
        </w:rPr>
        <w:t>check-in</w:t>
      </w:r>
      <w:r>
        <w:rPr>
          <w:rFonts w:eastAsia="Arial"/>
        </w:rPr>
        <w:t xml:space="preserve"> and adjust all the guidelines effectively to stay confident and maximise their potential for the role. Marriott Inn Hotel is one of the largest hotel chains in the world and there are diverse types of visitors engaged from different parts of the world. So, they have dissimilar tastes, requirements, desires, and needs which </w:t>
      </w:r>
      <w:r w:rsidR="00407F88">
        <w:rPr>
          <w:rFonts w:eastAsia="Arial"/>
        </w:rPr>
        <w:t>need</w:t>
      </w:r>
      <w:r>
        <w:rPr>
          <w:rFonts w:eastAsia="Arial"/>
        </w:rPr>
        <w:t xml:space="preserve"> to be fulfilled by the hotel staff. Here, in this stage, employees get a clear chain of command and orders from higher management authorities which gives a proper overview of the activities needed during their operations. Besides, Marriott Inn Hotel continuously monitors and checks all </w:t>
      </w:r>
      <w:r w:rsidR="00EC57F3">
        <w:rPr>
          <w:rFonts w:eastAsia="Arial"/>
        </w:rPr>
        <w:t>new hires’ activities</w:t>
      </w:r>
      <w:r>
        <w:rPr>
          <w:rFonts w:eastAsia="Arial"/>
        </w:rPr>
        <w:t xml:space="preserve"> during their operations to evaluate time to productivity and new hire satisfaction (Nagendra, 2021). Measuring employee productivity benefits the hotel by having proper information about their ability to perform in high-performance work culture and areas of development in further programs. Also, evaluating their job satisfaction helps to identify the most appropriate procedures to maintain employee productivity and performance for the job. Next, in the development stage, Marriott Inn Hotel new hire employees get monthly events, annual skill development proceedings, and weekly skill monitoring department for developing their existing skills and learning new skills and expertise for their career growth. The development stage helps to increase employee productivity and performance levels by </w:t>
      </w:r>
      <w:r>
        <w:rPr>
          <w:rFonts w:eastAsia="Arial"/>
        </w:rPr>
        <w:lastRenderedPageBreak/>
        <w:t xml:space="preserve">improving their skills and ensuring employees feel valued in their job designation and the part of their duty. Furthermore, the retention phase is considered the longest part of the employee lifecycle model which engages employees to keep them on board. There are different types of ways for employee retention but Marriott Inn Hotel focuses on three key elements which include – technology, culture, and physical environment (Norris, 2021). In the technological site, the hotel continuously simplifies the operational activities by making the company actions focus on more digitally oriented procedures. As per Jenkins (2018), a recent study in the Harvard Review illustrated that 258% of the employees are more engaged in their work whereas only 78% wanted to leave for adopting too </w:t>
      </w:r>
      <w:r w:rsidRPr="00564030">
        <w:rPr>
          <w:rFonts w:eastAsia="Arial"/>
        </w:rPr>
        <w:t>much</w:t>
      </w:r>
      <w:r>
        <w:rPr>
          <w:rFonts w:eastAsia="Arial"/>
        </w:rPr>
        <w:t xml:space="preserve"> technological advancement in their job which might threaten their existence in the job position. However, Marriott Inn Hotel focuses on technological advancements like artificial intelligence technology for its website operations. Besides, company HRM has software which is connected to the CCTV system of the hotel to monitor employee activities. Further, hotel employee management, inventory management, raw materials organisation, and all sorts of activities are completed using software built using blockchain technology which creates a simple form to monitor all sorts of activities occurring in the server. So, rapid problem-solving and support for hotel staff are available to give optimistic sustenance to the staff (Parker, 2019). Moreover, communication, collaborative work culture, and </w:t>
      </w:r>
      <w:r w:rsidR="00EC57F3" w:rsidRPr="00EC57F3">
        <w:rPr>
          <w:rFonts w:eastAsia="Arial"/>
        </w:rPr>
        <w:t>monthly employee recognition help increase satisfaction and retention, creating</w:t>
      </w:r>
      <w:r>
        <w:rPr>
          <w:rFonts w:eastAsia="Arial"/>
        </w:rPr>
        <w:t xml:space="preserve"> an optimistic physical space for the employees to work effectively and grow their skills and expertise in the criteria. Lastly, in the case of the separation stage, Marriott Inn Hotels wanted to create an overwhelming and optimistic scenario when its employees leave. The hotel organises an existing interview to gather the experiences and opinions of the employees while operating in their roles to develop work standards further. Besides, a character certificate is provided to value their contributions to the hotel which the employee later can utilise for getting another job to validate their previous experience in a similar job sector (Potting, Curran and von Blottnitz, 2019). Overall, the following employee lifecycle strategy facilitates Marriott Inn Hotel’s hiring of talented employees, maintaining their performance, giving them job satisfaction, and the opportunity for career growth which eventually helps the company to retain and engage employees through the employee lifecycle.</w:t>
      </w:r>
    </w:p>
    <w:p w14:paraId="00000013" w14:textId="3EB7362B" w:rsidR="00EC47E7" w:rsidRDefault="00000000" w:rsidP="00056216">
      <w:pPr>
        <w:spacing w:after="0"/>
        <w:rPr>
          <w:rFonts w:eastAsia="Arial" w:cs="Arial"/>
        </w:rPr>
      </w:pPr>
      <w:r>
        <w:rPr>
          <w:rFonts w:eastAsia="Arial" w:cs="Arial"/>
        </w:rPr>
        <w:lastRenderedPageBreak/>
        <w:t xml:space="preserve">For benefiting teams and organisational performance, continually motivating employees must be the most effective and appropriate procedure to improve their productivity and performance figures. Here, the AMO Model will be suitable for Marriott Inn Hotel HRM’s motivation to improve their team performance and organisational growth (Swarr, 2023). The AMO Model starts by giving the ability to employees in a way of autonomy and decision-making. Autonomy increases the sense of belonging from the employee’s perspective where they can be involved in crucial decision-making during their operations. Besides, motivation like rewards and </w:t>
      </w:r>
      <w:r w:rsidR="00407F88">
        <w:rPr>
          <w:rFonts w:eastAsia="Arial" w:cs="Arial"/>
        </w:rPr>
        <w:t>performance-based</w:t>
      </w:r>
      <w:r>
        <w:rPr>
          <w:rFonts w:eastAsia="Arial" w:cs="Arial"/>
        </w:rPr>
        <w:t xml:space="preserve"> financial incentives will inspire employees to develop and retain their productivity to illustrate their contribution to the company. Financial bonuses and additional wages are the most effective procedures to increase employee motivation and performance increment for their duties. Finally, the opportunity will increase their chance to be involved in more critical tasks to maximise their potential for the company which eventually increases their performance and ability to work effectively. Also, this increases their chances of future growth in the same sector by having appropriate opportunities and support from Marriott Inn Hotel.</w:t>
      </w:r>
    </w:p>
    <w:p w14:paraId="00000014" w14:textId="77777777" w:rsidR="00EC47E7" w:rsidRDefault="00000000" w:rsidP="00056216">
      <w:pPr>
        <w:spacing w:after="0"/>
        <w:rPr>
          <w:rFonts w:eastAsia="Arial" w:cs="Arial"/>
        </w:rPr>
      </w:pPr>
      <w:r>
        <w:rPr>
          <w:rFonts w:eastAsia="Arial" w:cs="Arial"/>
        </w:rPr>
        <w:t>In the UK, the hotel industry is one of the most profitable and active businesses that contribute to the UK economy by creating job opportunities, treasuring foreign currency, and increasing foreign investment (Zheng et al., 2021). So, there is a massive dependence on this sector for most of the citizens and the government authorities to maintain their economic flow. The hotel industry focuses on making hospitality services affordable, unique, flawless, enjoyable, profitable, and effective for continued growth in the industry. For example, Premier Inn is the direct competitor of Marriott Inn Hotel which both operate a large number of hotels in the UK. Premier Inn always focuses on hiring the most talented employees and creating an optimistic, inspiring, equal, profitable, and satisfactory job environment for each of the employees. Besides, treating all the employees under the national rules and legislation also helps to maintain a positive work environment which can also be followed by Marriott Inn Hotel to maintain work ethics during operations.</w:t>
      </w:r>
    </w:p>
    <w:p w14:paraId="00000015" w14:textId="77777777" w:rsidR="00EC47E7" w:rsidRDefault="00000000" w:rsidP="00056216">
      <w:pPr>
        <w:pStyle w:val="Heading1"/>
      </w:pPr>
      <w:bookmarkStart w:id="6" w:name="_heading=h.1fob9te" w:colFirst="0" w:colLast="0"/>
      <w:bookmarkStart w:id="7" w:name="_Toc136784806"/>
      <w:bookmarkStart w:id="8" w:name="_Toc136785414"/>
      <w:bookmarkEnd w:id="6"/>
      <w:r>
        <w:t>Conclusion</w:t>
      </w:r>
      <w:bookmarkEnd w:id="7"/>
      <w:bookmarkEnd w:id="8"/>
    </w:p>
    <w:p w14:paraId="00000016" w14:textId="77777777" w:rsidR="00EC47E7" w:rsidRDefault="00000000" w:rsidP="00056216">
      <w:pPr>
        <w:spacing w:after="0"/>
        <w:rPr>
          <w:rFonts w:eastAsia="Arial" w:cs="Arial"/>
        </w:rPr>
      </w:pPr>
      <w:r>
        <w:rPr>
          <w:rFonts w:eastAsia="Arial" w:cs="Arial"/>
        </w:rPr>
        <w:t xml:space="preserve">To conclude, the following essay examines different types of strategies, models, and approaches that are followed by Marriott Inn Hotel to maintain its employee’s workflow </w:t>
      </w:r>
      <w:r>
        <w:rPr>
          <w:rFonts w:eastAsia="Arial" w:cs="Arial"/>
        </w:rPr>
        <w:lastRenderedPageBreak/>
        <w:t>and performance growth. Besides, following the employee life cycle model facilitates the company in engaging talented employees, developing their existing skills, and giving them ultimate job satisfaction during their onboarding circumstances. Furthermore, there is information that indicates how the company maintains its career development activities for its employees and how the activities influence employees to work with the company for a long period. Also, the AMO Model is an effective tool which benefits teamwork and improves organisational performance. Lastly, industry examples indicate the contribution of the hospitality industry to the UK economy and some steps needed to be considered by Marriott Inn Hotel for effectiveness and more business profitability in the industry.</w:t>
      </w:r>
    </w:p>
    <w:p w14:paraId="00000017" w14:textId="77777777" w:rsidR="00EC47E7" w:rsidRDefault="00000000">
      <w:pPr>
        <w:rPr>
          <w:rFonts w:eastAsia="Arial" w:cs="Arial"/>
        </w:rPr>
      </w:pPr>
      <w:r>
        <w:br w:type="page"/>
      </w:r>
    </w:p>
    <w:p w14:paraId="00000018" w14:textId="77777777" w:rsidR="00EC47E7" w:rsidRDefault="00000000" w:rsidP="00564030">
      <w:pPr>
        <w:pStyle w:val="Heading1"/>
      </w:pPr>
      <w:bookmarkStart w:id="9" w:name="_heading=h.3znysh7" w:colFirst="0" w:colLast="0"/>
      <w:bookmarkStart w:id="10" w:name="_Toc136784807"/>
      <w:bookmarkStart w:id="11" w:name="_Toc136785415"/>
      <w:bookmarkEnd w:id="9"/>
      <w:r>
        <w:lastRenderedPageBreak/>
        <w:t>References</w:t>
      </w:r>
      <w:bookmarkEnd w:id="10"/>
      <w:bookmarkEnd w:id="11"/>
    </w:p>
    <w:p w14:paraId="58962ACD" w14:textId="77777777" w:rsidR="006A6723" w:rsidRDefault="006A6723" w:rsidP="006A6723">
      <w:pPr>
        <w:ind w:left="720" w:hanging="720"/>
        <w:rPr>
          <w:rFonts w:eastAsia="Arial" w:cs="Arial"/>
        </w:rPr>
      </w:pPr>
      <w:r>
        <w:rPr>
          <w:rFonts w:eastAsia="Arial" w:cs="Arial"/>
        </w:rPr>
        <w:t xml:space="preserve">Cooper, C.L. (2019). Improving the Quality of Working Life: A New Industrial Revolution. </w:t>
      </w:r>
      <w:r>
        <w:rPr>
          <w:rFonts w:eastAsia="Arial" w:cs="Arial"/>
          <w:i/>
        </w:rPr>
        <w:t>Employee Relations</w:t>
      </w:r>
      <w:r>
        <w:rPr>
          <w:rFonts w:eastAsia="Arial" w:cs="Arial"/>
        </w:rPr>
        <w:t>, 1(4), pp.17–18.</w:t>
      </w:r>
    </w:p>
    <w:p w14:paraId="13F4CD1F" w14:textId="77777777" w:rsidR="006A6723" w:rsidRDefault="006A6723" w:rsidP="006A6723">
      <w:pPr>
        <w:ind w:left="720" w:hanging="720"/>
        <w:rPr>
          <w:rFonts w:eastAsia="Arial" w:cs="Arial"/>
        </w:rPr>
      </w:pPr>
      <w:r>
        <w:rPr>
          <w:rFonts w:eastAsia="Arial" w:cs="Arial"/>
        </w:rPr>
        <w:t>Doherty, L. (2018). Work</w:t>
      </w:r>
      <w:r>
        <w:rPr>
          <w:rFonts w:ascii="Cambria Math" w:eastAsia="Cambria Math" w:hAnsi="Cambria Math" w:cs="Cambria Math"/>
        </w:rPr>
        <w:t>‐</w:t>
      </w:r>
      <w:r>
        <w:rPr>
          <w:rFonts w:eastAsia="Arial" w:cs="Arial"/>
        </w:rPr>
        <w:t xml:space="preserve">life balance initiatives: implications for employees working in the hospitality industry. </w:t>
      </w:r>
      <w:r>
        <w:rPr>
          <w:rFonts w:eastAsia="Arial" w:cs="Arial"/>
          <w:i/>
        </w:rPr>
        <w:t>Employee Relations</w:t>
      </w:r>
      <w:r>
        <w:rPr>
          <w:rFonts w:eastAsia="Arial" w:cs="Arial"/>
        </w:rPr>
        <w:t>, 26(4), pp.433–452.</w:t>
      </w:r>
    </w:p>
    <w:p w14:paraId="316DDF27" w14:textId="77777777" w:rsidR="006A6723" w:rsidRDefault="006A6723" w:rsidP="006A6723">
      <w:pPr>
        <w:ind w:left="720" w:hanging="720"/>
        <w:rPr>
          <w:rFonts w:eastAsia="Arial" w:cs="Arial"/>
        </w:rPr>
      </w:pPr>
      <w:r>
        <w:rPr>
          <w:rFonts w:eastAsia="Arial" w:cs="Arial"/>
        </w:rPr>
        <w:t xml:space="preserve">Gilbert, D.C. and Georgiou, P. (2018). Recruiting Sales Managers and Operating Staff for the UK Hospitality Industry. </w:t>
      </w:r>
      <w:r>
        <w:rPr>
          <w:rFonts w:eastAsia="Arial" w:cs="Arial"/>
          <w:i/>
        </w:rPr>
        <w:t>International Journal of Contemporary Hospitality Management</w:t>
      </w:r>
      <w:r>
        <w:rPr>
          <w:rFonts w:eastAsia="Arial" w:cs="Arial"/>
        </w:rPr>
        <w:t>, 3(2).</w:t>
      </w:r>
    </w:p>
    <w:p w14:paraId="5F169A2E" w14:textId="77777777" w:rsidR="006A6723" w:rsidRDefault="006A6723" w:rsidP="006A6723">
      <w:pPr>
        <w:ind w:left="720" w:hanging="720"/>
        <w:rPr>
          <w:rFonts w:eastAsia="Arial" w:cs="Arial"/>
        </w:rPr>
      </w:pPr>
      <w:r>
        <w:rPr>
          <w:rFonts w:eastAsia="Arial" w:cs="Arial"/>
        </w:rPr>
        <w:t xml:space="preserve">Huijbregts, M. (2021). Lifetime achievement award in life cycle assessment from Marriott Inn Hotel Chain. </w:t>
      </w:r>
      <w:r>
        <w:rPr>
          <w:rFonts w:eastAsia="Arial" w:cs="Arial"/>
          <w:i/>
        </w:rPr>
        <w:t>The International Journal of Life Cycle Assessment</w:t>
      </w:r>
      <w:r>
        <w:rPr>
          <w:rFonts w:eastAsia="Arial" w:cs="Arial"/>
        </w:rPr>
        <w:t>, 19(5), pp.1169–1169.</w:t>
      </w:r>
    </w:p>
    <w:p w14:paraId="0125CDB4" w14:textId="77777777" w:rsidR="006A6723" w:rsidRDefault="006A6723" w:rsidP="006A6723">
      <w:pPr>
        <w:ind w:left="720" w:hanging="720"/>
        <w:rPr>
          <w:rFonts w:eastAsia="Arial" w:cs="Arial"/>
        </w:rPr>
      </w:pPr>
      <w:r>
        <w:rPr>
          <w:rFonts w:eastAsia="Arial" w:cs="Arial"/>
        </w:rPr>
        <w:t xml:space="preserve">Innocenti, L., Pilati, M. and Peluso, A.M. (2019). Trust as a moderator in the relationship between HRM practices and employee attitudes: The AMO Model Into Action. </w:t>
      </w:r>
      <w:r>
        <w:rPr>
          <w:rFonts w:eastAsia="Arial" w:cs="Arial"/>
          <w:i/>
        </w:rPr>
        <w:t>Human Resource Management Journal</w:t>
      </w:r>
      <w:r>
        <w:rPr>
          <w:rFonts w:eastAsia="Arial" w:cs="Arial"/>
        </w:rPr>
        <w:t>, 21(3), pp.303–317.</w:t>
      </w:r>
    </w:p>
    <w:p w14:paraId="22511097" w14:textId="77777777" w:rsidR="006A6723" w:rsidRDefault="006A6723" w:rsidP="006A6723">
      <w:pPr>
        <w:ind w:left="720" w:hanging="720"/>
        <w:rPr>
          <w:rFonts w:eastAsia="Arial" w:cs="Arial"/>
        </w:rPr>
      </w:pPr>
      <w:r>
        <w:rPr>
          <w:rFonts w:eastAsia="Arial" w:cs="Arial"/>
        </w:rPr>
        <w:t xml:space="preserve">Jenkins, A. (2019). Euro vision? A strategic approach to currency changeover in the UK hospitality industry. </w:t>
      </w:r>
      <w:r>
        <w:rPr>
          <w:rFonts w:eastAsia="Arial" w:cs="Arial"/>
          <w:i/>
        </w:rPr>
        <w:t>International Journal of Contemporary Hospitality Management</w:t>
      </w:r>
      <w:r>
        <w:rPr>
          <w:rFonts w:eastAsia="Arial" w:cs="Arial"/>
        </w:rPr>
        <w:t>, 13(5), pp.227–234.</w:t>
      </w:r>
    </w:p>
    <w:p w14:paraId="1AF62C0D" w14:textId="77777777" w:rsidR="006A6723" w:rsidRDefault="006A6723" w:rsidP="006A6723">
      <w:pPr>
        <w:ind w:left="720" w:hanging="720"/>
        <w:rPr>
          <w:rFonts w:eastAsia="Arial" w:cs="Arial"/>
        </w:rPr>
      </w:pPr>
      <w:r>
        <w:rPr>
          <w:rFonts w:eastAsia="Arial" w:cs="Arial"/>
        </w:rPr>
        <w:t xml:space="preserve">Jenkins, A.K. (2018). An introduction to the UK hospitality industry: A comparative approach. </w:t>
      </w:r>
      <w:r>
        <w:rPr>
          <w:rFonts w:eastAsia="Arial" w:cs="Arial"/>
          <w:i/>
        </w:rPr>
        <w:t>International Journal of Hospitality Management</w:t>
      </w:r>
      <w:r>
        <w:rPr>
          <w:rFonts w:eastAsia="Arial" w:cs="Arial"/>
        </w:rPr>
        <w:t>, 21(1), pp.100–102.</w:t>
      </w:r>
    </w:p>
    <w:p w14:paraId="7104C0BB" w14:textId="77777777" w:rsidR="006A6723" w:rsidRDefault="006A6723" w:rsidP="006A6723">
      <w:pPr>
        <w:ind w:left="720" w:hanging="720"/>
        <w:rPr>
          <w:rFonts w:eastAsia="Arial" w:cs="Arial"/>
        </w:rPr>
      </w:pPr>
      <w:r>
        <w:rPr>
          <w:rFonts w:eastAsia="Arial" w:cs="Arial"/>
        </w:rPr>
        <w:t xml:space="preserve">Kwon, K. and Park, J. (2019). The Life Cycle of Employee Engagement Theory in HRD Research. </w:t>
      </w:r>
      <w:r>
        <w:rPr>
          <w:rFonts w:eastAsia="Arial" w:cs="Arial"/>
          <w:i/>
        </w:rPr>
        <w:t>Advances in Developing Human Resources</w:t>
      </w:r>
      <w:r>
        <w:rPr>
          <w:rFonts w:eastAsia="Arial" w:cs="Arial"/>
        </w:rPr>
        <w:t>, 21(3), pp.352–370.</w:t>
      </w:r>
    </w:p>
    <w:p w14:paraId="5E62AB7F" w14:textId="77777777" w:rsidR="006A6723" w:rsidRDefault="006A6723" w:rsidP="006A6723">
      <w:pPr>
        <w:ind w:left="720" w:hanging="720"/>
        <w:rPr>
          <w:rFonts w:eastAsia="Arial" w:cs="Arial"/>
        </w:rPr>
      </w:pPr>
      <w:r>
        <w:rPr>
          <w:rFonts w:eastAsia="Arial" w:cs="Arial"/>
        </w:rPr>
        <w:t xml:space="preserve">Marriott (2023). </w:t>
      </w:r>
      <w:r>
        <w:rPr>
          <w:rFonts w:eastAsia="Arial" w:cs="Arial"/>
          <w:i/>
        </w:rPr>
        <w:t>About Marriott International | Corporate Information</w:t>
      </w:r>
      <w:r>
        <w:rPr>
          <w:rFonts w:eastAsia="Arial" w:cs="Arial"/>
        </w:rPr>
        <w:t>. [online] www.marriott.com. Available at: https://www.marriott.com/en-gb/marriott/aboutmarriott.mi [Accessed 4 June. 2023].</w:t>
      </w:r>
    </w:p>
    <w:p w14:paraId="0A5A1C67" w14:textId="77777777" w:rsidR="006A6723" w:rsidRDefault="006A6723" w:rsidP="006A6723">
      <w:pPr>
        <w:ind w:left="720" w:hanging="720"/>
        <w:rPr>
          <w:rFonts w:eastAsia="Arial" w:cs="Arial"/>
        </w:rPr>
      </w:pPr>
      <w:r>
        <w:rPr>
          <w:rFonts w:eastAsia="Arial" w:cs="Arial"/>
        </w:rPr>
        <w:t xml:space="preserve">Nagendra, A. (2021). Paradigm Shift in HR Practices on Employee Life Cycle Due to Influence of Social Media. </w:t>
      </w:r>
      <w:r>
        <w:rPr>
          <w:rFonts w:eastAsia="Arial" w:cs="Arial"/>
          <w:i/>
        </w:rPr>
        <w:t>Procedia Economics and Finance</w:t>
      </w:r>
      <w:r>
        <w:rPr>
          <w:rFonts w:eastAsia="Arial" w:cs="Arial"/>
        </w:rPr>
        <w:t>, 11, pp.197–207.</w:t>
      </w:r>
    </w:p>
    <w:p w14:paraId="3E005929" w14:textId="77777777" w:rsidR="006A6723" w:rsidRDefault="006A6723" w:rsidP="006A6723">
      <w:pPr>
        <w:ind w:left="720" w:hanging="720"/>
        <w:rPr>
          <w:rFonts w:eastAsia="Arial" w:cs="Arial"/>
        </w:rPr>
      </w:pPr>
      <w:r>
        <w:rPr>
          <w:rFonts w:eastAsia="Arial" w:cs="Arial"/>
        </w:rPr>
        <w:lastRenderedPageBreak/>
        <w:t xml:space="preserve">Norris, G.A. (2021). Social Impacts in Product Life Cycles - Towards Life Cycle Attribute Assessment. </w:t>
      </w:r>
      <w:r>
        <w:rPr>
          <w:rFonts w:eastAsia="Arial" w:cs="Arial"/>
          <w:i/>
        </w:rPr>
        <w:t>The International Journal of Life Cycle Assessment</w:t>
      </w:r>
      <w:r>
        <w:rPr>
          <w:rFonts w:eastAsia="Arial" w:cs="Arial"/>
        </w:rPr>
        <w:t>, 11(S1), pp.97–104.</w:t>
      </w:r>
    </w:p>
    <w:p w14:paraId="2E694726" w14:textId="77777777" w:rsidR="006A6723" w:rsidRDefault="006A6723" w:rsidP="006A6723">
      <w:pPr>
        <w:ind w:left="720" w:hanging="720"/>
        <w:rPr>
          <w:rFonts w:eastAsia="Arial" w:cs="Arial"/>
        </w:rPr>
      </w:pPr>
      <w:r>
        <w:rPr>
          <w:rFonts w:eastAsia="Arial" w:cs="Arial"/>
        </w:rPr>
        <w:t xml:space="preserve">Parker, A. (2019). The Future Development of the UK Hospitality Industry: The Role of the British Hospitality Association. </w:t>
      </w:r>
      <w:r>
        <w:rPr>
          <w:rFonts w:eastAsia="Arial" w:cs="Arial"/>
          <w:i/>
        </w:rPr>
        <w:t>Tourism and Hospitality Research</w:t>
      </w:r>
      <w:r>
        <w:rPr>
          <w:rFonts w:eastAsia="Arial" w:cs="Arial"/>
        </w:rPr>
        <w:t>, 1(3), pp.279–282.</w:t>
      </w:r>
    </w:p>
    <w:p w14:paraId="17DB3AB3" w14:textId="77777777" w:rsidR="006A6723" w:rsidRDefault="006A6723" w:rsidP="006A6723">
      <w:pPr>
        <w:ind w:left="720" w:hanging="720"/>
        <w:rPr>
          <w:rFonts w:eastAsia="Arial" w:cs="Arial"/>
        </w:rPr>
      </w:pPr>
      <w:r>
        <w:rPr>
          <w:rFonts w:eastAsia="Arial" w:cs="Arial"/>
        </w:rPr>
        <w:t xml:space="preserve">Potting, J., Curran, M.A. and von Blottnitz, H. (2019). From life cycle talking to taking action in the tourism and hospitality industry. </w:t>
      </w:r>
      <w:r>
        <w:rPr>
          <w:rFonts w:eastAsia="Arial" w:cs="Arial"/>
          <w:i/>
        </w:rPr>
        <w:t>The International Journal of Life Cycle Assessment</w:t>
      </w:r>
      <w:r>
        <w:rPr>
          <w:rFonts w:eastAsia="Arial" w:cs="Arial"/>
        </w:rPr>
        <w:t>, 15(4), pp.326–329.</w:t>
      </w:r>
    </w:p>
    <w:p w14:paraId="506799DA" w14:textId="77777777" w:rsidR="006A6723" w:rsidRDefault="006A6723" w:rsidP="006A6723">
      <w:pPr>
        <w:ind w:left="720" w:hanging="720"/>
        <w:rPr>
          <w:rFonts w:eastAsia="Arial" w:cs="Arial"/>
        </w:rPr>
      </w:pPr>
      <w:r>
        <w:rPr>
          <w:rFonts w:eastAsia="Arial" w:cs="Arial"/>
        </w:rPr>
        <w:t xml:space="preserve">Swarr, T. (2023). Life Cycle Management and Life CycleThinking: Putting a Price on Sustainability. </w:t>
      </w:r>
      <w:r>
        <w:rPr>
          <w:rFonts w:eastAsia="Arial" w:cs="Arial"/>
          <w:i/>
        </w:rPr>
        <w:t>The International Journal of Life Cycle Assessment</w:t>
      </w:r>
      <w:r>
        <w:rPr>
          <w:rFonts w:eastAsia="Arial" w:cs="Arial"/>
        </w:rPr>
        <w:t>, 11(4), pp.217–218.</w:t>
      </w:r>
    </w:p>
    <w:p w14:paraId="31861C35" w14:textId="77777777" w:rsidR="006A6723" w:rsidRDefault="006A6723" w:rsidP="006A6723">
      <w:pPr>
        <w:ind w:left="720" w:hanging="720"/>
        <w:rPr>
          <w:rFonts w:eastAsia="Arial" w:cs="Arial"/>
        </w:rPr>
      </w:pPr>
      <w:r>
        <w:rPr>
          <w:rFonts w:eastAsia="Arial" w:cs="Arial"/>
        </w:rPr>
        <w:t xml:space="preserve">Zheng, C., Molineux, J., Mirshekary, S. and Scarparo, S. (2021). Developing individual and organisational work-life balance strategies to improve employee health and wellbeing. </w:t>
      </w:r>
      <w:r>
        <w:rPr>
          <w:rFonts w:eastAsia="Arial" w:cs="Arial"/>
          <w:i/>
        </w:rPr>
        <w:t>Employee Relations</w:t>
      </w:r>
      <w:r>
        <w:rPr>
          <w:rFonts w:eastAsia="Arial" w:cs="Arial"/>
        </w:rPr>
        <w:t>, 37(3), pp.354–379.</w:t>
      </w:r>
    </w:p>
    <w:sectPr w:rsidR="006A6723">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E8414" w14:textId="77777777" w:rsidR="00BA21B1" w:rsidRDefault="00BA21B1">
      <w:pPr>
        <w:spacing w:after="0" w:line="240" w:lineRule="auto"/>
      </w:pPr>
      <w:r>
        <w:separator/>
      </w:r>
    </w:p>
  </w:endnote>
  <w:endnote w:type="continuationSeparator" w:id="0">
    <w:p w14:paraId="4ABDF712" w14:textId="77777777" w:rsidR="00BA21B1" w:rsidRDefault="00BA2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B" w14:textId="77777777" w:rsidR="00EC47E7" w:rsidRDefault="00EC47E7">
    <w:pPr>
      <w:pBdr>
        <w:top w:val="nil"/>
        <w:left w:val="nil"/>
        <w:bottom w:val="nil"/>
        <w:right w:val="nil"/>
        <w:between w:val="nil"/>
      </w:pBdr>
      <w:tabs>
        <w:tab w:val="center" w:pos="4513"/>
        <w:tab w:val="right" w:pos="9026"/>
      </w:tabs>
      <w:spacing w:after="0"/>
      <w:jc w:val="right"/>
      <w:rPr>
        <w:color w:val="000000"/>
      </w:rPr>
    </w:pPr>
  </w:p>
  <w:p w14:paraId="0000002C" w14:textId="77777777" w:rsidR="00EC47E7" w:rsidRDefault="00EC47E7">
    <w:pPr>
      <w:pBdr>
        <w:top w:val="nil"/>
        <w:left w:val="nil"/>
        <w:bottom w:val="nil"/>
        <w:right w:val="nil"/>
        <w:between w:val="nil"/>
      </w:pBdr>
      <w:tabs>
        <w:tab w:val="center" w:pos="4513"/>
        <w:tab w:val="right" w:pos="9026"/>
      </w:tabs>
      <w:spacing w:after="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9" w14:textId="32BA5C8B" w:rsidR="00EC47E7" w:rsidRDefault="00000000">
    <w:pPr>
      <w:pBdr>
        <w:top w:val="nil"/>
        <w:left w:val="nil"/>
        <w:bottom w:val="nil"/>
        <w:right w:val="nil"/>
        <w:between w:val="nil"/>
      </w:pBdr>
      <w:tabs>
        <w:tab w:val="center" w:pos="4513"/>
        <w:tab w:val="right" w:pos="9026"/>
      </w:tabs>
      <w:spacing w:after="0"/>
      <w:jc w:val="right"/>
      <w:rPr>
        <w:color w:val="000000"/>
      </w:rPr>
    </w:pPr>
    <w:r>
      <w:rPr>
        <w:color w:val="000000"/>
      </w:rPr>
      <w:fldChar w:fldCharType="begin"/>
    </w:r>
    <w:r>
      <w:rPr>
        <w:rFonts w:ascii="Times New Roman" w:hAnsi="Times New Roman"/>
        <w:color w:val="000000"/>
      </w:rPr>
      <w:instrText>PAGE</w:instrText>
    </w:r>
    <w:r>
      <w:rPr>
        <w:color w:val="000000"/>
      </w:rPr>
      <w:fldChar w:fldCharType="separate"/>
    </w:r>
    <w:r w:rsidR="002776F4">
      <w:rPr>
        <w:noProof/>
        <w:color w:val="000000"/>
      </w:rPr>
      <w:t>1</w:t>
    </w:r>
    <w:r>
      <w:rPr>
        <w:color w:val="000000"/>
      </w:rPr>
      <w:fldChar w:fldCharType="end"/>
    </w:r>
  </w:p>
  <w:p w14:paraId="0000002A" w14:textId="77777777" w:rsidR="00EC47E7" w:rsidRDefault="00EC47E7">
    <w:pPr>
      <w:pBdr>
        <w:top w:val="nil"/>
        <w:left w:val="nil"/>
        <w:bottom w:val="nil"/>
        <w:right w:val="nil"/>
        <w:between w:val="nil"/>
      </w:pBdr>
      <w:tabs>
        <w:tab w:val="center" w:pos="4513"/>
        <w:tab w:val="right" w:pos="9026"/>
      </w:tabs>
      <w:spacing w:after="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B877C9" w14:textId="77777777" w:rsidR="00BA21B1" w:rsidRDefault="00BA21B1">
      <w:pPr>
        <w:spacing w:after="0" w:line="240" w:lineRule="auto"/>
      </w:pPr>
      <w:r>
        <w:separator/>
      </w:r>
    </w:p>
  </w:footnote>
  <w:footnote w:type="continuationSeparator" w:id="0">
    <w:p w14:paraId="6C25A050" w14:textId="77777777" w:rsidR="00BA21B1" w:rsidRDefault="00BA21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2MbE0NzAwNDM2NDJT0lEKTi0uzszPAykwrAUAZvb1rCwAAAA="/>
  </w:docVars>
  <w:rsids>
    <w:rsidRoot w:val="00EC47E7"/>
    <w:rsid w:val="000235EA"/>
    <w:rsid w:val="00047E8C"/>
    <w:rsid w:val="00056216"/>
    <w:rsid w:val="001D6037"/>
    <w:rsid w:val="00211CE3"/>
    <w:rsid w:val="00244325"/>
    <w:rsid w:val="002776F4"/>
    <w:rsid w:val="00407F88"/>
    <w:rsid w:val="00437F42"/>
    <w:rsid w:val="00545BDF"/>
    <w:rsid w:val="00564030"/>
    <w:rsid w:val="00592B26"/>
    <w:rsid w:val="005B04E0"/>
    <w:rsid w:val="006A6723"/>
    <w:rsid w:val="00740E8F"/>
    <w:rsid w:val="008B77D3"/>
    <w:rsid w:val="009065BA"/>
    <w:rsid w:val="00AF6949"/>
    <w:rsid w:val="00B62414"/>
    <w:rsid w:val="00BA21B1"/>
    <w:rsid w:val="00D2460D"/>
    <w:rsid w:val="00D473BE"/>
    <w:rsid w:val="00EC47E7"/>
    <w:rsid w:val="00EC57F3"/>
    <w:rsid w:val="00F95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1AA2A"/>
  <w15:docId w15:val="{0BBD83AD-12B3-4CD4-B972-A42495643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73BE"/>
    <w:pPr>
      <w:spacing w:line="360" w:lineRule="auto"/>
      <w:jc w:val="both"/>
    </w:pPr>
    <w:rPr>
      <w:rFonts w:ascii="Arial" w:hAnsi="Arial"/>
    </w:rPr>
  </w:style>
  <w:style w:type="paragraph" w:styleId="Heading1">
    <w:name w:val="heading 1"/>
    <w:basedOn w:val="Heading2"/>
    <w:next w:val="Normal"/>
    <w:link w:val="Heading1Char"/>
    <w:uiPriority w:val="9"/>
    <w:qFormat/>
    <w:rsid w:val="00244325"/>
    <w:pPr>
      <w:outlineLvl w:val="0"/>
    </w:pPr>
    <w:rPr>
      <w:sz w:val="32"/>
    </w:rPr>
  </w:style>
  <w:style w:type="paragraph" w:styleId="Heading2">
    <w:name w:val="heading 2"/>
    <w:basedOn w:val="Title"/>
    <w:next w:val="Normal"/>
    <w:link w:val="Heading2Char"/>
    <w:uiPriority w:val="9"/>
    <w:unhideWhenUsed/>
    <w:qFormat/>
    <w:rsid w:val="00740E8F"/>
    <w:pPr>
      <w:outlineLvl w:val="1"/>
    </w:pPr>
    <w:rPr>
      <w:color w:val="2F5496" w:themeColor="accent1" w:themeShade="BF"/>
      <w:sz w:val="28"/>
    </w:rPr>
  </w:style>
  <w:style w:type="paragraph" w:styleId="Heading3">
    <w:name w:val="heading 3"/>
    <w:basedOn w:val="Normal"/>
    <w:next w:val="Normal"/>
    <w:link w:val="Heading3Char"/>
    <w:uiPriority w:val="9"/>
    <w:semiHidden/>
    <w:unhideWhenUsed/>
    <w:qFormat/>
    <w:rsid w:val="00740E8F"/>
    <w:pPr>
      <w:keepNext/>
      <w:keepLines/>
      <w:spacing w:before="40" w:after="0"/>
      <w:outlineLvl w:val="2"/>
    </w:pPr>
    <w:rPr>
      <w:rFonts w:eastAsiaTheme="majorEastAsia" w:cstheme="majorBidi"/>
      <w:color w:val="2F5496" w:themeColor="accent1" w:themeShade="BF"/>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564030"/>
    <w:pPr>
      <w:spacing w:after="0"/>
    </w:pPr>
    <w:rPr>
      <w:rFonts w:eastAsia="Arial" w:cs="Arial"/>
    </w:rPr>
  </w:style>
  <w:style w:type="character" w:customStyle="1" w:styleId="Heading1Char">
    <w:name w:val="Heading 1 Char"/>
    <w:basedOn w:val="DefaultParagraphFont"/>
    <w:link w:val="Heading1"/>
    <w:uiPriority w:val="9"/>
    <w:rsid w:val="00244325"/>
    <w:rPr>
      <w:rFonts w:ascii="Arial" w:eastAsia="Arial" w:hAnsi="Arial" w:cs="Arial"/>
      <w:color w:val="2F5496" w:themeColor="accent1" w:themeShade="BF"/>
      <w:sz w:val="32"/>
    </w:rPr>
  </w:style>
  <w:style w:type="character" w:customStyle="1" w:styleId="Heading2Char">
    <w:name w:val="Heading 2 Char"/>
    <w:basedOn w:val="DefaultParagraphFont"/>
    <w:link w:val="Heading2"/>
    <w:uiPriority w:val="9"/>
    <w:rsid w:val="00740E8F"/>
    <w:rPr>
      <w:rFonts w:ascii="Arial" w:eastAsia="Arial" w:hAnsi="Arial" w:cs="Arial"/>
      <w:color w:val="2F5496" w:themeColor="accent1" w:themeShade="BF"/>
      <w:sz w:val="28"/>
    </w:rPr>
  </w:style>
  <w:style w:type="character" w:customStyle="1" w:styleId="Heading3Char">
    <w:name w:val="Heading 3 Char"/>
    <w:basedOn w:val="DefaultParagraphFont"/>
    <w:link w:val="Heading3"/>
    <w:uiPriority w:val="9"/>
    <w:semiHidden/>
    <w:rsid w:val="00740E8F"/>
    <w:rPr>
      <w:rFonts w:ascii="Arial" w:eastAsiaTheme="majorEastAsia" w:hAnsi="Arial" w:cstheme="majorBidi"/>
      <w:color w:val="2F5496" w:themeColor="accent1" w:themeShade="BF"/>
    </w:rPr>
  </w:style>
  <w:style w:type="paragraph" w:styleId="TOCHeading">
    <w:name w:val="TOC Heading"/>
    <w:basedOn w:val="Heading1"/>
    <w:next w:val="Normal"/>
    <w:uiPriority w:val="39"/>
    <w:unhideWhenUsed/>
    <w:qFormat/>
    <w:rsid w:val="0038610E"/>
    <w:pPr>
      <w:keepNext/>
      <w:keepLines/>
      <w:spacing w:before="240" w:line="259" w:lineRule="auto"/>
      <w:outlineLvl w:val="9"/>
    </w:pPr>
    <w:rPr>
      <w:rFonts w:asciiTheme="majorHAnsi" w:eastAsiaTheme="majorEastAsia" w:hAnsiTheme="majorHAnsi" w:cstheme="majorBidi"/>
      <w:bCs/>
      <w:szCs w:val="32"/>
    </w:rPr>
  </w:style>
  <w:style w:type="paragraph" w:styleId="TOC1">
    <w:name w:val="toc 1"/>
    <w:basedOn w:val="Normal"/>
    <w:next w:val="Normal"/>
    <w:autoRedefine/>
    <w:uiPriority w:val="39"/>
    <w:unhideWhenUsed/>
    <w:rsid w:val="002776F4"/>
    <w:pPr>
      <w:spacing w:after="100"/>
    </w:pPr>
  </w:style>
  <w:style w:type="character" w:styleId="Hyperlink">
    <w:name w:val="Hyperlink"/>
    <w:basedOn w:val="DefaultParagraphFont"/>
    <w:uiPriority w:val="99"/>
    <w:unhideWhenUsed/>
    <w:rsid w:val="0038610E"/>
    <w:rPr>
      <w:color w:val="0563C1" w:themeColor="hyperlink"/>
      <w:u w:val="single"/>
    </w:rPr>
  </w:style>
  <w:style w:type="paragraph" w:styleId="Header">
    <w:name w:val="header"/>
    <w:basedOn w:val="Normal"/>
    <w:link w:val="HeaderChar"/>
    <w:uiPriority w:val="99"/>
    <w:unhideWhenUsed/>
    <w:rsid w:val="000320F4"/>
    <w:pPr>
      <w:tabs>
        <w:tab w:val="center" w:pos="4513"/>
        <w:tab w:val="right" w:pos="9026"/>
      </w:tabs>
      <w:spacing w:after="0"/>
    </w:pPr>
  </w:style>
  <w:style w:type="character" w:customStyle="1" w:styleId="HeaderChar">
    <w:name w:val="Header Char"/>
    <w:basedOn w:val="DefaultParagraphFont"/>
    <w:link w:val="Header"/>
    <w:uiPriority w:val="99"/>
    <w:rsid w:val="000320F4"/>
  </w:style>
  <w:style w:type="paragraph" w:styleId="Footer">
    <w:name w:val="footer"/>
    <w:basedOn w:val="Normal"/>
    <w:link w:val="FooterChar"/>
    <w:uiPriority w:val="99"/>
    <w:unhideWhenUsed/>
    <w:rsid w:val="000320F4"/>
    <w:pPr>
      <w:tabs>
        <w:tab w:val="center" w:pos="4513"/>
        <w:tab w:val="right" w:pos="9026"/>
      </w:tabs>
      <w:spacing w:after="0"/>
    </w:pPr>
  </w:style>
  <w:style w:type="character" w:customStyle="1" w:styleId="FooterChar">
    <w:name w:val="Footer Char"/>
    <w:basedOn w:val="DefaultParagraphFont"/>
    <w:link w:val="Footer"/>
    <w:uiPriority w:val="99"/>
    <w:rsid w:val="000320F4"/>
  </w:style>
  <w:style w:type="paragraph" w:styleId="NormalWeb">
    <w:name w:val="Normal (Web)"/>
    <w:basedOn w:val="Normal"/>
    <w:uiPriority w:val="99"/>
    <w:semiHidden/>
    <w:unhideWhenUsed/>
    <w:rsid w:val="00B77E64"/>
    <w:pPr>
      <w:spacing w:before="100" w:beforeAutospacing="1" w:after="100" w:afterAutospacing="1"/>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2">
    <w:name w:val="toc 2"/>
    <w:basedOn w:val="Normal"/>
    <w:next w:val="Normal"/>
    <w:autoRedefine/>
    <w:uiPriority w:val="39"/>
    <w:semiHidden/>
    <w:unhideWhenUsed/>
    <w:rsid w:val="002776F4"/>
    <w:pPr>
      <w:spacing w:after="100"/>
      <w:ind w:left="240"/>
    </w:pPr>
  </w:style>
  <w:style w:type="paragraph" w:styleId="TOC3">
    <w:name w:val="toc 3"/>
    <w:basedOn w:val="Normal"/>
    <w:next w:val="Normal"/>
    <w:autoRedefine/>
    <w:uiPriority w:val="39"/>
    <w:semiHidden/>
    <w:unhideWhenUsed/>
    <w:rsid w:val="002776F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czQOoHOPH3y4V+nOtFK+ltM21xQ==">CgMxLjAyCGguZ2pkZ3hzMgloLjMwajB6bGwyCWguMWZvYjl0ZTIJaC4zem55c2g3OAByITFzaTBCR2NPekJnYUs3R1BWSmpieU5GMV9lMDN3bUYxeg==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3FFC7861-E7C5-43A0-A054-891AA2B4D8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2516</Words>
  <Characters>14347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Syeda Samia Begum</cp:lastModifiedBy>
  <cp:revision>2</cp:revision>
  <dcterms:created xsi:type="dcterms:W3CDTF">2023-06-09T19:06:00Z</dcterms:created>
  <dcterms:modified xsi:type="dcterms:W3CDTF">2023-06-09T19:06:00Z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8a47550ecea72434216757d5561f2b979cb3bb9506ea6998c3ecaac41ee9a686</vt:lpwstr>
  </property>
</Properties>
</file>