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E598B1" w14:textId="0A9358D7" w:rsidR="00DE6DC6" w:rsidRPr="008D7068" w:rsidRDefault="00DE6DC6" w:rsidP="008D7068">
      <w:pPr>
        <w:jc w:val="center"/>
        <w:rPr>
          <w:rFonts w:ascii="Century Gothic" w:hAnsi="Century Gothic"/>
        </w:rPr>
      </w:pPr>
      <w:r w:rsidRPr="00DE6DC6">
        <w:rPr>
          <w:rFonts w:ascii="Century Gothic" w:hAnsi="Century Gothic"/>
          <w:sz w:val="24"/>
        </w:rPr>
        <w:t>Pilgrim Vs Anthropologist – is this ethical and does it affect research?</w:t>
      </w:r>
    </w:p>
    <w:p w14:paraId="46B82C32" w14:textId="511643F6" w:rsidR="008D7068" w:rsidRPr="008D7068" w:rsidRDefault="008D7068" w:rsidP="00DE6DC6">
      <w:pPr>
        <w:rPr>
          <w:rFonts w:ascii="Century Gothic" w:hAnsi="Century Gothic"/>
          <w:b/>
          <w:sz w:val="18"/>
          <w:szCs w:val="18"/>
          <w:u w:val="single"/>
        </w:rPr>
      </w:pPr>
      <w:r w:rsidRPr="008D7068">
        <w:rPr>
          <w:rFonts w:ascii="Century Gothic" w:hAnsi="Century Gothic"/>
          <w:b/>
          <w:sz w:val="18"/>
          <w:szCs w:val="18"/>
          <w:u w:val="single"/>
        </w:rPr>
        <w:t>Introduction</w:t>
      </w:r>
    </w:p>
    <w:p w14:paraId="5E3A1CF7" w14:textId="7297287F" w:rsidR="008D7068" w:rsidRPr="008D7068" w:rsidRDefault="008D7068" w:rsidP="00DE6DC6">
      <w:pPr>
        <w:rPr>
          <w:rFonts w:ascii="Century Gothic" w:hAnsi="Century Gothic"/>
          <w:sz w:val="18"/>
          <w:szCs w:val="18"/>
        </w:rPr>
      </w:pPr>
      <w:r w:rsidRPr="008D7068">
        <w:rPr>
          <w:rFonts w:ascii="Century Gothic" w:hAnsi="Century Gothic"/>
          <w:sz w:val="18"/>
          <w:szCs w:val="18"/>
        </w:rPr>
        <w:t xml:space="preserve">In this report I wish to answer the question of pilgrim vs anthropologist, who do you be when researching? Is it better to integrate yourself and become a pilgrim (go native, if you will) or to stay as an anthropologist? This is something I struggled with during my research, and hope that by completing this report I will answer it for myself and future research will be better for it. To do this I am going to have two </w:t>
      </w:r>
      <w:proofErr w:type="gramStart"/>
      <w:r w:rsidRPr="008D7068">
        <w:rPr>
          <w:rFonts w:ascii="Century Gothic" w:hAnsi="Century Gothic"/>
          <w:sz w:val="18"/>
          <w:szCs w:val="18"/>
        </w:rPr>
        <w:t>aims, and</w:t>
      </w:r>
      <w:proofErr w:type="gramEnd"/>
      <w:r w:rsidRPr="008D7068">
        <w:rPr>
          <w:rFonts w:ascii="Century Gothic" w:hAnsi="Century Gothic"/>
          <w:sz w:val="18"/>
          <w:szCs w:val="18"/>
        </w:rPr>
        <w:t xml:space="preserve"> will compare my experience and my research to that of established anthropologists.</w:t>
      </w:r>
    </w:p>
    <w:p w14:paraId="109B28E9" w14:textId="3C9F4F76" w:rsidR="00DE6DC6" w:rsidRPr="008D7068" w:rsidRDefault="00DE6DC6" w:rsidP="00DE6DC6">
      <w:pPr>
        <w:rPr>
          <w:rFonts w:ascii="Century Gothic" w:hAnsi="Century Gothic"/>
          <w:b/>
          <w:sz w:val="18"/>
          <w:szCs w:val="18"/>
          <w:u w:val="single"/>
        </w:rPr>
      </w:pPr>
      <w:r w:rsidRPr="008D7068">
        <w:rPr>
          <w:rFonts w:ascii="Century Gothic" w:hAnsi="Century Gothic"/>
          <w:b/>
          <w:sz w:val="18"/>
          <w:szCs w:val="18"/>
          <w:u w:val="single"/>
        </w:rPr>
        <w:t>Research Aims:</w:t>
      </w:r>
    </w:p>
    <w:p w14:paraId="78D95663" w14:textId="2BF9797D" w:rsidR="00DE6DC6" w:rsidRPr="008D7068" w:rsidRDefault="00DE6DC6" w:rsidP="00DE6DC6">
      <w:pPr>
        <w:pStyle w:val="ListParagraph"/>
        <w:numPr>
          <w:ilvl w:val="0"/>
          <w:numId w:val="2"/>
        </w:numPr>
        <w:rPr>
          <w:rFonts w:ascii="Century Gothic" w:hAnsi="Century Gothic"/>
          <w:sz w:val="18"/>
          <w:szCs w:val="18"/>
        </w:rPr>
      </w:pPr>
      <w:r w:rsidRPr="008D7068">
        <w:rPr>
          <w:rFonts w:ascii="Century Gothic" w:hAnsi="Century Gothic"/>
          <w:sz w:val="18"/>
          <w:szCs w:val="18"/>
        </w:rPr>
        <w:t xml:space="preserve">Aim </w:t>
      </w:r>
      <w:proofErr w:type="gramStart"/>
      <w:r w:rsidRPr="008D7068">
        <w:rPr>
          <w:rFonts w:ascii="Century Gothic" w:hAnsi="Century Gothic"/>
          <w:sz w:val="18"/>
          <w:szCs w:val="18"/>
        </w:rPr>
        <w:t>One  –</w:t>
      </w:r>
      <w:proofErr w:type="gramEnd"/>
      <w:r w:rsidRPr="008D7068">
        <w:rPr>
          <w:rFonts w:ascii="Century Gothic" w:hAnsi="Century Gothic"/>
          <w:sz w:val="18"/>
          <w:szCs w:val="18"/>
        </w:rPr>
        <w:t xml:space="preserve"> Explore the ethics behind Anthropological research</w:t>
      </w:r>
      <w:r w:rsidR="008D7068" w:rsidRPr="008D7068">
        <w:rPr>
          <w:rFonts w:ascii="Century Gothic" w:hAnsi="Century Gothic"/>
          <w:sz w:val="18"/>
          <w:szCs w:val="18"/>
        </w:rPr>
        <w:t>.</w:t>
      </w:r>
    </w:p>
    <w:p w14:paraId="2270EECF" w14:textId="76C4ADDB" w:rsidR="00DE6DC6" w:rsidRPr="008D7068" w:rsidRDefault="00DE6DC6" w:rsidP="00DE6DC6">
      <w:pPr>
        <w:pStyle w:val="ListParagraph"/>
        <w:numPr>
          <w:ilvl w:val="2"/>
          <w:numId w:val="2"/>
        </w:numPr>
        <w:rPr>
          <w:rFonts w:ascii="Century Gothic" w:hAnsi="Century Gothic"/>
          <w:sz w:val="18"/>
          <w:szCs w:val="18"/>
        </w:rPr>
      </w:pPr>
      <w:r w:rsidRPr="008D7068">
        <w:rPr>
          <w:rFonts w:ascii="Century Gothic" w:hAnsi="Century Gothic"/>
          <w:sz w:val="18"/>
          <w:szCs w:val="18"/>
        </w:rPr>
        <w:t>Is it disrespectful to enter a place purely to conduct anthropological research?</w:t>
      </w:r>
    </w:p>
    <w:p w14:paraId="724EB46D" w14:textId="0C02C7CC" w:rsidR="00DE6DC6" w:rsidRPr="008D7068" w:rsidRDefault="00DE6DC6" w:rsidP="00DE6DC6">
      <w:pPr>
        <w:pStyle w:val="ListParagraph"/>
        <w:numPr>
          <w:ilvl w:val="2"/>
          <w:numId w:val="2"/>
        </w:numPr>
        <w:rPr>
          <w:rFonts w:ascii="Century Gothic" w:hAnsi="Century Gothic"/>
          <w:sz w:val="18"/>
          <w:szCs w:val="18"/>
        </w:rPr>
      </w:pPr>
      <w:r w:rsidRPr="008D7068">
        <w:rPr>
          <w:rFonts w:ascii="Century Gothic" w:hAnsi="Century Gothic"/>
          <w:sz w:val="18"/>
          <w:szCs w:val="18"/>
        </w:rPr>
        <w:t>Should an anthropologist interfere or comment on what they see?</w:t>
      </w:r>
    </w:p>
    <w:p w14:paraId="61B78F76" w14:textId="3B8BEBF8" w:rsidR="00DE6DC6" w:rsidRPr="008D7068" w:rsidRDefault="00DE6DC6" w:rsidP="00DE6DC6">
      <w:pPr>
        <w:pStyle w:val="ListParagraph"/>
        <w:numPr>
          <w:ilvl w:val="0"/>
          <w:numId w:val="2"/>
        </w:numPr>
        <w:rPr>
          <w:rFonts w:ascii="Century Gothic" w:hAnsi="Century Gothic"/>
          <w:sz w:val="18"/>
          <w:szCs w:val="18"/>
        </w:rPr>
      </w:pPr>
      <w:r w:rsidRPr="008D7068">
        <w:rPr>
          <w:rFonts w:ascii="Century Gothic" w:hAnsi="Century Gothic"/>
          <w:sz w:val="18"/>
          <w:szCs w:val="18"/>
        </w:rPr>
        <w:t>Aim Two – Is it possible to truly investigate something you don’t understand?</w:t>
      </w:r>
    </w:p>
    <w:p w14:paraId="01E85440" w14:textId="35886EAA" w:rsidR="00DE6DC6" w:rsidRPr="008D7068" w:rsidRDefault="00DE6DC6" w:rsidP="00DE6DC6">
      <w:pPr>
        <w:pStyle w:val="ListParagraph"/>
        <w:numPr>
          <w:ilvl w:val="2"/>
          <w:numId w:val="2"/>
        </w:numPr>
        <w:rPr>
          <w:rFonts w:ascii="Century Gothic" w:hAnsi="Century Gothic"/>
          <w:sz w:val="18"/>
          <w:szCs w:val="18"/>
        </w:rPr>
      </w:pPr>
      <w:r w:rsidRPr="008D7068">
        <w:rPr>
          <w:rFonts w:ascii="Century Gothic" w:hAnsi="Century Gothic"/>
          <w:sz w:val="18"/>
          <w:szCs w:val="18"/>
        </w:rPr>
        <w:t>Is it necessary and/or acceptable to abandon your own belief system to understand another’s?</w:t>
      </w:r>
    </w:p>
    <w:p w14:paraId="70464E69" w14:textId="2B392780" w:rsidR="00DE6DC6" w:rsidRPr="008D7068" w:rsidRDefault="00DE6DC6" w:rsidP="00DE6DC6">
      <w:pPr>
        <w:rPr>
          <w:rFonts w:ascii="Century Gothic" w:hAnsi="Century Gothic"/>
          <w:b/>
          <w:sz w:val="18"/>
          <w:szCs w:val="18"/>
          <w:u w:val="single"/>
        </w:rPr>
      </w:pPr>
      <w:r w:rsidRPr="008D7068">
        <w:rPr>
          <w:rFonts w:ascii="Century Gothic" w:hAnsi="Century Gothic"/>
          <w:b/>
          <w:sz w:val="18"/>
          <w:szCs w:val="18"/>
          <w:u w:val="single"/>
        </w:rPr>
        <w:t>Literature Review:</w:t>
      </w:r>
    </w:p>
    <w:p w14:paraId="4AAD2F84" w14:textId="43A9B575" w:rsidR="00DE6DC6" w:rsidRPr="008D7068" w:rsidRDefault="00DE6DC6" w:rsidP="00DE6DC6">
      <w:pPr>
        <w:rPr>
          <w:rFonts w:ascii="Century Gothic" w:hAnsi="Century Gothic"/>
          <w:sz w:val="18"/>
          <w:szCs w:val="18"/>
        </w:rPr>
      </w:pPr>
      <w:r w:rsidRPr="008D7068">
        <w:rPr>
          <w:rFonts w:ascii="Century Gothic" w:hAnsi="Century Gothic"/>
          <w:sz w:val="18"/>
          <w:szCs w:val="18"/>
        </w:rPr>
        <w:t xml:space="preserve">Finding Evans-Pritchard’s book on the witchcraft within the Azande (1937) and his struggle finding balance between his own way of thinking and that of the Azande helped shaped my research and gave my second aim plausibility and structure. I also found an essay by Rachel Burr titled ‘Shaming of the Anthropologist’ (2002) which considered many of the ethical questions I myself had raised during my stay at Skanda Vale, which was very helpful </w:t>
      </w:r>
      <w:r w:rsidR="004F4BD6" w:rsidRPr="008D7068">
        <w:rPr>
          <w:rFonts w:ascii="Century Gothic" w:hAnsi="Century Gothic"/>
          <w:sz w:val="18"/>
          <w:szCs w:val="18"/>
        </w:rPr>
        <w:t>and gave evidence that I could use.</w:t>
      </w:r>
      <w:r w:rsidR="008D7068" w:rsidRPr="008D7068">
        <w:rPr>
          <w:rFonts w:ascii="Century Gothic" w:hAnsi="Century Gothic"/>
          <w:sz w:val="18"/>
          <w:szCs w:val="18"/>
        </w:rPr>
        <w:t xml:space="preserve"> I also found </w:t>
      </w:r>
      <w:proofErr w:type="spellStart"/>
      <w:r w:rsidR="008D7068" w:rsidRPr="008D7068">
        <w:rPr>
          <w:rFonts w:ascii="Century Gothic" w:hAnsi="Century Gothic"/>
          <w:sz w:val="18"/>
          <w:szCs w:val="18"/>
        </w:rPr>
        <w:t>Dewalt</w:t>
      </w:r>
      <w:proofErr w:type="spellEnd"/>
      <w:r w:rsidR="008D7068" w:rsidRPr="008D7068">
        <w:rPr>
          <w:rFonts w:ascii="Century Gothic" w:hAnsi="Century Gothic"/>
          <w:sz w:val="18"/>
          <w:szCs w:val="18"/>
        </w:rPr>
        <w:t xml:space="preserve"> and DeWalt’s </w:t>
      </w:r>
      <w:r w:rsidR="00A444E3">
        <w:rPr>
          <w:rFonts w:ascii="Century Gothic" w:hAnsi="Century Gothic"/>
          <w:sz w:val="18"/>
          <w:szCs w:val="18"/>
        </w:rPr>
        <w:t xml:space="preserve">(2002) </w:t>
      </w:r>
      <w:r w:rsidR="008D7068" w:rsidRPr="008D7068">
        <w:rPr>
          <w:rFonts w:ascii="Century Gothic" w:hAnsi="Century Gothic"/>
          <w:sz w:val="18"/>
          <w:szCs w:val="18"/>
        </w:rPr>
        <w:t xml:space="preserve">work really helped </w:t>
      </w:r>
      <w:proofErr w:type="gramStart"/>
      <w:r w:rsidR="008D7068" w:rsidRPr="008D7068">
        <w:rPr>
          <w:rFonts w:ascii="Century Gothic" w:hAnsi="Century Gothic"/>
          <w:sz w:val="18"/>
          <w:szCs w:val="18"/>
        </w:rPr>
        <w:t>my</w:t>
      </w:r>
      <w:proofErr w:type="gramEnd"/>
      <w:r w:rsidR="008D7068" w:rsidRPr="008D7068">
        <w:rPr>
          <w:rFonts w:ascii="Century Gothic" w:hAnsi="Century Gothic"/>
          <w:sz w:val="18"/>
          <w:szCs w:val="18"/>
        </w:rPr>
        <w:t xml:space="preserve"> understand participant observation, and what I needed to do at Skanda Vale, which helped me follow this line of inquiry. However, all the literature has one thing in common – it wasn’t easy to find, and it is difficult to read.</w:t>
      </w:r>
    </w:p>
    <w:p w14:paraId="3C9EB2F4" w14:textId="6CFDD8C7" w:rsidR="00DE6DC6" w:rsidRPr="008D7068" w:rsidRDefault="00DE6DC6" w:rsidP="00DE6DC6">
      <w:pPr>
        <w:rPr>
          <w:rFonts w:ascii="Century Gothic" w:hAnsi="Century Gothic"/>
          <w:b/>
          <w:sz w:val="18"/>
          <w:szCs w:val="18"/>
          <w:u w:val="single"/>
        </w:rPr>
      </w:pPr>
      <w:r w:rsidRPr="008D7068">
        <w:rPr>
          <w:rFonts w:ascii="Century Gothic" w:hAnsi="Century Gothic"/>
          <w:b/>
          <w:sz w:val="18"/>
          <w:szCs w:val="18"/>
          <w:u w:val="single"/>
        </w:rPr>
        <w:t>Methodology:</w:t>
      </w:r>
    </w:p>
    <w:p w14:paraId="61724DA4" w14:textId="283B297B" w:rsidR="00DE6DC6" w:rsidRPr="008D7068" w:rsidRDefault="008D7068" w:rsidP="00DE6DC6">
      <w:pPr>
        <w:rPr>
          <w:rFonts w:ascii="Century Gothic" w:hAnsi="Century Gothic"/>
          <w:sz w:val="18"/>
          <w:szCs w:val="18"/>
        </w:rPr>
      </w:pPr>
      <w:r w:rsidRPr="008D7068">
        <w:rPr>
          <w:rFonts w:ascii="Century Gothic" w:hAnsi="Century Gothic"/>
          <w:sz w:val="18"/>
          <w:szCs w:val="18"/>
        </w:rPr>
        <w:t xml:space="preserve">My main method for my research was participant observation which is a method that began with Malinowski and Cushing and is described by DeWalt and DeWalt (2002) as “a method in which a researcher takes part in the daily activities, rituals, interactions, and events of a group of people”. They also recorded key aspects of participant observation that include; living with the subjects for an extended </w:t>
      </w:r>
      <w:proofErr w:type="gramStart"/>
      <w:r w:rsidRPr="008D7068">
        <w:rPr>
          <w:rFonts w:ascii="Century Gothic" w:hAnsi="Century Gothic"/>
          <w:sz w:val="18"/>
          <w:szCs w:val="18"/>
        </w:rPr>
        <w:t>period of time</w:t>
      </w:r>
      <w:proofErr w:type="gramEnd"/>
      <w:r w:rsidRPr="008D7068">
        <w:rPr>
          <w:rFonts w:ascii="Century Gothic" w:hAnsi="Century Gothic"/>
          <w:sz w:val="18"/>
          <w:szCs w:val="18"/>
        </w:rPr>
        <w:t>, learning the language and dialect, actively participating in ordinary and extraordinary activities and recording everything in fieldnotes. Already, my short visit to Skanda Vale has some problems, I was only there for a day, and I had no hope of learning the chants (</w:t>
      </w:r>
      <w:proofErr w:type="spellStart"/>
      <w:r w:rsidRPr="008D7068">
        <w:rPr>
          <w:rFonts w:ascii="Century Gothic" w:hAnsi="Century Gothic"/>
          <w:sz w:val="18"/>
          <w:szCs w:val="18"/>
        </w:rPr>
        <w:t>ie</w:t>
      </w:r>
      <w:proofErr w:type="spellEnd"/>
      <w:r w:rsidRPr="008D7068">
        <w:rPr>
          <w:rFonts w:ascii="Century Gothic" w:hAnsi="Century Gothic"/>
          <w:sz w:val="18"/>
          <w:szCs w:val="18"/>
        </w:rPr>
        <w:t xml:space="preserve"> language/dialect) given the time. I also </w:t>
      </w:r>
      <w:r w:rsidR="002C6665" w:rsidRPr="008D7068">
        <w:rPr>
          <w:rFonts w:ascii="Century Gothic" w:hAnsi="Century Gothic"/>
          <w:sz w:val="18"/>
          <w:szCs w:val="18"/>
        </w:rPr>
        <w:t xml:space="preserve">worried about losing things in translation, as Margaret Mead </w:t>
      </w:r>
      <w:r w:rsidR="00CD3398">
        <w:rPr>
          <w:rFonts w:ascii="Century Gothic" w:hAnsi="Century Gothic"/>
          <w:sz w:val="18"/>
          <w:szCs w:val="18"/>
        </w:rPr>
        <w:t>(</w:t>
      </w:r>
      <w:proofErr w:type="spellStart"/>
      <w:r w:rsidR="00CD3398">
        <w:rPr>
          <w:rFonts w:ascii="Century Gothic" w:hAnsi="Century Gothic"/>
          <w:sz w:val="18"/>
          <w:szCs w:val="18"/>
        </w:rPr>
        <w:t>Romanucci</w:t>
      </w:r>
      <w:proofErr w:type="spellEnd"/>
      <w:r w:rsidR="00CD3398">
        <w:rPr>
          <w:rFonts w:ascii="Century Gothic" w:hAnsi="Century Gothic"/>
          <w:sz w:val="18"/>
          <w:szCs w:val="18"/>
        </w:rPr>
        <w:t xml:space="preserve">-Ross 1980) </w:t>
      </w:r>
      <w:r w:rsidR="002C6665" w:rsidRPr="008D7068">
        <w:rPr>
          <w:rFonts w:ascii="Century Gothic" w:hAnsi="Century Gothic"/>
          <w:sz w:val="18"/>
          <w:szCs w:val="18"/>
        </w:rPr>
        <w:t xml:space="preserve">talked of – (fieldwork is) “a culture-contact situation in which the cultures we investigate may gain or lose in translation.” This was worsened in this situation because we weren’t allowed any technology in order to record what was being said, or even a phone to make quick notes as we </w:t>
      </w:r>
      <w:proofErr w:type="gramStart"/>
      <w:r w:rsidR="002C6665" w:rsidRPr="008D7068">
        <w:rPr>
          <w:rFonts w:ascii="Century Gothic" w:hAnsi="Century Gothic"/>
          <w:sz w:val="18"/>
          <w:szCs w:val="18"/>
        </w:rPr>
        <w:t>went, and</w:t>
      </w:r>
      <w:proofErr w:type="gramEnd"/>
      <w:r w:rsidR="002C6665" w:rsidRPr="008D7068">
        <w:rPr>
          <w:rFonts w:ascii="Century Gothic" w:hAnsi="Century Gothic"/>
          <w:sz w:val="18"/>
          <w:szCs w:val="18"/>
        </w:rPr>
        <w:t xml:space="preserve"> had to try and remember things until we had a chance to write them down. In the end there were many quotes that I could kind of remember, but not enough to include them in my work and so bits of information has regrettably been left out. </w:t>
      </w:r>
    </w:p>
    <w:p w14:paraId="3B3D472C" w14:textId="22B8E104" w:rsidR="004F4BD6" w:rsidRPr="008D7068" w:rsidRDefault="004F4BD6" w:rsidP="00DE6DC6">
      <w:pPr>
        <w:rPr>
          <w:rFonts w:ascii="Century Gothic" w:hAnsi="Century Gothic"/>
          <w:b/>
          <w:sz w:val="18"/>
          <w:szCs w:val="18"/>
          <w:u w:val="single"/>
        </w:rPr>
      </w:pPr>
      <w:r w:rsidRPr="008D7068">
        <w:rPr>
          <w:rFonts w:ascii="Century Gothic" w:hAnsi="Century Gothic"/>
          <w:b/>
          <w:sz w:val="18"/>
          <w:szCs w:val="18"/>
          <w:u w:val="single"/>
        </w:rPr>
        <w:t>Main body:</w:t>
      </w:r>
    </w:p>
    <w:p w14:paraId="49DDB10F" w14:textId="2026ADC8" w:rsidR="009F31D5" w:rsidRPr="008D7068" w:rsidRDefault="009F31D5" w:rsidP="009F31D5">
      <w:pPr>
        <w:rPr>
          <w:rFonts w:ascii="Century Gothic" w:hAnsi="Century Gothic"/>
          <w:sz w:val="18"/>
          <w:szCs w:val="18"/>
        </w:rPr>
      </w:pPr>
      <w:r w:rsidRPr="008D7068">
        <w:rPr>
          <w:rFonts w:ascii="Century Gothic" w:hAnsi="Century Gothic"/>
          <w:sz w:val="18"/>
          <w:szCs w:val="18"/>
        </w:rPr>
        <w:t>Aim 1 – Explore the ethics behind anthropological research – is the very idea of researching in an anthropological context disrespectful?</w:t>
      </w:r>
    </w:p>
    <w:p w14:paraId="68B3E3AE" w14:textId="3FF4956B" w:rsidR="005B4B31" w:rsidRPr="008D7068" w:rsidRDefault="009F31D5" w:rsidP="002C6665">
      <w:pPr>
        <w:rPr>
          <w:rFonts w:ascii="Century Gothic" w:hAnsi="Century Gothic"/>
          <w:sz w:val="18"/>
          <w:szCs w:val="18"/>
        </w:rPr>
      </w:pPr>
      <w:r w:rsidRPr="008D7068">
        <w:rPr>
          <w:rFonts w:ascii="Century Gothic" w:hAnsi="Century Gothic"/>
          <w:sz w:val="18"/>
          <w:szCs w:val="18"/>
        </w:rPr>
        <w:t>Evans-Pritchard (1937) says an “Anthropologist exists betwixt two worlds” which I believe</w:t>
      </w:r>
      <w:r w:rsidR="002B0B8A" w:rsidRPr="008D7068">
        <w:rPr>
          <w:rFonts w:ascii="Century Gothic" w:hAnsi="Century Gothic"/>
          <w:sz w:val="18"/>
          <w:szCs w:val="18"/>
        </w:rPr>
        <w:t xml:space="preserve"> is</w:t>
      </w:r>
      <w:r w:rsidRPr="008D7068">
        <w:rPr>
          <w:rFonts w:ascii="Century Gothic" w:hAnsi="Century Gothic"/>
          <w:sz w:val="18"/>
          <w:szCs w:val="18"/>
        </w:rPr>
        <w:t xml:space="preserve"> </w:t>
      </w:r>
      <w:proofErr w:type="gramStart"/>
      <w:r w:rsidRPr="008D7068">
        <w:rPr>
          <w:rFonts w:ascii="Century Gothic" w:hAnsi="Century Gothic"/>
          <w:sz w:val="18"/>
          <w:szCs w:val="18"/>
        </w:rPr>
        <w:t>similar to</w:t>
      </w:r>
      <w:proofErr w:type="gramEnd"/>
      <w:r w:rsidRPr="008D7068">
        <w:rPr>
          <w:rFonts w:ascii="Century Gothic" w:hAnsi="Century Gothic"/>
          <w:sz w:val="18"/>
          <w:szCs w:val="18"/>
        </w:rPr>
        <w:t xml:space="preserve"> the anthropological mindset and the pilgrim mindset that I bounced between during my time at Skanda Vale. I found it difficult to decide who to be, whether it was best to throw myself into the experiences, to view everything as a pilgrim would and analyse it later, or if I needed to be analysing and questioning everything as I went along. It felt disrespectful to be sitting in a temple a place of worship and to be questioning everything – I couldn’t justify doing that, even as an anthropologist – just because I didn’t personally believe in the Gods that were being worshipped didn’t make them or those worshipping them less deserving of my respect. I also struggled with the Idea of critiquing what I witnessed/ took part in at Skanda Vale because as Burr (2002) said it is impossible to be critical of issues </w:t>
      </w:r>
      <w:r w:rsidRPr="008D7068">
        <w:rPr>
          <w:rFonts w:ascii="Century Gothic" w:hAnsi="Century Gothic"/>
          <w:sz w:val="18"/>
          <w:szCs w:val="18"/>
        </w:rPr>
        <w:lastRenderedPageBreak/>
        <w:t xml:space="preserve">without criticising the people involved and that it seems “underhand and contradictory” to gather information that people have openly shared while concealing your opinions from them only to openly critique them in a book </w:t>
      </w:r>
      <w:proofErr w:type="gramStart"/>
      <w:r w:rsidRPr="008D7068">
        <w:rPr>
          <w:rFonts w:ascii="Century Gothic" w:hAnsi="Century Gothic"/>
          <w:sz w:val="18"/>
          <w:szCs w:val="18"/>
        </w:rPr>
        <w:t>later on</w:t>
      </w:r>
      <w:proofErr w:type="gramEnd"/>
      <w:r w:rsidRPr="008D7068">
        <w:rPr>
          <w:rFonts w:ascii="Century Gothic" w:hAnsi="Century Gothic"/>
          <w:sz w:val="18"/>
          <w:szCs w:val="18"/>
        </w:rPr>
        <w:t xml:space="preserve">. Which is a practice that, from what I’ve seen, is ripe within anthropology but that also ignores the inequalities of fieldwork studies. Often anthropologists are faced with people with little or no voice at all, and in my opinion the anthropologist should attempt to help them gain a voice through their work – rather than tear them apart. Work with critical anthropologists </w:t>
      </w:r>
      <w:r w:rsidR="00CD3398">
        <w:rPr>
          <w:rFonts w:ascii="Century Gothic" w:hAnsi="Century Gothic"/>
          <w:sz w:val="18"/>
          <w:szCs w:val="18"/>
        </w:rPr>
        <w:t xml:space="preserve">(Burr 2002) </w:t>
      </w:r>
      <w:r w:rsidRPr="008D7068">
        <w:rPr>
          <w:rFonts w:ascii="Century Gothic" w:hAnsi="Century Gothic"/>
          <w:sz w:val="18"/>
          <w:szCs w:val="18"/>
        </w:rPr>
        <w:t>such as Singer</w:t>
      </w:r>
      <w:r w:rsidR="00CD3398">
        <w:rPr>
          <w:rFonts w:ascii="Century Gothic" w:hAnsi="Century Gothic"/>
          <w:sz w:val="18"/>
          <w:szCs w:val="18"/>
        </w:rPr>
        <w:t xml:space="preserve">, </w:t>
      </w:r>
      <w:r w:rsidRPr="008D7068">
        <w:rPr>
          <w:rFonts w:ascii="Century Gothic" w:hAnsi="Century Gothic"/>
          <w:sz w:val="18"/>
          <w:szCs w:val="18"/>
        </w:rPr>
        <w:t>Scheper-Hughes</w:t>
      </w:r>
      <w:r w:rsidR="00CD3398">
        <w:rPr>
          <w:rFonts w:ascii="Century Gothic" w:hAnsi="Century Gothic"/>
          <w:sz w:val="18"/>
          <w:szCs w:val="18"/>
        </w:rPr>
        <w:t xml:space="preserve">, </w:t>
      </w:r>
      <w:r w:rsidRPr="008D7068">
        <w:rPr>
          <w:rFonts w:ascii="Century Gothic" w:hAnsi="Century Gothic"/>
          <w:sz w:val="18"/>
          <w:szCs w:val="18"/>
        </w:rPr>
        <w:t xml:space="preserve">and Farmer </w:t>
      </w:r>
      <w:r w:rsidR="002B0B8A" w:rsidRPr="008D7068">
        <w:rPr>
          <w:rFonts w:ascii="Century Gothic" w:hAnsi="Century Gothic"/>
          <w:sz w:val="18"/>
          <w:szCs w:val="18"/>
        </w:rPr>
        <w:t xml:space="preserve">challenge the role of passive anthropology and prove that it is possible to be both an anthropologist and an activist at the same time. I believe that this is what an anthropologist should do, rather than critique, question and tear apart what they see, they should try and help resolve issues. For example the Umoja village in Kenya where women grew tired of the misogynistic treatment they received </w:t>
      </w:r>
      <w:r w:rsidR="005B4B31" w:rsidRPr="008D7068">
        <w:rPr>
          <w:rFonts w:ascii="Century Gothic" w:hAnsi="Century Gothic"/>
          <w:sz w:val="18"/>
          <w:szCs w:val="18"/>
        </w:rPr>
        <w:t>and escaped to create their own village, free of that treatment, and I think of the anthropologists who visited before and just saw without interfering and cant understand how they could see women being raped, beaten and possibly even killed and not say anything (I have not come across texts that contradict this idea), and now those women are without a voice, taking drastic measures to keep themselves safe – and couldn’t anthropologists help this situation?</w:t>
      </w:r>
      <w:r w:rsidR="001B71A6" w:rsidRPr="008D7068">
        <w:rPr>
          <w:rFonts w:ascii="Century Gothic" w:hAnsi="Century Gothic"/>
          <w:sz w:val="18"/>
          <w:szCs w:val="18"/>
        </w:rPr>
        <w:t xml:space="preserve"> However some anthropologists take this too far, like Margaret Mead who encouraged the</w:t>
      </w:r>
      <w:r w:rsidR="00CD3398">
        <w:rPr>
          <w:rFonts w:ascii="Century Gothic" w:hAnsi="Century Gothic"/>
          <w:sz w:val="18"/>
          <w:szCs w:val="18"/>
        </w:rPr>
        <w:t xml:space="preserve"> (</w:t>
      </w:r>
      <w:proofErr w:type="spellStart"/>
      <w:r w:rsidR="00CD3398">
        <w:rPr>
          <w:rFonts w:ascii="Century Gothic" w:hAnsi="Century Gothic"/>
          <w:sz w:val="18"/>
          <w:szCs w:val="18"/>
        </w:rPr>
        <w:t>Romanucci</w:t>
      </w:r>
      <w:proofErr w:type="spellEnd"/>
      <w:r w:rsidR="00CD3398">
        <w:rPr>
          <w:rFonts w:ascii="Century Gothic" w:hAnsi="Century Gothic"/>
          <w:sz w:val="18"/>
          <w:szCs w:val="18"/>
        </w:rPr>
        <w:t>-Ross 1980)</w:t>
      </w:r>
      <w:r w:rsidR="001B71A6" w:rsidRPr="008D7068">
        <w:rPr>
          <w:rFonts w:ascii="Century Gothic" w:hAnsi="Century Gothic"/>
          <w:sz w:val="18"/>
          <w:szCs w:val="18"/>
        </w:rPr>
        <w:t xml:space="preserve"> “Pere should take on family names in the European fashion”, and in doing so lose an aspect of their culture, she also encouraged people looking outside of their small scale culture as she believed that they needed to be part of our cultural system to survive; “</w:t>
      </w:r>
      <w:proofErr w:type="spellStart"/>
      <w:r w:rsidR="001B71A6" w:rsidRPr="008D7068">
        <w:rPr>
          <w:rFonts w:ascii="Century Gothic" w:hAnsi="Century Gothic"/>
          <w:sz w:val="18"/>
          <w:szCs w:val="18"/>
        </w:rPr>
        <w:t>Reo</w:t>
      </w:r>
      <w:proofErr w:type="spellEnd"/>
      <w:r w:rsidR="001B71A6" w:rsidRPr="008D7068">
        <w:rPr>
          <w:rFonts w:ascii="Century Gothic" w:hAnsi="Century Gothic"/>
          <w:sz w:val="18"/>
          <w:szCs w:val="18"/>
        </w:rPr>
        <w:t xml:space="preserve"> had a </w:t>
      </w:r>
      <w:proofErr w:type="spellStart"/>
      <w:r w:rsidR="001B71A6" w:rsidRPr="008D7068">
        <w:rPr>
          <w:rFonts w:ascii="Century Gothic" w:hAnsi="Century Gothic"/>
          <w:sz w:val="18"/>
          <w:szCs w:val="18"/>
        </w:rPr>
        <w:t>marvelous</w:t>
      </w:r>
      <w:proofErr w:type="spellEnd"/>
      <w:r w:rsidR="001B71A6" w:rsidRPr="008D7068">
        <w:rPr>
          <w:rFonts w:ascii="Century Gothic" w:hAnsi="Century Gothic"/>
          <w:sz w:val="18"/>
          <w:szCs w:val="18"/>
        </w:rPr>
        <w:t xml:space="preserve"> informant, a man with so good an analytical mind that one feels it a tragedy that he should have been born in a primitive society where all his powers of detachment, logical reasoning and attention were wasted” </w:t>
      </w:r>
      <w:r w:rsidR="00571476">
        <w:rPr>
          <w:rFonts w:ascii="Century Gothic" w:hAnsi="Century Gothic"/>
          <w:sz w:val="18"/>
          <w:szCs w:val="18"/>
        </w:rPr>
        <w:t>(</w:t>
      </w:r>
      <w:proofErr w:type="spellStart"/>
      <w:r w:rsidR="00571476">
        <w:rPr>
          <w:rFonts w:ascii="Century Gothic" w:hAnsi="Century Gothic"/>
          <w:sz w:val="18"/>
          <w:szCs w:val="18"/>
        </w:rPr>
        <w:t>Romanucci</w:t>
      </w:r>
      <w:proofErr w:type="spellEnd"/>
      <w:r w:rsidR="00571476">
        <w:rPr>
          <w:rFonts w:ascii="Century Gothic" w:hAnsi="Century Gothic"/>
          <w:sz w:val="18"/>
          <w:szCs w:val="18"/>
        </w:rPr>
        <w:t>-Ross 1980)</w:t>
      </w:r>
      <w:r w:rsidR="001B71A6" w:rsidRPr="008D7068">
        <w:rPr>
          <w:rFonts w:ascii="Century Gothic" w:hAnsi="Century Gothic"/>
          <w:sz w:val="18"/>
          <w:szCs w:val="18"/>
        </w:rPr>
        <w:t xml:space="preserve"> Even though she was working and writing between the 30’s and the </w:t>
      </w:r>
      <w:r w:rsidR="00571476">
        <w:rPr>
          <w:rFonts w:ascii="Century Gothic" w:hAnsi="Century Gothic"/>
          <w:sz w:val="18"/>
          <w:szCs w:val="18"/>
        </w:rPr>
        <w:t>7</w:t>
      </w:r>
      <w:r w:rsidR="001B71A6" w:rsidRPr="008D7068">
        <w:rPr>
          <w:rFonts w:ascii="Century Gothic" w:hAnsi="Century Gothic"/>
          <w:sz w:val="18"/>
          <w:szCs w:val="18"/>
        </w:rPr>
        <w:t>0’s I cannot understand why she would think like this and why it was allowed. Another aspect of anthropology I find problematic and unethical is the idea of universality. Radcliffe-Brown (1951) said that the goal of anthropology was to be able to reach an idea of universality – rules that all humans comply to, or things we all do – and while I think there are some things that we inevitably all share – such as language and reproduction – it is wrong to look for things that are universal, because even those things we do share are not always similar</w:t>
      </w:r>
      <w:r w:rsidR="002C6665" w:rsidRPr="008D7068">
        <w:rPr>
          <w:rFonts w:ascii="Century Gothic" w:hAnsi="Century Gothic"/>
          <w:sz w:val="18"/>
          <w:szCs w:val="18"/>
        </w:rPr>
        <w:t xml:space="preserve">. It is very reminiscent of the time of the ‘armchair anthropologists’ who wanted to look at the ’primitive’ people to gain an understanding of our </w:t>
      </w:r>
      <w:r w:rsidR="00CD3398" w:rsidRPr="008D7068">
        <w:rPr>
          <w:rFonts w:ascii="Century Gothic" w:hAnsi="Century Gothic"/>
          <w:sz w:val="18"/>
          <w:szCs w:val="18"/>
        </w:rPr>
        <w:t>past and</w:t>
      </w:r>
      <w:r w:rsidR="002C6665" w:rsidRPr="008D7068">
        <w:rPr>
          <w:rFonts w:ascii="Century Gothic" w:hAnsi="Century Gothic"/>
          <w:sz w:val="18"/>
          <w:szCs w:val="18"/>
        </w:rPr>
        <w:t xml:space="preserve"> is something that seems fundamentally unethical to me. </w:t>
      </w:r>
    </w:p>
    <w:p w14:paraId="7695AA60" w14:textId="48101898" w:rsidR="005C4BCB" w:rsidRPr="008D7068" w:rsidRDefault="004E79FD" w:rsidP="002544F6">
      <w:pPr>
        <w:rPr>
          <w:rFonts w:ascii="Century Gothic" w:hAnsi="Century Gothic"/>
          <w:sz w:val="18"/>
          <w:szCs w:val="18"/>
        </w:rPr>
      </w:pPr>
      <w:r w:rsidRPr="008D7068">
        <w:rPr>
          <w:rFonts w:ascii="Century Gothic" w:hAnsi="Century Gothic"/>
          <w:sz w:val="18"/>
          <w:szCs w:val="18"/>
        </w:rPr>
        <w:t xml:space="preserve">Aim 2 – </w:t>
      </w:r>
      <w:r w:rsidR="00450CF2" w:rsidRPr="008D7068">
        <w:rPr>
          <w:rFonts w:ascii="Century Gothic" w:hAnsi="Century Gothic"/>
          <w:sz w:val="18"/>
          <w:szCs w:val="18"/>
        </w:rPr>
        <w:t xml:space="preserve"> Is it possible to truly investigate something you don’t understand or believe and is it necessary and/or acceptable to abandon your own belief system </w:t>
      </w:r>
      <w:proofErr w:type="gramStart"/>
      <w:r w:rsidR="00450CF2" w:rsidRPr="008D7068">
        <w:rPr>
          <w:rFonts w:ascii="Century Gothic" w:hAnsi="Century Gothic"/>
          <w:sz w:val="18"/>
          <w:szCs w:val="18"/>
        </w:rPr>
        <w:t>in order to</w:t>
      </w:r>
      <w:proofErr w:type="gramEnd"/>
      <w:r w:rsidR="00450CF2" w:rsidRPr="008D7068">
        <w:rPr>
          <w:rFonts w:ascii="Century Gothic" w:hAnsi="Century Gothic"/>
          <w:sz w:val="18"/>
          <w:szCs w:val="18"/>
        </w:rPr>
        <w:t xml:space="preserve"> understand?</w:t>
      </w:r>
    </w:p>
    <w:p w14:paraId="037BE3B1" w14:textId="19AB560B" w:rsidR="005B4B31" w:rsidRPr="008D7068" w:rsidRDefault="004E79FD" w:rsidP="002544F6">
      <w:pPr>
        <w:rPr>
          <w:rFonts w:ascii="Century Gothic" w:hAnsi="Century Gothic"/>
          <w:sz w:val="18"/>
          <w:szCs w:val="18"/>
        </w:rPr>
      </w:pPr>
      <w:r w:rsidRPr="008D7068">
        <w:rPr>
          <w:rFonts w:ascii="Century Gothic" w:hAnsi="Century Gothic"/>
          <w:sz w:val="18"/>
          <w:szCs w:val="18"/>
        </w:rPr>
        <w:tab/>
      </w:r>
      <w:r w:rsidR="000D5964" w:rsidRPr="008D7068">
        <w:rPr>
          <w:rFonts w:ascii="Century Gothic" w:hAnsi="Century Gothic"/>
          <w:sz w:val="18"/>
          <w:szCs w:val="18"/>
        </w:rPr>
        <w:t xml:space="preserve">E.E. Evans-Pritchard’s personal views and ‘logical’ thinking denied the existence of witchcraft and the credibility of the Azande’s more ‘primitive’ (Levy-Bruhl, 1923) ideas. However, during his time with the Azande it seemed he adopted their way of thinking, at least for short periods of time. He said (Evans-Pritchard 1937) “Witchcraft amongst the Azande made sense at the time” which sum up his train of thoughts when he witnessed a light in the forest that his ‘scientific’ thoughts could not explain, but the Azande ideas of witchcraft, where witchcraft is a moving light that leads to misfortune, did explain – especially when a man dies in a house where the light travelled to. </w:t>
      </w:r>
      <w:r w:rsidR="00450CF2" w:rsidRPr="008D7068">
        <w:rPr>
          <w:rFonts w:ascii="Century Gothic" w:hAnsi="Century Gothic"/>
          <w:sz w:val="18"/>
          <w:szCs w:val="18"/>
        </w:rPr>
        <w:t xml:space="preserve">It seemed that Evans-Pritchard, while holding his own belief system close, couldn’t deny the existence of what the Azande termed witchcraft, as though </w:t>
      </w:r>
      <w:proofErr w:type="gramStart"/>
      <w:r w:rsidR="00450CF2" w:rsidRPr="008D7068">
        <w:rPr>
          <w:rFonts w:ascii="Century Gothic" w:hAnsi="Century Gothic"/>
          <w:sz w:val="18"/>
          <w:szCs w:val="18"/>
        </w:rPr>
        <w:t>in order to</w:t>
      </w:r>
      <w:proofErr w:type="gramEnd"/>
      <w:r w:rsidR="00450CF2" w:rsidRPr="008D7068">
        <w:rPr>
          <w:rFonts w:ascii="Century Gothic" w:hAnsi="Century Gothic"/>
          <w:sz w:val="18"/>
          <w:szCs w:val="18"/>
        </w:rPr>
        <w:t xml:space="preserve"> research it, he had to understand it or buy into that way of thinking – at least for a while. </w:t>
      </w:r>
      <w:r w:rsidR="005B4B31" w:rsidRPr="008D7068">
        <w:rPr>
          <w:rFonts w:ascii="Century Gothic" w:hAnsi="Century Gothic"/>
          <w:sz w:val="18"/>
          <w:szCs w:val="18"/>
        </w:rPr>
        <w:br/>
        <w:t>There was so much going on at Skanda Vale that I couldn’t hope to truly understand, and how could I learn/write about something I couldn’t grasp? For example</w:t>
      </w:r>
      <w:r w:rsidR="00EC4704" w:rsidRPr="008D7068">
        <w:rPr>
          <w:rFonts w:ascii="Century Gothic" w:hAnsi="Century Gothic"/>
          <w:sz w:val="18"/>
          <w:szCs w:val="18"/>
        </w:rPr>
        <w:t>, I was critical of men and women being separated and couldn’t understand what difference it would make to life at Skanda Vale especially during Pujas.</w:t>
      </w:r>
      <w:r w:rsidR="003F28FB" w:rsidRPr="008D7068">
        <w:rPr>
          <w:rFonts w:ascii="Century Gothic" w:hAnsi="Century Gothic"/>
          <w:sz w:val="18"/>
          <w:szCs w:val="18"/>
        </w:rPr>
        <w:t xml:space="preserve"> However, one of the Monks explained to us on the second day that Pujas relied entirely on energies, and since men and women had different energies they worked better if separated. He also told us that the energies in pujas should be fel</w:t>
      </w:r>
      <w:r w:rsidR="00DE6DC6" w:rsidRPr="008D7068">
        <w:rPr>
          <w:rFonts w:ascii="Century Gothic" w:hAnsi="Century Gothic"/>
          <w:sz w:val="18"/>
          <w:szCs w:val="18"/>
        </w:rPr>
        <w:t>t</w:t>
      </w:r>
      <w:r w:rsidR="003F28FB" w:rsidRPr="008D7068">
        <w:rPr>
          <w:rFonts w:ascii="Century Gothic" w:hAnsi="Century Gothic"/>
          <w:sz w:val="18"/>
          <w:szCs w:val="18"/>
        </w:rPr>
        <w:t xml:space="preserve"> through vibrations and that through being mindful we could experience this and even transcend to a world beyond our own. I couldn’t comprehend what he was </w:t>
      </w:r>
      <w:r w:rsidR="00DE6DC6" w:rsidRPr="008D7068">
        <w:rPr>
          <w:rFonts w:ascii="Century Gothic" w:hAnsi="Century Gothic"/>
          <w:sz w:val="18"/>
          <w:szCs w:val="18"/>
        </w:rPr>
        <w:t>saying,</w:t>
      </w:r>
      <w:r w:rsidR="003F28FB" w:rsidRPr="008D7068">
        <w:rPr>
          <w:rFonts w:ascii="Century Gothic" w:hAnsi="Century Gothic"/>
          <w:sz w:val="18"/>
          <w:szCs w:val="18"/>
        </w:rPr>
        <w:t xml:space="preserve"> and my personal belief system refused to allow me to believe t</w:t>
      </w:r>
      <w:r w:rsidR="00DE6DC6" w:rsidRPr="008D7068">
        <w:rPr>
          <w:rFonts w:ascii="Century Gothic" w:hAnsi="Century Gothic"/>
          <w:sz w:val="18"/>
          <w:szCs w:val="18"/>
        </w:rPr>
        <w:t>h</w:t>
      </w:r>
      <w:r w:rsidR="003F28FB" w:rsidRPr="008D7068">
        <w:rPr>
          <w:rFonts w:ascii="Century Gothic" w:hAnsi="Century Gothic"/>
          <w:sz w:val="18"/>
          <w:szCs w:val="18"/>
        </w:rPr>
        <w:t xml:space="preserve">at the other world or the vibrations existed at all – so without experiencing this, could I truly complete my research project? Could I hope to understand the devotion the Monks and Nuns felt without experiencing those phenomena that kept them practicing? </w:t>
      </w:r>
      <w:r w:rsidR="00BC7E3A" w:rsidRPr="008D7068">
        <w:rPr>
          <w:rFonts w:ascii="Century Gothic" w:hAnsi="Century Gothic"/>
          <w:sz w:val="18"/>
          <w:szCs w:val="18"/>
        </w:rPr>
        <w:t xml:space="preserve">There was also aspects of Skanda Vale that I didn’t understand because of the cultural differences; for example the Monks and Nuns all had this trust in the Guru that I could not understand at all, Brother Andy said that they trusted him to break them down and rebuild them into the best version of themselves, and that he only had to say something and they would all do it, he only ever had to ask – and this just seems completely foreign to me, I cannot imagine </w:t>
      </w:r>
      <w:r w:rsidR="00BC7E3A" w:rsidRPr="008D7068">
        <w:rPr>
          <w:rFonts w:ascii="Century Gothic" w:hAnsi="Century Gothic"/>
          <w:sz w:val="18"/>
          <w:szCs w:val="18"/>
        </w:rPr>
        <w:lastRenderedPageBreak/>
        <w:t xml:space="preserve">ever trusting anyone like this. It was almost childlike, the wonder and admiration, and the complete regard they had for him, to the point of after his death they now worship him in Pujas along with the Gods – as though he was their Virgin Mary, their Saint, their link to the Gods. Which is just unbelievable – its startling to see people with such religious devotion and influence now, it seems like something that we left behind in the middle ages. </w:t>
      </w:r>
      <w:r w:rsidR="003F28FB" w:rsidRPr="008D7068">
        <w:rPr>
          <w:rFonts w:ascii="Century Gothic" w:hAnsi="Century Gothic"/>
          <w:sz w:val="18"/>
          <w:szCs w:val="18"/>
        </w:rPr>
        <w:t>I think if I had had longer there I would have had answers to my questions and even begun to understand the Pujas as Evans-Pritchard did with witchcraft, and then my research could truly have felt honest, and I could say I had done everything possible to understand what I was commenting on.</w:t>
      </w:r>
      <w:r w:rsidR="002C6665" w:rsidRPr="008D7068">
        <w:rPr>
          <w:rFonts w:ascii="Century Gothic" w:hAnsi="Century Gothic"/>
          <w:sz w:val="18"/>
          <w:szCs w:val="18"/>
        </w:rPr>
        <w:t xml:space="preserve"> </w:t>
      </w:r>
    </w:p>
    <w:p w14:paraId="4BB8D8D7" w14:textId="518C0037" w:rsidR="00450CF2" w:rsidRPr="008D7068" w:rsidRDefault="00844D31" w:rsidP="002544F6">
      <w:pPr>
        <w:rPr>
          <w:rFonts w:ascii="Century Gothic" w:hAnsi="Century Gothic"/>
          <w:b/>
          <w:sz w:val="18"/>
          <w:szCs w:val="18"/>
          <w:u w:val="single"/>
        </w:rPr>
      </w:pPr>
      <w:r w:rsidRPr="008D7068">
        <w:rPr>
          <w:rFonts w:ascii="Century Gothic" w:hAnsi="Century Gothic"/>
          <w:b/>
          <w:sz w:val="18"/>
          <w:szCs w:val="18"/>
          <w:u w:val="single"/>
        </w:rPr>
        <w:t>Conclusion</w:t>
      </w:r>
    </w:p>
    <w:p w14:paraId="10D8BE7F" w14:textId="69FF5C70" w:rsidR="009F31D5" w:rsidRDefault="008D3168">
      <w:pPr>
        <w:rPr>
          <w:rFonts w:ascii="Century Gothic" w:hAnsi="Century Gothic"/>
          <w:sz w:val="18"/>
        </w:rPr>
      </w:pPr>
      <w:r>
        <w:rPr>
          <w:rFonts w:ascii="Century Gothic" w:hAnsi="Century Gothic"/>
          <w:sz w:val="18"/>
        </w:rPr>
        <w:t xml:space="preserve">Pilgrim or anthropologist. This is a tricky question, and one, I believe, that has no answer. The entire question depends on your definition of an anthropologist, and even the aims are dependent on your person. However, in conclusion (as this is an auto-ethnography), I don’t think it is disrespectful to conduct anthropological research, so long as it is done respectfully – in a modern manner that is acceptable, and not in anyway like the ‘armchair anthropologists’ or even those of the early to </w:t>
      </w:r>
      <w:proofErr w:type="spellStart"/>
      <w:r>
        <w:rPr>
          <w:rFonts w:ascii="Century Gothic" w:hAnsi="Century Gothic"/>
          <w:sz w:val="18"/>
        </w:rPr>
        <w:t>mid century</w:t>
      </w:r>
      <w:proofErr w:type="spellEnd"/>
      <w:r>
        <w:rPr>
          <w:rFonts w:ascii="Century Gothic" w:hAnsi="Century Gothic"/>
          <w:sz w:val="18"/>
        </w:rPr>
        <w:t>. I personally believe, that an anthropologist should try and help small scale cultures, in any way possible – but only if they ask for it or are in need. It is not our place to decide people need help, and what they do or don’t need, or how they should act – like Margaret Mead did. I also believe that it is possible to research something you do not understand, so long as you are able to translate what you are studying and do not lose meanings of specific things in translation. For example, to say the Mbuti have a bond with the forest, is not enough because that forest is everything to them – its their god, their parent, and their home – but even these terms cannot help us to truly understand. Pilgrim or anthropologist? I asked, I now ask instead – why not both?</w:t>
      </w:r>
    </w:p>
    <w:p w14:paraId="65C38C05" w14:textId="1E843956" w:rsidR="00A444E3" w:rsidRDefault="00A444E3">
      <w:pPr>
        <w:rPr>
          <w:rFonts w:ascii="Century Gothic" w:hAnsi="Century Gothic"/>
          <w:b/>
          <w:sz w:val="18"/>
          <w:u w:val="single"/>
        </w:rPr>
      </w:pPr>
      <w:r>
        <w:rPr>
          <w:rFonts w:ascii="Century Gothic" w:hAnsi="Century Gothic"/>
          <w:b/>
          <w:sz w:val="18"/>
          <w:u w:val="single"/>
        </w:rPr>
        <w:t>Reference List</w:t>
      </w:r>
    </w:p>
    <w:p w14:paraId="56A9AB88" w14:textId="77777777" w:rsidR="00571476" w:rsidRPr="00571476" w:rsidRDefault="00571476">
      <w:pPr>
        <w:rPr>
          <w:rFonts w:ascii="Century Gothic" w:hAnsi="Century Gothic"/>
          <w:sz w:val="18"/>
        </w:rPr>
      </w:pPr>
      <w:r>
        <w:rPr>
          <w:rFonts w:ascii="Century Gothic" w:hAnsi="Century Gothic"/>
          <w:sz w:val="18"/>
        </w:rPr>
        <w:t xml:space="preserve">Broadly, 2015. </w:t>
      </w:r>
      <w:r>
        <w:rPr>
          <w:rFonts w:ascii="Century Gothic" w:hAnsi="Century Gothic"/>
          <w:i/>
          <w:sz w:val="18"/>
        </w:rPr>
        <w:t xml:space="preserve">The Land of No </w:t>
      </w:r>
      <w:proofErr w:type="gramStart"/>
      <w:r>
        <w:rPr>
          <w:rFonts w:ascii="Century Gothic" w:hAnsi="Century Gothic"/>
          <w:i/>
          <w:sz w:val="18"/>
        </w:rPr>
        <w:t>Men :</w:t>
      </w:r>
      <w:proofErr w:type="gramEnd"/>
      <w:r>
        <w:rPr>
          <w:rFonts w:ascii="Century Gothic" w:hAnsi="Century Gothic"/>
          <w:i/>
          <w:sz w:val="18"/>
        </w:rPr>
        <w:t xml:space="preserve"> Insider Kenya’s Women Only Village. </w:t>
      </w:r>
      <w:r w:rsidRPr="00571476">
        <w:rPr>
          <w:rFonts w:ascii="Century Gothic" w:hAnsi="Century Gothic"/>
          <w:sz w:val="18"/>
        </w:rPr>
        <w:t xml:space="preserve">[online] available at </w:t>
      </w:r>
      <w:hyperlink r:id="rId5" w:history="1">
        <w:r w:rsidRPr="00571476">
          <w:rPr>
            <w:rStyle w:val="Hyperlink"/>
            <w:rFonts w:ascii="Century Gothic" w:hAnsi="Century Gothic"/>
            <w:sz w:val="18"/>
          </w:rPr>
          <w:t>https://www.youtube.com/watch?v=UrnmBLB-UX4&amp;t=255s</w:t>
        </w:r>
      </w:hyperlink>
      <w:r w:rsidRPr="00571476">
        <w:rPr>
          <w:rFonts w:ascii="Century Gothic" w:hAnsi="Century Gothic"/>
          <w:sz w:val="18"/>
        </w:rPr>
        <w:t xml:space="preserve"> (21/04/18)</w:t>
      </w:r>
    </w:p>
    <w:p w14:paraId="462675AB" w14:textId="77777777" w:rsidR="00571476" w:rsidRDefault="00571476">
      <w:pPr>
        <w:rPr>
          <w:rFonts w:ascii="Century Gothic" w:hAnsi="Century Gothic"/>
          <w:sz w:val="18"/>
        </w:rPr>
      </w:pPr>
      <w:r>
        <w:rPr>
          <w:rFonts w:ascii="Century Gothic" w:hAnsi="Century Gothic"/>
          <w:sz w:val="18"/>
        </w:rPr>
        <w:t xml:space="preserve">Burr, R. 2002. </w:t>
      </w:r>
      <w:r>
        <w:rPr>
          <w:rFonts w:ascii="Century Gothic" w:hAnsi="Century Gothic"/>
          <w:i/>
          <w:sz w:val="18"/>
        </w:rPr>
        <w:t xml:space="preserve">Shaming of the Anthropologist: Ethical Dilemmas During and in the Aftermath of the Fieldwork Process </w:t>
      </w:r>
      <w:r>
        <w:rPr>
          <w:rFonts w:ascii="Century Gothic" w:hAnsi="Century Gothic"/>
          <w:sz w:val="18"/>
        </w:rPr>
        <w:t xml:space="preserve">[Online] Available at </w:t>
      </w:r>
      <w:hyperlink r:id="rId6" w:history="1">
        <w:r w:rsidRPr="007A6E7B">
          <w:rPr>
            <w:rStyle w:val="Hyperlink"/>
            <w:rFonts w:ascii="Century Gothic" w:hAnsi="Century Gothic"/>
            <w:sz w:val="18"/>
          </w:rPr>
          <w:t>https://anthropologymatters.com/index.php/anth_matters/article/view/133/260</w:t>
        </w:r>
      </w:hyperlink>
      <w:r>
        <w:rPr>
          <w:rFonts w:ascii="Century Gothic" w:hAnsi="Century Gothic"/>
          <w:sz w:val="18"/>
        </w:rPr>
        <w:t xml:space="preserve"> (20/04/18)</w:t>
      </w:r>
    </w:p>
    <w:p w14:paraId="4C7D053A" w14:textId="77777777" w:rsidR="00571476" w:rsidRPr="00571476" w:rsidRDefault="00571476">
      <w:pPr>
        <w:rPr>
          <w:rFonts w:ascii="Century Gothic" w:hAnsi="Century Gothic"/>
          <w:sz w:val="18"/>
        </w:rPr>
      </w:pPr>
      <w:r>
        <w:rPr>
          <w:rFonts w:ascii="Century Gothic" w:hAnsi="Century Gothic"/>
          <w:sz w:val="18"/>
        </w:rPr>
        <w:t xml:space="preserve">DeWalt, K.M., DeWalt, B.R., 2002. </w:t>
      </w:r>
      <w:r>
        <w:rPr>
          <w:rFonts w:ascii="Century Gothic" w:hAnsi="Century Gothic"/>
          <w:i/>
          <w:sz w:val="18"/>
        </w:rPr>
        <w:t xml:space="preserve">Participant Observation: A Guide for Field Workers. </w:t>
      </w:r>
      <w:r>
        <w:rPr>
          <w:rFonts w:ascii="Century Gothic" w:hAnsi="Century Gothic"/>
          <w:sz w:val="18"/>
        </w:rPr>
        <w:t>Oxford: Alta Mira Press</w:t>
      </w:r>
    </w:p>
    <w:p w14:paraId="733E4F52" w14:textId="77777777" w:rsidR="00571476" w:rsidRDefault="00571476">
      <w:pPr>
        <w:rPr>
          <w:rFonts w:ascii="Century Gothic" w:hAnsi="Century Gothic"/>
          <w:i/>
          <w:sz w:val="18"/>
        </w:rPr>
      </w:pPr>
      <w:r>
        <w:rPr>
          <w:rFonts w:ascii="Century Gothic" w:hAnsi="Century Gothic"/>
          <w:sz w:val="18"/>
        </w:rPr>
        <w:t xml:space="preserve">Evans-Pritchard, E.E., 1937. </w:t>
      </w:r>
      <w:r>
        <w:rPr>
          <w:rFonts w:ascii="Century Gothic" w:hAnsi="Century Gothic"/>
          <w:i/>
          <w:sz w:val="18"/>
        </w:rPr>
        <w:t>Witchcraft, Oracles, and Magic among the Azande.</w:t>
      </w:r>
      <w:r w:rsidRPr="00571476">
        <w:rPr>
          <w:rFonts w:ascii="Century Gothic" w:hAnsi="Century Gothic"/>
          <w:sz w:val="18"/>
        </w:rPr>
        <w:t xml:space="preserve"> London: Oxford University Press</w:t>
      </w:r>
      <w:bookmarkStart w:id="0" w:name="_GoBack"/>
      <w:bookmarkEnd w:id="0"/>
    </w:p>
    <w:p w14:paraId="3875E10B" w14:textId="77777777" w:rsidR="00571476" w:rsidRDefault="00571476">
      <w:pPr>
        <w:rPr>
          <w:rFonts w:ascii="Century Gothic" w:hAnsi="Century Gothic"/>
          <w:sz w:val="18"/>
        </w:rPr>
      </w:pPr>
      <w:r>
        <w:rPr>
          <w:rFonts w:ascii="Century Gothic" w:hAnsi="Century Gothic"/>
          <w:sz w:val="18"/>
        </w:rPr>
        <w:t>Levy-</w:t>
      </w:r>
      <w:proofErr w:type="spellStart"/>
      <w:r>
        <w:rPr>
          <w:rFonts w:ascii="Century Gothic" w:hAnsi="Century Gothic"/>
          <w:sz w:val="18"/>
        </w:rPr>
        <w:t>Bruhl</w:t>
      </w:r>
      <w:proofErr w:type="spellEnd"/>
      <w:r>
        <w:rPr>
          <w:rFonts w:ascii="Century Gothic" w:hAnsi="Century Gothic"/>
          <w:sz w:val="18"/>
        </w:rPr>
        <w:t xml:space="preserve">, L., 1923. </w:t>
      </w:r>
      <w:r>
        <w:rPr>
          <w:rFonts w:ascii="Century Gothic" w:hAnsi="Century Gothic"/>
          <w:i/>
          <w:sz w:val="18"/>
        </w:rPr>
        <w:t xml:space="preserve">Primitive Mentality. </w:t>
      </w:r>
      <w:r>
        <w:rPr>
          <w:rFonts w:ascii="Century Gothic" w:hAnsi="Century Gothic"/>
          <w:sz w:val="18"/>
        </w:rPr>
        <w:t>London: Allen &amp; Unwin</w:t>
      </w:r>
    </w:p>
    <w:p w14:paraId="1D473E56" w14:textId="77777777" w:rsidR="00571476" w:rsidRDefault="00571476">
      <w:pPr>
        <w:rPr>
          <w:rFonts w:ascii="Century Gothic" w:hAnsi="Century Gothic"/>
          <w:sz w:val="18"/>
        </w:rPr>
      </w:pPr>
      <w:proofErr w:type="spellStart"/>
      <w:r>
        <w:rPr>
          <w:rFonts w:ascii="Century Gothic" w:hAnsi="Century Gothic"/>
          <w:sz w:val="18"/>
        </w:rPr>
        <w:t>Romanucci</w:t>
      </w:r>
      <w:proofErr w:type="spellEnd"/>
      <w:r>
        <w:rPr>
          <w:rFonts w:ascii="Century Gothic" w:hAnsi="Century Gothic"/>
          <w:sz w:val="18"/>
        </w:rPr>
        <w:t xml:space="preserve">-Ross, L., 1980. </w:t>
      </w:r>
      <w:r>
        <w:rPr>
          <w:rFonts w:ascii="Century Gothic" w:hAnsi="Century Gothic"/>
          <w:i/>
          <w:sz w:val="18"/>
        </w:rPr>
        <w:t xml:space="preserve">Anthropological Field Research: Margaret Mead, Muse of the Clinical Experience. </w:t>
      </w:r>
      <w:r>
        <w:rPr>
          <w:rFonts w:ascii="Century Gothic" w:hAnsi="Century Gothic"/>
          <w:sz w:val="18"/>
        </w:rPr>
        <w:t>San Diego: University of California</w:t>
      </w:r>
    </w:p>
    <w:p w14:paraId="7530F974" w14:textId="77777777" w:rsidR="00571476" w:rsidRPr="00571476" w:rsidRDefault="00571476">
      <w:pPr>
        <w:rPr>
          <w:rFonts w:ascii="Century Gothic" w:hAnsi="Century Gothic"/>
          <w:sz w:val="18"/>
        </w:rPr>
      </w:pPr>
    </w:p>
    <w:sectPr w:rsidR="00571476" w:rsidRPr="005714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5C29A7"/>
    <w:multiLevelType w:val="hybridMultilevel"/>
    <w:tmpl w:val="4FFA7B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D31375"/>
    <w:multiLevelType w:val="hybridMultilevel"/>
    <w:tmpl w:val="66F2B0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B1E"/>
    <w:rsid w:val="000D4F9D"/>
    <w:rsid w:val="000D5964"/>
    <w:rsid w:val="001B71A6"/>
    <w:rsid w:val="002544F6"/>
    <w:rsid w:val="002B0B8A"/>
    <w:rsid w:val="002B75C7"/>
    <w:rsid w:val="002C6665"/>
    <w:rsid w:val="003F28FB"/>
    <w:rsid w:val="00450CF2"/>
    <w:rsid w:val="00486B1E"/>
    <w:rsid w:val="004E79FD"/>
    <w:rsid w:val="004F4BD6"/>
    <w:rsid w:val="00570263"/>
    <w:rsid w:val="00571476"/>
    <w:rsid w:val="005B4B31"/>
    <w:rsid w:val="005C4BCB"/>
    <w:rsid w:val="00781218"/>
    <w:rsid w:val="00844D31"/>
    <w:rsid w:val="0089615F"/>
    <w:rsid w:val="008D3168"/>
    <w:rsid w:val="008D7068"/>
    <w:rsid w:val="009F31D5"/>
    <w:rsid w:val="00A444E3"/>
    <w:rsid w:val="00A47E08"/>
    <w:rsid w:val="00B754D4"/>
    <w:rsid w:val="00BC7E3A"/>
    <w:rsid w:val="00C237D8"/>
    <w:rsid w:val="00CD3398"/>
    <w:rsid w:val="00D65F88"/>
    <w:rsid w:val="00DE6DC6"/>
    <w:rsid w:val="00EC4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795EF"/>
  <w15:chartTrackingRefBased/>
  <w15:docId w15:val="{5329CA59-3F5E-41DB-8CB9-9D99606DE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4BCB"/>
    <w:pPr>
      <w:ind w:left="720"/>
      <w:contextualSpacing/>
    </w:pPr>
  </w:style>
  <w:style w:type="character" w:styleId="Hyperlink">
    <w:name w:val="Hyperlink"/>
    <w:basedOn w:val="DefaultParagraphFont"/>
    <w:uiPriority w:val="99"/>
    <w:unhideWhenUsed/>
    <w:rsid w:val="00571476"/>
    <w:rPr>
      <w:color w:val="0563C1" w:themeColor="hyperlink"/>
      <w:u w:val="single"/>
    </w:rPr>
  </w:style>
  <w:style w:type="character" w:styleId="UnresolvedMention">
    <w:name w:val="Unresolved Mention"/>
    <w:basedOn w:val="DefaultParagraphFont"/>
    <w:uiPriority w:val="99"/>
    <w:semiHidden/>
    <w:unhideWhenUsed/>
    <w:rsid w:val="0057147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nthropologymatters.com/index.php/anth_matters/article/view/133/260" TargetMode="External"/><Relationship Id="rId5" Type="http://schemas.openxmlformats.org/officeDocument/2006/relationships/hyperlink" Target="https://www.youtube.com/watch?v=UrnmBLB-UX4&amp;t=255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1997</TotalTime>
  <Pages>3</Pages>
  <Words>2163</Words>
  <Characters>10669</Characters>
  <Application>Microsoft Office Word</Application>
  <DocSecurity>0</DocSecurity>
  <Lines>180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Peebles (1701044)</dc:creator>
  <cp:keywords/>
  <dc:description/>
  <cp:lastModifiedBy>Lucy Peebles (1701044)</cp:lastModifiedBy>
  <cp:revision>8</cp:revision>
  <dcterms:created xsi:type="dcterms:W3CDTF">2018-04-26T13:58:00Z</dcterms:created>
  <dcterms:modified xsi:type="dcterms:W3CDTF">2018-05-02T13:07:00Z</dcterms:modified>
</cp:coreProperties>
</file>