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C9FCD2" w14:textId="79D62656" w:rsidR="00C63CB9" w:rsidRDefault="006B777B">
      <w:r>
        <w:rPr>
          <w:noProof/>
        </w:rPr>
        <mc:AlternateContent>
          <mc:Choice Requires="wps">
            <w:drawing>
              <wp:anchor distT="0" distB="0" distL="114300" distR="114300" simplePos="0" relativeHeight="251659264" behindDoc="0" locked="0" layoutInCell="1" allowOverlap="1" wp14:anchorId="2B1E5048" wp14:editId="5E0E030A">
                <wp:simplePos x="0" y="0"/>
                <wp:positionH relativeFrom="margin">
                  <wp:align>right</wp:align>
                </wp:positionH>
                <wp:positionV relativeFrom="paragraph">
                  <wp:posOffset>6466314</wp:posOffset>
                </wp:positionV>
                <wp:extent cx="5705475" cy="1605517"/>
                <wp:effectExtent l="0" t="0" r="9525" b="0"/>
                <wp:wrapNone/>
                <wp:docPr id="2" name="Text Box 2"/>
                <wp:cNvGraphicFramePr/>
                <a:graphic xmlns:a="http://schemas.openxmlformats.org/drawingml/2006/main">
                  <a:graphicData uri="http://schemas.microsoft.com/office/word/2010/wordprocessingShape">
                    <wps:wsp>
                      <wps:cNvSpPr txBox="1"/>
                      <wps:spPr>
                        <a:xfrm>
                          <a:off x="0" y="0"/>
                          <a:ext cx="5705475" cy="1605517"/>
                        </a:xfrm>
                        <a:prstGeom prst="rect">
                          <a:avLst/>
                        </a:prstGeom>
                        <a:solidFill>
                          <a:schemeClr val="lt1"/>
                        </a:solidFill>
                        <a:ln w="6350">
                          <a:noFill/>
                        </a:ln>
                      </wps:spPr>
                      <wps:txbx>
                        <w:txbxContent>
                          <w:p w14:paraId="798472A3" w14:textId="4FC3377F" w:rsidR="00267807" w:rsidRDefault="00267807" w:rsidP="006B777B">
                            <w:pPr>
                              <w:jc w:val="center"/>
                            </w:pPr>
                            <w:r>
                              <w:t>Claire Mann</w:t>
                            </w:r>
                          </w:p>
                          <w:p w14:paraId="0F34F5DB" w14:textId="63D865FA" w:rsidR="00267807" w:rsidRDefault="00267807" w:rsidP="006B777B">
                            <w:pPr>
                              <w:jc w:val="center"/>
                            </w:pPr>
                            <w:r>
                              <w:t>1602593</w:t>
                            </w:r>
                          </w:p>
                          <w:p w14:paraId="7FCD1955" w14:textId="0ACFBA9E" w:rsidR="006B777B" w:rsidRDefault="006B777B" w:rsidP="006B777B">
                            <w:pPr>
                              <w:jc w:val="center"/>
                            </w:pPr>
                            <w:r>
                              <w:t>HPHI5019</w:t>
                            </w:r>
                          </w:p>
                          <w:p w14:paraId="3106552A" w14:textId="076AEC56" w:rsidR="006B777B" w:rsidRDefault="006B777B" w:rsidP="006B777B">
                            <w:pPr>
                              <w:jc w:val="center"/>
                            </w:pPr>
                            <w:r>
                              <w:t>Medicine and Miracles: Health, Illness and Cure</w:t>
                            </w:r>
                          </w:p>
                          <w:p w14:paraId="61CEE8F0" w14:textId="472B513D" w:rsidR="00267807" w:rsidRDefault="006B777B" w:rsidP="006B777B">
                            <w:pPr>
                              <w:jc w:val="center"/>
                            </w:pPr>
                            <w:r>
                              <w:t>28 May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B1E5048" id="_x0000_t202" coordsize="21600,21600" o:spt="202" path="m,l,21600r21600,l21600,xe">
                <v:stroke joinstyle="miter"/>
                <v:path gradientshapeok="t" o:connecttype="rect"/>
              </v:shapetype>
              <v:shape id="Text Box 2" o:spid="_x0000_s1026" type="#_x0000_t202" style="position:absolute;margin-left:398.05pt;margin-top:509.15pt;width:449.25pt;height:126.4pt;z-index:251659264;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AuVUQgIAAHoEAAAOAAAAZHJzL2Uyb0RvYy54bWysVMGO2jAQvVfqP1i+lySUQBsRVpQVVaXV&#10;7kpQ7dk4DkSyPa5tSOjXd+wElm57qnox45nJ88x7M8zvOiXJSVjXgC5pNkopEZpD1eh9Sb9v1x8+&#10;UeI80xWToEVJz8LRu8X7d/PWFGIMB5CVsARBtCtaU9KD96ZIEscPQjE3AiM0Bmuwinm82n1SWdYi&#10;upLJOE2nSQu2Mha4cA69932QLiJ+XQvun+raCU9kSbE2H08bz104k8WcFXvLzKHhQxnsH6pQrNH4&#10;6BXqnnlGjrb5A0o13IKD2o84qATquuEi9oDdZOmbbjYHZkTsBclx5kqT+3+w/PH0bElTlXRMiWYK&#10;JdqKzpMv0JFxYKc1rsCkjcE036EbVb74HTpD011tVfjFdgjGkefzldsAxtGZz9J8Mssp4RjLpmme&#10;Z7OAk7x+bqzzXwUoEoySWhQvcspOD873qZeU8JoD2VTrRsp4CQMjVtKSE0OppY9FIvhvWVKTtqTT&#10;j3kagTWEz3tkqbGW0GzfVLB8t+sGBnZQnZEAC/0AOcPXDRb5wJx/ZhYnBnvGLfBPeNQS8BEYLEoO&#10;YH/+zR/yUUiMUtLiBJbU/TgyKyiR3zRK/DmbTMLIxsskn43xYm8ju9uIPqoVYOcZ7pvh0Qz5Xl7M&#10;2oJ6wWVZhlcxxDTHt0vqL+bK93uBy8bFchmTcEgN8w96Y3iADkwHCbbdC7Nm0MmjxI9wmVVWvJGr&#10;zw1falgePdRN1DIQ3LM68I4DHqdhWMawQbf3mPX6l7H4BQAA//8DAFBLAwQUAAYACAAAACEAtVE9&#10;PuEAAAAKAQAADwAAAGRycy9kb3ducmV2LnhtbEyPzU7DMBCE70i8g7VIXBB10qg0hDgVQvxIvdG0&#10;IG5uvCQR8TqK3SS8PcsJjjszmv0m38y2EyMOvnWkIF5EIJAqZ1qqFezLp+sUhA+ajO4coYJv9LAp&#10;zs9ynRk30SuOu1ALLiGfaQVNCH0mpa8atNovXI/E3qcbrA58DrU0g5643HZyGUU30uqW+EOje3xo&#10;sPranayCj6v6fevn58OUrJL+8WUs12+mVOryYr6/AxFwDn9h+MVndCiY6ehOZLzoFPCQwGoUpwkI&#10;9tPbdAXiyNJyHccgi1z+n1D8AAAA//8DAFBLAQItABQABgAIAAAAIQC2gziS/gAAAOEBAAATAAAA&#10;AAAAAAAAAAAAAAAAAABbQ29udGVudF9UeXBlc10ueG1sUEsBAi0AFAAGAAgAAAAhADj9If/WAAAA&#10;lAEAAAsAAAAAAAAAAAAAAAAALwEAAF9yZWxzLy5yZWxzUEsBAi0AFAAGAAgAAAAhAGQC5VRCAgAA&#10;egQAAA4AAAAAAAAAAAAAAAAALgIAAGRycy9lMm9Eb2MueG1sUEsBAi0AFAAGAAgAAAAhALVRPT7h&#10;AAAACgEAAA8AAAAAAAAAAAAAAAAAnAQAAGRycy9kb3ducmV2LnhtbFBLBQYAAAAABAAEAPMAAACq&#10;BQAAAAA=&#10;" fillcolor="white [3201]" stroked="f" strokeweight=".5pt">
                <v:textbox>
                  <w:txbxContent>
                    <w:p w14:paraId="798472A3" w14:textId="4FC3377F" w:rsidR="00267807" w:rsidRDefault="00267807" w:rsidP="006B777B">
                      <w:pPr>
                        <w:jc w:val="center"/>
                      </w:pPr>
                      <w:r>
                        <w:t>Claire Mann</w:t>
                      </w:r>
                    </w:p>
                    <w:p w14:paraId="0F34F5DB" w14:textId="63D865FA" w:rsidR="00267807" w:rsidRDefault="00267807" w:rsidP="006B777B">
                      <w:pPr>
                        <w:jc w:val="center"/>
                      </w:pPr>
                      <w:r>
                        <w:t>1602593</w:t>
                      </w:r>
                    </w:p>
                    <w:p w14:paraId="7FCD1955" w14:textId="0ACFBA9E" w:rsidR="006B777B" w:rsidRDefault="006B777B" w:rsidP="006B777B">
                      <w:pPr>
                        <w:jc w:val="center"/>
                      </w:pPr>
                      <w:r>
                        <w:t>HPHI5019</w:t>
                      </w:r>
                    </w:p>
                    <w:p w14:paraId="3106552A" w14:textId="076AEC56" w:rsidR="006B777B" w:rsidRDefault="006B777B" w:rsidP="006B777B">
                      <w:pPr>
                        <w:jc w:val="center"/>
                      </w:pPr>
                      <w:r>
                        <w:t>Medicine and Miracles: Health, Illness and Cure</w:t>
                      </w:r>
                    </w:p>
                    <w:p w14:paraId="61CEE8F0" w14:textId="472B513D" w:rsidR="00267807" w:rsidRDefault="006B777B" w:rsidP="006B777B">
                      <w:pPr>
                        <w:jc w:val="center"/>
                      </w:pPr>
                      <w:r>
                        <w:t>28 May 2021</w:t>
                      </w:r>
                    </w:p>
                  </w:txbxContent>
                </v:textbox>
                <w10:wrap anchorx="margin"/>
              </v:shape>
            </w:pict>
          </mc:Fallback>
        </mc:AlternateContent>
      </w:r>
      <w:r w:rsidRPr="00267807">
        <w:drawing>
          <wp:anchor distT="0" distB="0" distL="114300" distR="114300" simplePos="0" relativeHeight="251660288" behindDoc="0" locked="0" layoutInCell="1" allowOverlap="1" wp14:anchorId="55770232" wp14:editId="2287381A">
            <wp:simplePos x="0" y="0"/>
            <wp:positionH relativeFrom="margin">
              <wp:align>right</wp:align>
            </wp:positionH>
            <wp:positionV relativeFrom="paragraph">
              <wp:posOffset>479534</wp:posOffset>
            </wp:positionV>
            <wp:extent cx="5731510" cy="5062855"/>
            <wp:effectExtent l="0" t="0" r="2540" b="444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731510" cy="5062855"/>
                    </a:xfrm>
                    <a:prstGeom prst="rect">
                      <a:avLst/>
                    </a:prstGeom>
                  </pic:spPr>
                </pic:pic>
              </a:graphicData>
            </a:graphic>
            <wp14:sizeRelH relativeFrom="page">
              <wp14:pctWidth>0</wp14:pctWidth>
            </wp14:sizeRelH>
            <wp14:sizeRelV relativeFrom="page">
              <wp14:pctHeight>0</wp14:pctHeight>
            </wp14:sizeRelV>
          </wp:anchor>
        </w:drawing>
      </w:r>
    </w:p>
    <w:p w14:paraId="2789BAE4" w14:textId="69D37ACB" w:rsidR="006B777B" w:rsidRPr="006B777B" w:rsidRDefault="006B777B" w:rsidP="006B777B"/>
    <w:p w14:paraId="711A9FE6" w14:textId="257538D0" w:rsidR="006B777B" w:rsidRPr="006B777B" w:rsidRDefault="006B777B" w:rsidP="006B777B"/>
    <w:p w14:paraId="1D113997" w14:textId="38DB07E9" w:rsidR="006B777B" w:rsidRPr="006B777B" w:rsidRDefault="006B777B" w:rsidP="006B777B"/>
    <w:p w14:paraId="45CB3602" w14:textId="1FE3C5B1" w:rsidR="006B777B" w:rsidRPr="006B777B" w:rsidRDefault="006B777B" w:rsidP="006B777B"/>
    <w:p w14:paraId="0023DE69" w14:textId="7B182414" w:rsidR="006B777B" w:rsidRPr="006B777B" w:rsidRDefault="006B777B" w:rsidP="006B777B"/>
    <w:p w14:paraId="682D0D79" w14:textId="236ACD13" w:rsidR="006B777B" w:rsidRPr="006B777B" w:rsidRDefault="006B777B" w:rsidP="006B777B"/>
    <w:p w14:paraId="534A1DE1" w14:textId="5D69219E" w:rsidR="006B777B" w:rsidRPr="006B777B" w:rsidRDefault="006B777B" w:rsidP="006B777B"/>
    <w:p w14:paraId="253BA548" w14:textId="7C4090CC" w:rsidR="006B777B" w:rsidRPr="006B777B" w:rsidRDefault="006B777B" w:rsidP="006B777B"/>
    <w:p w14:paraId="53FFD38D" w14:textId="1863A25D" w:rsidR="006B777B" w:rsidRPr="006B777B" w:rsidRDefault="006B777B" w:rsidP="006B777B"/>
    <w:p w14:paraId="415890F8" w14:textId="7DBE42FF" w:rsidR="006B777B" w:rsidRPr="006B777B" w:rsidRDefault="006B777B" w:rsidP="006B777B"/>
    <w:p w14:paraId="071D26BA" w14:textId="7A6CEBB8" w:rsidR="006B777B" w:rsidRDefault="006B777B" w:rsidP="006B777B">
      <w:pPr>
        <w:tabs>
          <w:tab w:val="left" w:pos="5258"/>
        </w:tabs>
      </w:pPr>
      <w:r>
        <w:tab/>
      </w:r>
    </w:p>
    <w:p w14:paraId="3F9BDE44" w14:textId="59AAAA3F" w:rsidR="006B777B" w:rsidRDefault="006B777B" w:rsidP="006B777B">
      <w:pPr>
        <w:tabs>
          <w:tab w:val="left" w:pos="5258"/>
        </w:tabs>
      </w:pPr>
    </w:p>
    <w:p w14:paraId="03522109" w14:textId="00CA0A33" w:rsidR="006B777B" w:rsidRDefault="006B777B" w:rsidP="006B777B">
      <w:pPr>
        <w:tabs>
          <w:tab w:val="left" w:pos="5258"/>
        </w:tabs>
      </w:pPr>
    </w:p>
    <w:p w14:paraId="1B9AC847" w14:textId="6EB30553" w:rsidR="007124FE" w:rsidRPr="000D33BD" w:rsidRDefault="00FA17F0" w:rsidP="007124FE">
      <w:pPr>
        <w:tabs>
          <w:tab w:val="left" w:pos="5258"/>
        </w:tabs>
        <w:spacing w:line="480" w:lineRule="auto"/>
        <w:rPr>
          <w:b/>
          <w:bCs/>
          <w:u w:val="single"/>
        </w:rPr>
      </w:pPr>
      <w:r w:rsidRPr="000D33BD">
        <w:rPr>
          <w:b/>
          <w:bCs/>
          <w:u w:val="single"/>
        </w:rPr>
        <w:lastRenderedPageBreak/>
        <w:t>The jawbone and ‘incorrupt tongue’ of St</w:t>
      </w:r>
      <w:r w:rsidR="007124FE" w:rsidRPr="000D33BD">
        <w:rPr>
          <w:b/>
          <w:bCs/>
          <w:u w:val="single"/>
        </w:rPr>
        <w:t>.</w:t>
      </w:r>
      <w:r w:rsidRPr="000D33BD">
        <w:rPr>
          <w:b/>
          <w:bCs/>
          <w:u w:val="single"/>
        </w:rPr>
        <w:t xml:space="preserve"> Anthony of Padua</w:t>
      </w:r>
      <w:r w:rsidR="007124FE" w:rsidRPr="000D33BD">
        <w:rPr>
          <w:b/>
          <w:bCs/>
          <w:u w:val="single"/>
        </w:rPr>
        <w:t>, housed at the Basilica of St. Anthony of Padua.</w:t>
      </w:r>
    </w:p>
    <w:p w14:paraId="0BD9BD3D" w14:textId="74EF7C12" w:rsidR="007124FE" w:rsidRPr="000D33BD" w:rsidRDefault="007124FE" w:rsidP="007124FE">
      <w:pPr>
        <w:tabs>
          <w:tab w:val="left" w:pos="5258"/>
        </w:tabs>
        <w:spacing w:line="480" w:lineRule="auto"/>
        <w:rPr>
          <w:b/>
          <w:bCs/>
        </w:rPr>
      </w:pPr>
      <w:r w:rsidRPr="000D33BD">
        <w:rPr>
          <w:b/>
          <w:bCs/>
        </w:rPr>
        <w:t xml:space="preserve">            “Lord, help me that my tongue may strike like an arrow to proclaim your wonders”.</w:t>
      </w:r>
    </w:p>
    <w:p w14:paraId="6D3FAFDD" w14:textId="77777777" w:rsidR="001024EE" w:rsidRDefault="006E731F" w:rsidP="002870AC">
      <w:pPr>
        <w:tabs>
          <w:tab w:val="left" w:pos="5258"/>
        </w:tabs>
        <w:spacing w:line="480" w:lineRule="auto"/>
      </w:pPr>
      <w:r>
        <w:t xml:space="preserve">Ferdinand Martins de </w:t>
      </w:r>
      <w:proofErr w:type="spellStart"/>
      <w:r>
        <w:t>Bulhoes</w:t>
      </w:r>
      <w:proofErr w:type="spellEnd"/>
      <w:r>
        <w:t xml:space="preserve"> (August 15 1195-13 June 1231)</w:t>
      </w:r>
      <w:r w:rsidR="002870AC">
        <w:t xml:space="preserve"> more commonly known as</w:t>
      </w:r>
      <w:r w:rsidR="00EE148B">
        <w:t xml:space="preserve"> St.</w:t>
      </w:r>
      <w:r w:rsidR="002870AC">
        <w:t xml:space="preserve"> Anthony of Padua,</w:t>
      </w:r>
      <w:r>
        <w:t xml:space="preserve"> was born and baptised in Lisbon, Spain to noble parents</w:t>
      </w:r>
      <w:r w:rsidR="002870AC">
        <w:t>.  He spent the first 15 years of his brief life in his paternal home; two years at St. Vincent’s, the monastery of the Canons Regular of St. Augustine, near Lisbon; nine years at Santa Cruz, in Coimbra; and about ten and a half years in the Order of the Friars Minor.</w:t>
      </w:r>
      <w:r w:rsidR="002870AC">
        <w:rPr>
          <w:rStyle w:val="FootnoteReference"/>
        </w:rPr>
        <w:footnoteReference w:id="1"/>
      </w:r>
      <w:r w:rsidR="00AC454F">
        <w:t xml:space="preserve">  In 1231 he became unwell with ergotism, an illness brought on by the ingestion of fungus-contaminated rye grain causing ergot poisoning</w:t>
      </w:r>
      <w:r w:rsidR="000D33BD">
        <w:t>, its more commonly referred to as St. Anthony’s Fire (SAF) named after the much earlier St Anthony the Great (251-356CE) the patron saint of grave diggers and founder of Christian Monasticism.</w:t>
      </w:r>
      <w:r w:rsidR="000F057B">
        <w:t xml:space="preserve">  He did not recover from his illness and later died at Poor Clare convent in </w:t>
      </w:r>
      <w:proofErr w:type="spellStart"/>
      <w:r w:rsidR="000F057B">
        <w:t>Arcella</w:t>
      </w:r>
      <w:proofErr w:type="spellEnd"/>
      <w:r w:rsidR="000F057B">
        <w:t>, just outside the city of Padua.</w:t>
      </w:r>
      <w:r w:rsidR="00046CB5">
        <w:t xml:space="preserve">  So much grief was displayed at his death, and so many miracles were performed, that an ecclesiastical examination of his holiness was initiated almost immediately and culminated with his canonization within a year of his death.</w:t>
      </w:r>
      <w:r w:rsidR="00046CB5">
        <w:rPr>
          <w:rStyle w:val="FootnoteReference"/>
        </w:rPr>
        <w:footnoteReference w:id="2"/>
      </w:r>
      <w:r w:rsidR="00046CB5">
        <w:t xml:space="preserve"> </w:t>
      </w:r>
      <w:r w:rsidR="00E10517">
        <w:t xml:space="preserve"> </w:t>
      </w:r>
      <w:r w:rsidR="00122C42">
        <w:t>On May 30, 1232: Pope Gregory IX, having heard of his many miracles and after hearing St. Anthony preach in Rome, entered St. Anthony into the Calendar of Saints at the Cathedral of Spoleto.</w:t>
      </w:r>
      <w:r w:rsidR="00122C42">
        <w:rPr>
          <w:rStyle w:val="FootnoteReference"/>
        </w:rPr>
        <w:footnoteReference w:id="3"/>
      </w:r>
      <w:r w:rsidR="006603E5">
        <w:t xml:space="preserve"> In the Decree of Canonization Sovereign Pontiff Gregory IX says: “Having Ourselves witnessed the wonderful and holy life of blessed Anthony, the great wonder worker of the universal Church, and unwilling to withhold the </w:t>
      </w:r>
      <w:proofErr w:type="spellStart"/>
      <w:r w:rsidR="006603E5">
        <w:t>h</w:t>
      </w:r>
      <w:r w:rsidR="005D763C">
        <w:t>o</w:t>
      </w:r>
      <w:r w:rsidR="006603E5">
        <w:t>nor</w:t>
      </w:r>
      <w:proofErr w:type="spellEnd"/>
      <w:r w:rsidR="006603E5">
        <w:t xml:space="preserve"> due on earth from one whom Heaven itself has surrounded by glory, We, in virtue of the plenitude of Our apostolic authority, after having duly consulted Our brethren the Cardinals</w:t>
      </w:r>
      <w:r w:rsidR="005D763C">
        <w:t>, deem it expedient to inscribe him in the calendar of saints.”</w:t>
      </w:r>
      <w:r w:rsidR="005D763C">
        <w:rPr>
          <w:rStyle w:val="FootnoteReference"/>
        </w:rPr>
        <w:footnoteReference w:id="4"/>
      </w:r>
      <w:r w:rsidR="006603E5">
        <w:t xml:space="preserve"> </w:t>
      </w:r>
    </w:p>
    <w:p w14:paraId="6D7F0F05" w14:textId="486BDE65" w:rsidR="00EE148B" w:rsidRDefault="00EE148B" w:rsidP="002870AC">
      <w:pPr>
        <w:tabs>
          <w:tab w:val="left" w:pos="5258"/>
        </w:tabs>
        <w:spacing w:line="480" w:lineRule="auto"/>
      </w:pPr>
      <w:r>
        <w:lastRenderedPageBreak/>
        <w:t xml:space="preserve">St. Anthony interceded for so many in their time of need, that he is venerated as patron saint of a variety of groups: sailors, American Indians, pregnant women, barren women, elderly, fishermen, </w:t>
      </w:r>
      <w:proofErr w:type="spellStart"/>
      <w:r>
        <w:t>travelers</w:t>
      </w:r>
      <w:proofErr w:type="spellEnd"/>
      <w:r>
        <w:t>, though most notably he is venerated</w:t>
      </w:r>
      <w:r w:rsidR="001024EE">
        <w:t xml:space="preserve"> as patron saint of lost items.</w:t>
      </w:r>
      <w:r w:rsidR="001024EE">
        <w:rPr>
          <w:rStyle w:val="FootnoteReference"/>
        </w:rPr>
        <w:footnoteReference w:id="5"/>
      </w:r>
    </w:p>
    <w:p w14:paraId="14891093" w14:textId="694D9D15" w:rsidR="001024EE" w:rsidRDefault="006603E5" w:rsidP="002870AC">
      <w:pPr>
        <w:tabs>
          <w:tab w:val="left" w:pos="5258"/>
        </w:tabs>
        <w:spacing w:line="480" w:lineRule="auto"/>
      </w:pPr>
      <w:r>
        <w:t xml:space="preserve">The same year </w:t>
      </w:r>
      <w:r w:rsidR="005D763C">
        <w:t>as his death, t</w:t>
      </w:r>
      <w:r>
        <w:t>he construction of a basilica commenced</w:t>
      </w:r>
      <w:r w:rsidR="005D763C">
        <w:t xml:space="preserve">; The Pontifical Basilica of St Anthony of Padua which is today known locally as ‘il </w:t>
      </w:r>
      <w:proofErr w:type="spellStart"/>
      <w:r w:rsidR="005D763C">
        <w:t>santo</w:t>
      </w:r>
      <w:proofErr w:type="spellEnd"/>
      <w:r w:rsidR="005D763C">
        <w:t>’- the Basilica of San Antonio</w:t>
      </w:r>
      <w:r w:rsidR="00B57FB4">
        <w:t>.</w:t>
      </w:r>
      <w:r w:rsidR="004D2FB1" w:rsidRPr="00B57FB4">
        <w:t xml:space="preserve"> </w:t>
      </w:r>
      <w:r w:rsidR="0098692B" w:rsidRPr="00B57FB4">
        <w:t>In</w:t>
      </w:r>
      <w:r w:rsidR="0098692B">
        <w:t xml:space="preserve"> 1263 the Saints body was transferred to the basilica in the presence of St. Bonaventure, who was then the master general of the order, and later a bishop and cardinal.</w:t>
      </w:r>
      <w:r w:rsidR="0098692B">
        <w:rPr>
          <w:rStyle w:val="FootnoteReference"/>
        </w:rPr>
        <w:footnoteReference w:id="6"/>
      </w:r>
      <w:r w:rsidR="0098692B">
        <w:t xml:space="preserve">  On opening the shrine at this time, it was found that the body had returned to dust, but the tongue was incorrupt and of natural colour. Bonaventure found the tongue still “beautiful, fresh and ruby red” (</w:t>
      </w:r>
      <w:proofErr w:type="spellStart"/>
      <w:r w:rsidR="0098692B">
        <w:t>pulcra</w:t>
      </w:r>
      <w:proofErr w:type="spellEnd"/>
      <w:r w:rsidR="0098692B">
        <w:t xml:space="preserve">, </w:t>
      </w:r>
      <w:proofErr w:type="spellStart"/>
      <w:r w:rsidR="0098692B">
        <w:t>recens</w:t>
      </w:r>
      <w:proofErr w:type="spellEnd"/>
      <w:r w:rsidR="0098692B">
        <w:t xml:space="preserve"> et </w:t>
      </w:r>
      <w:proofErr w:type="spellStart"/>
      <w:r w:rsidR="0098692B">
        <w:t>rubicunda</w:t>
      </w:r>
      <w:proofErr w:type="spellEnd"/>
      <w:r w:rsidR="0098692B">
        <w:t>”)</w:t>
      </w:r>
      <w:r w:rsidR="00896190">
        <w:t>.</w:t>
      </w:r>
      <w:r w:rsidR="00896190">
        <w:rPr>
          <w:rStyle w:val="FootnoteReference"/>
        </w:rPr>
        <w:footnoteReference w:id="7"/>
      </w:r>
      <w:r w:rsidR="00896190">
        <w:t xml:space="preserve">  St. Bonaventure exclaimed in a transport of devotion: “O blessed tongue, which always didst bless the Lord and cause others to bless Him, now does it appear plainly how highly thou wert esteemed by God!”</w:t>
      </w:r>
      <w:r w:rsidR="00896190">
        <w:rPr>
          <w:rStyle w:val="FootnoteReference"/>
        </w:rPr>
        <w:footnoteReference w:id="8"/>
      </w:r>
      <w:r w:rsidR="00743830">
        <w:t xml:space="preserve"> </w:t>
      </w:r>
    </w:p>
    <w:p w14:paraId="61F5F548" w14:textId="0F4C3D47" w:rsidR="006B777B" w:rsidRPr="006B777B" w:rsidRDefault="001024EE" w:rsidP="002870AC">
      <w:pPr>
        <w:tabs>
          <w:tab w:val="left" w:pos="5258"/>
        </w:tabs>
        <w:spacing w:line="480" w:lineRule="auto"/>
      </w:pPr>
      <w:r>
        <w:rPr>
          <w:noProof/>
        </w:rPr>
        <w:drawing>
          <wp:anchor distT="0" distB="0" distL="114300" distR="114300" simplePos="0" relativeHeight="251664384" behindDoc="0" locked="0" layoutInCell="1" allowOverlap="1" wp14:anchorId="4729AB21" wp14:editId="7AD785A9">
            <wp:simplePos x="0" y="0"/>
            <wp:positionH relativeFrom="margin">
              <wp:align>center</wp:align>
            </wp:positionH>
            <wp:positionV relativeFrom="paragraph">
              <wp:posOffset>1000125</wp:posOffset>
            </wp:positionV>
            <wp:extent cx="1905635" cy="1430655"/>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635" cy="1430655"/>
                    </a:xfrm>
                    <a:prstGeom prst="rect">
                      <a:avLst/>
                    </a:prstGeom>
                    <a:noFill/>
                  </pic:spPr>
                </pic:pic>
              </a:graphicData>
            </a:graphic>
            <wp14:sizeRelH relativeFrom="page">
              <wp14:pctWidth>0</wp14:pctWidth>
            </wp14:sizeRelH>
            <wp14:sizeRelV relativeFrom="page">
              <wp14:pctHeight>0</wp14:pctHeight>
            </wp14:sizeRelV>
          </wp:anchor>
        </w:drawing>
      </w:r>
      <w:r w:rsidR="00743830">
        <w:t>A second recognition took place in 1350 when the jaw and forearm of the Saint wer</w:t>
      </w:r>
      <w:r>
        <w:t xml:space="preserve">e </w:t>
      </w:r>
      <w:r w:rsidR="00743830">
        <w:t xml:space="preserve">removed for placement in reliquaries. </w:t>
      </w:r>
      <w:r w:rsidR="0059169B">
        <w:t xml:space="preserve"> </w:t>
      </w:r>
      <w:r w:rsidR="0059169B" w:rsidRPr="00743830">
        <w:t>The Saints remains are still at the Basilica to this day in a lavishly ornamented tomb.</w:t>
      </w:r>
      <w:r w:rsidRPr="001024EE">
        <w:rPr>
          <w:noProof/>
        </w:rPr>
        <w:t xml:space="preserve"> </w:t>
      </w:r>
    </w:p>
    <w:p w14:paraId="4F639248" w14:textId="63727BB0" w:rsidR="006B777B" w:rsidRPr="001024EE" w:rsidRDefault="001024EE" w:rsidP="00743830">
      <w:pPr>
        <w:ind w:left="2160"/>
        <w:rPr>
          <w:sz w:val="16"/>
          <w:szCs w:val="16"/>
        </w:rPr>
      </w:pPr>
      <w:r>
        <w:rPr>
          <w:sz w:val="16"/>
          <w:szCs w:val="16"/>
        </w:rPr>
        <w:t xml:space="preserve">                            </w:t>
      </w:r>
      <w:r w:rsidR="00066485" w:rsidRPr="001024EE">
        <w:rPr>
          <w:sz w:val="16"/>
          <w:szCs w:val="16"/>
        </w:rPr>
        <w:t xml:space="preserve">    </w:t>
      </w:r>
      <w:r w:rsidR="0059169B" w:rsidRPr="001024EE">
        <w:rPr>
          <w:sz w:val="16"/>
          <w:szCs w:val="16"/>
        </w:rPr>
        <w:t xml:space="preserve"> </w:t>
      </w:r>
      <w:r w:rsidR="00066485" w:rsidRPr="001024EE">
        <w:rPr>
          <w:sz w:val="16"/>
          <w:szCs w:val="16"/>
        </w:rPr>
        <w:t xml:space="preserve"> </w:t>
      </w:r>
      <w:r w:rsidR="00B91618" w:rsidRPr="001024EE">
        <w:rPr>
          <w:sz w:val="16"/>
          <w:szCs w:val="16"/>
        </w:rPr>
        <w:t xml:space="preserve">           </w:t>
      </w:r>
      <w:r w:rsidRPr="001024EE">
        <w:rPr>
          <w:sz w:val="16"/>
          <w:szCs w:val="16"/>
        </w:rPr>
        <w:t>St Anthony's Basilica</w:t>
      </w:r>
    </w:p>
    <w:p w14:paraId="20865F61" w14:textId="046154FA" w:rsidR="00B91618" w:rsidRPr="001024EE" w:rsidRDefault="001024EE" w:rsidP="001024EE">
      <w:r w:rsidRPr="00B91618">
        <w:rPr>
          <w:sz w:val="16"/>
          <w:szCs w:val="16"/>
        </w:rPr>
        <w:lastRenderedPageBreak/>
        <w:drawing>
          <wp:anchor distT="0" distB="0" distL="114300" distR="114300" simplePos="0" relativeHeight="251662336" behindDoc="0" locked="0" layoutInCell="1" allowOverlap="1" wp14:anchorId="70BEE016" wp14:editId="2505AA2D">
            <wp:simplePos x="0" y="0"/>
            <wp:positionH relativeFrom="margin">
              <wp:align>center</wp:align>
            </wp:positionH>
            <wp:positionV relativeFrom="paragraph">
              <wp:posOffset>0</wp:posOffset>
            </wp:positionV>
            <wp:extent cx="4620260" cy="3343275"/>
            <wp:effectExtent l="0" t="0" r="8890" b="952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4620260" cy="3343275"/>
                    </a:xfrm>
                    <a:prstGeom prst="rect">
                      <a:avLst/>
                    </a:prstGeom>
                  </pic:spPr>
                </pic:pic>
              </a:graphicData>
            </a:graphic>
            <wp14:sizeRelH relativeFrom="page">
              <wp14:pctWidth>0</wp14:pctWidth>
            </wp14:sizeRelH>
            <wp14:sizeRelV relativeFrom="page">
              <wp14:pctHeight>0</wp14:pctHeight>
            </wp14:sizeRelV>
          </wp:anchor>
        </w:drawing>
      </w:r>
      <w:r>
        <w:rPr>
          <w:sz w:val="16"/>
          <w:szCs w:val="16"/>
        </w:rPr>
        <w:t xml:space="preserve">                                   </w:t>
      </w:r>
      <w:r w:rsidR="00B91618">
        <w:rPr>
          <w:sz w:val="16"/>
          <w:szCs w:val="16"/>
        </w:rPr>
        <w:t xml:space="preserve"> </w:t>
      </w:r>
      <w:r w:rsidR="00B91618" w:rsidRPr="00B91618">
        <w:rPr>
          <w:sz w:val="16"/>
          <w:szCs w:val="16"/>
        </w:rPr>
        <w:t xml:space="preserve">The chapel of the relics, by the sculptor Filippo </w:t>
      </w:r>
      <w:proofErr w:type="spellStart"/>
      <w:r w:rsidR="00B91618" w:rsidRPr="00B91618">
        <w:rPr>
          <w:sz w:val="16"/>
          <w:szCs w:val="16"/>
        </w:rPr>
        <w:t>Parodi</w:t>
      </w:r>
      <w:proofErr w:type="spellEnd"/>
      <w:r w:rsidR="00B91618" w:rsidRPr="00B91618">
        <w:rPr>
          <w:sz w:val="16"/>
          <w:szCs w:val="16"/>
        </w:rPr>
        <w:t xml:space="preserve">; image by Didier </w:t>
      </w:r>
      <w:proofErr w:type="spellStart"/>
      <w:r w:rsidR="00B91618" w:rsidRPr="00B91618">
        <w:rPr>
          <w:sz w:val="16"/>
          <w:szCs w:val="16"/>
        </w:rPr>
        <w:t>Descouens</w:t>
      </w:r>
      <w:proofErr w:type="spellEnd"/>
      <w:r w:rsidR="00B91618" w:rsidRPr="00B91618">
        <w:rPr>
          <w:sz w:val="16"/>
          <w:szCs w:val="16"/>
        </w:rPr>
        <w:t xml:space="preserve"> via Wikimedia</w:t>
      </w:r>
    </w:p>
    <w:p w14:paraId="60F21195" w14:textId="77777777" w:rsidR="00B91618" w:rsidRDefault="00B91618" w:rsidP="00B91618">
      <w:pPr>
        <w:jc w:val="both"/>
      </w:pPr>
    </w:p>
    <w:p w14:paraId="63DEF58E" w14:textId="3BE4CE40" w:rsidR="00066485" w:rsidRDefault="00430D95" w:rsidP="00EC095E">
      <w:pPr>
        <w:spacing w:line="480" w:lineRule="auto"/>
        <w:jc w:val="both"/>
      </w:pPr>
      <w:r>
        <w:rPr>
          <w:noProof/>
        </w:rPr>
        <w:drawing>
          <wp:anchor distT="0" distB="0" distL="114300" distR="114300" simplePos="0" relativeHeight="251666432" behindDoc="0" locked="0" layoutInCell="1" allowOverlap="1" wp14:anchorId="13CD1B81" wp14:editId="53C93F38">
            <wp:simplePos x="0" y="0"/>
            <wp:positionH relativeFrom="margin">
              <wp:align>center</wp:align>
            </wp:positionH>
            <wp:positionV relativeFrom="paragraph">
              <wp:posOffset>1717040</wp:posOffset>
            </wp:positionV>
            <wp:extent cx="4036060" cy="1999615"/>
            <wp:effectExtent l="0" t="0" r="2540" b="635"/>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36060" cy="1999615"/>
                    </a:xfrm>
                    <a:prstGeom prst="rect">
                      <a:avLst/>
                    </a:prstGeom>
                    <a:noFill/>
                  </pic:spPr>
                </pic:pic>
              </a:graphicData>
            </a:graphic>
            <wp14:sizeRelH relativeFrom="page">
              <wp14:pctWidth>0</wp14:pctWidth>
            </wp14:sizeRelH>
            <wp14:sizeRelV relativeFrom="page">
              <wp14:pctHeight>0</wp14:pctHeight>
            </wp14:sizeRelV>
          </wp:anchor>
        </w:drawing>
      </w:r>
      <w:r w:rsidR="00B91618">
        <w:t>In the 17</w:t>
      </w:r>
      <w:r w:rsidR="00B91618" w:rsidRPr="00B91618">
        <w:rPr>
          <w:vertAlign w:val="superscript"/>
        </w:rPr>
        <w:t>th</w:t>
      </w:r>
      <w:r w:rsidR="00B91618">
        <w:t xml:space="preserve"> century </w:t>
      </w:r>
      <w:proofErr w:type="spellStart"/>
      <w:r w:rsidR="00B91618">
        <w:t>Fillipo</w:t>
      </w:r>
      <w:proofErr w:type="spellEnd"/>
      <w:r w:rsidR="00B91618">
        <w:t xml:space="preserve"> </w:t>
      </w:r>
      <w:proofErr w:type="spellStart"/>
      <w:r w:rsidR="00B91618">
        <w:t>Parodi</w:t>
      </w:r>
      <w:proofErr w:type="spellEnd"/>
      <w:r w:rsidR="00B91618">
        <w:t xml:space="preserve"> designed The Chapter of Relics.  In a dramatic, large central case, 24 different relics are housed.  Surrounded by elaborate gold ornamentation.  The most significant to the Basilica and religious community is the ‘Incorrupt tongue of St. Anthony’ along with his jawbone and larynx cartilage.</w:t>
      </w:r>
      <w:r w:rsidR="00E24ECA">
        <w:rPr>
          <w:rStyle w:val="FootnoteReference"/>
        </w:rPr>
        <w:footnoteReference w:id="9"/>
      </w:r>
      <w:r w:rsidRPr="00430D95">
        <w:t xml:space="preserve"> </w:t>
      </w:r>
      <w:r w:rsidRPr="00430D95">
        <w:t>The Baroque chapel</w:t>
      </w:r>
      <w:r>
        <w:t xml:space="preserve"> also</w:t>
      </w:r>
      <w:r w:rsidRPr="00430D95">
        <w:t xml:space="preserve"> contains statues of St. Anthony, St. Francis of Assisi, St. Bonaventure, Faith, Humility, Penitence, and Charity.</w:t>
      </w:r>
    </w:p>
    <w:p w14:paraId="23445D14" w14:textId="25A00672" w:rsidR="007F2202" w:rsidRDefault="00430D95" w:rsidP="007F2202">
      <w:pPr>
        <w:rPr>
          <w:sz w:val="16"/>
          <w:szCs w:val="16"/>
        </w:rPr>
      </w:pPr>
      <w:r>
        <w:rPr>
          <w:sz w:val="16"/>
          <w:szCs w:val="16"/>
        </w:rPr>
        <w:t xml:space="preserve">                                                                                 </w:t>
      </w:r>
      <w:r w:rsidR="00B91618">
        <w:rPr>
          <w:sz w:val="16"/>
          <w:szCs w:val="16"/>
        </w:rPr>
        <w:t xml:space="preserve"> </w:t>
      </w:r>
      <w:r w:rsidR="00B91618" w:rsidRPr="00B91618">
        <w:rPr>
          <w:sz w:val="16"/>
          <w:szCs w:val="16"/>
        </w:rPr>
        <w:t xml:space="preserve">List of 24 relics contained in the Chapel of </w:t>
      </w:r>
      <w:proofErr w:type="gramStart"/>
      <w:r w:rsidR="00B91618" w:rsidRPr="00B91618">
        <w:rPr>
          <w:sz w:val="16"/>
          <w:szCs w:val="16"/>
        </w:rPr>
        <w:t>Relics</w:t>
      </w:r>
      <w:proofErr w:type="gramEnd"/>
    </w:p>
    <w:p w14:paraId="5CDDFF87" w14:textId="24AFB60B" w:rsidR="00FA1EE5" w:rsidRPr="007F2202" w:rsidRDefault="002759BD" w:rsidP="007F2202">
      <w:pPr>
        <w:spacing w:line="480" w:lineRule="auto"/>
        <w:rPr>
          <w:sz w:val="16"/>
          <w:szCs w:val="16"/>
        </w:rPr>
      </w:pPr>
      <w:r w:rsidRPr="002759BD">
        <w:lastRenderedPageBreak/>
        <w:drawing>
          <wp:anchor distT="0" distB="0" distL="114300" distR="114300" simplePos="0" relativeHeight="251665408" behindDoc="0" locked="0" layoutInCell="1" allowOverlap="1" wp14:anchorId="5FBC414F" wp14:editId="3082C236">
            <wp:simplePos x="0" y="0"/>
            <wp:positionH relativeFrom="margin">
              <wp:posOffset>1009650</wp:posOffset>
            </wp:positionH>
            <wp:positionV relativeFrom="paragraph">
              <wp:posOffset>2095500</wp:posOffset>
            </wp:positionV>
            <wp:extent cx="3562985" cy="5172075"/>
            <wp:effectExtent l="0" t="0" r="0"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562985" cy="5172075"/>
                    </a:xfrm>
                    <a:prstGeom prst="rect">
                      <a:avLst/>
                    </a:prstGeom>
                  </pic:spPr>
                </pic:pic>
              </a:graphicData>
            </a:graphic>
            <wp14:sizeRelH relativeFrom="page">
              <wp14:pctWidth>0</wp14:pctWidth>
            </wp14:sizeRelH>
            <wp14:sizeRelV relativeFrom="page">
              <wp14:pctHeight>0</wp14:pctHeight>
            </wp14:sizeRelV>
          </wp:anchor>
        </w:drawing>
      </w:r>
      <w:r w:rsidR="00FA1EE5">
        <w:t>The case which houses the lower jaw</w:t>
      </w:r>
      <w:r w:rsidR="00EC095E">
        <w:t xml:space="preserve"> was commissioned in 1349 by Cardinal Guy de </w:t>
      </w:r>
      <w:proofErr w:type="spellStart"/>
      <w:r w:rsidR="00EC095E">
        <w:t>Boulogne-sur-Mer</w:t>
      </w:r>
      <w:proofErr w:type="spellEnd"/>
      <w:r w:rsidR="00EC095E">
        <w:t>, who apparently experienced one of the Saints miracles: He took it to Padua the following year to solemnly organise the placing of the jaw into the reliquary.</w:t>
      </w:r>
      <w:r w:rsidR="00EC095E">
        <w:rPr>
          <w:rStyle w:val="FootnoteReference"/>
        </w:rPr>
        <w:footnoteReference w:id="10"/>
      </w:r>
      <w:r w:rsidR="00EC095E">
        <w:t xml:space="preserve">  The reliquary has since been embellished several times over the centuries. It now includes an enamel base mounted on three seated miniature lions, a gilded halo interspersed with angelic figures, and a sparkling tiara and necklace studded with pearls, jewels and glass cabochons.</w:t>
      </w:r>
      <w:r w:rsidR="00EC095E">
        <w:rPr>
          <w:rStyle w:val="FootnoteReference"/>
        </w:rPr>
        <w:footnoteReference w:id="11"/>
      </w:r>
    </w:p>
    <w:p w14:paraId="3D32A264" w14:textId="77777777" w:rsidR="00CB03D3" w:rsidRDefault="00596DA8" w:rsidP="00CB03D3">
      <w:pPr>
        <w:spacing w:line="480" w:lineRule="auto"/>
        <w:rPr>
          <w:sz w:val="16"/>
          <w:szCs w:val="16"/>
        </w:rPr>
      </w:pPr>
      <w:r>
        <w:rPr>
          <w:sz w:val="16"/>
          <w:szCs w:val="16"/>
        </w:rPr>
        <w:t xml:space="preserve">                                                     </w:t>
      </w:r>
      <w:r w:rsidRPr="00596DA8">
        <w:rPr>
          <w:sz w:val="16"/>
          <w:szCs w:val="16"/>
        </w:rPr>
        <w:t>Jaw of Saint Anthony displayed in the Basilica of Saint Anthony of Padua</w:t>
      </w:r>
    </w:p>
    <w:p w14:paraId="6097764D" w14:textId="680366A4" w:rsidR="00066485" w:rsidRDefault="00CB03D3" w:rsidP="00CB03D3">
      <w:pPr>
        <w:spacing w:line="480" w:lineRule="auto"/>
        <w:rPr>
          <w:sz w:val="16"/>
          <w:szCs w:val="16"/>
        </w:rPr>
      </w:pPr>
      <w:r>
        <w:rPr>
          <w:noProof/>
          <w:sz w:val="16"/>
          <w:szCs w:val="16"/>
        </w:rPr>
        <w:lastRenderedPageBreak/>
        <w:drawing>
          <wp:anchor distT="0" distB="0" distL="114300" distR="114300" simplePos="0" relativeHeight="251668480" behindDoc="0" locked="0" layoutInCell="1" allowOverlap="1" wp14:anchorId="1C18E924" wp14:editId="08D60487">
            <wp:simplePos x="0" y="0"/>
            <wp:positionH relativeFrom="column">
              <wp:posOffset>3381375</wp:posOffset>
            </wp:positionH>
            <wp:positionV relativeFrom="paragraph">
              <wp:posOffset>0</wp:posOffset>
            </wp:positionV>
            <wp:extent cx="2736850" cy="3398520"/>
            <wp:effectExtent l="0" t="0" r="6350"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36850" cy="3398520"/>
                    </a:xfrm>
                    <a:prstGeom prst="rect">
                      <a:avLst/>
                    </a:prstGeom>
                    <a:noFill/>
                  </pic:spPr>
                </pic:pic>
              </a:graphicData>
            </a:graphic>
            <wp14:sizeRelH relativeFrom="page">
              <wp14:pctWidth>0</wp14:pctWidth>
            </wp14:sizeRelH>
            <wp14:sizeRelV relativeFrom="page">
              <wp14:pctHeight>0</wp14:pctHeight>
            </wp14:sizeRelV>
          </wp:anchor>
        </w:drawing>
      </w:r>
      <w:r w:rsidRPr="00D362BC">
        <w:drawing>
          <wp:anchor distT="0" distB="0" distL="114300" distR="114300" simplePos="0" relativeHeight="251667456" behindDoc="0" locked="0" layoutInCell="1" allowOverlap="1" wp14:anchorId="3A22A23E" wp14:editId="30A406EE">
            <wp:simplePos x="0" y="0"/>
            <wp:positionH relativeFrom="margin">
              <wp:posOffset>-249868</wp:posOffset>
            </wp:positionH>
            <wp:positionV relativeFrom="paragraph">
              <wp:posOffset>0</wp:posOffset>
            </wp:positionV>
            <wp:extent cx="2470150" cy="3349625"/>
            <wp:effectExtent l="0" t="0" r="6350" b="3175"/>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2470150" cy="3349625"/>
                    </a:xfrm>
                    <a:prstGeom prst="rect">
                      <a:avLst/>
                    </a:prstGeom>
                  </pic:spPr>
                </pic:pic>
              </a:graphicData>
            </a:graphic>
            <wp14:sizeRelH relativeFrom="page">
              <wp14:pctWidth>0</wp14:pctWidth>
            </wp14:sizeRelH>
            <wp14:sizeRelV relativeFrom="page">
              <wp14:pctHeight>0</wp14:pctHeight>
            </wp14:sizeRelV>
          </wp:anchor>
        </w:drawing>
      </w:r>
      <w:r w:rsidR="00D362BC">
        <w:rPr>
          <w:sz w:val="16"/>
          <w:szCs w:val="16"/>
        </w:rPr>
        <w:t xml:space="preserve"> </w:t>
      </w:r>
      <w:r w:rsidR="00D362BC" w:rsidRPr="00D362BC">
        <w:rPr>
          <w:sz w:val="16"/>
          <w:szCs w:val="16"/>
        </w:rPr>
        <w:t>St</w:t>
      </w:r>
      <w:r w:rsidR="00D362BC">
        <w:rPr>
          <w:sz w:val="16"/>
          <w:szCs w:val="16"/>
        </w:rPr>
        <w:t>.</w:t>
      </w:r>
      <w:r w:rsidR="00D362BC" w:rsidRPr="00D362BC">
        <w:rPr>
          <w:sz w:val="16"/>
          <w:szCs w:val="16"/>
        </w:rPr>
        <w:t xml:space="preserve"> Anthony</w:t>
      </w:r>
      <w:r w:rsidR="00D362BC">
        <w:rPr>
          <w:sz w:val="16"/>
          <w:szCs w:val="16"/>
        </w:rPr>
        <w:t>’s</w:t>
      </w:r>
      <w:r w:rsidR="00D362BC" w:rsidRPr="00D362BC">
        <w:rPr>
          <w:sz w:val="16"/>
          <w:szCs w:val="16"/>
        </w:rPr>
        <w:t xml:space="preserve"> ‘in corrupted tongue’ reliquary</w:t>
      </w:r>
      <w:r w:rsidR="00D268C2">
        <w:rPr>
          <w:sz w:val="16"/>
          <w:szCs w:val="16"/>
        </w:rPr>
        <w:tab/>
      </w:r>
      <w:r w:rsidR="00D268C2">
        <w:rPr>
          <w:sz w:val="16"/>
          <w:szCs w:val="16"/>
        </w:rPr>
        <w:tab/>
      </w:r>
      <w:r w:rsidR="00D268C2">
        <w:rPr>
          <w:sz w:val="16"/>
          <w:szCs w:val="16"/>
        </w:rPr>
        <w:tab/>
      </w:r>
      <w:r w:rsidR="00D268C2">
        <w:rPr>
          <w:sz w:val="16"/>
          <w:szCs w:val="16"/>
        </w:rPr>
        <w:tab/>
      </w:r>
      <w:r w:rsidR="00D268C2">
        <w:rPr>
          <w:sz w:val="16"/>
          <w:szCs w:val="16"/>
        </w:rPr>
        <w:tab/>
        <w:t>Map of the Basilica of St. Anthony</w:t>
      </w:r>
    </w:p>
    <w:p w14:paraId="2F5F6324" w14:textId="77777777" w:rsidR="00CB03D3" w:rsidRDefault="00CB03D3" w:rsidP="00026CB9">
      <w:pPr>
        <w:spacing w:line="480" w:lineRule="auto"/>
      </w:pPr>
    </w:p>
    <w:p w14:paraId="5C829E3E" w14:textId="5A30BD2B" w:rsidR="00026CB9" w:rsidRDefault="00026CB9" w:rsidP="00026CB9">
      <w:pPr>
        <w:spacing w:line="480" w:lineRule="auto"/>
      </w:pPr>
      <w:r w:rsidRPr="00026CB9">
        <w:t>The elaborate gold reliquary that houses the Saints tongue</w:t>
      </w:r>
      <w:r>
        <w:t xml:space="preserve"> can be found in the new chapel, located behind the altar and offers pilgrims a permanent exhibition of about a hundred sacred objects. Anthony’s tongue is placed at the centre of this collection-as the focal point of the whole chapel – aligned with the m</w:t>
      </w:r>
      <w:r w:rsidR="00A74EB3">
        <w:t>a</w:t>
      </w:r>
      <w:r>
        <w:t>in alter.</w:t>
      </w:r>
      <w:r w:rsidR="00CB03D3">
        <w:rPr>
          <w:rStyle w:val="FootnoteReference"/>
        </w:rPr>
        <w:footnoteReference w:id="12"/>
      </w:r>
    </w:p>
    <w:p w14:paraId="243DC955" w14:textId="11A71ED9" w:rsidR="004512ED" w:rsidRPr="004512ED" w:rsidRDefault="004512ED" w:rsidP="004512ED">
      <w:pPr>
        <w:spacing w:line="480" w:lineRule="auto"/>
      </w:pPr>
      <w:r>
        <w:t>The 750</w:t>
      </w:r>
      <w:r w:rsidRPr="004512ED">
        <w:rPr>
          <w:vertAlign w:val="superscript"/>
        </w:rPr>
        <w:t>th</w:t>
      </w:r>
      <w:r>
        <w:t xml:space="preserve"> anniversary of St. Anthony’s death was observed in 1981 with grand celebrations, the most important of which was the opening of the sarcophagus for the first time since 1350, having obtained the permission of Pope John Paul II, the tomb was opened on the 6</w:t>
      </w:r>
      <w:r w:rsidRPr="004512ED">
        <w:rPr>
          <w:vertAlign w:val="superscript"/>
        </w:rPr>
        <w:t>th</w:t>
      </w:r>
      <w:r>
        <w:t xml:space="preserve"> of January under the watchful gaze of a pontifical delegation and distinguished church officials.</w:t>
      </w:r>
      <w:r>
        <w:rPr>
          <w:rStyle w:val="FootnoteReference"/>
        </w:rPr>
        <w:footnoteReference w:id="13"/>
      </w:r>
      <w:r>
        <w:t xml:space="preserve"> Once inside they discovered: </w:t>
      </w:r>
      <w:r w:rsidRPr="004512ED">
        <w:t xml:space="preserve">a large pinewood box, wrapped in four linen sheets and, over these, two highly decorated and embroidered drapes; inside the large box, a second smaller box (of pine) with two </w:t>
      </w:r>
      <w:r w:rsidRPr="004512ED">
        <w:lastRenderedPageBreak/>
        <w:t>different-sized compartments and a cord with three seals running along the length of the lid; inside three bundles wrapped in crimson red silk and finely embroidered (probably belonging to a cope) and with a precious appliqué trim and each labelled with a parchment indicating the contents which were:</w:t>
      </w:r>
      <w:r>
        <w:t xml:space="preserve"> </w:t>
      </w:r>
      <w:r w:rsidRPr="004512ED">
        <w:t>the entire skeleton, apart from the jaw, left forearm and other minor parts; other remains, mostly reduced to dust; the tunic, made from ash-coloured wool.</w:t>
      </w:r>
      <w:r>
        <w:rPr>
          <w:rStyle w:val="FootnoteReference"/>
        </w:rPr>
        <w:footnoteReference w:id="14"/>
      </w:r>
    </w:p>
    <w:p w14:paraId="1AD60506" w14:textId="560AED93" w:rsidR="004512ED" w:rsidRDefault="004512ED" w:rsidP="00026CB9">
      <w:pPr>
        <w:spacing w:line="480" w:lineRule="auto"/>
      </w:pPr>
      <w:r>
        <w:t>In 1995, anticipating St. Anthony’s 800</w:t>
      </w:r>
      <w:r w:rsidRPr="004512ED">
        <w:rPr>
          <w:vertAlign w:val="superscript"/>
        </w:rPr>
        <w:t>th</w:t>
      </w:r>
      <w:r>
        <w:t xml:space="preserve"> birthday, officials opened his tomb again, to take and distribute relics.  The Franciscan Friars of the Province of St. Anthony of America (in Ellicott City, MD) were given a relic and reliquary that contained, along with 13 original paintings marking significant points in the saint’s life, by the Friars of the Province of St. Anthony in Padua.  The </w:t>
      </w:r>
      <w:r w:rsidR="001A7F26">
        <w:t>p</w:t>
      </w:r>
      <w:r>
        <w:t>rovince</w:t>
      </w:r>
      <w:r w:rsidR="001A7F26">
        <w:t xml:space="preserve"> (where the official US shrine of St. Anthony is located since 2004) placed the relic in the chapel in a special ceremony held in 2000.</w:t>
      </w:r>
      <w:r w:rsidR="001A7F26">
        <w:rPr>
          <w:rStyle w:val="FootnoteReference"/>
        </w:rPr>
        <w:footnoteReference w:id="15"/>
      </w:r>
    </w:p>
    <w:p w14:paraId="515C1439" w14:textId="42F5B152" w:rsidR="00C27030" w:rsidRDefault="00C27030" w:rsidP="00C27030">
      <w:pPr>
        <w:spacing w:line="480" w:lineRule="auto"/>
      </w:pPr>
      <w:r w:rsidRPr="00C27030">
        <w:t>He was the popular idol of all Italy, and not alone of Italy: he had wielded greater personal influence than almost any man of his time.  He was not only respected by the masses, but he was listened to with rapt attention by the representatives of all classes, from the peer to the peasant. He was loved and reverenced by all.</w:t>
      </w:r>
      <w:r>
        <w:rPr>
          <w:rStyle w:val="FootnoteReference"/>
        </w:rPr>
        <w:footnoteReference w:id="16"/>
      </w:r>
      <w:r>
        <w:t xml:space="preserve"> </w:t>
      </w:r>
      <w:r w:rsidRPr="00C27030">
        <w:t>Great works of art, magnificent cathedrals, symphonies and elaborate ceremonies and liturgies express the honour and gratitude of the faithful to the Saint.</w:t>
      </w:r>
      <w:r>
        <w:rPr>
          <w:rStyle w:val="FootnoteReference"/>
        </w:rPr>
        <w:footnoteReference w:id="17"/>
      </w:r>
    </w:p>
    <w:p w14:paraId="66A073B3" w14:textId="6E7714E9" w:rsidR="00C27030" w:rsidRDefault="00C27030" w:rsidP="00C27030">
      <w:pPr>
        <w:spacing w:line="480" w:lineRule="auto"/>
      </w:pPr>
      <w:r>
        <w:t>I would now like to consider three miracles that have been attributed to St. Anthony. The first during his life, the second after his death and the third granted in more modern times:</w:t>
      </w:r>
    </w:p>
    <w:p w14:paraId="696A1E36" w14:textId="6444B4E0" w:rsidR="00C27030" w:rsidRDefault="00C27030" w:rsidP="00C27030">
      <w:pPr>
        <w:spacing w:line="480" w:lineRule="auto"/>
        <w:rPr>
          <w:b/>
          <w:bCs/>
        </w:rPr>
      </w:pPr>
      <w:r w:rsidRPr="00C27030">
        <w:rPr>
          <w:b/>
          <w:bCs/>
        </w:rPr>
        <w:lastRenderedPageBreak/>
        <w:t>Dumb Animals Obey the Saint</w:t>
      </w:r>
    </w:p>
    <w:p w14:paraId="3ADBD429" w14:textId="3052AEE5" w:rsidR="00C27030" w:rsidRDefault="00071446" w:rsidP="00C27030">
      <w:pPr>
        <w:spacing w:line="480" w:lineRule="auto"/>
      </w:pPr>
      <w:r w:rsidRPr="00071446">
        <w:t xml:space="preserve">There was </w:t>
      </w:r>
      <w:r>
        <w:t>near the monastery of the Friars Minor, at Montpellier, a large pool filled with frogs, whose perpetual croaking greatly disturbed the saint and his community.  At last, wearied by this perpetual noise, he determined to put an end to it, and going to the pond, after blessing it, ordered the frogs to stop their croaking, which at once ceased, and the pond from that time was called St. Anthony’s Pond.</w:t>
      </w:r>
      <w:r w:rsidR="00F22259">
        <w:t xml:space="preserve">  But stranger still, if a frog was taken out of this pond and placed in another, it instantly recovered its power of croaking, while it was just the reverse were a strange frog put into St. Anthony’s Pond.</w:t>
      </w:r>
    </w:p>
    <w:p w14:paraId="6F0C5B7C" w14:textId="50D64122" w:rsidR="00F22259" w:rsidRDefault="00F22259" w:rsidP="00C27030">
      <w:pPr>
        <w:spacing w:line="480" w:lineRule="auto"/>
        <w:rPr>
          <w:b/>
          <w:bCs/>
        </w:rPr>
      </w:pPr>
      <w:r w:rsidRPr="00F22259">
        <w:rPr>
          <w:b/>
          <w:bCs/>
        </w:rPr>
        <w:t xml:space="preserve">A skull </w:t>
      </w:r>
      <w:proofErr w:type="gramStart"/>
      <w:r w:rsidRPr="00F22259">
        <w:rPr>
          <w:b/>
          <w:bCs/>
        </w:rPr>
        <w:t>Injured</w:t>
      </w:r>
      <w:proofErr w:type="gramEnd"/>
    </w:p>
    <w:p w14:paraId="468D9C27" w14:textId="7F383612" w:rsidR="00F22259" w:rsidRDefault="00F22259" w:rsidP="00C27030">
      <w:pPr>
        <w:spacing w:line="480" w:lineRule="auto"/>
      </w:pPr>
      <w:r>
        <w:t xml:space="preserve">A young relative of the saint had so injured his skull through a fall that there was no hope of saving him through human means. The child was taken and placed on the altar dedicated to </w:t>
      </w:r>
      <w:proofErr w:type="gramStart"/>
      <w:r>
        <w:t>St. Anthony, and</w:t>
      </w:r>
      <w:proofErr w:type="gramEnd"/>
      <w:r>
        <w:t xml:space="preserve"> was so completely cured that he never suffered from any pain in his head again.</w:t>
      </w:r>
    </w:p>
    <w:p w14:paraId="2A7F52D7" w14:textId="02A3662C" w:rsidR="00F22259" w:rsidRDefault="00F22259" w:rsidP="00C27030">
      <w:pPr>
        <w:spacing w:line="480" w:lineRule="auto"/>
        <w:rPr>
          <w:b/>
          <w:bCs/>
        </w:rPr>
      </w:pPr>
      <w:r w:rsidRPr="00F22259">
        <w:rPr>
          <w:b/>
          <w:bCs/>
        </w:rPr>
        <w:t>The Thread in the Water</w:t>
      </w:r>
    </w:p>
    <w:p w14:paraId="51935CFB" w14:textId="5BA704CE" w:rsidR="00F22259" w:rsidRDefault="00F22259" w:rsidP="00C27030">
      <w:pPr>
        <w:spacing w:line="480" w:lineRule="auto"/>
      </w:pPr>
      <w:r>
        <w:t>August 6, 1880.</w:t>
      </w:r>
    </w:p>
    <w:p w14:paraId="31704567" w14:textId="44378E1D" w:rsidR="00F22259" w:rsidRDefault="00F22259" w:rsidP="00C27030">
      <w:pPr>
        <w:spacing w:line="480" w:lineRule="auto"/>
      </w:pPr>
      <w:r>
        <w:t xml:space="preserve">A poor woman, a tertiary of St. Francis was dragging a small cask laden with thread up a steep hill, when it accidentally upset, and the whole of its contents rolled into the </w:t>
      </w:r>
      <w:proofErr w:type="spellStart"/>
      <w:r>
        <w:t>Agerflusse</w:t>
      </w:r>
      <w:proofErr w:type="spellEnd"/>
      <w:r>
        <w:t xml:space="preserve">, a stream in upper Austria.  As the thread was her sole means of earning a living, she naturally greatly distressed, and at once promised to make a </w:t>
      </w:r>
      <w:r w:rsidR="00CC66A5">
        <w:t>novena to St. Anthony, being certain he would assist her.  The following week, as she was passing by the same spot, a workman who was hauling some logs of wood out of the water caught hold of the sack of thread.  On the sack being opened, the thread was found non the worse for having been a week in the water.</w:t>
      </w:r>
    </w:p>
    <w:p w14:paraId="2253B57F" w14:textId="22C67318" w:rsidR="00CC66A5" w:rsidRDefault="00CC66A5" w:rsidP="00C27030">
      <w:pPr>
        <w:spacing w:line="480" w:lineRule="auto"/>
      </w:pPr>
      <w:r>
        <w:t xml:space="preserve">These are just </w:t>
      </w:r>
      <w:proofErr w:type="gramStart"/>
      <w:r>
        <w:t>three miracles,</w:t>
      </w:r>
      <w:proofErr w:type="gramEnd"/>
      <w:r>
        <w:t xml:space="preserve"> of over a hundred that appear in the 1899 book by Joseph A. Keller Miracles of Saint Anthony of Padua.</w:t>
      </w:r>
    </w:p>
    <w:p w14:paraId="323A2B06" w14:textId="7C914DB5" w:rsidR="00CC66A5" w:rsidRDefault="00CC66A5" w:rsidP="00C27030">
      <w:pPr>
        <w:spacing w:line="480" w:lineRule="auto"/>
      </w:pPr>
    </w:p>
    <w:p w14:paraId="5CE80676" w14:textId="77777777" w:rsidR="00CC66A5" w:rsidRPr="00CC66A5" w:rsidRDefault="00CC66A5" w:rsidP="00CC66A5">
      <w:pPr>
        <w:jc w:val="center"/>
        <w:rPr>
          <w:b/>
          <w:bCs/>
          <w:u w:val="single"/>
        </w:rPr>
      </w:pPr>
      <w:r w:rsidRPr="00CC66A5">
        <w:rPr>
          <w:b/>
          <w:bCs/>
          <w:u w:val="single"/>
        </w:rPr>
        <w:lastRenderedPageBreak/>
        <w:t>Bibliography</w:t>
      </w:r>
    </w:p>
    <w:p w14:paraId="4C4CCB50" w14:textId="77777777" w:rsidR="00CC66A5" w:rsidRPr="00CC66A5" w:rsidRDefault="00CC66A5" w:rsidP="00CC66A5">
      <w:pPr>
        <w:rPr>
          <w:b/>
          <w:bCs/>
          <w:u w:val="single"/>
        </w:rPr>
      </w:pPr>
      <w:r w:rsidRPr="00CC66A5">
        <w:rPr>
          <w:b/>
          <w:bCs/>
          <w:u w:val="single"/>
        </w:rPr>
        <w:t>Books</w:t>
      </w:r>
    </w:p>
    <w:p w14:paraId="39208BDD" w14:textId="77777777" w:rsidR="00CC66A5" w:rsidRPr="00CC66A5" w:rsidRDefault="00CC66A5" w:rsidP="00CC66A5">
      <w:r w:rsidRPr="00CC66A5">
        <w:t xml:space="preserve">Cruz, J. C. (2015). </w:t>
      </w:r>
      <w:r w:rsidRPr="00CC66A5">
        <w:rPr>
          <w:i/>
          <w:iCs/>
        </w:rPr>
        <w:t>Relics: What They Are and Why They Matter</w:t>
      </w:r>
      <w:r w:rsidRPr="00CC66A5">
        <w:t>. TAN Books.</w:t>
      </w:r>
    </w:p>
    <w:p w14:paraId="30A261EC" w14:textId="77777777" w:rsidR="00CC66A5" w:rsidRPr="00CC66A5" w:rsidRDefault="00CC66A5" w:rsidP="00CC66A5">
      <w:r w:rsidRPr="00CC66A5">
        <w:t xml:space="preserve">Hartnell, J. (2019). </w:t>
      </w:r>
      <w:r w:rsidRPr="00CC66A5">
        <w:rPr>
          <w:i/>
          <w:iCs/>
        </w:rPr>
        <w:t>Medieval Bodies: Life, Death and Art in the Middle Ages (</w:t>
      </w:r>
      <w:proofErr w:type="spellStart"/>
      <w:r w:rsidRPr="00CC66A5">
        <w:rPr>
          <w:i/>
          <w:iCs/>
        </w:rPr>
        <w:t>Wellcome</w:t>
      </w:r>
      <w:proofErr w:type="spellEnd"/>
      <w:r w:rsidRPr="00CC66A5">
        <w:rPr>
          <w:i/>
          <w:iCs/>
        </w:rPr>
        <w:t xml:space="preserve"> Collection)</w:t>
      </w:r>
      <w:r w:rsidRPr="00CC66A5">
        <w:t xml:space="preserve"> (Main ed.). </w:t>
      </w:r>
      <w:proofErr w:type="spellStart"/>
      <w:r w:rsidRPr="00CC66A5">
        <w:t>Wellcome</w:t>
      </w:r>
      <w:proofErr w:type="spellEnd"/>
      <w:r w:rsidRPr="00CC66A5">
        <w:t xml:space="preserve"> Collection.</w:t>
      </w:r>
    </w:p>
    <w:p w14:paraId="60935CE5" w14:textId="77777777" w:rsidR="00CC66A5" w:rsidRPr="00CC66A5" w:rsidRDefault="00CC66A5" w:rsidP="00CC66A5">
      <w:r w:rsidRPr="00CC66A5">
        <w:t xml:space="preserve">North, W. (2012). </w:t>
      </w:r>
      <w:r w:rsidRPr="00CC66A5">
        <w:rPr>
          <w:i/>
          <w:iCs/>
        </w:rPr>
        <w:t>The Life and Prayers of Saint Anthony of Padua</w:t>
      </w:r>
      <w:r w:rsidRPr="00CC66A5">
        <w:t xml:space="preserve"> (1st ed.). CreateSpace Independent Publishing Platform.</w:t>
      </w:r>
    </w:p>
    <w:p w14:paraId="105FA5F2" w14:textId="77777777" w:rsidR="00CC66A5" w:rsidRPr="00CC66A5" w:rsidRDefault="00CC66A5" w:rsidP="00CC66A5">
      <w:pPr>
        <w:spacing w:before="100" w:beforeAutospacing="1" w:after="100" w:afterAutospacing="1" w:line="480" w:lineRule="auto"/>
        <w:ind w:left="720" w:hanging="720"/>
        <w:rPr>
          <w:rFonts w:ascii="Times New Roman" w:eastAsia="Times New Roman" w:hAnsi="Times New Roman" w:cs="Times New Roman"/>
          <w:sz w:val="24"/>
          <w:szCs w:val="24"/>
          <w:lang w:eastAsia="en-GB"/>
        </w:rPr>
      </w:pPr>
      <w:r w:rsidRPr="00CC66A5">
        <w:rPr>
          <w:rFonts w:eastAsia="Times New Roman" w:cstheme="minorHAnsi"/>
          <w:sz w:val="24"/>
          <w:szCs w:val="24"/>
          <w:lang w:eastAsia="en-GB"/>
        </w:rPr>
        <w:t>Stoddard, C. W.</w:t>
      </w:r>
      <w:r w:rsidRPr="00CC66A5">
        <w:rPr>
          <w:rFonts w:ascii="Times New Roman" w:eastAsia="Times New Roman" w:hAnsi="Times New Roman" w:cs="Times New Roman"/>
          <w:sz w:val="24"/>
          <w:szCs w:val="24"/>
          <w:lang w:eastAsia="en-GB"/>
        </w:rPr>
        <w:t xml:space="preserve"> (2009). </w:t>
      </w:r>
      <w:r w:rsidRPr="00CC66A5">
        <w:rPr>
          <w:rFonts w:ascii="Times New Roman" w:eastAsia="Times New Roman" w:hAnsi="Times New Roman" w:cs="Times New Roman"/>
          <w:i/>
          <w:iCs/>
          <w:sz w:val="24"/>
          <w:szCs w:val="24"/>
          <w:lang w:eastAsia="en-GB"/>
        </w:rPr>
        <w:t>St. Anthony: The Wonder Worker of Padua</w:t>
      </w:r>
      <w:r w:rsidRPr="00CC66A5">
        <w:rPr>
          <w:rFonts w:ascii="Times New Roman" w:eastAsia="Times New Roman" w:hAnsi="Times New Roman" w:cs="Times New Roman"/>
          <w:sz w:val="24"/>
          <w:szCs w:val="24"/>
          <w:lang w:eastAsia="en-GB"/>
        </w:rPr>
        <w:t xml:space="preserve">. TAN </w:t>
      </w:r>
      <w:proofErr w:type="gramStart"/>
      <w:r w:rsidRPr="00CC66A5">
        <w:rPr>
          <w:rFonts w:ascii="Times New Roman" w:eastAsia="Times New Roman" w:hAnsi="Times New Roman" w:cs="Times New Roman"/>
          <w:sz w:val="24"/>
          <w:szCs w:val="24"/>
          <w:lang w:eastAsia="en-GB"/>
        </w:rPr>
        <w:t>Books.#</w:t>
      </w:r>
      <w:proofErr w:type="gramEnd"/>
    </w:p>
    <w:p w14:paraId="406DE5D8" w14:textId="77777777" w:rsidR="00CC66A5" w:rsidRPr="00CC66A5" w:rsidRDefault="00CC66A5" w:rsidP="00CC66A5">
      <w:pPr>
        <w:rPr>
          <w:b/>
          <w:bCs/>
          <w:u w:val="single"/>
        </w:rPr>
      </w:pPr>
      <w:r w:rsidRPr="00CC66A5">
        <w:rPr>
          <w:b/>
          <w:bCs/>
          <w:u w:val="single"/>
        </w:rPr>
        <w:t>Journal Articles</w:t>
      </w:r>
    </w:p>
    <w:p w14:paraId="53175A65" w14:textId="77777777" w:rsidR="00CC66A5" w:rsidRPr="00CC66A5" w:rsidRDefault="00CC66A5" w:rsidP="00CC66A5">
      <w:proofErr w:type="spellStart"/>
      <w:r w:rsidRPr="00CC66A5">
        <w:t>Polzonetti</w:t>
      </w:r>
      <w:proofErr w:type="spellEnd"/>
      <w:r w:rsidRPr="00CC66A5">
        <w:t xml:space="preserve">, P. (2014). Tartini and the Tongue of Saint Anthony. </w:t>
      </w:r>
      <w:r w:rsidRPr="00CC66A5">
        <w:rPr>
          <w:i/>
          <w:iCs/>
        </w:rPr>
        <w:t>Journal of the American Musicological Society</w:t>
      </w:r>
      <w:r w:rsidRPr="00CC66A5">
        <w:t xml:space="preserve">, </w:t>
      </w:r>
      <w:r w:rsidRPr="00CC66A5">
        <w:rPr>
          <w:i/>
          <w:iCs/>
        </w:rPr>
        <w:t>67</w:t>
      </w:r>
      <w:r w:rsidRPr="00CC66A5">
        <w:t>(2), 429–486. https://doi.org/10.1525/jams.2014.67.2.429</w:t>
      </w:r>
    </w:p>
    <w:p w14:paraId="41F3C71B" w14:textId="77777777" w:rsidR="00CC66A5" w:rsidRPr="00CC66A5" w:rsidRDefault="00CC66A5" w:rsidP="00CC66A5">
      <w:pPr>
        <w:rPr>
          <w:b/>
          <w:bCs/>
          <w:u w:val="single"/>
        </w:rPr>
      </w:pPr>
    </w:p>
    <w:p w14:paraId="402A3EA9" w14:textId="77777777" w:rsidR="00CC66A5" w:rsidRPr="00CC66A5" w:rsidRDefault="00CC66A5" w:rsidP="00CC66A5">
      <w:pPr>
        <w:rPr>
          <w:b/>
          <w:bCs/>
          <w:u w:val="single"/>
        </w:rPr>
      </w:pPr>
      <w:r w:rsidRPr="00CC66A5">
        <w:rPr>
          <w:b/>
          <w:bCs/>
          <w:u w:val="single"/>
        </w:rPr>
        <w:t>Websites</w:t>
      </w:r>
    </w:p>
    <w:p w14:paraId="2FB2A9CB" w14:textId="77777777" w:rsidR="00CC66A5" w:rsidRPr="00CC66A5" w:rsidRDefault="00CC66A5" w:rsidP="00CC66A5">
      <w:r w:rsidRPr="00CC66A5">
        <w:rPr>
          <w:i/>
          <w:iCs/>
        </w:rPr>
        <w:t>Basilica of St Anthony of Padua</w:t>
      </w:r>
      <w:r w:rsidRPr="00CC66A5">
        <w:t xml:space="preserve">. (2012). Https://Www.Weekendnotes.Com/St-Anthonys-Basilica/. </w:t>
      </w:r>
      <w:hyperlink r:id="rId14" w:history="1">
        <w:r w:rsidRPr="00CC66A5">
          <w:rPr>
            <w:color w:val="0563C1" w:themeColor="hyperlink"/>
            <w:u w:val="single"/>
          </w:rPr>
          <w:t>https://www.weekendnotes.com/st-anthonys-basilica/</w:t>
        </w:r>
      </w:hyperlink>
    </w:p>
    <w:p w14:paraId="6D5F125C" w14:textId="7428A6C3" w:rsidR="00CC66A5" w:rsidRPr="00C27030" w:rsidRDefault="00CC66A5" w:rsidP="00CC66A5">
      <w:pPr>
        <w:spacing w:line="480" w:lineRule="auto"/>
      </w:pPr>
      <w:r w:rsidRPr="00AB0866">
        <w:t xml:space="preserve">Pilgrim-info.com. (2020, June 9). </w:t>
      </w:r>
      <w:r w:rsidRPr="00AB0866">
        <w:rPr>
          <w:i/>
          <w:iCs/>
        </w:rPr>
        <w:t>Basilica of St Anthony of Padua with Prayer to St Anthony</w:t>
      </w:r>
      <w:r w:rsidRPr="00AB0866">
        <w:t>.</w:t>
      </w:r>
    </w:p>
    <w:p w14:paraId="7C48F9B7" w14:textId="77777777" w:rsidR="00C27030" w:rsidRDefault="00C27030" w:rsidP="00026CB9">
      <w:pPr>
        <w:spacing w:line="480" w:lineRule="auto"/>
      </w:pPr>
    </w:p>
    <w:p w14:paraId="50E75AFC" w14:textId="77777777" w:rsidR="00D268C2" w:rsidRPr="00026CB9" w:rsidRDefault="00D268C2" w:rsidP="00026CB9">
      <w:pPr>
        <w:spacing w:line="480" w:lineRule="auto"/>
      </w:pPr>
    </w:p>
    <w:p w14:paraId="445EFEC3" w14:textId="6167F60B" w:rsidR="00066485" w:rsidRDefault="00066485" w:rsidP="00066485">
      <w:pPr>
        <w:ind w:left="2160"/>
      </w:pPr>
    </w:p>
    <w:p w14:paraId="08C40D92" w14:textId="28CCA5DA" w:rsidR="00066485" w:rsidRPr="006B777B" w:rsidRDefault="00066485" w:rsidP="00066485">
      <w:pPr>
        <w:ind w:left="2160"/>
      </w:pPr>
    </w:p>
    <w:p w14:paraId="3A016C2C" w14:textId="373DBA81" w:rsidR="006B777B" w:rsidRPr="006B777B" w:rsidRDefault="006B777B" w:rsidP="006B777B"/>
    <w:p w14:paraId="7FED888B" w14:textId="6F4113F4" w:rsidR="006B777B" w:rsidRPr="006B777B" w:rsidRDefault="006B777B" w:rsidP="006B777B"/>
    <w:p w14:paraId="44CB5A03" w14:textId="4849090B" w:rsidR="006B777B" w:rsidRPr="006B777B" w:rsidRDefault="006B777B" w:rsidP="006B777B"/>
    <w:p w14:paraId="34ECD0AD" w14:textId="7E8CB486" w:rsidR="006B777B" w:rsidRPr="006B777B" w:rsidRDefault="006B777B" w:rsidP="006B777B"/>
    <w:p w14:paraId="4A2C719F" w14:textId="260FC3E5" w:rsidR="006B777B" w:rsidRPr="006B777B" w:rsidRDefault="006B777B" w:rsidP="006B777B"/>
    <w:p w14:paraId="45DAE795" w14:textId="79F30C3A" w:rsidR="006B777B" w:rsidRPr="006B777B" w:rsidRDefault="006B777B" w:rsidP="006B777B"/>
    <w:p w14:paraId="7C2909BF" w14:textId="604EA35F" w:rsidR="006B777B" w:rsidRPr="006B777B" w:rsidRDefault="006B777B" w:rsidP="006B777B"/>
    <w:p w14:paraId="2729360D" w14:textId="1360A08B" w:rsidR="006B777B" w:rsidRPr="006B777B" w:rsidRDefault="006B777B" w:rsidP="006B777B"/>
    <w:p w14:paraId="14AE2E66" w14:textId="613C3F08" w:rsidR="006B777B" w:rsidRPr="006B777B" w:rsidRDefault="006B777B" w:rsidP="006B777B"/>
    <w:p w14:paraId="41D0A410" w14:textId="7C32CB8E" w:rsidR="006B777B" w:rsidRPr="006B777B" w:rsidRDefault="006B777B" w:rsidP="006B777B"/>
    <w:p w14:paraId="43B80D4F" w14:textId="06E359F5" w:rsidR="006B777B" w:rsidRPr="006B777B" w:rsidRDefault="006B777B" w:rsidP="006B777B"/>
    <w:p w14:paraId="5AFEBFB4" w14:textId="7A0D42F7" w:rsidR="006B777B" w:rsidRPr="006B777B" w:rsidRDefault="006B777B" w:rsidP="006B777B"/>
    <w:p w14:paraId="69CEF11E" w14:textId="4305019C" w:rsidR="006B777B" w:rsidRPr="006B777B" w:rsidRDefault="006B777B" w:rsidP="006B777B"/>
    <w:p w14:paraId="321BA539" w14:textId="77777777" w:rsidR="006B777B" w:rsidRPr="006B777B" w:rsidRDefault="006B777B" w:rsidP="006B777B"/>
    <w:sectPr w:rsidR="006B777B" w:rsidRPr="006B777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665E33" w14:textId="77777777" w:rsidR="00316444" w:rsidRDefault="00316444" w:rsidP="002870AC">
      <w:pPr>
        <w:spacing w:after="0" w:line="240" w:lineRule="auto"/>
      </w:pPr>
      <w:r>
        <w:separator/>
      </w:r>
    </w:p>
  </w:endnote>
  <w:endnote w:type="continuationSeparator" w:id="0">
    <w:p w14:paraId="424ACAAD" w14:textId="77777777" w:rsidR="00316444" w:rsidRDefault="00316444" w:rsidP="002870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7AA098" w14:textId="77777777" w:rsidR="00316444" w:rsidRDefault="00316444" w:rsidP="002870AC">
      <w:pPr>
        <w:spacing w:after="0" w:line="240" w:lineRule="auto"/>
      </w:pPr>
      <w:r>
        <w:separator/>
      </w:r>
    </w:p>
  </w:footnote>
  <w:footnote w:type="continuationSeparator" w:id="0">
    <w:p w14:paraId="475F1653" w14:textId="77777777" w:rsidR="00316444" w:rsidRDefault="00316444" w:rsidP="002870AC">
      <w:pPr>
        <w:spacing w:after="0" w:line="240" w:lineRule="auto"/>
      </w:pPr>
      <w:r>
        <w:continuationSeparator/>
      </w:r>
    </w:p>
  </w:footnote>
  <w:footnote w:id="1">
    <w:p w14:paraId="78B81F95" w14:textId="7462F6AA" w:rsidR="002870AC" w:rsidRDefault="002870AC">
      <w:pPr>
        <w:pStyle w:val="FootnoteText"/>
      </w:pPr>
      <w:r>
        <w:rPr>
          <w:rStyle w:val="FootnoteReference"/>
        </w:rPr>
        <w:footnoteRef/>
      </w:r>
      <w:r>
        <w:t xml:space="preserve"> </w:t>
      </w:r>
      <w:r w:rsidRPr="002870AC">
        <w:t>Stoddard, C. W. (2009). St. Anthony: The Wonder Worker of Padua. TAN Books.</w:t>
      </w:r>
    </w:p>
  </w:footnote>
  <w:footnote w:id="2">
    <w:p w14:paraId="2610CDA5" w14:textId="30182AEE" w:rsidR="00046CB5" w:rsidRDefault="00046CB5">
      <w:pPr>
        <w:pStyle w:val="FootnoteText"/>
      </w:pPr>
      <w:r>
        <w:rPr>
          <w:rStyle w:val="FootnoteReference"/>
        </w:rPr>
        <w:footnoteRef/>
      </w:r>
      <w:r>
        <w:t xml:space="preserve"> </w:t>
      </w:r>
      <w:r w:rsidRPr="00046CB5">
        <w:t>Cruz, J. C. (2015). Relics: What They Are and Why They Matter. TAN Books.</w:t>
      </w:r>
    </w:p>
  </w:footnote>
  <w:footnote w:id="3">
    <w:p w14:paraId="155C91DD" w14:textId="3BEC6490" w:rsidR="00122C42" w:rsidRDefault="00122C42">
      <w:pPr>
        <w:pStyle w:val="FootnoteText"/>
      </w:pPr>
      <w:r>
        <w:rPr>
          <w:rStyle w:val="FootnoteReference"/>
        </w:rPr>
        <w:footnoteRef/>
      </w:r>
      <w:r>
        <w:t xml:space="preserve"> </w:t>
      </w:r>
      <w:r w:rsidR="005D763C" w:rsidRPr="005D763C">
        <w:t>North, W. (2012). The Life and Prayers of Saint Anthony of Padua (1st ed.). CreateSpace Independent Publishing Platform.</w:t>
      </w:r>
    </w:p>
  </w:footnote>
  <w:footnote w:id="4">
    <w:p w14:paraId="39348B9F" w14:textId="40EC95A6" w:rsidR="005D763C" w:rsidRDefault="005D763C">
      <w:pPr>
        <w:pStyle w:val="FootnoteText"/>
      </w:pPr>
      <w:r>
        <w:rPr>
          <w:rStyle w:val="FootnoteReference"/>
        </w:rPr>
        <w:footnoteRef/>
      </w:r>
      <w:r>
        <w:t xml:space="preserve"> </w:t>
      </w:r>
      <w:r w:rsidRPr="005D763C">
        <w:t>Stoddard, C. W. (2009). St. Anthony: The Wonder Worker of Padua. TAN Books.</w:t>
      </w:r>
    </w:p>
  </w:footnote>
  <w:footnote w:id="5">
    <w:p w14:paraId="49A5BA89" w14:textId="3EEFB7C2" w:rsidR="001024EE" w:rsidRPr="001024EE" w:rsidRDefault="001024EE" w:rsidP="001024EE">
      <w:pPr>
        <w:pStyle w:val="FootnoteText"/>
      </w:pPr>
      <w:r>
        <w:rPr>
          <w:rStyle w:val="FootnoteReference"/>
        </w:rPr>
        <w:footnoteRef/>
      </w:r>
      <w:r>
        <w:t xml:space="preserve"> </w:t>
      </w:r>
      <w:r w:rsidRPr="001024EE">
        <w:t xml:space="preserve">North, W. (2012). </w:t>
      </w:r>
      <w:r w:rsidRPr="001024EE">
        <w:rPr>
          <w:i/>
          <w:iCs/>
        </w:rPr>
        <w:t>The Life and Prayers of Saint Anthony of Padua</w:t>
      </w:r>
      <w:r w:rsidRPr="001024EE">
        <w:t xml:space="preserve"> (1st ed.). CreateSpace Independent</w:t>
      </w:r>
      <w:r>
        <w:t xml:space="preserve"> </w:t>
      </w:r>
      <w:r w:rsidRPr="001024EE">
        <w:t>Publishing Platform.</w:t>
      </w:r>
    </w:p>
    <w:p w14:paraId="5EF8E8DC" w14:textId="75F207B0" w:rsidR="001024EE" w:rsidRDefault="001024EE">
      <w:pPr>
        <w:pStyle w:val="FootnoteText"/>
      </w:pPr>
    </w:p>
  </w:footnote>
  <w:footnote w:id="6">
    <w:p w14:paraId="56549D41" w14:textId="29854CF0" w:rsidR="0098692B" w:rsidRDefault="0098692B">
      <w:pPr>
        <w:pStyle w:val="FootnoteText"/>
      </w:pPr>
      <w:r>
        <w:rPr>
          <w:rStyle w:val="FootnoteReference"/>
        </w:rPr>
        <w:footnoteRef/>
      </w:r>
      <w:r>
        <w:t xml:space="preserve"> </w:t>
      </w:r>
      <w:r w:rsidRPr="0098692B">
        <w:t xml:space="preserve">Cruz, J. C. (2015). </w:t>
      </w:r>
      <w:r w:rsidRPr="0098692B">
        <w:rPr>
          <w:i/>
          <w:iCs/>
        </w:rPr>
        <w:t>Relics: What They Are and Why They Matter</w:t>
      </w:r>
      <w:r w:rsidRPr="0098692B">
        <w:t>. TAN Books.</w:t>
      </w:r>
    </w:p>
  </w:footnote>
  <w:footnote w:id="7">
    <w:p w14:paraId="532896C3" w14:textId="77777777" w:rsidR="00896190" w:rsidRPr="00896190" w:rsidRDefault="00896190" w:rsidP="00896190">
      <w:pPr>
        <w:pStyle w:val="FootnoteText"/>
      </w:pPr>
      <w:r>
        <w:rPr>
          <w:rStyle w:val="FootnoteReference"/>
        </w:rPr>
        <w:footnoteRef/>
      </w:r>
      <w:r>
        <w:t xml:space="preserve"> </w:t>
      </w:r>
      <w:proofErr w:type="spellStart"/>
      <w:r w:rsidRPr="00896190">
        <w:t>Polzonetti</w:t>
      </w:r>
      <w:proofErr w:type="spellEnd"/>
      <w:r w:rsidRPr="00896190">
        <w:t xml:space="preserve">, P. (2014). Tartini and the Tongue of Saint Anthony. </w:t>
      </w:r>
      <w:r w:rsidRPr="00896190">
        <w:rPr>
          <w:i/>
          <w:iCs/>
        </w:rPr>
        <w:t>Journal of the American Musicological Society</w:t>
      </w:r>
      <w:r w:rsidRPr="00896190">
        <w:t xml:space="preserve">, </w:t>
      </w:r>
      <w:r w:rsidRPr="00896190">
        <w:rPr>
          <w:i/>
          <w:iCs/>
        </w:rPr>
        <w:t>67</w:t>
      </w:r>
      <w:r w:rsidRPr="00896190">
        <w:t>(2), 429–486. https://doi.org/10.1525/jams.2014.67.2.429</w:t>
      </w:r>
    </w:p>
    <w:p w14:paraId="647BD54D" w14:textId="572C9147" w:rsidR="00896190" w:rsidRDefault="00896190">
      <w:pPr>
        <w:pStyle w:val="FootnoteText"/>
      </w:pPr>
    </w:p>
  </w:footnote>
  <w:footnote w:id="8">
    <w:p w14:paraId="14670595" w14:textId="77777777" w:rsidR="00896190" w:rsidRPr="00896190" w:rsidRDefault="00896190" w:rsidP="00896190">
      <w:pPr>
        <w:pStyle w:val="FootnoteText"/>
      </w:pPr>
      <w:r>
        <w:rPr>
          <w:rStyle w:val="FootnoteReference"/>
        </w:rPr>
        <w:footnoteRef/>
      </w:r>
      <w:r>
        <w:t xml:space="preserve"> </w:t>
      </w:r>
      <w:r w:rsidRPr="00896190">
        <w:t xml:space="preserve">Stoddard, C. W. (2009). </w:t>
      </w:r>
      <w:r w:rsidRPr="00896190">
        <w:rPr>
          <w:i/>
          <w:iCs/>
        </w:rPr>
        <w:t>St. Anthony: The Wonder Worker of Padua</w:t>
      </w:r>
      <w:r w:rsidRPr="00896190">
        <w:t>. TAN Books.</w:t>
      </w:r>
    </w:p>
    <w:p w14:paraId="2A4504EC" w14:textId="4F4DEEC8" w:rsidR="00896190" w:rsidRDefault="00896190">
      <w:pPr>
        <w:pStyle w:val="FootnoteText"/>
      </w:pPr>
    </w:p>
  </w:footnote>
  <w:footnote w:id="9">
    <w:p w14:paraId="1188853F" w14:textId="77777777" w:rsidR="00E24ECA" w:rsidRPr="00E24ECA" w:rsidRDefault="00E24ECA" w:rsidP="00E24ECA">
      <w:pPr>
        <w:pStyle w:val="FootnoteText"/>
      </w:pPr>
      <w:r>
        <w:rPr>
          <w:rStyle w:val="FootnoteReference"/>
        </w:rPr>
        <w:footnoteRef/>
      </w:r>
      <w:r>
        <w:t xml:space="preserve"> </w:t>
      </w:r>
      <w:r w:rsidRPr="00E24ECA">
        <w:rPr>
          <w:i/>
          <w:iCs/>
        </w:rPr>
        <w:t>Basilica of St Anthony of Padua</w:t>
      </w:r>
      <w:r w:rsidRPr="00E24ECA">
        <w:t>. (2012). Https://Www.Weekendnotes.Com/St-Anthonys-Basilica/. https://www.weekendnotes.com/st-anthonys-basilica/</w:t>
      </w:r>
    </w:p>
    <w:p w14:paraId="0981F38E" w14:textId="3D6C88B2" w:rsidR="00E24ECA" w:rsidRDefault="00E24ECA">
      <w:pPr>
        <w:pStyle w:val="FootnoteText"/>
      </w:pPr>
    </w:p>
  </w:footnote>
  <w:footnote w:id="10">
    <w:p w14:paraId="050FFD2E" w14:textId="77777777" w:rsidR="00EC095E" w:rsidRPr="00EC095E" w:rsidRDefault="00EC095E" w:rsidP="00EC095E">
      <w:pPr>
        <w:pStyle w:val="FootnoteText"/>
      </w:pPr>
      <w:r>
        <w:rPr>
          <w:rStyle w:val="FootnoteReference"/>
        </w:rPr>
        <w:footnoteRef/>
      </w:r>
      <w:r>
        <w:t xml:space="preserve"> </w:t>
      </w:r>
      <w:r w:rsidRPr="00EC095E">
        <w:t xml:space="preserve">Pilgrim-info.com. (2020, June 9). </w:t>
      </w:r>
      <w:r w:rsidRPr="00EC095E">
        <w:rPr>
          <w:i/>
          <w:iCs/>
        </w:rPr>
        <w:t>Basilica of St Anthony of Padua with Prayer to St Anthony</w:t>
      </w:r>
      <w:r w:rsidRPr="00EC095E">
        <w:t>. https://www.pilgrim-info.com/basilica-saint-anthony/</w:t>
      </w:r>
    </w:p>
    <w:p w14:paraId="78802460" w14:textId="51708203" w:rsidR="00EC095E" w:rsidRDefault="00EC095E">
      <w:pPr>
        <w:pStyle w:val="FootnoteText"/>
      </w:pPr>
    </w:p>
  </w:footnote>
  <w:footnote w:id="11">
    <w:p w14:paraId="54CA1664" w14:textId="77777777" w:rsidR="00EC095E" w:rsidRPr="00EC095E" w:rsidRDefault="00EC095E" w:rsidP="00EC095E">
      <w:pPr>
        <w:pStyle w:val="FootnoteText"/>
      </w:pPr>
      <w:r>
        <w:rPr>
          <w:rStyle w:val="FootnoteReference"/>
        </w:rPr>
        <w:footnoteRef/>
      </w:r>
      <w:r>
        <w:t xml:space="preserve"> </w:t>
      </w:r>
      <w:r w:rsidRPr="00EC095E">
        <w:t xml:space="preserve">Hartnell, J. (2019). </w:t>
      </w:r>
      <w:r w:rsidRPr="00EC095E">
        <w:rPr>
          <w:i/>
          <w:iCs/>
        </w:rPr>
        <w:t>Medieval Bodies: Life, Death and Art in the Middle Ages (</w:t>
      </w:r>
      <w:proofErr w:type="spellStart"/>
      <w:r w:rsidRPr="00EC095E">
        <w:rPr>
          <w:i/>
          <w:iCs/>
        </w:rPr>
        <w:t>Wellcome</w:t>
      </w:r>
      <w:proofErr w:type="spellEnd"/>
      <w:r w:rsidRPr="00EC095E">
        <w:rPr>
          <w:i/>
          <w:iCs/>
        </w:rPr>
        <w:t xml:space="preserve"> Collection)</w:t>
      </w:r>
      <w:r w:rsidRPr="00EC095E">
        <w:t xml:space="preserve"> (Main ed.). </w:t>
      </w:r>
      <w:proofErr w:type="spellStart"/>
      <w:r w:rsidRPr="00EC095E">
        <w:t>Wellcome</w:t>
      </w:r>
      <w:proofErr w:type="spellEnd"/>
      <w:r w:rsidRPr="00EC095E">
        <w:t xml:space="preserve"> Collection.</w:t>
      </w:r>
    </w:p>
    <w:p w14:paraId="2810C43E" w14:textId="67C9CAE0" w:rsidR="00EC095E" w:rsidRDefault="00EC095E">
      <w:pPr>
        <w:pStyle w:val="FootnoteText"/>
      </w:pPr>
    </w:p>
  </w:footnote>
  <w:footnote w:id="12">
    <w:p w14:paraId="7CC70E5B" w14:textId="77777777" w:rsidR="00CB03D3" w:rsidRPr="00CB03D3" w:rsidRDefault="00CB03D3" w:rsidP="00CB03D3">
      <w:pPr>
        <w:pStyle w:val="FootnoteText"/>
      </w:pPr>
      <w:r>
        <w:rPr>
          <w:rStyle w:val="FootnoteReference"/>
        </w:rPr>
        <w:footnoteRef/>
      </w:r>
      <w:r>
        <w:t xml:space="preserve"> </w:t>
      </w:r>
      <w:proofErr w:type="spellStart"/>
      <w:r w:rsidRPr="00CB03D3">
        <w:t>Polzonetti</w:t>
      </w:r>
      <w:proofErr w:type="spellEnd"/>
      <w:r w:rsidRPr="00CB03D3">
        <w:t xml:space="preserve">, P. (2014). Tartini and the Tongue of Saint Anthony. </w:t>
      </w:r>
      <w:r w:rsidRPr="00CB03D3">
        <w:rPr>
          <w:i/>
          <w:iCs/>
        </w:rPr>
        <w:t>Journal of the American Musicological Society</w:t>
      </w:r>
      <w:r w:rsidRPr="00CB03D3">
        <w:t xml:space="preserve">, </w:t>
      </w:r>
      <w:r w:rsidRPr="00CB03D3">
        <w:rPr>
          <w:i/>
          <w:iCs/>
        </w:rPr>
        <w:t>67</w:t>
      </w:r>
      <w:r w:rsidRPr="00CB03D3">
        <w:t>(2), 429–486. https://doi.org/10.1525/jams.2014.67.2.429</w:t>
      </w:r>
    </w:p>
    <w:p w14:paraId="03FA70AB" w14:textId="7B7EBB6F" w:rsidR="00CB03D3" w:rsidRDefault="00CB03D3">
      <w:pPr>
        <w:pStyle w:val="FootnoteText"/>
      </w:pPr>
    </w:p>
  </w:footnote>
  <w:footnote w:id="13">
    <w:p w14:paraId="0E6A069F" w14:textId="77777777" w:rsidR="004512ED" w:rsidRPr="004512ED" w:rsidRDefault="004512ED" w:rsidP="004512ED">
      <w:pPr>
        <w:pStyle w:val="FootnoteText"/>
      </w:pPr>
      <w:r>
        <w:rPr>
          <w:rStyle w:val="FootnoteReference"/>
        </w:rPr>
        <w:footnoteRef/>
      </w:r>
      <w:r>
        <w:t xml:space="preserve"> </w:t>
      </w:r>
      <w:r w:rsidRPr="004512ED">
        <w:t xml:space="preserve">Cruz, J. C. (2015). </w:t>
      </w:r>
      <w:r w:rsidRPr="004512ED">
        <w:rPr>
          <w:i/>
          <w:iCs/>
        </w:rPr>
        <w:t>Relics: What They Are and Why They Matter</w:t>
      </w:r>
      <w:r w:rsidRPr="004512ED">
        <w:t>. TAN Books.</w:t>
      </w:r>
    </w:p>
    <w:p w14:paraId="2655F22B" w14:textId="148CBC82" w:rsidR="004512ED" w:rsidRDefault="004512ED">
      <w:pPr>
        <w:pStyle w:val="FootnoteText"/>
      </w:pPr>
    </w:p>
  </w:footnote>
  <w:footnote w:id="14">
    <w:p w14:paraId="06EBB401" w14:textId="77777777" w:rsidR="004512ED" w:rsidRPr="004512ED" w:rsidRDefault="004512ED" w:rsidP="004512ED">
      <w:pPr>
        <w:pStyle w:val="FootnoteText"/>
      </w:pPr>
      <w:r>
        <w:rPr>
          <w:rStyle w:val="FootnoteReference"/>
        </w:rPr>
        <w:footnoteRef/>
      </w:r>
      <w:r>
        <w:t xml:space="preserve"> </w:t>
      </w:r>
      <w:r w:rsidRPr="004512ED">
        <w:t xml:space="preserve">Pilgrim-info.com. (2020, June 9). </w:t>
      </w:r>
      <w:r w:rsidRPr="004512ED">
        <w:rPr>
          <w:i/>
          <w:iCs/>
        </w:rPr>
        <w:t>Basilica of St Anthony of Padua with Prayer to St Anthony</w:t>
      </w:r>
      <w:r w:rsidRPr="004512ED">
        <w:t>. https://www.pilgrim-info.com/basilica-saint-anthony/</w:t>
      </w:r>
    </w:p>
    <w:p w14:paraId="53571C10" w14:textId="1B65463C" w:rsidR="004512ED" w:rsidRDefault="004512ED">
      <w:pPr>
        <w:pStyle w:val="FootnoteText"/>
      </w:pPr>
    </w:p>
  </w:footnote>
  <w:footnote w:id="15">
    <w:p w14:paraId="409177D0" w14:textId="77777777" w:rsidR="001A7F26" w:rsidRPr="001A7F26" w:rsidRDefault="001A7F26" w:rsidP="001A7F26">
      <w:pPr>
        <w:pStyle w:val="FootnoteText"/>
      </w:pPr>
      <w:r>
        <w:rPr>
          <w:rStyle w:val="FootnoteReference"/>
        </w:rPr>
        <w:footnoteRef/>
      </w:r>
      <w:r>
        <w:t xml:space="preserve"> </w:t>
      </w:r>
      <w:r w:rsidRPr="001A7F26">
        <w:t xml:space="preserve">North, W. (2012). </w:t>
      </w:r>
      <w:r w:rsidRPr="001A7F26">
        <w:rPr>
          <w:i/>
          <w:iCs/>
        </w:rPr>
        <w:t>The Life and Prayers of Saint Anthony of Padua</w:t>
      </w:r>
      <w:r w:rsidRPr="001A7F26">
        <w:t xml:space="preserve"> (1st ed.). CreateSpace Independent Publishing Platform.</w:t>
      </w:r>
    </w:p>
    <w:p w14:paraId="1F64A8D2" w14:textId="27AE3ADC" w:rsidR="001A7F26" w:rsidRDefault="001A7F26">
      <w:pPr>
        <w:pStyle w:val="FootnoteText"/>
      </w:pPr>
    </w:p>
  </w:footnote>
  <w:footnote w:id="16">
    <w:p w14:paraId="4D5907E9" w14:textId="77777777" w:rsidR="00C27030" w:rsidRPr="00C27030" w:rsidRDefault="00C27030" w:rsidP="00C27030">
      <w:pPr>
        <w:pStyle w:val="FootnoteText"/>
      </w:pPr>
      <w:r>
        <w:rPr>
          <w:rStyle w:val="FootnoteReference"/>
        </w:rPr>
        <w:footnoteRef/>
      </w:r>
      <w:r>
        <w:t xml:space="preserve"> </w:t>
      </w:r>
      <w:r w:rsidRPr="00C27030">
        <w:t xml:space="preserve">Stoddard, C. W. (2009). </w:t>
      </w:r>
      <w:r w:rsidRPr="00C27030">
        <w:rPr>
          <w:i/>
          <w:iCs/>
        </w:rPr>
        <w:t>St. Anthony: The Wonder Worker of Padua</w:t>
      </w:r>
      <w:r w:rsidRPr="00C27030">
        <w:t>. TAN Books.</w:t>
      </w:r>
    </w:p>
    <w:p w14:paraId="3C0381CF" w14:textId="6B9152DA" w:rsidR="00C27030" w:rsidRDefault="00C27030">
      <w:pPr>
        <w:pStyle w:val="FootnoteText"/>
      </w:pPr>
    </w:p>
  </w:footnote>
  <w:footnote w:id="17">
    <w:p w14:paraId="62DED991" w14:textId="77777777" w:rsidR="00C27030" w:rsidRPr="00C27030" w:rsidRDefault="00C27030" w:rsidP="00C27030">
      <w:pPr>
        <w:pStyle w:val="FootnoteText"/>
      </w:pPr>
      <w:r>
        <w:rPr>
          <w:rStyle w:val="FootnoteReference"/>
        </w:rPr>
        <w:footnoteRef/>
      </w:r>
      <w:r>
        <w:t xml:space="preserve"> </w:t>
      </w:r>
      <w:r w:rsidRPr="00C27030">
        <w:t xml:space="preserve">North, W. (2012). </w:t>
      </w:r>
      <w:r w:rsidRPr="00C27030">
        <w:rPr>
          <w:i/>
          <w:iCs/>
        </w:rPr>
        <w:t>The Life and Prayers of Saint Anthony of Padua</w:t>
      </w:r>
      <w:r w:rsidRPr="00C27030">
        <w:t xml:space="preserve"> (1st ed.). CreateSpace Independent Publishing Platform.</w:t>
      </w:r>
    </w:p>
    <w:p w14:paraId="188A9F07" w14:textId="1A4D76B4" w:rsidR="00C27030" w:rsidRDefault="00C27030">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7807"/>
    <w:rsid w:val="00026CB9"/>
    <w:rsid w:val="00046CB5"/>
    <w:rsid w:val="00066485"/>
    <w:rsid w:val="00071446"/>
    <w:rsid w:val="000D33BD"/>
    <w:rsid w:val="000F057B"/>
    <w:rsid w:val="001024EE"/>
    <w:rsid w:val="00122C42"/>
    <w:rsid w:val="001A7F26"/>
    <w:rsid w:val="00267807"/>
    <w:rsid w:val="002759BD"/>
    <w:rsid w:val="002870AC"/>
    <w:rsid w:val="00316444"/>
    <w:rsid w:val="00430D95"/>
    <w:rsid w:val="004512ED"/>
    <w:rsid w:val="004D2FB1"/>
    <w:rsid w:val="00526FB3"/>
    <w:rsid w:val="0059169B"/>
    <w:rsid w:val="00596DA8"/>
    <w:rsid w:val="005D763C"/>
    <w:rsid w:val="006603E5"/>
    <w:rsid w:val="006B777B"/>
    <w:rsid w:val="006E731F"/>
    <w:rsid w:val="007124FE"/>
    <w:rsid w:val="00743830"/>
    <w:rsid w:val="007F2202"/>
    <w:rsid w:val="00896190"/>
    <w:rsid w:val="008A4C63"/>
    <w:rsid w:val="0098692B"/>
    <w:rsid w:val="009C6917"/>
    <w:rsid w:val="00A74EB3"/>
    <w:rsid w:val="00AC454F"/>
    <w:rsid w:val="00B57FB4"/>
    <w:rsid w:val="00B91618"/>
    <w:rsid w:val="00C27030"/>
    <w:rsid w:val="00C63CB9"/>
    <w:rsid w:val="00CB03D3"/>
    <w:rsid w:val="00CC66A5"/>
    <w:rsid w:val="00D268C2"/>
    <w:rsid w:val="00D362BC"/>
    <w:rsid w:val="00E04677"/>
    <w:rsid w:val="00E10517"/>
    <w:rsid w:val="00E24ECA"/>
    <w:rsid w:val="00EC095E"/>
    <w:rsid w:val="00EE148B"/>
    <w:rsid w:val="00F22259"/>
    <w:rsid w:val="00FA17F0"/>
    <w:rsid w:val="00FA1E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8FE2EF"/>
  <w15:chartTrackingRefBased/>
  <w15:docId w15:val="{7EDFB2D4-71FC-4298-9010-8CB3009BE9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870A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870AC"/>
    <w:rPr>
      <w:sz w:val="20"/>
      <w:szCs w:val="20"/>
    </w:rPr>
  </w:style>
  <w:style w:type="character" w:styleId="FootnoteReference">
    <w:name w:val="footnote reference"/>
    <w:basedOn w:val="DefaultParagraphFont"/>
    <w:uiPriority w:val="99"/>
    <w:semiHidden/>
    <w:unhideWhenUsed/>
    <w:rsid w:val="002870AC"/>
    <w:rPr>
      <w:vertAlign w:val="superscript"/>
    </w:rPr>
  </w:style>
  <w:style w:type="paragraph" w:styleId="NormalWeb">
    <w:name w:val="Normal (Web)"/>
    <w:basedOn w:val="Normal"/>
    <w:uiPriority w:val="99"/>
    <w:semiHidden/>
    <w:unhideWhenUsed/>
    <w:rsid w:val="00896190"/>
    <w:rPr>
      <w:rFonts w:ascii="Times New Roman" w:hAnsi="Times New Roman" w:cs="Times New Roman"/>
      <w:sz w:val="24"/>
      <w:szCs w:val="24"/>
    </w:rPr>
  </w:style>
  <w:style w:type="paragraph" w:styleId="Header">
    <w:name w:val="header"/>
    <w:basedOn w:val="Normal"/>
    <w:link w:val="HeaderChar"/>
    <w:uiPriority w:val="99"/>
    <w:unhideWhenUsed/>
    <w:rsid w:val="00E24E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4ECA"/>
  </w:style>
  <w:style w:type="paragraph" w:styleId="Footer">
    <w:name w:val="footer"/>
    <w:basedOn w:val="Normal"/>
    <w:link w:val="FooterChar"/>
    <w:uiPriority w:val="99"/>
    <w:unhideWhenUsed/>
    <w:rsid w:val="00E24E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4E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804641">
      <w:bodyDiv w:val="1"/>
      <w:marLeft w:val="0"/>
      <w:marRight w:val="0"/>
      <w:marTop w:val="0"/>
      <w:marBottom w:val="0"/>
      <w:divBdr>
        <w:top w:val="none" w:sz="0" w:space="0" w:color="auto"/>
        <w:left w:val="none" w:sz="0" w:space="0" w:color="auto"/>
        <w:bottom w:val="none" w:sz="0" w:space="0" w:color="auto"/>
        <w:right w:val="none" w:sz="0" w:space="0" w:color="auto"/>
      </w:divBdr>
    </w:div>
    <w:div w:id="424107269">
      <w:bodyDiv w:val="1"/>
      <w:marLeft w:val="0"/>
      <w:marRight w:val="0"/>
      <w:marTop w:val="0"/>
      <w:marBottom w:val="0"/>
      <w:divBdr>
        <w:top w:val="none" w:sz="0" w:space="0" w:color="auto"/>
        <w:left w:val="none" w:sz="0" w:space="0" w:color="auto"/>
        <w:bottom w:val="none" w:sz="0" w:space="0" w:color="auto"/>
        <w:right w:val="none" w:sz="0" w:space="0" w:color="auto"/>
      </w:divBdr>
    </w:div>
    <w:div w:id="468673610">
      <w:bodyDiv w:val="1"/>
      <w:marLeft w:val="0"/>
      <w:marRight w:val="0"/>
      <w:marTop w:val="0"/>
      <w:marBottom w:val="0"/>
      <w:divBdr>
        <w:top w:val="none" w:sz="0" w:space="0" w:color="auto"/>
        <w:left w:val="none" w:sz="0" w:space="0" w:color="auto"/>
        <w:bottom w:val="none" w:sz="0" w:space="0" w:color="auto"/>
        <w:right w:val="none" w:sz="0" w:space="0" w:color="auto"/>
      </w:divBdr>
    </w:div>
    <w:div w:id="663052959">
      <w:bodyDiv w:val="1"/>
      <w:marLeft w:val="0"/>
      <w:marRight w:val="0"/>
      <w:marTop w:val="0"/>
      <w:marBottom w:val="0"/>
      <w:divBdr>
        <w:top w:val="none" w:sz="0" w:space="0" w:color="auto"/>
        <w:left w:val="none" w:sz="0" w:space="0" w:color="auto"/>
        <w:bottom w:val="none" w:sz="0" w:space="0" w:color="auto"/>
        <w:right w:val="none" w:sz="0" w:space="0" w:color="auto"/>
      </w:divBdr>
    </w:div>
    <w:div w:id="681904676">
      <w:bodyDiv w:val="1"/>
      <w:marLeft w:val="0"/>
      <w:marRight w:val="0"/>
      <w:marTop w:val="0"/>
      <w:marBottom w:val="0"/>
      <w:divBdr>
        <w:top w:val="none" w:sz="0" w:space="0" w:color="auto"/>
        <w:left w:val="none" w:sz="0" w:space="0" w:color="auto"/>
        <w:bottom w:val="none" w:sz="0" w:space="0" w:color="auto"/>
        <w:right w:val="none" w:sz="0" w:space="0" w:color="auto"/>
      </w:divBdr>
    </w:div>
    <w:div w:id="698897687">
      <w:bodyDiv w:val="1"/>
      <w:marLeft w:val="0"/>
      <w:marRight w:val="0"/>
      <w:marTop w:val="0"/>
      <w:marBottom w:val="0"/>
      <w:divBdr>
        <w:top w:val="none" w:sz="0" w:space="0" w:color="auto"/>
        <w:left w:val="none" w:sz="0" w:space="0" w:color="auto"/>
        <w:bottom w:val="none" w:sz="0" w:space="0" w:color="auto"/>
        <w:right w:val="none" w:sz="0" w:space="0" w:color="auto"/>
      </w:divBdr>
    </w:div>
    <w:div w:id="907886528">
      <w:bodyDiv w:val="1"/>
      <w:marLeft w:val="0"/>
      <w:marRight w:val="0"/>
      <w:marTop w:val="0"/>
      <w:marBottom w:val="0"/>
      <w:divBdr>
        <w:top w:val="none" w:sz="0" w:space="0" w:color="auto"/>
        <w:left w:val="none" w:sz="0" w:space="0" w:color="auto"/>
        <w:bottom w:val="none" w:sz="0" w:space="0" w:color="auto"/>
        <w:right w:val="none" w:sz="0" w:space="0" w:color="auto"/>
      </w:divBdr>
    </w:div>
    <w:div w:id="1234780203">
      <w:bodyDiv w:val="1"/>
      <w:marLeft w:val="0"/>
      <w:marRight w:val="0"/>
      <w:marTop w:val="0"/>
      <w:marBottom w:val="0"/>
      <w:divBdr>
        <w:top w:val="none" w:sz="0" w:space="0" w:color="auto"/>
        <w:left w:val="none" w:sz="0" w:space="0" w:color="auto"/>
        <w:bottom w:val="none" w:sz="0" w:space="0" w:color="auto"/>
        <w:right w:val="none" w:sz="0" w:space="0" w:color="auto"/>
      </w:divBdr>
    </w:div>
    <w:div w:id="1389114183">
      <w:bodyDiv w:val="1"/>
      <w:marLeft w:val="0"/>
      <w:marRight w:val="0"/>
      <w:marTop w:val="0"/>
      <w:marBottom w:val="0"/>
      <w:divBdr>
        <w:top w:val="none" w:sz="0" w:space="0" w:color="auto"/>
        <w:left w:val="none" w:sz="0" w:space="0" w:color="auto"/>
        <w:bottom w:val="none" w:sz="0" w:space="0" w:color="auto"/>
        <w:right w:val="none" w:sz="0" w:space="0" w:color="auto"/>
      </w:divBdr>
    </w:div>
    <w:div w:id="1433430955">
      <w:bodyDiv w:val="1"/>
      <w:marLeft w:val="0"/>
      <w:marRight w:val="0"/>
      <w:marTop w:val="0"/>
      <w:marBottom w:val="0"/>
      <w:divBdr>
        <w:top w:val="none" w:sz="0" w:space="0" w:color="auto"/>
        <w:left w:val="none" w:sz="0" w:space="0" w:color="auto"/>
        <w:bottom w:val="none" w:sz="0" w:space="0" w:color="auto"/>
        <w:right w:val="none" w:sz="0" w:space="0" w:color="auto"/>
      </w:divBdr>
    </w:div>
    <w:div w:id="1481190075">
      <w:bodyDiv w:val="1"/>
      <w:marLeft w:val="0"/>
      <w:marRight w:val="0"/>
      <w:marTop w:val="0"/>
      <w:marBottom w:val="0"/>
      <w:divBdr>
        <w:top w:val="none" w:sz="0" w:space="0" w:color="auto"/>
        <w:left w:val="none" w:sz="0" w:space="0" w:color="auto"/>
        <w:bottom w:val="none" w:sz="0" w:space="0" w:color="auto"/>
        <w:right w:val="none" w:sz="0" w:space="0" w:color="auto"/>
      </w:divBdr>
    </w:div>
    <w:div w:id="1945847086">
      <w:bodyDiv w:val="1"/>
      <w:marLeft w:val="0"/>
      <w:marRight w:val="0"/>
      <w:marTop w:val="0"/>
      <w:marBottom w:val="0"/>
      <w:divBdr>
        <w:top w:val="none" w:sz="0" w:space="0" w:color="auto"/>
        <w:left w:val="none" w:sz="0" w:space="0" w:color="auto"/>
        <w:bottom w:val="none" w:sz="0" w:space="0" w:color="auto"/>
        <w:right w:val="none" w:sz="0" w:space="0" w:color="auto"/>
      </w:divBdr>
    </w:div>
    <w:div w:id="1987273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weekendnotes.com/st-anthonys-basilic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885AE4-F00F-4366-AFFB-2FBAF9923D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1509</Words>
  <Characters>8607</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Louise Mann (1602593)</dc:creator>
  <cp:keywords/>
  <dc:description/>
  <cp:lastModifiedBy>Claire Louise Mann (1602593)</cp:lastModifiedBy>
  <cp:revision>2</cp:revision>
  <dcterms:created xsi:type="dcterms:W3CDTF">2021-05-28T20:42:00Z</dcterms:created>
  <dcterms:modified xsi:type="dcterms:W3CDTF">2021-05-28T20:42:00Z</dcterms:modified>
</cp:coreProperties>
</file>