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4472C4" w:themeColor="accent1"/>
          <w:sz w:val="24"/>
          <w:szCs w:val="24"/>
        </w:rPr>
        <w:id w:val="1707756385"/>
        <w:docPartObj>
          <w:docPartGallery w:val="Cover Pages"/>
          <w:docPartUnique/>
        </w:docPartObj>
      </w:sdtPr>
      <w:sdtEndPr>
        <w:rPr>
          <w:color w:val="auto"/>
        </w:rPr>
      </w:sdtEndPr>
      <w:sdtContent>
        <w:p w14:paraId="4FBE5D48" w14:textId="6C3B1D71" w:rsidR="00D5590A" w:rsidRPr="00DA7A16" w:rsidRDefault="00D5590A" w:rsidP="00DA7A16">
          <w:pPr>
            <w:pStyle w:val="NoSpacing"/>
            <w:spacing w:before="1540" w:after="240" w:line="360" w:lineRule="auto"/>
            <w:jc w:val="both"/>
            <w:rPr>
              <w:rFonts w:ascii="Times New Roman" w:hAnsi="Times New Roman" w:cs="Times New Roman"/>
              <w:color w:val="4472C4" w:themeColor="accent1"/>
              <w:sz w:val="24"/>
              <w:szCs w:val="24"/>
            </w:rPr>
          </w:pPr>
          <w:r w:rsidRPr="00DA7A16">
            <w:rPr>
              <w:rFonts w:ascii="Times New Roman" w:hAnsi="Times New Roman" w:cs="Times New Roman"/>
              <w:noProof/>
              <w:color w:val="4472C4" w:themeColor="accent1"/>
              <w:sz w:val="24"/>
              <w:szCs w:val="24"/>
            </w:rPr>
            <w:drawing>
              <wp:inline distT="0" distB="0" distL="0" distR="0" wp14:anchorId="3852E408" wp14:editId="5F02C77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50D66DA" w14:textId="61F443B5" w:rsidR="00D5590A" w:rsidRPr="00DA7A16" w:rsidRDefault="00D5590A" w:rsidP="00DA7A16">
          <w:pPr>
            <w:pStyle w:val="NoSpacing"/>
            <w:pBdr>
              <w:top w:val="single" w:sz="6" w:space="6" w:color="4472C4" w:themeColor="accent1"/>
              <w:bottom w:val="single" w:sz="6" w:space="6" w:color="4472C4" w:themeColor="accent1"/>
            </w:pBdr>
            <w:spacing w:after="240" w:line="360" w:lineRule="auto"/>
            <w:jc w:val="both"/>
            <w:rPr>
              <w:rFonts w:ascii="Times New Roman" w:eastAsiaTheme="majorEastAsia" w:hAnsi="Times New Roman" w:cs="Times New Roman"/>
              <w:caps/>
              <w:color w:val="4472C4" w:themeColor="accent1"/>
              <w:sz w:val="24"/>
              <w:szCs w:val="24"/>
            </w:rPr>
          </w:pPr>
          <w:r w:rsidRPr="00DA7A16">
            <w:rPr>
              <w:rFonts w:ascii="Times New Roman" w:eastAsiaTheme="majorEastAsia" w:hAnsi="Times New Roman" w:cs="Times New Roman"/>
              <w:caps/>
              <w:color w:val="4472C4" w:themeColor="accent1"/>
              <w:sz w:val="24"/>
              <w:szCs w:val="24"/>
            </w:rPr>
            <w:t>University of Wales</w:t>
          </w:r>
        </w:p>
        <w:p w14:paraId="7E2F8EE9" w14:textId="71DF1BE6" w:rsidR="00D5590A" w:rsidRDefault="00D5590A" w:rsidP="00DA7A16">
          <w:pPr>
            <w:pStyle w:val="NoSpacing"/>
            <w:spacing w:line="360" w:lineRule="auto"/>
            <w:jc w:val="both"/>
            <w:rPr>
              <w:rFonts w:ascii="Times New Roman" w:hAnsi="Times New Roman" w:cs="Times New Roman"/>
              <w:color w:val="4472C4" w:themeColor="accent1"/>
              <w:sz w:val="24"/>
              <w:szCs w:val="24"/>
            </w:rPr>
          </w:pPr>
          <w:r w:rsidRPr="00DA7A16">
            <w:rPr>
              <w:rFonts w:ascii="Times New Roman" w:hAnsi="Times New Roman" w:cs="Times New Roman"/>
              <w:color w:val="4472C4" w:themeColor="accent1"/>
              <w:sz w:val="24"/>
              <w:szCs w:val="24"/>
            </w:rPr>
            <w:t>Accounting Fundamentals</w:t>
          </w:r>
          <w:r w:rsidR="004C64EE">
            <w:rPr>
              <w:rFonts w:ascii="Times New Roman" w:hAnsi="Times New Roman" w:cs="Times New Roman"/>
              <w:color w:val="4472C4" w:themeColor="accent1"/>
              <w:sz w:val="24"/>
              <w:szCs w:val="24"/>
            </w:rPr>
            <w:t xml:space="preserve"> </w:t>
          </w:r>
        </w:p>
        <w:p w14:paraId="173E32C1" w14:textId="2194105A" w:rsidR="004C64EE" w:rsidRPr="00DA7A16" w:rsidRDefault="004C64EE" w:rsidP="00DA7A16">
          <w:pPr>
            <w:pStyle w:val="NoSpacing"/>
            <w:spacing w:line="360" w:lineRule="auto"/>
            <w:jc w:val="both"/>
            <w:rPr>
              <w:rFonts w:ascii="Times New Roman" w:hAnsi="Times New Roman" w:cs="Times New Roman"/>
              <w:color w:val="4472C4" w:themeColor="accent1"/>
              <w:sz w:val="24"/>
              <w:szCs w:val="24"/>
            </w:rPr>
          </w:pPr>
          <w:r>
            <w:rPr>
              <w:rFonts w:ascii="Times New Roman" w:hAnsi="Times New Roman" w:cs="Times New Roman"/>
              <w:color w:val="4472C4" w:themeColor="accent1"/>
              <w:sz w:val="24"/>
              <w:szCs w:val="24"/>
            </w:rPr>
            <w:t xml:space="preserve"> A1 </w:t>
          </w:r>
          <w:r>
            <w:rPr>
              <w:rFonts w:ascii="Dante" w:hAnsi="Dante" w:cs="Times New Roman"/>
              <w:color w:val="4472C4" w:themeColor="accent1"/>
              <w:sz w:val="24"/>
              <w:szCs w:val="24"/>
            </w:rPr>
            <w:t>–</w:t>
          </w:r>
          <w:r>
            <w:rPr>
              <w:rFonts w:ascii="Times New Roman" w:hAnsi="Times New Roman" w:cs="Times New Roman"/>
              <w:color w:val="4472C4" w:themeColor="accent1"/>
              <w:sz w:val="24"/>
              <w:szCs w:val="24"/>
            </w:rPr>
            <w:t xml:space="preserve"> LCBB4001</w:t>
          </w:r>
        </w:p>
        <w:p w14:paraId="018A790F" w14:textId="77777777" w:rsidR="00D5590A" w:rsidRPr="00DA7A16" w:rsidRDefault="00D5590A" w:rsidP="00DA7A16">
          <w:pPr>
            <w:pStyle w:val="NoSpacing"/>
            <w:spacing w:before="480" w:line="360" w:lineRule="auto"/>
            <w:jc w:val="both"/>
            <w:rPr>
              <w:rFonts w:ascii="Times New Roman" w:hAnsi="Times New Roman" w:cs="Times New Roman"/>
              <w:color w:val="4472C4" w:themeColor="accent1"/>
              <w:sz w:val="24"/>
              <w:szCs w:val="24"/>
            </w:rPr>
          </w:pPr>
          <w:r w:rsidRPr="00DA7A16">
            <w:rPr>
              <w:rFonts w:ascii="Times New Roman" w:hAnsi="Times New Roman" w:cs="Times New Roman"/>
              <w:noProof/>
              <w:color w:val="4472C4" w:themeColor="accent1"/>
              <w:sz w:val="24"/>
              <w:szCs w:val="24"/>
            </w:rPr>
            <mc:AlternateContent>
              <mc:Choice Requires="wps">
                <w:drawing>
                  <wp:anchor distT="0" distB="0" distL="114300" distR="114300" simplePos="0" relativeHeight="251659264" behindDoc="0" locked="0" layoutInCell="1" allowOverlap="1" wp14:anchorId="08AC281C" wp14:editId="4F8B6CE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5D1A5B" w14:textId="33658A5D" w:rsidR="00D5590A" w:rsidRPr="004C64EE" w:rsidRDefault="00D5590A">
                                <w:pPr>
                                  <w:pStyle w:val="NoSpacing"/>
                                  <w:spacing w:after="40"/>
                                  <w:jc w:val="center"/>
                                  <w:rPr>
                                    <w:caps/>
                                    <w:color w:val="4472C4" w:themeColor="accent1"/>
                                    <w:sz w:val="40"/>
                                    <w:szCs w:val="40"/>
                                  </w:rPr>
                                </w:pPr>
                                <w:r w:rsidRPr="004C64EE">
                                  <w:rPr>
                                    <w:caps/>
                                    <w:color w:val="4472C4" w:themeColor="accent1"/>
                                    <w:sz w:val="40"/>
                                    <w:szCs w:val="40"/>
                                  </w:rPr>
                                  <w:t xml:space="preserve">Name: </w:t>
                                </w:r>
                                <w:r w:rsidR="004C64EE" w:rsidRPr="004C64EE">
                                  <w:rPr>
                                    <w:caps/>
                                    <w:color w:val="4472C4" w:themeColor="accent1"/>
                                    <w:sz w:val="40"/>
                                    <w:szCs w:val="40"/>
                                  </w:rPr>
                                  <w:t>Eugenia racos</w:t>
                                </w:r>
                              </w:p>
                              <w:p w14:paraId="30C8CE15" w14:textId="4D3A5748" w:rsidR="00D5590A" w:rsidRPr="004C64EE" w:rsidRDefault="00D5590A">
                                <w:pPr>
                                  <w:pStyle w:val="NoSpacing"/>
                                  <w:jc w:val="center"/>
                                  <w:rPr>
                                    <w:color w:val="4472C4" w:themeColor="accent1"/>
                                    <w:sz w:val="40"/>
                                    <w:szCs w:val="40"/>
                                  </w:rPr>
                                </w:pPr>
                                <w:r w:rsidRPr="004C64EE">
                                  <w:rPr>
                                    <w:caps/>
                                    <w:color w:val="4472C4" w:themeColor="accent1"/>
                                    <w:sz w:val="40"/>
                                    <w:szCs w:val="40"/>
                                  </w:rPr>
                                  <w:t>Student Id:</w:t>
                                </w:r>
                                <w:r w:rsidR="004C64EE" w:rsidRPr="004C64EE">
                                  <w:rPr>
                                    <w:caps/>
                                    <w:color w:val="4472C4" w:themeColor="accent1"/>
                                    <w:sz w:val="40"/>
                                    <w:szCs w:val="40"/>
                                  </w:rPr>
                                  <w:t>1906576</w:t>
                                </w:r>
                              </w:p>
                              <w:p w14:paraId="2296B7E0" w14:textId="756F48F4" w:rsidR="00D5590A" w:rsidRDefault="00D5590A">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8AC281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A5D1A5B" w14:textId="33658A5D" w:rsidR="00D5590A" w:rsidRPr="004C64EE" w:rsidRDefault="00D5590A">
                          <w:pPr>
                            <w:pStyle w:val="NoSpacing"/>
                            <w:spacing w:after="40"/>
                            <w:jc w:val="center"/>
                            <w:rPr>
                              <w:caps/>
                              <w:color w:val="4472C4" w:themeColor="accent1"/>
                              <w:sz w:val="40"/>
                              <w:szCs w:val="40"/>
                            </w:rPr>
                          </w:pPr>
                          <w:r w:rsidRPr="004C64EE">
                            <w:rPr>
                              <w:caps/>
                              <w:color w:val="4472C4" w:themeColor="accent1"/>
                              <w:sz w:val="40"/>
                              <w:szCs w:val="40"/>
                            </w:rPr>
                            <w:t xml:space="preserve">Name: </w:t>
                          </w:r>
                          <w:r w:rsidR="004C64EE" w:rsidRPr="004C64EE">
                            <w:rPr>
                              <w:caps/>
                              <w:color w:val="4472C4" w:themeColor="accent1"/>
                              <w:sz w:val="40"/>
                              <w:szCs w:val="40"/>
                            </w:rPr>
                            <w:t>Eugenia racos</w:t>
                          </w:r>
                        </w:p>
                        <w:p w14:paraId="30C8CE15" w14:textId="4D3A5748" w:rsidR="00D5590A" w:rsidRPr="004C64EE" w:rsidRDefault="00D5590A">
                          <w:pPr>
                            <w:pStyle w:val="NoSpacing"/>
                            <w:jc w:val="center"/>
                            <w:rPr>
                              <w:color w:val="4472C4" w:themeColor="accent1"/>
                              <w:sz w:val="40"/>
                              <w:szCs w:val="40"/>
                            </w:rPr>
                          </w:pPr>
                          <w:r w:rsidRPr="004C64EE">
                            <w:rPr>
                              <w:caps/>
                              <w:color w:val="4472C4" w:themeColor="accent1"/>
                              <w:sz w:val="40"/>
                              <w:szCs w:val="40"/>
                            </w:rPr>
                            <w:t>Student Id:</w:t>
                          </w:r>
                          <w:r w:rsidR="004C64EE" w:rsidRPr="004C64EE">
                            <w:rPr>
                              <w:caps/>
                              <w:color w:val="4472C4" w:themeColor="accent1"/>
                              <w:sz w:val="40"/>
                              <w:szCs w:val="40"/>
                            </w:rPr>
                            <w:t>1906576</w:t>
                          </w:r>
                        </w:p>
                        <w:p w14:paraId="2296B7E0" w14:textId="756F48F4" w:rsidR="00D5590A" w:rsidRDefault="00D5590A">
                          <w:pPr>
                            <w:pStyle w:val="NoSpacing"/>
                            <w:jc w:val="center"/>
                            <w:rPr>
                              <w:color w:val="4472C4" w:themeColor="accent1"/>
                            </w:rPr>
                          </w:pPr>
                        </w:p>
                      </w:txbxContent>
                    </v:textbox>
                    <w10:wrap anchorx="margin" anchory="page"/>
                  </v:shape>
                </w:pict>
              </mc:Fallback>
            </mc:AlternateContent>
          </w:r>
          <w:r w:rsidRPr="00DA7A16">
            <w:rPr>
              <w:rFonts w:ascii="Times New Roman" w:hAnsi="Times New Roman" w:cs="Times New Roman"/>
              <w:noProof/>
              <w:color w:val="4472C4" w:themeColor="accent1"/>
              <w:sz w:val="24"/>
              <w:szCs w:val="24"/>
            </w:rPr>
            <w:drawing>
              <wp:inline distT="0" distB="0" distL="0" distR="0" wp14:anchorId="32DD8C45" wp14:editId="785B0F4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0553F8" w14:textId="7A375DB7" w:rsidR="00D5590A" w:rsidRPr="00DA7A16" w:rsidRDefault="00D5590A" w:rsidP="00DA7A16">
          <w:pPr>
            <w:spacing w:line="360" w:lineRule="auto"/>
            <w:jc w:val="both"/>
            <w:rPr>
              <w:rFonts w:ascii="Times New Roman" w:eastAsiaTheme="majorEastAsia" w:hAnsi="Times New Roman" w:cs="Times New Roman"/>
              <w:color w:val="2F5496" w:themeColor="accent1" w:themeShade="BF"/>
              <w:sz w:val="24"/>
              <w:szCs w:val="24"/>
            </w:rPr>
          </w:pPr>
          <w:r w:rsidRPr="00DA7A16">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rPr>
        <w:id w:val="-1562477761"/>
        <w:docPartObj>
          <w:docPartGallery w:val="Table of Contents"/>
          <w:docPartUnique/>
        </w:docPartObj>
      </w:sdtPr>
      <w:sdtEndPr>
        <w:rPr>
          <w:b/>
          <w:bCs/>
          <w:noProof/>
        </w:rPr>
      </w:sdtEndPr>
      <w:sdtContent>
        <w:p w14:paraId="75120F16" w14:textId="6367E692" w:rsidR="007E1863" w:rsidRPr="00DA7A16" w:rsidRDefault="007E1863" w:rsidP="00DA7A16">
          <w:pPr>
            <w:pStyle w:val="TOCHeading"/>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Table of Contents</w:t>
          </w:r>
        </w:p>
        <w:p w14:paraId="229AC948" w14:textId="3A14F1A5" w:rsidR="006B1E2E" w:rsidRPr="00DA7A16" w:rsidRDefault="007E1863" w:rsidP="00DA7A16">
          <w:pPr>
            <w:pStyle w:val="TOC1"/>
            <w:tabs>
              <w:tab w:val="right" w:leader="dot" w:pos="9350"/>
            </w:tabs>
            <w:spacing w:line="360" w:lineRule="auto"/>
            <w:jc w:val="both"/>
            <w:rPr>
              <w:rFonts w:ascii="Times New Roman" w:eastAsiaTheme="minorEastAsia" w:hAnsi="Times New Roman" w:cs="Times New Roman"/>
              <w:noProof/>
              <w:sz w:val="24"/>
              <w:szCs w:val="24"/>
            </w:rPr>
          </w:pPr>
          <w:r w:rsidRPr="00DA7A16">
            <w:rPr>
              <w:rFonts w:ascii="Times New Roman" w:hAnsi="Times New Roman" w:cs="Times New Roman"/>
              <w:sz w:val="24"/>
              <w:szCs w:val="24"/>
            </w:rPr>
            <w:fldChar w:fldCharType="begin"/>
          </w:r>
          <w:r w:rsidRPr="00DA7A16">
            <w:rPr>
              <w:rFonts w:ascii="Times New Roman" w:hAnsi="Times New Roman" w:cs="Times New Roman"/>
              <w:sz w:val="24"/>
              <w:szCs w:val="24"/>
            </w:rPr>
            <w:instrText xml:space="preserve"> TOC \o "1-3" \h \z \u </w:instrText>
          </w:r>
          <w:r w:rsidRPr="00DA7A16">
            <w:rPr>
              <w:rFonts w:ascii="Times New Roman" w:hAnsi="Times New Roman" w:cs="Times New Roman"/>
              <w:sz w:val="24"/>
              <w:szCs w:val="24"/>
            </w:rPr>
            <w:fldChar w:fldCharType="separate"/>
          </w:r>
          <w:hyperlink w:anchor="_Toc70816243" w:history="1">
            <w:r w:rsidR="006B1E2E" w:rsidRPr="00DA7A16">
              <w:rPr>
                <w:rStyle w:val="Hyperlink"/>
                <w:rFonts w:ascii="Times New Roman" w:hAnsi="Times New Roman" w:cs="Times New Roman"/>
                <w:noProof/>
                <w:sz w:val="24"/>
                <w:szCs w:val="24"/>
              </w:rPr>
              <w:t>Introduction:</w:t>
            </w:r>
            <w:r w:rsidR="006B1E2E" w:rsidRPr="00DA7A16">
              <w:rPr>
                <w:rFonts w:ascii="Times New Roman" w:hAnsi="Times New Roman" w:cs="Times New Roman"/>
                <w:noProof/>
                <w:webHidden/>
                <w:sz w:val="24"/>
                <w:szCs w:val="24"/>
              </w:rPr>
              <w:tab/>
            </w:r>
            <w:r w:rsidR="006B1E2E" w:rsidRPr="00DA7A16">
              <w:rPr>
                <w:rFonts w:ascii="Times New Roman" w:hAnsi="Times New Roman" w:cs="Times New Roman"/>
                <w:noProof/>
                <w:webHidden/>
                <w:sz w:val="24"/>
                <w:szCs w:val="24"/>
              </w:rPr>
              <w:fldChar w:fldCharType="begin"/>
            </w:r>
            <w:r w:rsidR="006B1E2E" w:rsidRPr="00DA7A16">
              <w:rPr>
                <w:rFonts w:ascii="Times New Roman" w:hAnsi="Times New Roman" w:cs="Times New Roman"/>
                <w:noProof/>
                <w:webHidden/>
                <w:sz w:val="24"/>
                <w:szCs w:val="24"/>
              </w:rPr>
              <w:instrText xml:space="preserve"> PAGEREF _Toc70816243 \h </w:instrText>
            </w:r>
            <w:r w:rsidR="006B1E2E" w:rsidRPr="00DA7A16">
              <w:rPr>
                <w:rFonts w:ascii="Times New Roman" w:hAnsi="Times New Roman" w:cs="Times New Roman"/>
                <w:noProof/>
                <w:webHidden/>
                <w:sz w:val="24"/>
                <w:szCs w:val="24"/>
              </w:rPr>
            </w:r>
            <w:r w:rsidR="006B1E2E" w:rsidRPr="00DA7A16">
              <w:rPr>
                <w:rFonts w:ascii="Times New Roman" w:hAnsi="Times New Roman" w:cs="Times New Roman"/>
                <w:noProof/>
                <w:webHidden/>
                <w:sz w:val="24"/>
                <w:szCs w:val="24"/>
              </w:rPr>
              <w:fldChar w:fldCharType="separate"/>
            </w:r>
            <w:r w:rsidR="006B1E2E" w:rsidRPr="00DA7A16">
              <w:rPr>
                <w:rFonts w:ascii="Times New Roman" w:hAnsi="Times New Roman" w:cs="Times New Roman"/>
                <w:noProof/>
                <w:webHidden/>
                <w:sz w:val="24"/>
                <w:szCs w:val="24"/>
              </w:rPr>
              <w:t>2</w:t>
            </w:r>
            <w:r w:rsidR="006B1E2E" w:rsidRPr="00DA7A16">
              <w:rPr>
                <w:rFonts w:ascii="Times New Roman" w:hAnsi="Times New Roman" w:cs="Times New Roman"/>
                <w:noProof/>
                <w:webHidden/>
                <w:sz w:val="24"/>
                <w:szCs w:val="24"/>
              </w:rPr>
              <w:fldChar w:fldCharType="end"/>
            </w:r>
          </w:hyperlink>
        </w:p>
        <w:p w14:paraId="272899F0" w14:textId="7DD29CEF" w:rsidR="006B1E2E" w:rsidRPr="00DA7A16" w:rsidRDefault="00232DFA" w:rsidP="00DA7A1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816244" w:history="1">
            <w:r w:rsidR="006B1E2E" w:rsidRPr="00DA7A16">
              <w:rPr>
                <w:rStyle w:val="Hyperlink"/>
                <w:rFonts w:ascii="Times New Roman" w:hAnsi="Times New Roman" w:cs="Times New Roman"/>
                <w:noProof/>
                <w:sz w:val="24"/>
                <w:szCs w:val="24"/>
              </w:rPr>
              <w:t>Question 1)</w:t>
            </w:r>
            <w:r w:rsidR="006B1E2E" w:rsidRPr="00DA7A16">
              <w:rPr>
                <w:rFonts w:ascii="Times New Roman" w:hAnsi="Times New Roman" w:cs="Times New Roman"/>
                <w:noProof/>
                <w:webHidden/>
                <w:sz w:val="24"/>
                <w:szCs w:val="24"/>
              </w:rPr>
              <w:tab/>
            </w:r>
            <w:r w:rsidR="006B1E2E" w:rsidRPr="00DA7A16">
              <w:rPr>
                <w:rFonts w:ascii="Times New Roman" w:hAnsi="Times New Roman" w:cs="Times New Roman"/>
                <w:noProof/>
                <w:webHidden/>
                <w:sz w:val="24"/>
                <w:szCs w:val="24"/>
              </w:rPr>
              <w:fldChar w:fldCharType="begin"/>
            </w:r>
            <w:r w:rsidR="006B1E2E" w:rsidRPr="00DA7A16">
              <w:rPr>
                <w:rFonts w:ascii="Times New Roman" w:hAnsi="Times New Roman" w:cs="Times New Roman"/>
                <w:noProof/>
                <w:webHidden/>
                <w:sz w:val="24"/>
                <w:szCs w:val="24"/>
              </w:rPr>
              <w:instrText xml:space="preserve"> PAGEREF _Toc70816244 \h </w:instrText>
            </w:r>
            <w:r w:rsidR="006B1E2E" w:rsidRPr="00DA7A16">
              <w:rPr>
                <w:rFonts w:ascii="Times New Roman" w:hAnsi="Times New Roman" w:cs="Times New Roman"/>
                <w:noProof/>
                <w:webHidden/>
                <w:sz w:val="24"/>
                <w:szCs w:val="24"/>
              </w:rPr>
            </w:r>
            <w:r w:rsidR="006B1E2E" w:rsidRPr="00DA7A16">
              <w:rPr>
                <w:rFonts w:ascii="Times New Roman" w:hAnsi="Times New Roman" w:cs="Times New Roman"/>
                <w:noProof/>
                <w:webHidden/>
                <w:sz w:val="24"/>
                <w:szCs w:val="24"/>
              </w:rPr>
              <w:fldChar w:fldCharType="separate"/>
            </w:r>
            <w:r w:rsidR="006B1E2E" w:rsidRPr="00DA7A16">
              <w:rPr>
                <w:rFonts w:ascii="Times New Roman" w:hAnsi="Times New Roman" w:cs="Times New Roman"/>
                <w:noProof/>
                <w:webHidden/>
                <w:sz w:val="24"/>
                <w:szCs w:val="24"/>
              </w:rPr>
              <w:t>2</w:t>
            </w:r>
            <w:r w:rsidR="006B1E2E" w:rsidRPr="00DA7A16">
              <w:rPr>
                <w:rFonts w:ascii="Times New Roman" w:hAnsi="Times New Roman" w:cs="Times New Roman"/>
                <w:noProof/>
                <w:webHidden/>
                <w:sz w:val="24"/>
                <w:szCs w:val="24"/>
              </w:rPr>
              <w:fldChar w:fldCharType="end"/>
            </w:r>
          </w:hyperlink>
        </w:p>
        <w:p w14:paraId="5BA64A4D" w14:textId="2A863D92" w:rsidR="006B1E2E" w:rsidRPr="00DA7A16" w:rsidRDefault="00232DFA" w:rsidP="00DA7A1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0816245" w:history="1">
            <w:r w:rsidR="006B1E2E" w:rsidRPr="00DA7A16">
              <w:rPr>
                <w:rStyle w:val="Hyperlink"/>
                <w:rFonts w:ascii="Times New Roman" w:hAnsi="Times New Roman" w:cs="Times New Roman"/>
                <w:noProof/>
                <w:sz w:val="24"/>
                <w:szCs w:val="24"/>
              </w:rPr>
              <w:t>Part A)</w:t>
            </w:r>
            <w:r w:rsidR="006B1E2E" w:rsidRPr="00DA7A16">
              <w:rPr>
                <w:rFonts w:ascii="Times New Roman" w:hAnsi="Times New Roman" w:cs="Times New Roman"/>
                <w:noProof/>
                <w:webHidden/>
                <w:sz w:val="24"/>
                <w:szCs w:val="24"/>
              </w:rPr>
              <w:tab/>
            </w:r>
            <w:r w:rsidR="006B1E2E" w:rsidRPr="00DA7A16">
              <w:rPr>
                <w:rFonts w:ascii="Times New Roman" w:hAnsi="Times New Roman" w:cs="Times New Roman"/>
                <w:noProof/>
                <w:webHidden/>
                <w:sz w:val="24"/>
                <w:szCs w:val="24"/>
              </w:rPr>
              <w:fldChar w:fldCharType="begin"/>
            </w:r>
            <w:r w:rsidR="006B1E2E" w:rsidRPr="00DA7A16">
              <w:rPr>
                <w:rFonts w:ascii="Times New Roman" w:hAnsi="Times New Roman" w:cs="Times New Roman"/>
                <w:noProof/>
                <w:webHidden/>
                <w:sz w:val="24"/>
                <w:szCs w:val="24"/>
              </w:rPr>
              <w:instrText xml:space="preserve"> PAGEREF _Toc70816245 \h </w:instrText>
            </w:r>
            <w:r w:rsidR="006B1E2E" w:rsidRPr="00DA7A16">
              <w:rPr>
                <w:rFonts w:ascii="Times New Roman" w:hAnsi="Times New Roman" w:cs="Times New Roman"/>
                <w:noProof/>
                <w:webHidden/>
                <w:sz w:val="24"/>
                <w:szCs w:val="24"/>
              </w:rPr>
            </w:r>
            <w:r w:rsidR="006B1E2E" w:rsidRPr="00DA7A16">
              <w:rPr>
                <w:rFonts w:ascii="Times New Roman" w:hAnsi="Times New Roman" w:cs="Times New Roman"/>
                <w:noProof/>
                <w:webHidden/>
                <w:sz w:val="24"/>
                <w:szCs w:val="24"/>
              </w:rPr>
              <w:fldChar w:fldCharType="separate"/>
            </w:r>
            <w:r w:rsidR="006B1E2E" w:rsidRPr="00DA7A16">
              <w:rPr>
                <w:rFonts w:ascii="Times New Roman" w:hAnsi="Times New Roman" w:cs="Times New Roman"/>
                <w:noProof/>
                <w:webHidden/>
                <w:sz w:val="24"/>
                <w:szCs w:val="24"/>
              </w:rPr>
              <w:t>2</w:t>
            </w:r>
            <w:r w:rsidR="006B1E2E" w:rsidRPr="00DA7A16">
              <w:rPr>
                <w:rFonts w:ascii="Times New Roman" w:hAnsi="Times New Roman" w:cs="Times New Roman"/>
                <w:noProof/>
                <w:webHidden/>
                <w:sz w:val="24"/>
                <w:szCs w:val="24"/>
              </w:rPr>
              <w:fldChar w:fldCharType="end"/>
            </w:r>
          </w:hyperlink>
        </w:p>
        <w:p w14:paraId="157D5C11" w14:textId="79DBA679" w:rsidR="006B1E2E" w:rsidRPr="00DA7A16" w:rsidRDefault="00232DFA" w:rsidP="00DA7A1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0816246" w:history="1">
            <w:r w:rsidR="006B1E2E" w:rsidRPr="00DA7A16">
              <w:rPr>
                <w:rStyle w:val="Hyperlink"/>
                <w:rFonts w:ascii="Times New Roman" w:hAnsi="Times New Roman" w:cs="Times New Roman"/>
                <w:noProof/>
                <w:sz w:val="24"/>
                <w:szCs w:val="24"/>
              </w:rPr>
              <w:t>Part B)</w:t>
            </w:r>
            <w:r w:rsidR="006B1E2E" w:rsidRPr="00DA7A16">
              <w:rPr>
                <w:rFonts w:ascii="Times New Roman" w:hAnsi="Times New Roman" w:cs="Times New Roman"/>
                <w:noProof/>
                <w:webHidden/>
                <w:sz w:val="24"/>
                <w:szCs w:val="24"/>
              </w:rPr>
              <w:tab/>
            </w:r>
            <w:r w:rsidR="006B1E2E" w:rsidRPr="00DA7A16">
              <w:rPr>
                <w:rFonts w:ascii="Times New Roman" w:hAnsi="Times New Roman" w:cs="Times New Roman"/>
                <w:noProof/>
                <w:webHidden/>
                <w:sz w:val="24"/>
                <w:szCs w:val="24"/>
              </w:rPr>
              <w:fldChar w:fldCharType="begin"/>
            </w:r>
            <w:r w:rsidR="006B1E2E" w:rsidRPr="00DA7A16">
              <w:rPr>
                <w:rFonts w:ascii="Times New Roman" w:hAnsi="Times New Roman" w:cs="Times New Roman"/>
                <w:noProof/>
                <w:webHidden/>
                <w:sz w:val="24"/>
                <w:szCs w:val="24"/>
              </w:rPr>
              <w:instrText xml:space="preserve"> PAGEREF _Toc70816246 \h </w:instrText>
            </w:r>
            <w:r w:rsidR="006B1E2E" w:rsidRPr="00DA7A16">
              <w:rPr>
                <w:rFonts w:ascii="Times New Roman" w:hAnsi="Times New Roman" w:cs="Times New Roman"/>
                <w:noProof/>
                <w:webHidden/>
                <w:sz w:val="24"/>
                <w:szCs w:val="24"/>
              </w:rPr>
            </w:r>
            <w:r w:rsidR="006B1E2E" w:rsidRPr="00DA7A16">
              <w:rPr>
                <w:rFonts w:ascii="Times New Roman" w:hAnsi="Times New Roman" w:cs="Times New Roman"/>
                <w:noProof/>
                <w:webHidden/>
                <w:sz w:val="24"/>
                <w:szCs w:val="24"/>
              </w:rPr>
              <w:fldChar w:fldCharType="separate"/>
            </w:r>
            <w:r w:rsidR="006B1E2E" w:rsidRPr="00DA7A16">
              <w:rPr>
                <w:rFonts w:ascii="Times New Roman" w:hAnsi="Times New Roman" w:cs="Times New Roman"/>
                <w:noProof/>
                <w:webHidden/>
                <w:sz w:val="24"/>
                <w:szCs w:val="24"/>
              </w:rPr>
              <w:t>4</w:t>
            </w:r>
            <w:r w:rsidR="006B1E2E" w:rsidRPr="00DA7A16">
              <w:rPr>
                <w:rFonts w:ascii="Times New Roman" w:hAnsi="Times New Roman" w:cs="Times New Roman"/>
                <w:noProof/>
                <w:webHidden/>
                <w:sz w:val="24"/>
                <w:szCs w:val="24"/>
              </w:rPr>
              <w:fldChar w:fldCharType="end"/>
            </w:r>
          </w:hyperlink>
        </w:p>
        <w:p w14:paraId="0541C7D4" w14:textId="300A664B" w:rsidR="006B1E2E" w:rsidRPr="00DA7A16" w:rsidRDefault="00232DFA" w:rsidP="00DA7A1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70816247" w:history="1">
            <w:r w:rsidR="006B1E2E" w:rsidRPr="00DA7A16">
              <w:rPr>
                <w:rStyle w:val="Hyperlink"/>
                <w:rFonts w:ascii="Times New Roman" w:hAnsi="Times New Roman" w:cs="Times New Roman"/>
                <w:noProof/>
                <w:sz w:val="24"/>
                <w:szCs w:val="24"/>
              </w:rPr>
              <w:t>Question 2)</w:t>
            </w:r>
            <w:r w:rsidR="006B1E2E" w:rsidRPr="00DA7A16">
              <w:rPr>
                <w:rFonts w:ascii="Times New Roman" w:hAnsi="Times New Roman" w:cs="Times New Roman"/>
                <w:noProof/>
                <w:webHidden/>
                <w:sz w:val="24"/>
                <w:szCs w:val="24"/>
              </w:rPr>
              <w:tab/>
            </w:r>
            <w:r w:rsidR="006B1E2E" w:rsidRPr="00DA7A16">
              <w:rPr>
                <w:rFonts w:ascii="Times New Roman" w:hAnsi="Times New Roman" w:cs="Times New Roman"/>
                <w:noProof/>
                <w:webHidden/>
                <w:sz w:val="24"/>
                <w:szCs w:val="24"/>
              </w:rPr>
              <w:fldChar w:fldCharType="begin"/>
            </w:r>
            <w:r w:rsidR="006B1E2E" w:rsidRPr="00DA7A16">
              <w:rPr>
                <w:rFonts w:ascii="Times New Roman" w:hAnsi="Times New Roman" w:cs="Times New Roman"/>
                <w:noProof/>
                <w:webHidden/>
                <w:sz w:val="24"/>
                <w:szCs w:val="24"/>
              </w:rPr>
              <w:instrText xml:space="preserve"> PAGEREF _Toc70816247 \h </w:instrText>
            </w:r>
            <w:r w:rsidR="006B1E2E" w:rsidRPr="00DA7A16">
              <w:rPr>
                <w:rFonts w:ascii="Times New Roman" w:hAnsi="Times New Roman" w:cs="Times New Roman"/>
                <w:noProof/>
                <w:webHidden/>
                <w:sz w:val="24"/>
                <w:szCs w:val="24"/>
              </w:rPr>
            </w:r>
            <w:r w:rsidR="006B1E2E" w:rsidRPr="00DA7A16">
              <w:rPr>
                <w:rFonts w:ascii="Times New Roman" w:hAnsi="Times New Roman" w:cs="Times New Roman"/>
                <w:noProof/>
                <w:webHidden/>
                <w:sz w:val="24"/>
                <w:szCs w:val="24"/>
              </w:rPr>
              <w:fldChar w:fldCharType="separate"/>
            </w:r>
            <w:r w:rsidR="006B1E2E" w:rsidRPr="00DA7A16">
              <w:rPr>
                <w:rFonts w:ascii="Times New Roman" w:hAnsi="Times New Roman" w:cs="Times New Roman"/>
                <w:noProof/>
                <w:webHidden/>
                <w:sz w:val="24"/>
                <w:szCs w:val="24"/>
              </w:rPr>
              <w:t>4</w:t>
            </w:r>
            <w:r w:rsidR="006B1E2E" w:rsidRPr="00DA7A16">
              <w:rPr>
                <w:rFonts w:ascii="Times New Roman" w:hAnsi="Times New Roman" w:cs="Times New Roman"/>
                <w:noProof/>
                <w:webHidden/>
                <w:sz w:val="24"/>
                <w:szCs w:val="24"/>
              </w:rPr>
              <w:fldChar w:fldCharType="end"/>
            </w:r>
          </w:hyperlink>
        </w:p>
        <w:p w14:paraId="479BC6B7" w14:textId="1BB45104" w:rsidR="006B1E2E" w:rsidRPr="00DA7A16" w:rsidRDefault="00232DFA" w:rsidP="00DA7A16">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70816248" w:history="1">
            <w:r w:rsidR="006B1E2E" w:rsidRPr="00DA7A16">
              <w:rPr>
                <w:rStyle w:val="Hyperlink"/>
                <w:rFonts w:ascii="Times New Roman" w:hAnsi="Times New Roman" w:cs="Times New Roman"/>
                <w:noProof/>
                <w:sz w:val="24"/>
                <w:szCs w:val="24"/>
              </w:rPr>
              <w:t>Part A)</w:t>
            </w:r>
            <w:r w:rsidR="006B1E2E" w:rsidRPr="00DA7A16">
              <w:rPr>
                <w:rFonts w:ascii="Times New Roman" w:hAnsi="Times New Roman" w:cs="Times New Roman"/>
                <w:noProof/>
                <w:webHidden/>
                <w:sz w:val="24"/>
                <w:szCs w:val="24"/>
              </w:rPr>
              <w:tab/>
            </w:r>
            <w:r w:rsidR="006B1E2E" w:rsidRPr="00DA7A16">
              <w:rPr>
                <w:rFonts w:ascii="Times New Roman" w:hAnsi="Times New Roman" w:cs="Times New Roman"/>
                <w:noProof/>
                <w:webHidden/>
                <w:sz w:val="24"/>
                <w:szCs w:val="24"/>
              </w:rPr>
              <w:fldChar w:fldCharType="begin"/>
            </w:r>
            <w:r w:rsidR="006B1E2E" w:rsidRPr="00DA7A16">
              <w:rPr>
                <w:rFonts w:ascii="Times New Roman" w:hAnsi="Times New Roman" w:cs="Times New Roman"/>
                <w:noProof/>
                <w:webHidden/>
                <w:sz w:val="24"/>
                <w:szCs w:val="24"/>
              </w:rPr>
              <w:instrText xml:space="preserve"> PAGEREF _Toc70816248 \h </w:instrText>
            </w:r>
            <w:r w:rsidR="006B1E2E" w:rsidRPr="00DA7A16">
              <w:rPr>
                <w:rFonts w:ascii="Times New Roman" w:hAnsi="Times New Roman" w:cs="Times New Roman"/>
                <w:noProof/>
                <w:webHidden/>
                <w:sz w:val="24"/>
                <w:szCs w:val="24"/>
              </w:rPr>
            </w:r>
            <w:r w:rsidR="006B1E2E" w:rsidRPr="00DA7A16">
              <w:rPr>
                <w:rFonts w:ascii="Times New Roman" w:hAnsi="Times New Roman" w:cs="Times New Roman"/>
                <w:noProof/>
                <w:webHidden/>
                <w:sz w:val="24"/>
                <w:szCs w:val="24"/>
              </w:rPr>
              <w:fldChar w:fldCharType="separate"/>
            </w:r>
            <w:r w:rsidR="006B1E2E" w:rsidRPr="00DA7A16">
              <w:rPr>
                <w:rFonts w:ascii="Times New Roman" w:hAnsi="Times New Roman" w:cs="Times New Roman"/>
                <w:noProof/>
                <w:webHidden/>
                <w:sz w:val="24"/>
                <w:szCs w:val="24"/>
              </w:rPr>
              <w:t>4</w:t>
            </w:r>
            <w:r w:rsidR="006B1E2E" w:rsidRPr="00DA7A16">
              <w:rPr>
                <w:rFonts w:ascii="Times New Roman" w:hAnsi="Times New Roman" w:cs="Times New Roman"/>
                <w:noProof/>
                <w:webHidden/>
                <w:sz w:val="24"/>
                <w:szCs w:val="24"/>
              </w:rPr>
              <w:fldChar w:fldCharType="end"/>
            </w:r>
          </w:hyperlink>
        </w:p>
        <w:p w14:paraId="3E2324E2" w14:textId="72D2C7C3" w:rsidR="006B1E2E" w:rsidRPr="00DA7A16" w:rsidRDefault="00232DFA" w:rsidP="00DA7A1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0816249" w:history="1">
            <w:r w:rsidR="006B1E2E" w:rsidRPr="00DA7A16">
              <w:rPr>
                <w:rStyle w:val="Hyperlink"/>
                <w:rFonts w:ascii="Times New Roman" w:hAnsi="Times New Roman" w:cs="Times New Roman"/>
                <w:noProof/>
                <w:sz w:val="24"/>
                <w:szCs w:val="24"/>
              </w:rPr>
              <w:t>Part B)</w:t>
            </w:r>
            <w:r w:rsidR="006B1E2E" w:rsidRPr="00DA7A16">
              <w:rPr>
                <w:rFonts w:ascii="Times New Roman" w:hAnsi="Times New Roman" w:cs="Times New Roman"/>
                <w:noProof/>
                <w:webHidden/>
                <w:sz w:val="24"/>
                <w:szCs w:val="24"/>
              </w:rPr>
              <w:tab/>
            </w:r>
            <w:r w:rsidR="006B1E2E" w:rsidRPr="00DA7A16">
              <w:rPr>
                <w:rFonts w:ascii="Times New Roman" w:hAnsi="Times New Roman" w:cs="Times New Roman"/>
                <w:noProof/>
                <w:webHidden/>
                <w:sz w:val="24"/>
                <w:szCs w:val="24"/>
              </w:rPr>
              <w:fldChar w:fldCharType="begin"/>
            </w:r>
            <w:r w:rsidR="006B1E2E" w:rsidRPr="00DA7A16">
              <w:rPr>
                <w:rFonts w:ascii="Times New Roman" w:hAnsi="Times New Roman" w:cs="Times New Roman"/>
                <w:noProof/>
                <w:webHidden/>
                <w:sz w:val="24"/>
                <w:szCs w:val="24"/>
              </w:rPr>
              <w:instrText xml:space="preserve"> PAGEREF _Toc70816249 \h </w:instrText>
            </w:r>
            <w:r w:rsidR="006B1E2E" w:rsidRPr="00DA7A16">
              <w:rPr>
                <w:rFonts w:ascii="Times New Roman" w:hAnsi="Times New Roman" w:cs="Times New Roman"/>
                <w:noProof/>
                <w:webHidden/>
                <w:sz w:val="24"/>
                <w:szCs w:val="24"/>
              </w:rPr>
            </w:r>
            <w:r w:rsidR="006B1E2E" w:rsidRPr="00DA7A16">
              <w:rPr>
                <w:rFonts w:ascii="Times New Roman" w:hAnsi="Times New Roman" w:cs="Times New Roman"/>
                <w:noProof/>
                <w:webHidden/>
                <w:sz w:val="24"/>
                <w:szCs w:val="24"/>
              </w:rPr>
              <w:fldChar w:fldCharType="separate"/>
            </w:r>
            <w:r w:rsidR="006B1E2E" w:rsidRPr="00DA7A16">
              <w:rPr>
                <w:rFonts w:ascii="Times New Roman" w:hAnsi="Times New Roman" w:cs="Times New Roman"/>
                <w:noProof/>
                <w:webHidden/>
                <w:sz w:val="24"/>
                <w:szCs w:val="24"/>
              </w:rPr>
              <w:t>5</w:t>
            </w:r>
            <w:r w:rsidR="006B1E2E" w:rsidRPr="00DA7A16">
              <w:rPr>
                <w:rFonts w:ascii="Times New Roman" w:hAnsi="Times New Roman" w:cs="Times New Roman"/>
                <w:noProof/>
                <w:webHidden/>
                <w:sz w:val="24"/>
                <w:szCs w:val="24"/>
              </w:rPr>
              <w:fldChar w:fldCharType="end"/>
            </w:r>
          </w:hyperlink>
        </w:p>
        <w:p w14:paraId="654ADA1A" w14:textId="7956BB76" w:rsidR="006B1E2E" w:rsidRPr="00DA7A16" w:rsidRDefault="00232DFA" w:rsidP="00DA7A1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0816250" w:history="1">
            <w:r w:rsidR="006B1E2E" w:rsidRPr="00DA7A16">
              <w:rPr>
                <w:rStyle w:val="Hyperlink"/>
                <w:rFonts w:ascii="Times New Roman" w:hAnsi="Times New Roman" w:cs="Times New Roman"/>
                <w:noProof/>
                <w:sz w:val="24"/>
                <w:szCs w:val="24"/>
              </w:rPr>
              <w:t>Conclusion:</w:t>
            </w:r>
            <w:r w:rsidR="006B1E2E" w:rsidRPr="00DA7A16">
              <w:rPr>
                <w:rFonts w:ascii="Times New Roman" w:hAnsi="Times New Roman" w:cs="Times New Roman"/>
                <w:noProof/>
                <w:webHidden/>
                <w:sz w:val="24"/>
                <w:szCs w:val="24"/>
              </w:rPr>
              <w:tab/>
            </w:r>
            <w:r w:rsidR="006B1E2E" w:rsidRPr="00DA7A16">
              <w:rPr>
                <w:rFonts w:ascii="Times New Roman" w:hAnsi="Times New Roman" w:cs="Times New Roman"/>
                <w:noProof/>
                <w:webHidden/>
                <w:sz w:val="24"/>
                <w:szCs w:val="24"/>
              </w:rPr>
              <w:fldChar w:fldCharType="begin"/>
            </w:r>
            <w:r w:rsidR="006B1E2E" w:rsidRPr="00DA7A16">
              <w:rPr>
                <w:rFonts w:ascii="Times New Roman" w:hAnsi="Times New Roman" w:cs="Times New Roman"/>
                <w:noProof/>
                <w:webHidden/>
                <w:sz w:val="24"/>
                <w:szCs w:val="24"/>
              </w:rPr>
              <w:instrText xml:space="preserve"> PAGEREF _Toc70816250 \h </w:instrText>
            </w:r>
            <w:r w:rsidR="006B1E2E" w:rsidRPr="00DA7A16">
              <w:rPr>
                <w:rFonts w:ascii="Times New Roman" w:hAnsi="Times New Roman" w:cs="Times New Roman"/>
                <w:noProof/>
                <w:webHidden/>
                <w:sz w:val="24"/>
                <w:szCs w:val="24"/>
              </w:rPr>
            </w:r>
            <w:r w:rsidR="006B1E2E" w:rsidRPr="00DA7A16">
              <w:rPr>
                <w:rFonts w:ascii="Times New Roman" w:hAnsi="Times New Roman" w:cs="Times New Roman"/>
                <w:noProof/>
                <w:webHidden/>
                <w:sz w:val="24"/>
                <w:szCs w:val="24"/>
              </w:rPr>
              <w:fldChar w:fldCharType="separate"/>
            </w:r>
            <w:r w:rsidR="006B1E2E" w:rsidRPr="00DA7A16">
              <w:rPr>
                <w:rFonts w:ascii="Times New Roman" w:hAnsi="Times New Roman" w:cs="Times New Roman"/>
                <w:noProof/>
                <w:webHidden/>
                <w:sz w:val="24"/>
                <w:szCs w:val="24"/>
              </w:rPr>
              <w:t>6</w:t>
            </w:r>
            <w:r w:rsidR="006B1E2E" w:rsidRPr="00DA7A16">
              <w:rPr>
                <w:rFonts w:ascii="Times New Roman" w:hAnsi="Times New Roman" w:cs="Times New Roman"/>
                <w:noProof/>
                <w:webHidden/>
                <w:sz w:val="24"/>
                <w:szCs w:val="24"/>
              </w:rPr>
              <w:fldChar w:fldCharType="end"/>
            </w:r>
          </w:hyperlink>
        </w:p>
        <w:p w14:paraId="039DF5C9" w14:textId="1103A4A0" w:rsidR="006B1E2E" w:rsidRPr="00DA7A16" w:rsidRDefault="00232DFA" w:rsidP="00DA7A1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70816251" w:history="1">
            <w:r w:rsidR="006B1E2E" w:rsidRPr="00DA7A16">
              <w:rPr>
                <w:rStyle w:val="Hyperlink"/>
                <w:rFonts w:ascii="Times New Roman" w:hAnsi="Times New Roman" w:cs="Times New Roman"/>
                <w:noProof/>
                <w:sz w:val="24"/>
                <w:szCs w:val="24"/>
              </w:rPr>
              <w:t>Formulas:</w:t>
            </w:r>
            <w:r w:rsidR="006B1E2E" w:rsidRPr="00DA7A16">
              <w:rPr>
                <w:rFonts w:ascii="Times New Roman" w:hAnsi="Times New Roman" w:cs="Times New Roman"/>
                <w:noProof/>
                <w:webHidden/>
                <w:sz w:val="24"/>
                <w:szCs w:val="24"/>
              </w:rPr>
              <w:tab/>
            </w:r>
            <w:r w:rsidR="006B1E2E" w:rsidRPr="00DA7A16">
              <w:rPr>
                <w:rFonts w:ascii="Times New Roman" w:hAnsi="Times New Roman" w:cs="Times New Roman"/>
                <w:noProof/>
                <w:webHidden/>
                <w:sz w:val="24"/>
                <w:szCs w:val="24"/>
              </w:rPr>
              <w:fldChar w:fldCharType="begin"/>
            </w:r>
            <w:r w:rsidR="006B1E2E" w:rsidRPr="00DA7A16">
              <w:rPr>
                <w:rFonts w:ascii="Times New Roman" w:hAnsi="Times New Roman" w:cs="Times New Roman"/>
                <w:noProof/>
                <w:webHidden/>
                <w:sz w:val="24"/>
                <w:szCs w:val="24"/>
              </w:rPr>
              <w:instrText xml:space="preserve"> PAGEREF _Toc70816251 \h </w:instrText>
            </w:r>
            <w:r w:rsidR="006B1E2E" w:rsidRPr="00DA7A16">
              <w:rPr>
                <w:rFonts w:ascii="Times New Roman" w:hAnsi="Times New Roman" w:cs="Times New Roman"/>
                <w:noProof/>
                <w:webHidden/>
                <w:sz w:val="24"/>
                <w:szCs w:val="24"/>
              </w:rPr>
            </w:r>
            <w:r w:rsidR="006B1E2E" w:rsidRPr="00DA7A16">
              <w:rPr>
                <w:rFonts w:ascii="Times New Roman" w:hAnsi="Times New Roman" w:cs="Times New Roman"/>
                <w:noProof/>
                <w:webHidden/>
                <w:sz w:val="24"/>
                <w:szCs w:val="24"/>
              </w:rPr>
              <w:fldChar w:fldCharType="separate"/>
            </w:r>
            <w:r w:rsidR="006B1E2E" w:rsidRPr="00DA7A16">
              <w:rPr>
                <w:rFonts w:ascii="Times New Roman" w:hAnsi="Times New Roman" w:cs="Times New Roman"/>
                <w:noProof/>
                <w:webHidden/>
                <w:sz w:val="24"/>
                <w:szCs w:val="24"/>
              </w:rPr>
              <w:t>7</w:t>
            </w:r>
            <w:r w:rsidR="006B1E2E" w:rsidRPr="00DA7A16">
              <w:rPr>
                <w:rFonts w:ascii="Times New Roman" w:hAnsi="Times New Roman" w:cs="Times New Roman"/>
                <w:noProof/>
                <w:webHidden/>
                <w:sz w:val="24"/>
                <w:szCs w:val="24"/>
              </w:rPr>
              <w:fldChar w:fldCharType="end"/>
            </w:r>
          </w:hyperlink>
        </w:p>
        <w:p w14:paraId="50D9B142" w14:textId="5DEAC76E" w:rsidR="007E1863" w:rsidRPr="00DA7A16" w:rsidRDefault="007E1863" w:rsidP="00DA7A16">
          <w:pPr>
            <w:spacing w:line="360" w:lineRule="auto"/>
            <w:jc w:val="both"/>
            <w:rPr>
              <w:rFonts w:ascii="Times New Roman" w:hAnsi="Times New Roman" w:cs="Times New Roman"/>
              <w:sz w:val="24"/>
              <w:szCs w:val="24"/>
            </w:rPr>
          </w:pPr>
          <w:r w:rsidRPr="00DA7A16">
            <w:rPr>
              <w:rFonts w:ascii="Times New Roman" w:hAnsi="Times New Roman" w:cs="Times New Roman"/>
              <w:b/>
              <w:bCs/>
              <w:noProof/>
              <w:sz w:val="24"/>
              <w:szCs w:val="24"/>
            </w:rPr>
            <w:fldChar w:fldCharType="end"/>
          </w:r>
        </w:p>
      </w:sdtContent>
    </w:sdt>
    <w:p w14:paraId="45F65BF8" w14:textId="39174303" w:rsidR="007E1863" w:rsidRPr="00DA7A16" w:rsidRDefault="007E1863" w:rsidP="00DA7A16">
      <w:pPr>
        <w:pStyle w:val="Heading1"/>
        <w:spacing w:line="360" w:lineRule="auto"/>
        <w:jc w:val="both"/>
        <w:rPr>
          <w:rFonts w:ascii="Times New Roman" w:hAnsi="Times New Roman" w:cs="Times New Roman"/>
          <w:sz w:val="24"/>
          <w:szCs w:val="24"/>
        </w:rPr>
      </w:pPr>
    </w:p>
    <w:p w14:paraId="4C72A833" w14:textId="65AB8BC2" w:rsidR="007E1863" w:rsidRPr="00DA7A16" w:rsidRDefault="007E1863" w:rsidP="00DA7A16">
      <w:pPr>
        <w:spacing w:line="360" w:lineRule="auto"/>
        <w:jc w:val="both"/>
        <w:rPr>
          <w:rFonts w:ascii="Times New Roman" w:hAnsi="Times New Roman" w:cs="Times New Roman"/>
          <w:sz w:val="24"/>
          <w:szCs w:val="24"/>
        </w:rPr>
      </w:pPr>
    </w:p>
    <w:p w14:paraId="011D8C83" w14:textId="4C697179" w:rsidR="007E1863" w:rsidRPr="00DA7A16" w:rsidRDefault="007E1863" w:rsidP="00DA7A16">
      <w:pPr>
        <w:spacing w:line="360" w:lineRule="auto"/>
        <w:jc w:val="both"/>
        <w:rPr>
          <w:rFonts w:ascii="Times New Roman" w:hAnsi="Times New Roman" w:cs="Times New Roman"/>
          <w:sz w:val="24"/>
          <w:szCs w:val="24"/>
        </w:rPr>
      </w:pPr>
    </w:p>
    <w:p w14:paraId="0432FF82" w14:textId="0138EE72" w:rsidR="007E1863" w:rsidRPr="00DA7A16" w:rsidRDefault="007E1863" w:rsidP="00DA7A16">
      <w:pPr>
        <w:spacing w:line="360" w:lineRule="auto"/>
        <w:jc w:val="both"/>
        <w:rPr>
          <w:rFonts w:ascii="Times New Roman" w:hAnsi="Times New Roman" w:cs="Times New Roman"/>
          <w:sz w:val="24"/>
          <w:szCs w:val="24"/>
        </w:rPr>
      </w:pPr>
    </w:p>
    <w:p w14:paraId="00203F7E" w14:textId="77777777" w:rsidR="007E1863" w:rsidRPr="00DA7A16" w:rsidRDefault="007E1863" w:rsidP="00DA7A16">
      <w:pPr>
        <w:spacing w:line="360" w:lineRule="auto"/>
        <w:jc w:val="both"/>
        <w:rPr>
          <w:rFonts w:ascii="Times New Roman" w:hAnsi="Times New Roman" w:cs="Times New Roman"/>
          <w:sz w:val="24"/>
          <w:szCs w:val="24"/>
        </w:rPr>
      </w:pPr>
    </w:p>
    <w:p w14:paraId="33B0CEBB" w14:textId="77777777" w:rsidR="007E1863" w:rsidRPr="00DA7A16" w:rsidRDefault="007E1863" w:rsidP="00DA7A16">
      <w:pPr>
        <w:pStyle w:val="Heading1"/>
        <w:spacing w:line="360" w:lineRule="auto"/>
        <w:jc w:val="both"/>
        <w:rPr>
          <w:rFonts w:ascii="Times New Roman" w:hAnsi="Times New Roman" w:cs="Times New Roman"/>
          <w:sz w:val="24"/>
          <w:szCs w:val="24"/>
        </w:rPr>
      </w:pPr>
    </w:p>
    <w:p w14:paraId="5B137272" w14:textId="77777777" w:rsidR="007E1863" w:rsidRPr="00DA7A16" w:rsidRDefault="007E1863" w:rsidP="00DA7A16">
      <w:pPr>
        <w:pStyle w:val="Heading1"/>
        <w:spacing w:line="360" w:lineRule="auto"/>
        <w:jc w:val="both"/>
        <w:rPr>
          <w:rFonts w:ascii="Times New Roman" w:hAnsi="Times New Roman" w:cs="Times New Roman"/>
          <w:sz w:val="24"/>
          <w:szCs w:val="24"/>
        </w:rPr>
      </w:pPr>
    </w:p>
    <w:p w14:paraId="513DEB87" w14:textId="77777777" w:rsidR="007E1863" w:rsidRPr="00DA7A16" w:rsidRDefault="007E1863" w:rsidP="00DA7A16">
      <w:pPr>
        <w:pStyle w:val="Heading1"/>
        <w:spacing w:line="360" w:lineRule="auto"/>
        <w:jc w:val="both"/>
        <w:rPr>
          <w:rFonts w:ascii="Times New Roman" w:hAnsi="Times New Roman" w:cs="Times New Roman"/>
          <w:sz w:val="24"/>
          <w:szCs w:val="24"/>
        </w:rPr>
      </w:pPr>
    </w:p>
    <w:p w14:paraId="344D3684" w14:textId="77777777" w:rsidR="007E1863" w:rsidRPr="00DA7A16" w:rsidRDefault="007E1863" w:rsidP="00DA7A16">
      <w:pPr>
        <w:pStyle w:val="Heading1"/>
        <w:spacing w:line="360" w:lineRule="auto"/>
        <w:jc w:val="both"/>
        <w:rPr>
          <w:rFonts w:ascii="Times New Roman" w:hAnsi="Times New Roman" w:cs="Times New Roman"/>
          <w:sz w:val="24"/>
          <w:szCs w:val="24"/>
        </w:rPr>
      </w:pPr>
    </w:p>
    <w:p w14:paraId="00B3CD2E" w14:textId="77777777" w:rsidR="007C08C8" w:rsidRDefault="007C08C8" w:rsidP="00DA7A16">
      <w:pPr>
        <w:pStyle w:val="Heading1"/>
        <w:spacing w:line="360" w:lineRule="auto"/>
        <w:jc w:val="both"/>
        <w:rPr>
          <w:rFonts w:ascii="Times New Roman" w:hAnsi="Times New Roman" w:cs="Times New Roman"/>
          <w:sz w:val="24"/>
          <w:szCs w:val="24"/>
        </w:rPr>
      </w:pPr>
      <w:bookmarkStart w:id="0" w:name="_Toc70816243"/>
    </w:p>
    <w:p w14:paraId="17C8B5CE" w14:textId="77777777" w:rsidR="007C08C8" w:rsidRDefault="007C08C8" w:rsidP="00DA7A16">
      <w:pPr>
        <w:pStyle w:val="Heading1"/>
        <w:spacing w:line="360" w:lineRule="auto"/>
        <w:jc w:val="both"/>
        <w:rPr>
          <w:rFonts w:ascii="Times New Roman" w:hAnsi="Times New Roman" w:cs="Times New Roman"/>
          <w:sz w:val="24"/>
          <w:szCs w:val="24"/>
        </w:rPr>
      </w:pPr>
    </w:p>
    <w:p w14:paraId="56E584C3" w14:textId="77777777" w:rsidR="007C08C8" w:rsidRDefault="007C08C8">
      <w:pPr>
        <w:rPr>
          <w:rFonts w:ascii="Times New Roman" w:eastAsiaTheme="majorEastAsia" w:hAnsi="Times New Roman" w:cs="Times New Roman"/>
          <w:color w:val="2F5496" w:themeColor="accent1" w:themeShade="BF"/>
          <w:sz w:val="24"/>
          <w:szCs w:val="24"/>
          <w:vertAlign w:val="subscript"/>
        </w:rPr>
      </w:pPr>
      <w:r>
        <w:rPr>
          <w:rFonts w:ascii="Times New Roman" w:hAnsi="Times New Roman" w:cs="Times New Roman"/>
          <w:sz w:val="24"/>
          <w:szCs w:val="24"/>
          <w:vertAlign w:val="subscript"/>
        </w:rPr>
        <w:br w:type="page"/>
      </w:r>
    </w:p>
    <w:p w14:paraId="507ED4E8" w14:textId="09F353E1" w:rsidR="003505EB" w:rsidRPr="00DA7A16" w:rsidRDefault="003505EB" w:rsidP="00DA7A16">
      <w:pPr>
        <w:pStyle w:val="Heading1"/>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Introduction:</w:t>
      </w:r>
      <w:bookmarkEnd w:id="0"/>
    </w:p>
    <w:p w14:paraId="50046D7C" w14:textId="12AE32D8" w:rsidR="003505EB" w:rsidRPr="00DA7A16" w:rsidRDefault="003505EB"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The assignment revolves around various accounting and financial concepts.</w:t>
      </w:r>
      <w:r w:rsidR="007646A2" w:rsidRPr="00DA7A16">
        <w:rPr>
          <w:rFonts w:ascii="Times New Roman" w:hAnsi="Times New Roman" w:cs="Times New Roman"/>
          <w:sz w:val="24"/>
          <w:szCs w:val="24"/>
        </w:rPr>
        <w:t xml:space="preserve"> Accounting and Financial concepts of a company uses the basic rules of the accounting fundamentals used in recording business transactions and preparing accounts which tells the financial position of the company </w:t>
      </w:r>
      <w:r w:rsidRPr="00DA7A16">
        <w:rPr>
          <w:rFonts w:ascii="Times New Roman" w:hAnsi="Times New Roman" w:cs="Times New Roman"/>
          <w:sz w:val="24"/>
          <w:szCs w:val="24"/>
        </w:rPr>
        <w:t xml:space="preserve">Starting with income statement and financial statement of Eccles plc. </w:t>
      </w:r>
      <w:r w:rsidR="002611F8" w:rsidRPr="00DA7A16">
        <w:rPr>
          <w:rFonts w:ascii="Times New Roman" w:hAnsi="Times New Roman" w:cs="Times New Roman"/>
          <w:sz w:val="24"/>
          <w:szCs w:val="24"/>
        </w:rPr>
        <w:t xml:space="preserve">Moving towards the balance sheet and it is worth mentioning that balance sheet is always equal due to the double entry accounting system, which means every transaction must be recorded in at least two accounts. </w:t>
      </w:r>
      <w:r w:rsidR="00D91CE3" w:rsidRPr="00DA7A16">
        <w:rPr>
          <w:rFonts w:ascii="Times New Roman" w:hAnsi="Times New Roman" w:cs="Times New Roman"/>
          <w:sz w:val="24"/>
          <w:szCs w:val="24"/>
        </w:rPr>
        <w:t xml:space="preserve">Due to this reason balance sheet will always match. </w:t>
      </w:r>
      <w:r w:rsidR="00CF1E39" w:rsidRPr="00DA7A16">
        <w:rPr>
          <w:rFonts w:ascii="Times New Roman" w:hAnsi="Times New Roman" w:cs="Times New Roman"/>
          <w:sz w:val="24"/>
          <w:szCs w:val="24"/>
        </w:rPr>
        <w:t>Apart from this it moves toward the financial ratios of Chocco PLC</w:t>
      </w:r>
      <w:r w:rsidR="00B57D3A" w:rsidRPr="00DA7A16">
        <w:rPr>
          <w:rFonts w:ascii="Times New Roman" w:hAnsi="Times New Roman" w:cs="Times New Roman"/>
          <w:sz w:val="24"/>
          <w:szCs w:val="24"/>
        </w:rPr>
        <w:t xml:space="preserve">, as ratios are quite important and provide quite insights which our normal absolute figures </w:t>
      </w:r>
      <w:r w:rsidR="00A47F3A" w:rsidRPr="00DA7A16">
        <w:rPr>
          <w:rFonts w:ascii="Times New Roman" w:hAnsi="Times New Roman" w:cs="Times New Roman"/>
          <w:sz w:val="24"/>
          <w:szCs w:val="24"/>
        </w:rPr>
        <w:t>cannot</w:t>
      </w:r>
      <w:r w:rsidR="00B57D3A" w:rsidRPr="00DA7A16">
        <w:rPr>
          <w:rFonts w:ascii="Times New Roman" w:hAnsi="Times New Roman" w:cs="Times New Roman"/>
          <w:sz w:val="24"/>
          <w:szCs w:val="24"/>
        </w:rPr>
        <w:t xml:space="preserve"> give us. </w:t>
      </w:r>
      <w:r w:rsidR="00B8203E" w:rsidRPr="00DA7A16">
        <w:rPr>
          <w:rFonts w:ascii="Times New Roman" w:hAnsi="Times New Roman" w:cs="Times New Roman"/>
          <w:sz w:val="24"/>
          <w:szCs w:val="24"/>
        </w:rPr>
        <w:t>Over all financial ratios of Chocco improved with the time</w:t>
      </w:r>
      <w:r w:rsidR="00A47F3A" w:rsidRPr="00DA7A16">
        <w:rPr>
          <w:rFonts w:ascii="Times New Roman" w:hAnsi="Times New Roman" w:cs="Times New Roman"/>
          <w:sz w:val="24"/>
          <w:szCs w:val="24"/>
        </w:rPr>
        <w:t xml:space="preserve"> (</w:t>
      </w:r>
      <w:r w:rsidR="00A47F3A" w:rsidRPr="00DA7A16">
        <w:rPr>
          <w:rFonts w:ascii="Times New Roman" w:hAnsi="Times New Roman" w:cs="Times New Roman"/>
          <w:noProof/>
          <w:sz w:val="24"/>
          <w:szCs w:val="24"/>
        </w:rPr>
        <w:t>Dr.S.T.Surulivel2, d. .,2017).</w:t>
      </w:r>
      <w:r w:rsidR="00B8203E" w:rsidRPr="00DA7A16">
        <w:rPr>
          <w:rFonts w:ascii="Times New Roman" w:hAnsi="Times New Roman" w:cs="Times New Roman"/>
          <w:sz w:val="24"/>
          <w:szCs w:val="24"/>
        </w:rPr>
        <w:t xml:space="preserve"> </w:t>
      </w:r>
    </w:p>
    <w:p w14:paraId="6EB777FB" w14:textId="3722E382" w:rsidR="003179EB" w:rsidRPr="00DA7A16" w:rsidRDefault="00C96E80" w:rsidP="00DA7A16">
      <w:pPr>
        <w:pStyle w:val="Heading1"/>
        <w:spacing w:line="360" w:lineRule="auto"/>
        <w:jc w:val="both"/>
        <w:rPr>
          <w:rFonts w:ascii="Times New Roman" w:hAnsi="Times New Roman" w:cs="Times New Roman"/>
          <w:sz w:val="24"/>
          <w:szCs w:val="24"/>
        </w:rPr>
      </w:pPr>
      <w:bookmarkStart w:id="1" w:name="_Toc70816244"/>
      <w:r w:rsidRPr="00DA7A16">
        <w:rPr>
          <w:rFonts w:ascii="Times New Roman" w:hAnsi="Times New Roman" w:cs="Times New Roman"/>
          <w:sz w:val="24"/>
          <w:szCs w:val="24"/>
        </w:rPr>
        <w:t>Question 1)</w:t>
      </w:r>
      <w:bookmarkEnd w:id="1"/>
    </w:p>
    <w:p w14:paraId="793E2332" w14:textId="70B37775" w:rsidR="00CA282C" w:rsidRPr="00DA7A16" w:rsidRDefault="00CA282C" w:rsidP="00DA7A16">
      <w:pPr>
        <w:pStyle w:val="Heading2"/>
        <w:spacing w:line="360" w:lineRule="auto"/>
        <w:jc w:val="both"/>
        <w:rPr>
          <w:rFonts w:ascii="Times New Roman" w:hAnsi="Times New Roman" w:cs="Times New Roman"/>
          <w:sz w:val="24"/>
          <w:szCs w:val="24"/>
        </w:rPr>
      </w:pPr>
      <w:bookmarkStart w:id="2" w:name="_Toc70816245"/>
      <w:r w:rsidRPr="00DA7A16">
        <w:rPr>
          <w:rFonts w:ascii="Times New Roman" w:hAnsi="Times New Roman" w:cs="Times New Roman"/>
          <w:sz w:val="24"/>
          <w:szCs w:val="24"/>
        </w:rPr>
        <w:t>Part A)</w:t>
      </w:r>
      <w:bookmarkEnd w:id="2"/>
    </w:p>
    <w:tbl>
      <w:tblPr>
        <w:tblW w:w="2580" w:type="dxa"/>
        <w:tblLook w:val="04A0" w:firstRow="1" w:lastRow="0" w:firstColumn="1" w:lastColumn="0" w:noHBand="0" w:noVBand="1"/>
      </w:tblPr>
      <w:tblGrid>
        <w:gridCol w:w="1609"/>
        <w:gridCol w:w="1003"/>
      </w:tblGrid>
      <w:tr w:rsidR="005F7B0D" w:rsidRPr="00DA7A16" w14:paraId="19D132AE" w14:textId="77777777" w:rsidTr="005F7B0D">
        <w:trPr>
          <w:trHeight w:val="315"/>
        </w:trPr>
        <w:tc>
          <w:tcPr>
            <w:tcW w:w="2580"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6DFFBF1"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Income Statement for 2018</w:t>
            </w:r>
          </w:p>
        </w:tc>
      </w:tr>
      <w:tr w:rsidR="005F7B0D" w:rsidRPr="00DA7A16" w14:paraId="2E907CCF"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099206CB" w14:textId="338C4C4B" w:rsidR="005F7B0D" w:rsidRPr="00DA7A16" w:rsidRDefault="00202F11"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Description</w:t>
            </w:r>
          </w:p>
        </w:tc>
        <w:tc>
          <w:tcPr>
            <w:tcW w:w="971" w:type="dxa"/>
            <w:tcBorders>
              <w:top w:val="nil"/>
              <w:left w:val="nil"/>
              <w:bottom w:val="single" w:sz="4" w:space="0" w:color="auto"/>
              <w:right w:val="single" w:sz="4" w:space="0" w:color="auto"/>
            </w:tcBorders>
            <w:shd w:val="clear" w:color="auto" w:fill="auto"/>
            <w:noWrap/>
            <w:vAlign w:val="bottom"/>
            <w:hideMark/>
          </w:tcPr>
          <w:p w14:paraId="421B5B75"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Amount</w:t>
            </w:r>
          </w:p>
        </w:tc>
      </w:tr>
      <w:tr w:rsidR="005F7B0D" w:rsidRPr="00DA7A16" w14:paraId="1BB0217F"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7810DADA"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Sales</w:t>
            </w:r>
          </w:p>
        </w:tc>
        <w:tc>
          <w:tcPr>
            <w:tcW w:w="971" w:type="dxa"/>
            <w:tcBorders>
              <w:top w:val="nil"/>
              <w:left w:val="nil"/>
              <w:bottom w:val="single" w:sz="4" w:space="0" w:color="auto"/>
              <w:right w:val="single" w:sz="4" w:space="0" w:color="auto"/>
            </w:tcBorders>
            <w:shd w:val="clear" w:color="auto" w:fill="auto"/>
            <w:noWrap/>
            <w:vAlign w:val="bottom"/>
            <w:hideMark/>
          </w:tcPr>
          <w:p w14:paraId="39A8CC3D"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826,650 </w:t>
            </w:r>
          </w:p>
        </w:tc>
      </w:tr>
      <w:tr w:rsidR="005F7B0D" w:rsidRPr="00DA7A16" w14:paraId="2CBD11E1"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4F01B6BD"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Credit Sales</w:t>
            </w:r>
          </w:p>
        </w:tc>
        <w:tc>
          <w:tcPr>
            <w:tcW w:w="971" w:type="dxa"/>
            <w:tcBorders>
              <w:top w:val="nil"/>
              <w:left w:val="nil"/>
              <w:bottom w:val="single" w:sz="4" w:space="0" w:color="auto"/>
              <w:right w:val="single" w:sz="4" w:space="0" w:color="auto"/>
            </w:tcBorders>
            <w:shd w:val="clear" w:color="auto" w:fill="auto"/>
            <w:noWrap/>
            <w:vAlign w:val="bottom"/>
            <w:hideMark/>
          </w:tcPr>
          <w:p w14:paraId="0FCC53F2"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980 </w:t>
            </w:r>
          </w:p>
        </w:tc>
      </w:tr>
      <w:tr w:rsidR="005F7B0D" w:rsidRPr="00DA7A16" w14:paraId="0B40A1D8"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6C63A998"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Cost of Sales</w:t>
            </w:r>
          </w:p>
        </w:tc>
        <w:tc>
          <w:tcPr>
            <w:tcW w:w="971" w:type="dxa"/>
            <w:tcBorders>
              <w:top w:val="nil"/>
              <w:left w:val="nil"/>
              <w:bottom w:val="single" w:sz="4" w:space="0" w:color="auto"/>
              <w:right w:val="single" w:sz="4" w:space="0" w:color="auto"/>
            </w:tcBorders>
            <w:shd w:val="clear" w:color="auto" w:fill="auto"/>
            <w:noWrap/>
            <w:vAlign w:val="bottom"/>
            <w:hideMark/>
          </w:tcPr>
          <w:p w14:paraId="466E29A6"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- 578,650 </w:t>
            </w:r>
          </w:p>
        </w:tc>
      </w:tr>
      <w:tr w:rsidR="005F7B0D" w:rsidRPr="00DA7A16" w14:paraId="68FF869F"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498D9B75"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Gross Profit</w:t>
            </w:r>
          </w:p>
        </w:tc>
        <w:tc>
          <w:tcPr>
            <w:tcW w:w="971" w:type="dxa"/>
            <w:tcBorders>
              <w:top w:val="nil"/>
              <w:left w:val="nil"/>
              <w:bottom w:val="single" w:sz="4" w:space="0" w:color="auto"/>
              <w:right w:val="single" w:sz="4" w:space="0" w:color="auto"/>
            </w:tcBorders>
            <w:shd w:val="clear" w:color="auto" w:fill="auto"/>
            <w:noWrap/>
            <w:vAlign w:val="bottom"/>
            <w:hideMark/>
          </w:tcPr>
          <w:p w14:paraId="5891B5FD"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xml:space="preserve">   248,980 </w:t>
            </w:r>
          </w:p>
        </w:tc>
      </w:tr>
      <w:tr w:rsidR="005F7B0D" w:rsidRPr="00DA7A16" w14:paraId="3F94A86B"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2DDC6831"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Admin Exp</w:t>
            </w:r>
          </w:p>
        </w:tc>
        <w:tc>
          <w:tcPr>
            <w:tcW w:w="971" w:type="dxa"/>
            <w:tcBorders>
              <w:top w:val="nil"/>
              <w:left w:val="nil"/>
              <w:bottom w:val="single" w:sz="4" w:space="0" w:color="auto"/>
              <w:right w:val="single" w:sz="4" w:space="0" w:color="auto"/>
            </w:tcBorders>
            <w:shd w:val="clear" w:color="auto" w:fill="auto"/>
            <w:noWrap/>
            <w:vAlign w:val="bottom"/>
            <w:hideMark/>
          </w:tcPr>
          <w:p w14:paraId="7B95DEE3"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30,000 </w:t>
            </w:r>
          </w:p>
        </w:tc>
      </w:tr>
      <w:tr w:rsidR="005F7B0D" w:rsidRPr="00DA7A16" w14:paraId="73B02CBF"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450DF7BF"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Dist. Exp</w:t>
            </w:r>
          </w:p>
        </w:tc>
        <w:tc>
          <w:tcPr>
            <w:tcW w:w="971" w:type="dxa"/>
            <w:tcBorders>
              <w:top w:val="nil"/>
              <w:left w:val="nil"/>
              <w:bottom w:val="single" w:sz="4" w:space="0" w:color="auto"/>
              <w:right w:val="single" w:sz="4" w:space="0" w:color="auto"/>
            </w:tcBorders>
            <w:shd w:val="clear" w:color="auto" w:fill="auto"/>
            <w:noWrap/>
            <w:vAlign w:val="bottom"/>
            <w:hideMark/>
          </w:tcPr>
          <w:p w14:paraId="43E64349"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28,000 </w:t>
            </w:r>
          </w:p>
        </w:tc>
      </w:tr>
      <w:tr w:rsidR="005F7B0D" w:rsidRPr="00DA7A16" w14:paraId="76D720F5"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48B18470" w14:textId="6AFF7D7B" w:rsidR="005F7B0D" w:rsidRPr="00DA7A16" w:rsidRDefault="008225C0"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Commission</w:t>
            </w:r>
          </w:p>
        </w:tc>
        <w:tc>
          <w:tcPr>
            <w:tcW w:w="971" w:type="dxa"/>
            <w:tcBorders>
              <w:top w:val="nil"/>
              <w:left w:val="nil"/>
              <w:bottom w:val="single" w:sz="4" w:space="0" w:color="auto"/>
              <w:right w:val="single" w:sz="4" w:space="0" w:color="auto"/>
            </w:tcBorders>
            <w:shd w:val="clear" w:color="auto" w:fill="auto"/>
            <w:noWrap/>
            <w:vAlign w:val="bottom"/>
            <w:hideMark/>
          </w:tcPr>
          <w:p w14:paraId="5D3289A3"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3,000 </w:t>
            </w:r>
          </w:p>
        </w:tc>
      </w:tr>
      <w:tr w:rsidR="005F7B0D" w:rsidRPr="00DA7A16" w14:paraId="5983B051"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361842AD"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Director </w:t>
            </w:r>
          </w:p>
        </w:tc>
        <w:tc>
          <w:tcPr>
            <w:tcW w:w="971" w:type="dxa"/>
            <w:tcBorders>
              <w:top w:val="nil"/>
              <w:left w:val="nil"/>
              <w:bottom w:val="single" w:sz="4" w:space="0" w:color="auto"/>
              <w:right w:val="single" w:sz="4" w:space="0" w:color="auto"/>
            </w:tcBorders>
            <w:shd w:val="clear" w:color="auto" w:fill="auto"/>
            <w:noWrap/>
            <w:vAlign w:val="bottom"/>
            <w:hideMark/>
          </w:tcPr>
          <w:p w14:paraId="5BC2C16F"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5,000 </w:t>
            </w:r>
          </w:p>
        </w:tc>
      </w:tr>
      <w:tr w:rsidR="005F7B0D" w:rsidRPr="00DA7A16" w14:paraId="1622D814"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2C0FE9F8"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Operating Profit</w:t>
            </w:r>
          </w:p>
        </w:tc>
        <w:tc>
          <w:tcPr>
            <w:tcW w:w="971" w:type="dxa"/>
            <w:tcBorders>
              <w:top w:val="nil"/>
              <w:left w:val="nil"/>
              <w:bottom w:val="single" w:sz="4" w:space="0" w:color="auto"/>
              <w:right w:val="single" w:sz="4" w:space="0" w:color="auto"/>
            </w:tcBorders>
            <w:shd w:val="clear" w:color="auto" w:fill="auto"/>
            <w:noWrap/>
            <w:vAlign w:val="bottom"/>
            <w:hideMark/>
          </w:tcPr>
          <w:p w14:paraId="798FA110"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xml:space="preserve">   182,980 </w:t>
            </w:r>
          </w:p>
        </w:tc>
      </w:tr>
      <w:tr w:rsidR="005F7B0D" w:rsidRPr="00DA7A16" w14:paraId="5F4376F7"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51C83515"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Interest </w:t>
            </w:r>
          </w:p>
        </w:tc>
        <w:tc>
          <w:tcPr>
            <w:tcW w:w="971" w:type="dxa"/>
            <w:tcBorders>
              <w:top w:val="nil"/>
              <w:left w:val="nil"/>
              <w:bottom w:val="single" w:sz="4" w:space="0" w:color="auto"/>
              <w:right w:val="single" w:sz="4" w:space="0" w:color="auto"/>
            </w:tcBorders>
            <w:shd w:val="clear" w:color="auto" w:fill="auto"/>
            <w:noWrap/>
            <w:vAlign w:val="bottom"/>
            <w:hideMark/>
          </w:tcPr>
          <w:p w14:paraId="08A93ADA"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2,000 </w:t>
            </w:r>
          </w:p>
        </w:tc>
      </w:tr>
      <w:tr w:rsidR="005F7B0D" w:rsidRPr="00DA7A16" w14:paraId="65531FFD"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3A37BD4B"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EBT</w:t>
            </w:r>
          </w:p>
        </w:tc>
        <w:tc>
          <w:tcPr>
            <w:tcW w:w="971" w:type="dxa"/>
            <w:tcBorders>
              <w:top w:val="nil"/>
              <w:left w:val="nil"/>
              <w:bottom w:val="single" w:sz="4" w:space="0" w:color="auto"/>
              <w:right w:val="single" w:sz="4" w:space="0" w:color="auto"/>
            </w:tcBorders>
            <w:shd w:val="clear" w:color="auto" w:fill="auto"/>
            <w:noWrap/>
            <w:vAlign w:val="bottom"/>
            <w:hideMark/>
          </w:tcPr>
          <w:p w14:paraId="0765BEBD"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xml:space="preserve">   180,980 </w:t>
            </w:r>
          </w:p>
        </w:tc>
      </w:tr>
      <w:tr w:rsidR="005F7B0D" w:rsidRPr="00DA7A16" w14:paraId="411FD604"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40FF2A1E"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Tax</w:t>
            </w:r>
          </w:p>
        </w:tc>
        <w:tc>
          <w:tcPr>
            <w:tcW w:w="971" w:type="dxa"/>
            <w:tcBorders>
              <w:top w:val="nil"/>
              <w:left w:val="nil"/>
              <w:bottom w:val="single" w:sz="4" w:space="0" w:color="auto"/>
              <w:right w:val="single" w:sz="4" w:space="0" w:color="auto"/>
            </w:tcBorders>
            <w:shd w:val="clear" w:color="auto" w:fill="auto"/>
            <w:noWrap/>
            <w:vAlign w:val="bottom"/>
            <w:hideMark/>
          </w:tcPr>
          <w:p w14:paraId="17FF8862"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68,000 </w:t>
            </w:r>
          </w:p>
        </w:tc>
      </w:tr>
      <w:tr w:rsidR="005F7B0D" w:rsidRPr="00DA7A16" w14:paraId="257590AC" w14:textId="77777777" w:rsidTr="005F7B0D">
        <w:trPr>
          <w:trHeight w:val="300"/>
        </w:trPr>
        <w:tc>
          <w:tcPr>
            <w:tcW w:w="1609" w:type="dxa"/>
            <w:tcBorders>
              <w:top w:val="nil"/>
              <w:left w:val="single" w:sz="4" w:space="0" w:color="auto"/>
              <w:bottom w:val="single" w:sz="4" w:space="0" w:color="auto"/>
              <w:right w:val="single" w:sz="4" w:space="0" w:color="auto"/>
            </w:tcBorders>
            <w:shd w:val="clear" w:color="auto" w:fill="auto"/>
            <w:noWrap/>
            <w:vAlign w:val="bottom"/>
            <w:hideMark/>
          </w:tcPr>
          <w:p w14:paraId="7D623D0D"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PAT</w:t>
            </w:r>
          </w:p>
        </w:tc>
        <w:tc>
          <w:tcPr>
            <w:tcW w:w="971" w:type="dxa"/>
            <w:tcBorders>
              <w:top w:val="nil"/>
              <w:left w:val="nil"/>
              <w:bottom w:val="single" w:sz="4" w:space="0" w:color="auto"/>
              <w:right w:val="single" w:sz="4" w:space="0" w:color="auto"/>
            </w:tcBorders>
            <w:shd w:val="clear" w:color="auto" w:fill="auto"/>
            <w:noWrap/>
            <w:vAlign w:val="bottom"/>
            <w:hideMark/>
          </w:tcPr>
          <w:p w14:paraId="3CCD279D"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xml:space="preserve">   112,980 </w:t>
            </w:r>
          </w:p>
        </w:tc>
      </w:tr>
    </w:tbl>
    <w:p w14:paraId="3A1B633C" w14:textId="77777777" w:rsidR="00F038BD" w:rsidRPr="00DA7A16" w:rsidRDefault="00F038BD" w:rsidP="00DA7A16">
      <w:pPr>
        <w:spacing w:line="360" w:lineRule="auto"/>
        <w:jc w:val="both"/>
        <w:rPr>
          <w:rFonts w:ascii="Times New Roman" w:hAnsi="Times New Roman" w:cs="Times New Roman"/>
          <w:sz w:val="24"/>
          <w:szCs w:val="24"/>
        </w:rPr>
      </w:pPr>
    </w:p>
    <w:tbl>
      <w:tblPr>
        <w:tblW w:w="6472" w:type="dxa"/>
        <w:tblLook w:val="04A0" w:firstRow="1" w:lastRow="0" w:firstColumn="1" w:lastColumn="0" w:noHBand="0" w:noVBand="1"/>
      </w:tblPr>
      <w:tblGrid>
        <w:gridCol w:w="2720"/>
        <w:gridCol w:w="2632"/>
        <w:gridCol w:w="1176"/>
      </w:tblGrid>
      <w:tr w:rsidR="005F7B0D" w:rsidRPr="00DA7A16" w14:paraId="3A2FB6D5" w14:textId="77777777" w:rsidTr="005F7B0D">
        <w:trPr>
          <w:trHeight w:val="300"/>
        </w:trPr>
        <w:tc>
          <w:tcPr>
            <w:tcW w:w="27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F38C19"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Current Assets</w:t>
            </w:r>
          </w:p>
        </w:tc>
        <w:tc>
          <w:tcPr>
            <w:tcW w:w="2632" w:type="dxa"/>
            <w:tcBorders>
              <w:top w:val="single" w:sz="4" w:space="0" w:color="auto"/>
              <w:left w:val="nil"/>
              <w:bottom w:val="single" w:sz="4" w:space="0" w:color="auto"/>
              <w:right w:val="single" w:sz="4" w:space="0" w:color="auto"/>
            </w:tcBorders>
            <w:shd w:val="clear" w:color="auto" w:fill="auto"/>
            <w:noWrap/>
            <w:vAlign w:val="bottom"/>
            <w:hideMark/>
          </w:tcPr>
          <w:p w14:paraId="7C528A7F"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05982E2A"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Amount</w:t>
            </w:r>
          </w:p>
        </w:tc>
      </w:tr>
      <w:tr w:rsidR="005F7B0D" w:rsidRPr="00DA7A16" w14:paraId="22160E84"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385DE59"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Inventory</w:t>
            </w:r>
          </w:p>
        </w:tc>
        <w:tc>
          <w:tcPr>
            <w:tcW w:w="2632" w:type="dxa"/>
            <w:tcBorders>
              <w:top w:val="nil"/>
              <w:left w:val="nil"/>
              <w:bottom w:val="single" w:sz="4" w:space="0" w:color="auto"/>
              <w:right w:val="single" w:sz="4" w:space="0" w:color="auto"/>
            </w:tcBorders>
            <w:shd w:val="clear" w:color="auto" w:fill="auto"/>
            <w:noWrap/>
            <w:vAlign w:val="bottom"/>
            <w:hideMark/>
          </w:tcPr>
          <w:p w14:paraId="51AFD56C"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619B68F3"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330,600 </w:t>
            </w:r>
          </w:p>
        </w:tc>
      </w:tr>
      <w:tr w:rsidR="005F7B0D" w:rsidRPr="00DA7A16" w14:paraId="0A0F3100"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4337A86F"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Debtors</w:t>
            </w:r>
          </w:p>
        </w:tc>
        <w:tc>
          <w:tcPr>
            <w:tcW w:w="2632" w:type="dxa"/>
            <w:tcBorders>
              <w:top w:val="nil"/>
              <w:left w:val="nil"/>
              <w:bottom w:val="single" w:sz="4" w:space="0" w:color="auto"/>
              <w:right w:val="single" w:sz="4" w:space="0" w:color="auto"/>
            </w:tcBorders>
            <w:shd w:val="clear" w:color="auto" w:fill="auto"/>
            <w:noWrap/>
            <w:vAlign w:val="bottom"/>
            <w:hideMark/>
          </w:tcPr>
          <w:p w14:paraId="494572EE"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0856EEAE"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170,125 </w:t>
            </w:r>
          </w:p>
        </w:tc>
      </w:tr>
      <w:tr w:rsidR="005F7B0D" w:rsidRPr="00DA7A16" w14:paraId="5C2C6CD2"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03D791CA"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Director remuneration</w:t>
            </w:r>
          </w:p>
        </w:tc>
        <w:tc>
          <w:tcPr>
            <w:tcW w:w="2632" w:type="dxa"/>
            <w:tcBorders>
              <w:top w:val="nil"/>
              <w:left w:val="nil"/>
              <w:bottom w:val="single" w:sz="4" w:space="0" w:color="auto"/>
              <w:right w:val="single" w:sz="4" w:space="0" w:color="auto"/>
            </w:tcBorders>
            <w:shd w:val="clear" w:color="auto" w:fill="auto"/>
            <w:noWrap/>
            <w:vAlign w:val="bottom"/>
            <w:hideMark/>
          </w:tcPr>
          <w:p w14:paraId="00009C1F"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32720B68"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5,000 </w:t>
            </w:r>
          </w:p>
        </w:tc>
      </w:tr>
      <w:tr w:rsidR="005F7B0D" w:rsidRPr="00DA7A16" w14:paraId="0C420BF7"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2F57AC53"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Cash and Bank</w:t>
            </w:r>
          </w:p>
        </w:tc>
        <w:tc>
          <w:tcPr>
            <w:tcW w:w="2632" w:type="dxa"/>
            <w:tcBorders>
              <w:top w:val="nil"/>
              <w:left w:val="nil"/>
              <w:bottom w:val="single" w:sz="4" w:space="0" w:color="auto"/>
              <w:right w:val="single" w:sz="4" w:space="0" w:color="auto"/>
            </w:tcBorders>
            <w:shd w:val="clear" w:color="auto" w:fill="auto"/>
            <w:noWrap/>
            <w:vAlign w:val="bottom"/>
            <w:hideMark/>
          </w:tcPr>
          <w:p w14:paraId="517AC58B"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12,900 </w:t>
            </w:r>
          </w:p>
        </w:tc>
        <w:tc>
          <w:tcPr>
            <w:tcW w:w="1120" w:type="dxa"/>
            <w:tcBorders>
              <w:top w:val="nil"/>
              <w:left w:val="nil"/>
              <w:bottom w:val="single" w:sz="4" w:space="0" w:color="auto"/>
              <w:right w:val="single" w:sz="4" w:space="0" w:color="auto"/>
            </w:tcBorders>
            <w:shd w:val="clear" w:color="000000" w:fill="FFFFFF"/>
            <w:noWrap/>
            <w:vAlign w:val="bottom"/>
            <w:hideMark/>
          </w:tcPr>
          <w:p w14:paraId="6DF933B8"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7,900 </w:t>
            </w:r>
          </w:p>
        </w:tc>
      </w:tr>
      <w:tr w:rsidR="005F7B0D" w:rsidRPr="00DA7A16" w14:paraId="47748D67"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CD1A86B"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less: Director remuneration</w:t>
            </w:r>
          </w:p>
        </w:tc>
        <w:tc>
          <w:tcPr>
            <w:tcW w:w="2632" w:type="dxa"/>
            <w:tcBorders>
              <w:top w:val="nil"/>
              <w:left w:val="nil"/>
              <w:bottom w:val="single" w:sz="4" w:space="0" w:color="auto"/>
              <w:right w:val="single" w:sz="4" w:space="0" w:color="auto"/>
            </w:tcBorders>
            <w:shd w:val="clear" w:color="auto" w:fill="auto"/>
            <w:noWrap/>
            <w:vAlign w:val="bottom"/>
            <w:hideMark/>
          </w:tcPr>
          <w:p w14:paraId="7236F8B8"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5,000 </w:t>
            </w:r>
          </w:p>
        </w:tc>
        <w:tc>
          <w:tcPr>
            <w:tcW w:w="1120" w:type="dxa"/>
            <w:tcBorders>
              <w:top w:val="nil"/>
              <w:left w:val="nil"/>
              <w:bottom w:val="single" w:sz="4" w:space="0" w:color="auto"/>
              <w:right w:val="single" w:sz="4" w:space="0" w:color="auto"/>
            </w:tcBorders>
            <w:shd w:val="clear" w:color="000000" w:fill="FFFFFF"/>
            <w:noWrap/>
            <w:vAlign w:val="bottom"/>
            <w:hideMark/>
          </w:tcPr>
          <w:p w14:paraId="41F0A19B"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r>
      <w:tr w:rsidR="005F7B0D" w:rsidRPr="00DA7A16" w14:paraId="593B086C"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D6176F1"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Other receivable</w:t>
            </w:r>
          </w:p>
        </w:tc>
        <w:tc>
          <w:tcPr>
            <w:tcW w:w="2632" w:type="dxa"/>
            <w:tcBorders>
              <w:top w:val="nil"/>
              <w:left w:val="nil"/>
              <w:bottom w:val="single" w:sz="4" w:space="0" w:color="auto"/>
              <w:right w:val="single" w:sz="4" w:space="0" w:color="auto"/>
            </w:tcBorders>
            <w:shd w:val="clear" w:color="auto" w:fill="auto"/>
            <w:noWrap/>
            <w:vAlign w:val="bottom"/>
            <w:hideMark/>
          </w:tcPr>
          <w:p w14:paraId="7F1CE32C"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12441735"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980 </w:t>
            </w:r>
          </w:p>
        </w:tc>
      </w:tr>
      <w:tr w:rsidR="005F7B0D" w:rsidRPr="00DA7A16" w14:paraId="1424EA2C"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48BEEB9A"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Total Current Assets</w:t>
            </w:r>
          </w:p>
        </w:tc>
        <w:tc>
          <w:tcPr>
            <w:tcW w:w="2632" w:type="dxa"/>
            <w:tcBorders>
              <w:top w:val="nil"/>
              <w:left w:val="nil"/>
              <w:bottom w:val="single" w:sz="4" w:space="0" w:color="auto"/>
              <w:right w:val="single" w:sz="4" w:space="0" w:color="auto"/>
            </w:tcBorders>
            <w:shd w:val="clear" w:color="auto" w:fill="auto"/>
            <w:noWrap/>
            <w:vAlign w:val="bottom"/>
            <w:hideMark/>
          </w:tcPr>
          <w:p w14:paraId="5F616103"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35D3A9C6"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xml:space="preserve">      514,605 </w:t>
            </w:r>
          </w:p>
        </w:tc>
      </w:tr>
      <w:tr w:rsidR="005F7B0D" w:rsidRPr="00DA7A16" w14:paraId="6B068193"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67385A45"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Non-Current Asset</w:t>
            </w:r>
          </w:p>
        </w:tc>
        <w:tc>
          <w:tcPr>
            <w:tcW w:w="2632" w:type="dxa"/>
            <w:tcBorders>
              <w:top w:val="nil"/>
              <w:left w:val="nil"/>
              <w:bottom w:val="single" w:sz="4" w:space="0" w:color="auto"/>
              <w:right w:val="single" w:sz="4" w:space="0" w:color="auto"/>
            </w:tcBorders>
            <w:shd w:val="clear" w:color="auto" w:fill="auto"/>
            <w:noWrap/>
            <w:vAlign w:val="bottom"/>
            <w:hideMark/>
          </w:tcPr>
          <w:p w14:paraId="77EC036C"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344C37D4"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r>
      <w:tr w:rsidR="005F7B0D" w:rsidRPr="00DA7A16" w14:paraId="527E2796"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73A5E221"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PPE</w:t>
            </w:r>
          </w:p>
        </w:tc>
        <w:tc>
          <w:tcPr>
            <w:tcW w:w="2632" w:type="dxa"/>
            <w:tcBorders>
              <w:top w:val="nil"/>
              <w:left w:val="nil"/>
              <w:bottom w:val="single" w:sz="4" w:space="0" w:color="auto"/>
              <w:right w:val="single" w:sz="4" w:space="0" w:color="auto"/>
            </w:tcBorders>
            <w:shd w:val="clear" w:color="auto" w:fill="auto"/>
            <w:noWrap/>
            <w:vAlign w:val="bottom"/>
            <w:hideMark/>
          </w:tcPr>
          <w:p w14:paraId="3DE10466"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7C7292FE"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632,730 </w:t>
            </w:r>
          </w:p>
        </w:tc>
      </w:tr>
      <w:tr w:rsidR="005F7B0D" w:rsidRPr="00DA7A16" w14:paraId="40BADC48"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4CC19582"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Total Assets</w:t>
            </w:r>
          </w:p>
        </w:tc>
        <w:tc>
          <w:tcPr>
            <w:tcW w:w="2632" w:type="dxa"/>
            <w:tcBorders>
              <w:top w:val="nil"/>
              <w:left w:val="nil"/>
              <w:bottom w:val="single" w:sz="4" w:space="0" w:color="auto"/>
              <w:right w:val="single" w:sz="4" w:space="0" w:color="auto"/>
            </w:tcBorders>
            <w:shd w:val="clear" w:color="auto" w:fill="auto"/>
            <w:noWrap/>
            <w:vAlign w:val="bottom"/>
            <w:hideMark/>
          </w:tcPr>
          <w:p w14:paraId="39918B45"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1F98B740"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xml:space="preserve">   1,147,335 </w:t>
            </w:r>
          </w:p>
        </w:tc>
      </w:tr>
      <w:tr w:rsidR="005F7B0D" w:rsidRPr="00DA7A16" w14:paraId="6DBACB9D"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BA17B50"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2632" w:type="dxa"/>
            <w:tcBorders>
              <w:top w:val="nil"/>
              <w:left w:val="nil"/>
              <w:bottom w:val="single" w:sz="4" w:space="0" w:color="auto"/>
              <w:right w:val="single" w:sz="4" w:space="0" w:color="auto"/>
            </w:tcBorders>
            <w:shd w:val="clear" w:color="auto" w:fill="auto"/>
            <w:noWrap/>
            <w:vAlign w:val="bottom"/>
            <w:hideMark/>
          </w:tcPr>
          <w:p w14:paraId="5D049F00"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1554B545"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r>
      <w:tr w:rsidR="005F7B0D" w:rsidRPr="00DA7A16" w14:paraId="1180A971"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3222450A"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Current Liabilities</w:t>
            </w:r>
          </w:p>
        </w:tc>
        <w:tc>
          <w:tcPr>
            <w:tcW w:w="2632" w:type="dxa"/>
            <w:tcBorders>
              <w:top w:val="nil"/>
              <w:left w:val="nil"/>
              <w:bottom w:val="single" w:sz="4" w:space="0" w:color="auto"/>
              <w:right w:val="single" w:sz="4" w:space="0" w:color="auto"/>
            </w:tcBorders>
            <w:shd w:val="clear" w:color="auto" w:fill="auto"/>
            <w:noWrap/>
            <w:vAlign w:val="bottom"/>
            <w:hideMark/>
          </w:tcPr>
          <w:p w14:paraId="67BF65F9"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34B7FD64"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r>
      <w:tr w:rsidR="005F7B0D" w:rsidRPr="00DA7A16" w14:paraId="3806B4CC"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0FF10BCD"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Creditors</w:t>
            </w:r>
          </w:p>
        </w:tc>
        <w:tc>
          <w:tcPr>
            <w:tcW w:w="2632" w:type="dxa"/>
            <w:tcBorders>
              <w:top w:val="nil"/>
              <w:left w:val="nil"/>
              <w:bottom w:val="single" w:sz="4" w:space="0" w:color="auto"/>
              <w:right w:val="single" w:sz="4" w:space="0" w:color="auto"/>
            </w:tcBorders>
            <w:shd w:val="clear" w:color="auto" w:fill="auto"/>
            <w:noWrap/>
            <w:vAlign w:val="bottom"/>
            <w:hideMark/>
          </w:tcPr>
          <w:p w14:paraId="2D5E7058"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1B08B4A4"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171,355 </w:t>
            </w:r>
          </w:p>
        </w:tc>
      </w:tr>
      <w:tr w:rsidR="005F7B0D" w:rsidRPr="00DA7A16" w14:paraId="2308D4F8"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7452B8F1"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Tax Liability</w:t>
            </w:r>
          </w:p>
        </w:tc>
        <w:tc>
          <w:tcPr>
            <w:tcW w:w="2632" w:type="dxa"/>
            <w:tcBorders>
              <w:top w:val="nil"/>
              <w:left w:val="nil"/>
              <w:bottom w:val="single" w:sz="4" w:space="0" w:color="auto"/>
              <w:right w:val="single" w:sz="4" w:space="0" w:color="auto"/>
            </w:tcBorders>
            <w:shd w:val="clear" w:color="auto" w:fill="auto"/>
            <w:noWrap/>
            <w:vAlign w:val="bottom"/>
            <w:hideMark/>
          </w:tcPr>
          <w:p w14:paraId="248DF6A7"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753C3D4E"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68,000 </w:t>
            </w:r>
          </w:p>
        </w:tc>
      </w:tr>
      <w:tr w:rsidR="005F7B0D" w:rsidRPr="00DA7A16" w14:paraId="2299BD43"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24DEFCD8" w14:textId="63AA902D"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Salesmen </w:t>
            </w:r>
            <w:r w:rsidR="00C309A8" w:rsidRPr="00DA7A16">
              <w:rPr>
                <w:rFonts w:ascii="Times New Roman" w:eastAsia="Times New Roman" w:hAnsi="Times New Roman" w:cs="Times New Roman"/>
                <w:color w:val="000000"/>
                <w:sz w:val="24"/>
                <w:szCs w:val="24"/>
              </w:rPr>
              <w:t>commission</w:t>
            </w:r>
          </w:p>
        </w:tc>
        <w:tc>
          <w:tcPr>
            <w:tcW w:w="2632" w:type="dxa"/>
            <w:tcBorders>
              <w:top w:val="nil"/>
              <w:left w:val="nil"/>
              <w:bottom w:val="single" w:sz="4" w:space="0" w:color="auto"/>
              <w:right w:val="single" w:sz="4" w:space="0" w:color="auto"/>
            </w:tcBorders>
            <w:shd w:val="clear" w:color="auto" w:fill="auto"/>
            <w:noWrap/>
            <w:vAlign w:val="bottom"/>
            <w:hideMark/>
          </w:tcPr>
          <w:p w14:paraId="1996C0A4"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476902B5"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3,000 </w:t>
            </w:r>
          </w:p>
        </w:tc>
      </w:tr>
      <w:tr w:rsidR="005F7B0D" w:rsidRPr="00DA7A16" w14:paraId="0D245C24"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7EFE6F34"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Non- Current Liabilities</w:t>
            </w:r>
          </w:p>
        </w:tc>
        <w:tc>
          <w:tcPr>
            <w:tcW w:w="2632" w:type="dxa"/>
            <w:tcBorders>
              <w:top w:val="nil"/>
              <w:left w:val="nil"/>
              <w:bottom w:val="single" w:sz="4" w:space="0" w:color="auto"/>
              <w:right w:val="single" w:sz="4" w:space="0" w:color="auto"/>
            </w:tcBorders>
            <w:shd w:val="clear" w:color="auto" w:fill="auto"/>
            <w:noWrap/>
            <w:vAlign w:val="bottom"/>
            <w:hideMark/>
          </w:tcPr>
          <w:p w14:paraId="01FD231E"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6738E7E0"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r>
      <w:tr w:rsidR="005F7B0D" w:rsidRPr="00DA7A16" w14:paraId="04357727"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46EF7A70"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Debentures</w:t>
            </w:r>
          </w:p>
        </w:tc>
        <w:tc>
          <w:tcPr>
            <w:tcW w:w="2632" w:type="dxa"/>
            <w:tcBorders>
              <w:top w:val="nil"/>
              <w:left w:val="nil"/>
              <w:bottom w:val="single" w:sz="4" w:space="0" w:color="auto"/>
              <w:right w:val="single" w:sz="4" w:space="0" w:color="auto"/>
            </w:tcBorders>
            <w:shd w:val="clear" w:color="auto" w:fill="auto"/>
            <w:noWrap/>
            <w:vAlign w:val="bottom"/>
            <w:hideMark/>
          </w:tcPr>
          <w:p w14:paraId="6C38FEB7"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61909F20"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100,000 </w:t>
            </w:r>
          </w:p>
        </w:tc>
      </w:tr>
      <w:tr w:rsidR="005F7B0D" w:rsidRPr="00DA7A16" w14:paraId="127B5D2D"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1228D58F"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Total Liabilities</w:t>
            </w:r>
          </w:p>
        </w:tc>
        <w:tc>
          <w:tcPr>
            <w:tcW w:w="2632" w:type="dxa"/>
            <w:tcBorders>
              <w:top w:val="nil"/>
              <w:left w:val="nil"/>
              <w:bottom w:val="single" w:sz="4" w:space="0" w:color="auto"/>
              <w:right w:val="single" w:sz="4" w:space="0" w:color="auto"/>
            </w:tcBorders>
            <w:shd w:val="clear" w:color="auto" w:fill="auto"/>
            <w:noWrap/>
            <w:vAlign w:val="bottom"/>
            <w:hideMark/>
          </w:tcPr>
          <w:p w14:paraId="43957FE1"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5957A5AA"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xml:space="preserve">      342,355 </w:t>
            </w:r>
          </w:p>
        </w:tc>
      </w:tr>
      <w:tr w:rsidR="005F7B0D" w:rsidRPr="00DA7A16" w14:paraId="0544CFA4"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21B248D6"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Equity</w:t>
            </w:r>
          </w:p>
        </w:tc>
        <w:tc>
          <w:tcPr>
            <w:tcW w:w="2632" w:type="dxa"/>
            <w:tcBorders>
              <w:top w:val="nil"/>
              <w:left w:val="nil"/>
              <w:bottom w:val="single" w:sz="4" w:space="0" w:color="auto"/>
              <w:right w:val="single" w:sz="4" w:space="0" w:color="auto"/>
            </w:tcBorders>
            <w:shd w:val="clear" w:color="auto" w:fill="auto"/>
            <w:noWrap/>
            <w:vAlign w:val="bottom"/>
            <w:hideMark/>
          </w:tcPr>
          <w:p w14:paraId="4FA10A24"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700EDD18"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r>
      <w:tr w:rsidR="005F7B0D" w:rsidRPr="00DA7A16" w14:paraId="29F5BE8A"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3BDE8C0A"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Ordinary Shares</w:t>
            </w:r>
          </w:p>
        </w:tc>
        <w:tc>
          <w:tcPr>
            <w:tcW w:w="2632" w:type="dxa"/>
            <w:tcBorders>
              <w:top w:val="nil"/>
              <w:left w:val="nil"/>
              <w:bottom w:val="single" w:sz="4" w:space="0" w:color="auto"/>
              <w:right w:val="single" w:sz="4" w:space="0" w:color="auto"/>
            </w:tcBorders>
            <w:shd w:val="clear" w:color="auto" w:fill="auto"/>
            <w:noWrap/>
            <w:vAlign w:val="bottom"/>
            <w:hideMark/>
          </w:tcPr>
          <w:p w14:paraId="63AF1DB8"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5013FDA0"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310,000 </w:t>
            </w:r>
          </w:p>
        </w:tc>
      </w:tr>
      <w:tr w:rsidR="005F7B0D" w:rsidRPr="00DA7A16" w14:paraId="0E8CA01A"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39B7EB0"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Preference Shares</w:t>
            </w:r>
          </w:p>
        </w:tc>
        <w:tc>
          <w:tcPr>
            <w:tcW w:w="2632" w:type="dxa"/>
            <w:tcBorders>
              <w:top w:val="nil"/>
              <w:left w:val="nil"/>
              <w:bottom w:val="single" w:sz="4" w:space="0" w:color="auto"/>
              <w:right w:val="single" w:sz="4" w:space="0" w:color="auto"/>
            </w:tcBorders>
            <w:shd w:val="clear" w:color="auto" w:fill="auto"/>
            <w:noWrap/>
            <w:vAlign w:val="bottom"/>
            <w:hideMark/>
          </w:tcPr>
          <w:p w14:paraId="0F57F584"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3C7278AF"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300,000 </w:t>
            </w:r>
          </w:p>
        </w:tc>
      </w:tr>
      <w:tr w:rsidR="005F7B0D" w:rsidRPr="00DA7A16" w14:paraId="4384DD85"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43E6C6B5"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Retained Earnings</w:t>
            </w:r>
          </w:p>
        </w:tc>
        <w:tc>
          <w:tcPr>
            <w:tcW w:w="2632" w:type="dxa"/>
            <w:tcBorders>
              <w:top w:val="nil"/>
              <w:left w:val="nil"/>
              <w:bottom w:val="single" w:sz="4" w:space="0" w:color="auto"/>
              <w:right w:val="single" w:sz="4" w:space="0" w:color="auto"/>
            </w:tcBorders>
            <w:shd w:val="clear" w:color="auto" w:fill="auto"/>
            <w:noWrap/>
            <w:vAlign w:val="bottom"/>
            <w:hideMark/>
          </w:tcPr>
          <w:p w14:paraId="0761EF9D"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5332160D"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244,980 </w:t>
            </w:r>
          </w:p>
        </w:tc>
      </w:tr>
      <w:tr w:rsidR="005F7B0D" w:rsidRPr="00DA7A16" w14:paraId="5432769E"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5B330743"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Dividend paid</w:t>
            </w:r>
          </w:p>
        </w:tc>
        <w:tc>
          <w:tcPr>
            <w:tcW w:w="2632" w:type="dxa"/>
            <w:tcBorders>
              <w:top w:val="nil"/>
              <w:left w:val="nil"/>
              <w:bottom w:val="single" w:sz="4" w:space="0" w:color="auto"/>
              <w:right w:val="single" w:sz="4" w:space="0" w:color="auto"/>
            </w:tcBorders>
            <w:shd w:val="clear" w:color="auto" w:fill="auto"/>
            <w:noWrap/>
            <w:vAlign w:val="bottom"/>
            <w:hideMark/>
          </w:tcPr>
          <w:p w14:paraId="4FAA8E46"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5D20F3B6"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20,000 </w:t>
            </w:r>
          </w:p>
        </w:tc>
      </w:tr>
      <w:tr w:rsidR="005F7B0D" w:rsidRPr="00DA7A16" w14:paraId="5F56C3D6"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2EFD5BA6"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Preference dividend paid</w:t>
            </w:r>
          </w:p>
        </w:tc>
        <w:tc>
          <w:tcPr>
            <w:tcW w:w="2632" w:type="dxa"/>
            <w:tcBorders>
              <w:top w:val="nil"/>
              <w:left w:val="nil"/>
              <w:bottom w:val="single" w:sz="4" w:space="0" w:color="auto"/>
              <w:right w:val="single" w:sz="4" w:space="0" w:color="auto"/>
            </w:tcBorders>
            <w:shd w:val="clear" w:color="auto" w:fill="auto"/>
            <w:noWrap/>
            <w:vAlign w:val="bottom"/>
            <w:hideMark/>
          </w:tcPr>
          <w:p w14:paraId="48B1B763"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64D520C3" w14:textId="77777777" w:rsidR="005F7B0D" w:rsidRPr="00DA7A16" w:rsidRDefault="005F7B0D"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30,000 </w:t>
            </w:r>
          </w:p>
        </w:tc>
      </w:tr>
      <w:tr w:rsidR="005F7B0D" w:rsidRPr="00DA7A16" w14:paraId="42A0D841" w14:textId="77777777" w:rsidTr="005F7B0D">
        <w:trPr>
          <w:trHeight w:val="300"/>
        </w:trPr>
        <w:tc>
          <w:tcPr>
            <w:tcW w:w="2720" w:type="dxa"/>
            <w:tcBorders>
              <w:top w:val="nil"/>
              <w:left w:val="single" w:sz="4" w:space="0" w:color="auto"/>
              <w:bottom w:val="single" w:sz="4" w:space="0" w:color="auto"/>
              <w:right w:val="single" w:sz="4" w:space="0" w:color="auto"/>
            </w:tcBorders>
            <w:shd w:val="clear" w:color="auto" w:fill="auto"/>
            <w:noWrap/>
            <w:vAlign w:val="bottom"/>
            <w:hideMark/>
          </w:tcPr>
          <w:p w14:paraId="1EA3D145"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Total Equity</w:t>
            </w:r>
          </w:p>
        </w:tc>
        <w:tc>
          <w:tcPr>
            <w:tcW w:w="2632" w:type="dxa"/>
            <w:tcBorders>
              <w:top w:val="nil"/>
              <w:left w:val="nil"/>
              <w:bottom w:val="single" w:sz="4" w:space="0" w:color="auto"/>
              <w:right w:val="single" w:sz="4" w:space="0" w:color="auto"/>
            </w:tcBorders>
            <w:shd w:val="clear" w:color="auto" w:fill="auto"/>
            <w:noWrap/>
            <w:vAlign w:val="bottom"/>
            <w:hideMark/>
          </w:tcPr>
          <w:p w14:paraId="0DA00675"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w:t>
            </w:r>
          </w:p>
        </w:tc>
        <w:tc>
          <w:tcPr>
            <w:tcW w:w="1120" w:type="dxa"/>
            <w:tcBorders>
              <w:top w:val="nil"/>
              <w:left w:val="nil"/>
              <w:bottom w:val="single" w:sz="4" w:space="0" w:color="auto"/>
              <w:right w:val="single" w:sz="4" w:space="0" w:color="auto"/>
            </w:tcBorders>
            <w:shd w:val="clear" w:color="000000" w:fill="FFFFFF"/>
            <w:noWrap/>
            <w:vAlign w:val="bottom"/>
            <w:hideMark/>
          </w:tcPr>
          <w:p w14:paraId="4F24676E" w14:textId="77777777" w:rsidR="005F7B0D" w:rsidRPr="00DA7A16" w:rsidRDefault="005F7B0D"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 xml:space="preserve">      804,980 </w:t>
            </w:r>
          </w:p>
        </w:tc>
      </w:tr>
    </w:tbl>
    <w:p w14:paraId="2FFAAF7A" w14:textId="6AE6FA40" w:rsidR="00CA282C" w:rsidRPr="00DA7A16" w:rsidRDefault="0007599C"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ab/>
      </w:r>
    </w:p>
    <w:p w14:paraId="30F3620C" w14:textId="77777777" w:rsidR="00971EE5" w:rsidRPr="00DA7A16" w:rsidRDefault="00971EE5" w:rsidP="00DA7A16">
      <w:pPr>
        <w:spacing w:line="360" w:lineRule="auto"/>
        <w:jc w:val="both"/>
        <w:rPr>
          <w:rFonts w:ascii="Times New Roman" w:hAnsi="Times New Roman" w:cs="Times New Roman"/>
          <w:sz w:val="24"/>
          <w:szCs w:val="24"/>
        </w:rPr>
      </w:pPr>
    </w:p>
    <w:p w14:paraId="29399DC7" w14:textId="5A7AD747" w:rsidR="00C96E80" w:rsidRPr="00DA7A16" w:rsidRDefault="00C96E80" w:rsidP="00DA7A16">
      <w:pPr>
        <w:pStyle w:val="Heading2"/>
        <w:spacing w:line="360" w:lineRule="auto"/>
        <w:jc w:val="both"/>
        <w:rPr>
          <w:rFonts w:ascii="Times New Roman" w:hAnsi="Times New Roman" w:cs="Times New Roman"/>
          <w:sz w:val="24"/>
          <w:szCs w:val="24"/>
        </w:rPr>
      </w:pPr>
      <w:bookmarkStart w:id="3" w:name="_Toc70816246"/>
      <w:r w:rsidRPr="00DA7A16">
        <w:rPr>
          <w:rFonts w:ascii="Times New Roman" w:hAnsi="Times New Roman" w:cs="Times New Roman"/>
          <w:sz w:val="24"/>
          <w:szCs w:val="24"/>
        </w:rPr>
        <w:t>Part B)</w:t>
      </w:r>
      <w:bookmarkEnd w:id="3"/>
    </w:p>
    <w:p w14:paraId="6A0AF1E3" w14:textId="1F300C39" w:rsidR="003C159F" w:rsidRPr="00DA7A16" w:rsidRDefault="003C159F"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As modern accounting is based on double entry system, which means every transaction that happens in the business will not only record in one account</w:t>
      </w:r>
      <w:r w:rsidR="00597E1A" w:rsidRPr="00DA7A16">
        <w:rPr>
          <w:rFonts w:ascii="Times New Roman" w:hAnsi="Times New Roman" w:cs="Times New Roman"/>
          <w:sz w:val="24"/>
          <w:szCs w:val="24"/>
        </w:rPr>
        <w:t>,</w:t>
      </w:r>
      <w:r w:rsidRPr="00DA7A16">
        <w:rPr>
          <w:rFonts w:ascii="Times New Roman" w:hAnsi="Times New Roman" w:cs="Times New Roman"/>
          <w:sz w:val="24"/>
          <w:szCs w:val="24"/>
        </w:rPr>
        <w:t xml:space="preserve"> but it will be recorded in at least two different accounts, it can be more than accounts as well but two is the minimum</w:t>
      </w:r>
      <w:r w:rsidR="00A47F3A" w:rsidRPr="00DA7A16">
        <w:rPr>
          <w:rFonts w:ascii="Times New Roman" w:hAnsi="Times New Roman" w:cs="Times New Roman"/>
          <w:sz w:val="24"/>
          <w:szCs w:val="24"/>
        </w:rPr>
        <w:t xml:space="preserve"> (</w:t>
      </w:r>
      <w:r w:rsidR="00A47F3A" w:rsidRPr="00DA7A16">
        <w:rPr>
          <w:rFonts w:ascii="Times New Roman" w:hAnsi="Times New Roman" w:cs="Times New Roman"/>
          <w:noProof/>
          <w:sz w:val="24"/>
          <w:szCs w:val="24"/>
        </w:rPr>
        <w:t>Hilkevics, S. ,2019).</w:t>
      </w:r>
    </w:p>
    <w:p w14:paraId="4AB33C93" w14:textId="544F8179" w:rsidR="003C159F" w:rsidRPr="00DA7A16" w:rsidRDefault="003C159F"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For example</w:t>
      </w:r>
      <w:r w:rsidR="00597E1A" w:rsidRPr="00DA7A16">
        <w:rPr>
          <w:rFonts w:ascii="Times New Roman" w:hAnsi="Times New Roman" w:cs="Times New Roman"/>
          <w:sz w:val="24"/>
          <w:szCs w:val="24"/>
        </w:rPr>
        <w:t>:</w:t>
      </w:r>
      <w:r w:rsidRPr="00DA7A16">
        <w:rPr>
          <w:rFonts w:ascii="Times New Roman" w:hAnsi="Times New Roman" w:cs="Times New Roman"/>
          <w:sz w:val="24"/>
          <w:szCs w:val="24"/>
        </w:rPr>
        <w:t xml:space="preserve"> consider a company buys good for selling purposes. </w:t>
      </w:r>
      <w:r w:rsidR="00EE1B1E" w:rsidRPr="00DA7A16">
        <w:rPr>
          <w:rFonts w:ascii="Times New Roman" w:hAnsi="Times New Roman" w:cs="Times New Roman"/>
          <w:sz w:val="24"/>
          <w:szCs w:val="24"/>
        </w:rPr>
        <w:t>Due to this transaction (assuming goods are bought on cash) company cash account will be credited by the amount of goods but on the other side the inventory account will be debited by the same amount and our assets side will be balanced again.</w:t>
      </w:r>
      <w:r w:rsidR="00B14D82" w:rsidRPr="00DA7A16">
        <w:rPr>
          <w:rFonts w:ascii="Times New Roman" w:hAnsi="Times New Roman" w:cs="Times New Roman"/>
          <w:sz w:val="24"/>
          <w:szCs w:val="24"/>
        </w:rPr>
        <w:t xml:space="preserve"> So that’s how the statement gets </w:t>
      </w:r>
      <w:r w:rsidR="008225C0" w:rsidRPr="00DA7A16">
        <w:rPr>
          <w:rFonts w:ascii="Times New Roman" w:hAnsi="Times New Roman" w:cs="Times New Roman"/>
          <w:sz w:val="24"/>
          <w:szCs w:val="24"/>
        </w:rPr>
        <w:t>balanced and</w:t>
      </w:r>
      <w:r w:rsidR="00B14D82" w:rsidRPr="00DA7A16">
        <w:rPr>
          <w:rFonts w:ascii="Times New Roman" w:hAnsi="Times New Roman" w:cs="Times New Roman"/>
          <w:sz w:val="24"/>
          <w:szCs w:val="24"/>
        </w:rPr>
        <w:t xml:space="preserve"> it reflects in the </w:t>
      </w:r>
      <w:r w:rsidR="0065793F" w:rsidRPr="00DA7A16">
        <w:rPr>
          <w:rFonts w:ascii="Times New Roman" w:hAnsi="Times New Roman" w:cs="Times New Roman"/>
          <w:sz w:val="24"/>
          <w:szCs w:val="24"/>
        </w:rPr>
        <w:t xml:space="preserve">financial </w:t>
      </w:r>
      <w:r w:rsidR="00B14D82" w:rsidRPr="00DA7A16">
        <w:rPr>
          <w:rFonts w:ascii="Times New Roman" w:hAnsi="Times New Roman" w:cs="Times New Roman"/>
          <w:sz w:val="24"/>
          <w:szCs w:val="24"/>
        </w:rPr>
        <w:t xml:space="preserve">position of the company also. </w:t>
      </w:r>
    </w:p>
    <w:p w14:paraId="50DEB682" w14:textId="02371ED6" w:rsidR="00A0268F" w:rsidRPr="00DA7A16" w:rsidRDefault="00A0268F" w:rsidP="00DA7A16">
      <w:pPr>
        <w:pStyle w:val="Heading1"/>
        <w:spacing w:line="360" w:lineRule="auto"/>
        <w:jc w:val="both"/>
        <w:rPr>
          <w:rFonts w:ascii="Times New Roman" w:hAnsi="Times New Roman" w:cs="Times New Roman"/>
          <w:sz w:val="24"/>
          <w:szCs w:val="24"/>
        </w:rPr>
      </w:pPr>
      <w:bookmarkStart w:id="4" w:name="_Toc70816247"/>
      <w:r w:rsidRPr="00DA7A16">
        <w:rPr>
          <w:rFonts w:ascii="Times New Roman" w:hAnsi="Times New Roman" w:cs="Times New Roman"/>
          <w:sz w:val="24"/>
          <w:szCs w:val="24"/>
        </w:rPr>
        <w:t>Question 2)</w:t>
      </w:r>
      <w:bookmarkEnd w:id="4"/>
    </w:p>
    <w:p w14:paraId="17A6A7A0" w14:textId="07616111" w:rsidR="00A0268F" w:rsidRPr="00DA7A16" w:rsidRDefault="00A0268F" w:rsidP="00DA7A16">
      <w:pPr>
        <w:pStyle w:val="Heading3"/>
        <w:spacing w:line="360" w:lineRule="auto"/>
        <w:jc w:val="both"/>
        <w:rPr>
          <w:rFonts w:ascii="Times New Roman" w:hAnsi="Times New Roman" w:cs="Times New Roman"/>
        </w:rPr>
      </w:pPr>
      <w:bookmarkStart w:id="5" w:name="_Toc70816248"/>
      <w:r w:rsidRPr="00DA7A16">
        <w:rPr>
          <w:rFonts w:ascii="Times New Roman" w:hAnsi="Times New Roman" w:cs="Times New Roman"/>
        </w:rPr>
        <w:t>Part A)</w:t>
      </w:r>
      <w:bookmarkEnd w:id="5"/>
    </w:p>
    <w:p w14:paraId="3DD56D37" w14:textId="77777777" w:rsidR="00DC63A7" w:rsidRPr="00DA7A16" w:rsidRDefault="00DC63A7" w:rsidP="00DA7A16">
      <w:pPr>
        <w:spacing w:line="360" w:lineRule="auto"/>
        <w:jc w:val="both"/>
        <w:rPr>
          <w:rFonts w:ascii="Times New Roman" w:hAnsi="Times New Roman" w:cs="Times New Roman"/>
          <w:sz w:val="24"/>
          <w:szCs w:val="24"/>
        </w:rPr>
      </w:pPr>
    </w:p>
    <w:p w14:paraId="04CFE0B0" w14:textId="6D25A45B" w:rsidR="00897426" w:rsidRPr="00DA7A16" w:rsidRDefault="00897426"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The ratio calculation is done in various parts such as it is dividend in profitability ratio, liquidity ratio, solvency ratios and efficiency ratio</w:t>
      </w:r>
      <w:r w:rsidR="00A47F3A" w:rsidRPr="00DA7A16">
        <w:rPr>
          <w:rFonts w:ascii="Times New Roman" w:hAnsi="Times New Roman" w:cs="Times New Roman"/>
          <w:sz w:val="24"/>
          <w:szCs w:val="24"/>
        </w:rPr>
        <w:t xml:space="preserve"> (</w:t>
      </w:r>
      <w:r w:rsidR="00A47F3A" w:rsidRPr="00DA7A16">
        <w:rPr>
          <w:rFonts w:ascii="Times New Roman" w:hAnsi="Times New Roman" w:cs="Times New Roman"/>
          <w:noProof/>
          <w:sz w:val="24"/>
          <w:szCs w:val="24"/>
        </w:rPr>
        <w:t>Myšková, R.,2017).</w:t>
      </w:r>
    </w:p>
    <w:p w14:paraId="36DE3122" w14:textId="5AA8CF33" w:rsidR="00897426" w:rsidRPr="00DA7A16" w:rsidRDefault="002F016E" w:rsidP="00DA7A16">
      <w:pPr>
        <w:pStyle w:val="ListParagraph"/>
        <w:numPr>
          <w:ilvl w:val="0"/>
          <w:numId w:val="1"/>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Profitability</w:t>
      </w:r>
      <w:r w:rsidR="00897426" w:rsidRPr="00DA7A16">
        <w:rPr>
          <w:rFonts w:ascii="Times New Roman" w:hAnsi="Times New Roman" w:cs="Times New Roman"/>
          <w:sz w:val="24"/>
          <w:szCs w:val="24"/>
        </w:rPr>
        <w:t xml:space="preserve"> ratio tell us about the profitability of the company because absolute figures can be confusing and may be</w:t>
      </w:r>
      <w:r w:rsidR="00AA78E2" w:rsidRPr="00DA7A16">
        <w:rPr>
          <w:rFonts w:ascii="Times New Roman" w:hAnsi="Times New Roman" w:cs="Times New Roman"/>
          <w:sz w:val="24"/>
          <w:szCs w:val="24"/>
        </w:rPr>
        <w:t>,</w:t>
      </w:r>
      <w:r w:rsidR="00897426" w:rsidRPr="00DA7A16">
        <w:rPr>
          <w:rFonts w:ascii="Times New Roman" w:hAnsi="Times New Roman" w:cs="Times New Roman"/>
          <w:sz w:val="24"/>
          <w:szCs w:val="24"/>
        </w:rPr>
        <w:t xml:space="preserve"> they do not represent the true picture of the company. So</w:t>
      </w:r>
      <w:r w:rsidR="004872B6" w:rsidRPr="00DA7A16">
        <w:rPr>
          <w:rFonts w:ascii="Times New Roman" w:hAnsi="Times New Roman" w:cs="Times New Roman"/>
          <w:sz w:val="24"/>
          <w:szCs w:val="24"/>
        </w:rPr>
        <w:t>,</w:t>
      </w:r>
      <w:r w:rsidR="00897426" w:rsidRPr="00DA7A16">
        <w:rPr>
          <w:rFonts w:ascii="Times New Roman" w:hAnsi="Times New Roman" w:cs="Times New Roman"/>
          <w:sz w:val="24"/>
          <w:szCs w:val="24"/>
        </w:rPr>
        <w:t xml:space="preserve"> we analy</w:t>
      </w:r>
      <w:r w:rsidR="004902A4" w:rsidRPr="00DA7A16">
        <w:rPr>
          <w:rFonts w:ascii="Times New Roman" w:hAnsi="Times New Roman" w:cs="Times New Roman"/>
          <w:sz w:val="24"/>
          <w:szCs w:val="24"/>
        </w:rPr>
        <w:t>z</w:t>
      </w:r>
      <w:r w:rsidR="00897426" w:rsidRPr="00DA7A16">
        <w:rPr>
          <w:rFonts w:ascii="Times New Roman" w:hAnsi="Times New Roman" w:cs="Times New Roman"/>
          <w:sz w:val="24"/>
          <w:szCs w:val="24"/>
        </w:rPr>
        <w:t>e profitability ratio to get the actual standing of the company.</w:t>
      </w:r>
      <w:r w:rsidR="00C47D06" w:rsidRPr="00DA7A16">
        <w:rPr>
          <w:rFonts w:ascii="Times New Roman" w:hAnsi="Times New Roman" w:cs="Times New Roman"/>
          <w:sz w:val="24"/>
          <w:szCs w:val="24"/>
        </w:rPr>
        <w:t xml:space="preserve"> This ratio includes gross profit margin, net profit margin and operating profit margin etc.</w:t>
      </w:r>
    </w:p>
    <w:p w14:paraId="3B65A29F" w14:textId="3938FF59" w:rsidR="004902A4" w:rsidRPr="00DA7A16" w:rsidRDefault="004902A4" w:rsidP="00DA7A16">
      <w:pPr>
        <w:pStyle w:val="ListParagraph"/>
        <w:numPr>
          <w:ilvl w:val="0"/>
          <w:numId w:val="1"/>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Liquidity Ratios: These ratio</w:t>
      </w:r>
      <w:r w:rsidR="00AA78E2" w:rsidRPr="00DA7A16">
        <w:rPr>
          <w:rFonts w:ascii="Times New Roman" w:hAnsi="Times New Roman" w:cs="Times New Roman"/>
          <w:sz w:val="24"/>
          <w:szCs w:val="24"/>
        </w:rPr>
        <w:t>s</w:t>
      </w:r>
      <w:r w:rsidRPr="00DA7A16">
        <w:rPr>
          <w:rFonts w:ascii="Times New Roman" w:hAnsi="Times New Roman" w:cs="Times New Roman"/>
          <w:sz w:val="24"/>
          <w:szCs w:val="24"/>
        </w:rPr>
        <w:t xml:space="preserve"> tell us about the liquidity level of the company and how they will manage it. If this ratio is greater than 1 then it means it has sufficient current assets to pay off their short-term dues. On the other side if its smaller th</w:t>
      </w:r>
      <w:r w:rsidR="008D77B6" w:rsidRPr="00DA7A16">
        <w:rPr>
          <w:rFonts w:ascii="Times New Roman" w:hAnsi="Times New Roman" w:cs="Times New Roman"/>
          <w:sz w:val="24"/>
          <w:szCs w:val="24"/>
        </w:rPr>
        <w:t>a</w:t>
      </w:r>
      <w:r w:rsidRPr="00DA7A16">
        <w:rPr>
          <w:rFonts w:ascii="Times New Roman" w:hAnsi="Times New Roman" w:cs="Times New Roman"/>
          <w:sz w:val="24"/>
          <w:szCs w:val="24"/>
        </w:rPr>
        <w:t>n 1 then it will not have enough assets to meet its short-term obligations from its short-term assets.</w:t>
      </w:r>
      <w:r w:rsidR="002E5BE5" w:rsidRPr="00DA7A16">
        <w:rPr>
          <w:rFonts w:ascii="Times New Roman" w:hAnsi="Times New Roman" w:cs="Times New Roman"/>
          <w:sz w:val="24"/>
          <w:szCs w:val="24"/>
        </w:rPr>
        <w:t xml:space="preserve"> This ratio includes current ratio and cash ratio etc</w:t>
      </w:r>
      <w:r w:rsidR="00A47F3A" w:rsidRPr="00DA7A16">
        <w:rPr>
          <w:rFonts w:ascii="Times New Roman" w:hAnsi="Times New Roman" w:cs="Times New Roman"/>
          <w:sz w:val="24"/>
          <w:szCs w:val="24"/>
        </w:rPr>
        <w:t xml:space="preserve"> (</w:t>
      </w:r>
      <w:r w:rsidR="00A47F3A" w:rsidRPr="00DA7A16">
        <w:rPr>
          <w:rFonts w:ascii="Times New Roman" w:hAnsi="Times New Roman" w:cs="Times New Roman"/>
          <w:noProof/>
          <w:sz w:val="24"/>
          <w:szCs w:val="24"/>
        </w:rPr>
        <w:t>THEOGENE, H., 2017).</w:t>
      </w:r>
    </w:p>
    <w:p w14:paraId="09ED3759" w14:textId="7AF6044C" w:rsidR="00866B62" w:rsidRPr="00DA7A16" w:rsidRDefault="0032078F" w:rsidP="00DA7A16">
      <w:pPr>
        <w:pStyle w:val="ListParagraph"/>
        <w:numPr>
          <w:ilvl w:val="0"/>
          <w:numId w:val="1"/>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Solvency Ratios: </w:t>
      </w:r>
      <w:r w:rsidR="00986778" w:rsidRPr="00DA7A16">
        <w:rPr>
          <w:rFonts w:ascii="Times New Roman" w:hAnsi="Times New Roman" w:cs="Times New Roman"/>
          <w:sz w:val="24"/>
          <w:szCs w:val="24"/>
        </w:rPr>
        <w:t xml:space="preserve">Like above ratio this also measures the ability of a firm but over here it </w:t>
      </w:r>
      <w:r w:rsidR="007646A2" w:rsidRPr="00DA7A16">
        <w:rPr>
          <w:rFonts w:ascii="Times New Roman" w:hAnsi="Times New Roman" w:cs="Times New Roman"/>
          <w:sz w:val="24"/>
          <w:szCs w:val="24"/>
        </w:rPr>
        <w:t>measures</w:t>
      </w:r>
      <w:r w:rsidR="00986778" w:rsidRPr="00DA7A16">
        <w:rPr>
          <w:rFonts w:ascii="Times New Roman" w:hAnsi="Times New Roman" w:cs="Times New Roman"/>
          <w:sz w:val="24"/>
          <w:szCs w:val="24"/>
        </w:rPr>
        <w:t xml:space="preserve"> the </w:t>
      </w:r>
      <w:r w:rsidR="007646A2" w:rsidRPr="00DA7A16">
        <w:rPr>
          <w:rFonts w:ascii="Times New Roman" w:hAnsi="Times New Roman" w:cs="Times New Roman"/>
          <w:sz w:val="24"/>
          <w:szCs w:val="24"/>
        </w:rPr>
        <w:t>long-term</w:t>
      </w:r>
      <w:r w:rsidR="00986778" w:rsidRPr="00DA7A16">
        <w:rPr>
          <w:rFonts w:ascii="Times New Roman" w:hAnsi="Times New Roman" w:cs="Times New Roman"/>
          <w:sz w:val="24"/>
          <w:szCs w:val="24"/>
        </w:rPr>
        <w:t xml:space="preserve"> ability of the firm to pay off the </w:t>
      </w:r>
      <w:r w:rsidR="007646A2" w:rsidRPr="00DA7A16">
        <w:rPr>
          <w:rFonts w:ascii="Times New Roman" w:hAnsi="Times New Roman" w:cs="Times New Roman"/>
          <w:sz w:val="24"/>
          <w:szCs w:val="24"/>
        </w:rPr>
        <w:t>long-term</w:t>
      </w:r>
      <w:r w:rsidR="00986778" w:rsidRPr="00DA7A16">
        <w:rPr>
          <w:rFonts w:ascii="Times New Roman" w:hAnsi="Times New Roman" w:cs="Times New Roman"/>
          <w:sz w:val="24"/>
          <w:szCs w:val="24"/>
        </w:rPr>
        <w:t xml:space="preserve"> obligations based up on the cashflows of them firm. Plus</w:t>
      </w:r>
      <w:r w:rsidR="00AA78E2" w:rsidRPr="00DA7A16">
        <w:rPr>
          <w:rFonts w:ascii="Times New Roman" w:hAnsi="Times New Roman" w:cs="Times New Roman"/>
          <w:sz w:val="24"/>
          <w:szCs w:val="24"/>
        </w:rPr>
        <w:t>,</w:t>
      </w:r>
      <w:r w:rsidR="00986778" w:rsidRPr="00DA7A16">
        <w:rPr>
          <w:rFonts w:ascii="Times New Roman" w:hAnsi="Times New Roman" w:cs="Times New Roman"/>
          <w:sz w:val="24"/>
          <w:szCs w:val="24"/>
        </w:rPr>
        <w:t xml:space="preserve"> it measure</w:t>
      </w:r>
      <w:r w:rsidR="000B1AEE" w:rsidRPr="00DA7A16">
        <w:rPr>
          <w:rFonts w:ascii="Times New Roman" w:hAnsi="Times New Roman" w:cs="Times New Roman"/>
          <w:sz w:val="24"/>
          <w:szCs w:val="24"/>
        </w:rPr>
        <w:t>s</w:t>
      </w:r>
      <w:r w:rsidR="00986778" w:rsidRPr="00DA7A16">
        <w:rPr>
          <w:rFonts w:ascii="Times New Roman" w:hAnsi="Times New Roman" w:cs="Times New Roman"/>
          <w:sz w:val="24"/>
          <w:szCs w:val="24"/>
        </w:rPr>
        <w:t xml:space="preserve"> the health of the firm in financial terms.</w:t>
      </w:r>
      <w:r w:rsidR="00866B62" w:rsidRPr="00DA7A16">
        <w:rPr>
          <w:rFonts w:ascii="Times New Roman" w:hAnsi="Times New Roman" w:cs="Times New Roman"/>
          <w:sz w:val="24"/>
          <w:szCs w:val="24"/>
        </w:rPr>
        <w:t xml:space="preserve"> This ratio includes debt-to-equity and interest coverage ratio etc.</w:t>
      </w:r>
    </w:p>
    <w:p w14:paraId="0842DB65" w14:textId="4B0FD3B1" w:rsidR="001965EB" w:rsidRPr="00DA7A16" w:rsidRDefault="001965EB" w:rsidP="00DA7A16">
      <w:pPr>
        <w:pStyle w:val="ListParagraph"/>
        <w:numPr>
          <w:ilvl w:val="0"/>
          <w:numId w:val="1"/>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Efficiency Ratios: </w:t>
      </w:r>
      <w:r w:rsidR="001C653B" w:rsidRPr="00DA7A16">
        <w:rPr>
          <w:rFonts w:ascii="Times New Roman" w:hAnsi="Times New Roman" w:cs="Times New Roman"/>
          <w:sz w:val="24"/>
          <w:szCs w:val="24"/>
        </w:rPr>
        <w:t xml:space="preserve">This ratio </w:t>
      </w:r>
      <w:r w:rsidR="007646A2" w:rsidRPr="00DA7A16">
        <w:rPr>
          <w:rFonts w:ascii="Times New Roman" w:hAnsi="Times New Roman" w:cs="Times New Roman"/>
          <w:sz w:val="24"/>
          <w:szCs w:val="24"/>
        </w:rPr>
        <w:t>tells</w:t>
      </w:r>
      <w:r w:rsidR="001C653B" w:rsidRPr="00DA7A16">
        <w:rPr>
          <w:rFonts w:ascii="Times New Roman" w:hAnsi="Times New Roman" w:cs="Times New Roman"/>
          <w:sz w:val="24"/>
          <w:szCs w:val="24"/>
        </w:rPr>
        <w:t xml:space="preserve"> us about the efficiency of the organization in terms of how their assets are operating to generate revenue or how they are managing their expenses.</w:t>
      </w:r>
      <w:r w:rsidR="00A16916" w:rsidRPr="00DA7A16">
        <w:rPr>
          <w:rFonts w:ascii="Times New Roman" w:hAnsi="Times New Roman" w:cs="Times New Roman"/>
          <w:sz w:val="24"/>
          <w:szCs w:val="24"/>
        </w:rPr>
        <w:t xml:space="preserve"> T</w:t>
      </w:r>
      <w:r w:rsidR="007646A2" w:rsidRPr="00DA7A16">
        <w:rPr>
          <w:rFonts w:ascii="Times New Roman" w:hAnsi="Times New Roman" w:cs="Times New Roman"/>
          <w:sz w:val="24"/>
          <w:szCs w:val="24"/>
        </w:rPr>
        <w:t>h</w:t>
      </w:r>
      <w:r w:rsidR="00A16916" w:rsidRPr="00DA7A16">
        <w:rPr>
          <w:rFonts w:ascii="Times New Roman" w:hAnsi="Times New Roman" w:cs="Times New Roman"/>
          <w:sz w:val="24"/>
          <w:szCs w:val="24"/>
        </w:rPr>
        <w:t>is ratio mainly includes asset turnover (which tells us about the efficiency of the assets), days of receivables, days of payables, inventory turnover, operating cycle and cash cycle</w:t>
      </w:r>
      <w:r w:rsidR="007646A2" w:rsidRPr="00DA7A16">
        <w:rPr>
          <w:rFonts w:ascii="Times New Roman" w:hAnsi="Times New Roman" w:cs="Times New Roman"/>
          <w:sz w:val="24"/>
          <w:szCs w:val="24"/>
        </w:rPr>
        <w:t xml:space="preserve"> (</w:t>
      </w:r>
      <w:r w:rsidR="007646A2" w:rsidRPr="00DA7A16">
        <w:rPr>
          <w:rFonts w:ascii="Times New Roman" w:hAnsi="Times New Roman" w:cs="Times New Roman"/>
          <w:color w:val="222222"/>
          <w:sz w:val="24"/>
          <w:szCs w:val="24"/>
          <w:shd w:val="clear" w:color="auto" w:fill="FFFFFF"/>
        </w:rPr>
        <w:t>Miles, W., 2019).</w:t>
      </w:r>
    </w:p>
    <w:p w14:paraId="52C71C0C" w14:textId="1F60F2F0" w:rsidR="00E336EB" w:rsidRPr="00DA7A16" w:rsidRDefault="00E336EB" w:rsidP="00DA7A16">
      <w:pPr>
        <w:spacing w:line="360" w:lineRule="auto"/>
        <w:jc w:val="both"/>
        <w:rPr>
          <w:rFonts w:ascii="Times New Roman" w:hAnsi="Times New Roman" w:cs="Times New Roman"/>
          <w:sz w:val="24"/>
          <w:szCs w:val="24"/>
        </w:rPr>
      </w:pPr>
    </w:p>
    <w:p w14:paraId="6554A2F9" w14:textId="7AFD16BA" w:rsidR="00E336EB" w:rsidRPr="00DA7A16" w:rsidRDefault="00E336EB" w:rsidP="00DA7A16">
      <w:pPr>
        <w:spacing w:line="360" w:lineRule="auto"/>
        <w:jc w:val="both"/>
        <w:rPr>
          <w:rFonts w:ascii="Times New Roman" w:hAnsi="Times New Roman" w:cs="Times New Roman"/>
          <w:sz w:val="24"/>
          <w:szCs w:val="24"/>
        </w:rPr>
      </w:pPr>
    </w:p>
    <w:p w14:paraId="5A5DC977" w14:textId="5B06C9A6" w:rsidR="00E336EB" w:rsidRPr="00DA7A16" w:rsidRDefault="00E336EB" w:rsidP="00DA7A16">
      <w:pPr>
        <w:spacing w:line="360" w:lineRule="auto"/>
        <w:jc w:val="both"/>
        <w:rPr>
          <w:rFonts w:ascii="Times New Roman" w:hAnsi="Times New Roman" w:cs="Times New Roman"/>
          <w:sz w:val="24"/>
          <w:szCs w:val="24"/>
        </w:rPr>
      </w:pPr>
    </w:p>
    <w:p w14:paraId="2E72C2F7" w14:textId="03AE5986" w:rsidR="00E336EB" w:rsidRPr="00DA7A16" w:rsidRDefault="00E336EB" w:rsidP="00DA7A16">
      <w:pPr>
        <w:spacing w:line="360" w:lineRule="auto"/>
        <w:jc w:val="both"/>
        <w:rPr>
          <w:rFonts w:ascii="Times New Roman" w:hAnsi="Times New Roman" w:cs="Times New Roman"/>
          <w:sz w:val="24"/>
          <w:szCs w:val="24"/>
        </w:rPr>
      </w:pPr>
    </w:p>
    <w:p w14:paraId="52AD0A59" w14:textId="5372D9AA" w:rsidR="00E336EB" w:rsidRPr="00DA7A16" w:rsidRDefault="00E336EB" w:rsidP="00DA7A16">
      <w:pPr>
        <w:spacing w:line="360" w:lineRule="auto"/>
        <w:jc w:val="both"/>
        <w:rPr>
          <w:rFonts w:ascii="Times New Roman" w:hAnsi="Times New Roman" w:cs="Times New Roman"/>
          <w:sz w:val="24"/>
          <w:szCs w:val="24"/>
        </w:rPr>
      </w:pPr>
    </w:p>
    <w:p w14:paraId="781526B8" w14:textId="5E7B6A7C" w:rsidR="00E336EB" w:rsidRPr="00DA7A16" w:rsidRDefault="00E336EB" w:rsidP="00DA7A16">
      <w:pPr>
        <w:spacing w:line="360" w:lineRule="auto"/>
        <w:jc w:val="both"/>
        <w:rPr>
          <w:rFonts w:ascii="Times New Roman" w:hAnsi="Times New Roman" w:cs="Times New Roman"/>
          <w:sz w:val="24"/>
          <w:szCs w:val="24"/>
        </w:rPr>
      </w:pPr>
    </w:p>
    <w:p w14:paraId="3FB10AD0" w14:textId="05F89965" w:rsidR="00E336EB" w:rsidRPr="00DA7A16" w:rsidRDefault="00E336EB" w:rsidP="00DA7A16">
      <w:pPr>
        <w:spacing w:line="360" w:lineRule="auto"/>
        <w:jc w:val="both"/>
        <w:rPr>
          <w:rFonts w:ascii="Times New Roman" w:hAnsi="Times New Roman" w:cs="Times New Roman"/>
          <w:sz w:val="24"/>
          <w:szCs w:val="24"/>
        </w:rPr>
      </w:pPr>
    </w:p>
    <w:p w14:paraId="2D216446" w14:textId="77777777" w:rsidR="00E336EB" w:rsidRPr="00DA7A16" w:rsidRDefault="00E336EB" w:rsidP="00DA7A16">
      <w:pPr>
        <w:spacing w:line="360" w:lineRule="auto"/>
        <w:jc w:val="both"/>
        <w:rPr>
          <w:rFonts w:ascii="Times New Roman" w:hAnsi="Times New Roman" w:cs="Times New Roman"/>
          <w:sz w:val="24"/>
          <w:szCs w:val="24"/>
        </w:rPr>
      </w:pPr>
    </w:p>
    <w:tbl>
      <w:tblPr>
        <w:tblW w:w="4240" w:type="dxa"/>
        <w:tblLook w:val="04A0" w:firstRow="1" w:lastRow="0" w:firstColumn="1" w:lastColumn="0" w:noHBand="0" w:noVBand="1"/>
      </w:tblPr>
      <w:tblGrid>
        <w:gridCol w:w="2320"/>
        <w:gridCol w:w="960"/>
        <w:gridCol w:w="960"/>
      </w:tblGrid>
      <w:tr w:rsidR="00DC63A7" w:rsidRPr="00DA7A16" w14:paraId="6103C299" w14:textId="77777777" w:rsidTr="00DC63A7">
        <w:trPr>
          <w:trHeight w:val="300"/>
        </w:trPr>
        <w:tc>
          <w:tcPr>
            <w:tcW w:w="23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8912BB" w14:textId="77777777" w:rsidR="00DC63A7" w:rsidRPr="00DA7A16" w:rsidRDefault="00DC63A7"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Description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AA082F3" w14:textId="77777777" w:rsidR="00DC63A7" w:rsidRPr="00DA7A16" w:rsidRDefault="00DC63A7"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ACC7727" w14:textId="77777777" w:rsidR="00DC63A7" w:rsidRPr="00DA7A16" w:rsidRDefault="00DC63A7"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2018</w:t>
            </w:r>
          </w:p>
        </w:tc>
      </w:tr>
      <w:tr w:rsidR="00DC63A7" w:rsidRPr="00DA7A16" w14:paraId="128870A2"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684D4098" w14:textId="77777777" w:rsidR="00DC63A7" w:rsidRPr="00DA7A16" w:rsidRDefault="00DC63A7"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Profitability Ratios</w:t>
            </w:r>
          </w:p>
        </w:tc>
        <w:tc>
          <w:tcPr>
            <w:tcW w:w="960" w:type="dxa"/>
            <w:tcBorders>
              <w:top w:val="nil"/>
              <w:left w:val="nil"/>
              <w:bottom w:val="single" w:sz="4" w:space="0" w:color="auto"/>
              <w:right w:val="single" w:sz="4" w:space="0" w:color="auto"/>
            </w:tcBorders>
            <w:shd w:val="clear" w:color="auto" w:fill="auto"/>
            <w:noWrap/>
            <w:vAlign w:val="bottom"/>
            <w:hideMark/>
          </w:tcPr>
          <w:p w14:paraId="76B3FF53"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725719DF"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r>
      <w:tr w:rsidR="00DC63A7" w:rsidRPr="00DA7A16" w14:paraId="1858700E"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1755AAA1"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Gross Profit Margin</w:t>
            </w:r>
          </w:p>
        </w:tc>
        <w:tc>
          <w:tcPr>
            <w:tcW w:w="960" w:type="dxa"/>
            <w:tcBorders>
              <w:top w:val="nil"/>
              <w:left w:val="nil"/>
              <w:bottom w:val="single" w:sz="4" w:space="0" w:color="auto"/>
              <w:right w:val="single" w:sz="4" w:space="0" w:color="auto"/>
            </w:tcBorders>
            <w:shd w:val="clear" w:color="auto" w:fill="auto"/>
            <w:noWrap/>
            <w:vAlign w:val="bottom"/>
            <w:hideMark/>
          </w:tcPr>
          <w:p w14:paraId="4C7FA9AB"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52.0%</w:t>
            </w:r>
          </w:p>
        </w:tc>
        <w:tc>
          <w:tcPr>
            <w:tcW w:w="960" w:type="dxa"/>
            <w:tcBorders>
              <w:top w:val="nil"/>
              <w:left w:val="nil"/>
              <w:bottom w:val="single" w:sz="4" w:space="0" w:color="auto"/>
              <w:right w:val="single" w:sz="4" w:space="0" w:color="auto"/>
            </w:tcBorders>
            <w:shd w:val="clear" w:color="auto" w:fill="auto"/>
            <w:noWrap/>
            <w:vAlign w:val="bottom"/>
            <w:hideMark/>
          </w:tcPr>
          <w:p w14:paraId="589CF463"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51.9%</w:t>
            </w:r>
          </w:p>
        </w:tc>
      </w:tr>
      <w:tr w:rsidR="00DC63A7" w:rsidRPr="00DA7A16" w14:paraId="7DC5C5FC"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13CF86C1"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Net Profit Margin</w:t>
            </w:r>
          </w:p>
        </w:tc>
        <w:tc>
          <w:tcPr>
            <w:tcW w:w="960" w:type="dxa"/>
            <w:tcBorders>
              <w:top w:val="nil"/>
              <w:left w:val="nil"/>
              <w:bottom w:val="single" w:sz="4" w:space="0" w:color="auto"/>
              <w:right w:val="single" w:sz="4" w:space="0" w:color="auto"/>
            </w:tcBorders>
            <w:shd w:val="clear" w:color="auto" w:fill="auto"/>
            <w:noWrap/>
            <w:vAlign w:val="bottom"/>
            <w:hideMark/>
          </w:tcPr>
          <w:p w14:paraId="1B716066"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6.4%</w:t>
            </w:r>
          </w:p>
        </w:tc>
        <w:tc>
          <w:tcPr>
            <w:tcW w:w="960" w:type="dxa"/>
            <w:tcBorders>
              <w:top w:val="nil"/>
              <w:left w:val="nil"/>
              <w:bottom w:val="single" w:sz="4" w:space="0" w:color="auto"/>
              <w:right w:val="single" w:sz="4" w:space="0" w:color="auto"/>
            </w:tcBorders>
            <w:shd w:val="clear" w:color="auto" w:fill="auto"/>
            <w:noWrap/>
            <w:vAlign w:val="bottom"/>
            <w:hideMark/>
          </w:tcPr>
          <w:p w14:paraId="678BEB10"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5.7%</w:t>
            </w:r>
          </w:p>
        </w:tc>
      </w:tr>
      <w:tr w:rsidR="00DC63A7" w:rsidRPr="00DA7A16" w14:paraId="28001CA7"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27495A72" w14:textId="77777777" w:rsidR="00DC63A7" w:rsidRPr="00DA7A16" w:rsidRDefault="00DC63A7"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Liquidity Ratios</w:t>
            </w:r>
          </w:p>
        </w:tc>
        <w:tc>
          <w:tcPr>
            <w:tcW w:w="960" w:type="dxa"/>
            <w:tcBorders>
              <w:top w:val="nil"/>
              <w:left w:val="nil"/>
              <w:bottom w:val="single" w:sz="4" w:space="0" w:color="auto"/>
              <w:right w:val="single" w:sz="4" w:space="0" w:color="auto"/>
            </w:tcBorders>
            <w:shd w:val="clear" w:color="auto" w:fill="auto"/>
            <w:noWrap/>
            <w:vAlign w:val="bottom"/>
            <w:hideMark/>
          </w:tcPr>
          <w:p w14:paraId="441F91AB"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0A242730"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r>
      <w:tr w:rsidR="00DC63A7" w:rsidRPr="00DA7A16" w14:paraId="17D7779E"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2757FFB2"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Current Ratio</w:t>
            </w:r>
          </w:p>
        </w:tc>
        <w:tc>
          <w:tcPr>
            <w:tcW w:w="960" w:type="dxa"/>
            <w:tcBorders>
              <w:top w:val="nil"/>
              <w:left w:val="nil"/>
              <w:bottom w:val="single" w:sz="4" w:space="0" w:color="auto"/>
              <w:right w:val="single" w:sz="4" w:space="0" w:color="auto"/>
            </w:tcBorders>
            <w:shd w:val="clear" w:color="auto" w:fill="auto"/>
            <w:noWrap/>
            <w:vAlign w:val="bottom"/>
            <w:hideMark/>
          </w:tcPr>
          <w:p w14:paraId="75F91F03"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0.92 </w:t>
            </w:r>
          </w:p>
        </w:tc>
        <w:tc>
          <w:tcPr>
            <w:tcW w:w="960" w:type="dxa"/>
            <w:tcBorders>
              <w:top w:val="nil"/>
              <w:left w:val="nil"/>
              <w:bottom w:val="single" w:sz="4" w:space="0" w:color="auto"/>
              <w:right w:val="single" w:sz="4" w:space="0" w:color="auto"/>
            </w:tcBorders>
            <w:shd w:val="clear" w:color="auto" w:fill="auto"/>
            <w:noWrap/>
            <w:vAlign w:val="bottom"/>
            <w:hideMark/>
          </w:tcPr>
          <w:p w14:paraId="71279DA3"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0.77 </w:t>
            </w:r>
          </w:p>
        </w:tc>
      </w:tr>
      <w:tr w:rsidR="00DC63A7" w:rsidRPr="00DA7A16" w14:paraId="401ACF3C"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4014B68D"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Cash Ratio</w:t>
            </w:r>
          </w:p>
        </w:tc>
        <w:tc>
          <w:tcPr>
            <w:tcW w:w="960" w:type="dxa"/>
            <w:tcBorders>
              <w:top w:val="nil"/>
              <w:left w:val="nil"/>
              <w:bottom w:val="single" w:sz="4" w:space="0" w:color="auto"/>
              <w:right w:val="single" w:sz="4" w:space="0" w:color="auto"/>
            </w:tcBorders>
            <w:shd w:val="clear" w:color="auto" w:fill="auto"/>
            <w:noWrap/>
            <w:vAlign w:val="bottom"/>
            <w:hideMark/>
          </w:tcPr>
          <w:p w14:paraId="75AC0401"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0.08 </w:t>
            </w:r>
          </w:p>
        </w:tc>
        <w:tc>
          <w:tcPr>
            <w:tcW w:w="960" w:type="dxa"/>
            <w:tcBorders>
              <w:top w:val="nil"/>
              <w:left w:val="nil"/>
              <w:bottom w:val="single" w:sz="4" w:space="0" w:color="auto"/>
              <w:right w:val="single" w:sz="4" w:space="0" w:color="auto"/>
            </w:tcBorders>
            <w:shd w:val="clear" w:color="auto" w:fill="auto"/>
            <w:noWrap/>
            <w:vAlign w:val="bottom"/>
            <w:hideMark/>
          </w:tcPr>
          <w:p w14:paraId="632290D3"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0.06 </w:t>
            </w:r>
          </w:p>
        </w:tc>
      </w:tr>
      <w:tr w:rsidR="00DC63A7" w:rsidRPr="00DA7A16" w14:paraId="302866C7"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5F8D0FCE" w14:textId="77777777" w:rsidR="00DC63A7" w:rsidRPr="00DA7A16" w:rsidRDefault="00DC63A7"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Solvency Ratios</w:t>
            </w:r>
          </w:p>
        </w:tc>
        <w:tc>
          <w:tcPr>
            <w:tcW w:w="960" w:type="dxa"/>
            <w:tcBorders>
              <w:top w:val="nil"/>
              <w:left w:val="nil"/>
              <w:bottom w:val="single" w:sz="4" w:space="0" w:color="auto"/>
              <w:right w:val="single" w:sz="4" w:space="0" w:color="auto"/>
            </w:tcBorders>
            <w:shd w:val="clear" w:color="auto" w:fill="auto"/>
            <w:noWrap/>
            <w:vAlign w:val="bottom"/>
            <w:hideMark/>
          </w:tcPr>
          <w:p w14:paraId="41A437F7"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5403C84F"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r>
      <w:tr w:rsidR="00DC63A7" w:rsidRPr="00DA7A16" w14:paraId="5E83F578"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18FB9F3C"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Debt-to-Equity</w:t>
            </w:r>
          </w:p>
        </w:tc>
        <w:tc>
          <w:tcPr>
            <w:tcW w:w="960" w:type="dxa"/>
            <w:tcBorders>
              <w:top w:val="nil"/>
              <w:left w:val="nil"/>
              <w:bottom w:val="single" w:sz="4" w:space="0" w:color="auto"/>
              <w:right w:val="single" w:sz="4" w:space="0" w:color="auto"/>
            </w:tcBorders>
            <w:shd w:val="clear" w:color="auto" w:fill="auto"/>
            <w:noWrap/>
            <w:vAlign w:val="bottom"/>
            <w:hideMark/>
          </w:tcPr>
          <w:p w14:paraId="08188A75"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1.34 </w:t>
            </w:r>
          </w:p>
        </w:tc>
        <w:tc>
          <w:tcPr>
            <w:tcW w:w="960" w:type="dxa"/>
            <w:tcBorders>
              <w:top w:val="nil"/>
              <w:left w:val="nil"/>
              <w:bottom w:val="single" w:sz="4" w:space="0" w:color="auto"/>
              <w:right w:val="single" w:sz="4" w:space="0" w:color="auto"/>
            </w:tcBorders>
            <w:shd w:val="clear" w:color="auto" w:fill="auto"/>
            <w:noWrap/>
            <w:vAlign w:val="bottom"/>
            <w:hideMark/>
          </w:tcPr>
          <w:p w14:paraId="30844CD3"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1.42 </w:t>
            </w:r>
          </w:p>
        </w:tc>
      </w:tr>
      <w:tr w:rsidR="00DC63A7" w:rsidRPr="00DA7A16" w14:paraId="550B70F3"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076CECFD"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Interest Coverage Ratio</w:t>
            </w:r>
          </w:p>
        </w:tc>
        <w:tc>
          <w:tcPr>
            <w:tcW w:w="960" w:type="dxa"/>
            <w:tcBorders>
              <w:top w:val="nil"/>
              <w:left w:val="nil"/>
              <w:bottom w:val="single" w:sz="4" w:space="0" w:color="auto"/>
              <w:right w:val="single" w:sz="4" w:space="0" w:color="auto"/>
            </w:tcBorders>
            <w:shd w:val="clear" w:color="auto" w:fill="auto"/>
            <w:noWrap/>
            <w:vAlign w:val="bottom"/>
            <w:hideMark/>
          </w:tcPr>
          <w:p w14:paraId="78CC6B11"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3.58 </w:t>
            </w:r>
          </w:p>
        </w:tc>
        <w:tc>
          <w:tcPr>
            <w:tcW w:w="960" w:type="dxa"/>
            <w:tcBorders>
              <w:top w:val="nil"/>
              <w:left w:val="nil"/>
              <w:bottom w:val="single" w:sz="4" w:space="0" w:color="auto"/>
              <w:right w:val="single" w:sz="4" w:space="0" w:color="auto"/>
            </w:tcBorders>
            <w:shd w:val="clear" w:color="auto" w:fill="auto"/>
            <w:noWrap/>
            <w:vAlign w:val="bottom"/>
            <w:hideMark/>
          </w:tcPr>
          <w:p w14:paraId="55345E1D"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3.86 </w:t>
            </w:r>
          </w:p>
        </w:tc>
      </w:tr>
      <w:tr w:rsidR="00DC63A7" w:rsidRPr="00DA7A16" w14:paraId="593A061A"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32F90221" w14:textId="505B7AB9" w:rsidR="00DC63A7" w:rsidRPr="00DA7A16" w:rsidRDefault="00DC63A7" w:rsidP="00DA7A16">
            <w:pPr>
              <w:spacing w:after="0" w:line="360" w:lineRule="auto"/>
              <w:jc w:val="both"/>
              <w:rPr>
                <w:rFonts w:ascii="Times New Roman" w:eastAsia="Times New Roman" w:hAnsi="Times New Roman" w:cs="Times New Roman"/>
                <w:b/>
                <w:bCs/>
                <w:color w:val="000000"/>
                <w:sz w:val="24"/>
                <w:szCs w:val="24"/>
              </w:rPr>
            </w:pPr>
            <w:r w:rsidRPr="00DA7A16">
              <w:rPr>
                <w:rFonts w:ascii="Times New Roman" w:eastAsia="Times New Roman" w:hAnsi="Times New Roman" w:cs="Times New Roman"/>
                <w:b/>
                <w:bCs/>
                <w:color w:val="000000"/>
                <w:sz w:val="24"/>
                <w:szCs w:val="24"/>
              </w:rPr>
              <w:t>Efficiency Ratios</w:t>
            </w:r>
          </w:p>
        </w:tc>
        <w:tc>
          <w:tcPr>
            <w:tcW w:w="960" w:type="dxa"/>
            <w:tcBorders>
              <w:top w:val="nil"/>
              <w:left w:val="nil"/>
              <w:bottom w:val="single" w:sz="4" w:space="0" w:color="auto"/>
              <w:right w:val="single" w:sz="4" w:space="0" w:color="auto"/>
            </w:tcBorders>
            <w:shd w:val="clear" w:color="auto" w:fill="auto"/>
            <w:noWrap/>
            <w:vAlign w:val="bottom"/>
            <w:hideMark/>
          </w:tcPr>
          <w:p w14:paraId="15D37C64"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14:paraId="6D57B7FB"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w:t>
            </w:r>
          </w:p>
        </w:tc>
      </w:tr>
      <w:tr w:rsidR="00DC63A7" w:rsidRPr="00DA7A16" w14:paraId="107116B1"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2208FF45"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Asset Turnover</w:t>
            </w:r>
          </w:p>
        </w:tc>
        <w:tc>
          <w:tcPr>
            <w:tcW w:w="960" w:type="dxa"/>
            <w:tcBorders>
              <w:top w:val="nil"/>
              <w:left w:val="nil"/>
              <w:bottom w:val="single" w:sz="4" w:space="0" w:color="auto"/>
              <w:right w:val="single" w:sz="4" w:space="0" w:color="auto"/>
            </w:tcBorders>
            <w:shd w:val="clear" w:color="auto" w:fill="auto"/>
            <w:noWrap/>
            <w:vAlign w:val="bottom"/>
            <w:hideMark/>
          </w:tcPr>
          <w:p w14:paraId="4E35BC27"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0.69 </w:t>
            </w:r>
          </w:p>
        </w:tc>
        <w:tc>
          <w:tcPr>
            <w:tcW w:w="960" w:type="dxa"/>
            <w:tcBorders>
              <w:top w:val="nil"/>
              <w:left w:val="nil"/>
              <w:bottom w:val="single" w:sz="4" w:space="0" w:color="auto"/>
              <w:right w:val="single" w:sz="4" w:space="0" w:color="auto"/>
            </w:tcBorders>
            <w:shd w:val="clear" w:color="auto" w:fill="auto"/>
            <w:noWrap/>
            <w:vAlign w:val="bottom"/>
            <w:hideMark/>
          </w:tcPr>
          <w:p w14:paraId="7E8005F2"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0.64 </w:t>
            </w:r>
          </w:p>
        </w:tc>
      </w:tr>
      <w:tr w:rsidR="00DC63A7" w:rsidRPr="00DA7A16" w14:paraId="1A1748F1"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5D804EDA"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Accounts receivable days</w:t>
            </w:r>
          </w:p>
        </w:tc>
        <w:tc>
          <w:tcPr>
            <w:tcW w:w="960" w:type="dxa"/>
            <w:tcBorders>
              <w:top w:val="nil"/>
              <w:left w:val="nil"/>
              <w:bottom w:val="single" w:sz="4" w:space="0" w:color="auto"/>
              <w:right w:val="single" w:sz="4" w:space="0" w:color="auto"/>
            </w:tcBorders>
            <w:shd w:val="clear" w:color="auto" w:fill="auto"/>
            <w:noWrap/>
            <w:vAlign w:val="bottom"/>
            <w:hideMark/>
          </w:tcPr>
          <w:p w14:paraId="1E5DF723"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68 </w:t>
            </w:r>
          </w:p>
        </w:tc>
        <w:tc>
          <w:tcPr>
            <w:tcW w:w="960" w:type="dxa"/>
            <w:tcBorders>
              <w:top w:val="nil"/>
              <w:left w:val="nil"/>
              <w:bottom w:val="single" w:sz="4" w:space="0" w:color="auto"/>
              <w:right w:val="single" w:sz="4" w:space="0" w:color="auto"/>
            </w:tcBorders>
            <w:shd w:val="clear" w:color="auto" w:fill="auto"/>
            <w:noWrap/>
            <w:vAlign w:val="bottom"/>
            <w:hideMark/>
          </w:tcPr>
          <w:p w14:paraId="15DEA972"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73 </w:t>
            </w:r>
          </w:p>
        </w:tc>
      </w:tr>
      <w:tr w:rsidR="00DC63A7" w:rsidRPr="00DA7A16" w14:paraId="2807360C"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0A5606D1" w14:textId="607FF980"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Account payables days</w:t>
            </w:r>
          </w:p>
        </w:tc>
        <w:tc>
          <w:tcPr>
            <w:tcW w:w="960" w:type="dxa"/>
            <w:tcBorders>
              <w:top w:val="nil"/>
              <w:left w:val="nil"/>
              <w:bottom w:val="single" w:sz="4" w:space="0" w:color="auto"/>
              <w:right w:val="single" w:sz="4" w:space="0" w:color="auto"/>
            </w:tcBorders>
            <w:shd w:val="clear" w:color="auto" w:fill="auto"/>
            <w:noWrap/>
            <w:vAlign w:val="bottom"/>
            <w:hideMark/>
          </w:tcPr>
          <w:p w14:paraId="21503B6C"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66 </w:t>
            </w:r>
          </w:p>
        </w:tc>
        <w:tc>
          <w:tcPr>
            <w:tcW w:w="960" w:type="dxa"/>
            <w:tcBorders>
              <w:top w:val="nil"/>
              <w:left w:val="nil"/>
              <w:bottom w:val="single" w:sz="4" w:space="0" w:color="auto"/>
              <w:right w:val="single" w:sz="4" w:space="0" w:color="auto"/>
            </w:tcBorders>
            <w:shd w:val="clear" w:color="auto" w:fill="auto"/>
            <w:noWrap/>
            <w:vAlign w:val="bottom"/>
            <w:hideMark/>
          </w:tcPr>
          <w:p w14:paraId="1E045A41"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77 </w:t>
            </w:r>
          </w:p>
        </w:tc>
      </w:tr>
      <w:tr w:rsidR="00DC63A7" w:rsidRPr="00DA7A16" w14:paraId="509B0DD5"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37B13A4F"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Inventory days</w:t>
            </w:r>
          </w:p>
        </w:tc>
        <w:tc>
          <w:tcPr>
            <w:tcW w:w="960" w:type="dxa"/>
            <w:tcBorders>
              <w:top w:val="nil"/>
              <w:left w:val="nil"/>
              <w:bottom w:val="single" w:sz="4" w:space="0" w:color="auto"/>
              <w:right w:val="single" w:sz="4" w:space="0" w:color="auto"/>
            </w:tcBorders>
            <w:shd w:val="clear" w:color="auto" w:fill="auto"/>
            <w:noWrap/>
            <w:vAlign w:val="bottom"/>
            <w:hideMark/>
          </w:tcPr>
          <w:p w14:paraId="2516BB46"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80 </w:t>
            </w:r>
          </w:p>
        </w:tc>
        <w:tc>
          <w:tcPr>
            <w:tcW w:w="960" w:type="dxa"/>
            <w:tcBorders>
              <w:top w:val="nil"/>
              <w:left w:val="nil"/>
              <w:bottom w:val="single" w:sz="4" w:space="0" w:color="auto"/>
              <w:right w:val="single" w:sz="4" w:space="0" w:color="auto"/>
            </w:tcBorders>
            <w:shd w:val="clear" w:color="auto" w:fill="auto"/>
            <w:noWrap/>
            <w:vAlign w:val="bottom"/>
            <w:hideMark/>
          </w:tcPr>
          <w:p w14:paraId="741B2659"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78 </w:t>
            </w:r>
          </w:p>
        </w:tc>
      </w:tr>
      <w:tr w:rsidR="00DC63A7" w:rsidRPr="00DA7A16" w14:paraId="2FF158BE" w14:textId="77777777" w:rsidTr="00DC63A7">
        <w:trPr>
          <w:trHeight w:val="300"/>
        </w:trPr>
        <w:tc>
          <w:tcPr>
            <w:tcW w:w="2320" w:type="dxa"/>
            <w:tcBorders>
              <w:top w:val="nil"/>
              <w:left w:val="single" w:sz="4" w:space="0" w:color="auto"/>
              <w:bottom w:val="single" w:sz="4" w:space="0" w:color="auto"/>
              <w:right w:val="single" w:sz="4" w:space="0" w:color="auto"/>
            </w:tcBorders>
            <w:shd w:val="clear" w:color="auto" w:fill="auto"/>
            <w:noWrap/>
            <w:vAlign w:val="bottom"/>
            <w:hideMark/>
          </w:tcPr>
          <w:p w14:paraId="676E74A0"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Cash Cycle</w:t>
            </w:r>
          </w:p>
        </w:tc>
        <w:tc>
          <w:tcPr>
            <w:tcW w:w="960" w:type="dxa"/>
            <w:tcBorders>
              <w:top w:val="nil"/>
              <w:left w:val="nil"/>
              <w:bottom w:val="single" w:sz="4" w:space="0" w:color="auto"/>
              <w:right w:val="single" w:sz="4" w:space="0" w:color="auto"/>
            </w:tcBorders>
            <w:shd w:val="clear" w:color="auto" w:fill="auto"/>
            <w:noWrap/>
            <w:vAlign w:val="bottom"/>
            <w:hideMark/>
          </w:tcPr>
          <w:p w14:paraId="137D0C93"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82 </w:t>
            </w:r>
          </w:p>
        </w:tc>
        <w:tc>
          <w:tcPr>
            <w:tcW w:w="960" w:type="dxa"/>
            <w:tcBorders>
              <w:top w:val="nil"/>
              <w:left w:val="nil"/>
              <w:bottom w:val="single" w:sz="4" w:space="0" w:color="auto"/>
              <w:right w:val="single" w:sz="4" w:space="0" w:color="auto"/>
            </w:tcBorders>
            <w:shd w:val="clear" w:color="auto" w:fill="auto"/>
            <w:noWrap/>
            <w:vAlign w:val="bottom"/>
            <w:hideMark/>
          </w:tcPr>
          <w:p w14:paraId="3F580CD7" w14:textId="77777777" w:rsidR="00DC63A7" w:rsidRPr="00DA7A16" w:rsidRDefault="00DC63A7" w:rsidP="00DA7A16">
            <w:pPr>
              <w:spacing w:after="0" w:line="360" w:lineRule="auto"/>
              <w:jc w:val="both"/>
              <w:rPr>
                <w:rFonts w:ascii="Times New Roman" w:eastAsia="Times New Roman" w:hAnsi="Times New Roman" w:cs="Times New Roman"/>
                <w:color w:val="000000"/>
                <w:sz w:val="24"/>
                <w:szCs w:val="24"/>
              </w:rPr>
            </w:pPr>
            <w:r w:rsidRPr="00DA7A16">
              <w:rPr>
                <w:rFonts w:ascii="Times New Roman" w:eastAsia="Times New Roman" w:hAnsi="Times New Roman" w:cs="Times New Roman"/>
                <w:color w:val="000000"/>
                <w:sz w:val="24"/>
                <w:szCs w:val="24"/>
              </w:rPr>
              <w:t xml:space="preserve">              73 </w:t>
            </w:r>
          </w:p>
        </w:tc>
      </w:tr>
    </w:tbl>
    <w:p w14:paraId="79CDC9F1" w14:textId="77777777" w:rsidR="00DC63A7" w:rsidRPr="00DA7A16" w:rsidRDefault="00DC63A7" w:rsidP="00DA7A16">
      <w:pPr>
        <w:spacing w:line="360" w:lineRule="auto"/>
        <w:ind w:left="360"/>
        <w:jc w:val="both"/>
        <w:rPr>
          <w:rFonts w:ascii="Times New Roman" w:hAnsi="Times New Roman" w:cs="Times New Roman"/>
          <w:sz w:val="24"/>
          <w:szCs w:val="24"/>
        </w:rPr>
      </w:pPr>
    </w:p>
    <w:p w14:paraId="4C14A554" w14:textId="21EC831B" w:rsidR="00E53548" w:rsidRPr="00DA7A16" w:rsidRDefault="00E53548" w:rsidP="00DA7A16">
      <w:pPr>
        <w:pStyle w:val="Heading2"/>
        <w:spacing w:line="360" w:lineRule="auto"/>
        <w:jc w:val="both"/>
        <w:rPr>
          <w:rFonts w:ascii="Times New Roman" w:hAnsi="Times New Roman" w:cs="Times New Roman"/>
          <w:sz w:val="24"/>
          <w:szCs w:val="24"/>
        </w:rPr>
      </w:pPr>
      <w:bookmarkStart w:id="6" w:name="_Toc70816249"/>
      <w:r w:rsidRPr="00DA7A16">
        <w:rPr>
          <w:rFonts w:ascii="Times New Roman" w:hAnsi="Times New Roman" w:cs="Times New Roman"/>
          <w:sz w:val="24"/>
          <w:szCs w:val="24"/>
        </w:rPr>
        <w:t>Part B)</w:t>
      </w:r>
      <w:bookmarkEnd w:id="6"/>
    </w:p>
    <w:p w14:paraId="49275FD9" w14:textId="6A1C4651" w:rsidR="00BA1F59" w:rsidRPr="00DA7A16" w:rsidRDefault="00BA1F59" w:rsidP="00DA7A16">
      <w:pPr>
        <w:pStyle w:val="ListParagraph"/>
        <w:numPr>
          <w:ilvl w:val="0"/>
          <w:numId w:val="3"/>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Profitability </w:t>
      </w:r>
      <w:r w:rsidR="00771480" w:rsidRPr="00DA7A16">
        <w:rPr>
          <w:rFonts w:ascii="Times New Roman" w:hAnsi="Times New Roman" w:cs="Times New Roman"/>
          <w:sz w:val="24"/>
          <w:szCs w:val="24"/>
        </w:rPr>
        <w:t xml:space="preserve">Ratio </w:t>
      </w:r>
    </w:p>
    <w:p w14:paraId="096E7276" w14:textId="2768B6E8" w:rsidR="00E53548" w:rsidRPr="00DA7A16" w:rsidRDefault="00E53548"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If we look at the profitability ratio (gross profit margin) it is quite high and it increased a bit from 2018 to 2019 from 51.9% to 52%. </w:t>
      </w:r>
      <w:r w:rsidR="00B904E3" w:rsidRPr="00DA7A16">
        <w:rPr>
          <w:rFonts w:ascii="Times New Roman" w:hAnsi="Times New Roman" w:cs="Times New Roman"/>
          <w:sz w:val="24"/>
          <w:szCs w:val="24"/>
        </w:rPr>
        <w:t>Both the cost and sales figure rose during the year</w:t>
      </w:r>
      <w:r w:rsidR="003E0072" w:rsidRPr="00DA7A16">
        <w:rPr>
          <w:rFonts w:ascii="Times New Roman" w:hAnsi="Times New Roman" w:cs="Times New Roman"/>
          <w:sz w:val="24"/>
          <w:szCs w:val="24"/>
        </w:rPr>
        <w:t>,</w:t>
      </w:r>
      <w:r w:rsidR="00B904E3" w:rsidRPr="00DA7A16">
        <w:rPr>
          <w:rFonts w:ascii="Times New Roman" w:hAnsi="Times New Roman" w:cs="Times New Roman"/>
          <w:sz w:val="24"/>
          <w:szCs w:val="24"/>
        </w:rPr>
        <w:t xml:space="preserve"> but sales figure rose at a faster pace as compared to cost.</w:t>
      </w:r>
      <w:r w:rsidR="00BF3A92" w:rsidRPr="00DA7A16">
        <w:rPr>
          <w:rFonts w:ascii="Times New Roman" w:hAnsi="Times New Roman" w:cs="Times New Roman"/>
          <w:sz w:val="24"/>
          <w:szCs w:val="24"/>
        </w:rPr>
        <w:t xml:space="preserve"> T</w:t>
      </w:r>
      <w:r w:rsidR="00707409" w:rsidRPr="00DA7A16">
        <w:rPr>
          <w:rFonts w:ascii="Times New Roman" w:hAnsi="Times New Roman" w:cs="Times New Roman"/>
          <w:sz w:val="24"/>
          <w:szCs w:val="24"/>
        </w:rPr>
        <w:t xml:space="preserve">his is why our gross profit margin has improved. </w:t>
      </w:r>
      <w:r w:rsidR="00D56692" w:rsidRPr="00DA7A16">
        <w:rPr>
          <w:rFonts w:ascii="Times New Roman" w:hAnsi="Times New Roman" w:cs="Times New Roman"/>
          <w:sz w:val="24"/>
          <w:szCs w:val="24"/>
        </w:rPr>
        <w:t>On the other side if we look at net profit margin it has rose as well 5.7% to 6.4%. The sales figure rose with much higher pace that all other expenses below gross profit also rose except admin expenses</w:t>
      </w:r>
      <w:r w:rsidR="00E336EB" w:rsidRPr="00DA7A16">
        <w:rPr>
          <w:rFonts w:ascii="Times New Roman" w:hAnsi="Times New Roman" w:cs="Times New Roman"/>
          <w:sz w:val="24"/>
          <w:szCs w:val="24"/>
        </w:rPr>
        <w:t>,</w:t>
      </w:r>
      <w:r w:rsidR="00D56692" w:rsidRPr="00DA7A16">
        <w:rPr>
          <w:rFonts w:ascii="Times New Roman" w:hAnsi="Times New Roman" w:cs="Times New Roman"/>
          <w:sz w:val="24"/>
          <w:szCs w:val="24"/>
        </w:rPr>
        <w:t xml:space="preserve"> but their pace was lower th</w:t>
      </w:r>
      <w:r w:rsidR="004B3D42" w:rsidRPr="00DA7A16">
        <w:rPr>
          <w:rFonts w:ascii="Times New Roman" w:hAnsi="Times New Roman" w:cs="Times New Roman"/>
          <w:sz w:val="24"/>
          <w:szCs w:val="24"/>
        </w:rPr>
        <w:t>a</w:t>
      </w:r>
      <w:r w:rsidR="00D56692" w:rsidRPr="00DA7A16">
        <w:rPr>
          <w:rFonts w:ascii="Times New Roman" w:hAnsi="Times New Roman" w:cs="Times New Roman"/>
          <w:sz w:val="24"/>
          <w:szCs w:val="24"/>
        </w:rPr>
        <w:t>n sales pace that’s why our net profit margin increased</w:t>
      </w:r>
      <w:r w:rsidR="009320B7" w:rsidRPr="00DA7A16">
        <w:rPr>
          <w:rFonts w:ascii="Times New Roman" w:hAnsi="Times New Roman" w:cs="Times New Roman"/>
          <w:sz w:val="24"/>
          <w:szCs w:val="24"/>
        </w:rPr>
        <w:t xml:space="preserve"> (Ferrero, S., 2020).</w:t>
      </w:r>
      <w:r w:rsidR="00D56692" w:rsidRPr="00DA7A16">
        <w:rPr>
          <w:rFonts w:ascii="Times New Roman" w:hAnsi="Times New Roman" w:cs="Times New Roman"/>
          <w:sz w:val="24"/>
          <w:szCs w:val="24"/>
        </w:rPr>
        <w:t xml:space="preserve"> </w:t>
      </w:r>
    </w:p>
    <w:p w14:paraId="4758BA53" w14:textId="39121639" w:rsidR="000E659C" w:rsidRPr="00DA7A16" w:rsidRDefault="000E659C" w:rsidP="00DA7A16">
      <w:pPr>
        <w:pStyle w:val="ListParagraph"/>
        <w:numPr>
          <w:ilvl w:val="0"/>
          <w:numId w:val="3"/>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Current Ratio </w:t>
      </w:r>
    </w:p>
    <w:p w14:paraId="438B3355" w14:textId="7C9218DB" w:rsidR="00A715CD" w:rsidRPr="00DA7A16" w:rsidRDefault="00A715CD"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If we look at the current ratio of Chocco PLC we can see that its less th</w:t>
      </w:r>
      <w:r w:rsidR="00E336EB" w:rsidRPr="00DA7A16">
        <w:rPr>
          <w:rFonts w:ascii="Times New Roman" w:hAnsi="Times New Roman" w:cs="Times New Roman"/>
          <w:sz w:val="24"/>
          <w:szCs w:val="24"/>
        </w:rPr>
        <w:t>a</w:t>
      </w:r>
      <w:r w:rsidRPr="00DA7A16">
        <w:rPr>
          <w:rFonts w:ascii="Times New Roman" w:hAnsi="Times New Roman" w:cs="Times New Roman"/>
          <w:sz w:val="24"/>
          <w:szCs w:val="24"/>
        </w:rPr>
        <w:t xml:space="preserve">n one in both years, in 2019 and 2018 it stood at 0.92 and 0.77. This means that their current assets aren’t sufficient to meet their short-term obligations and they will need other sources in order to pay their short-term dues. </w:t>
      </w:r>
      <w:r w:rsidR="00090C36" w:rsidRPr="00DA7A16">
        <w:rPr>
          <w:rFonts w:ascii="Times New Roman" w:hAnsi="Times New Roman" w:cs="Times New Roman"/>
          <w:sz w:val="24"/>
          <w:szCs w:val="24"/>
        </w:rPr>
        <w:t>Plus</w:t>
      </w:r>
      <w:r w:rsidR="00E336EB" w:rsidRPr="00DA7A16">
        <w:rPr>
          <w:rFonts w:ascii="Times New Roman" w:hAnsi="Times New Roman" w:cs="Times New Roman"/>
          <w:sz w:val="24"/>
          <w:szCs w:val="24"/>
        </w:rPr>
        <w:t>,</w:t>
      </w:r>
      <w:r w:rsidR="00090C36" w:rsidRPr="00DA7A16">
        <w:rPr>
          <w:rFonts w:ascii="Times New Roman" w:hAnsi="Times New Roman" w:cs="Times New Roman"/>
          <w:sz w:val="24"/>
          <w:szCs w:val="24"/>
        </w:rPr>
        <w:t xml:space="preserve"> if we anal</w:t>
      </w:r>
      <w:r w:rsidR="005721C2" w:rsidRPr="00DA7A16">
        <w:rPr>
          <w:rFonts w:ascii="Times New Roman" w:hAnsi="Times New Roman" w:cs="Times New Roman"/>
          <w:sz w:val="24"/>
          <w:szCs w:val="24"/>
        </w:rPr>
        <w:t>y</w:t>
      </w:r>
      <w:r w:rsidR="00090C36" w:rsidRPr="00DA7A16">
        <w:rPr>
          <w:rFonts w:ascii="Times New Roman" w:hAnsi="Times New Roman" w:cs="Times New Roman"/>
          <w:sz w:val="24"/>
          <w:szCs w:val="24"/>
        </w:rPr>
        <w:t xml:space="preserve">ze cash ratio which only considers the cash in current ratio is also quite low which means they do not have enough cash to meet their short-term obligations and they will have to go for other assets and liquidate them to get funds. </w:t>
      </w:r>
    </w:p>
    <w:p w14:paraId="462ADF3E" w14:textId="77777777" w:rsidR="000E659C" w:rsidRPr="00DA7A16" w:rsidRDefault="000E659C" w:rsidP="00DA7A16">
      <w:pPr>
        <w:spacing w:line="360" w:lineRule="auto"/>
        <w:jc w:val="both"/>
        <w:rPr>
          <w:rFonts w:ascii="Times New Roman" w:hAnsi="Times New Roman" w:cs="Times New Roman"/>
          <w:sz w:val="24"/>
          <w:szCs w:val="24"/>
        </w:rPr>
      </w:pPr>
    </w:p>
    <w:p w14:paraId="59515D66" w14:textId="67BACC56" w:rsidR="000E659C" w:rsidRPr="00DA7A16" w:rsidRDefault="000E659C" w:rsidP="00DA7A16">
      <w:pPr>
        <w:pStyle w:val="ListParagraph"/>
        <w:numPr>
          <w:ilvl w:val="0"/>
          <w:numId w:val="3"/>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Interest Coverage Ratio  </w:t>
      </w:r>
    </w:p>
    <w:p w14:paraId="285E5D33" w14:textId="0FC398A6" w:rsidR="004453AC" w:rsidRPr="00DA7A16" w:rsidRDefault="004453AC"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The</w:t>
      </w:r>
      <w:r w:rsidR="007A031F" w:rsidRPr="00DA7A16">
        <w:rPr>
          <w:rFonts w:ascii="Times New Roman" w:hAnsi="Times New Roman" w:cs="Times New Roman"/>
          <w:sz w:val="24"/>
          <w:szCs w:val="24"/>
        </w:rPr>
        <w:t>i</w:t>
      </w:r>
      <w:r w:rsidRPr="00DA7A16">
        <w:rPr>
          <w:rFonts w:ascii="Times New Roman" w:hAnsi="Times New Roman" w:cs="Times New Roman"/>
          <w:sz w:val="24"/>
          <w:szCs w:val="24"/>
        </w:rPr>
        <w:t xml:space="preserve">r interest coverage ratio stood at 3.58 and 3.86 in 2019 and 2018. </w:t>
      </w:r>
      <w:r w:rsidR="007A031F" w:rsidRPr="00DA7A16">
        <w:rPr>
          <w:rFonts w:ascii="Times New Roman" w:hAnsi="Times New Roman" w:cs="Times New Roman"/>
          <w:sz w:val="24"/>
          <w:szCs w:val="24"/>
        </w:rPr>
        <w:t xml:space="preserve">This ratio means that from their operating income or income before tax and interest they can pay around this much time their interest on the debt. </w:t>
      </w:r>
      <w:r w:rsidR="00FE7F2B" w:rsidRPr="00DA7A16">
        <w:rPr>
          <w:rFonts w:ascii="Times New Roman" w:hAnsi="Times New Roman" w:cs="Times New Roman"/>
          <w:sz w:val="24"/>
          <w:szCs w:val="24"/>
        </w:rPr>
        <w:t xml:space="preserve"> If this ratio goes down then they will face difficulty paying the interest and might end in default. </w:t>
      </w:r>
      <w:r w:rsidR="00135138" w:rsidRPr="00DA7A16">
        <w:rPr>
          <w:rFonts w:ascii="Times New Roman" w:hAnsi="Times New Roman" w:cs="Times New Roman"/>
          <w:sz w:val="24"/>
          <w:szCs w:val="24"/>
        </w:rPr>
        <w:t xml:space="preserve"> From this ratio we can analyze the strength of the company to pay the interest.</w:t>
      </w:r>
      <w:r w:rsidR="00C607A7" w:rsidRPr="00DA7A16">
        <w:rPr>
          <w:rFonts w:ascii="Times New Roman" w:hAnsi="Times New Roman" w:cs="Times New Roman"/>
          <w:sz w:val="24"/>
          <w:szCs w:val="24"/>
        </w:rPr>
        <w:t xml:space="preserve"> Because if they default on the interest then they might end up in bankruptcy. </w:t>
      </w:r>
      <w:r w:rsidR="0093661B" w:rsidRPr="00DA7A16">
        <w:rPr>
          <w:rFonts w:ascii="Times New Roman" w:hAnsi="Times New Roman" w:cs="Times New Roman"/>
          <w:sz w:val="24"/>
          <w:szCs w:val="24"/>
        </w:rPr>
        <w:t xml:space="preserve"> Chooco PLC has this ratio above 3 which is quite good which means they have the ability to pay their interest by 3 times. However</w:t>
      </w:r>
      <w:r w:rsidR="00D32F73" w:rsidRPr="00DA7A16">
        <w:rPr>
          <w:rFonts w:ascii="Times New Roman" w:hAnsi="Times New Roman" w:cs="Times New Roman"/>
          <w:sz w:val="24"/>
          <w:szCs w:val="24"/>
        </w:rPr>
        <w:t>,</w:t>
      </w:r>
      <w:r w:rsidR="0093661B" w:rsidRPr="00DA7A16">
        <w:rPr>
          <w:rFonts w:ascii="Times New Roman" w:hAnsi="Times New Roman" w:cs="Times New Roman"/>
          <w:sz w:val="24"/>
          <w:szCs w:val="24"/>
        </w:rPr>
        <w:t xml:space="preserve"> there is slight downfall</w:t>
      </w:r>
      <w:r w:rsidR="00F13B9E" w:rsidRPr="00DA7A16">
        <w:rPr>
          <w:rFonts w:ascii="Times New Roman" w:hAnsi="Times New Roman" w:cs="Times New Roman"/>
          <w:sz w:val="24"/>
          <w:szCs w:val="24"/>
        </w:rPr>
        <w:t>,</w:t>
      </w:r>
      <w:r w:rsidR="0093661B" w:rsidRPr="00DA7A16">
        <w:rPr>
          <w:rFonts w:ascii="Times New Roman" w:hAnsi="Times New Roman" w:cs="Times New Roman"/>
          <w:sz w:val="24"/>
          <w:szCs w:val="24"/>
        </w:rPr>
        <w:t xml:space="preserve"> but it is quite minor</w:t>
      </w:r>
      <w:r w:rsidR="003E60C4" w:rsidRPr="00DA7A16">
        <w:rPr>
          <w:rFonts w:ascii="Times New Roman" w:hAnsi="Times New Roman" w:cs="Times New Roman"/>
          <w:sz w:val="24"/>
          <w:szCs w:val="24"/>
        </w:rPr>
        <w:t xml:space="preserve"> (</w:t>
      </w:r>
      <w:r w:rsidR="003E60C4" w:rsidRPr="00DA7A16">
        <w:rPr>
          <w:rFonts w:ascii="Times New Roman" w:hAnsi="Times New Roman" w:cs="Times New Roman"/>
          <w:color w:val="222222"/>
          <w:sz w:val="24"/>
          <w:szCs w:val="24"/>
          <w:shd w:val="clear" w:color="auto" w:fill="FFFFFF"/>
        </w:rPr>
        <w:t>Okeke, R.C. and Nwankpa, L.O., 2017).</w:t>
      </w:r>
      <w:r w:rsidR="0093661B" w:rsidRPr="00DA7A16">
        <w:rPr>
          <w:rFonts w:ascii="Times New Roman" w:hAnsi="Times New Roman" w:cs="Times New Roman"/>
          <w:sz w:val="24"/>
          <w:szCs w:val="24"/>
        </w:rPr>
        <w:t xml:space="preserve"> </w:t>
      </w:r>
    </w:p>
    <w:p w14:paraId="54AC6191" w14:textId="3F3A353F" w:rsidR="000E659C" w:rsidRPr="00DA7A16" w:rsidRDefault="000E659C" w:rsidP="00DA7A16">
      <w:pPr>
        <w:pStyle w:val="ListParagraph"/>
        <w:numPr>
          <w:ilvl w:val="0"/>
          <w:numId w:val="3"/>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Debt to Equity Ratio   </w:t>
      </w:r>
    </w:p>
    <w:p w14:paraId="7951118C" w14:textId="3C5510C5" w:rsidR="00034D11" w:rsidRPr="00DA7A16" w:rsidRDefault="00034D11"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Debt to equity ratio tells us about the capital structure of a company. </w:t>
      </w:r>
      <w:r w:rsidR="0069036B" w:rsidRPr="00DA7A16">
        <w:rPr>
          <w:rFonts w:ascii="Times New Roman" w:hAnsi="Times New Roman" w:cs="Times New Roman"/>
          <w:sz w:val="24"/>
          <w:szCs w:val="24"/>
        </w:rPr>
        <w:t>As we know capital is composed of equity and debt and this ratio tells how much weight does debt has in terms of equ</w:t>
      </w:r>
      <w:r w:rsidR="00B51492" w:rsidRPr="00DA7A16">
        <w:rPr>
          <w:rFonts w:ascii="Times New Roman" w:hAnsi="Times New Roman" w:cs="Times New Roman"/>
          <w:sz w:val="24"/>
          <w:szCs w:val="24"/>
        </w:rPr>
        <w:t>ity. In</w:t>
      </w:r>
      <w:r w:rsidR="00D6762D" w:rsidRPr="00DA7A16">
        <w:rPr>
          <w:rFonts w:ascii="Times New Roman" w:hAnsi="Times New Roman" w:cs="Times New Roman"/>
          <w:sz w:val="24"/>
          <w:szCs w:val="24"/>
        </w:rPr>
        <w:t xml:space="preserve"> </w:t>
      </w:r>
      <w:r w:rsidR="00B51492" w:rsidRPr="00DA7A16">
        <w:rPr>
          <w:rFonts w:ascii="Times New Roman" w:hAnsi="Times New Roman" w:cs="Times New Roman"/>
          <w:sz w:val="24"/>
          <w:szCs w:val="24"/>
        </w:rPr>
        <w:t>case of Chooco Plc their debt</w:t>
      </w:r>
      <w:r w:rsidR="0034379E" w:rsidRPr="00DA7A16">
        <w:rPr>
          <w:rFonts w:ascii="Times New Roman" w:hAnsi="Times New Roman" w:cs="Times New Roman"/>
          <w:sz w:val="24"/>
          <w:szCs w:val="24"/>
        </w:rPr>
        <w:t>-</w:t>
      </w:r>
      <w:r w:rsidR="00B51492" w:rsidRPr="00DA7A16">
        <w:rPr>
          <w:rFonts w:ascii="Times New Roman" w:hAnsi="Times New Roman" w:cs="Times New Roman"/>
          <w:sz w:val="24"/>
          <w:szCs w:val="24"/>
        </w:rPr>
        <w:t>to</w:t>
      </w:r>
      <w:r w:rsidR="0034379E" w:rsidRPr="00DA7A16">
        <w:rPr>
          <w:rFonts w:ascii="Times New Roman" w:hAnsi="Times New Roman" w:cs="Times New Roman"/>
          <w:sz w:val="24"/>
          <w:szCs w:val="24"/>
        </w:rPr>
        <w:t>-</w:t>
      </w:r>
      <w:r w:rsidR="00B51492" w:rsidRPr="00DA7A16">
        <w:rPr>
          <w:rFonts w:ascii="Times New Roman" w:hAnsi="Times New Roman" w:cs="Times New Roman"/>
          <w:sz w:val="24"/>
          <w:szCs w:val="24"/>
        </w:rPr>
        <w:t>equity ratio has reduced from 1.42 to 1.34 from 2018 towards 201</w:t>
      </w:r>
      <w:r w:rsidR="0041585E" w:rsidRPr="00DA7A16">
        <w:rPr>
          <w:rFonts w:ascii="Times New Roman" w:hAnsi="Times New Roman" w:cs="Times New Roman"/>
          <w:sz w:val="24"/>
          <w:szCs w:val="24"/>
        </w:rPr>
        <w:t>9</w:t>
      </w:r>
      <w:r w:rsidR="00B51492" w:rsidRPr="00DA7A16">
        <w:rPr>
          <w:rFonts w:ascii="Times New Roman" w:hAnsi="Times New Roman" w:cs="Times New Roman"/>
          <w:sz w:val="24"/>
          <w:szCs w:val="24"/>
        </w:rPr>
        <w:t>.</w:t>
      </w:r>
      <w:r w:rsidR="001C2EA9" w:rsidRPr="00DA7A16">
        <w:rPr>
          <w:rFonts w:ascii="Times New Roman" w:hAnsi="Times New Roman" w:cs="Times New Roman"/>
          <w:sz w:val="24"/>
          <w:szCs w:val="24"/>
        </w:rPr>
        <w:t xml:space="preserve"> If we analyze the reason for </w:t>
      </w:r>
      <w:proofErr w:type="gramStart"/>
      <w:r w:rsidR="001C2EA9" w:rsidRPr="00DA7A16">
        <w:rPr>
          <w:rFonts w:ascii="Times New Roman" w:hAnsi="Times New Roman" w:cs="Times New Roman"/>
          <w:sz w:val="24"/>
          <w:szCs w:val="24"/>
        </w:rPr>
        <w:t>it</w:t>
      </w:r>
      <w:proofErr w:type="gramEnd"/>
      <w:r w:rsidR="001C2EA9" w:rsidRPr="00DA7A16">
        <w:rPr>
          <w:rFonts w:ascii="Times New Roman" w:hAnsi="Times New Roman" w:cs="Times New Roman"/>
          <w:sz w:val="24"/>
          <w:szCs w:val="24"/>
        </w:rPr>
        <w:t xml:space="preserve"> we can see that there increase in debt but on the other side there is an increase in equity as well. If we further dig down in equity</w:t>
      </w:r>
      <w:r w:rsidR="0034379E" w:rsidRPr="00DA7A16">
        <w:rPr>
          <w:rFonts w:ascii="Times New Roman" w:hAnsi="Times New Roman" w:cs="Times New Roman"/>
          <w:sz w:val="24"/>
          <w:szCs w:val="24"/>
        </w:rPr>
        <w:t>,</w:t>
      </w:r>
      <w:r w:rsidR="001C2EA9" w:rsidRPr="00DA7A16">
        <w:rPr>
          <w:rFonts w:ascii="Times New Roman" w:hAnsi="Times New Roman" w:cs="Times New Roman"/>
          <w:sz w:val="24"/>
          <w:szCs w:val="24"/>
        </w:rPr>
        <w:t xml:space="preserve"> we can see that there is an increase in retained earnings section of the organization. </w:t>
      </w:r>
      <w:r w:rsidR="00EE2CF5" w:rsidRPr="00DA7A16">
        <w:rPr>
          <w:rFonts w:ascii="Times New Roman" w:hAnsi="Times New Roman" w:cs="Times New Roman"/>
          <w:sz w:val="24"/>
          <w:szCs w:val="24"/>
        </w:rPr>
        <w:t>Again</w:t>
      </w:r>
      <w:r w:rsidR="0034379E" w:rsidRPr="00DA7A16">
        <w:rPr>
          <w:rFonts w:ascii="Times New Roman" w:hAnsi="Times New Roman" w:cs="Times New Roman"/>
          <w:sz w:val="24"/>
          <w:szCs w:val="24"/>
        </w:rPr>
        <w:t>,</w:t>
      </w:r>
      <w:r w:rsidR="00EE2CF5" w:rsidRPr="00DA7A16">
        <w:rPr>
          <w:rFonts w:ascii="Times New Roman" w:hAnsi="Times New Roman" w:cs="Times New Roman"/>
          <w:sz w:val="24"/>
          <w:szCs w:val="24"/>
        </w:rPr>
        <w:t xml:space="preserve"> we can link this with our profitability ratios and other efficiency ratios. </w:t>
      </w:r>
      <w:r w:rsidR="00910019" w:rsidRPr="00DA7A16">
        <w:rPr>
          <w:rFonts w:ascii="Times New Roman" w:hAnsi="Times New Roman" w:cs="Times New Roman"/>
          <w:sz w:val="24"/>
          <w:szCs w:val="24"/>
        </w:rPr>
        <w:t xml:space="preserve">As from 2018 to 2019 our gross and net profit margin has increased due to increase in sales figure this means in the end company has more profit which later on goes to the equity side and support the increase in retained earnings and later on decrease in debt-to-equity ratio. </w:t>
      </w:r>
      <w:r w:rsidR="0069724F" w:rsidRPr="00DA7A16">
        <w:rPr>
          <w:rFonts w:ascii="Times New Roman" w:hAnsi="Times New Roman" w:cs="Times New Roman"/>
          <w:sz w:val="24"/>
          <w:szCs w:val="24"/>
        </w:rPr>
        <w:t xml:space="preserve">Further, we can make a link between efficiency ratio of Chooco PLC and Debt-to-Equity ratio in a way that from 2018 towards 2019 their assets efficiency has increased which means that assets are generating more revenue as compared to last year this will increase the sales and other profitability ratios and from above </w:t>
      </w:r>
      <w:r w:rsidR="00BA1F59" w:rsidRPr="00DA7A16">
        <w:rPr>
          <w:rFonts w:ascii="Times New Roman" w:hAnsi="Times New Roman" w:cs="Times New Roman"/>
          <w:sz w:val="24"/>
          <w:szCs w:val="24"/>
        </w:rPr>
        <w:t>ratios,</w:t>
      </w:r>
      <w:r w:rsidR="0069724F" w:rsidRPr="00DA7A16">
        <w:rPr>
          <w:rFonts w:ascii="Times New Roman" w:hAnsi="Times New Roman" w:cs="Times New Roman"/>
          <w:sz w:val="24"/>
          <w:szCs w:val="24"/>
        </w:rPr>
        <w:t xml:space="preserve"> we see that it happened and later on this increase will pass on to the equity section and increased the retained earnings and reduce the debt-to-equity ratio</w:t>
      </w:r>
      <w:r w:rsidR="003E60C4" w:rsidRPr="00DA7A16">
        <w:rPr>
          <w:rFonts w:ascii="Times New Roman" w:hAnsi="Times New Roman" w:cs="Times New Roman"/>
          <w:sz w:val="24"/>
          <w:szCs w:val="24"/>
        </w:rPr>
        <w:t xml:space="preserve"> (</w:t>
      </w:r>
      <w:r w:rsidR="003E60C4" w:rsidRPr="00DA7A16">
        <w:rPr>
          <w:rFonts w:ascii="Times New Roman" w:hAnsi="Times New Roman" w:cs="Times New Roman"/>
          <w:color w:val="222222"/>
          <w:sz w:val="24"/>
          <w:szCs w:val="24"/>
          <w:shd w:val="clear" w:color="auto" w:fill="FFFFFF"/>
        </w:rPr>
        <w:t>Ogneva, M., Piotroski, J.D., 2020)</w:t>
      </w:r>
      <w:r w:rsidR="0069724F" w:rsidRPr="00DA7A16">
        <w:rPr>
          <w:rFonts w:ascii="Times New Roman" w:hAnsi="Times New Roman" w:cs="Times New Roman"/>
          <w:sz w:val="24"/>
          <w:szCs w:val="24"/>
        </w:rPr>
        <w:t xml:space="preserve"> </w:t>
      </w:r>
      <w:r w:rsidR="00B51492" w:rsidRPr="00DA7A16">
        <w:rPr>
          <w:rFonts w:ascii="Times New Roman" w:hAnsi="Times New Roman" w:cs="Times New Roman"/>
          <w:sz w:val="24"/>
          <w:szCs w:val="24"/>
        </w:rPr>
        <w:t xml:space="preserve"> </w:t>
      </w:r>
    </w:p>
    <w:p w14:paraId="6AD2DE94" w14:textId="0808EE48" w:rsidR="000E659C" w:rsidRPr="00DA7A16" w:rsidRDefault="000E659C" w:rsidP="00DA7A16">
      <w:pPr>
        <w:pStyle w:val="ListParagraph"/>
        <w:numPr>
          <w:ilvl w:val="0"/>
          <w:numId w:val="3"/>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 Efficiency Ratio </w:t>
      </w:r>
    </w:p>
    <w:p w14:paraId="14833EF9" w14:textId="5513670C" w:rsidR="008E7921" w:rsidRPr="00DA7A16" w:rsidRDefault="008E7921"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If we analyze their efficiency ratios, we can see that their asset turnover ratio has increased from 64% towards 69%.</w:t>
      </w:r>
      <w:r w:rsidR="002A7B58" w:rsidRPr="00DA7A16">
        <w:rPr>
          <w:rFonts w:ascii="Times New Roman" w:hAnsi="Times New Roman" w:cs="Times New Roman"/>
          <w:sz w:val="24"/>
          <w:szCs w:val="24"/>
        </w:rPr>
        <w:t xml:space="preserve"> This ratio tells us that how a company is using their assets to generate revenue. </w:t>
      </w:r>
      <w:r w:rsidR="00871A82" w:rsidRPr="00DA7A16">
        <w:rPr>
          <w:rFonts w:ascii="Times New Roman" w:hAnsi="Times New Roman" w:cs="Times New Roman"/>
          <w:sz w:val="24"/>
          <w:szCs w:val="24"/>
        </w:rPr>
        <w:t xml:space="preserve">In Chooco PLC case their assets are working above the 60% of their value, it means they are generating revenue which is equal to around 60-70% of their value. We can see an increment from 2018 towards 2019 which also means that </w:t>
      </w:r>
      <w:r w:rsidR="00BA1F59" w:rsidRPr="00DA7A16">
        <w:rPr>
          <w:rFonts w:ascii="Times New Roman" w:hAnsi="Times New Roman" w:cs="Times New Roman"/>
          <w:sz w:val="24"/>
          <w:szCs w:val="24"/>
        </w:rPr>
        <w:t>there</w:t>
      </w:r>
      <w:r w:rsidR="00871A82" w:rsidRPr="00DA7A16">
        <w:rPr>
          <w:rFonts w:ascii="Times New Roman" w:hAnsi="Times New Roman" w:cs="Times New Roman"/>
          <w:sz w:val="24"/>
          <w:szCs w:val="24"/>
        </w:rPr>
        <w:t xml:space="preserve"> have started to utilize their assets in more efficient way and if we link it with profitability </w:t>
      </w:r>
      <w:r w:rsidR="00BA1F59" w:rsidRPr="00DA7A16">
        <w:rPr>
          <w:rFonts w:ascii="Times New Roman" w:hAnsi="Times New Roman" w:cs="Times New Roman"/>
          <w:sz w:val="24"/>
          <w:szCs w:val="24"/>
        </w:rPr>
        <w:t>ratios,</w:t>
      </w:r>
      <w:r w:rsidR="00871A82" w:rsidRPr="00DA7A16">
        <w:rPr>
          <w:rFonts w:ascii="Times New Roman" w:hAnsi="Times New Roman" w:cs="Times New Roman"/>
          <w:sz w:val="24"/>
          <w:szCs w:val="24"/>
        </w:rPr>
        <w:t xml:space="preserve"> they both have showed the same tren</w:t>
      </w:r>
      <w:r w:rsidR="00EB52DF" w:rsidRPr="00DA7A16">
        <w:rPr>
          <w:rFonts w:ascii="Times New Roman" w:hAnsi="Times New Roman" w:cs="Times New Roman"/>
          <w:sz w:val="24"/>
          <w:szCs w:val="24"/>
        </w:rPr>
        <w:t xml:space="preserve">d. </w:t>
      </w:r>
      <w:r w:rsidR="008D0DF4" w:rsidRPr="00DA7A16">
        <w:rPr>
          <w:rFonts w:ascii="Times New Roman" w:hAnsi="Times New Roman" w:cs="Times New Roman"/>
          <w:sz w:val="24"/>
          <w:szCs w:val="24"/>
        </w:rPr>
        <w:t xml:space="preserve">Because when the assets started to improve their utilizations level it has increased the sales figure at much higher pace as compared to the cost. </w:t>
      </w:r>
    </w:p>
    <w:p w14:paraId="6D160241" w14:textId="74089A7E" w:rsidR="00C205FF" w:rsidRPr="00DA7A16" w:rsidRDefault="0007599C"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Lastly</w:t>
      </w:r>
      <w:r w:rsidR="009A12FB" w:rsidRPr="00DA7A16">
        <w:rPr>
          <w:rFonts w:ascii="Times New Roman" w:hAnsi="Times New Roman" w:cs="Times New Roman"/>
          <w:sz w:val="24"/>
          <w:szCs w:val="24"/>
        </w:rPr>
        <w:t>,</w:t>
      </w:r>
      <w:r w:rsidRPr="00DA7A16">
        <w:rPr>
          <w:rFonts w:ascii="Times New Roman" w:hAnsi="Times New Roman" w:cs="Times New Roman"/>
          <w:sz w:val="24"/>
          <w:szCs w:val="24"/>
        </w:rPr>
        <w:t xml:space="preserve"> we will analyze cash cycle and its components. </w:t>
      </w:r>
      <w:r w:rsidR="006337FC" w:rsidRPr="00DA7A16">
        <w:rPr>
          <w:rFonts w:ascii="Times New Roman" w:hAnsi="Times New Roman" w:cs="Times New Roman"/>
          <w:sz w:val="24"/>
          <w:szCs w:val="24"/>
        </w:rPr>
        <w:t xml:space="preserve">If we look at receivable days it will tell us how many days will it take if we sell goods on credit and receive cash from those customers. For Chooco plc we can see that the days reduced from 73 towards 68 which means we will receive cash faster and our money will be blocked for lesser days as compared to the previous year. </w:t>
      </w:r>
      <w:r w:rsidR="008C1B5B" w:rsidRPr="00DA7A16">
        <w:rPr>
          <w:rFonts w:ascii="Times New Roman" w:hAnsi="Times New Roman" w:cs="Times New Roman"/>
          <w:sz w:val="24"/>
          <w:szCs w:val="24"/>
        </w:rPr>
        <w:t>Further if we look at payable days it will tell us from the suppliers from whom we have taken goods on credit, how long will it take us to pay our suppliers. As we can see that from 2018 towards 2019 this ratio reduced which means we are paying faster as compared to last year. This can be linked with previous ratio in a way that we are getting paid earlier from our debtors and in return we are paying earlier to our creditors</w:t>
      </w:r>
      <w:r w:rsidR="00C205FF" w:rsidRPr="00DA7A16">
        <w:rPr>
          <w:rFonts w:ascii="Times New Roman" w:hAnsi="Times New Roman" w:cs="Times New Roman"/>
          <w:sz w:val="24"/>
          <w:szCs w:val="24"/>
        </w:rPr>
        <w:t xml:space="preserve"> (</w:t>
      </w:r>
      <w:r w:rsidR="00C205FF" w:rsidRPr="00DA7A16">
        <w:rPr>
          <w:rFonts w:ascii="Times New Roman" w:hAnsi="Times New Roman" w:cs="Times New Roman"/>
          <w:color w:val="222222"/>
          <w:sz w:val="24"/>
          <w:szCs w:val="24"/>
          <w:shd w:val="clear" w:color="auto" w:fill="FFFFFF"/>
        </w:rPr>
        <w:t xml:space="preserve">Ostanaqulov, A., 2018). </w:t>
      </w:r>
      <w:r w:rsidR="008C1B5B" w:rsidRPr="00DA7A16">
        <w:rPr>
          <w:rFonts w:ascii="Times New Roman" w:hAnsi="Times New Roman" w:cs="Times New Roman"/>
          <w:sz w:val="24"/>
          <w:szCs w:val="24"/>
        </w:rPr>
        <w:t xml:space="preserve"> </w:t>
      </w:r>
    </w:p>
    <w:p w14:paraId="34AFA705" w14:textId="54F596B8" w:rsidR="0007599C" w:rsidRPr="00DA7A16" w:rsidRDefault="009A12FB"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However, if we take long to receive funds from our customers, we might face issues related to liquidity as our cash will be blocked. On the other side if we pay our suppliers late then it might end up in bad terms with our suppliers as they might not give us goods on credit terms in future or in extreme </w:t>
      </w:r>
      <w:r w:rsidR="00BA1F59" w:rsidRPr="00DA7A16">
        <w:rPr>
          <w:rFonts w:ascii="Times New Roman" w:hAnsi="Times New Roman" w:cs="Times New Roman"/>
          <w:sz w:val="24"/>
          <w:szCs w:val="24"/>
        </w:rPr>
        <w:t>case,</w:t>
      </w:r>
      <w:r w:rsidRPr="00DA7A16">
        <w:rPr>
          <w:rFonts w:ascii="Times New Roman" w:hAnsi="Times New Roman" w:cs="Times New Roman"/>
          <w:sz w:val="24"/>
          <w:szCs w:val="24"/>
        </w:rPr>
        <w:t xml:space="preserve"> they might refuse us to give us goods. </w:t>
      </w:r>
      <w:r w:rsidR="00E359FA" w:rsidRPr="00DA7A16">
        <w:rPr>
          <w:rFonts w:ascii="Times New Roman" w:hAnsi="Times New Roman" w:cs="Times New Roman"/>
          <w:sz w:val="24"/>
          <w:szCs w:val="24"/>
        </w:rPr>
        <w:t xml:space="preserve">If we analyze our cash cycle for Chooco plc we can see that it has increase from 2018 towards 2019. If we analyze inventory days it has increased from 2018 towards 2019 from 73 to 82. This means it will take us more time to sell inventory. </w:t>
      </w:r>
      <w:r w:rsidR="000A3DC6" w:rsidRPr="00DA7A16">
        <w:rPr>
          <w:rFonts w:ascii="Times New Roman" w:hAnsi="Times New Roman" w:cs="Times New Roman"/>
          <w:sz w:val="24"/>
          <w:szCs w:val="24"/>
        </w:rPr>
        <w:t>Overall cash cycle has increased.</w:t>
      </w:r>
      <w:r w:rsidR="007207D2" w:rsidRPr="00DA7A16">
        <w:rPr>
          <w:rFonts w:ascii="Times New Roman" w:hAnsi="Times New Roman" w:cs="Times New Roman"/>
          <w:sz w:val="24"/>
          <w:szCs w:val="24"/>
        </w:rPr>
        <w:t xml:space="preserve"> Cash cycle tells us how long the chooco plc will be deprived from its cash because cash cycle covers all the stages of goods such as from buying it from the suppliers, then keeping it has inventory and lastly selling it on credit and getting funds from </w:t>
      </w:r>
      <w:r w:rsidR="006572D1" w:rsidRPr="00DA7A16">
        <w:rPr>
          <w:rFonts w:ascii="Times New Roman" w:hAnsi="Times New Roman" w:cs="Times New Roman"/>
          <w:sz w:val="24"/>
          <w:szCs w:val="24"/>
        </w:rPr>
        <w:t>them.</w:t>
      </w:r>
      <w:r w:rsidR="00801F60" w:rsidRPr="00DA7A16">
        <w:rPr>
          <w:rFonts w:ascii="Times New Roman" w:hAnsi="Times New Roman" w:cs="Times New Roman"/>
          <w:sz w:val="24"/>
          <w:szCs w:val="24"/>
        </w:rPr>
        <w:t xml:space="preserve"> In our chooco plc case inventory is taking a longer time to sell that’s why our cash cycle has increased </w:t>
      </w:r>
      <w:r w:rsidR="002F55D4" w:rsidRPr="00DA7A16">
        <w:rPr>
          <w:rFonts w:ascii="Times New Roman" w:hAnsi="Times New Roman" w:cs="Times New Roman"/>
          <w:sz w:val="24"/>
          <w:szCs w:val="24"/>
        </w:rPr>
        <w:t>otherwise</w:t>
      </w:r>
      <w:r w:rsidR="00801F60" w:rsidRPr="00DA7A16">
        <w:rPr>
          <w:rFonts w:ascii="Times New Roman" w:hAnsi="Times New Roman" w:cs="Times New Roman"/>
          <w:sz w:val="24"/>
          <w:szCs w:val="24"/>
        </w:rPr>
        <w:t xml:space="preserve"> rest of the two components has showed us a downfall in absolute terms</w:t>
      </w:r>
      <w:r w:rsidR="00C205FF" w:rsidRPr="00DA7A16">
        <w:rPr>
          <w:rFonts w:ascii="Times New Roman" w:hAnsi="Times New Roman" w:cs="Times New Roman"/>
          <w:sz w:val="24"/>
          <w:szCs w:val="24"/>
        </w:rPr>
        <w:t xml:space="preserve"> (</w:t>
      </w:r>
      <w:r w:rsidR="00C205FF" w:rsidRPr="00DA7A16">
        <w:rPr>
          <w:rFonts w:ascii="Times New Roman" w:hAnsi="Times New Roman" w:cs="Times New Roman"/>
          <w:color w:val="222222"/>
          <w:sz w:val="24"/>
          <w:szCs w:val="24"/>
          <w:shd w:val="clear" w:color="auto" w:fill="FFFFFF"/>
        </w:rPr>
        <w:t>Florou, A., Kosi, U., P.F., 2017).</w:t>
      </w:r>
    </w:p>
    <w:p w14:paraId="56FAE512" w14:textId="5D22E281" w:rsidR="009274D6" w:rsidRPr="00DA7A16" w:rsidRDefault="009274D6" w:rsidP="00DA7A16">
      <w:pPr>
        <w:pStyle w:val="Heading2"/>
        <w:spacing w:line="360" w:lineRule="auto"/>
        <w:jc w:val="both"/>
        <w:rPr>
          <w:rFonts w:ascii="Times New Roman" w:hAnsi="Times New Roman" w:cs="Times New Roman"/>
          <w:sz w:val="24"/>
          <w:szCs w:val="24"/>
        </w:rPr>
      </w:pPr>
      <w:bookmarkStart w:id="7" w:name="_Toc70816250"/>
      <w:r w:rsidRPr="00DA7A16">
        <w:rPr>
          <w:rFonts w:ascii="Times New Roman" w:hAnsi="Times New Roman" w:cs="Times New Roman"/>
          <w:sz w:val="24"/>
          <w:szCs w:val="24"/>
        </w:rPr>
        <w:t>Conclusion:</w:t>
      </w:r>
      <w:bookmarkEnd w:id="7"/>
      <w:r w:rsidRPr="00DA7A16">
        <w:rPr>
          <w:rFonts w:ascii="Times New Roman" w:hAnsi="Times New Roman" w:cs="Times New Roman"/>
          <w:sz w:val="24"/>
          <w:szCs w:val="24"/>
        </w:rPr>
        <w:t xml:space="preserve"> </w:t>
      </w:r>
    </w:p>
    <w:p w14:paraId="1E586567" w14:textId="24B9CE9F" w:rsidR="009274D6" w:rsidRPr="00DA7A16" w:rsidRDefault="009274D6"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Over all if we look from 2018 towards 2019 the financial position of the Chooco PLC has improved. The company was more leveraged in 2018 whereas, now it has reduced its leverage status by increasing the equity section by increasing the retained earnings. </w:t>
      </w:r>
      <w:r w:rsidR="00E772D7" w:rsidRPr="00DA7A16">
        <w:rPr>
          <w:rFonts w:ascii="Times New Roman" w:hAnsi="Times New Roman" w:cs="Times New Roman"/>
          <w:sz w:val="24"/>
          <w:szCs w:val="24"/>
        </w:rPr>
        <w:t xml:space="preserve">Whereas there isn’t any dividend policy of the Chooco which could be interpreted as it has some profitable ventures in near future and chooco plc wants to save funds because external financing such as raising debt or equity could be costly. Whereas internally generated finance is the cheapest one </w:t>
      </w:r>
      <w:r w:rsidR="002F55D4" w:rsidRPr="00DA7A16">
        <w:rPr>
          <w:rFonts w:ascii="Times New Roman" w:hAnsi="Times New Roman" w:cs="Times New Roman"/>
          <w:sz w:val="24"/>
          <w:szCs w:val="24"/>
        </w:rPr>
        <w:t>and, in our case,</w:t>
      </w:r>
      <w:r w:rsidR="00E772D7" w:rsidRPr="00DA7A16">
        <w:rPr>
          <w:rFonts w:ascii="Times New Roman" w:hAnsi="Times New Roman" w:cs="Times New Roman"/>
          <w:sz w:val="24"/>
          <w:szCs w:val="24"/>
        </w:rPr>
        <w:t xml:space="preserve"> their retained earnings has improved so it is quite positive. </w:t>
      </w:r>
    </w:p>
    <w:p w14:paraId="7E3FC522" w14:textId="326F5E2A" w:rsidR="00603539" w:rsidRPr="00DA7A16" w:rsidRDefault="00603539" w:rsidP="00DA7A16">
      <w:pPr>
        <w:pStyle w:val="Heading2"/>
        <w:spacing w:line="360" w:lineRule="auto"/>
        <w:jc w:val="both"/>
        <w:rPr>
          <w:rFonts w:ascii="Times New Roman" w:hAnsi="Times New Roman" w:cs="Times New Roman"/>
          <w:sz w:val="24"/>
          <w:szCs w:val="24"/>
        </w:rPr>
      </w:pPr>
      <w:bookmarkStart w:id="8" w:name="_Toc70816251"/>
      <w:r w:rsidRPr="00DA7A16">
        <w:rPr>
          <w:rFonts w:ascii="Times New Roman" w:hAnsi="Times New Roman" w:cs="Times New Roman"/>
          <w:sz w:val="24"/>
          <w:szCs w:val="24"/>
        </w:rPr>
        <w:t>Formulas</w:t>
      </w:r>
      <w:r w:rsidR="00BA1F59" w:rsidRPr="00DA7A16">
        <w:rPr>
          <w:rFonts w:ascii="Times New Roman" w:hAnsi="Times New Roman" w:cs="Times New Roman"/>
          <w:sz w:val="24"/>
          <w:szCs w:val="24"/>
        </w:rPr>
        <w:t xml:space="preserve"> Used</w:t>
      </w:r>
      <w:r w:rsidRPr="00DA7A16">
        <w:rPr>
          <w:rFonts w:ascii="Times New Roman" w:hAnsi="Times New Roman" w:cs="Times New Roman"/>
          <w:sz w:val="24"/>
          <w:szCs w:val="24"/>
        </w:rPr>
        <w:t>:</w:t>
      </w:r>
      <w:bookmarkEnd w:id="8"/>
    </w:p>
    <w:p w14:paraId="056FCD23" w14:textId="2BA3C2AB" w:rsidR="00603539" w:rsidRPr="00DA7A16" w:rsidRDefault="00603539" w:rsidP="00DA7A16">
      <w:p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Following are the formulas that are using in the calculations for the ratios:</w:t>
      </w:r>
    </w:p>
    <w:p w14:paraId="446FF29D" w14:textId="37000AA9" w:rsidR="00603539" w:rsidRPr="00DA7A16" w:rsidRDefault="00603539" w:rsidP="00DA7A16">
      <w:pPr>
        <w:pStyle w:val="ListParagraph"/>
        <w:numPr>
          <w:ilvl w:val="0"/>
          <w:numId w:val="2"/>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Gross Profit Margin: Gross profit divided by the sales.</w:t>
      </w:r>
    </w:p>
    <w:p w14:paraId="17A5C63F" w14:textId="6448A15F" w:rsidR="00603539" w:rsidRPr="00DA7A16" w:rsidRDefault="00603539" w:rsidP="00DA7A16">
      <w:pPr>
        <w:pStyle w:val="ListParagraph"/>
        <w:numPr>
          <w:ilvl w:val="0"/>
          <w:numId w:val="2"/>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Net Profit Margin: Net profit divided by the sales.</w:t>
      </w:r>
    </w:p>
    <w:p w14:paraId="5163AD33" w14:textId="23078805" w:rsidR="00603539" w:rsidRPr="00DA7A16" w:rsidRDefault="00603539" w:rsidP="00DA7A16">
      <w:pPr>
        <w:pStyle w:val="ListParagraph"/>
        <w:numPr>
          <w:ilvl w:val="0"/>
          <w:numId w:val="2"/>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Current Ratio: Current Assets divided by Current Liabilities.</w:t>
      </w:r>
    </w:p>
    <w:p w14:paraId="72F9E81A" w14:textId="37AABCEF" w:rsidR="00603539" w:rsidRPr="00DA7A16" w:rsidRDefault="00603539" w:rsidP="00DA7A16">
      <w:pPr>
        <w:pStyle w:val="ListParagraph"/>
        <w:numPr>
          <w:ilvl w:val="0"/>
          <w:numId w:val="2"/>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Cash Ratio: Cash divided by Current Liabilities.</w:t>
      </w:r>
    </w:p>
    <w:p w14:paraId="4F24E926" w14:textId="45FD4DD9" w:rsidR="00603539" w:rsidRPr="00DA7A16" w:rsidRDefault="00603539" w:rsidP="00DA7A16">
      <w:pPr>
        <w:pStyle w:val="ListParagraph"/>
        <w:numPr>
          <w:ilvl w:val="0"/>
          <w:numId w:val="2"/>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Interest Coverage Ratio: </w:t>
      </w:r>
      <w:r w:rsidR="002F55D4" w:rsidRPr="00DA7A16">
        <w:rPr>
          <w:rFonts w:ascii="Times New Roman" w:hAnsi="Times New Roman" w:cs="Times New Roman"/>
          <w:sz w:val="24"/>
          <w:szCs w:val="24"/>
        </w:rPr>
        <w:t>Earnings</w:t>
      </w:r>
      <w:r w:rsidRPr="00DA7A16">
        <w:rPr>
          <w:rFonts w:ascii="Times New Roman" w:hAnsi="Times New Roman" w:cs="Times New Roman"/>
          <w:sz w:val="24"/>
          <w:szCs w:val="24"/>
        </w:rPr>
        <w:t xml:space="preserve"> before interest tax and depreciation divided by Interest expense.</w:t>
      </w:r>
    </w:p>
    <w:p w14:paraId="266614DA" w14:textId="224E97C1" w:rsidR="00603539" w:rsidRPr="00DA7A16" w:rsidRDefault="00603539" w:rsidP="00DA7A16">
      <w:pPr>
        <w:pStyle w:val="ListParagraph"/>
        <w:numPr>
          <w:ilvl w:val="0"/>
          <w:numId w:val="2"/>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Debt to Equity: All the interest</w:t>
      </w:r>
      <w:r w:rsidR="00E200E7" w:rsidRPr="00DA7A16">
        <w:rPr>
          <w:rFonts w:ascii="Times New Roman" w:hAnsi="Times New Roman" w:cs="Times New Roman"/>
          <w:sz w:val="24"/>
          <w:szCs w:val="24"/>
        </w:rPr>
        <w:t>-</w:t>
      </w:r>
      <w:r w:rsidRPr="00DA7A16">
        <w:rPr>
          <w:rFonts w:ascii="Times New Roman" w:hAnsi="Times New Roman" w:cs="Times New Roman"/>
          <w:sz w:val="24"/>
          <w:szCs w:val="24"/>
        </w:rPr>
        <w:t>bearing loans either short or long-term divided by the equity.</w:t>
      </w:r>
    </w:p>
    <w:p w14:paraId="4170A3EA" w14:textId="7F795798" w:rsidR="00603539" w:rsidRPr="00DA7A16" w:rsidRDefault="00603539" w:rsidP="00DA7A16">
      <w:pPr>
        <w:pStyle w:val="ListParagraph"/>
        <w:numPr>
          <w:ilvl w:val="0"/>
          <w:numId w:val="2"/>
        </w:numPr>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Assets Turnover: Sales divided by all the assets of the organization. </w:t>
      </w:r>
    </w:p>
    <w:sdt>
      <w:sdtPr>
        <w:rPr>
          <w:rFonts w:ascii="Times New Roman" w:eastAsiaTheme="minorHAnsi" w:hAnsi="Times New Roman" w:cs="Times New Roman"/>
          <w:color w:val="auto"/>
          <w:sz w:val="24"/>
          <w:szCs w:val="24"/>
        </w:rPr>
        <w:id w:val="1363081948"/>
        <w:docPartObj>
          <w:docPartGallery w:val="Bibliographies"/>
          <w:docPartUnique/>
        </w:docPartObj>
      </w:sdtPr>
      <w:sdtEndPr>
        <w:rPr>
          <w:rFonts w:asciiTheme="minorHAnsi" w:hAnsiTheme="minorHAnsi" w:cstheme="minorBidi"/>
          <w:b/>
          <w:bCs/>
          <w:sz w:val="22"/>
          <w:szCs w:val="22"/>
        </w:rPr>
      </w:sdtEndPr>
      <w:sdtContent>
        <w:p w14:paraId="37B382C9" w14:textId="77777777" w:rsidR="00DA7A16" w:rsidRPr="00DA7A16" w:rsidRDefault="00DA7A16" w:rsidP="00DA7A16">
          <w:pPr>
            <w:pStyle w:val="Heading1"/>
            <w:spacing w:line="360" w:lineRule="auto"/>
            <w:jc w:val="both"/>
            <w:rPr>
              <w:rFonts w:ascii="Times New Roman" w:eastAsiaTheme="minorHAnsi" w:hAnsi="Times New Roman" w:cs="Times New Roman"/>
              <w:color w:val="auto"/>
              <w:sz w:val="24"/>
              <w:szCs w:val="24"/>
            </w:rPr>
          </w:pPr>
        </w:p>
        <w:p w14:paraId="1A7C7F7F" w14:textId="77777777" w:rsidR="00DA7A16" w:rsidRPr="00DA7A16" w:rsidRDefault="00DA7A16" w:rsidP="00DA7A16">
          <w:pPr>
            <w:pStyle w:val="Heading1"/>
            <w:spacing w:line="360" w:lineRule="auto"/>
            <w:jc w:val="both"/>
            <w:rPr>
              <w:rFonts w:ascii="Times New Roman" w:eastAsiaTheme="minorHAnsi" w:hAnsi="Times New Roman" w:cs="Times New Roman"/>
              <w:color w:val="auto"/>
              <w:sz w:val="24"/>
              <w:szCs w:val="24"/>
            </w:rPr>
          </w:pPr>
        </w:p>
        <w:p w14:paraId="213806FC" w14:textId="77777777" w:rsidR="00DA7A16" w:rsidRPr="00DA7A16" w:rsidRDefault="00DA7A16" w:rsidP="00DA7A16">
          <w:pPr>
            <w:pStyle w:val="Heading1"/>
            <w:spacing w:line="360" w:lineRule="auto"/>
            <w:jc w:val="both"/>
            <w:rPr>
              <w:rFonts w:ascii="Times New Roman" w:eastAsiaTheme="minorHAnsi" w:hAnsi="Times New Roman" w:cs="Times New Roman"/>
              <w:color w:val="auto"/>
              <w:sz w:val="24"/>
              <w:szCs w:val="24"/>
            </w:rPr>
          </w:pPr>
        </w:p>
        <w:p w14:paraId="6A6E2FB0" w14:textId="77777777" w:rsidR="00DA7A16" w:rsidRPr="00DA7A16" w:rsidRDefault="00DA7A16" w:rsidP="00DA7A16">
          <w:pPr>
            <w:pStyle w:val="Heading1"/>
            <w:spacing w:line="360" w:lineRule="auto"/>
            <w:jc w:val="both"/>
            <w:rPr>
              <w:rFonts w:ascii="Times New Roman" w:eastAsiaTheme="minorHAnsi" w:hAnsi="Times New Roman" w:cs="Times New Roman"/>
              <w:color w:val="auto"/>
              <w:sz w:val="24"/>
              <w:szCs w:val="24"/>
            </w:rPr>
          </w:pPr>
        </w:p>
        <w:p w14:paraId="48019E57" w14:textId="77777777" w:rsidR="00DA7A16" w:rsidRPr="00DA7A16" w:rsidRDefault="00DA7A16" w:rsidP="00DA7A16">
          <w:pPr>
            <w:spacing w:line="360" w:lineRule="auto"/>
            <w:jc w:val="both"/>
            <w:rPr>
              <w:rFonts w:ascii="Times New Roman" w:hAnsi="Times New Roman" w:cs="Times New Roman"/>
              <w:sz w:val="24"/>
              <w:szCs w:val="24"/>
              <w:vertAlign w:val="subscript"/>
            </w:rPr>
          </w:pPr>
          <w:r w:rsidRPr="00DA7A16">
            <w:rPr>
              <w:rFonts w:ascii="Times New Roman" w:hAnsi="Times New Roman" w:cs="Times New Roman"/>
              <w:sz w:val="24"/>
              <w:szCs w:val="24"/>
              <w:vertAlign w:val="subscript"/>
            </w:rPr>
            <w:br w:type="page"/>
          </w:r>
        </w:p>
        <w:p w14:paraId="3A7028B4" w14:textId="20286043" w:rsidR="004872B6" w:rsidRPr="00DA7A16" w:rsidRDefault="002F55D4" w:rsidP="00DA7A16">
          <w:pPr>
            <w:pStyle w:val="Heading1"/>
            <w:spacing w:line="360" w:lineRule="auto"/>
            <w:jc w:val="both"/>
            <w:rPr>
              <w:rFonts w:ascii="Times New Roman" w:hAnsi="Times New Roman" w:cs="Times New Roman"/>
              <w:sz w:val="24"/>
              <w:szCs w:val="24"/>
            </w:rPr>
          </w:pPr>
          <w:r w:rsidRPr="00DA7A16">
            <w:rPr>
              <w:rFonts w:ascii="Times New Roman" w:hAnsi="Times New Roman" w:cs="Times New Roman"/>
              <w:sz w:val="24"/>
              <w:szCs w:val="24"/>
            </w:rPr>
            <w:t xml:space="preserve">References </w:t>
          </w:r>
        </w:p>
        <w:p w14:paraId="13E759E0" w14:textId="21F1E7A9" w:rsidR="004872B6" w:rsidRPr="00DA7A16" w:rsidRDefault="004872B6" w:rsidP="007C08C8">
          <w:pPr>
            <w:rPr>
              <w:noProof/>
            </w:rPr>
          </w:pPr>
          <w:r w:rsidRPr="00DA7A16">
            <w:fldChar w:fldCharType="begin"/>
          </w:r>
          <w:r w:rsidRPr="00DA7A16">
            <w:instrText xml:space="preserve"> BIBLIOGRAPHY </w:instrText>
          </w:r>
          <w:r w:rsidRPr="00DA7A16">
            <w:fldChar w:fldCharType="separate"/>
          </w:r>
          <w:r w:rsidRPr="00DA7A16">
            <w:rPr>
              <w:noProof/>
            </w:rPr>
            <w:t xml:space="preserve">Dr.S.T.Surulivel2, d. </w:t>
          </w:r>
          <w:r w:rsidR="002F55D4" w:rsidRPr="00DA7A16">
            <w:rPr>
              <w:noProof/>
            </w:rPr>
            <w:t>.,</w:t>
          </w:r>
          <w:r w:rsidRPr="00DA7A16">
            <w:rPr>
              <w:noProof/>
            </w:rPr>
            <w:t xml:space="preserve">2017. A STUDY ON FINANCIAL PERFORMANCE USING RATIO ANALYSIS OF BHEL, TRICHY. </w:t>
          </w:r>
          <w:r w:rsidRPr="00DA7A16">
            <w:rPr>
              <w:i/>
              <w:iCs/>
              <w:noProof/>
            </w:rPr>
            <w:t>International Journal of Innovative Research in Management Studies (IJIRMS)</w:t>
          </w:r>
          <w:r w:rsidRPr="00DA7A16">
            <w:rPr>
              <w:noProof/>
            </w:rPr>
            <w:t>, 9.</w:t>
          </w:r>
        </w:p>
        <w:p w14:paraId="2D6F9FB2" w14:textId="7EC61465" w:rsidR="004872B6" w:rsidRPr="00DA7A16" w:rsidRDefault="004872B6" w:rsidP="007C08C8">
          <w:pPr>
            <w:rPr>
              <w:noProof/>
            </w:rPr>
          </w:pPr>
          <w:r w:rsidRPr="00DA7A16">
            <w:rPr>
              <w:noProof/>
            </w:rPr>
            <w:t xml:space="preserve">Hilkevics, S. </w:t>
          </w:r>
          <w:r w:rsidR="002F55D4" w:rsidRPr="00DA7A16">
            <w:rPr>
              <w:noProof/>
            </w:rPr>
            <w:t>,</w:t>
          </w:r>
          <w:r w:rsidRPr="00DA7A16">
            <w:rPr>
              <w:noProof/>
            </w:rPr>
            <w:t xml:space="preserve">2019. THE CLASSIFICATION AND COMPARISON OF BUSINESS RATIOS ANALYSIS. </w:t>
          </w:r>
          <w:r w:rsidRPr="00DA7A16">
            <w:rPr>
              <w:i/>
              <w:iCs/>
              <w:noProof/>
            </w:rPr>
            <w:t>INSIGHTS INTO REGIONAL DEVELOPMENT</w:t>
          </w:r>
          <w:r w:rsidRPr="00DA7A16">
            <w:rPr>
              <w:noProof/>
            </w:rPr>
            <w:t>, 11.</w:t>
          </w:r>
        </w:p>
        <w:p w14:paraId="2E4E47C8" w14:textId="7543B054" w:rsidR="004872B6" w:rsidRPr="00DA7A16" w:rsidRDefault="004872B6" w:rsidP="007C08C8">
          <w:pPr>
            <w:rPr>
              <w:noProof/>
            </w:rPr>
          </w:pPr>
          <w:r w:rsidRPr="00DA7A16">
            <w:rPr>
              <w:noProof/>
            </w:rPr>
            <w:t>Myšková, R.</w:t>
          </w:r>
          <w:r w:rsidR="002F55D4" w:rsidRPr="00DA7A16">
            <w:rPr>
              <w:noProof/>
            </w:rPr>
            <w:t>,</w:t>
          </w:r>
          <w:r w:rsidRPr="00DA7A16">
            <w:rPr>
              <w:noProof/>
            </w:rPr>
            <w:t xml:space="preserve">2017. Comprehensive assessment of firm financial performance using financial ratios and linguistic analysis of annual reports. </w:t>
          </w:r>
          <w:r w:rsidRPr="00DA7A16">
            <w:rPr>
              <w:i/>
              <w:iCs/>
              <w:noProof/>
            </w:rPr>
            <w:t>Journal of International Studies</w:t>
          </w:r>
          <w:r w:rsidRPr="00DA7A16">
            <w:rPr>
              <w:noProof/>
            </w:rPr>
            <w:t>, 13.</w:t>
          </w:r>
        </w:p>
        <w:p w14:paraId="30957CD7" w14:textId="77777777" w:rsidR="00CA08DB" w:rsidRPr="00DA7A16" w:rsidRDefault="00CA08DB" w:rsidP="007C08C8">
          <w:pPr>
            <w:rPr>
              <w:noProof/>
            </w:rPr>
          </w:pPr>
        </w:p>
        <w:p w14:paraId="0C248E83" w14:textId="782EA5A4" w:rsidR="004872B6" w:rsidRPr="00DA7A16" w:rsidRDefault="004872B6" w:rsidP="007C08C8">
          <w:pPr>
            <w:rPr>
              <w:noProof/>
            </w:rPr>
          </w:pPr>
          <w:r w:rsidRPr="00DA7A16">
            <w:rPr>
              <w:noProof/>
            </w:rPr>
            <w:t>THEOGENE, H.</w:t>
          </w:r>
          <w:r w:rsidR="002F55D4" w:rsidRPr="00DA7A16">
            <w:rPr>
              <w:noProof/>
            </w:rPr>
            <w:t>,</w:t>
          </w:r>
          <w:r w:rsidRPr="00DA7A16">
            <w:rPr>
              <w:noProof/>
            </w:rPr>
            <w:t xml:space="preserve"> 2017. THE CONTRIBUTION OF FINANCIAL RATIOS ANALYSIS ON EFFECTIVE DECISION MAKING IN COMMERCIAL BANKS. </w:t>
          </w:r>
          <w:r w:rsidRPr="00DA7A16">
            <w:rPr>
              <w:i/>
              <w:iCs/>
              <w:noProof/>
            </w:rPr>
            <w:t>International Journal of Management and Applied Science</w:t>
          </w:r>
          <w:r w:rsidRPr="00DA7A16">
            <w:rPr>
              <w:noProof/>
            </w:rPr>
            <w:t>, 8.</w:t>
          </w:r>
        </w:p>
        <w:p w14:paraId="7D535CF1" w14:textId="77777777" w:rsidR="00CA08DB" w:rsidRPr="00DA7A16" w:rsidRDefault="00CA08DB" w:rsidP="007C08C8"/>
        <w:p w14:paraId="1DB525A7" w14:textId="6F5A7BFC" w:rsidR="002F55D4" w:rsidRPr="00DA7A16" w:rsidRDefault="002F55D4" w:rsidP="007C08C8">
          <w:r w:rsidRPr="00DA7A16">
            <w:t>Ferrero, S., 2020. A Case By Case Study of Accounting Fundamentals.</w:t>
          </w:r>
        </w:p>
        <w:p w14:paraId="5B470784" w14:textId="77777777" w:rsidR="00CA08DB" w:rsidRPr="00DA7A16" w:rsidRDefault="00CA08DB" w:rsidP="007C08C8">
          <w:pPr>
            <w:rPr>
              <w:color w:val="222222"/>
              <w:shd w:val="clear" w:color="auto" w:fill="FFFFFF"/>
            </w:rPr>
          </w:pPr>
        </w:p>
        <w:p w14:paraId="1BA51912" w14:textId="0221870F" w:rsidR="002F55D4" w:rsidRPr="00DA7A16" w:rsidRDefault="002F55D4" w:rsidP="007C08C8">
          <w:pPr>
            <w:rPr>
              <w:color w:val="222222"/>
              <w:shd w:val="clear" w:color="auto" w:fill="FFFFFF"/>
            </w:rPr>
          </w:pPr>
          <w:r w:rsidRPr="00DA7A16">
            <w:rPr>
              <w:color w:val="222222"/>
              <w:shd w:val="clear" w:color="auto" w:fill="FFFFFF"/>
            </w:rPr>
            <w:t>Okeke, R.C. and Nwankpa, L.O., 2017. The accounting fundamentals of multilevel marketing, income security and the poverty challenge in Nigeria. </w:t>
          </w:r>
          <w:r w:rsidRPr="00DA7A16">
            <w:rPr>
              <w:i/>
              <w:iCs/>
              <w:color w:val="222222"/>
              <w:shd w:val="clear" w:color="auto" w:fill="FFFFFF"/>
            </w:rPr>
            <w:t>World Scientific News</w:t>
          </w:r>
          <w:r w:rsidRPr="00DA7A16">
            <w:rPr>
              <w:color w:val="222222"/>
              <w:shd w:val="clear" w:color="auto" w:fill="FFFFFF"/>
            </w:rPr>
            <w:t>, </w:t>
          </w:r>
          <w:r w:rsidRPr="00DA7A16">
            <w:rPr>
              <w:i/>
              <w:iCs/>
              <w:color w:val="222222"/>
              <w:shd w:val="clear" w:color="auto" w:fill="FFFFFF"/>
            </w:rPr>
            <w:t>77</w:t>
          </w:r>
          <w:r w:rsidRPr="00DA7A16">
            <w:rPr>
              <w:color w:val="222222"/>
              <w:shd w:val="clear" w:color="auto" w:fill="FFFFFF"/>
            </w:rPr>
            <w:t>(2), pp.281-297.</w:t>
          </w:r>
        </w:p>
        <w:p w14:paraId="2211EDF7" w14:textId="77777777" w:rsidR="00CA08DB" w:rsidRPr="00DA7A16" w:rsidRDefault="00CA08DB" w:rsidP="007C08C8">
          <w:pPr>
            <w:rPr>
              <w:color w:val="222222"/>
              <w:shd w:val="clear" w:color="auto" w:fill="FFFFFF"/>
            </w:rPr>
          </w:pPr>
        </w:p>
        <w:p w14:paraId="469E8C5D" w14:textId="4EF82E38" w:rsidR="002F55D4" w:rsidRPr="00DA7A16" w:rsidRDefault="002F55D4" w:rsidP="007C08C8">
          <w:pPr>
            <w:rPr>
              <w:color w:val="222222"/>
              <w:shd w:val="clear" w:color="auto" w:fill="FFFFFF"/>
            </w:rPr>
          </w:pPr>
          <w:r w:rsidRPr="00DA7A16">
            <w:rPr>
              <w:color w:val="222222"/>
              <w:shd w:val="clear" w:color="auto" w:fill="FFFFFF"/>
            </w:rPr>
            <w:t>Ogneva, M., Piotroski, J.D. and Zakolyukina, A.A., 2020. Accounting fundamentals and systematic risk: Corporate failure over the business cycle. </w:t>
          </w:r>
          <w:r w:rsidRPr="00DA7A16">
            <w:rPr>
              <w:i/>
              <w:iCs/>
              <w:color w:val="222222"/>
              <w:shd w:val="clear" w:color="auto" w:fill="FFFFFF"/>
            </w:rPr>
            <w:t>The Accounting Review</w:t>
          </w:r>
          <w:r w:rsidRPr="00DA7A16">
            <w:rPr>
              <w:color w:val="222222"/>
              <w:shd w:val="clear" w:color="auto" w:fill="FFFFFF"/>
            </w:rPr>
            <w:t>, </w:t>
          </w:r>
          <w:r w:rsidRPr="00DA7A16">
            <w:rPr>
              <w:i/>
              <w:iCs/>
              <w:color w:val="222222"/>
              <w:shd w:val="clear" w:color="auto" w:fill="FFFFFF"/>
            </w:rPr>
            <w:t>95</w:t>
          </w:r>
          <w:r w:rsidRPr="00DA7A16">
            <w:rPr>
              <w:color w:val="222222"/>
              <w:shd w:val="clear" w:color="auto" w:fill="FFFFFF"/>
            </w:rPr>
            <w:t>(5), pp.321-350.</w:t>
          </w:r>
        </w:p>
        <w:p w14:paraId="3070A3DA" w14:textId="77777777" w:rsidR="00CA08DB" w:rsidRPr="00DA7A16" w:rsidRDefault="00CA08DB" w:rsidP="007C08C8">
          <w:pPr>
            <w:rPr>
              <w:color w:val="222222"/>
              <w:shd w:val="clear" w:color="auto" w:fill="FFFFFF"/>
            </w:rPr>
          </w:pPr>
        </w:p>
        <w:p w14:paraId="5D3EADED" w14:textId="24E2EB7B" w:rsidR="002F55D4" w:rsidRPr="00DA7A16" w:rsidRDefault="002F55D4" w:rsidP="007C08C8">
          <w:pPr>
            <w:rPr>
              <w:color w:val="222222"/>
              <w:shd w:val="clear" w:color="auto" w:fill="FFFFFF"/>
            </w:rPr>
          </w:pPr>
          <w:r w:rsidRPr="00DA7A16">
            <w:rPr>
              <w:color w:val="222222"/>
              <w:shd w:val="clear" w:color="auto" w:fill="FFFFFF"/>
            </w:rPr>
            <w:t xml:space="preserve">Florou, A., Kosi, U. and Pope, P.F., 2017. Are international accounting standards more credit relevant than domestic </w:t>
          </w:r>
          <w:r w:rsidR="00BA1F59" w:rsidRPr="00DA7A16">
            <w:rPr>
              <w:color w:val="222222"/>
              <w:shd w:val="clear" w:color="auto" w:fill="FFFFFF"/>
            </w:rPr>
            <w:t>standards?</w:t>
          </w:r>
          <w:r w:rsidRPr="00DA7A16">
            <w:rPr>
              <w:color w:val="222222"/>
              <w:shd w:val="clear" w:color="auto" w:fill="FFFFFF"/>
            </w:rPr>
            <w:t> </w:t>
          </w:r>
          <w:r w:rsidRPr="00DA7A16">
            <w:rPr>
              <w:i/>
              <w:iCs/>
              <w:color w:val="222222"/>
              <w:shd w:val="clear" w:color="auto" w:fill="FFFFFF"/>
            </w:rPr>
            <w:t>Accounting and Business Research</w:t>
          </w:r>
          <w:r w:rsidRPr="00DA7A16">
            <w:rPr>
              <w:color w:val="222222"/>
              <w:shd w:val="clear" w:color="auto" w:fill="FFFFFF"/>
            </w:rPr>
            <w:t>, </w:t>
          </w:r>
          <w:r w:rsidRPr="00DA7A16">
            <w:rPr>
              <w:i/>
              <w:iCs/>
              <w:color w:val="222222"/>
              <w:shd w:val="clear" w:color="auto" w:fill="FFFFFF"/>
            </w:rPr>
            <w:t>47</w:t>
          </w:r>
          <w:r w:rsidRPr="00DA7A16">
            <w:rPr>
              <w:color w:val="222222"/>
              <w:shd w:val="clear" w:color="auto" w:fill="FFFFFF"/>
            </w:rPr>
            <w:t>(1), pp.1-29.</w:t>
          </w:r>
        </w:p>
        <w:p w14:paraId="0975BE72" w14:textId="77777777" w:rsidR="00CA08DB" w:rsidRPr="00DA7A16" w:rsidRDefault="00CA08DB" w:rsidP="007C08C8">
          <w:pPr>
            <w:rPr>
              <w:color w:val="222222"/>
              <w:shd w:val="clear" w:color="auto" w:fill="FFFFFF"/>
            </w:rPr>
          </w:pPr>
        </w:p>
        <w:p w14:paraId="1B073A2C" w14:textId="6C4AB7B0" w:rsidR="002F55D4" w:rsidRPr="00DA7A16" w:rsidRDefault="002F55D4" w:rsidP="007C08C8">
          <w:r w:rsidRPr="00DA7A16">
            <w:rPr>
              <w:color w:val="222222"/>
              <w:shd w:val="clear" w:color="auto" w:fill="FFFFFF"/>
            </w:rPr>
            <w:t>Ostanaqulov, A., 2018. THE FEATURES OF FORMATING AND ACCOUNTING EXTERNAL FUNDS FROM BUDGET OF BUDGET ORGANISATIONS. </w:t>
          </w:r>
          <w:r w:rsidRPr="00DA7A16">
            <w:rPr>
              <w:i/>
              <w:iCs/>
              <w:color w:val="222222"/>
              <w:shd w:val="clear" w:color="auto" w:fill="FFFFFF"/>
            </w:rPr>
            <w:t>International Finance and Accounting</w:t>
          </w:r>
          <w:r w:rsidRPr="00DA7A16">
            <w:rPr>
              <w:color w:val="222222"/>
              <w:shd w:val="clear" w:color="auto" w:fill="FFFFFF"/>
            </w:rPr>
            <w:t>, </w:t>
          </w:r>
          <w:r w:rsidRPr="00DA7A16">
            <w:rPr>
              <w:i/>
              <w:iCs/>
              <w:color w:val="222222"/>
              <w:shd w:val="clear" w:color="auto" w:fill="FFFFFF"/>
            </w:rPr>
            <w:t>2018</w:t>
          </w:r>
          <w:r w:rsidRPr="00DA7A16">
            <w:rPr>
              <w:color w:val="222222"/>
              <w:shd w:val="clear" w:color="auto" w:fill="FFFFFF"/>
            </w:rPr>
            <w:t>(5), p.3.</w:t>
          </w:r>
        </w:p>
        <w:p w14:paraId="7EAAC403" w14:textId="77777777" w:rsidR="00CA08DB" w:rsidRPr="00DA7A16" w:rsidRDefault="00CA08DB" w:rsidP="007C08C8">
          <w:pPr>
            <w:rPr>
              <w:color w:val="222222"/>
              <w:shd w:val="clear" w:color="auto" w:fill="FFFFFF"/>
            </w:rPr>
          </w:pPr>
        </w:p>
        <w:p w14:paraId="65D656E7" w14:textId="0517D749" w:rsidR="002F55D4" w:rsidRPr="00DA7A16" w:rsidRDefault="002F55D4" w:rsidP="007C08C8">
          <w:pPr>
            <w:rPr>
              <w:b/>
              <w:bCs/>
            </w:rPr>
          </w:pPr>
          <w:r w:rsidRPr="00DA7A16">
            <w:rPr>
              <w:color w:val="222222"/>
              <w:shd w:val="clear" w:color="auto" w:fill="FFFFFF"/>
            </w:rPr>
            <w:t>Miles, W., 2019. Home prices and fundamentals: solving the mystery for the G-7 by accounting for nonlinearities. </w:t>
          </w:r>
          <w:r w:rsidRPr="00DA7A16">
            <w:rPr>
              <w:i/>
              <w:iCs/>
              <w:color w:val="222222"/>
              <w:shd w:val="clear" w:color="auto" w:fill="FFFFFF"/>
            </w:rPr>
            <w:t>International Journal of Housing Markets and Analysis</w:t>
          </w:r>
          <w:r w:rsidRPr="00DA7A16">
            <w:rPr>
              <w:color w:val="222222"/>
              <w:shd w:val="clear" w:color="auto" w:fill="FFFFFF"/>
            </w:rPr>
            <w:t>.</w:t>
          </w:r>
        </w:p>
        <w:p w14:paraId="7BD65AA0" w14:textId="295CED98" w:rsidR="004872B6" w:rsidRPr="00DA7A16" w:rsidRDefault="004872B6" w:rsidP="007C08C8">
          <w:r w:rsidRPr="00DA7A16">
            <w:rPr>
              <w:b/>
              <w:bCs/>
            </w:rPr>
            <w:fldChar w:fldCharType="end"/>
          </w:r>
        </w:p>
      </w:sdtContent>
    </w:sdt>
    <w:p w14:paraId="4AC8234C" w14:textId="77777777" w:rsidR="004872B6" w:rsidRPr="00DA7A16" w:rsidRDefault="004872B6" w:rsidP="007C08C8"/>
    <w:sectPr w:rsidR="004872B6" w:rsidRPr="00DA7A16" w:rsidSect="00D5590A">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F8F65" w14:textId="77777777" w:rsidR="00232DFA" w:rsidRDefault="00232DFA" w:rsidP="00F2786B">
      <w:pPr>
        <w:spacing w:after="0" w:line="240" w:lineRule="auto"/>
      </w:pPr>
      <w:r>
        <w:separator/>
      </w:r>
    </w:p>
  </w:endnote>
  <w:endnote w:type="continuationSeparator" w:id="0">
    <w:p w14:paraId="3AB21F19" w14:textId="77777777" w:rsidR="00232DFA" w:rsidRDefault="00232DFA" w:rsidP="00F27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ante">
    <w:charset w:val="00"/>
    <w:family w:val="roman"/>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4EC77" w14:textId="77777777" w:rsidR="00232DFA" w:rsidRDefault="00232DFA" w:rsidP="00F2786B">
      <w:pPr>
        <w:spacing w:after="0" w:line="240" w:lineRule="auto"/>
      </w:pPr>
      <w:r>
        <w:separator/>
      </w:r>
    </w:p>
  </w:footnote>
  <w:footnote w:type="continuationSeparator" w:id="0">
    <w:p w14:paraId="134054F0" w14:textId="77777777" w:rsidR="00232DFA" w:rsidRDefault="00232DFA" w:rsidP="00F278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91D64"/>
    <w:multiLevelType w:val="hybridMultilevel"/>
    <w:tmpl w:val="57329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022AE7"/>
    <w:multiLevelType w:val="hybridMultilevel"/>
    <w:tmpl w:val="383CB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715B5E"/>
    <w:multiLevelType w:val="hybridMultilevel"/>
    <w:tmpl w:val="3F10A432"/>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E80"/>
    <w:rsid w:val="00034D11"/>
    <w:rsid w:val="00074A75"/>
    <w:rsid w:val="0007599C"/>
    <w:rsid w:val="00090C36"/>
    <w:rsid w:val="000A3DC6"/>
    <w:rsid w:val="000B1AEE"/>
    <w:rsid w:val="000E659C"/>
    <w:rsid w:val="000F07F2"/>
    <w:rsid w:val="001241CF"/>
    <w:rsid w:val="00135138"/>
    <w:rsid w:val="001965EB"/>
    <w:rsid w:val="001C2EA9"/>
    <w:rsid w:val="001C653B"/>
    <w:rsid w:val="001F6E02"/>
    <w:rsid w:val="00202F11"/>
    <w:rsid w:val="00232DFA"/>
    <w:rsid w:val="002611F8"/>
    <w:rsid w:val="002A7B58"/>
    <w:rsid w:val="002C258D"/>
    <w:rsid w:val="002E5BE5"/>
    <w:rsid w:val="002F010D"/>
    <w:rsid w:val="002F016E"/>
    <w:rsid w:val="002F1B5B"/>
    <w:rsid w:val="002F55D4"/>
    <w:rsid w:val="0032078F"/>
    <w:rsid w:val="0034379E"/>
    <w:rsid w:val="003505EB"/>
    <w:rsid w:val="003C159F"/>
    <w:rsid w:val="003E0072"/>
    <w:rsid w:val="003E60C4"/>
    <w:rsid w:val="0041585E"/>
    <w:rsid w:val="004453AC"/>
    <w:rsid w:val="004872B6"/>
    <w:rsid w:val="004902A4"/>
    <w:rsid w:val="004B3D42"/>
    <w:rsid w:val="004C64EE"/>
    <w:rsid w:val="00525F9E"/>
    <w:rsid w:val="005721C2"/>
    <w:rsid w:val="00597E1A"/>
    <w:rsid w:val="005F7B0D"/>
    <w:rsid w:val="00603539"/>
    <w:rsid w:val="006337FC"/>
    <w:rsid w:val="006572D1"/>
    <w:rsid w:val="0065793F"/>
    <w:rsid w:val="0069036B"/>
    <w:rsid w:val="0069724F"/>
    <w:rsid w:val="006B1E2E"/>
    <w:rsid w:val="00707409"/>
    <w:rsid w:val="007207D2"/>
    <w:rsid w:val="00745EE0"/>
    <w:rsid w:val="007646A2"/>
    <w:rsid w:val="00771480"/>
    <w:rsid w:val="00775520"/>
    <w:rsid w:val="007833B7"/>
    <w:rsid w:val="0079048E"/>
    <w:rsid w:val="007A031F"/>
    <w:rsid w:val="007B66E0"/>
    <w:rsid w:val="007C08C8"/>
    <w:rsid w:val="007E1863"/>
    <w:rsid w:val="00801F60"/>
    <w:rsid w:val="008225C0"/>
    <w:rsid w:val="00866B62"/>
    <w:rsid w:val="00871A82"/>
    <w:rsid w:val="00877C89"/>
    <w:rsid w:val="00897426"/>
    <w:rsid w:val="008C1B5B"/>
    <w:rsid w:val="008D0DF4"/>
    <w:rsid w:val="008D77B6"/>
    <w:rsid w:val="008E7921"/>
    <w:rsid w:val="00910019"/>
    <w:rsid w:val="009274D6"/>
    <w:rsid w:val="009320B7"/>
    <w:rsid w:val="0093661B"/>
    <w:rsid w:val="00940476"/>
    <w:rsid w:val="00971EE5"/>
    <w:rsid w:val="00986778"/>
    <w:rsid w:val="009A12FB"/>
    <w:rsid w:val="00A0268F"/>
    <w:rsid w:val="00A16916"/>
    <w:rsid w:val="00A47F3A"/>
    <w:rsid w:val="00A715CD"/>
    <w:rsid w:val="00AA78E2"/>
    <w:rsid w:val="00B14D82"/>
    <w:rsid w:val="00B51492"/>
    <w:rsid w:val="00B57D3A"/>
    <w:rsid w:val="00B737DD"/>
    <w:rsid w:val="00B81CDE"/>
    <w:rsid w:val="00B8203E"/>
    <w:rsid w:val="00B904E3"/>
    <w:rsid w:val="00BA1F59"/>
    <w:rsid w:val="00BF3A92"/>
    <w:rsid w:val="00C205FF"/>
    <w:rsid w:val="00C309A8"/>
    <w:rsid w:val="00C47D06"/>
    <w:rsid w:val="00C607A7"/>
    <w:rsid w:val="00C96E80"/>
    <w:rsid w:val="00CA08DB"/>
    <w:rsid w:val="00CA282C"/>
    <w:rsid w:val="00CF1E39"/>
    <w:rsid w:val="00D32F73"/>
    <w:rsid w:val="00D5590A"/>
    <w:rsid w:val="00D5610B"/>
    <w:rsid w:val="00D56692"/>
    <w:rsid w:val="00D6762D"/>
    <w:rsid w:val="00D86D3F"/>
    <w:rsid w:val="00D91CE3"/>
    <w:rsid w:val="00DA7A16"/>
    <w:rsid w:val="00DC63A7"/>
    <w:rsid w:val="00E200E7"/>
    <w:rsid w:val="00E336EB"/>
    <w:rsid w:val="00E359FA"/>
    <w:rsid w:val="00E53548"/>
    <w:rsid w:val="00E772D7"/>
    <w:rsid w:val="00EB52DF"/>
    <w:rsid w:val="00ED3AE0"/>
    <w:rsid w:val="00EE1B1E"/>
    <w:rsid w:val="00EE2CF5"/>
    <w:rsid w:val="00F038BD"/>
    <w:rsid w:val="00F13B9E"/>
    <w:rsid w:val="00F241DF"/>
    <w:rsid w:val="00F2786B"/>
    <w:rsid w:val="00FE7F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6683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E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6E8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26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E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96E8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0268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97426"/>
    <w:pPr>
      <w:ind w:left="720"/>
      <w:contextualSpacing/>
    </w:pPr>
  </w:style>
  <w:style w:type="paragraph" w:styleId="TOCHeading">
    <w:name w:val="TOC Heading"/>
    <w:basedOn w:val="Heading1"/>
    <w:next w:val="Normal"/>
    <w:uiPriority w:val="39"/>
    <w:unhideWhenUsed/>
    <w:qFormat/>
    <w:rsid w:val="007E1863"/>
    <w:pPr>
      <w:outlineLvl w:val="9"/>
    </w:pPr>
  </w:style>
  <w:style w:type="paragraph" w:styleId="TOC1">
    <w:name w:val="toc 1"/>
    <w:basedOn w:val="Normal"/>
    <w:next w:val="Normal"/>
    <w:autoRedefine/>
    <w:uiPriority w:val="39"/>
    <w:unhideWhenUsed/>
    <w:rsid w:val="007E1863"/>
    <w:pPr>
      <w:spacing w:after="100"/>
    </w:pPr>
  </w:style>
  <w:style w:type="paragraph" w:styleId="TOC2">
    <w:name w:val="toc 2"/>
    <w:basedOn w:val="Normal"/>
    <w:next w:val="Normal"/>
    <w:autoRedefine/>
    <w:uiPriority w:val="39"/>
    <w:unhideWhenUsed/>
    <w:rsid w:val="007E1863"/>
    <w:pPr>
      <w:spacing w:after="100"/>
      <w:ind w:left="220"/>
    </w:pPr>
  </w:style>
  <w:style w:type="paragraph" w:styleId="TOC3">
    <w:name w:val="toc 3"/>
    <w:basedOn w:val="Normal"/>
    <w:next w:val="Normal"/>
    <w:autoRedefine/>
    <w:uiPriority w:val="39"/>
    <w:unhideWhenUsed/>
    <w:rsid w:val="007E1863"/>
    <w:pPr>
      <w:spacing w:after="100"/>
      <w:ind w:left="440"/>
    </w:pPr>
  </w:style>
  <w:style w:type="character" w:styleId="Hyperlink">
    <w:name w:val="Hyperlink"/>
    <w:basedOn w:val="DefaultParagraphFont"/>
    <w:uiPriority w:val="99"/>
    <w:unhideWhenUsed/>
    <w:rsid w:val="007E1863"/>
    <w:rPr>
      <w:color w:val="0563C1" w:themeColor="hyperlink"/>
      <w:u w:val="single"/>
    </w:rPr>
  </w:style>
  <w:style w:type="paragraph" w:styleId="Bibliography">
    <w:name w:val="Bibliography"/>
    <w:basedOn w:val="Normal"/>
    <w:next w:val="Normal"/>
    <w:uiPriority w:val="37"/>
    <w:unhideWhenUsed/>
    <w:rsid w:val="004872B6"/>
  </w:style>
  <w:style w:type="paragraph" w:styleId="NoSpacing">
    <w:name w:val="No Spacing"/>
    <w:link w:val="NoSpacingChar"/>
    <w:uiPriority w:val="1"/>
    <w:qFormat/>
    <w:rsid w:val="00D5590A"/>
    <w:pPr>
      <w:spacing w:after="0" w:line="240" w:lineRule="auto"/>
    </w:pPr>
    <w:rPr>
      <w:rFonts w:eastAsiaTheme="minorEastAsia"/>
    </w:rPr>
  </w:style>
  <w:style w:type="character" w:customStyle="1" w:styleId="NoSpacingChar">
    <w:name w:val="No Spacing Char"/>
    <w:basedOn w:val="DefaultParagraphFont"/>
    <w:link w:val="NoSpacing"/>
    <w:uiPriority w:val="1"/>
    <w:rsid w:val="00D5590A"/>
    <w:rPr>
      <w:rFonts w:eastAsiaTheme="minorEastAsia"/>
    </w:rPr>
  </w:style>
  <w:style w:type="paragraph" w:styleId="Header">
    <w:name w:val="header"/>
    <w:basedOn w:val="Normal"/>
    <w:link w:val="HeaderChar"/>
    <w:uiPriority w:val="99"/>
    <w:unhideWhenUsed/>
    <w:rsid w:val="00F27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86B"/>
  </w:style>
  <w:style w:type="paragraph" w:styleId="Footer">
    <w:name w:val="footer"/>
    <w:basedOn w:val="Normal"/>
    <w:link w:val="FooterChar"/>
    <w:uiPriority w:val="99"/>
    <w:unhideWhenUsed/>
    <w:rsid w:val="00F27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8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28258">
      <w:bodyDiv w:val="1"/>
      <w:marLeft w:val="0"/>
      <w:marRight w:val="0"/>
      <w:marTop w:val="0"/>
      <w:marBottom w:val="0"/>
      <w:divBdr>
        <w:top w:val="none" w:sz="0" w:space="0" w:color="auto"/>
        <w:left w:val="none" w:sz="0" w:space="0" w:color="auto"/>
        <w:bottom w:val="none" w:sz="0" w:space="0" w:color="auto"/>
        <w:right w:val="none" w:sz="0" w:space="0" w:color="auto"/>
      </w:divBdr>
    </w:div>
    <w:div w:id="177081439">
      <w:bodyDiv w:val="1"/>
      <w:marLeft w:val="0"/>
      <w:marRight w:val="0"/>
      <w:marTop w:val="0"/>
      <w:marBottom w:val="0"/>
      <w:divBdr>
        <w:top w:val="none" w:sz="0" w:space="0" w:color="auto"/>
        <w:left w:val="none" w:sz="0" w:space="0" w:color="auto"/>
        <w:bottom w:val="none" w:sz="0" w:space="0" w:color="auto"/>
        <w:right w:val="none" w:sz="0" w:space="0" w:color="auto"/>
      </w:divBdr>
    </w:div>
    <w:div w:id="244581942">
      <w:bodyDiv w:val="1"/>
      <w:marLeft w:val="0"/>
      <w:marRight w:val="0"/>
      <w:marTop w:val="0"/>
      <w:marBottom w:val="0"/>
      <w:divBdr>
        <w:top w:val="none" w:sz="0" w:space="0" w:color="auto"/>
        <w:left w:val="none" w:sz="0" w:space="0" w:color="auto"/>
        <w:bottom w:val="none" w:sz="0" w:space="0" w:color="auto"/>
        <w:right w:val="none" w:sz="0" w:space="0" w:color="auto"/>
      </w:divBdr>
    </w:div>
    <w:div w:id="262569145">
      <w:bodyDiv w:val="1"/>
      <w:marLeft w:val="0"/>
      <w:marRight w:val="0"/>
      <w:marTop w:val="0"/>
      <w:marBottom w:val="0"/>
      <w:divBdr>
        <w:top w:val="none" w:sz="0" w:space="0" w:color="auto"/>
        <w:left w:val="none" w:sz="0" w:space="0" w:color="auto"/>
        <w:bottom w:val="none" w:sz="0" w:space="0" w:color="auto"/>
        <w:right w:val="none" w:sz="0" w:space="0" w:color="auto"/>
      </w:divBdr>
    </w:div>
    <w:div w:id="347147338">
      <w:bodyDiv w:val="1"/>
      <w:marLeft w:val="0"/>
      <w:marRight w:val="0"/>
      <w:marTop w:val="0"/>
      <w:marBottom w:val="0"/>
      <w:divBdr>
        <w:top w:val="none" w:sz="0" w:space="0" w:color="auto"/>
        <w:left w:val="none" w:sz="0" w:space="0" w:color="auto"/>
        <w:bottom w:val="none" w:sz="0" w:space="0" w:color="auto"/>
        <w:right w:val="none" w:sz="0" w:space="0" w:color="auto"/>
      </w:divBdr>
    </w:div>
    <w:div w:id="367527953">
      <w:bodyDiv w:val="1"/>
      <w:marLeft w:val="0"/>
      <w:marRight w:val="0"/>
      <w:marTop w:val="0"/>
      <w:marBottom w:val="0"/>
      <w:divBdr>
        <w:top w:val="none" w:sz="0" w:space="0" w:color="auto"/>
        <w:left w:val="none" w:sz="0" w:space="0" w:color="auto"/>
        <w:bottom w:val="none" w:sz="0" w:space="0" w:color="auto"/>
        <w:right w:val="none" w:sz="0" w:space="0" w:color="auto"/>
      </w:divBdr>
    </w:div>
    <w:div w:id="407196907">
      <w:bodyDiv w:val="1"/>
      <w:marLeft w:val="0"/>
      <w:marRight w:val="0"/>
      <w:marTop w:val="0"/>
      <w:marBottom w:val="0"/>
      <w:divBdr>
        <w:top w:val="none" w:sz="0" w:space="0" w:color="auto"/>
        <w:left w:val="none" w:sz="0" w:space="0" w:color="auto"/>
        <w:bottom w:val="none" w:sz="0" w:space="0" w:color="auto"/>
        <w:right w:val="none" w:sz="0" w:space="0" w:color="auto"/>
      </w:divBdr>
    </w:div>
    <w:div w:id="550658570">
      <w:bodyDiv w:val="1"/>
      <w:marLeft w:val="0"/>
      <w:marRight w:val="0"/>
      <w:marTop w:val="0"/>
      <w:marBottom w:val="0"/>
      <w:divBdr>
        <w:top w:val="none" w:sz="0" w:space="0" w:color="auto"/>
        <w:left w:val="none" w:sz="0" w:space="0" w:color="auto"/>
        <w:bottom w:val="none" w:sz="0" w:space="0" w:color="auto"/>
        <w:right w:val="none" w:sz="0" w:space="0" w:color="auto"/>
      </w:divBdr>
    </w:div>
    <w:div w:id="695540996">
      <w:bodyDiv w:val="1"/>
      <w:marLeft w:val="0"/>
      <w:marRight w:val="0"/>
      <w:marTop w:val="0"/>
      <w:marBottom w:val="0"/>
      <w:divBdr>
        <w:top w:val="none" w:sz="0" w:space="0" w:color="auto"/>
        <w:left w:val="none" w:sz="0" w:space="0" w:color="auto"/>
        <w:bottom w:val="none" w:sz="0" w:space="0" w:color="auto"/>
        <w:right w:val="none" w:sz="0" w:space="0" w:color="auto"/>
      </w:divBdr>
    </w:div>
    <w:div w:id="835650460">
      <w:bodyDiv w:val="1"/>
      <w:marLeft w:val="0"/>
      <w:marRight w:val="0"/>
      <w:marTop w:val="0"/>
      <w:marBottom w:val="0"/>
      <w:divBdr>
        <w:top w:val="none" w:sz="0" w:space="0" w:color="auto"/>
        <w:left w:val="none" w:sz="0" w:space="0" w:color="auto"/>
        <w:bottom w:val="none" w:sz="0" w:space="0" w:color="auto"/>
        <w:right w:val="none" w:sz="0" w:space="0" w:color="auto"/>
      </w:divBdr>
    </w:div>
    <w:div w:id="872963019">
      <w:bodyDiv w:val="1"/>
      <w:marLeft w:val="0"/>
      <w:marRight w:val="0"/>
      <w:marTop w:val="0"/>
      <w:marBottom w:val="0"/>
      <w:divBdr>
        <w:top w:val="none" w:sz="0" w:space="0" w:color="auto"/>
        <w:left w:val="none" w:sz="0" w:space="0" w:color="auto"/>
        <w:bottom w:val="none" w:sz="0" w:space="0" w:color="auto"/>
        <w:right w:val="none" w:sz="0" w:space="0" w:color="auto"/>
      </w:divBdr>
    </w:div>
    <w:div w:id="881140059">
      <w:bodyDiv w:val="1"/>
      <w:marLeft w:val="0"/>
      <w:marRight w:val="0"/>
      <w:marTop w:val="0"/>
      <w:marBottom w:val="0"/>
      <w:divBdr>
        <w:top w:val="none" w:sz="0" w:space="0" w:color="auto"/>
        <w:left w:val="none" w:sz="0" w:space="0" w:color="auto"/>
        <w:bottom w:val="none" w:sz="0" w:space="0" w:color="auto"/>
        <w:right w:val="none" w:sz="0" w:space="0" w:color="auto"/>
      </w:divBdr>
    </w:div>
    <w:div w:id="888995890">
      <w:bodyDiv w:val="1"/>
      <w:marLeft w:val="0"/>
      <w:marRight w:val="0"/>
      <w:marTop w:val="0"/>
      <w:marBottom w:val="0"/>
      <w:divBdr>
        <w:top w:val="none" w:sz="0" w:space="0" w:color="auto"/>
        <w:left w:val="none" w:sz="0" w:space="0" w:color="auto"/>
        <w:bottom w:val="none" w:sz="0" w:space="0" w:color="auto"/>
        <w:right w:val="none" w:sz="0" w:space="0" w:color="auto"/>
      </w:divBdr>
    </w:div>
    <w:div w:id="936251092">
      <w:bodyDiv w:val="1"/>
      <w:marLeft w:val="0"/>
      <w:marRight w:val="0"/>
      <w:marTop w:val="0"/>
      <w:marBottom w:val="0"/>
      <w:divBdr>
        <w:top w:val="none" w:sz="0" w:space="0" w:color="auto"/>
        <w:left w:val="none" w:sz="0" w:space="0" w:color="auto"/>
        <w:bottom w:val="none" w:sz="0" w:space="0" w:color="auto"/>
        <w:right w:val="none" w:sz="0" w:space="0" w:color="auto"/>
      </w:divBdr>
    </w:div>
    <w:div w:id="938028077">
      <w:bodyDiv w:val="1"/>
      <w:marLeft w:val="0"/>
      <w:marRight w:val="0"/>
      <w:marTop w:val="0"/>
      <w:marBottom w:val="0"/>
      <w:divBdr>
        <w:top w:val="none" w:sz="0" w:space="0" w:color="auto"/>
        <w:left w:val="none" w:sz="0" w:space="0" w:color="auto"/>
        <w:bottom w:val="none" w:sz="0" w:space="0" w:color="auto"/>
        <w:right w:val="none" w:sz="0" w:space="0" w:color="auto"/>
      </w:divBdr>
    </w:div>
    <w:div w:id="942570024">
      <w:bodyDiv w:val="1"/>
      <w:marLeft w:val="0"/>
      <w:marRight w:val="0"/>
      <w:marTop w:val="0"/>
      <w:marBottom w:val="0"/>
      <w:divBdr>
        <w:top w:val="none" w:sz="0" w:space="0" w:color="auto"/>
        <w:left w:val="none" w:sz="0" w:space="0" w:color="auto"/>
        <w:bottom w:val="none" w:sz="0" w:space="0" w:color="auto"/>
        <w:right w:val="none" w:sz="0" w:space="0" w:color="auto"/>
      </w:divBdr>
    </w:div>
    <w:div w:id="973801088">
      <w:bodyDiv w:val="1"/>
      <w:marLeft w:val="0"/>
      <w:marRight w:val="0"/>
      <w:marTop w:val="0"/>
      <w:marBottom w:val="0"/>
      <w:divBdr>
        <w:top w:val="none" w:sz="0" w:space="0" w:color="auto"/>
        <w:left w:val="none" w:sz="0" w:space="0" w:color="auto"/>
        <w:bottom w:val="none" w:sz="0" w:space="0" w:color="auto"/>
        <w:right w:val="none" w:sz="0" w:space="0" w:color="auto"/>
      </w:divBdr>
    </w:div>
    <w:div w:id="1100876320">
      <w:bodyDiv w:val="1"/>
      <w:marLeft w:val="0"/>
      <w:marRight w:val="0"/>
      <w:marTop w:val="0"/>
      <w:marBottom w:val="0"/>
      <w:divBdr>
        <w:top w:val="none" w:sz="0" w:space="0" w:color="auto"/>
        <w:left w:val="none" w:sz="0" w:space="0" w:color="auto"/>
        <w:bottom w:val="none" w:sz="0" w:space="0" w:color="auto"/>
        <w:right w:val="none" w:sz="0" w:space="0" w:color="auto"/>
      </w:divBdr>
    </w:div>
    <w:div w:id="1553733553">
      <w:bodyDiv w:val="1"/>
      <w:marLeft w:val="0"/>
      <w:marRight w:val="0"/>
      <w:marTop w:val="0"/>
      <w:marBottom w:val="0"/>
      <w:divBdr>
        <w:top w:val="none" w:sz="0" w:space="0" w:color="auto"/>
        <w:left w:val="none" w:sz="0" w:space="0" w:color="auto"/>
        <w:bottom w:val="none" w:sz="0" w:space="0" w:color="auto"/>
        <w:right w:val="none" w:sz="0" w:space="0" w:color="auto"/>
      </w:divBdr>
    </w:div>
    <w:div w:id="1628199202">
      <w:bodyDiv w:val="1"/>
      <w:marLeft w:val="0"/>
      <w:marRight w:val="0"/>
      <w:marTop w:val="0"/>
      <w:marBottom w:val="0"/>
      <w:divBdr>
        <w:top w:val="none" w:sz="0" w:space="0" w:color="auto"/>
        <w:left w:val="none" w:sz="0" w:space="0" w:color="auto"/>
        <w:bottom w:val="none" w:sz="0" w:space="0" w:color="auto"/>
        <w:right w:val="none" w:sz="0" w:space="0" w:color="auto"/>
      </w:divBdr>
    </w:div>
    <w:div w:id="1767774287">
      <w:bodyDiv w:val="1"/>
      <w:marLeft w:val="0"/>
      <w:marRight w:val="0"/>
      <w:marTop w:val="0"/>
      <w:marBottom w:val="0"/>
      <w:divBdr>
        <w:top w:val="none" w:sz="0" w:space="0" w:color="auto"/>
        <w:left w:val="none" w:sz="0" w:space="0" w:color="auto"/>
        <w:bottom w:val="none" w:sz="0" w:space="0" w:color="auto"/>
        <w:right w:val="none" w:sz="0" w:space="0" w:color="auto"/>
      </w:divBdr>
    </w:div>
    <w:div w:id="1778401532">
      <w:bodyDiv w:val="1"/>
      <w:marLeft w:val="0"/>
      <w:marRight w:val="0"/>
      <w:marTop w:val="0"/>
      <w:marBottom w:val="0"/>
      <w:divBdr>
        <w:top w:val="none" w:sz="0" w:space="0" w:color="auto"/>
        <w:left w:val="none" w:sz="0" w:space="0" w:color="auto"/>
        <w:bottom w:val="none" w:sz="0" w:space="0" w:color="auto"/>
        <w:right w:val="none" w:sz="0" w:space="0" w:color="auto"/>
      </w:divBdr>
    </w:div>
    <w:div w:id="1869902474">
      <w:bodyDiv w:val="1"/>
      <w:marLeft w:val="0"/>
      <w:marRight w:val="0"/>
      <w:marTop w:val="0"/>
      <w:marBottom w:val="0"/>
      <w:divBdr>
        <w:top w:val="none" w:sz="0" w:space="0" w:color="auto"/>
        <w:left w:val="none" w:sz="0" w:space="0" w:color="auto"/>
        <w:bottom w:val="none" w:sz="0" w:space="0" w:color="auto"/>
        <w:right w:val="none" w:sz="0" w:space="0" w:color="auto"/>
      </w:divBdr>
    </w:div>
    <w:div w:id="2066290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Ser19</b:Tag>
    <b:SourceType>JournalArticle</b:SourceType>
    <b:Guid>{5E9476F2-27F8-49F9-B00B-125CFDA2CCE6}</b:Guid>
    <b:Author>
      <b:Author>
        <b:NameList>
          <b:Person>
            <b:Last>Hilkevics</b:Last>
            <b:First>Sergejs</b:First>
          </b:Person>
        </b:NameList>
      </b:Author>
    </b:Author>
    <b:Title>THE CLASSIFICATION AND COMPARISON OF BUSINESS RATIOS ANALYSIS</b:Title>
    <b:JournalName> INSIGHTS INTO REGIONAL DEVELOPMENT</b:JournalName>
    <b:Year>2019</b:Year>
    <b:Pages>11</b:Pages>
    <b:RefOrder>3</b:RefOrder>
  </b:Source>
  <b:Source>
    <b:Tag>dDr17</b:Tag>
    <b:SourceType>JournalArticle</b:SourceType>
    <b:Guid>{7181A72A-7E4A-4D7A-9DC6-02E4DB237844}</b:Guid>
    <b:Author>
      <b:Author>
        <b:NameList>
          <b:Person>
            <b:Last>Dr.S.T.Surulivel2</b:Last>
            <b:First>d</b:First>
          </b:Person>
        </b:NameList>
      </b:Author>
    </b:Author>
    <b:Title>A STUDY ON FINANCIAL PERFORMANCE USING RATIO ANALYSIS OF BHEL, TRICHY</b:Title>
    <b:JournalName>International Journal of Innovative Research in Management Studies (IJIRMS)</b:JournalName>
    <b:Year>2017</b:Year>
    <b:Pages>9</b:Pages>
    <b:RefOrder>1</b:RefOrder>
  </b:Source>
  <b:Source>
    <b:Tag>Ren17</b:Tag>
    <b:SourceType>JournalArticle</b:SourceType>
    <b:Guid>{50224B51-5F77-491B-9E5D-B3DEA1C3ECE9}</b:Guid>
    <b:Author>
      <b:Author>
        <b:NameList>
          <b:Person>
            <b:Last>Myšková</b:Last>
            <b:First>Renáta</b:First>
          </b:Person>
        </b:NameList>
      </b:Author>
    </b:Author>
    <b:Title>Comprehensive assessment of firm financial performance using financial ratios and linguistic analysis of annual  reports</b:Title>
    <b:JournalName>Journal of International Studies</b:JournalName>
    <b:Year>2017</b:Year>
    <b:Pages>13</b:Pages>
    <b:RefOrder>4</b:RefOrder>
  </b:Source>
  <b:Source>
    <b:Tag>HAB17</b:Tag>
    <b:SourceType>JournalArticle</b:SourceType>
    <b:Guid>{1146E2A5-B6F4-47B1-9E1E-27F10FA399D1}</b:Guid>
    <b:Author>
      <b:Author>
        <b:NameList>
          <b:Person>
            <b:Last>THEOGENE</b:Last>
            <b:First>HABIMANA</b:First>
          </b:Person>
        </b:NameList>
      </b:Author>
    </b:Author>
    <b:Title>THE CONTRIBUTION OF FINANCIAL RATIOS ANALYSIS ON EFFECTIVE DECISION MAKING IN COMMERCIAL BANKS</b:Title>
    <b:JournalName>International Journal of Management and Applied Science</b:JournalName>
    <b:Year>2017</b:Year>
    <b:Pages>8</b:Pages>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71F3D7-8068-4AE8-9DAD-2A640D780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2236</Words>
  <Characters>12748</Characters>
  <Application>Microsoft Office Word</Application>
  <DocSecurity>0</DocSecurity>
  <Lines>106</Lines>
  <Paragraphs>29</Paragraphs>
  <ScaleCrop>false</ScaleCrop>
  <Company/>
  <LinksUpToDate>false</LinksUpToDate>
  <CharactersWithSpaces>14955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2021-05-06T05:03:00Z</dcterms:created>
  <dcterms:modified xsi:type="dcterms:W3CDTF">2021-05-06T05:03:00Z</dcterms:modified>
</cp:coreProperties>
</file>