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17071AB" w14:textId="77777777" w:rsidR="00DB16B9" w:rsidRPr="00F1733F" w:rsidRDefault="00DB16B9">
      <w:pPr>
        <w:jc w:val="center"/>
        <w:rPr>
          <w:b/>
          <w:bCs/>
          <w:i/>
          <w:iCs/>
          <w:color w:val="auto"/>
          <w:sz w:val="92"/>
          <w:szCs w:val="92"/>
          <w:shd w:val="clear" w:color="auto" w:fill="FFFFFF"/>
        </w:rPr>
      </w:pPr>
    </w:p>
    <w:p w14:paraId="31C5A801" w14:textId="77777777" w:rsidR="00DB16B9" w:rsidRPr="00F1733F" w:rsidRDefault="00DB16B9">
      <w:pPr>
        <w:jc w:val="center"/>
        <w:rPr>
          <w:b/>
          <w:bCs/>
          <w:i/>
          <w:iCs/>
          <w:color w:val="auto"/>
          <w:sz w:val="92"/>
          <w:szCs w:val="92"/>
          <w:shd w:val="clear" w:color="auto" w:fill="FFFFFF"/>
        </w:rPr>
      </w:pPr>
    </w:p>
    <w:p w14:paraId="06CB0403" w14:textId="77777777" w:rsidR="00DB16B9" w:rsidRPr="00F1733F" w:rsidRDefault="00DB16B9">
      <w:pPr>
        <w:jc w:val="center"/>
        <w:rPr>
          <w:b/>
          <w:bCs/>
          <w:i/>
          <w:iCs/>
          <w:color w:val="auto"/>
          <w:sz w:val="92"/>
          <w:szCs w:val="92"/>
          <w:shd w:val="clear" w:color="auto" w:fill="FFFFFF"/>
        </w:rPr>
      </w:pPr>
    </w:p>
    <w:p w14:paraId="35658BCE" w14:textId="0548E929" w:rsidR="00826779" w:rsidRPr="00F1733F" w:rsidRDefault="006E0594">
      <w:pPr>
        <w:jc w:val="center"/>
        <w:rPr>
          <w:b/>
          <w:i/>
          <w:color w:val="auto"/>
          <w:sz w:val="92"/>
          <w:szCs w:val="92"/>
        </w:rPr>
      </w:pPr>
      <w:r>
        <w:rPr>
          <w:b/>
          <w:i/>
          <w:color w:val="auto"/>
          <w:sz w:val="72"/>
          <w:szCs w:val="72"/>
        </w:rPr>
        <w:t>MANAGEMENT ACCOUNTING ASS 2</w:t>
      </w:r>
      <w:r w:rsidR="00826779" w:rsidRPr="00F1733F">
        <w:rPr>
          <w:b/>
          <w:i/>
          <w:color w:val="auto"/>
          <w:sz w:val="92"/>
          <w:szCs w:val="92"/>
        </w:rPr>
        <w:t xml:space="preserve"> Report</w:t>
      </w:r>
    </w:p>
    <w:p w14:paraId="13B137D4" w14:textId="77777777" w:rsidR="004D6DCC" w:rsidRPr="00F1733F" w:rsidRDefault="00826779">
      <w:pPr>
        <w:jc w:val="center"/>
        <w:rPr>
          <w:b/>
          <w:bCs/>
          <w:i/>
          <w:iCs/>
          <w:color w:val="auto"/>
          <w:sz w:val="92"/>
          <w:szCs w:val="92"/>
          <w:shd w:val="clear" w:color="auto" w:fill="FFFFFF"/>
        </w:rPr>
      </w:pPr>
      <w:r w:rsidRPr="00F1733F">
        <w:rPr>
          <w:b/>
          <w:i/>
          <w:color w:val="auto"/>
          <w:sz w:val="92"/>
          <w:szCs w:val="92"/>
        </w:rPr>
        <w:br w:type="page"/>
      </w:r>
    </w:p>
    <w:p w14:paraId="10B77944" w14:textId="77777777" w:rsidR="004D6DCC" w:rsidRDefault="004D6DCC">
      <w:pPr>
        <w:pStyle w:val="TOCHeading"/>
      </w:pPr>
      <w:bookmarkStart w:id="0" w:name="_Toc101789826"/>
      <w:r>
        <w:t>Contents</w:t>
      </w:r>
      <w:bookmarkEnd w:id="0"/>
    </w:p>
    <w:p w14:paraId="69B3D07C" w14:textId="77777777" w:rsidR="004D6DCC" w:rsidRDefault="004D6DCC">
      <w:pPr>
        <w:pStyle w:val="TOC1"/>
        <w:tabs>
          <w:tab w:val="right" w:leader="dot" w:pos="9350"/>
        </w:tabs>
        <w:rPr>
          <w:rFonts w:ascii="Calibri" w:eastAsia="Times New Roman" w:hAnsi="Calibri"/>
          <w:noProof/>
          <w:color w:val="auto"/>
          <w:sz w:val="22"/>
          <w:lang w:val="en-IN" w:eastAsia="en-IN"/>
        </w:rPr>
      </w:pPr>
      <w:r>
        <w:fldChar w:fldCharType="begin"/>
      </w:r>
      <w:r>
        <w:instrText xml:space="preserve"> TOC \o "1-3" \h \z \u </w:instrText>
      </w:r>
      <w:r>
        <w:fldChar w:fldCharType="separate"/>
      </w:r>
      <w:hyperlink w:anchor="_Toc101789826" w:history="1">
        <w:r w:rsidRPr="00705F2D">
          <w:rPr>
            <w:rStyle w:val="Hyperlink"/>
            <w:noProof/>
          </w:rPr>
          <w:t>Contents</w:t>
        </w:r>
        <w:r>
          <w:rPr>
            <w:noProof/>
            <w:webHidden/>
          </w:rPr>
          <w:tab/>
        </w:r>
        <w:r>
          <w:rPr>
            <w:noProof/>
            <w:webHidden/>
          </w:rPr>
          <w:fldChar w:fldCharType="begin"/>
        </w:r>
        <w:r>
          <w:rPr>
            <w:noProof/>
            <w:webHidden/>
          </w:rPr>
          <w:instrText xml:space="preserve"> PAGEREF _Toc101789826 \h </w:instrText>
        </w:r>
        <w:r>
          <w:rPr>
            <w:noProof/>
            <w:webHidden/>
          </w:rPr>
        </w:r>
        <w:r>
          <w:rPr>
            <w:noProof/>
            <w:webHidden/>
          </w:rPr>
          <w:fldChar w:fldCharType="separate"/>
        </w:r>
        <w:r>
          <w:rPr>
            <w:noProof/>
            <w:webHidden/>
          </w:rPr>
          <w:t>2</w:t>
        </w:r>
        <w:r>
          <w:rPr>
            <w:noProof/>
            <w:webHidden/>
          </w:rPr>
          <w:fldChar w:fldCharType="end"/>
        </w:r>
      </w:hyperlink>
    </w:p>
    <w:p w14:paraId="32521A63" w14:textId="77777777" w:rsidR="004D6DCC" w:rsidRDefault="004D6DCC">
      <w:pPr>
        <w:pStyle w:val="TOC1"/>
        <w:tabs>
          <w:tab w:val="right" w:leader="dot" w:pos="9350"/>
        </w:tabs>
        <w:rPr>
          <w:rFonts w:ascii="Calibri" w:eastAsia="Times New Roman" w:hAnsi="Calibri"/>
          <w:noProof/>
          <w:color w:val="auto"/>
          <w:sz w:val="22"/>
          <w:lang w:val="en-IN" w:eastAsia="en-IN"/>
        </w:rPr>
      </w:pPr>
      <w:hyperlink w:anchor="_Toc101789827" w:history="1">
        <w:r w:rsidRPr="00705F2D">
          <w:rPr>
            <w:rStyle w:val="Hyperlink"/>
            <w:noProof/>
          </w:rPr>
          <w:t>INTRODUCTION</w:t>
        </w:r>
        <w:r>
          <w:rPr>
            <w:noProof/>
            <w:webHidden/>
          </w:rPr>
          <w:tab/>
        </w:r>
        <w:r>
          <w:rPr>
            <w:noProof/>
            <w:webHidden/>
          </w:rPr>
          <w:fldChar w:fldCharType="begin"/>
        </w:r>
        <w:r>
          <w:rPr>
            <w:noProof/>
            <w:webHidden/>
          </w:rPr>
          <w:instrText xml:space="preserve"> PAGEREF _Toc101789827 \h </w:instrText>
        </w:r>
        <w:r>
          <w:rPr>
            <w:noProof/>
            <w:webHidden/>
          </w:rPr>
        </w:r>
        <w:r>
          <w:rPr>
            <w:noProof/>
            <w:webHidden/>
          </w:rPr>
          <w:fldChar w:fldCharType="separate"/>
        </w:r>
        <w:r>
          <w:rPr>
            <w:noProof/>
            <w:webHidden/>
          </w:rPr>
          <w:t>1</w:t>
        </w:r>
        <w:r>
          <w:rPr>
            <w:noProof/>
            <w:webHidden/>
          </w:rPr>
          <w:fldChar w:fldCharType="end"/>
        </w:r>
      </w:hyperlink>
    </w:p>
    <w:p w14:paraId="12CB0CAD" w14:textId="77777777" w:rsidR="004D6DCC" w:rsidRDefault="004D6DCC">
      <w:pPr>
        <w:pStyle w:val="TOC1"/>
        <w:tabs>
          <w:tab w:val="right" w:leader="dot" w:pos="9350"/>
        </w:tabs>
        <w:rPr>
          <w:rFonts w:ascii="Calibri" w:eastAsia="Times New Roman" w:hAnsi="Calibri"/>
          <w:noProof/>
          <w:color w:val="auto"/>
          <w:sz w:val="22"/>
          <w:lang w:val="en-IN" w:eastAsia="en-IN"/>
        </w:rPr>
      </w:pPr>
      <w:hyperlink w:anchor="_Toc101789828" w:history="1">
        <w:r w:rsidRPr="00705F2D">
          <w:rPr>
            <w:rStyle w:val="Hyperlink"/>
            <w:noProof/>
            <w:lang w:val="en-US"/>
          </w:rPr>
          <w:t>PART A</w:t>
        </w:r>
        <w:r>
          <w:rPr>
            <w:noProof/>
            <w:webHidden/>
          </w:rPr>
          <w:tab/>
        </w:r>
        <w:r>
          <w:rPr>
            <w:noProof/>
            <w:webHidden/>
          </w:rPr>
          <w:fldChar w:fldCharType="begin"/>
        </w:r>
        <w:r>
          <w:rPr>
            <w:noProof/>
            <w:webHidden/>
          </w:rPr>
          <w:instrText xml:space="preserve"> PAGEREF _Toc101789828 \h </w:instrText>
        </w:r>
        <w:r>
          <w:rPr>
            <w:noProof/>
            <w:webHidden/>
          </w:rPr>
        </w:r>
        <w:r>
          <w:rPr>
            <w:noProof/>
            <w:webHidden/>
          </w:rPr>
          <w:fldChar w:fldCharType="separate"/>
        </w:r>
        <w:r>
          <w:rPr>
            <w:noProof/>
            <w:webHidden/>
          </w:rPr>
          <w:t>1</w:t>
        </w:r>
        <w:r>
          <w:rPr>
            <w:noProof/>
            <w:webHidden/>
          </w:rPr>
          <w:fldChar w:fldCharType="end"/>
        </w:r>
      </w:hyperlink>
    </w:p>
    <w:p w14:paraId="12B211FB" w14:textId="77777777" w:rsidR="004D6DCC" w:rsidRDefault="004D6DCC">
      <w:pPr>
        <w:pStyle w:val="TOC2"/>
        <w:tabs>
          <w:tab w:val="right" w:leader="dot" w:pos="9350"/>
        </w:tabs>
        <w:rPr>
          <w:rFonts w:ascii="Calibri" w:eastAsia="Times New Roman" w:hAnsi="Calibri"/>
          <w:noProof/>
          <w:color w:val="auto"/>
          <w:sz w:val="22"/>
          <w:lang w:val="en-IN" w:eastAsia="en-IN"/>
        </w:rPr>
      </w:pPr>
      <w:hyperlink w:anchor="_Toc101789829" w:history="1">
        <w:r w:rsidRPr="00705F2D">
          <w:rPr>
            <w:rStyle w:val="Hyperlink"/>
            <w:noProof/>
          </w:rPr>
          <w:t>Provide a monthly control summary including the initial estimate, the flexible spending plan, and the variations</w:t>
        </w:r>
        <w:r>
          <w:rPr>
            <w:noProof/>
            <w:webHidden/>
          </w:rPr>
          <w:tab/>
        </w:r>
        <w:r>
          <w:rPr>
            <w:noProof/>
            <w:webHidden/>
          </w:rPr>
          <w:fldChar w:fldCharType="begin"/>
        </w:r>
        <w:r>
          <w:rPr>
            <w:noProof/>
            <w:webHidden/>
          </w:rPr>
          <w:instrText xml:space="preserve"> PAGEREF _Toc101789829 \h </w:instrText>
        </w:r>
        <w:r>
          <w:rPr>
            <w:noProof/>
            <w:webHidden/>
          </w:rPr>
        </w:r>
        <w:r>
          <w:rPr>
            <w:noProof/>
            <w:webHidden/>
          </w:rPr>
          <w:fldChar w:fldCharType="separate"/>
        </w:r>
        <w:r>
          <w:rPr>
            <w:noProof/>
            <w:webHidden/>
          </w:rPr>
          <w:t>1</w:t>
        </w:r>
        <w:r>
          <w:rPr>
            <w:noProof/>
            <w:webHidden/>
          </w:rPr>
          <w:fldChar w:fldCharType="end"/>
        </w:r>
      </w:hyperlink>
    </w:p>
    <w:p w14:paraId="54688873" w14:textId="77777777" w:rsidR="004D6DCC" w:rsidRDefault="004D6DCC">
      <w:pPr>
        <w:pStyle w:val="TOC2"/>
        <w:tabs>
          <w:tab w:val="right" w:leader="dot" w:pos="9350"/>
        </w:tabs>
        <w:rPr>
          <w:rFonts w:ascii="Calibri" w:eastAsia="Times New Roman" w:hAnsi="Calibri"/>
          <w:noProof/>
          <w:color w:val="auto"/>
          <w:sz w:val="22"/>
          <w:lang w:val="en-IN" w:eastAsia="en-IN"/>
        </w:rPr>
      </w:pPr>
      <w:hyperlink w:anchor="_Toc101789830" w:history="1">
        <w:r w:rsidRPr="00705F2D">
          <w:rPr>
            <w:rStyle w:val="Hyperlink"/>
            <w:noProof/>
            <w:lang w:val="en-US"/>
          </w:rPr>
          <w:t>For the financial year 2020, evaluate the control analysis and examine Amana Ltd.'s productivity</w:t>
        </w:r>
        <w:r>
          <w:rPr>
            <w:noProof/>
            <w:webHidden/>
          </w:rPr>
          <w:tab/>
        </w:r>
        <w:r>
          <w:rPr>
            <w:noProof/>
            <w:webHidden/>
          </w:rPr>
          <w:fldChar w:fldCharType="begin"/>
        </w:r>
        <w:r>
          <w:rPr>
            <w:noProof/>
            <w:webHidden/>
          </w:rPr>
          <w:instrText xml:space="preserve"> PAGEREF _Toc101789830 \h </w:instrText>
        </w:r>
        <w:r>
          <w:rPr>
            <w:noProof/>
            <w:webHidden/>
          </w:rPr>
        </w:r>
        <w:r>
          <w:rPr>
            <w:noProof/>
            <w:webHidden/>
          </w:rPr>
          <w:fldChar w:fldCharType="separate"/>
        </w:r>
        <w:r>
          <w:rPr>
            <w:noProof/>
            <w:webHidden/>
          </w:rPr>
          <w:t>2</w:t>
        </w:r>
        <w:r>
          <w:rPr>
            <w:noProof/>
            <w:webHidden/>
          </w:rPr>
          <w:fldChar w:fldCharType="end"/>
        </w:r>
      </w:hyperlink>
    </w:p>
    <w:p w14:paraId="49477B71" w14:textId="77777777" w:rsidR="004D6DCC" w:rsidRDefault="004D6DCC">
      <w:pPr>
        <w:pStyle w:val="TOC2"/>
        <w:tabs>
          <w:tab w:val="right" w:leader="dot" w:pos="9350"/>
        </w:tabs>
        <w:rPr>
          <w:rFonts w:ascii="Calibri" w:eastAsia="Times New Roman" w:hAnsi="Calibri"/>
          <w:noProof/>
          <w:color w:val="auto"/>
          <w:sz w:val="22"/>
          <w:lang w:val="en-IN" w:eastAsia="en-IN"/>
        </w:rPr>
      </w:pPr>
      <w:hyperlink w:anchor="_Toc101789831" w:history="1">
        <w:r w:rsidRPr="00705F2D">
          <w:rPr>
            <w:rStyle w:val="Hyperlink"/>
            <w:noProof/>
            <w:lang w:val="en-US"/>
          </w:rPr>
          <w:t>Make additional recommendations to Amana's CEO about how to improve the sectors that it is lacking</w:t>
        </w:r>
        <w:r>
          <w:rPr>
            <w:noProof/>
            <w:webHidden/>
          </w:rPr>
          <w:tab/>
        </w:r>
        <w:r>
          <w:rPr>
            <w:noProof/>
            <w:webHidden/>
          </w:rPr>
          <w:fldChar w:fldCharType="begin"/>
        </w:r>
        <w:r>
          <w:rPr>
            <w:noProof/>
            <w:webHidden/>
          </w:rPr>
          <w:instrText xml:space="preserve"> PAGEREF _Toc101789831 \h </w:instrText>
        </w:r>
        <w:r>
          <w:rPr>
            <w:noProof/>
            <w:webHidden/>
          </w:rPr>
        </w:r>
        <w:r>
          <w:rPr>
            <w:noProof/>
            <w:webHidden/>
          </w:rPr>
          <w:fldChar w:fldCharType="separate"/>
        </w:r>
        <w:r>
          <w:rPr>
            <w:noProof/>
            <w:webHidden/>
          </w:rPr>
          <w:t>4</w:t>
        </w:r>
        <w:r>
          <w:rPr>
            <w:noProof/>
            <w:webHidden/>
          </w:rPr>
          <w:fldChar w:fldCharType="end"/>
        </w:r>
      </w:hyperlink>
    </w:p>
    <w:p w14:paraId="56578BD2" w14:textId="77777777" w:rsidR="004D6DCC" w:rsidRDefault="004D6DCC">
      <w:pPr>
        <w:pStyle w:val="TOC1"/>
        <w:tabs>
          <w:tab w:val="right" w:leader="dot" w:pos="9350"/>
        </w:tabs>
        <w:rPr>
          <w:rFonts w:ascii="Calibri" w:eastAsia="Times New Roman" w:hAnsi="Calibri"/>
          <w:noProof/>
          <w:color w:val="auto"/>
          <w:sz w:val="22"/>
          <w:lang w:val="en-IN" w:eastAsia="en-IN"/>
        </w:rPr>
      </w:pPr>
      <w:hyperlink w:anchor="_Toc101789832" w:history="1">
        <w:r w:rsidRPr="00705F2D">
          <w:rPr>
            <w:rStyle w:val="Hyperlink"/>
            <w:noProof/>
          </w:rPr>
          <w:t>PART B</w:t>
        </w:r>
        <w:r>
          <w:rPr>
            <w:noProof/>
            <w:webHidden/>
          </w:rPr>
          <w:tab/>
        </w:r>
        <w:r>
          <w:rPr>
            <w:noProof/>
            <w:webHidden/>
          </w:rPr>
          <w:fldChar w:fldCharType="begin"/>
        </w:r>
        <w:r>
          <w:rPr>
            <w:noProof/>
            <w:webHidden/>
          </w:rPr>
          <w:instrText xml:space="preserve"> PAGEREF _Toc101789832 \h </w:instrText>
        </w:r>
        <w:r>
          <w:rPr>
            <w:noProof/>
            <w:webHidden/>
          </w:rPr>
        </w:r>
        <w:r>
          <w:rPr>
            <w:noProof/>
            <w:webHidden/>
          </w:rPr>
          <w:fldChar w:fldCharType="separate"/>
        </w:r>
        <w:r>
          <w:rPr>
            <w:noProof/>
            <w:webHidden/>
          </w:rPr>
          <w:t>5</w:t>
        </w:r>
        <w:r>
          <w:rPr>
            <w:noProof/>
            <w:webHidden/>
          </w:rPr>
          <w:fldChar w:fldCharType="end"/>
        </w:r>
      </w:hyperlink>
    </w:p>
    <w:p w14:paraId="779BD519" w14:textId="77777777" w:rsidR="004D6DCC" w:rsidRDefault="004D6DCC">
      <w:pPr>
        <w:pStyle w:val="TOC2"/>
        <w:tabs>
          <w:tab w:val="right" w:leader="dot" w:pos="9350"/>
        </w:tabs>
        <w:rPr>
          <w:rFonts w:ascii="Calibri" w:eastAsia="Times New Roman" w:hAnsi="Calibri"/>
          <w:noProof/>
          <w:color w:val="auto"/>
          <w:sz w:val="22"/>
          <w:lang w:val="en-IN" w:eastAsia="en-IN"/>
        </w:rPr>
      </w:pPr>
      <w:hyperlink w:anchor="_Toc101789833" w:history="1">
        <w:r w:rsidRPr="00705F2D">
          <w:rPr>
            <w:rStyle w:val="Hyperlink"/>
            <w:noProof/>
          </w:rPr>
          <w:t>Explanation of the decision on whether Amana Co. must open its personal digital storefront or take the opportunity to do so with other firms that are operational like Amazon</w:t>
        </w:r>
        <w:r>
          <w:rPr>
            <w:noProof/>
            <w:webHidden/>
          </w:rPr>
          <w:tab/>
        </w:r>
        <w:r>
          <w:rPr>
            <w:noProof/>
            <w:webHidden/>
          </w:rPr>
          <w:fldChar w:fldCharType="begin"/>
        </w:r>
        <w:r>
          <w:rPr>
            <w:noProof/>
            <w:webHidden/>
          </w:rPr>
          <w:instrText xml:space="preserve"> PAGEREF _Toc101789833 \h </w:instrText>
        </w:r>
        <w:r>
          <w:rPr>
            <w:noProof/>
            <w:webHidden/>
          </w:rPr>
        </w:r>
        <w:r>
          <w:rPr>
            <w:noProof/>
            <w:webHidden/>
          </w:rPr>
          <w:fldChar w:fldCharType="separate"/>
        </w:r>
        <w:r>
          <w:rPr>
            <w:noProof/>
            <w:webHidden/>
          </w:rPr>
          <w:t>5</w:t>
        </w:r>
        <w:r>
          <w:rPr>
            <w:noProof/>
            <w:webHidden/>
          </w:rPr>
          <w:fldChar w:fldCharType="end"/>
        </w:r>
      </w:hyperlink>
    </w:p>
    <w:p w14:paraId="304B09CF" w14:textId="77777777" w:rsidR="004D6DCC" w:rsidRDefault="004D6DCC">
      <w:pPr>
        <w:pStyle w:val="TOC1"/>
        <w:tabs>
          <w:tab w:val="right" w:leader="dot" w:pos="9350"/>
        </w:tabs>
        <w:rPr>
          <w:rFonts w:ascii="Calibri" w:eastAsia="Times New Roman" w:hAnsi="Calibri"/>
          <w:noProof/>
          <w:color w:val="auto"/>
          <w:sz w:val="22"/>
          <w:lang w:val="en-IN" w:eastAsia="en-IN"/>
        </w:rPr>
      </w:pPr>
      <w:hyperlink w:anchor="_Toc101789834" w:history="1">
        <w:r w:rsidRPr="00705F2D">
          <w:rPr>
            <w:rStyle w:val="Hyperlink"/>
            <w:noProof/>
            <w:lang w:val="en-US"/>
          </w:rPr>
          <w:t>REFERENCES</w:t>
        </w:r>
        <w:r>
          <w:rPr>
            <w:noProof/>
            <w:webHidden/>
          </w:rPr>
          <w:tab/>
        </w:r>
        <w:r>
          <w:rPr>
            <w:noProof/>
            <w:webHidden/>
          </w:rPr>
          <w:fldChar w:fldCharType="begin"/>
        </w:r>
        <w:r>
          <w:rPr>
            <w:noProof/>
            <w:webHidden/>
          </w:rPr>
          <w:instrText xml:space="preserve"> PAGEREF _Toc101789834 \h </w:instrText>
        </w:r>
        <w:r>
          <w:rPr>
            <w:noProof/>
            <w:webHidden/>
          </w:rPr>
        </w:r>
        <w:r>
          <w:rPr>
            <w:noProof/>
            <w:webHidden/>
          </w:rPr>
          <w:fldChar w:fldCharType="separate"/>
        </w:r>
        <w:r>
          <w:rPr>
            <w:noProof/>
            <w:webHidden/>
          </w:rPr>
          <w:t>8</w:t>
        </w:r>
        <w:r>
          <w:rPr>
            <w:noProof/>
            <w:webHidden/>
          </w:rPr>
          <w:fldChar w:fldCharType="end"/>
        </w:r>
      </w:hyperlink>
    </w:p>
    <w:p w14:paraId="49C40910" w14:textId="77777777" w:rsidR="004D6DCC" w:rsidRDefault="004D6DCC">
      <w:r>
        <w:fldChar w:fldCharType="end"/>
      </w:r>
    </w:p>
    <w:p w14:paraId="009C93DE" w14:textId="77777777" w:rsidR="00DB16B9" w:rsidRPr="00F1733F" w:rsidRDefault="00DB16B9">
      <w:pPr>
        <w:jc w:val="center"/>
        <w:rPr>
          <w:b/>
          <w:bCs/>
          <w:i/>
          <w:iCs/>
          <w:color w:val="auto"/>
          <w:sz w:val="92"/>
          <w:szCs w:val="92"/>
          <w:shd w:val="clear" w:color="auto" w:fill="FFFFFF"/>
        </w:rPr>
      </w:pPr>
    </w:p>
    <w:p w14:paraId="11E15217" w14:textId="77777777" w:rsidR="00DB16B9" w:rsidRPr="00F1733F" w:rsidRDefault="00DB16B9">
      <w:pPr>
        <w:pStyle w:val="TOC1"/>
        <w:tabs>
          <w:tab w:val="right" w:leader="dot" w:pos="9360"/>
        </w:tabs>
        <w:rPr>
          <w:color w:val="auto"/>
        </w:rPr>
      </w:pPr>
    </w:p>
    <w:p w14:paraId="0C16F6CE" w14:textId="77777777" w:rsidR="00DB16B9" w:rsidRPr="00F1733F" w:rsidRDefault="00DB16B9">
      <w:pPr>
        <w:pStyle w:val="ContentsHeading"/>
        <w:rPr>
          <w:color w:val="auto"/>
        </w:rPr>
      </w:pPr>
    </w:p>
    <w:p w14:paraId="6806EF86" w14:textId="77777777" w:rsidR="00DB16B9" w:rsidRPr="00F1733F" w:rsidRDefault="00DB16B9">
      <w:pPr>
        <w:tabs>
          <w:tab w:val="right" w:leader="dot" w:pos="9360"/>
        </w:tabs>
        <w:rPr>
          <w:color w:val="auto"/>
          <w:szCs w:val="24"/>
        </w:rPr>
      </w:pPr>
    </w:p>
    <w:p w14:paraId="6D1FD017" w14:textId="77777777" w:rsidR="00DB16B9" w:rsidRPr="00F1733F" w:rsidRDefault="00DB16B9">
      <w:pPr>
        <w:rPr>
          <w:color w:val="auto"/>
        </w:rPr>
        <w:sectPr w:rsidR="00DB16B9" w:rsidRPr="00F1733F">
          <w:pgSz w:w="12240" w:h="15840"/>
          <w:pgMar w:top="1440" w:right="1440" w:bottom="1440" w:left="1440" w:header="720" w:footer="720" w:gutter="0"/>
          <w:cols w:space="720"/>
          <w:docGrid w:linePitch="600" w:charSpace="32768"/>
        </w:sectPr>
      </w:pPr>
    </w:p>
    <w:p w14:paraId="787EF3CB" w14:textId="77777777" w:rsidR="00DB16B9" w:rsidRPr="00F1733F" w:rsidRDefault="00DB16B9">
      <w:pPr>
        <w:pStyle w:val="Heading1"/>
        <w:rPr>
          <w:color w:val="auto"/>
        </w:rPr>
      </w:pPr>
      <w:bookmarkStart w:id="1" w:name="_Toc101789827"/>
      <w:r w:rsidRPr="00F1733F">
        <w:rPr>
          <w:color w:val="auto"/>
        </w:rPr>
        <w:lastRenderedPageBreak/>
        <w:t>INTRODUCTION</w:t>
      </w:r>
      <w:bookmarkEnd w:id="1"/>
    </w:p>
    <w:p w14:paraId="395BB340" w14:textId="77777777" w:rsidR="0064065B" w:rsidRPr="00F1733F" w:rsidRDefault="0064065B" w:rsidP="00A93F5D">
      <w:pPr>
        <w:ind w:firstLine="432"/>
        <w:rPr>
          <w:color w:val="auto"/>
          <w:lang w:val="en-US"/>
        </w:rPr>
      </w:pPr>
      <w:r w:rsidRPr="00F1733F">
        <w:rPr>
          <w:color w:val="auto"/>
          <w:lang w:val="en-US"/>
        </w:rPr>
        <w:t>The accompanying research investigates Amana ltd's capability for the fiscal year 2020, as well as the misunderstandings which it has made in its operations</w:t>
      </w:r>
      <w:r w:rsidR="004D6DCC">
        <w:rPr>
          <w:color w:val="auto"/>
          <w:lang w:val="en-US"/>
        </w:rPr>
        <w:t xml:space="preserve"> </w:t>
      </w:r>
      <w:r w:rsidR="004D6DCC">
        <w:rPr>
          <w:color w:val="auto"/>
          <w:szCs w:val="24"/>
        </w:rPr>
        <w:t>(</w:t>
      </w:r>
      <w:r w:rsidR="004D6DCC" w:rsidRPr="00F1733F">
        <w:rPr>
          <w:color w:val="auto"/>
          <w:szCs w:val="24"/>
        </w:rPr>
        <w:t>Al-Dmour, Zaidan and Al Natour, 2021</w:t>
      </w:r>
      <w:r w:rsidR="004D6DCC">
        <w:rPr>
          <w:color w:val="auto"/>
          <w:szCs w:val="24"/>
        </w:rPr>
        <w:t>)</w:t>
      </w:r>
      <w:r w:rsidRPr="00F1733F">
        <w:rPr>
          <w:color w:val="auto"/>
          <w:lang w:val="en-US"/>
        </w:rPr>
        <w:t>. It also indicates the differences between the initial statistics and the flexible budgeting analysis, along with the appropriate comments and ideas. In addition, the study identifies the problem sectors which have to be addressed. Essentially, this paper discusses variations and techniques for controlling these discrepancies by giving significant information for every component. Furthermore, it elucidates how a company's gross income margin impacts its net income.</w:t>
      </w:r>
      <w:r w:rsidR="00A93F5D" w:rsidRPr="00F1733F">
        <w:rPr>
          <w:color w:val="auto"/>
        </w:rPr>
        <w:t xml:space="preserve"> </w:t>
      </w:r>
      <w:r w:rsidR="00A93F5D" w:rsidRPr="00F1733F">
        <w:rPr>
          <w:color w:val="auto"/>
          <w:lang w:val="en-US"/>
        </w:rPr>
        <w:t>It also explains the advantages and disadvantages of starting your own internet firm and marketing your goods through current digital channels.</w:t>
      </w:r>
    </w:p>
    <w:p w14:paraId="0DF86583" w14:textId="77777777" w:rsidR="00955066" w:rsidRPr="00F1733F" w:rsidRDefault="00955066" w:rsidP="00A93F5D">
      <w:pPr>
        <w:pStyle w:val="Heading1"/>
        <w:rPr>
          <w:color w:val="auto"/>
          <w:lang w:val="en-US"/>
        </w:rPr>
      </w:pPr>
      <w:bookmarkStart w:id="2" w:name="_Toc101378679"/>
      <w:bookmarkStart w:id="3" w:name="_Toc101379126"/>
      <w:bookmarkStart w:id="4" w:name="_Toc101789828"/>
      <w:r w:rsidRPr="00F1733F">
        <w:rPr>
          <w:color w:val="auto"/>
          <w:lang w:val="en-US"/>
        </w:rPr>
        <w:t>PART A</w:t>
      </w:r>
      <w:bookmarkEnd w:id="2"/>
      <w:bookmarkEnd w:id="3"/>
      <w:bookmarkEnd w:id="4"/>
    </w:p>
    <w:p w14:paraId="0D5AFC1B" w14:textId="77777777" w:rsidR="008E7583" w:rsidRPr="00F1733F" w:rsidRDefault="008E7583" w:rsidP="00A93F5D">
      <w:pPr>
        <w:pStyle w:val="Heading2"/>
        <w:rPr>
          <w:rStyle w:val="Heading2Char"/>
          <w:color w:val="auto"/>
          <w:lang w:val="en-US"/>
        </w:rPr>
      </w:pPr>
      <w:bookmarkStart w:id="5" w:name="_Toc101378680"/>
      <w:bookmarkStart w:id="6" w:name="_Toc101379127"/>
      <w:bookmarkStart w:id="7" w:name="_Toc101789829"/>
      <w:r w:rsidRPr="00F1733F">
        <w:rPr>
          <w:rStyle w:val="Heading2Char"/>
          <w:rFonts w:eastAsia="Calibri"/>
          <w:color w:val="auto"/>
          <w:szCs w:val="24"/>
        </w:rPr>
        <w:t>Provide a monthly control summary including the initial estimate, the flexible spending plan, and the variations</w:t>
      </w:r>
      <w:bookmarkEnd w:id="7"/>
    </w:p>
    <w:bookmarkEnd w:id="5"/>
    <w:bookmarkEnd w:id="6"/>
    <w:p w14:paraId="76863D0C" w14:textId="77777777" w:rsidR="00FA719B" w:rsidRPr="00F1733F" w:rsidRDefault="00FA719B" w:rsidP="00FA719B">
      <w:pPr>
        <w:ind w:firstLine="360"/>
        <w:rPr>
          <w:color w:val="auto"/>
          <w:lang w:val="en-US"/>
        </w:rPr>
      </w:pPr>
      <w:r w:rsidRPr="00F1733F">
        <w:rPr>
          <w:color w:val="auto"/>
          <w:lang w:val="en-US"/>
        </w:rPr>
        <w:t>On a regular foundation, the monthly control statement reflects the firm's operating and fiscal achievements. Such statistics assist the organization in determining the expense, activity, and output. It's a concise and also thorough method to listing the important goals and priorities for the coming weeks and months</w:t>
      </w:r>
      <w:r w:rsidR="004D6DCC">
        <w:rPr>
          <w:color w:val="auto"/>
          <w:lang w:val="en-US"/>
        </w:rPr>
        <w:t xml:space="preserve"> </w:t>
      </w:r>
      <w:r w:rsidR="004D6DCC">
        <w:rPr>
          <w:color w:val="auto"/>
          <w:szCs w:val="24"/>
        </w:rPr>
        <w:t>(</w:t>
      </w:r>
      <w:r w:rsidR="004D6DCC" w:rsidRPr="00F1733F">
        <w:rPr>
          <w:color w:val="auto"/>
          <w:szCs w:val="24"/>
          <w:shd w:val="clear" w:color="auto" w:fill="FFFFFF"/>
        </w:rPr>
        <w:t>Alsharari, Dixon and Youssef, 2015</w:t>
      </w:r>
      <w:r w:rsidR="004D6DCC">
        <w:rPr>
          <w:color w:val="auto"/>
          <w:szCs w:val="24"/>
          <w:shd w:val="clear" w:color="auto" w:fill="FFFFFF"/>
        </w:rPr>
        <w:t>)</w:t>
      </w:r>
      <w:r w:rsidRPr="00F1733F">
        <w:rPr>
          <w:color w:val="auto"/>
          <w:lang w:val="en-US"/>
        </w:rPr>
        <w:t>. This might aid in the advancement and consistent performance of a firm.</w:t>
      </w:r>
    </w:p>
    <w:p w14:paraId="16E0D9C4" w14:textId="77777777" w:rsidR="00FA719B" w:rsidRPr="00F1733F" w:rsidRDefault="00E664E8" w:rsidP="00955066">
      <w:pPr>
        <w:numPr>
          <w:ilvl w:val="0"/>
          <w:numId w:val="18"/>
        </w:numPr>
        <w:rPr>
          <w:color w:val="auto"/>
          <w:lang w:val="en-US"/>
        </w:rPr>
      </w:pPr>
      <w:r w:rsidRPr="00F1733F">
        <w:rPr>
          <w:color w:val="auto"/>
          <w:lang w:val="en-US"/>
        </w:rPr>
        <w:t>The initial spending plan is accepted at the beginning of the budgeting process. The modifications for all forms of deposits, carry-forward sums, grants, acquisitions, as well as other administrative modifications relevant to the budgeting process are included in this plan.</w:t>
      </w:r>
    </w:p>
    <w:p w14:paraId="4B0EF6F7" w14:textId="77777777" w:rsidR="00B96F1B" w:rsidRPr="00F1733F" w:rsidRDefault="000314C4" w:rsidP="00955066">
      <w:pPr>
        <w:numPr>
          <w:ilvl w:val="0"/>
          <w:numId w:val="18"/>
        </w:numPr>
        <w:rPr>
          <w:color w:val="auto"/>
          <w:lang w:val="en-US"/>
        </w:rPr>
      </w:pPr>
      <w:r w:rsidRPr="00F1733F">
        <w:rPr>
          <w:color w:val="auto"/>
          <w:lang w:val="en-US"/>
        </w:rPr>
        <w:t>Flexible budgeting: A spending plan which adapts or adjusts in response to variations in quantity or engagement</w:t>
      </w:r>
      <w:r w:rsidR="004D6DCC">
        <w:rPr>
          <w:color w:val="auto"/>
          <w:lang w:val="en-US"/>
        </w:rPr>
        <w:t xml:space="preserve"> </w:t>
      </w:r>
      <w:r w:rsidR="004D6DCC">
        <w:rPr>
          <w:color w:val="auto"/>
          <w:szCs w:val="24"/>
          <w:shd w:val="clear" w:color="auto" w:fill="FFFFFF"/>
        </w:rPr>
        <w:t>(</w:t>
      </w:r>
      <w:r w:rsidR="004D6DCC" w:rsidRPr="00F1733F">
        <w:rPr>
          <w:rFonts w:eastAsia="Times New Roman"/>
          <w:color w:val="auto"/>
          <w:szCs w:val="24"/>
          <w:lang w:val="en-IN" w:eastAsia="en-IN"/>
        </w:rPr>
        <w:t>Andarwati, Nirwanto and Darsono, 2018</w:t>
      </w:r>
      <w:r w:rsidR="004D6DCC">
        <w:rPr>
          <w:rFonts w:eastAsia="Times New Roman"/>
          <w:color w:val="auto"/>
          <w:szCs w:val="24"/>
          <w:lang w:val="en-IN" w:eastAsia="en-IN"/>
        </w:rPr>
        <w:t>)</w:t>
      </w:r>
      <w:r w:rsidRPr="00F1733F">
        <w:rPr>
          <w:color w:val="auto"/>
          <w:lang w:val="en-US"/>
        </w:rPr>
        <w:t>. When contrasted to a fixed spending plan, this is thought to be the most beneficial. The flexible spending plan would respond to variations in expense and engagement since it uses an adjustable price per component of engagement rather than a set price. This is the most appropriate way to assess a supervisor's effectiveness.</w:t>
      </w:r>
    </w:p>
    <w:p w14:paraId="18253581" w14:textId="77777777" w:rsidR="000314C4" w:rsidRPr="00F1733F" w:rsidRDefault="008D2CA1" w:rsidP="00955066">
      <w:pPr>
        <w:numPr>
          <w:ilvl w:val="0"/>
          <w:numId w:val="18"/>
        </w:numPr>
        <w:rPr>
          <w:color w:val="auto"/>
          <w:lang w:val="en-US"/>
        </w:rPr>
      </w:pPr>
      <w:r w:rsidRPr="00F1733F">
        <w:rPr>
          <w:color w:val="auto"/>
          <w:lang w:val="en-US"/>
        </w:rPr>
        <w:lastRenderedPageBreak/>
        <w:t>Variable spending plan: The fluctuation spending plan analysis assists an organization in identifying the cause of variances. In a nutshell, this paper explains when real expenses diverge from the conventional expenses</w:t>
      </w:r>
      <w:r w:rsidR="004D6DCC">
        <w:rPr>
          <w:color w:val="auto"/>
          <w:lang w:val="en-US"/>
        </w:rPr>
        <w:t xml:space="preserve"> </w:t>
      </w:r>
      <w:r w:rsidR="004D6DCC">
        <w:rPr>
          <w:rFonts w:eastAsia="Times New Roman"/>
          <w:color w:val="auto"/>
          <w:szCs w:val="24"/>
          <w:lang w:val="en-IN" w:eastAsia="en-IN"/>
        </w:rPr>
        <w:t>(</w:t>
      </w:r>
      <w:r w:rsidR="004D6DCC" w:rsidRPr="00F1733F">
        <w:rPr>
          <w:color w:val="auto"/>
          <w:szCs w:val="24"/>
          <w:shd w:val="clear" w:color="auto" w:fill="FFFFFF"/>
        </w:rPr>
        <w:t>Armitage, Webb and Glynn, 2016</w:t>
      </w:r>
      <w:r w:rsidR="004D6DCC">
        <w:rPr>
          <w:color w:val="auto"/>
          <w:szCs w:val="24"/>
          <w:shd w:val="clear" w:color="auto" w:fill="FFFFFF"/>
        </w:rPr>
        <w:t>)</w:t>
      </w:r>
      <w:r w:rsidRPr="00F1733F">
        <w:rPr>
          <w:color w:val="auto"/>
          <w:lang w:val="en-US"/>
        </w:rPr>
        <w:t>.</w:t>
      </w:r>
    </w:p>
    <w:p w14:paraId="66824C2F" w14:textId="77777777" w:rsidR="00CE6313" w:rsidRPr="00F1733F" w:rsidRDefault="00CE6313" w:rsidP="008D2CA1">
      <w:pPr>
        <w:ind w:firstLine="360"/>
        <w:rPr>
          <w:color w:val="auto"/>
          <w:lang w:val="en-US"/>
        </w:rPr>
      </w:pPr>
      <w:r w:rsidRPr="00F1733F">
        <w:rPr>
          <w:color w:val="auto"/>
          <w:lang w:val="en-US"/>
        </w:rPr>
        <w:t>Amana ltd's monthly control summary is shown underneath for the year 2020</w:t>
      </w:r>
    </w:p>
    <w:tbl>
      <w:tblPr>
        <w:tblW w:w="10206" w:type="dxa"/>
        <w:tblInd w:w="-570" w:type="dxa"/>
        <w:tblLayout w:type="fixed"/>
        <w:tblCellMar>
          <w:top w:w="55" w:type="dxa"/>
          <w:left w:w="55" w:type="dxa"/>
          <w:bottom w:w="55" w:type="dxa"/>
          <w:right w:w="55" w:type="dxa"/>
        </w:tblCellMar>
        <w:tblLook w:val="04A0" w:firstRow="1" w:lastRow="0" w:firstColumn="1" w:lastColumn="0" w:noHBand="0" w:noVBand="1"/>
      </w:tblPr>
      <w:tblGrid>
        <w:gridCol w:w="3716"/>
        <w:gridCol w:w="1576"/>
        <w:gridCol w:w="1621"/>
        <w:gridCol w:w="1636"/>
        <w:gridCol w:w="1657"/>
      </w:tblGrid>
      <w:tr w:rsidR="00955066" w:rsidRPr="00F1733F" w14:paraId="4BA21507" w14:textId="77777777" w:rsidTr="00194025">
        <w:trPr>
          <w:trHeight w:val="25"/>
        </w:trPr>
        <w:tc>
          <w:tcPr>
            <w:tcW w:w="10206" w:type="dxa"/>
            <w:gridSpan w:val="5"/>
            <w:tcBorders>
              <w:top w:val="single" w:sz="2" w:space="0" w:color="000000"/>
              <w:left w:val="single" w:sz="2" w:space="0" w:color="000000"/>
              <w:bottom w:val="single" w:sz="2" w:space="0" w:color="000000"/>
              <w:right w:val="single" w:sz="2" w:space="0" w:color="000000"/>
            </w:tcBorders>
          </w:tcPr>
          <w:p w14:paraId="2FB19B5D" w14:textId="77777777" w:rsidR="00955066" w:rsidRPr="00F1733F" w:rsidRDefault="00955066" w:rsidP="00CE6313">
            <w:pPr>
              <w:jc w:val="center"/>
              <w:rPr>
                <w:b/>
                <w:color w:val="auto"/>
              </w:rPr>
            </w:pPr>
            <w:r w:rsidRPr="00F1733F">
              <w:rPr>
                <w:b/>
                <w:color w:val="auto"/>
              </w:rPr>
              <w:t>AMANA LTD</w:t>
            </w:r>
          </w:p>
        </w:tc>
      </w:tr>
      <w:tr w:rsidR="00955066" w:rsidRPr="00F1733F" w14:paraId="367427BF" w14:textId="77777777" w:rsidTr="00194025">
        <w:tc>
          <w:tcPr>
            <w:tcW w:w="10206" w:type="dxa"/>
            <w:gridSpan w:val="5"/>
            <w:tcBorders>
              <w:top w:val="nil"/>
              <w:left w:val="single" w:sz="2" w:space="0" w:color="000000"/>
              <w:bottom w:val="single" w:sz="2" w:space="0" w:color="000000"/>
              <w:right w:val="single" w:sz="2" w:space="0" w:color="000000"/>
            </w:tcBorders>
            <w:hideMark/>
          </w:tcPr>
          <w:p w14:paraId="240D8A02" w14:textId="77777777" w:rsidR="00955066" w:rsidRPr="00F1733F" w:rsidRDefault="00955066" w:rsidP="00CE6313">
            <w:pPr>
              <w:jc w:val="center"/>
              <w:rPr>
                <w:b/>
                <w:color w:val="auto"/>
              </w:rPr>
            </w:pPr>
            <w:r w:rsidRPr="00F1733F">
              <w:rPr>
                <w:b/>
                <w:color w:val="auto"/>
              </w:rPr>
              <w:t>Monthly Control Report</w:t>
            </w:r>
          </w:p>
        </w:tc>
      </w:tr>
      <w:tr w:rsidR="00955066" w:rsidRPr="00F1733F" w14:paraId="197F39B7" w14:textId="77777777" w:rsidTr="00194025">
        <w:tc>
          <w:tcPr>
            <w:tcW w:w="3716" w:type="dxa"/>
            <w:tcBorders>
              <w:top w:val="nil"/>
              <w:left w:val="single" w:sz="2" w:space="0" w:color="000000"/>
              <w:bottom w:val="single" w:sz="2" w:space="0" w:color="000000"/>
              <w:right w:val="nil"/>
            </w:tcBorders>
          </w:tcPr>
          <w:p w14:paraId="2125ACFF" w14:textId="77777777" w:rsidR="00955066" w:rsidRPr="00F1733F" w:rsidRDefault="00955066" w:rsidP="00CE6313">
            <w:pPr>
              <w:jc w:val="center"/>
              <w:rPr>
                <w:b/>
                <w:color w:val="auto"/>
              </w:rPr>
            </w:pPr>
          </w:p>
          <w:p w14:paraId="3D6A679D" w14:textId="77777777" w:rsidR="00955066" w:rsidRPr="00F1733F" w:rsidRDefault="00955066" w:rsidP="00CE6313">
            <w:pPr>
              <w:jc w:val="center"/>
              <w:rPr>
                <w:b/>
                <w:color w:val="auto"/>
              </w:rPr>
            </w:pPr>
            <w:r w:rsidRPr="00F1733F">
              <w:rPr>
                <w:b/>
                <w:color w:val="auto"/>
              </w:rPr>
              <w:t>Particulars</w:t>
            </w:r>
          </w:p>
        </w:tc>
        <w:tc>
          <w:tcPr>
            <w:tcW w:w="1576" w:type="dxa"/>
            <w:tcBorders>
              <w:top w:val="nil"/>
              <w:left w:val="single" w:sz="2" w:space="0" w:color="000000"/>
              <w:bottom w:val="single" w:sz="2" w:space="0" w:color="000000"/>
              <w:right w:val="nil"/>
            </w:tcBorders>
            <w:hideMark/>
          </w:tcPr>
          <w:p w14:paraId="3615B59F" w14:textId="77777777" w:rsidR="00955066" w:rsidRPr="00F1733F" w:rsidRDefault="00955066" w:rsidP="00CE6313">
            <w:pPr>
              <w:jc w:val="center"/>
              <w:rPr>
                <w:b/>
                <w:color w:val="auto"/>
              </w:rPr>
            </w:pPr>
            <w:r w:rsidRPr="00F1733F">
              <w:rPr>
                <w:b/>
                <w:color w:val="auto"/>
              </w:rPr>
              <w:t>Original</w:t>
            </w:r>
          </w:p>
          <w:p w14:paraId="79E56874" w14:textId="77777777" w:rsidR="00955066" w:rsidRPr="00F1733F" w:rsidRDefault="00955066" w:rsidP="00CE6313">
            <w:pPr>
              <w:jc w:val="center"/>
              <w:rPr>
                <w:b/>
                <w:color w:val="auto"/>
              </w:rPr>
            </w:pPr>
            <w:r w:rsidRPr="00F1733F">
              <w:rPr>
                <w:b/>
                <w:color w:val="auto"/>
              </w:rPr>
              <w:t>Budget</w:t>
            </w:r>
          </w:p>
        </w:tc>
        <w:tc>
          <w:tcPr>
            <w:tcW w:w="1621" w:type="dxa"/>
            <w:tcBorders>
              <w:top w:val="nil"/>
              <w:left w:val="single" w:sz="2" w:space="0" w:color="000000"/>
              <w:bottom w:val="single" w:sz="2" w:space="0" w:color="000000"/>
              <w:right w:val="nil"/>
            </w:tcBorders>
            <w:hideMark/>
          </w:tcPr>
          <w:p w14:paraId="70E52638" w14:textId="77777777" w:rsidR="00955066" w:rsidRPr="00F1733F" w:rsidRDefault="00955066" w:rsidP="00CE6313">
            <w:pPr>
              <w:jc w:val="center"/>
              <w:rPr>
                <w:b/>
                <w:color w:val="auto"/>
              </w:rPr>
            </w:pPr>
            <w:r w:rsidRPr="00F1733F">
              <w:rPr>
                <w:b/>
                <w:color w:val="auto"/>
              </w:rPr>
              <w:t>Flexed</w:t>
            </w:r>
          </w:p>
          <w:p w14:paraId="21F82AC1" w14:textId="77777777" w:rsidR="00955066" w:rsidRPr="00F1733F" w:rsidRDefault="00955066" w:rsidP="00CE6313">
            <w:pPr>
              <w:jc w:val="center"/>
              <w:rPr>
                <w:b/>
                <w:color w:val="auto"/>
              </w:rPr>
            </w:pPr>
            <w:r w:rsidRPr="00F1733F">
              <w:rPr>
                <w:b/>
                <w:color w:val="auto"/>
              </w:rPr>
              <w:t>Budget</w:t>
            </w:r>
          </w:p>
        </w:tc>
        <w:tc>
          <w:tcPr>
            <w:tcW w:w="1636" w:type="dxa"/>
            <w:tcBorders>
              <w:top w:val="nil"/>
              <w:left w:val="single" w:sz="2" w:space="0" w:color="000000"/>
              <w:bottom w:val="single" w:sz="2" w:space="0" w:color="000000"/>
              <w:right w:val="nil"/>
            </w:tcBorders>
          </w:tcPr>
          <w:p w14:paraId="488D040E" w14:textId="77777777" w:rsidR="00955066" w:rsidRPr="00F1733F" w:rsidRDefault="00955066" w:rsidP="00CE6313">
            <w:pPr>
              <w:jc w:val="center"/>
              <w:rPr>
                <w:b/>
                <w:color w:val="auto"/>
              </w:rPr>
            </w:pPr>
          </w:p>
          <w:p w14:paraId="64E17409" w14:textId="77777777" w:rsidR="00955066" w:rsidRPr="00F1733F" w:rsidRDefault="00955066" w:rsidP="00CE6313">
            <w:pPr>
              <w:jc w:val="center"/>
              <w:rPr>
                <w:b/>
                <w:color w:val="auto"/>
              </w:rPr>
            </w:pPr>
            <w:r w:rsidRPr="00F1733F">
              <w:rPr>
                <w:b/>
                <w:color w:val="auto"/>
              </w:rPr>
              <w:t>Variances</w:t>
            </w:r>
          </w:p>
        </w:tc>
        <w:tc>
          <w:tcPr>
            <w:tcW w:w="1657" w:type="dxa"/>
            <w:tcBorders>
              <w:top w:val="nil"/>
              <w:left w:val="single" w:sz="2" w:space="0" w:color="000000"/>
              <w:bottom w:val="single" w:sz="2" w:space="0" w:color="000000"/>
              <w:right w:val="single" w:sz="2" w:space="0" w:color="000000"/>
            </w:tcBorders>
          </w:tcPr>
          <w:p w14:paraId="382D6D23" w14:textId="77777777" w:rsidR="00955066" w:rsidRPr="00F1733F" w:rsidRDefault="00955066" w:rsidP="00CE6313">
            <w:pPr>
              <w:jc w:val="center"/>
              <w:rPr>
                <w:b/>
                <w:color w:val="auto"/>
              </w:rPr>
            </w:pPr>
          </w:p>
          <w:p w14:paraId="41C0B8D2" w14:textId="77777777" w:rsidR="00955066" w:rsidRPr="00F1733F" w:rsidRDefault="00955066" w:rsidP="00CE6313">
            <w:pPr>
              <w:jc w:val="center"/>
              <w:rPr>
                <w:b/>
                <w:color w:val="auto"/>
              </w:rPr>
            </w:pPr>
            <w:r w:rsidRPr="00F1733F">
              <w:rPr>
                <w:b/>
                <w:color w:val="auto"/>
              </w:rPr>
              <w:t>Variance (%)</w:t>
            </w:r>
          </w:p>
        </w:tc>
      </w:tr>
      <w:tr w:rsidR="00955066" w:rsidRPr="00F1733F" w14:paraId="2B7A1599" w14:textId="77777777" w:rsidTr="00194025">
        <w:tc>
          <w:tcPr>
            <w:tcW w:w="3716" w:type="dxa"/>
            <w:tcBorders>
              <w:top w:val="nil"/>
              <w:left w:val="single" w:sz="2" w:space="0" w:color="000000"/>
              <w:bottom w:val="single" w:sz="2" w:space="0" w:color="000000"/>
              <w:right w:val="nil"/>
            </w:tcBorders>
            <w:hideMark/>
          </w:tcPr>
          <w:p w14:paraId="40D5EAC3" w14:textId="77777777" w:rsidR="00955066" w:rsidRPr="00F1733F" w:rsidRDefault="00955066" w:rsidP="00CE6313">
            <w:pPr>
              <w:rPr>
                <w:rFonts w:eastAsia="Times New Roman"/>
                <w:color w:val="auto"/>
                <w:lang w:val="en-US"/>
              </w:rPr>
            </w:pPr>
            <w:r w:rsidRPr="00F1733F">
              <w:rPr>
                <w:rFonts w:eastAsia="Times New Roman"/>
                <w:color w:val="auto"/>
                <w:lang w:val="en-US"/>
              </w:rPr>
              <w:t>Revenue</w:t>
            </w:r>
          </w:p>
        </w:tc>
        <w:tc>
          <w:tcPr>
            <w:tcW w:w="1576" w:type="dxa"/>
            <w:tcBorders>
              <w:top w:val="nil"/>
              <w:left w:val="single" w:sz="2" w:space="0" w:color="000000"/>
              <w:bottom w:val="single" w:sz="2" w:space="0" w:color="000000"/>
              <w:right w:val="nil"/>
            </w:tcBorders>
            <w:hideMark/>
          </w:tcPr>
          <w:p w14:paraId="699C070A" w14:textId="77777777" w:rsidR="00955066" w:rsidRPr="00F1733F" w:rsidRDefault="00955066" w:rsidP="00CE6313">
            <w:pPr>
              <w:rPr>
                <w:rFonts w:eastAsia="Times New Roman"/>
                <w:color w:val="auto"/>
                <w:lang w:val="en-US"/>
              </w:rPr>
            </w:pPr>
            <w:r w:rsidRPr="00F1733F">
              <w:rPr>
                <w:rFonts w:eastAsia="Times New Roman"/>
                <w:color w:val="auto"/>
                <w:lang w:val="en-US"/>
              </w:rPr>
              <w:t>2500000</w:t>
            </w:r>
          </w:p>
        </w:tc>
        <w:tc>
          <w:tcPr>
            <w:tcW w:w="1621" w:type="dxa"/>
            <w:tcBorders>
              <w:top w:val="nil"/>
              <w:left w:val="single" w:sz="2" w:space="0" w:color="000000"/>
              <w:bottom w:val="single" w:sz="2" w:space="0" w:color="000000"/>
              <w:right w:val="nil"/>
            </w:tcBorders>
            <w:hideMark/>
          </w:tcPr>
          <w:p w14:paraId="21C7006C" w14:textId="77777777" w:rsidR="00955066" w:rsidRPr="00F1733F" w:rsidRDefault="00955066" w:rsidP="00CE6313">
            <w:pPr>
              <w:rPr>
                <w:rFonts w:eastAsia="Times New Roman"/>
                <w:color w:val="auto"/>
                <w:lang w:val="en-US"/>
              </w:rPr>
            </w:pPr>
            <w:r w:rsidRPr="00F1733F">
              <w:rPr>
                <w:rFonts w:eastAsia="Times New Roman"/>
                <w:color w:val="auto"/>
                <w:lang w:val="en-US"/>
              </w:rPr>
              <w:t>1600000</w:t>
            </w:r>
          </w:p>
        </w:tc>
        <w:tc>
          <w:tcPr>
            <w:tcW w:w="1636" w:type="dxa"/>
            <w:tcBorders>
              <w:top w:val="nil"/>
              <w:left w:val="single" w:sz="2" w:space="0" w:color="000000"/>
              <w:bottom w:val="single" w:sz="2" w:space="0" w:color="000000"/>
              <w:right w:val="nil"/>
            </w:tcBorders>
            <w:hideMark/>
          </w:tcPr>
          <w:p w14:paraId="6A67F763" w14:textId="77777777" w:rsidR="00955066" w:rsidRPr="00F1733F" w:rsidRDefault="00955066" w:rsidP="00CE6313">
            <w:pPr>
              <w:rPr>
                <w:rFonts w:eastAsia="Times New Roman"/>
                <w:color w:val="auto"/>
                <w:lang w:val="en-US"/>
              </w:rPr>
            </w:pPr>
            <w:r w:rsidRPr="00F1733F">
              <w:rPr>
                <w:rFonts w:eastAsia="Times New Roman"/>
                <w:color w:val="auto"/>
                <w:lang w:val="en-US"/>
              </w:rPr>
              <w:t>-900000</w:t>
            </w:r>
          </w:p>
        </w:tc>
        <w:tc>
          <w:tcPr>
            <w:tcW w:w="1657" w:type="dxa"/>
            <w:tcBorders>
              <w:top w:val="nil"/>
              <w:left w:val="single" w:sz="2" w:space="0" w:color="000000"/>
              <w:bottom w:val="single" w:sz="2" w:space="0" w:color="000000"/>
              <w:right w:val="single" w:sz="2" w:space="0" w:color="000000"/>
            </w:tcBorders>
            <w:hideMark/>
          </w:tcPr>
          <w:p w14:paraId="318A8E19" w14:textId="77777777" w:rsidR="00955066" w:rsidRPr="00F1733F" w:rsidRDefault="00955066" w:rsidP="00CE6313">
            <w:pPr>
              <w:rPr>
                <w:color w:val="auto"/>
              </w:rPr>
            </w:pPr>
            <w:r w:rsidRPr="00F1733F">
              <w:rPr>
                <w:rFonts w:eastAsia="Times New Roman"/>
                <w:color w:val="auto"/>
                <w:lang w:val="en-US"/>
              </w:rPr>
              <w:t>-36.00%</w:t>
            </w:r>
          </w:p>
        </w:tc>
      </w:tr>
      <w:tr w:rsidR="00955066" w:rsidRPr="00F1733F" w14:paraId="2017A917" w14:textId="77777777" w:rsidTr="00194025">
        <w:tc>
          <w:tcPr>
            <w:tcW w:w="3716" w:type="dxa"/>
            <w:tcBorders>
              <w:top w:val="nil"/>
              <w:left w:val="single" w:sz="2" w:space="0" w:color="000000"/>
              <w:bottom w:val="single" w:sz="2" w:space="0" w:color="000000"/>
              <w:right w:val="nil"/>
            </w:tcBorders>
            <w:hideMark/>
          </w:tcPr>
          <w:p w14:paraId="059B511F" w14:textId="77777777" w:rsidR="00955066" w:rsidRPr="00F1733F" w:rsidRDefault="00955066" w:rsidP="00CE6313">
            <w:pPr>
              <w:rPr>
                <w:rFonts w:eastAsia="Times New Roman"/>
                <w:color w:val="auto"/>
                <w:lang w:val="en-US"/>
              </w:rPr>
            </w:pPr>
            <w:r w:rsidRPr="00F1733F">
              <w:rPr>
                <w:rFonts w:eastAsia="Times New Roman"/>
                <w:color w:val="auto"/>
                <w:lang w:val="en-US"/>
              </w:rPr>
              <w:t>Less: Cost of Goods Sold</w:t>
            </w:r>
          </w:p>
        </w:tc>
        <w:tc>
          <w:tcPr>
            <w:tcW w:w="1576" w:type="dxa"/>
            <w:tcBorders>
              <w:top w:val="nil"/>
              <w:left w:val="single" w:sz="2" w:space="0" w:color="000000"/>
              <w:bottom w:val="single" w:sz="2" w:space="0" w:color="000000"/>
              <w:right w:val="nil"/>
            </w:tcBorders>
            <w:hideMark/>
          </w:tcPr>
          <w:p w14:paraId="3283D121" w14:textId="77777777" w:rsidR="00955066" w:rsidRPr="00F1733F" w:rsidRDefault="00955066" w:rsidP="00CE6313">
            <w:pPr>
              <w:rPr>
                <w:rFonts w:eastAsia="Times New Roman"/>
                <w:color w:val="auto"/>
                <w:lang w:val="en-US"/>
              </w:rPr>
            </w:pPr>
            <w:r w:rsidRPr="00F1733F">
              <w:rPr>
                <w:rFonts w:eastAsia="Times New Roman"/>
                <w:color w:val="auto"/>
                <w:lang w:val="en-US"/>
              </w:rPr>
              <w:t>800000</w:t>
            </w:r>
          </w:p>
        </w:tc>
        <w:tc>
          <w:tcPr>
            <w:tcW w:w="1621" w:type="dxa"/>
            <w:tcBorders>
              <w:top w:val="nil"/>
              <w:left w:val="single" w:sz="2" w:space="0" w:color="000000"/>
              <w:bottom w:val="single" w:sz="2" w:space="0" w:color="000000"/>
              <w:right w:val="nil"/>
            </w:tcBorders>
            <w:hideMark/>
          </w:tcPr>
          <w:p w14:paraId="05FAA1AE" w14:textId="77777777" w:rsidR="00955066" w:rsidRPr="00F1733F" w:rsidRDefault="00955066" w:rsidP="00CE6313">
            <w:pPr>
              <w:rPr>
                <w:rFonts w:eastAsia="Times New Roman"/>
                <w:color w:val="auto"/>
                <w:lang w:val="en-US"/>
              </w:rPr>
            </w:pPr>
            <w:r w:rsidRPr="00F1733F">
              <w:rPr>
                <w:rFonts w:eastAsia="Times New Roman"/>
                <w:color w:val="auto"/>
                <w:lang w:val="en-US"/>
              </w:rPr>
              <w:t>840000</w:t>
            </w:r>
          </w:p>
        </w:tc>
        <w:tc>
          <w:tcPr>
            <w:tcW w:w="1636" w:type="dxa"/>
            <w:tcBorders>
              <w:top w:val="nil"/>
              <w:left w:val="single" w:sz="2" w:space="0" w:color="000000"/>
              <w:bottom w:val="single" w:sz="2" w:space="0" w:color="000000"/>
              <w:right w:val="nil"/>
            </w:tcBorders>
            <w:hideMark/>
          </w:tcPr>
          <w:p w14:paraId="7B1936A5" w14:textId="77777777" w:rsidR="00955066" w:rsidRPr="00F1733F" w:rsidRDefault="00955066" w:rsidP="00CE6313">
            <w:pPr>
              <w:rPr>
                <w:rFonts w:eastAsia="Times New Roman"/>
                <w:color w:val="auto"/>
                <w:lang w:val="en-US"/>
              </w:rPr>
            </w:pPr>
            <w:r w:rsidRPr="00F1733F">
              <w:rPr>
                <w:rFonts w:eastAsia="Times New Roman"/>
                <w:color w:val="auto"/>
                <w:lang w:val="en-US"/>
              </w:rPr>
              <w:t>40000</w:t>
            </w:r>
          </w:p>
        </w:tc>
        <w:tc>
          <w:tcPr>
            <w:tcW w:w="1657" w:type="dxa"/>
            <w:tcBorders>
              <w:top w:val="nil"/>
              <w:left w:val="single" w:sz="2" w:space="0" w:color="000000"/>
              <w:bottom w:val="single" w:sz="2" w:space="0" w:color="000000"/>
              <w:right w:val="single" w:sz="2" w:space="0" w:color="000000"/>
            </w:tcBorders>
            <w:hideMark/>
          </w:tcPr>
          <w:p w14:paraId="11525F1D" w14:textId="77777777" w:rsidR="00955066" w:rsidRPr="00F1733F" w:rsidRDefault="00955066" w:rsidP="00CE6313">
            <w:pPr>
              <w:rPr>
                <w:color w:val="auto"/>
              </w:rPr>
            </w:pPr>
            <w:r w:rsidRPr="00F1733F">
              <w:rPr>
                <w:rFonts w:eastAsia="Times New Roman"/>
                <w:color w:val="auto"/>
                <w:lang w:val="en-US"/>
              </w:rPr>
              <w:t>5.00%</w:t>
            </w:r>
          </w:p>
        </w:tc>
      </w:tr>
      <w:tr w:rsidR="00955066" w:rsidRPr="00F1733F" w14:paraId="7316A570" w14:textId="77777777" w:rsidTr="00194025">
        <w:tc>
          <w:tcPr>
            <w:tcW w:w="3716" w:type="dxa"/>
            <w:tcBorders>
              <w:top w:val="nil"/>
              <w:left w:val="single" w:sz="2" w:space="0" w:color="000000"/>
              <w:bottom w:val="single" w:sz="2" w:space="0" w:color="000000"/>
              <w:right w:val="nil"/>
            </w:tcBorders>
            <w:hideMark/>
          </w:tcPr>
          <w:p w14:paraId="46BE8AC2" w14:textId="77777777" w:rsidR="00955066" w:rsidRPr="00F1733F" w:rsidRDefault="00955066" w:rsidP="00CE6313">
            <w:pPr>
              <w:rPr>
                <w:rFonts w:eastAsia="Times New Roman"/>
                <w:color w:val="auto"/>
                <w:lang w:val="en-US"/>
              </w:rPr>
            </w:pPr>
            <w:r w:rsidRPr="00F1733F">
              <w:rPr>
                <w:rFonts w:eastAsia="Times New Roman"/>
                <w:color w:val="auto"/>
                <w:lang w:val="en-US"/>
              </w:rPr>
              <w:t>Raw Material</w:t>
            </w:r>
          </w:p>
        </w:tc>
        <w:tc>
          <w:tcPr>
            <w:tcW w:w="1576" w:type="dxa"/>
            <w:tcBorders>
              <w:top w:val="nil"/>
              <w:left w:val="single" w:sz="2" w:space="0" w:color="000000"/>
              <w:bottom w:val="single" w:sz="2" w:space="0" w:color="000000"/>
              <w:right w:val="nil"/>
            </w:tcBorders>
            <w:hideMark/>
          </w:tcPr>
          <w:p w14:paraId="16DDFF2F" w14:textId="77777777" w:rsidR="00955066" w:rsidRPr="00F1733F" w:rsidRDefault="00955066" w:rsidP="00CE6313">
            <w:pPr>
              <w:rPr>
                <w:rFonts w:eastAsia="Times New Roman"/>
                <w:color w:val="auto"/>
                <w:lang w:val="en-US"/>
              </w:rPr>
            </w:pPr>
            <w:r w:rsidRPr="00F1733F">
              <w:rPr>
                <w:rFonts w:eastAsia="Times New Roman"/>
                <w:color w:val="auto"/>
                <w:lang w:val="en-US"/>
              </w:rPr>
              <w:t>250000</w:t>
            </w:r>
          </w:p>
        </w:tc>
        <w:tc>
          <w:tcPr>
            <w:tcW w:w="1621" w:type="dxa"/>
            <w:tcBorders>
              <w:top w:val="nil"/>
              <w:left w:val="single" w:sz="2" w:space="0" w:color="000000"/>
              <w:bottom w:val="single" w:sz="2" w:space="0" w:color="000000"/>
              <w:right w:val="nil"/>
            </w:tcBorders>
            <w:hideMark/>
          </w:tcPr>
          <w:p w14:paraId="5D936538" w14:textId="77777777" w:rsidR="00955066" w:rsidRPr="00F1733F" w:rsidRDefault="00955066" w:rsidP="00CE6313">
            <w:pPr>
              <w:rPr>
                <w:rFonts w:eastAsia="Times New Roman"/>
                <w:color w:val="auto"/>
                <w:lang w:val="en-US"/>
              </w:rPr>
            </w:pPr>
            <w:r w:rsidRPr="00F1733F">
              <w:rPr>
                <w:rFonts w:eastAsia="Times New Roman"/>
                <w:color w:val="auto"/>
                <w:lang w:val="en-US"/>
              </w:rPr>
              <w:t>280000</w:t>
            </w:r>
          </w:p>
        </w:tc>
        <w:tc>
          <w:tcPr>
            <w:tcW w:w="1636" w:type="dxa"/>
            <w:tcBorders>
              <w:top w:val="nil"/>
              <w:left w:val="single" w:sz="2" w:space="0" w:color="000000"/>
              <w:bottom w:val="single" w:sz="2" w:space="0" w:color="000000"/>
              <w:right w:val="nil"/>
            </w:tcBorders>
            <w:hideMark/>
          </w:tcPr>
          <w:p w14:paraId="7A9F098E" w14:textId="77777777" w:rsidR="00955066" w:rsidRPr="00F1733F" w:rsidRDefault="00955066" w:rsidP="00CE6313">
            <w:pPr>
              <w:rPr>
                <w:rFonts w:eastAsia="Times New Roman"/>
                <w:color w:val="auto"/>
                <w:lang w:val="en-US"/>
              </w:rPr>
            </w:pPr>
            <w:r w:rsidRPr="00F1733F">
              <w:rPr>
                <w:rFonts w:eastAsia="Times New Roman"/>
                <w:color w:val="auto"/>
                <w:lang w:val="en-US"/>
              </w:rPr>
              <w:t>30000</w:t>
            </w:r>
          </w:p>
        </w:tc>
        <w:tc>
          <w:tcPr>
            <w:tcW w:w="1657" w:type="dxa"/>
            <w:tcBorders>
              <w:top w:val="nil"/>
              <w:left w:val="single" w:sz="2" w:space="0" w:color="000000"/>
              <w:bottom w:val="single" w:sz="2" w:space="0" w:color="000000"/>
              <w:right w:val="single" w:sz="2" w:space="0" w:color="000000"/>
            </w:tcBorders>
            <w:hideMark/>
          </w:tcPr>
          <w:p w14:paraId="423E8239" w14:textId="77777777" w:rsidR="00955066" w:rsidRPr="00F1733F" w:rsidRDefault="00955066" w:rsidP="00CE6313">
            <w:pPr>
              <w:rPr>
                <w:color w:val="auto"/>
              </w:rPr>
            </w:pPr>
            <w:r w:rsidRPr="00F1733F">
              <w:rPr>
                <w:rFonts w:eastAsia="Times New Roman"/>
                <w:color w:val="auto"/>
                <w:lang w:val="en-US"/>
              </w:rPr>
              <w:t>12.00%</w:t>
            </w:r>
          </w:p>
        </w:tc>
      </w:tr>
      <w:tr w:rsidR="00955066" w:rsidRPr="00F1733F" w14:paraId="014D00DF" w14:textId="77777777" w:rsidTr="00194025">
        <w:tc>
          <w:tcPr>
            <w:tcW w:w="3716" w:type="dxa"/>
            <w:tcBorders>
              <w:top w:val="nil"/>
              <w:left w:val="single" w:sz="2" w:space="0" w:color="000000"/>
              <w:bottom w:val="single" w:sz="2" w:space="0" w:color="000000"/>
              <w:right w:val="nil"/>
            </w:tcBorders>
            <w:hideMark/>
          </w:tcPr>
          <w:p w14:paraId="46D5A6A2" w14:textId="77777777" w:rsidR="00955066" w:rsidRPr="00F1733F" w:rsidRDefault="00955066" w:rsidP="00CE6313">
            <w:pPr>
              <w:rPr>
                <w:rFonts w:eastAsia="Times New Roman"/>
                <w:color w:val="auto"/>
                <w:lang w:val="en-US"/>
              </w:rPr>
            </w:pPr>
            <w:r w:rsidRPr="00F1733F">
              <w:rPr>
                <w:rFonts w:eastAsia="Times New Roman"/>
                <w:color w:val="auto"/>
                <w:lang w:val="en-US"/>
              </w:rPr>
              <w:t>Direct labor</w:t>
            </w:r>
          </w:p>
        </w:tc>
        <w:tc>
          <w:tcPr>
            <w:tcW w:w="1576" w:type="dxa"/>
            <w:tcBorders>
              <w:top w:val="nil"/>
              <w:left w:val="single" w:sz="2" w:space="0" w:color="000000"/>
              <w:bottom w:val="single" w:sz="2" w:space="0" w:color="000000"/>
              <w:right w:val="nil"/>
            </w:tcBorders>
            <w:hideMark/>
          </w:tcPr>
          <w:p w14:paraId="0D6672E4" w14:textId="77777777" w:rsidR="00955066" w:rsidRPr="00F1733F" w:rsidRDefault="00955066" w:rsidP="00CE6313">
            <w:pPr>
              <w:rPr>
                <w:rFonts w:eastAsia="Times New Roman"/>
                <w:color w:val="auto"/>
                <w:lang w:val="en-US"/>
              </w:rPr>
            </w:pPr>
            <w:r w:rsidRPr="00F1733F">
              <w:rPr>
                <w:rFonts w:eastAsia="Times New Roman"/>
                <w:color w:val="auto"/>
                <w:lang w:val="en-US"/>
              </w:rPr>
              <w:t>400000</w:t>
            </w:r>
          </w:p>
        </w:tc>
        <w:tc>
          <w:tcPr>
            <w:tcW w:w="1621" w:type="dxa"/>
            <w:tcBorders>
              <w:top w:val="nil"/>
              <w:left w:val="single" w:sz="2" w:space="0" w:color="000000"/>
              <w:bottom w:val="single" w:sz="2" w:space="0" w:color="000000"/>
              <w:right w:val="nil"/>
            </w:tcBorders>
            <w:hideMark/>
          </w:tcPr>
          <w:p w14:paraId="2E5246BB" w14:textId="77777777" w:rsidR="00955066" w:rsidRPr="00F1733F" w:rsidRDefault="00955066" w:rsidP="00CE6313">
            <w:pPr>
              <w:rPr>
                <w:rFonts w:eastAsia="Times New Roman"/>
                <w:color w:val="auto"/>
                <w:lang w:val="en-US"/>
              </w:rPr>
            </w:pPr>
            <w:r w:rsidRPr="00F1733F">
              <w:rPr>
                <w:rFonts w:eastAsia="Times New Roman"/>
                <w:color w:val="auto"/>
                <w:lang w:val="en-US"/>
              </w:rPr>
              <w:t>440000</w:t>
            </w:r>
          </w:p>
        </w:tc>
        <w:tc>
          <w:tcPr>
            <w:tcW w:w="1636" w:type="dxa"/>
            <w:tcBorders>
              <w:top w:val="nil"/>
              <w:left w:val="single" w:sz="2" w:space="0" w:color="000000"/>
              <w:bottom w:val="single" w:sz="2" w:space="0" w:color="000000"/>
              <w:right w:val="nil"/>
            </w:tcBorders>
            <w:hideMark/>
          </w:tcPr>
          <w:p w14:paraId="25704CBA" w14:textId="77777777" w:rsidR="00955066" w:rsidRPr="00F1733F" w:rsidRDefault="00955066" w:rsidP="00CE6313">
            <w:pPr>
              <w:rPr>
                <w:rFonts w:eastAsia="Times New Roman"/>
                <w:color w:val="auto"/>
                <w:lang w:val="en-US"/>
              </w:rPr>
            </w:pPr>
            <w:r w:rsidRPr="00F1733F">
              <w:rPr>
                <w:rFonts w:eastAsia="Times New Roman"/>
                <w:color w:val="auto"/>
                <w:lang w:val="en-US"/>
              </w:rPr>
              <w:t>40000</w:t>
            </w:r>
          </w:p>
        </w:tc>
        <w:tc>
          <w:tcPr>
            <w:tcW w:w="1657" w:type="dxa"/>
            <w:tcBorders>
              <w:top w:val="nil"/>
              <w:left w:val="single" w:sz="2" w:space="0" w:color="000000"/>
              <w:bottom w:val="single" w:sz="2" w:space="0" w:color="000000"/>
              <w:right w:val="single" w:sz="2" w:space="0" w:color="000000"/>
            </w:tcBorders>
            <w:hideMark/>
          </w:tcPr>
          <w:p w14:paraId="603C3869" w14:textId="77777777" w:rsidR="00955066" w:rsidRPr="00F1733F" w:rsidRDefault="00955066" w:rsidP="00CE6313">
            <w:pPr>
              <w:rPr>
                <w:color w:val="auto"/>
              </w:rPr>
            </w:pPr>
            <w:r w:rsidRPr="00F1733F">
              <w:rPr>
                <w:rFonts w:eastAsia="Times New Roman"/>
                <w:color w:val="auto"/>
                <w:lang w:val="en-US"/>
              </w:rPr>
              <w:t>10.00%</w:t>
            </w:r>
          </w:p>
        </w:tc>
      </w:tr>
      <w:tr w:rsidR="00955066" w:rsidRPr="00F1733F" w14:paraId="65DD4778" w14:textId="77777777" w:rsidTr="00194025">
        <w:tc>
          <w:tcPr>
            <w:tcW w:w="3716" w:type="dxa"/>
            <w:tcBorders>
              <w:top w:val="nil"/>
              <w:left w:val="single" w:sz="2" w:space="0" w:color="000000"/>
              <w:bottom w:val="single" w:sz="2" w:space="0" w:color="000000"/>
              <w:right w:val="nil"/>
            </w:tcBorders>
            <w:hideMark/>
          </w:tcPr>
          <w:p w14:paraId="02270DA2" w14:textId="77777777" w:rsidR="00955066" w:rsidRPr="00F1733F" w:rsidRDefault="00955066" w:rsidP="00CE6313">
            <w:pPr>
              <w:rPr>
                <w:rFonts w:eastAsia="Times New Roman"/>
                <w:color w:val="auto"/>
                <w:lang w:val="en-US"/>
              </w:rPr>
            </w:pPr>
            <w:r w:rsidRPr="00F1733F">
              <w:rPr>
                <w:rFonts w:eastAsia="Times New Roman"/>
                <w:color w:val="auto"/>
                <w:lang w:val="en-US"/>
              </w:rPr>
              <w:t>Overheads</w:t>
            </w:r>
          </w:p>
        </w:tc>
        <w:tc>
          <w:tcPr>
            <w:tcW w:w="1576" w:type="dxa"/>
            <w:tcBorders>
              <w:top w:val="nil"/>
              <w:left w:val="single" w:sz="2" w:space="0" w:color="000000"/>
              <w:bottom w:val="single" w:sz="2" w:space="0" w:color="000000"/>
              <w:right w:val="nil"/>
            </w:tcBorders>
            <w:hideMark/>
          </w:tcPr>
          <w:p w14:paraId="2F42B02F" w14:textId="77777777" w:rsidR="00955066" w:rsidRPr="00F1733F" w:rsidRDefault="00955066" w:rsidP="00CE6313">
            <w:pPr>
              <w:rPr>
                <w:rFonts w:eastAsia="Times New Roman"/>
                <w:color w:val="auto"/>
                <w:lang w:val="en-US"/>
              </w:rPr>
            </w:pPr>
            <w:r w:rsidRPr="00F1733F">
              <w:rPr>
                <w:rFonts w:eastAsia="Times New Roman"/>
                <w:color w:val="auto"/>
                <w:lang w:val="en-US"/>
              </w:rPr>
              <w:t>150000</w:t>
            </w:r>
          </w:p>
        </w:tc>
        <w:tc>
          <w:tcPr>
            <w:tcW w:w="1621" w:type="dxa"/>
            <w:tcBorders>
              <w:top w:val="nil"/>
              <w:left w:val="single" w:sz="2" w:space="0" w:color="000000"/>
              <w:bottom w:val="single" w:sz="2" w:space="0" w:color="000000"/>
              <w:right w:val="nil"/>
            </w:tcBorders>
            <w:hideMark/>
          </w:tcPr>
          <w:p w14:paraId="2C6DC01F" w14:textId="77777777" w:rsidR="00955066" w:rsidRPr="00F1733F" w:rsidRDefault="00955066" w:rsidP="00CE6313">
            <w:pPr>
              <w:rPr>
                <w:rFonts w:eastAsia="Times New Roman"/>
                <w:color w:val="auto"/>
                <w:lang w:val="en-US"/>
              </w:rPr>
            </w:pPr>
            <w:r w:rsidRPr="00F1733F">
              <w:rPr>
                <w:rFonts w:eastAsia="Times New Roman"/>
                <w:color w:val="auto"/>
                <w:lang w:val="en-US"/>
              </w:rPr>
              <w:t>120000</w:t>
            </w:r>
          </w:p>
        </w:tc>
        <w:tc>
          <w:tcPr>
            <w:tcW w:w="1636" w:type="dxa"/>
            <w:tcBorders>
              <w:top w:val="nil"/>
              <w:left w:val="single" w:sz="2" w:space="0" w:color="000000"/>
              <w:bottom w:val="single" w:sz="2" w:space="0" w:color="000000"/>
              <w:right w:val="nil"/>
            </w:tcBorders>
            <w:hideMark/>
          </w:tcPr>
          <w:p w14:paraId="09702391" w14:textId="77777777" w:rsidR="00955066" w:rsidRPr="00F1733F" w:rsidRDefault="00955066" w:rsidP="00CE6313">
            <w:pPr>
              <w:rPr>
                <w:rFonts w:eastAsia="Times New Roman"/>
                <w:color w:val="auto"/>
                <w:lang w:val="en-US"/>
              </w:rPr>
            </w:pPr>
            <w:r w:rsidRPr="00F1733F">
              <w:rPr>
                <w:rFonts w:eastAsia="Times New Roman"/>
                <w:color w:val="auto"/>
                <w:lang w:val="en-US"/>
              </w:rPr>
              <w:t>-30000</w:t>
            </w:r>
          </w:p>
        </w:tc>
        <w:tc>
          <w:tcPr>
            <w:tcW w:w="1657" w:type="dxa"/>
            <w:tcBorders>
              <w:top w:val="nil"/>
              <w:left w:val="single" w:sz="2" w:space="0" w:color="000000"/>
              <w:bottom w:val="single" w:sz="2" w:space="0" w:color="000000"/>
              <w:right w:val="single" w:sz="2" w:space="0" w:color="000000"/>
            </w:tcBorders>
            <w:hideMark/>
          </w:tcPr>
          <w:p w14:paraId="2E1139A5" w14:textId="77777777" w:rsidR="00955066" w:rsidRPr="00F1733F" w:rsidRDefault="00955066" w:rsidP="00CE6313">
            <w:pPr>
              <w:rPr>
                <w:color w:val="auto"/>
              </w:rPr>
            </w:pPr>
            <w:r w:rsidRPr="00F1733F">
              <w:rPr>
                <w:rFonts w:eastAsia="Times New Roman"/>
                <w:color w:val="auto"/>
                <w:lang w:val="en-US"/>
              </w:rPr>
              <w:t>-20.00%</w:t>
            </w:r>
          </w:p>
        </w:tc>
      </w:tr>
      <w:tr w:rsidR="00955066" w:rsidRPr="00F1733F" w14:paraId="32DEECC2" w14:textId="77777777" w:rsidTr="00194025">
        <w:tc>
          <w:tcPr>
            <w:tcW w:w="3716" w:type="dxa"/>
            <w:tcBorders>
              <w:top w:val="nil"/>
              <w:left w:val="single" w:sz="2" w:space="0" w:color="000000"/>
              <w:bottom w:val="single" w:sz="2" w:space="0" w:color="000000"/>
              <w:right w:val="nil"/>
            </w:tcBorders>
            <w:hideMark/>
          </w:tcPr>
          <w:p w14:paraId="750BA497" w14:textId="77777777" w:rsidR="00955066" w:rsidRPr="00F1733F" w:rsidRDefault="00955066" w:rsidP="00CE6313">
            <w:pPr>
              <w:rPr>
                <w:rFonts w:eastAsia="Times New Roman"/>
                <w:color w:val="auto"/>
                <w:lang w:val="en-US"/>
              </w:rPr>
            </w:pPr>
            <w:r w:rsidRPr="00F1733F">
              <w:rPr>
                <w:rFonts w:eastAsia="Times New Roman"/>
                <w:color w:val="auto"/>
                <w:lang w:val="en-US"/>
              </w:rPr>
              <w:t>Gross Profit</w:t>
            </w:r>
          </w:p>
        </w:tc>
        <w:tc>
          <w:tcPr>
            <w:tcW w:w="1576" w:type="dxa"/>
            <w:tcBorders>
              <w:top w:val="nil"/>
              <w:left w:val="single" w:sz="2" w:space="0" w:color="000000"/>
              <w:bottom w:val="single" w:sz="2" w:space="0" w:color="000000"/>
              <w:right w:val="nil"/>
            </w:tcBorders>
            <w:hideMark/>
          </w:tcPr>
          <w:p w14:paraId="5AB61CDB" w14:textId="77777777" w:rsidR="00955066" w:rsidRPr="00F1733F" w:rsidRDefault="00955066" w:rsidP="00CE6313">
            <w:pPr>
              <w:rPr>
                <w:rFonts w:eastAsia="Times New Roman"/>
                <w:color w:val="auto"/>
                <w:lang w:val="en-US"/>
              </w:rPr>
            </w:pPr>
            <w:r w:rsidRPr="00F1733F">
              <w:rPr>
                <w:rFonts w:eastAsia="Times New Roman"/>
                <w:color w:val="auto"/>
                <w:lang w:val="en-US"/>
              </w:rPr>
              <w:t>1700000</w:t>
            </w:r>
          </w:p>
        </w:tc>
        <w:tc>
          <w:tcPr>
            <w:tcW w:w="1621" w:type="dxa"/>
            <w:tcBorders>
              <w:top w:val="nil"/>
              <w:left w:val="single" w:sz="2" w:space="0" w:color="000000"/>
              <w:bottom w:val="single" w:sz="2" w:space="0" w:color="000000"/>
              <w:right w:val="nil"/>
            </w:tcBorders>
            <w:hideMark/>
          </w:tcPr>
          <w:p w14:paraId="177DDBE5" w14:textId="77777777" w:rsidR="00955066" w:rsidRPr="00F1733F" w:rsidRDefault="00955066" w:rsidP="00CE6313">
            <w:pPr>
              <w:rPr>
                <w:rFonts w:eastAsia="Times New Roman"/>
                <w:color w:val="auto"/>
                <w:lang w:val="en-US"/>
              </w:rPr>
            </w:pPr>
            <w:r w:rsidRPr="00F1733F">
              <w:rPr>
                <w:rFonts w:eastAsia="Times New Roman"/>
                <w:color w:val="auto"/>
                <w:lang w:val="en-US"/>
              </w:rPr>
              <w:t>760000</w:t>
            </w:r>
          </w:p>
        </w:tc>
        <w:tc>
          <w:tcPr>
            <w:tcW w:w="1636" w:type="dxa"/>
            <w:tcBorders>
              <w:top w:val="nil"/>
              <w:left w:val="single" w:sz="2" w:space="0" w:color="000000"/>
              <w:bottom w:val="single" w:sz="2" w:space="0" w:color="000000"/>
              <w:right w:val="nil"/>
            </w:tcBorders>
            <w:hideMark/>
          </w:tcPr>
          <w:p w14:paraId="5269ADF7" w14:textId="77777777" w:rsidR="00955066" w:rsidRPr="00F1733F" w:rsidRDefault="00955066" w:rsidP="00CE6313">
            <w:pPr>
              <w:rPr>
                <w:rFonts w:eastAsia="Times New Roman"/>
                <w:color w:val="auto"/>
                <w:lang w:val="en-US"/>
              </w:rPr>
            </w:pPr>
            <w:r w:rsidRPr="00F1733F">
              <w:rPr>
                <w:rFonts w:eastAsia="Times New Roman"/>
                <w:color w:val="auto"/>
                <w:lang w:val="en-US"/>
              </w:rPr>
              <w:t>-940000</w:t>
            </w:r>
          </w:p>
        </w:tc>
        <w:tc>
          <w:tcPr>
            <w:tcW w:w="1657" w:type="dxa"/>
            <w:tcBorders>
              <w:top w:val="nil"/>
              <w:left w:val="single" w:sz="2" w:space="0" w:color="000000"/>
              <w:bottom w:val="single" w:sz="2" w:space="0" w:color="000000"/>
              <w:right w:val="single" w:sz="2" w:space="0" w:color="000000"/>
            </w:tcBorders>
            <w:hideMark/>
          </w:tcPr>
          <w:p w14:paraId="3B43CB66" w14:textId="77777777" w:rsidR="00955066" w:rsidRPr="00F1733F" w:rsidRDefault="00955066" w:rsidP="00CE6313">
            <w:pPr>
              <w:rPr>
                <w:color w:val="auto"/>
              </w:rPr>
            </w:pPr>
            <w:r w:rsidRPr="00F1733F">
              <w:rPr>
                <w:rFonts w:eastAsia="Times New Roman"/>
                <w:color w:val="auto"/>
                <w:lang w:val="en-US"/>
              </w:rPr>
              <w:t>-55.29%</w:t>
            </w:r>
          </w:p>
        </w:tc>
      </w:tr>
      <w:tr w:rsidR="00955066" w:rsidRPr="00F1733F" w14:paraId="49DAFE01" w14:textId="77777777" w:rsidTr="00194025">
        <w:tc>
          <w:tcPr>
            <w:tcW w:w="3716" w:type="dxa"/>
            <w:tcBorders>
              <w:top w:val="nil"/>
              <w:left w:val="single" w:sz="2" w:space="0" w:color="000000"/>
              <w:bottom w:val="single" w:sz="2" w:space="0" w:color="000000"/>
              <w:right w:val="nil"/>
            </w:tcBorders>
            <w:hideMark/>
          </w:tcPr>
          <w:p w14:paraId="2D2DAD1D" w14:textId="77777777" w:rsidR="00955066" w:rsidRPr="00F1733F" w:rsidRDefault="00955066" w:rsidP="00CE6313">
            <w:pPr>
              <w:rPr>
                <w:rFonts w:eastAsia="Times New Roman"/>
                <w:color w:val="auto"/>
                <w:lang w:val="en-US"/>
              </w:rPr>
            </w:pPr>
            <w:r w:rsidRPr="00F1733F">
              <w:rPr>
                <w:rFonts w:eastAsia="Times New Roman"/>
                <w:color w:val="auto"/>
                <w:lang w:val="en-US"/>
              </w:rPr>
              <w:t>Less: Non- operating / Fixed Expenses</w:t>
            </w:r>
          </w:p>
        </w:tc>
        <w:tc>
          <w:tcPr>
            <w:tcW w:w="1576" w:type="dxa"/>
            <w:tcBorders>
              <w:top w:val="nil"/>
              <w:left w:val="single" w:sz="2" w:space="0" w:color="000000"/>
              <w:bottom w:val="single" w:sz="2" w:space="0" w:color="000000"/>
              <w:right w:val="nil"/>
            </w:tcBorders>
            <w:hideMark/>
          </w:tcPr>
          <w:p w14:paraId="4C56F4D2" w14:textId="77777777" w:rsidR="00955066" w:rsidRPr="00F1733F" w:rsidRDefault="00955066" w:rsidP="00CE6313">
            <w:pPr>
              <w:rPr>
                <w:rFonts w:eastAsia="Times New Roman"/>
                <w:color w:val="auto"/>
                <w:lang w:val="en-US"/>
              </w:rPr>
            </w:pPr>
            <w:r w:rsidRPr="00F1733F">
              <w:rPr>
                <w:rFonts w:eastAsia="Times New Roman"/>
                <w:color w:val="auto"/>
                <w:lang w:val="en-US"/>
              </w:rPr>
              <w:t>350000</w:t>
            </w:r>
          </w:p>
        </w:tc>
        <w:tc>
          <w:tcPr>
            <w:tcW w:w="1621" w:type="dxa"/>
            <w:tcBorders>
              <w:top w:val="nil"/>
              <w:left w:val="single" w:sz="2" w:space="0" w:color="000000"/>
              <w:bottom w:val="single" w:sz="2" w:space="0" w:color="000000"/>
              <w:right w:val="nil"/>
            </w:tcBorders>
            <w:hideMark/>
          </w:tcPr>
          <w:p w14:paraId="3EFAFA79" w14:textId="77777777" w:rsidR="00955066" w:rsidRPr="00F1733F" w:rsidRDefault="00955066" w:rsidP="00CE6313">
            <w:pPr>
              <w:rPr>
                <w:rFonts w:eastAsia="Times New Roman"/>
                <w:color w:val="auto"/>
                <w:lang w:val="en-US"/>
              </w:rPr>
            </w:pPr>
            <w:r w:rsidRPr="00F1733F">
              <w:rPr>
                <w:rFonts w:eastAsia="Times New Roman"/>
                <w:color w:val="auto"/>
                <w:lang w:val="en-US"/>
              </w:rPr>
              <w:t>305000</w:t>
            </w:r>
          </w:p>
        </w:tc>
        <w:tc>
          <w:tcPr>
            <w:tcW w:w="1636" w:type="dxa"/>
            <w:tcBorders>
              <w:top w:val="nil"/>
              <w:left w:val="single" w:sz="2" w:space="0" w:color="000000"/>
              <w:bottom w:val="single" w:sz="2" w:space="0" w:color="000000"/>
              <w:right w:val="nil"/>
            </w:tcBorders>
            <w:hideMark/>
          </w:tcPr>
          <w:p w14:paraId="3D67DA29" w14:textId="77777777" w:rsidR="00955066" w:rsidRPr="00F1733F" w:rsidRDefault="00955066" w:rsidP="00CE6313">
            <w:pPr>
              <w:rPr>
                <w:rFonts w:eastAsia="Times New Roman"/>
                <w:color w:val="auto"/>
                <w:lang w:val="en-US"/>
              </w:rPr>
            </w:pPr>
            <w:r w:rsidRPr="00F1733F">
              <w:rPr>
                <w:rFonts w:eastAsia="Times New Roman"/>
                <w:color w:val="auto"/>
                <w:lang w:val="en-US"/>
              </w:rPr>
              <w:t>-45000</w:t>
            </w:r>
          </w:p>
        </w:tc>
        <w:tc>
          <w:tcPr>
            <w:tcW w:w="1657" w:type="dxa"/>
            <w:tcBorders>
              <w:top w:val="nil"/>
              <w:left w:val="single" w:sz="2" w:space="0" w:color="000000"/>
              <w:bottom w:val="single" w:sz="2" w:space="0" w:color="000000"/>
              <w:right w:val="single" w:sz="2" w:space="0" w:color="000000"/>
            </w:tcBorders>
            <w:hideMark/>
          </w:tcPr>
          <w:p w14:paraId="54292771" w14:textId="77777777" w:rsidR="00955066" w:rsidRPr="00F1733F" w:rsidRDefault="00955066" w:rsidP="00CE6313">
            <w:pPr>
              <w:rPr>
                <w:color w:val="auto"/>
              </w:rPr>
            </w:pPr>
            <w:r w:rsidRPr="00F1733F">
              <w:rPr>
                <w:rFonts w:eastAsia="Times New Roman"/>
                <w:color w:val="auto"/>
                <w:lang w:val="en-US"/>
              </w:rPr>
              <w:t>-12.86%</w:t>
            </w:r>
          </w:p>
        </w:tc>
      </w:tr>
      <w:tr w:rsidR="00955066" w:rsidRPr="00F1733F" w14:paraId="15C36E5E" w14:textId="77777777" w:rsidTr="00194025">
        <w:tc>
          <w:tcPr>
            <w:tcW w:w="3716" w:type="dxa"/>
            <w:tcBorders>
              <w:top w:val="nil"/>
              <w:left w:val="single" w:sz="2" w:space="0" w:color="000000"/>
              <w:bottom w:val="single" w:sz="2" w:space="0" w:color="000000"/>
              <w:right w:val="nil"/>
            </w:tcBorders>
            <w:hideMark/>
          </w:tcPr>
          <w:p w14:paraId="714F520A" w14:textId="77777777" w:rsidR="00955066" w:rsidRPr="00F1733F" w:rsidRDefault="00955066" w:rsidP="00CE6313">
            <w:pPr>
              <w:rPr>
                <w:rFonts w:eastAsia="Times New Roman"/>
                <w:color w:val="auto"/>
                <w:lang w:val="en-US"/>
              </w:rPr>
            </w:pPr>
            <w:r w:rsidRPr="00F1733F">
              <w:rPr>
                <w:rFonts w:eastAsia="Times New Roman"/>
                <w:color w:val="auto"/>
                <w:lang w:val="en-US"/>
              </w:rPr>
              <w:t>Warehouse rental</w:t>
            </w:r>
          </w:p>
        </w:tc>
        <w:tc>
          <w:tcPr>
            <w:tcW w:w="1576" w:type="dxa"/>
            <w:tcBorders>
              <w:top w:val="nil"/>
              <w:left w:val="single" w:sz="2" w:space="0" w:color="000000"/>
              <w:bottom w:val="single" w:sz="2" w:space="0" w:color="000000"/>
              <w:right w:val="nil"/>
            </w:tcBorders>
            <w:hideMark/>
          </w:tcPr>
          <w:p w14:paraId="0B0B3622" w14:textId="77777777" w:rsidR="00955066" w:rsidRPr="00F1733F" w:rsidRDefault="00955066" w:rsidP="00CE6313">
            <w:pPr>
              <w:rPr>
                <w:rFonts w:eastAsia="Times New Roman"/>
                <w:color w:val="auto"/>
                <w:lang w:val="en-US"/>
              </w:rPr>
            </w:pPr>
            <w:r w:rsidRPr="00F1733F">
              <w:rPr>
                <w:rFonts w:eastAsia="Times New Roman"/>
                <w:color w:val="auto"/>
                <w:lang w:val="en-US"/>
              </w:rPr>
              <w:t>200000</w:t>
            </w:r>
          </w:p>
        </w:tc>
        <w:tc>
          <w:tcPr>
            <w:tcW w:w="1621" w:type="dxa"/>
            <w:tcBorders>
              <w:top w:val="nil"/>
              <w:left w:val="single" w:sz="2" w:space="0" w:color="000000"/>
              <w:bottom w:val="single" w:sz="2" w:space="0" w:color="000000"/>
              <w:right w:val="nil"/>
            </w:tcBorders>
            <w:hideMark/>
          </w:tcPr>
          <w:p w14:paraId="48286A6D" w14:textId="77777777" w:rsidR="00955066" w:rsidRPr="00F1733F" w:rsidRDefault="00955066" w:rsidP="00CE6313">
            <w:pPr>
              <w:rPr>
                <w:rFonts w:eastAsia="Times New Roman"/>
                <w:color w:val="auto"/>
                <w:lang w:val="en-US"/>
              </w:rPr>
            </w:pPr>
            <w:r w:rsidRPr="00F1733F">
              <w:rPr>
                <w:rFonts w:eastAsia="Times New Roman"/>
                <w:color w:val="auto"/>
                <w:lang w:val="en-US"/>
              </w:rPr>
              <w:t>170000</w:t>
            </w:r>
          </w:p>
        </w:tc>
        <w:tc>
          <w:tcPr>
            <w:tcW w:w="1636" w:type="dxa"/>
            <w:tcBorders>
              <w:top w:val="nil"/>
              <w:left w:val="single" w:sz="2" w:space="0" w:color="000000"/>
              <w:bottom w:val="single" w:sz="2" w:space="0" w:color="000000"/>
              <w:right w:val="nil"/>
            </w:tcBorders>
            <w:hideMark/>
          </w:tcPr>
          <w:p w14:paraId="5187BAA7" w14:textId="77777777" w:rsidR="00955066" w:rsidRPr="00F1733F" w:rsidRDefault="00955066" w:rsidP="00CE6313">
            <w:pPr>
              <w:rPr>
                <w:rFonts w:eastAsia="Times New Roman"/>
                <w:color w:val="auto"/>
                <w:lang w:val="en-US"/>
              </w:rPr>
            </w:pPr>
            <w:r w:rsidRPr="00F1733F">
              <w:rPr>
                <w:rFonts w:eastAsia="Times New Roman"/>
                <w:color w:val="auto"/>
                <w:lang w:val="en-US"/>
              </w:rPr>
              <w:t>-30000</w:t>
            </w:r>
          </w:p>
        </w:tc>
        <w:tc>
          <w:tcPr>
            <w:tcW w:w="1657" w:type="dxa"/>
            <w:tcBorders>
              <w:top w:val="nil"/>
              <w:left w:val="single" w:sz="2" w:space="0" w:color="000000"/>
              <w:bottom w:val="single" w:sz="2" w:space="0" w:color="000000"/>
              <w:right w:val="single" w:sz="2" w:space="0" w:color="000000"/>
            </w:tcBorders>
            <w:hideMark/>
          </w:tcPr>
          <w:p w14:paraId="5F107773" w14:textId="77777777" w:rsidR="00955066" w:rsidRPr="00F1733F" w:rsidRDefault="00955066" w:rsidP="00CE6313">
            <w:pPr>
              <w:rPr>
                <w:color w:val="auto"/>
              </w:rPr>
            </w:pPr>
            <w:r w:rsidRPr="00F1733F">
              <w:rPr>
                <w:rFonts w:eastAsia="Times New Roman"/>
                <w:color w:val="auto"/>
                <w:lang w:val="en-US"/>
              </w:rPr>
              <w:t>-15.00%</w:t>
            </w:r>
          </w:p>
        </w:tc>
      </w:tr>
      <w:tr w:rsidR="00955066" w:rsidRPr="00F1733F" w14:paraId="26AA4512" w14:textId="77777777" w:rsidTr="00194025">
        <w:tc>
          <w:tcPr>
            <w:tcW w:w="3716" w:type="dxa"/>
            <w:tcBorders>
              <w:top w:val="nil"/>
              <w:left w:val="single" w:sz="2" w:space="0" w:color="000000"/>
              <w:bottom w:val="single" w:sz="2" w:space="0" w:color="000000"/>
              <w:right w:val="nil"/>
            </w:tcBorders>
            <w:hideMark/>
          </w:tcPr>
          <w:p w14:paraId="056DBBBB" w14:textId="77777777" w:rsidR="00955066" w:rsidRPr="00F1733F" w:rsidRDefault="00955066" w:rsidP="00CE6313">
            <w:pPr>
              <w:rPr>
                <w:rFonts w:eastAsia="Times New Roman"/>
                <w:color w:val="auto"/>
                <w:lang w:val="en-US"/>
              </w:rPr>
            </w:pPr>
            <w:r w:rsidRPr="00F1733F">
              <w:rPr>
                <w:rFonts w:eastAsia="Times New Roman"/>
                <w:color w:val="auto"/>
                <w:lang w:val="en-US"/>
              </w:rPr>
              <w:t>Insurance</w:t>
            </w:r>
          </w:p>
        </w:tc>
        <w:tc>
          <w:tcPr>
            <w:tcW w:w="1576" w:type="dxa"/>
            <w:tcBorders>
              <w:top w:val="nil"/>
              <w:left w:val="single" w:sz="2" w:space="0" w:color="000000"/>
              <w:bottom w:val="single" w:sz="2" w:space="0" w:color="000000"/>
              <w:right w:val="nil"/>
            </w:tcBorders>
            <w:hideMark/>
          </w:tcPr>
          <w:p w14:paraId="5DC7B585" w14:textId="77777777" w:rsidR="00955066" w:rsidRPr="00F1733F" w:rsidRDefault="00955066" w:rsidP="00CE6313">
            <w:pPr>
              <w:rPr>
                <w:rFonts w:eastAsia="Times New Roman"/>
                <w:color w:val="auto"/>
                <w:lang w:val="en-US"/>
              </w:rPr>
            </w:pPr>
            <w:r w:rsidRPr="00F1733F">
              <w:rPr>
                <w:rFonts w:eastAsia="Times New Roman"/>
                <w:color w:val="auto"/>
                <w:lang w:val="en-US"/>
              </w:rPr>
              <w:t>100000</w:t>
            </w:r>
          </w:p>
        </w:tc>
        <w:tc>
          <w:tcPr>
            <w:tcW w:w="1621" w:type="dxa"/>
            <w:tcBorders>
              <w:top w:val="nil"/>
              <w:left w:val="single" w:sz="2" w:space="0" w:color="000000"/>
              <w:bottom w:val="single" w:sz="2" w:space="0" w:color="000000"/>
              <w:right w:val="nil"/>
            </w:tcBorders>
            <w:hideMark/>
          </w:tcPr>
          <w:p w14:paraId="518B9F2F" w14:textId="77777777" w:rsidR="00955066" w:rsidRPr="00F1733F" w:rsidRDefault="00955066" w:rsidP="00CE6313">
            <w:pPr>
              <w:rPr>
                <w:rFonts w:eastAsia="Times New Roman"/>
                <w:color w:val="auto"/>
                <w:lang w:val="en-US"/>
              </w:rPr>
            </w:pPr>
            <w:r w:rsidRPr="00F1733F">
              <w:rPr>
                <w:rFonts w:eastAsia="Times New Roman"/>
                <w:color w:val="auto"/>
                <w:lang w:val="en-US"/>
              </w:rPr>
              <w:t>100000</w:t>
            </w:r>
          </w:p>
        </w:tc>
        <w:tc>
          <w:tcPr>
            <w:tcW w:w="1636" w:type="dxa"/>
            <w:tcBorders>
              <w:top w:val="nil"/>
              <w:left w:val="single" w:sz="2" w:space="0" w:color="000000"/>
              <w:bottom w:val="single" w:sz="2" w:space="0" w:color="000000"/>
              <w:right w:val="nil"/>
            </w:tcBorders>
            <w:hideMark/>
          </w:tcPr>
          <w:p w14:paraId="7466AF2E" w14:textId="77777777" w:rsidR="00955066" w:rsidRPr="00F1733F" w:rsidRDefault="00955066" w:rsidP="00CE6313">
            <w:pPr>
              <w:rPr>
                <w:rFonts w:eastAsia="Times New Roman"/>
                <w:color w:val="auto"/>
                <w:lang w:val="en-US"/>
              </w:rPr>
            </w:pPr>
            <w:r w:rsidRPr="00F1733F">
              <w:rPr>
                <w:rFonts w:eastAsia="Times New Roman"/>
                <w:color w:val="auto"/>
                <w:lang w:val="en-US"/>
              </w:rPr>
              <w:t>0</w:t>
            </w:r>
          </w:p>
        </w:tc>
        <w:tc>
          <w:tcPr>
            <w:tcW w:w="1657" w:type="dxa"/>
            <w:tcBorders>
              <w:top w:val="nil"/>
              <w:left w:val="single" w:sz="2" w:space="0" w:color="000000"/>
              <w:bottom w:val="single" w:sz="2" w:space="0" w:color="000000"/>
              <w:right w:val="single" w:sz="2" w:space="0" w:color="000000"/>
            </w:tcBorders>
            <w:hideMark/>
          </w:tcPr>
          <w:p w14:paraId="225B6123" w14:textId="77777777" w:rsidR="00955066" w:rsidRPr="00F1733F" w:rsidRDefault="00955066" w:rsidP="00CE6313">
            <w:pPr>
              <w:rPr>
                <w:color w:val="auto"/>
              </w:rPr>
            </w:pPr>
            <w:r w:rsidRPr="00F1733F">
              <w:rPr>
                <w:rFonts w:eastAsia="Times New Roman"/>
                <w:color w:val="auto"/>
                <w:lang w:val="en-US"/>
              </w:rPr>
              <w:t>0.00%</w:t>
            </w:r>
          </w:p>
        </w:tc>
      </w:tr>
      <w:tr w:rsidR="00955066" w:rsidRPr="00F1733F" w14:paraId="3035FCCD" w14:textId="77777777" w:rsidTr="00194025">
        <w:tc>
          <w:tcPr>
            <w:tcW w:w="3716" w:type="dxa"/>
            <w:tcBorders>
              <w:top w:val="nil"/>
              <w:left w:val="single" w:sz="2" w:space="0" w:color="000000"/>
              <w:bottom w:val="single" w:sz="2" w:space="0" w:color="000000"/>
              <w:right w:val="nil"/>
            </w:tcBorders>
            <w:hideMark/>
          </w:tcPr>
          <w:p w14:paraId="6D2896B5" w14:textId="77777777" w:rsidR="00955066" w:rsidRPr="00F1733F" w:rsidRDefault="00955066" w:rsidP="00CE6313">
            <w:pPr>
              <w:rPr>
                <w:rFonts w:eastAsia="Times New Roman"/>
                <w:color w:val="auto"/>
                <w:lang w:val="en-US"/>
              </w:rPr>
            </w:pPr>
            <w:r w:rsidRPr="00F1733F">
              <w:rPr>
                <w:rFonts w:eastAsia="Times New Roman"/>
                <w:color w:val="auto"/>
                <w:lang w:val="en-US"/>
              </w:rPr>
              <w:t>Full time Warehouse Supervisor salary</w:t>
            </w:r>
          </w:p>
        </w:tc>
        <w:tc>
          <w:tcPr>
            <w:tcW w:w="1576" w:type="dxa"/>
            <w:tcBorders>
              <w:top w:val="nil"/>
              <w:left w:val="single" w:sz="2" w:space="0" w:color="000000"/>
              <w:bottom w:val="single" w:sz="2" w:space="0" w:color="000000"/>
              <w:right w:val="nil"/>
            </w:tcBorders>
            <w:hideMark/>
          </w:tcPr>
          <w:p w14:paraId="492A8F6B" w14:textId="77777777" w:rsidR="00955066" w:rsidRPr="00F1733F" w:rsidRDefault="00955066" w:rsidP="00CE6313">
            <w:pPr>
              <w:rPr>
                <w:rFonts w:eastAsia="Times New Roman"/>
                <w:color w:val="auto"/>
                <w:lang w:val="en-US"/>
              </w:rPr>
            </w:pPr>
            <w:r w:rsidRPr="00F1733F">
              <w:rPr>
                <w:rFonts w:eastAsia="Times New Roman"/>
                <w:color w:val="auto"/>
                <w:lang w:val="en-US"/>
              </w:rPr>
              <w:t>50000</w:t>
            </w:r>
          </w:p>
        </w:tc>
        <w:tc>
          <w:tcPr>
            <w:tcW w:w="1621" w:type="dxa"/>
            <w:tcBorders>
              <w:top w:val="nil"/>
              <w:left w:val="single" w:sz="2" w:space="0" w:color="000000"/>
              <w:bottom w:val="single" w:sz="2" w:space="0" w:color="000000"/>
              <w:right w:val="nil"/>
            </w:tcBorders>
            <w:hideMark/>
          </w:tcPr>
          <w:p w14:paraId="00CCEAD8" w14:textId="77777777" w:rsidR="00955066" w:rsidRPr="00F1733F" w:rsidRDefault="00955066" w:rsidP="00CE6313">
            <w:pPr>
              <w:rPr>
                <w:rFonts w:eastAsia="Times New Roman"/>
                <w:color w:val="auto"/>
                <w:lang w:val="en-US"/>
              </w:rPr>
            </w:pPr>
            <w:r w:rsidRPr="00F1733F">
              <w:rPr>
                <w:rFonts w:eastAsia="Times New Roman"/>
                <w:color w:val="auto"/>
                <w:lang w:val="en-US"/>
              </w:rPr>
              <w:t>35000</w:t>
            </w:r>
          </w:p>
        </w:tc>
        <w:tc>
          <w:tcPr>
            <w:tcW w:w="1636" w:type="dxa"/>
            <w:tcBorders>
              <w:top w:val="nil"/>
              <w:left w:val="single" w:sz="2" w:space="0" w:color="000000"/>
              <w:bottom w:val="single" w:sz="2" w:space="0" w:color="000000"/>
              <w:right w:val="nil"/>
            </w:tcBorders>
            <w:hideMark/>
          </w:tcPr>
          <w:p w14:paraId="505A1452" w14:textId="77777777" w:rsidR="00955066" w:rsidRPr="00F1733F" w:rsidRDefault="00955066" w:rsidP="00CE6313">
            <w:pPr>
              <w:rPr>
                <w:rFonts w:eastAsia="Times New Roman"/>
                <w:color w:val="auto"/>
                <w:lang w:val="en-US"/>
              </w:rPr>
            </w:pPr>
            <w:r w:rsidRPr="00F1733F">
              <w:rPr>
                <w:rFonts w:eastAsia="Times New Roman"/>
                <w:color w:val="auto"/>
                <w:lang w:val="en-US"/>
              </w:rPr>
              <w:t>-15000</w:t>
            </w:r>
          </w:p>
        </w:tc>
        <w:tc>
          <w:tcPr>
            <w:tcW w:w="1657" w:type="dxa"/>
            <w:tcBorders>
              <w:top w:val="nil"/>
              <w:left w:val="single" w:sz="2" w:space="0" w:color="000000"/>
              <w:bottom w:val="single" w:sz="2" w:space="0" w:color="000000"/>
              <w:right w:val="single" w:sz="2" w:space="0" w:color="000000"/>
            </w:tcBorders>
            <w:hideMark/>
          </w:tcPr>
          <w:p w14:paraId="2ACA5BF1" w14:textId="77777777" w:rsidR="00955066" w:rsidRPr="00F1733F" w:rsidRDefault="00955066" w:rsidP="00CE6313">
            <w:pPr>
              <w:rPr>
                <w:color w:val="auto"/>
              </w:rPr>
            </w:pPr>
            <w:r w:rsidRPr="00F1733F">
              <w:rPr>
                <w:rFonts w:eastAsia="Times New Roman"/>
                <w:color w:val="auto"/>
                <w:lang w:val="en-US"/>
              </w:rPr>
              <w:t>-30.00%</w:t>
            </w:r>
          </w:p>
        </w:tc>
      </w:tr>
      <w:tr w:rsidR="00955066" w:rsidRPr="00F1733F" w14:paraId="3DDED43E" w14:textId="77777777" w:rsidTr="00194025">
        <w:tc>
          <w:tcPr>
            <w:tcW w:w="3716" w:type="dxa"/>
            <w:tcBorders>
              <w:top w:val="nil"/>
              <w:left w:val="single" w:sz="2" w:space="0" w:color="000000"/>
              <w:bottom w:val="single" w:sz="2" w:space="0" w:color="000000"/>
              <w:right w:val="nil"/>
            </w:tcBorders>
            <w:hideMark/>
          </w:tcPr>
          <w:p w14:paraId="22300C8E" w14:textId="77777777" w:rsidR="00955066" w:rsidRPr="00F1733F" w:rsidRDefault="00955066" w:rsidP="00CE6313">
            <w:pPr>
              <w:jc w:val="center"/>
              <w:rPr>
                <w:rFonts w:eastAsia="Times New Roman"/>
                <w:b/>
                <w:color w:val="auto"/>
                <w:lang w:val="en-US"/>
              </w:rPr>
            </w:pPr>
            <w:r w:rsidRPr="00F1733F">
              <w:rPr>
                <w:rFonts w:eastAsia="Times New Roman"/>
                <w:b/>
                <w:color w:val="auto"/>
                <w:lang w:val="en-US"/>
              </w:rPr>
              <w:t>Net Profit</w:t>
            </w:r>
          </w:p>
        </w:tc>
        <w:tc>
          <w:tcPr>
            <w:tcW w:w="1576" w:type="dxa"/>
            <w:tcBorders>
              <w:top w:val="nil"/>
              <w:left w:val="single" w:sz="2" w:space="0" w:color="000000"/>
              <w:bottom w:val="single" w:sz="2" w:space="0" w:color="000000"/>
              <w:right w:val="nil"/>
            </w:tcBorders>
            <w:hideMark/>
          </w:tcPr>
          <w:p w14:paraId="285E7363" w14:textId="77777777" w:rsidR="00955066" w:rsidRPr="00F1733F" w:rsidRDefault="00955066" w:rsidP="00CE6313">
            <w:pPr>
              <w:jc w:val="center"/>
              <w:rPr>
                <w:rFonts w:eastAsia="Times New Roman"/>
                <w:b/>
                <w:color w:val="auto"/>
                <w:lang w:val="en-US"/>
              </w:rPr>
            </w:pPr>
            <w:r w:rsidRPr="00F1733F">
              <w:rPr>
                <w:rFonts w:eastAsia="Times New Roman"/>
                <w:b/>
                <w:color w:val="auto"/>
                <w:lang w:val="en-US"/>
              </w:rPr>
              <w:t>1350000</w:t>
            </w:r>
          </w:p>
        </w:tc>
        <w:tc>
          <w:tcPr>
            <w:tcW w:w="1621" w:type="dxa"/>
            <w:tcBorders>
              <w:top w:val="nil"/>
              <w:left w:val="single" w:sz="2" w:space="0" w:color="000000"/>
              <w:bottom w:val="single" w:sz="2" w:space="0" w:color="000000"/>
              <w:right w:val="nil"/>
            </w:tcBorders>
            <w:hideMark/>
          </w:tcPr>
          <w:p w14:paraId="4A7D6199" w14:textId="77777777" w:rsidR="00955066" w:rsidRPr="00F1733F" w:rsidRDefault="00955066" w:rsidP="00CE6313">
            <w:pPr>
              <w:jc w:val="center"/>
              <w:rPr>
                <w:rFonts w:eastAsia="Times New Roman"/>
                <w:b/>
                <w:color w:val="auto"/>
                <w:lang w:val="en-US"/>
              </w:rPr>
            </w:pPr>
            <w:r w:rsidRPr="00F1733F">
              <w:rPr>
                <w:rFonts w:eastAsia="Times New Roman"/>
                <w:b/>
                <w:color w:val="auto"/>
                <w:lang w:val="en-US"/>
              </w:rPr>
              <w:t>455000</w:t>
            </w:r>
          </w:p>
        </w:tc>
        <w:tc>
          <w:tcPr>
            <w:tcW w:w="1636" w:type="dxa"/>
            <w:tcBorders>
              <w:top w:val="nil"/>
              <w:left w:val="single" w:sz="2" w:space="0" w:color="000000"/>
              <w:bottom w:val="single" w:sz="2" w:space="0" w:color="000000"/>
              <w:right w:val="nil"/>
            </w:tcBorders>
            <w:hideMark/>
          </w:tcPr>
          <w:p w14:paraId="4716131B" w14:textId="77777777" w:rsidR="00955066" w:rsidRPr="00F1733F" w:rsidRDefault="00955066" w:rsidP="00CE6313">
            <w:pPr>
              <w:jc w:val="center"/>
              <w:rPr>
                <w:rFonts w:eastAsia="Times New Roman"/>
                <w:b/>
                <w:color w:val="auto"/>
                <w:lang w:val="en-US"/>
              </w:rPr>
            </w:pPr>
            <w:r w:rsidRPr="00F1733F">
              <w:rPr>
                <w:rFonts w:eastAsia="Times New Roman"/>
                <w:b/>
                <w:color w:val="auto"/>
                <w:lang w:val="en-US"/>
              </w:rPr>
              <w:t>-895000</w:t>
            </w:r>
          </w:p>
        </w:tc>
        <w:tc>
          <w:tcPr>
            <w:tcW w:w="1657" w:type="dxa"/>
            <w:tcBorders>
              <w:top w:val="nil"/>
              <w:left w:val="single" w:sz="2" w:space="0" w:color="000000"/>
              <w:bottom w:val="single" w:sz="2" w:space="0" w:color="000000"/>
              <w:right w:val="single" w:sz="2" w:space="0" w:color="000000"/>
            </w:tcBorders>
            <w:hideMark/>
          </w:tcPr>
          <w:p w14:paraId="34E7DB8F" w14:textId="77777777" w:rsidR="00955066" w:rsidRPr="00F1733F" w:rsidRDefault="00955066" w:rsidP="00CE6313">
            <w:pPr>
              <w:jc w:val="center"/>
              <w:rPr>
                <w:b/>
                <w:color w:val="auto"/>
              </w:rPr>
            </w:pPr>
            <w:r w:rsidRPr="00F1733F">
              <w:rPr>
                <w:rFonts w:eastAsia="Times New Roman"/>
                <w:b/>
                <w:color w:val="auto"/>
                <w:lang w:val="en-US"/>
              </w:rPr>
              <w:t>-66.30%</w:t>
            </w:r>
          </w:p>
        </w:tc>
      </w:tr>
    </w:tbl>
    <w:p w14:paraId="28811974" w14:textId="77777777" w:rsidR="00871BF9" w:rsidRPr="00F1733F" w:rsidRDefault="00871BF9" w:rsidP="00E42723">
      <w:pPr>
        <w:pStyle w:val="Heading2"/>
        <w:rPr>
          <w:color w:val="auto"/>
          <w:lang w:val="en-US"/>
        </w:rPr>
      </w:pPr>
      <w:bookmarkStart w:id="8" w:name="_Toc101378681"/>
      <w:bookmarkStart w:id="9" w:name="_Toc101379128"/>
      <w:bookmarkStart w:id="10" w:name="_Toc101789830"/>
      <w:r w:rsidRPr="00F1733F">
        <w:rPr>
          <w:color w:val="auto"/>
          <w:lang w:val="en-US"/>
        </w:rPr>
        <w:t>For the financial year 2020, evaluate the control analysis and examine Amana Ltd.'s productivity</w:t>
      </w:r>
      <w:bookmarkEnd w:id="10"/>
    </w:p>
    <w:bookmarkEnd w:id="8"/>
    <w:bookmarkEnd w:id="9"/>
    <w:p w14:paraId="7BBA4331" w14:textId="77777777" w:rsidR="00815DA6" w:rsidRPr="00F1733F" w:rsidRDefault="00815DA6" w:rsidP="00815DA6">
      <w:pPr>
        <w:ind w:firstLine="360"/>
        <w:rPr>
          <w:color w:val="auto"/>
          <w:lang w:val="en-US"/>
        </w:rPr>
      </w:pPr>
      <w:r w:rsidRPr="00F1733F">
        <w:rPr>
          <w:color w:val="auto"/>
          <w:lang w:val="en-US"/>
        </w:rPr>
        <w:t>The productivity of Amana ltd is demonstrated in the previously provided analysis for the 2020 fiscal year. The assessments in the study indicate the production capability of Amana ltd's projected processes and projects</w:t>
      </w:r>
      <w:r w:rsidR="004D6DCC">
        <w:rPr>
          <w:color w:val="auto"/>
          <w:lang w:val="en-US"/>
        </w:rPr>
        <w:t xml:space="preserve"> </w:t>
      </w:r>
      <w:r w:rsidR="004D6DCC">
        <w:rPr>
          <w:color w:val="auto"/>
          <w:szCs w:val="24"/>
          <w:shd w:val="clear" w:color="auto" w:fill="FFFFFF"/>
        </w:rPr>
        <w:t>(</w:t>
      </w:r>
      <w:r w:rsidR="004D6DCC" w:rsidRPr="00F1733F">
        <w:rPr>
          <w:rFonts w:eastAsia="Times New Roman"/>
          <w:color w:val="auto"/>
          <w:szCs w:val="24"/>
          <w:lang w:val="en-IN" w:eastAsia="en-IN"/>
        </w:rPr>
        <w:t>Bloom, Sadun and Van Reenen, 2016</w:t>
      </w:r>
      <w:r w:rsidR="004D6DCC">
        <w:rPr>
          <w:rFonts w:eastAsia="Times New Roman"/>
          <w:color w:val="auto"/>
          <w:szCs w:val="24"/>
          <w:lang w:val="en-IN" w:eastAsia="en-IN"/>
        </w:rPr>
        <w:t>)</w:t>
      </w:r>
      <w:r w:rsidRPr="00F1733F">
        <w:rPr>
          <w:color w:val="auto"/>
          <w:lang w:val="en-US"/>
        </w:rPr>
        <w:t xml:space="preserve">. It also depicts how this firm has dealt with flexible budgeting deviations and how it has projected spending and earnings in addition to helping the corporation analyze the effectiveness of its commercial venture. The </w:t>
      </w:r>
      <w:r w:rsidRPr="00F1733F">
        <w:rPr>
          <w:color w:val="auto"/>
          <w:lang w:val="en-US"/>
        </w:rPr>
        <w:lastRenderedPageBreak/>
        <w:t>following are some of the different steps that a corporation could implement in order to get positive outcomes:</w:t>
      </w:r>
    </w:p>
    <w:p w14:paraId="33B096A7" w14:textId="77777777" w:rsidR="00CF3C6C" w:rsidRPr="00F1733F" w:rsidRDefault="00CF3C6C" w:rsidP="00CF3C6C">
      <w:pPr>
        <w:numPr>
          <w:ilvl w:val="0"/>
          <w:numId w:val="8"/>
        </w:numPr>
        <w:rPr>
          <w:color w:val="auto"/>
          <w:lang w:val="en-US"/>
        </w:rPr>
      </w:pPr>
      <w:r w:rsidRPr="00F1733F">
        <w:rPr>
          <w:color w:val="auto"/>
          <w:lang w:val="en-US"/>
        </w:rPr>
        <w:t>Maintaining record of monetary objectives as a spending plan, in addition to managing spending, is critical because it provides a foundation for determining whether or not a firm will be capable to meet its monetary objectives.</w:t>
      </w:r>
      <w:r w:rsidRPr="00F1733F">
        <w:rPr>
          <w:color w:val="auto"/>
        </w:rPr>
        <w:t xml:space="preserve"> </w:t>
      </w:r>
      <w:r w:rsidRPr="00F1733F">
        <w:rPr>
          <w:color w:val="auto"/>
          <w:lang w:val="en-US"/>
        </w:rPr>
        <w:t>Whenever a firm produces a spending plan, it establishes monetary limitations to ensure that the firm stays on course and achieves its investment objectives</w:t>
      </w:r>
      <w:r w:rsidR="004D6DCC">
        <w:rPr>
          <w:color w:val="auto"/>
          <w:lang w:val="en-US"/>
        </w:rPr>
        <w:t xml:space="preserve"> </w:t>
      </w:r>
      <w:r w:rsidR="004D6DCC">
        <w:rPr>
          <w:rFonts w:eastAsia="Times New Roman"/>
          <w:color w:val="auto"/>
          <w:szCs w:val="24"/>
          <w:lang w:val="en-IN" w:eastAsia="en-IN"/>
        </w:rPr>
        <w:t>(</w:t>
      </w:r>
      <w:r w:rsidR="004D6DCC" w:rsidRPr="00F1733F">
        <w:rPr>
          <w:rFonts w:eastAsia="Times New Roman"/>
          <w:color w:val="auto"/>
          <w:szCs w:val="24"/>
          <w:lang w:val="en-IN" w:eastAsia="en-IN"/>
        </w:rPr>
        <w:t>Brink, Hobson and Stevens, 2017</w:t>
      </w:r>
      <w:r w:rsidR="004D6DCC">
        <w:rPr>
          <w:rFonts w:eastAsia="Times New Roman"/>
          <w:color w:val="auto"/>
          <w:szCs w:val="24"/>
          <w:lang w:val="en-IN" w:eastAsia="en-IN"/>
        </w:rPr>
        <w:t>)</w:t>
      </w:r>
      <w:r w:rsidRPr="00F1733F">
        <w:rPr>
          <w:color w:val="auto"/>
          <w:lang w:val="en-US"/>
        </w:rPr>
        <w:t>.</w:t>
      </w:r>
    </w:p>
    <w:p w14:paraId="18905538" w14:textId="77777777" w:rsidR="00CF3C6C" w:rsidRPr="00F1733F" w:rsidRDefault="00CF3C6C" w:rsidP="00CF3C6C">
      <w:pPr>
        <w:numPr>
          <w:ilvl w:val="0"/>
          <w:numId w:val="8"/>
        </w:numPr>
        <w:rPr>
          <w:color w:val="auto"/>
          <w:lang w:val="en-US"/>
        </w:rPr>
      </w:pPr>
      <w:r w:rsidRPr="00F1733F">
        <w:rPr>
          <w:color w:val="auto"/>
          <w:lang w:val="en-US"/>
        </w:rPr>
        <w:t xml:space="preserve">Expenditure management as by creating </w:t>
      </w:r>
      <w:r w:rsidR="004D6DCC" w:rsidRPr="00F1733F">
        <w:rPr>
          <w:color w:val="auto"/>
          <w:lang w:val="en-US"/>
        </w:rPr>
        <w:t>an</w:t>
      </w:r>
      <w:r w:rsidRPr="00F1733F">
        <w:rPr>
          <w:color w:val="auto"/>
          <w:lang w:val="en-US"/>
        </w:rPr>
        <w:t xml:space="preserve"> expending plan, a company may prioritize its operations. Such objectives assist an entrepreneur or a firm's proprietors in achieving large earnings.</w:t>
      </w:r>
    </w:p>
    <w:p w14:paraId="742202EF" w14:textId="77777777" w:rsidR="00046365" w:rsidRPr="00F1733F" w:rsidRDefault="00A20FA6" w:rsidP="00955066">
      <w:pPr>
        <w:numPr>
          <w:ilvl w:val="0"/>
          <w:numId w:val="8"/>
        </w:numPr>
        <w:rPr>
          <w:color w:val="auto"/>
          <w:lang w:val="en-US"/>
        </w:rPr>
      </w:pPr>
      <w:r w:rsidRPr="00F1733F">
        <w:rPr>
          <w:color w:val="auto"/>
          <w:lang w:val="en-US"/>
        </w:rPr>
        <w:t>Recognizing higher value locations as a corporation should look into the places where it requires to spend a lot of money. It will provide a good assessment for achievement goals while reducing expenses. Excessive expenditures linked to tasks which are not required to be performed should be eliminated by the company organization</w:t>
      </w:r>
      <w:r w:rsidR="004D6DCC">
        <w:rPr>
          <w:color w:val="auto"/>
          <w:lang w:val="en-US"/>
        </w:rPr>
        <w:t xml:space="preserve"> </w:t>
      </w:r>
      <w:r w:rsidR="004D6DCC">
        <w:rPr>
          <w:rFonts w:eastAsia="Times New Roman"/>
          <w:color w:val="auto"/>
          <w:szCs w:val="24"/>
          <w:lang w:val="en-IN" w:eastAsia="en-IN"/>
        </w:rPr>
        <w:t>(</w:t>
      </w:r>
      <w:r w:rsidR="004D6DCC" w:rsidRPr="00F1733F">
        <w:rPr>
          <w:color w:val="auto"/>
          <w:szCs w:val="24"/>
          <w:shd w:val="clear" w:color="auto" w:fill="FFFFFF"/>
        </w:rPr>
        <w:t>Chiarini and Vagnoni, 2015</w:t>
      </w:r>
      <w:r w:rsidR="004D6DCC">
        <w:rPr>
          <w:color w:val="auto"/>
          <w:szCs w:val="24"/>
          <w:shd w:val="clear" w:color="auto" w:fill="FFFFFF"/>
        </w:rPr>
        <w:t>)</w:t>
      </w:r>
      <w:r w:rsidRPr="00F1733F">
        <w:rPr>
          <w:color w:val="auto"/>
          <w:lang w:val="en-US"/>
        </w:rPr>
        <w:t>. Implementing all of above steps could assist a business in cutting costs and increasing revenue.</w:t>
      </w:r>
      <w:r w:rsidR="00046365" w:rsidRPr="00F1733F">
        <w:rPr>
          <w:color w:val="auto"/>
        </w:rPr>
        <w:t xml:space="preserve"> </w:t>
      </w:r>
    </w:p>
    <w:p w14:paraId="57D77080" w14:textId="77777777" w:rsidR="00EF0A3A" w:rsidRPr="00F1733F" w:rsidRDefault="00EF0A3A" w:rsidP="00EF0A3A">
      <w:pPr>
        <w:ind w:firstLine="360"/>
        <w:rPr>
          <w:color w:val="auto"/>
          <w:lang w:val="en-US"/>
        </w:rPr>
      </w:pPr>
      <w:r w:rsidRPr="00F1733F">
        <w:rPr>
          <w:color w:val="auto"/>
          <w:lang w:val="en-US"/>
        </w:rPr>
        <w:t>The numbers and statistics in the column show the priority sectors where Amana Ltd has to focus in order to enhance its efficiency. The variations are clearly represented by the quantitative numbers given previously.</w:t>
      </w:r>
      <w:r w:rsidR="002C0489" w:rsidRPr="00F1733F">
        <w:rPr>
          <w:color w:val="auto"/>
        </w:rPr>
        <w:t xml:space="preserve"> </w:t>
      </w:r>
      <w:r w:rsidR="002C0489" w:rsidRPr="00F1733F">
        <w:rPr>
          <w:color w:val="auto"/>
          <w:lang w:val="en-US"/>
        </w:rPr>
        <w:t>There seem to be circumstances in which the corporation has failed to meet its initial plan, i.e., the real outcomes achieved are lower than those expected. The foregoing are some of the numerous aspects:</w:t>
      </w:r>
    </w:p>
    <w:p w14:paraId="7F03CB11" w14:textId="77777777" w:rsidR="004D6008" w:rsidRPr="00F1733F" w:rsidRDefault="004D6008" w:rsidP="004D6008">
      <w:pPr>
        <w:numPr>
          <w:ilvl w:val="0"/>
          <w:numId w:val="16"/>
        </w:numPr>
        <w:rPr>
          <w:color w:val="auto"/>
          <w:lang w:val="en-US"/>
        </w:rPr>
      </w:pPr>
      <w:r w:rsidRPr="00F1733F">
        <w:rPr>
          <w:color w:val="auto"/>
          <w:lang w:val="en-US"/>
        </w:rPr>
        <w:t>Additional consideration is the expense of the merchandise manufactured, which comprises basic materials, direct labor, and administration.</w:t>
      </w:r>
      <w:r w:rsidRPr="00F1733F">
        <w:rPr>
          <w:color w:val="auto"/>
        </w:rPr>
        <w:t xml:space="preserve"> </w:t>
      </w:r>
      <w:r w:rsidRPr="00F1733F">
        <w:rPr>
          <w:color w:val="auto"/>
          <w:lang w:val="en-US"/>
        </w:rPr>
        <w:t>Once contrasted to the initial spending plan, the expense involved with all of those things has risen to $40,000 for the financial year 2020</w:t>
      </w:r>
      <w:r w:rsidR="004D6DCC">
        <w:rPr>
          <w:color w:val="auto"/>
          <w:lang w:val="en-US"/>
        </w:rPr>
        <w:t xml:space="preserve"> </w:t>
      </w:r>
      <w:r w:rsidR="004D6DCC">
        <w:rPr>
          <w:color w:val="auto"/>
          <w:szCs w:val="24"/>
          <w:shd w:val="clear" w:color="auto" w:fill="FFFFFF"/>
        </w:rPr>
        <w:t>(</w:t>
      </w:r>
      <w:r w:rsidR="004D6DCC" w:rsidRPr="00F1733F">
        <w:rPr>
          <w:rFonts w:eastAsia="Times New Roman"/>
          <w:color w:val="auto"/>
          <w:szCs w:val="24"/>
          <w:lang w:val="en-IN" w:eastAsia="en-IN"/>
        </w:rPr>
        <w:t>Glushchenko, Yarkova and Kucherova, 2017</w:t>
      </w:r>
      <w:r w:rsidR="004D6DCC">
        <w:rPr>
          <w:rFonts w:eastAsia="Times New Roman"/>
          <w:color w:val="auto"/>
          <w:szCs w:val="24"/>
          <w:lang w:val="en-IN" w:eastAsia="en-IN"/>
        </w:rPr>
        <w:t>)</w:t>
      </w:r>
      <w:r w:rsidRPr="00F1733F">
        <w:rPr>
          <w:color w:val="auto"/>
          <w:lang w:val="en-US"/>
        </w:rPr>
        <w:t>. As a result, the gross income margin calculated is 76000, with a variance of 94000. This implies that the firm is unable to manage expenditures and generate revenues, which will almost certainly result in the bad effects that Amana Ltd is experiencing.</w:t>
      </w:r>
    </w:p>
    <w:p w14:paraId="4F9252F2" w14:textId="77777777" w:rsidR="004D6008" w:rsidRPr="00F1733F" w:rsidRDefault="004D6008" w:rsidP="004D6008">
      <w:pPr>
        <w:numPr>
          <w:ilvl w:val="0"/>
          <w:numId w:val="16"/>
        </w:numPr>
        <w:rPr>
          <w:color w:val="auto"/>
          <w:lang w:val="en-US"/>
        </w:rPr>
      </w:pPr>
      <w:r w:rsidRPr="00F1733F">
        <w:rPr>
          <w:color w:val="auto"/>
          <w:lang w:val="en-US"/>
        </w:rPr>
        <w:t>The quantity of net income margin for 2020, which really is 4,55,000, is shown in the final column of a spreadsheet. And the difference is 8,95,000, which is adverse. It implies that the corporation is not adopting preventative efforts to keep costs under check.</w:t>
      </w:r>
      <w:r w:rsidRPr="00F1733F">
        <w:rPr>
          <w:color w:val="auto"/>
        </w:rPr>
        <w:t xml:space="preserve"> </w:t>
      </w:r>
      <w:r w:rsidRPr="00F1733F">
        <w:rPr>
          <w:color w:val="auto"/>
          <w:lang w:val="en-US"/>
        </w:rPr>
        <w:t xml:space="preserve">The </w:t>
      </w:r>
      <w:r w:rsidRPr="00F1733F">
        <w:rPr>
          <w:color w:val="auto"/>
          <w:lang w:val="en-US"/>
        </w:rPr>
        <w:lastRenderedPageBreak/>
        <w:t>fall in net income margin can be attributed to a reduction in gross income margin. This indicates that the organization is focusing more on its expenses rather than profitability and earnings creation. A company must develop appropriate strategies and consider numerous options in order to regulate every one of those variables</w:t>
      </w:r>
      <w:r w:rsidR="004D6DCC">
        <w:rPr>
          <w:color w:val="auto"/>
          <w:lang w:val="en-US"/>
        </w:rPr>
        <w:t xml:space="preserve"> </w:t>
      </w:r>
      <w:r w:rsidR="004D6DCC">
        <w:rPr>
          <w:rFonts w:eastAsia="Times New Roman"/>
          <w:color w:val="auto"/>
          <w:szCs w:val="24"/>
          <w:lang w:val="en-IN" w:eastAsia="en-IN"/>
        </w:rPr>
        <w:t>(</w:t>
      </w:r>
      <w:r w:rsidR="004D6DCC" w:rsidRPr="00F1733F">
        <w:rPr>
          <w:rFonts w:eastAsia="Times New Roman"/>
          <w:color w:val="auto"/>
          <w:szCs w:val="24"/>
          <w:lang w:val="en-IN" w:eastAsia="en-IN"/>
        </w:rPr>
        <w:t>Jermias, Gani and Juliana, 2018</w:t>
      </w:r>
      <w:r w:rsidR="004D6DCC">
        <w:rPr>
          <w:rFonts w:eastAsia="Times New Roman"/>
          <w:color w:val="auto"/>
          <w:szCs w:val="24"/>
          <w:lang w:val="en-IN" w:eastAsia="en-IN"/>
        </w:rPr>
        <w:t>)</w:t>
      </w:r>
      <w:r w:rsidRPr="00F1733F">
        <w:rPr>
          <w:color w:val="auto"/>
          <w:lang w:val="en-US"/>
        </w:rPr>
        <w:t>.</w:t>
      </w:r>
    </w:p>
    <w:p w14:paraId="3B84ECD9" w14:textId="77777777" w:rsidR="00C7270C" w:rsidRPr="00F1733F" w:rsidRDefault="00C7270C" w:rsidP="00C7270C">
      <w:pPr>
        <w:numPr>
          <w:ilvl w:val="0"/>
          <w:numId w:val="16"/>
        </w:numPr>
        <w:rPr>
          <w:color w:val="auto"/>
          <w:lang w:val="en-US"/>
        </w:rPr>
      </w:pPr>
      <w:r w:rsidRPr="00F1733F">
        <w:rPr>
          <w:color w:val="auto"/>
          <w:lang w:val="en-US"/>
        </w:rPr>
        <w:t xml:space="preserve">The </w:t>
      </w:r>
      <w:r w:rsidR="004D6008" w:rsidRPr="00F1733F">
        <w:rPr>
          <w:color w:val="auto"/>
          <w:lang w:val="en-US"/>
        </w:rPr>
        <w:t xml:space="preserve">fundamental of all the aspects is the first </w:t>
      </w:r>
      <w:r w:rsidRPr="00F1733F">
        <w:rPr>
          <w:color w:val="auto"/>
          <w:lang w:val="en-US"/>
        </w:rPr>
        <w:t>element in the column is earnings, which is the most important source of profit for each and every business. According to the research, there is a disparity of roughly 90,000. The real volumes are lower than the budgeted amount. This is not at all a beneficial strategy; instead of spending for charges, a commercial corporation should employ certain effective techniques to increase selling.</w:t>
      </w:r>
    </w:p>
    <w:p w14:paraId="757F1FFD" w14:textId="77777777" w:rsidR="00853809" w:rsidRPr="00F1733F" w:rsidRDefault="00853809" w:rsidP="00853809">
      <w:pPr>
        <w:pStyle w:val="Heading2"/>
        <w:rPr>
          <w:color w:val="auto"/>
          <w:lang w:val="en-US"/>
        </w:rPr>
      </w:pPr>
      <w:bookmarkStart w:id="11" w:name="_Toc101378682"/>
      <w:bookmarkStart w:id="12" w:name="_Toc101379129"/>
      <w:bookmarkStart w:id="13" w:name="_Toc101789831"/>
      <w:r w:rsidRPr="00F1733F">
        <w:rPr>
          <w:color w:val="auto"/>
          <w:lang w:val="en-US"/>
        </w:rPr>
        <w:t>Make additional recommendations to Amana's CEO about how to improve the sectors that it is lacking</w:t>
      </w:r>
      <w:bookmarkEnd w:id="13"/>
    </w:p>
    <w:bookmarkEnd w:id="11"/>
    <w:bookmarkEnd w:id="12"/>
    <w:p w14:paraId="28FB20FA" w14:textId="77777777" w:rsidR="00433C2F" w:rsidRPr="00F1733F" w:rsidRDefault="00433C2F" w:rsidP="002B053D">
      <w:pPr>
        <w:ind w:firstLine="576"/>
        <w:rPr>
          <w:color w:val="auto"/>
          <w:lang w:val="en-US"/>
        </w:rPr>
      </w:pPr>
      <w:r w:rsidRPr="00F1733F">
        <w:rPr>
          <w:color w:val="auto"/>
          <w:lang w:val="en-US"/>
        </w:rPr>
        <w:t>For the initial category, earnings, the corporation should boost selling by developing effective advertising tactics and longer run regulations that are closely related to advertising</w:t>
      </w:r>
      <w:r w:rsidR="004D6DCC">
        <w:rPr>
          <w:color w:val="auto"/>
          <w:lang w:val="en-US"/>
        </w:rPr>
        <w:t xml:space="preserve"> </w:t>
      </w:r>
      <w:r w:rsidR="004D6DCC">
        <w:rPr>
          <w:rFonts w:eastAsia="Times New Roman"/>
          <w:color w:val="auto"/>
          <w:szCs w:val="24"/>
          <w:lang w:val="en-IN" w:eastAsia="en-IN"/>
        </w:rPr>
        <w:t>(</w:t>
      </w:r>
      <w:r w:rsidR="004D6DCC" w:rsidRPr="00F1733F">
        <w:rPr>
          <w:rFonts w:eastAsia="Times New Roman"/>
          <w:color w:val="auto"/>
          <w:szCs w:val="24"/>
          <w:lang w:val="en-IN" w:eastAsia="en-IN"/>
        </w:rPr>
        <w:t>Kramer, Maas and Van Rinsum, 2016</w:t>
      </w:r>
      <w:r w:rsidR="004D6DCC">
        <w:rPr>
          <w:rFonts w:eastAsia="Times New Roman"/>
          <w:color w:val="auto"/>
          <w:szCs w:val="24"/>
          <w:lang w:val="en-IN" w:eastAsia="en-IN"/>
        </w:rPr>
        <w:t>)</w:t>
      </w:r>
      <w:r w:rsidRPr="00F1733F">
        <w:rPr>
          <w:color w:val="auto"/>
          <w:lang w:val="en-US"/>
        </w:rPr>
        <w:t>. Amana ltd. could use value-based sales tactics because this method is determined on the basis that what a consumer receives from using a particular commodity.</w:t>
      </w:r>
      <w:r w:rsidR="00125D7B" w:rsidRPr="00F1733F">
        <w:rPr>
          <w:color w:val="auto"/>
        </w:rPr>
        <w:t xml:space="preserve"> </w:t>
      </w:r>
      <w:r w:rsidR="00125D7B" w:rsidRPr="00F1733F">
        <w:rPr>
          <w:color w:val="auto"/>
          <w:lang w:val="en-US"/>
        </w:rPr>
        <w:t>This company should pay close attention to the client's corporate system in order to suit the viewer's needs. It must keep a watchful eye on its rivals' marketing strategies. In addition to avoid excessive costs, Amana's CEO must use efficient price reduction strategies. By settling bill on schedule, it could build solid relationships with vendors. This would assist the company in gaining the confidence of its vendors, and the provider may be able to lower certain input components costs as a result. It may also maintain a record of both day-to-day and permanent spending.</w:t>
      </w:r>
      <w:r w:rsidR="002B053D" w:rsidRPr="00F1733F">
        <w:rPr>
          <w:color w:val="auto"/>
          <w:lang w:val="en-US"/>
        </w:rPr>
        <w:t xml:space="preserve"> Apart from that there are many other factors too that must be taken into consideration and hence it can help the firm in the long term and thus they are given below:</w:t>
      </w:r>
    </w:p>
    <w:p w14:paraId="452CD83C" w14:textId="77777777" w:rsidR="002B053D" w:rsidRPr="00F1733F" w:rsidRDefault="00835FAB" w:rsidP="00955066">
      <w:pPr>
        <w:numPr>
          <w:ilvl w:val="0"/>
          <w:numId w:val="14"/>
        </w:numPr>
        <w:rPr>
          <w:color w:val="auto"/>
          <w:lang w:val="en-US"/>
        </w:rPr>
      </w:pPr>
      <w:r w:rsidRPr="00F1733F">
        <w:rPr>
          <w:color w:val="auto"/>
          <w:lang w:val="en-US"/>
        </w:rPr>
        <w:t>It will develop an effective budgeting strategy to accomplish the intended results.</w:t>
      </w:r>
    </w:p>
    <w:p w14:paraId="64703F3A" w14:textId="77777777" w:rsidR="00835FAB" w:rsidRPr="00F1733F" w:rsidRDefault="00424710" w:rsidP="00955066">
      <w:pPr>
        <w:numPr>
          <w:ilvl w:val="0"/>
          <w:numId w:val="14"/>
        </w:numPr>
        <w:rPr>
          <w:color w:val="auto"/>
          <w:lang w:val="en-US"/>
        </w:rPr>
      </w:pPr>
      <w:r w:rsidRPr="00F1733F">
        <w:rPr>
          <w:color w:val="auto"/>
          <w:lang w:val="en-US"/>
        </w:rPr>
        <w:t>Amana Ltd. should prepare for prospective uncertainty so that it can rely on alternate means to solve problems, if they are financial or administrative</w:t>
      </w:r>
      <w:r w:rsidR="004D6DCC">
        <w:rPr>
          <w:color w:val="auto"/>
          <w:lang w:val="en-US"/>
        </w:rPr>
        <w:t xml:space="preserve"> </w:t>
      </w:r>
      <w:r w:rsidR="004D6DCC">
        <w:rPr>
          <w:rFonts w:eastAsia="Times New Roman"/>
          <w:color w:val="auto"/>
          <w:szCs w:val="24"/>
          <w:lang w:val="en-IN" w:eastAsia="en-IN"/>
        </w:rPr>
        <w:t>(</w:t>
      </w:r>
      <w:r w:rsidR="004D6DCC" w:rsidRPr="00F1733F">
        <w:rPr>
          <w:color w:val="auto"/>
          <w:szCs w:val="24"/>
        </w:rPr>
        <w:t>Maheshwari Maheshwari and Maheshwari, 2021</w:t>
      </w:r>
      <w:r w:rsidR="004D6DCC">
        <w:rPr>
          <w:color w:val="auto"/>
          <w:szCs w:val="24"/>
        </w:rPr>
        <w:t>)</w:t>
      </w:r>
      <w:r w:rsidRPr="00F1733F">
        <w:rPr>
          <w:color w:val="auto"/>
          <w:lang w:val="en-US"/>
        </w:rPr>
        <w:t>.</w:t>
      </w:r>
    </w:p>
    <w:p w14:paraId="41366E36" w14:textId="77777777" w:rsidR="00424710" w:rsidRPr="00F1733F" w:rsidRDefault="00C6240C" w:rsidP="00955066">
      <w:pPr>
        <w:numPr>
          <w:ilvl w:val="0"/>
          <w:numId w:val="14"/>
        </w:numPr>
        <w:rPr>
          <w:color w:val="auto"/>
          <w:lang w:val="en-US"/>
        </w:rPr>
      </w:pPr>
      <w:r w:rsidRPr="00F1733F">
        <w:rPr>
          <w:color w:val="auto"/>
          <w:lang w:val="en-US"/>
        </w:rPr>
        <w:t xml:space="preserve">Amana ltd. will take a detailed check at the operating expenses involved with the operations which are conducted on a regular schedule in a company venture and aim to reduce them. Consequently, as the scenario illustrates, the gross profitability margin used </w:t>
      </w:r>
      <w:r w:rsidRPr="00F1733F">
        <w:rPr>
          <w:color w:val="auto"/>
          <w:lang w:val="en-US"/>
        </w:rPr>
        <w:lastRenderedPageBreak/>
        <w:t>to have a negative impact on the net income margin as well. This is why, whether compared to the initial statistics, the organization has experienced fewer operating costs.</w:t>
      </w:r>
    </w:p>
    <w:p w14:paraId="602ED4CC" w14:textId="77777777" w:rsidR="00955066" w:rsidRPr="00F1733F" w:rsidRDefault="00955066" w:rsidP="00C6240C">
      <w:pPr>
        <w:pStyle w:val="Heading1"/>
        <w:rPr>
          <w:color w:val="auto"/>
        </w:rPr>
      </w:pPr>
      <w:bookmarkStart w:id="14" w:name="_Toc101378683"/>
      <w:bookmarkStart w:id="15" w:name="_Toc101379130"/>
      <w:bookmarkStart w:id="16" w:name="_Toc101789832"/>
      <w:r w:rsidRPr="00F1733F">
        <w:rPr>
          <w:color w:val="auto"/>
        </w:rPr>
        <w:t>PART B</w:t>
      </w:r>
      <w:bookmarkEnd w:id="14"/>
      <w:bookmarkEnd w:id="15"/>
      <w:bookmarkEnd w:id="16"/>
    </w:p>
    <w:p w14:paraId="7FA68560" w14:textId="77777777" w:rsidR="00E06A2B" w:rsidRPr="00F1733F" w:rsidRDefault="00E06A2B" w:rsidP="00C6240C">
      <w:pPr>
        <w:pStyle w:val="Heading2"/>
        <w:rPr>
          <w:rStyle w:val="Heading2Char"/>
          <w:color w:val="auto"/>
          <w:lang w:val="en-US"/>
        </w:rPr>
      </w:pPr>
      <w:bookmarkStart w:id="17" w:name="_Toc101379131"/>
      <w:bookmarkStart w:id="18" w:name="_Toc101789833"/>
      <w:r w:rsidRPr="00F1733F">
        <w:rPr>
          <w:rStyle w:val="Heading2Char"/>
          <w:rFonts w:eastAsia="Calibri"/>
          <w:color w:val="auto"/>
          <w:szCs w:val="24"/>
        </w:rPr>
        <w:t>Explanation of the decision on whether Amana Co. must open its personal digital storefront or take the opportunity to do so with other firms that are operational like Amazon</w:t>
      </w:r>
      <w:bookmarkEnd w:id="18"/>
    </w:p>
    <w:bookmarkEnd w:id="17"/>
    <w:p w14:paraId="3257A9F7" w14:textId="77777777" w:rsidR="00011086" w:rsidRPr="00F1733F" w:rsidRDefault="00011086" w:rsidP="00011086">
      <w:pPr>
        <w:ind w:firstLine="576"/>
        <w:rPr>
          <w:color w:val="auto"/>
          <w:lang w:val="en-US"/>
        </w:rPr>
      </w:pPr>
      <w:r w:rsidRPr="00F1733F">
        <w:rPr>
          <w:color w:val="auto"/>
          <w:lang w:val="en-US"/>
        </w:rPr>
        <w:t>According to the research study, Amana Ltd. is running quite properly and easily throughout the Great Britain, Germany, and the USA</w:t>
      </w:r>
      <w:r w:rsidR="004D6DCC">
        <w:rPr>
          <w:color w:val="auto"/>
          <w:lang w:val="en-US"/>
        </w:rPr>
        <w:t xml:space="preserve"> </w:t>
      </w:r>
      <w:r w:rsidR="004D6DCC">
        <w:rPr>
          <w:color w:val="auto"/>
          <w:szCs w:val="24"/>
        </w:rPr>
        <w:t>(</w:t>
      </w:r>
      <w:r w:rsidR="004D6DCC" w:rsidRPr="00F1733F">
        <w:rPr>
          <w:color w:val="auto"/>
          <w:szCs w:val="24"/>
        </w:rPr>
        <w:t>Mishra, Wu and Sarkar, 2021</w:t>
      </w:r>
      <w:r w:rsidR="004D6DCC">
        <w:rPr>
          <w:color w:val="auto"/>
          <w:szCs w:val="24"/>
        </w:rPr>
        <w:t>)</w:t>
      </w:r>
      <w:r w:rsidRPr="00F1733F">
        <w:rPr>
          <w:color w:val="auto"/>
          <w:lang w:val="en-US"/>
        </w:rPr>
        <w:t>. Amana Ltd., on either hand, wishes to offer its goods and operations electronically in order to increase its selling earnings. All of this is feasible because to the closure of the Coventry, Liverpool, and Sussex offices. However, it would be difficult to do so. The two choices accessible to Amana Ltd are to move the full operation of its company to the internet and to offer merchandise and products via an established web retailer such as Amazon.</w:t>
      </w:r>
      <w:r w:rsidR="0071191A" w:rsidRPr="00F1733F">
        <w:rPr>
          <w:color w:val="auto"/>
        </w:rPr>
        <w:t xml:space="preserve"> </w:t>
      </w:r>
      <w:r w:rsidR="0071191A" w:rsidRPr="00F1733F">
        <w:rPr>
          <w:color w:val="auto"/>
          <w:lang w:val="en-US"/>
        </w:rPr>
        <w:t>If all of the city's offices are shuttered and the company's operations are moved digital, revenues will almost certainly drop by half. This would occur as a result of a few of the necessary costs which a company must spend, such as shipping costs and so on. However, if this requirement guarantees the sale of 10,000 units per year. The overall expenditures will therefore be as follows:</w:t>
      </w:r>
    </w:p>
    <w:p w14:paraId="68202665" w14:textId="77777777" w:rsidR="00955066" w:rsidRPr="00F1733F" w:rsidRDefault="00683325" w:rsidP="00955066">
      <w:pPr>
        <w:rPr>
          <w:color w:val="auto"/>
        </w:rPr>
      </w:pPr>
      <w:r w:rsidRPr="00F1733F">
        <w:rPr>
          <w:color w:val="auto"/>
        </w:rPr>
        <w:t>Costs linked with the overall improvement of the digital webpage</w:t>
      </w:r>
      <w:r w:rsidR="00955066" w:rsidRPr="00F1733F">
        <w:rPr>
          <w:color w:val="auto"/>
        </w:rPr>
        <w:t xml:space="preserve"> = £ 50000.00</w:t>
      </w:r>
    </w:p>
    <w:p w14:paraId="346DDD57" w14:textId="77777777" w:rsidR="00955066" w:rsidRPr="00F1733F" w:rsidRDefault="002E7A25" w:rsidP="00955066">
      <w:pPr>
        <w:rPr>
          <w:color w:val="auto"/>
        </w:rPr>
      </w:pPr>
      <w:r w:rsidRPr="00F1733F">
        <w:rPr>
          <w:color w:val="auto"/>
        </w:rPr>
        <w:t xml:space="preserve">Remuneration as the wages </w:t>
      </w:r>
      <w:r w:rsidR="00CD5479" w:rsidRPr="00F1733F">
        <w:rPr>
          <w:color w:val="auto"/>
        </w:rPr>
        <w:t>paid or set aside for the workers that are working with the firm permanently and also for the salary of the technical expert</w:t>
      </w:r>
      <w:r w:rsidR="00955066" w:rsidRPr="00F1733F">
        <w:rPr>
          <w:color w:val="auto"/>
        </w:rPr>
        <w:t xml:space="preserve"> = £ 35,000.00 yearly</w:t>
      </w:r>
    </w:p>
    <w:p w14:paraId="75D1149D" w14:textId="77777777" w:rsidR="00955066" w:rsidRPr="00F1733F" w:rsidRDefault="00D079E9" w:rsidP="00955066">
      <w:pPr>
        <w:rPr>
          <w:color w:val="auto"/>
        </w:rPr>
      </w:pPr>
      <w:r w:rsidRPr="00F1733F">
        <w:rPr>
          <w:color w:val="auto"/>
        </w:rPr>
        <w:t>Costs that occur as the delivery charges =</w:t>
      </w:r>
      <w:r w:rsidR="00955066" w:rsidRPr="00F1733F">
        <w:rPr>
          <w:color w:val="auto"/>
        </w:rPr>
        <w:t xml:space="preserve"> £ 150000.00</w:t>
      </w:r>
    </w:p>
    <w:p w14:paraId="7110CC35" w14:textId="77777777" w:rsidR="00955066" w:rsidRPr="00F1733F" w:rsidRDefault="00955066" w:rsidP="00955066">
      <w:pPr>
        <w:rPr>
          <w:b/>
          <w:color w:val="auto"/>
        </w:rPr>
      </w:pPr>
      <w:r w:rsidRPr="00F1733F">
        <w:rPr>
          <w:color w:val="auto"/>
        </w:rPr>
        <w:t xml:space="preserve">Total </w:t>
      </w:r>
      <w:r w:rsidR="00D079E9" w:rsidRPr="00F1733F">
        <w:rPr>
          <w:color w:val="auto"/>
        </w:rPr>
        <w:t>expenses</w:t>
      </w:r>
      <w:r w:rsidRPr="00F1733F">
        <w:rPr>
          <w:color w:val="auto"/>
        </w:rPr>
        <w:t xml:space="preserve"> = 50000.00 + 35000.00 + 150000.00 = </w:t>
      </w:r>
      <w:r w:rsidRPr="00F1733F">
        <w:rPr>
          <w:b/>
          <w:color w:val="auto"/>
        </w:rPr>
        <w:t>£ 235000.00</w:t>
      </w:r>
    </w:p>
    <w:p w14:paraId="2C771327" w14:textId="77777777" w:rsidR="00AE63C4" w:rsidRPr="00F1733F" w:rsidRDefault="00AE63C4" w:rsidP="00955066">
      <w:pPr>
        <w:rPr>
          <w:color w:val="auto"/>
        </w:rPr>
      </w:pPr>
      <w:r w:rsidRPr="00F1733F">
        <w:rPr>
          <w:color w:val="auto"/>
        </w:rPr>
        <w:t>Amana ltd has an additional alternative open to them. Is the process of offering items and services on the well-known internet marketplace Amazon. This assures a yearly sales volume of 65000 components</w:t>
      </w:r>
      <w:r w:rsidR="004D6DCC">
        <w:rPr>
          <w:color w:val="auto"/>
        </w:rPr>
        <w:t xml:space="preserve"> </w:t>
      </w:r>
      <w:r w:rsidR="004D6DCC">
        <w:rPr>
          <w:color w:val="auto"/>
          <w:szCs w:val="24"/>
        </w:rPr>
        <w:t>(</w:t>
      </w:r>
      <w:r w:rsidR="004D6DCC" w:rsidRPr="00F1733F">
        <w:rPr>
          <w:color w:val="auto"/>
          <w:szCs w:val="24"/>
        </w:rPr>
        <w:t>NGUYEN and NGUYEN, 2021</w:t>
      </w:r>
      <w:r w:rsidR="004D6DCC">
        <w:rPr>
          <w:color w:val="auto"/>
          <w:szCs w:val="24"/>
        </w:rPr>
        <w:t>)</w:t>
      </w:r>
      <w:r w:rsidRPr="00F1733F">
        <w:rPr>
          <w:color w:val="auto"/>
        </w:rPr>
        <w:t>. The fee which the company will have to spend to move its company in digital platform is £ 185000, and the incentive cash which it will need to give to Amazon is £ 50000. Amazon is a well-known global firm which advertises goods and provides internet transaction assistance providers to its customers all over the world. From the foregoing explanation, it is clear that there is a distinction to be made among searching the internet and marketing items via the internet.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02"/>
        <w:gridCol w:w="3544"/>
        <w:gridCol w:w="3282"/>
      </w:tblGrid>
      <w:tr w:rsidR="00955066" w:rsidRPr="00F1733F" w14:paraId="30225E35" w14:textId="77777777" w:rsidTr="008E4669">
        <w:trPr>
          <w:jc w:val="center"/>
        </w:trPr>
        <w:tc>
          <w:tcPr>
            <w:tcW w:w="2002" w:type="dxa"/>
          </w:tcPr>
          <w:p w14:paraId="6F26896B" w14:textId="77777777" w:rsidR="00955066" w:rsidRPr="00F1733F" w:rsidRDefault="008E4669" w:rsidP="00A14194">
            <w:pPr>
              <w:jc w:val="center"/>
              <w:rPr>
                <w:b/>
                <w:color w:val="auto"/>
              </w:rPr>
            </w:pPr>
            <w:r w:rsidRPr="00F1733F">
              <w:rPr>
                <w:b/>
                <w:color w:val="auto"/>
              </w:rPr>
              <w:t>Foundation</w:t>
            </w:r>
          </w:p>
        </w:tc>
        <w:tc>
          <w:tcPr>
            <w:tcW w:w="3544" w:type="dxa"/>
          </w:tcPr>
          <w:p w14:paraId="3472CE4D" w14:textId="77777777" w:rsidR="00955066" w:rsidRPr="00F1733F" w:rsidRDefault="008E4669" w:rsidP="008E4669">
            <w:pPr>
              <w:jc w:val="center"/>
              <w:rPr>
                <w:b/>
                <w:color w:val="auto"/>
              </w:rPr>
            </w:pPr>
            <w:r w:rsidRPr="00F1733F">
              <w:rPr>
                <w:b/>
                <w:color w:val="auto"/>
              </w:rPr>
              <w:t xml:space="preserve">Amazon the platform to offer </w:t>
            </w:r>
            <w:r w:rsidRPr="00F1733F">
              <w:rPr>
                <w:b/>
                <w:color w:val="auto"/>
              </w:rPr>
              <w:lastRenderedPageBreak/>
              <w:t>things</w:t>
            </w:r>
          </w:p>
        </w:tc>
        <w:tc>
          <w:tcPr>
            <w:tcW w:w="3282" w:type="dxa"/>
          </w:tcPr>
          <w:p w14:paraId="33612056" w14:textId="77777777" w:rsidR="00955066" w:rsidRPr="00F1733F" w:rsidRDefault="008E4669" w:rsidP="008E4669">
            <w:pPr>
              <w:jc w:val="center"/>
              <w:rPr>
                <w:b/>
                <w:color w:val="auto"/>
              </w:rPr>
            </w:pPr>
            <w:r w:rsidRPr="00F1733F">
              <w:rPr>
                <w:b/>
                <w:color w:val="auto"/>
              </w:rPr>
              <w:lastRenderedPageBreak/>
              <w:t xml:space="preserve">Creating a personal digital </w:t>
            </w:r>
            <w:r w:rsidRPr="00F1733F">
              <w:rPr>
                <w:b/>
                <w:color w:val="auto"/>
              </w:rPr>
              <w:lastRenderedPageBreak/>
              <w:t>storefront</w:t>
            </w:r>
          </w:p>
        </w:tc>
      </w:tr>
      <w:tr w:rsidR="00A14194" w:rsidRPr="00F1733F" w14:paraId="48625E61" w14:textId="77777777" w:rsidTr="00817A9E">
        <w:trPr>
          <w:jc w:val="center"/>
        </w:trPr>
        <w:tc>
          <w:tcPr>
            <w:tcW w:w="2002" w:type="dxa"/>
          </w:tcPr>
          <w:p w14:paraId="3184DE5D" w14:textId="77777777" w:rsidR="00A14194" w:rsidRPr="00F1733F" w:rsidRDefault="00A14194" w:rsidP="00817A9E">
            <w:pPr>
              <w:jc w:val="center"/>
              <w:rPr>
                <w:b/>
                <w:color w:val="auto"/>
              </w:rPr>
            </w:pPr>
            <w:r w:rsidRPr="00F1733F">
              <w:rPr>
                <w:b/>
                <w:color w:val="auto"/>
              </w:rPr>
              <w:lastRenderedPageBreak/>
              <w:t>Costs</w:t>
            </w:r>
          </w:p>
        </w:tc>
        <w:tc>
          <w:tcPr>
            <w:tcW w:w="3544" w:type="dxa"/>
          </w:tcPr>
          <w:p w14:paraId="515357B9" w14:textId="2C7FD388" w:rsidR="00A14194" w:rsidRPr="00F1733F" w:rsidRDefault="00A14194" w:rsidP="00817A9E">
            <w:pPr>
              <w:rPr>
                <w:color w:val="auto"/>
              </w:rPr>
            </w:pPr>
            <w:r w:rsidRPr="00F1733F">
              <w:rPr>
                <w:color w:val="auto"/>
              </w:rPr>
              <w:t xml:space="preserve">In this case, the expense expended is only </w:t>
            </w:r>
            <w:r w:rsidR="00F92687">
              <w:rPr>
                <w:color w:val="auto"/>
              </w:rPr>
              <w:t>£</w:t>
            </w:r>
            <w:r w:rsidRPr="00F1733F">
              <w:rPr>
                <w:color w:val="auto"/>
              </w:rPr>
              <w:t>50,000.</w:t>
            </w:r>
          </w:p>
        </w:tc>
        <w:tc>
          <w:tcPr>
            <w:tcW w:w="3282" w:type="dxa"/>
          </w:tcPr>
          <w:p w14:paraId="0559280E" w14:textId="77777777" w:rsidR="00A14194" w:rsidRPr="00F1733F" w:rsidRDefault="00A14194" w:rsidP="00817A9E">
            <w:pPr>
              <w:rPr>
                <w:color w:val="auto"/>
              </w:rPr>
            </w:pPr>
            <w:r w:rsidRPr="00F1733F">
              <w:rPr>
                <w:color w:val="auto"/>
              </w:rPr>
              <w:t>When particularly in comparison to attempting to offer items on Amazon, this has a higher start-up expenditure.</w:t>
            </w:r>
          </w:p>
        </w:tc>
      </w:tr>
      <w:tr w:rsidR="00A14194" w:rsidRPr="00F1733F" w14:paraId="06EF891B" w14:textId="77777777" w:rsidTr="00817A9E">
        <w:trPr>
          <w:jc w:val="center"/>
        </w:trPr>
        <w:tc>
          <w:tcPr>
            <w:tcW w:w="2002" w:type="dxa"/>
          </w:tcPr>
          <w:p w14:paraId="00CB790C" w14:textId="77777777" w:rsidR="00A14194" w:rsidRPr="00F1733F" w:rsidRDefault="00A14194" w:rsidP="00817A9E">
            <w:pPr>
              <w:jc w:val="center"/>
              <w:rPr>
                <w:b/>
                <w:color w:val="auto"/>
              </w:rPr>
            </w:pPr>
            <w:r w:rsidRPr="00F1733F">
              <w:rPr>
                <w:b/>
                <w:color w:val="auto"/>
              </w:rPr>
              <w:t>Statistics</w:t>
            </w:r>
          </w:p>
        </w:tc>
        <w:tc>
          <w:tcPr>
            <w:tcW w:w="3544" w:type="dxa"/>
          </w:tcPr>
          <w:p w14:paraId="18EF719E" w14:textId="77777777" w:rsidR="00A14194" w:rsidRPr="00F1733F" w:rsidRDefault="00A14194" w:rsidP="00817A9E">
            <w:pPr>
              <w:rPr>
                <w:color w:val="auto"/>
              </w:rPr>
            </w:pPr>
            <w:r w:rsidRPr="00F1733F">
              <w:rPr>
                <w:color w:val="auto"/>
              </w:rPr>
              <w:t>Since Amazon does have the current information of its customers, it is simple to contact them.</w:t>
            </w:r>
          </w:p>
        </w:tc>
        <w:tc>
          <w:tcPr>
            <w:tcW w:w="3282" w:type="dxa"/>
          </w:tcPr>
          <w:p w14:paraId="34E66CFA" w14:textId="77777777" w:rsidR="00A14194" w:rsidRPr="00F1733F" w:rsidRDefault="00A14194" w:rsidP="00817A9E">
            <w:pPr>
              <w:rPr>
                <w:color w:val="auto"/>
              </w:rPr>
            </w:pPr>
            <w:r w:rsidRPr="00F1733F">
              <w:rPr>
                <w:color w:val="auto"/>
              </w:rPr>
              <w:t>Since Amana ltd. had recently changed to an electronic form, gathering information would be difficult in this case.</w:t>
            </w:r>
          </w:p>
        </w:tc>
      </w:tr>
      <w:tr w:rsidR="00955066" w:rsidRPr="00F1733F" w14:paraId="32462DC2" w14:textId="77777777" w:rsidTr="008E4669">
        <w:trPr>
          <w:jc w:val="center"/>
        </w:trPr>
        <w:tc>
          <w:tcPr>
            <w:tcW w:w="2002" w:type="dxa"/>
          </w:tcPr>
          <w:p w14:paraId="2E6B7736" w14:textId="77777777" w:rsidR="00955066" w:rsidRPr="00F1733F" w:rsidRDefault="00F3544F" w:rsidP="00A14194">
            <w:pPr>
              <w:jc w:val="center"/>
              <w:rPr>
                <w:b/>
                <w:color w:val="auto"/>
              </w:rPr>
            </w:pPr>
            <w:r w:rsidRPr="00F1733F">
              <w:rPr>
                <w:b/>
                <w:color w:val="auto"/>
              </w:rPr>
              <w:t>Clients range</w:t>
            </w:r>
          </w:p>
        </w:tc>
        <w:tc>
          <w:tcPr>
            <w:tcW w:w="3544" w:type="dxa"/>
          </w:tcPr>
          <w:p w14:paraId="6BC91CC2" w14:textId="77777777" w:rsidR="00955066" w:rsidRPr="00F1733F" w:rsidRDefault="00D37F4D" w:rsidP="00D37F4D">
            <w:pPr>
              <w:rPr>
                <w:color w:val="auto"/>
              </w:rPr>
            </w:pPr>
            <w:r w:rsidRPr="00F1733F">
              <w:rPr>
                <w:color w:val="auto"/>
              </w:rPr>
              <w:t>If Amana ltd. offers its goods on Amazon, it could attract a large number of people. Since it is a great network that distributes its merchandise all over the world. In addition, since Amazon is the greatest electronic buying site and is generally supported by individuals, this approach would be extremely straightforward to earn client confidence.</w:t>
            </w:r>
          </w:p>
        </w:tc>
        <w:tc>
          <w:tcPr>
            <w:tcW w:w="3282" w:type="dxa"/>
          </w:tcPr>
          <w:p w14:paraId="1D612146" w14:textId="77777777" w:rsidR="00955066" w:rsidRPr="00F1733F" w:rsidRDefault="00484CA3" w:rsidP="00484CA3">
            <w:pPr>
              <w:rPr>
                <w:color w:val="auto"/>
              </w:rPr>
            </w:pPr>
            <w:r w:rsidRPr="00F1733F">
              <w:rPr>
                <w:color w:val="auto"/>
              </w:rPr>
              <w:t>It could be quite difficult for Amana ltd. As it would have a fresh profile on that kind of a network, it would need to connect out to clients effectively. Due to the obvious scams which have occurred in the context of digital networks, the public will be unable to put faith in the freshly established webpage.</w:t>
            </w:r>
          </w:p>
        </w:tc>
      </w:tr>
      <w:tr w:rsidR="00A14194" w:rsidRPr="00F1733F" w14:paraId="4BD6725E" w14:textId="77777777" w:rsidTr="00817A9E">
        <w:trPr>
          <w:jc w:val="center"/>
        </w:trPr>
        <w:tc>
          <w:tcPr>
            <w:tcW w:w="2002" w:type="dxa"/>
          </w:tcPr>
          <w:p w14:paraId="49562F36" w14:textId="77777777" w:rsidR="00A14194" w:rsidRPr="00F1733F" w:rsidRDefault="00A14194" w:rsidP="00817A9E">
            <w:pPr>
              <w:jc w:val="center"/>
              <w:rPr>
                <w:b/>
                <w:color w:val="auto"/>
              </w:rPr>
            </w:pPr>
            <w:r w:rsidRPr="00F1733F">
              <w:rPr>
                <w:b/>
                <w:color w:val="auto"/>
              </w:rPr>
              <w:t>Controlling</w:t>
            </w:r>
          </w:p>
        </w:tc>
        <w:tc>
          <w:tcPr>
            <w:tcW w:w="3544" w:type="dxa"/>
          </w:tcPr>
          <w:p w14:paraId="0A5E0C41" w14:textId="77777777" w:rsidR="00A14194" w:rsidRPr="00F1733F" w:rsidRDefault="00A14194" w:rsidP="00817A9E">
            <w:pPr>
              <w:rPr>
                <w:color w:val="auto"/>
              </w:rPr>
            </w:pPr>
            <w:r w:rsidRPr="00F1733F">
              <w:rPr>
                <w:color w:val="auto"/>
              </w:rPr>
              <w:t>The authority would be completely in the powers of Amazon's operator, allowing it to set the pricing of products and activities.</w:t>
            </w:r>
          </w:p>
        </w:tc>
        <w:tc>
          <w:tcPr>
            <w:tcW w:w="3282" w:type="dxa"/>
          </w:tcPr>
          <w:p w14:paraId="5508C0BA" w14:textId="77777777" w:rsidR="00A14194" w:rsidRPr="00F1733F" w:rsidRDefault="00A14194" w:rsidP="004D6DCC">
            <w:pPr>
              <w:rPr>
                <w:color w:val="auto"/>
              </w:rPr>
            </w:pPr>
            <w:r w:rsidRPr="00F1733F">
              <w:rPr>
                <w:color w:val="auto"/>
              </w:rPr>
              <w:t>Amana ltd would have complete authority. As a result, competing webpage could not affect the pricing of the goods</w:t>
            </w:r>
            <w:r w:rsidR="004D6DCC">
              <w:rPr>
                <w:color w:val="auto"/>
              </w:rPr>
              <w:t xml:space="preserve"> </w:t>
            </w:r>
            <w:r w:rsidR="004D6DCC">
              <w:rPr>
                <w:color w:val="auto"/>
                <w:szCs w:val="24"/>
              </w:rPr>
              <w:t>(</w:t>
            </w:r>
            <w:r w:rsidR="004D6DCC" w:rsidRPr="00F1733F">
              <w:rPr>
                <w:rFonts w:eastAsia="Times New Roman"/>
                <w:color w:val="auto"/>
                <w:szCs w:val="24"/>
                <w:lang w:val="en-IN" w:eastAsia="en-IN"/>
              </w:rPr>
              <w:t>Nkundabayanga, Tauringana and Muhwezi, 2018</w:t>
            </w:r>
            <w:r w:rsidR="004D6DCC">
              <w:rPr>
                <w:rFonts w:eastAsia="Times New Roman"/>
                <w:color w:val="auto"/>
                <w:szCs w:val="24"/>
                <w:lang w:val="en-IN" w:eastAsia="en-IN"/>
              </w:rPr>
              <w:t>)</w:t>
            </w:r>
            <w:r w:rsidRPr="00F1733F">
              <w:rPr>
                <w:color w:val="auto"/>
              </w:rPr>
              <w:t>.</w:t>
            </w:r>
          </w:p>
        </w:tc>
      </w:tr>
      <w:tr w:rsidR="00955066" w:rsidRPr="00F1733F" w14:paraId="1FDA779C" w14:textId="77777777" w:rsidTr="008E4669">
        <w:trPr>
          <w:jc w:val="center"/>
        </w:trPr>
        <w:tc>
          <w:tcPr>
            <w:tcW w:w="2002" w:type="dxa"/>
          </w:tcPr>
          <w:p w14:paraId="7CEE4EF8" w14:textId="77777777" w:rsidR="00955066" w:rsidRPr="00F1733F" w:rsidRDefault="00B63E47" w:rsidP="00A14194">
            <w:pPr>
              <w:jc w:val="center"/>
              <w:rPr>
                <w:b/>
                <w:color w:val="auto"/>
              </w:rPr>
            </w:pPr>
            <w:r w:rsidRPr="00F1733F">
              <w:rPr>
                <w:b/>
                <w:color w:val="auto"/>
              </w:rPr>
              <w:t>The expense of maintaining</w:t>
            </w:r>
          </w:p>
        </w:tc>
        <w:tc>
          <w:tcPr>
            <w:tcW w:w="3544" w:type="dxa"/>
          </w:tcPr>
          <w:p w14:paraId="5D588397" w14:textId="77777777" w:rsidR="00955066" w:rsidRPr="00F1733F" w:rsidRDefault="001C4603" w:rsidP="001C4603">
            <w:pPr>
              <w:rPr>
                <w:color w:val="auto"/>
              </w:rPr>
            </w:pPr>
            <w:r w:rsidRPr="00F1733F">
              <w:rPr>
                <w:color w:val="auto"/>
              </w:rPr>
              <w:t>This method would not be the best choice because Amazon could cost shops more than that for brand identification.</w:t>
            </w:r>
          </w:p>
        </w:tc>
        <w:tc>
          <w:tcPr>
            <w:tcW w:w="3282" w:type="dxa"/>
          </w:tcPr>
          <w:p w14:paraId="27BD2FAB" w14:textId="77777777" w:rsidR="00955066" w:rsidRPr="00F1733F" w:rsidRDefault="00F2609E" w:rsidP="00F2609E">
            <w:pPr>
              <w:rPr>
                <w:color w:val="auto"/>
              </w:rPr>
            </w:pPr>
            <w:r w:rsidRPr="00F1733F">
              <w:rPr>
                <w:color w:val="auto"/>
              </w:rPr>
              <w:t xml:space="preserve">This is correct in this context because Amana ltd would be in charge of the webpage. As a result, it would not be ordered </w:t>
            </w:r>
            <w:r w:rsidRPr="00F1733F">
              <w:rPr>
                <w:color w:val="auto"/>
              </w:rPr>
              <w:lastRenderedPageBreak/>
              <w:t>to contribute additional service charges in order to offer the item.</w:t>
            </w:r>
          </w:p>
        </w:tc>
      </w:tr>
    </w:tbl>
    <w:p w14:paraId="1B2B4FE6" w14:textId="77777777" w:rsidR="00FF392A" w:rsidRPr="00F1733F" w:rsidRDefault="00FF392A" w:rsidP="00FF392A">
      <w:pPr>
        <w:ind w:firstLine="360"/>
        <w:rPr>
          <w:color w:val="auto"/>
          <w:lang w:val="en-US"/>
        </w:rPr>
      </w:pPr>
      <w:r w:rsidRPr="00F1733F">
        <w:rPr>
          <w:color w:val="auto"/>
          <w:lang w:val="en-US"/>
        </w:rPr>
        <w:lastRenderedPageBreak/>
        <w:t>On the foundation of the variations among the 2, the accompanying things may be examined by the preceding data depiction.</w:t>
      </w:r>
    </w:p>
    <w:p w14:paraId="67A4F52E" w14:textId="77777777" w:rsidR="00C7072A" w:rsidRPr="00F1733F" w:rsidRDefault="00C7072A" w:rsidP="00C7072A">
      <w:pPr>
        <w:numPr>
          <w:ilvl w:val="0"/>
          <w:numId w:val="13"/>
        </w:numPr>
        <w:rPr>
          <w:color w:val="auto"/>
          <w:lang w:val="en-US"/>
        </w:rPr>
      </w:pPr>
      <w:r w:rsidRPr="00F1733F">
        <w:rPr>
          <w:color w:val="auto"/>
          <w:lang w:val="en-US"/>
        </w:rPr>
        <w:t>However, since there are potentially several 3rd parties associated with shipping the merchandise, retailing things on Amazon might result to a security leak.</w:t>
      </w:r>
      <w:r w:rsidRPr="00F1733F">
        <w:rPr>
          <w:color w:val="auto"/>
        </w:rPr>
        <w:t xml:space="preserve"> </w:t>
      </w:r>
      <w:r w:rsidRPr="00F1733F">
        <w:rPr>
          <w:color w:val="auto"/>
          <w:lang w:val="en-US"/>
        </w:rPr>
        <w:t>Since information protection stays with the corporation's operator on the firm's personal webpage.</w:t>
      </w:r>
    </w:p>
    <w:p w14:paraId="3E5EE29E" w14:textId="77777777" w:rsidR="00C7072A" w:rsidRPr="00F1733F" w:rsidRDefault="00C7072A" w:rsidP="00C7072A">
      <w:pPr>
        <w:numPr>
          <w:ilvl w:val="0"/>
          <w:numId w:val="13"/>
        </w:numPr>
        <w:rPr>
          <w:color w:val="auto"/>
          <w:lang w:val="en-US"/>
        </w:rPr>
      </w:pPr>
      <w:r w:rsidRPr="00F1733F">
        <w:rPr>
          <w:color w:val="auto"/>
          <w:lang w:val="en-US"/>
        </w:rPr>
        <w:t>Additional factor which really is evident is the expense of upkeep and its impact on pricing. Whenever these 2 phrases are reviewed and debated, Amana ltd. may be made to confront the unfavorable outcome of losses.</w:t>
      </w:r>
    </w:p>
    <w:p w14:paraId="5928995E" w14:textId="77777777" w:rsidR="00FF392A" w:rsidRPr="00F1733F" w:rsidRDefault="0062694F" w:rsidP="00955066">
      <w:pPr>
        <w:numPr>
          <w:ilvl w:val="0"/>
          <w:numId w:val="13"/>
        </w:numPr>
        <w:rPr>
          <w:color w:val="auto"/>
          <w:lang w:val="en-US"/>
        </w:rPr>
      </w:pPr>
      <w:r w:rsidRPr="00F1733F">
        <w:rPr>
          <w:color w:val="auto"/>
          <w:lang w:val="en-US"/>
        </w:rPr>
        <w:t>Establishing out its personal internet marketplace comes at a high expense when contrasted to the other options which are accessible to Amana Ltd.</w:t>
      </w:r>
    </w:p>
    <w:p w14:paraId="0590A06A" w14:textId="4353C45C" w:rsidR="00521348" w:rsidRPr="00F1733F" w:rsidRDefault="00521348" w:rsidP="00AC0BC5">
      <w:pPr>
        <w:ind w:firstLine="360"/>
        <w:rPr>
          <w:color w:val="auto"/>
          <w:lang w:val="en-US"/>
        </w:rPr>
      </w:pPr>
      <w:r w:rsidRPr="00F1733F">
        <w:rPr>
          <w:color w:val="auto"/>
          <w:lang w:val="en-US"/>
        </w:rPr>
        <w:t>As a result of the preceding assertions, it could be stated that moving its shop to an internet site is a viable choice</w:t>
      </w:r>
      <w:r w:rsidR="004D6DCC">
        <w:rPr>
          <w:color w:val="auto"/>
          <w:lang w:val="en-US"/>
        </w:rPr>
        <w:t xml:space="preserve"> </w:t>
      </w:r>
      <w:r w:rsidR="004D6DCC">
        <w:rPr>
          <w:rFonts w:eastAsia="Times New Roman"/>
          <w:color w:val="auto"/>
          <w:szCs w:val="24"/>
          <w:lang w:val="en-IN" w:eastAsia="en-IN"/>
        </w:rPr>
        <w:t>(</w:t>
      </w:r>
      <w:r w:rsidR="004D6DCC" w:rsidRPr="00F1733F">
        <w:rPr>
          <w:rFonts w:eastAsia="Times New Roman"/>
          <w:color w:val="auto"/>
          <w:szCs w:val="24"/>
          <w:lang w:val="en-IN" w:eastAsia="en-IN"/>
        </w:rPr>
        <w:t>Sledgianowski, Gomaa and Tan, 2017</w:t>
      </w:r>
      <w:r w:rsidR="004D6DCC">
        <w:rPr>
          <w:rFonts w:eastAsia="Times New Roman"/>
          <w:color w:val="auto"/>
          <w:szCs w:val="24"/>
          <w:lang w:val="en-IN" w:eastAsia="en-IN"/>
        </w:rPr>
        <w:t>)</w:t>
      </w:r>
      <w:r w:rsidRPr="00F1733F">
        <w:rPr>
          <w:color w:val="auto"/>
          <w:lang w:val="en-US"/>
        </w:rPr>
        <w:t>. Since the most important aspect is information, which contains confidential information about clients and products. If this information is exposed, it would be extremely difficult for any business to recover it.</w:t>
      </w:r>
      <w:r w:rsidR="00AC0BC5" w:rsidRPr="00F1733F">
        <w:rPr>
          <w:color w:val="auto"/>
        </w:rPr>
        <w:t xml:space="preserve"> </w:t>
      </w:r>
      <w:r w:rsidR="00AC0BC5" w:rsidRPr="00F1733F">
        <w:rPr>
          <w:color w:val="auto"/>
          <w:lang w:val="en-US"/>
        </w:rPr>
        <w:t xml:space="preserve">Clients are the cornerstone of just about any business, and privacy violations will inevitably lead to a reduction of public confidence and, as a consequence, downstream earnings. Amana ltd. would be best off establishing its personal internet site to prevent having to spend these charges on a monthly level, given additional aspect of costs which it would need to spend for administration purposes of </w:t>
      </w:r>
      <w:r w:rsidR="00C42209">
        <w:rPr>
          <w:color w:val="auto"/>
          <w:lang w:val="en-US"/>
        </w:rPr>
        <w:t>£</w:t>
      </w:r>
      <w:r w:rsidR="00AC0BC5" w:rsidRPr="00F1733F">
        <w:rPr>
          <w:color w:val="auto"/>
          <w:lang w:val="en-US"/>
        </w:rPr>
        <w:t>50,000.</w:t>
      </w:r>
    </w:p>
    <w:p w14:paraId="1866C040" w14:textId="77777777" w:rsidR="00955066" w:rsidRPr="00F1733F" w:rsidRDefault="00955066" w:rsidP="00955066">
      <w:pPr>
        <w:rPr>
          <w:b/>
          <w:bCs/>
          <w:color w:val="auto"/>
          <w:szCs w:val="24"/>
          <w:lang w:val="en-US"/>
        </w:rPr>
      </w:pPr>
      <w:bookmarkStart w:id="19" w:name="_Toc101378684"/>
      <w:bookmarkStart w:id="20" w:name="_Toc101379132"/>
      <w:r w:rsidRPr="00F1733F">
        <w:rPr>
          <w:b/>
          <w:bCs/>
          <w:color w:val="auto"/>
          <w:szCs w:val="24"/>
          <w:lang w:val="en-US"/>
        </w:rPr>
        <w:t>CONCLUSION</w:t>
      </w:r>
      <w:bookmarkEnd w:id="19"/>
      <w:bookmarkEnd w:id="20"/>
    </w:p>
    <w:p w14:paraId="38EA2480" w14:textId="77777777" w:rsidR="00CF0CC4" w:rsidRPr="00F1733F" w:rsidRDefault="006048E2" w:rsidP="002F057D">
      <w:pPr>
        <w:ind w:firstLine="720"/>
        <w:rPr>
          <w:color w:val="auto"/>
          <w:lang w:val="en-US"/>
        </w:rPr>
      </w:pPr>
      <w:r w:rsidRPr="00F1733F">
        <w:rPr>
          <w:color w:val="auto"/>
          <w:lang w:val="en-US"/>
        </w:rPr>
        <w:t>As a result of the foregoing analysis, it could be determined that the corporation will need to cut costs in order to fulfill its financial targets. Because a group's expenditures could influence its gross profitability margin and net income margin both good and detrimental ways.</w:t>
      </w:r>
      <w:r w:rsidR="002F057D" w:rsidRPr="00F1733F">
        <w:rPr>
          <w:color w:val="auto"/>
        </w:rPr>
        <w:t xml:space="preserve"> </w:t>
      </w:r>
      <w:r w:rsidR="002F057D" w:rsidRPr="00F1733F">
        <w:rPr>
          <w:color w:val="auto"/>
          <w:lang w:val="en-US"/>
        </w:rPr>
        <w:t>It is also obvious that how such sectors are managed has an impact on a company's productivity and performance. Furthermore, this study has provided a comprehensive comprehension of the profitability for the fiscal year 2020 as well as the economically optimum approach which a company must use to reduce its costs and achieve a high profitability ratio.</w:t>
      </w:r>
    </w:p>
    <w:p w14:paraId="098726C2" w14:textId="77777777" w:rsidR="00DB16B9" w:rsidRPr="00F1733F" w:rsidRDefault="00CF0CC4" w:rsidP="00CF0CC4">
      <w:pPr>
        <w:pStyle w:val="Heading1"/>
        <w:rPr>
          <w:color w:val="auto"/>
          <w:lang w:val="en-US"/>
        </w:rPr>
      </w:pPr>
      <w:r w:rsidRPr="00F1733F">
        <w:rPr>
          <w:color w:val="auto"/>
          <w:lang w:val="en-US"/>
        </w:rPr>
        <w:br w:type="page"/>
      </w:r>
      <w:bookmarkStart w:id="21" w:name="_Toc101789834"/>
      <w:r w:rsidRPr="00F1733F">
        <w:rPr>
          <w:color w:val="auto"/>
          <w:lang w:val="en-US"/>
        </w:rPr>
        <w:lastRenderedPageBreak/>
        <w:t>REFERENCES</w:t>
      </w:r>
      <w:bookmarkEnd w:id="21"/>
    </w:p>
    <w:p w14:paraId="20E6954E" w14:textId="77777777" w:rsidR="00CF0CC4" w:rsidRPr="00F1733F" w:rsidRDefault="00CF0CC4" w:rsidP="00CF0CC4">
      <w:pPr>
        <w:rPr>
          <w:color w:val="auto"/>
          <w:u w:val="single"/>
          <w:lang w:val="en-US"/>
        </w:rPr>
      </w:pPr>
      <w:r w:rsidRPr="00F1733F">
        <w:rPr>
          <w:color w:val="auto"/>
          <w:u w:val="single"/>
          <w:lang w:val="en-US"/>
        </w:rPr>
        <w:t>Books and journals</w:t>
      </w:r>
    </w:p>
    <w:p w14:paraId="48FA86FC" w14:textId="77777777" w:rsidR="00F1733F" w:rsidRPr="00F1733F" w:rsidRDefault="00F1733F" w:rsidP="00F1733F">
      <w:pPr>
        <w:pStyle w:val="BodyText"/>
        <w:spacing w:after="120" w:line="240" w:lineRule="auto"/>
        <w:ind w:left="575" w:hanging="561"/>
        <w:rPr>
          <w:rFonts w:eastAsia="Arial"/>
          <w:color w:val="auto"/>
          <w:szCs w:val="24"/>
        </w:rPr>
      </w:pPr>
      <w:r w:rsidRPr="00F1733F">
        <w:rPr>
          <w:color w:val="auto"/>
          <w:szCs w:val="24"/>
        </w:rPr>
        <w:t>Al-Dmour, A., Zaidan, H. and Al Natour, A. R., 2021. The impact knowledge management processes on business performance via the role of accounting information quality as a mediating factor. </w:t>
      </w:r>
      <w:r w:rsidRPr="00F1733F">
        <w:rPr>
          <w:i/>
          <w:color w:val="auto"/>
          <w:szCs w:val="24"/>
        </w:rPr>
        <w:t>VINE Journal of Information and Knowledge Management Systems</w:t>
      </w:r>
      <w:r w:rsidRPr="00F1733F">
        <w:rPr>
          <w:color w:val="auto"/>
          <w:szCs w:val="24"/>
        </w:rPr>
        <w:t>.</w:t>
      </w:r>
    </w:p>
    <w:p w14:paraId="4E194D7C" w14:textId="77777777" w:rsidR="00F1733F" w:rsidRPr="00F1733F" w:rsidRDefault="00F1733F" w:rsidP="00F1733F">
      <w:pPr>
        <w:spacing w:line="240" w:lineRule="auto"/>
        <w:ind w:left="575" w:hanging="561"/>
        <w:rPr>
          <w:color w:val="auto"/>
          <w:szCs w:val="24"/>
        </w:rPr>
      </w:pPr>
      <w:r w:rsidRPr="00F1733F">
        <w:rPr>
          <w:color w:val="auto"/>
          <w:szCs w:val="24"/>
          <w:shd w:val="clear" w:color="auto" w:fill="FFFFFF"/>
        </w:rPr>
        <w:t>Alsharari, N. M., Dixon, R. and Youssef, M. A. E. A., 2015. Management accounting change: critical review and a new contextual framework. </w:t>
      </w:r>
      <w:r w:rsidRPr="00F1733F">
        <w:rPr>
          <w:i/>
          <w:color w:val="auto"/>
          <w:szCs w:val="24"/>
          <w:shd w:val="clear" w:color="auto" w:fill="FFFFFF"/>
        </w:rPr>
        <w:t>Journal of Accounting &amp; Organizational Change</w:t>
      </w:r>
      <w:r w:rsidRPr="00F1733F">
        <w:rPr>
          <w:color w:val="auto"/>
          <w:szCs w:val="24"/>
          <w:shd w:val="clear" w:color="auto" w:fill="FFFFFF"/>
        </w:rPr>
        <w:t>, </w:t>
      </w:r>
      <w:r w:rsidRPr="00F1733F">
        <w:rPr>
          <w:i/>
          <w:color w:val="auto"/>
          <w:szCs w:val="24"/>
          <w:shd w:val="clear" w:color="auto" w:fill="FFFFFF"/>
        </w:rPr>
        <w:t>11</w:t>
      </w:r>
      <w:r w:rsidRPr="00F1733F">
        <w:rPr>
          <w:color w:val="auto"/>
          <w:szCs w:val="24"/>
          <w:shd w:val="clear" w:color="auto" w:fill="FFFFFF"/>
        </w:rPr>
        <w:t>(4), pp.476-502.Alsharari, N.M., Dixon, R. and Youssef, M. A .E. A., 2015. Management accounting change: critical review and a new contextual framework. </w:t>
      </w:r>
      <w:r w:rsidRPr="00F1733F">
        <w:rPr>
          <w:i/>
          <w:color w:val="auto"/>
          <w:szCs w:val="24"/>
          <w:shd w:val="clear" w:color="auto" w:fill="FFFFFF"/>
        </w:rPr>
        <w:t>Journal of Accounting &amp; Organizational Change</w:t>
      </w:r>
      <w:r w:rsidRPr="00F1733F">
        <w:rPr>
          <w:color w:val="auto"/>
          <w:szCs w:val="24"/>
          <w:shd w:val="clear" w:color="auto" w:fill="FFFFFF"/>
        </w:rPr>
        <w:t xml:space="preserve">. </w:t>
      </w:r>
      <w:r w:rsidRPr="00F1733F">
        <w:rPr>
          <w:i/>
          <w:color w:val="auto"/>
          <w:szCs w:val="24"/>
          <w:shd w:val="clear" w:color="auto" w:fill="FFFFFF"/>
        </w:rPr>
        <w:t>11</w:t>
      </w:r>
      <w:r w:rsidRPr="00F1733F">
        <w:rPr>
          <w:color w:val="auto"/>
          <w:szCs w:val="24"/>
          <w:shd w:val="clear" w:color="auto" w:fill="FFFFFF"/>
        </w:rPr>
        <w:t>(4).  pp.476-502.</w:t>
      </w:r>
    </w:p>
    <w:p w14:paraId="3BBE6304" w14:textId="77777777" w:rsidR="00F1733F" w:rsidRPr="00F1733F" w:rsidRDefault="00F1733F" w:rsidP="00F1733F">
      <w:pPr>
        <w:suppressAutoHyphens w:val="0"/>
        <w:spacing w:line="240" w:lineRule="auto"/>
        <w:ind w:left="575" w:hanging="561"/>
        <w:rPr>
          <w:rFonts w:eastAsia="Times New Roman"/>
          <w:color w:val="auto"/>
          <w:szCs w:val="24"/>
          <w:lang w:val="en-IN" w:eastAsia="en-IN"/>
        </w:rPr>
      </w:pPr>
      <w:r w:rsidRPr="00F1733F">
        <w:rPr>
          <w:rFonts w:eastAsia="Times New Roman"/>
          <w:color w:val="auto"/>
          <w:szCs w:val="24"/>
          <w:lang w:val="en-IN" w:eastAsia="en-IN"/>
        </w:rPr>
        <w:t xml:space="preserve">Andarwati, M., Nirwanto, N. and Darsono, J. T., 2018. Analysis of factors affecting the successof accounting information systems based on information technology on SME managementsas accounting informationend user. </w:t>
      </w:r>
      <w:r w:rsidRPr="00F1733F">
        <w:rPr>
          <w:rFonts w:eastAsia="Times New Roman"/>
          <w:i/>
          <w:iCs/>
          <w:color w:val="auto"/>
          <w:szCs w:val="24"/>
          <w:lang w:val="en-IN" w:eastAsia="en-IN"/>
        </w:rPr>
        <w:t>EJEFAS Journal</w:t>
      </w:r>
      <w:r w:rsidRPr="00F1733F">
        <w:rPr>
          <w:rFonts w:eastAsia="Times New Roman"/>
          <w:color w:val="auto"/>
          <w:szCs w:val="24"/>
          <w:lang w:val="en-IN" w:eastAsia="en-IN"/>
        </w:rPr>
        <w:t>. (98). pp.97-102.</w:t>
      </w:r>
    </w:p>
    <w:p w14:paraId="11E9698C" w14:textId="77777777" w:rsidR="00F1733F" w:rsidRPr="00F1733F" w:rsidRDefault="00F1733F" w:rsidP="00F1733F">
      <w:pPr>
        <w:spacing w:line="240" w:lineRule="auto"/>
        <w:ind w:left="575" w:hanging="561"/>
        <w:rPr>
          <w:color w:val="auto"/>
          <w:szCs w:val="24"/>
          <w:shd w:val="clear" w:color="auto" w:fill="FFFFFF"/>
        </w:rPr>
      </w:pPr>
      <w:r w:rsidRPr="00F1733F">
        <w:rPr>
          <w:color w:val="auto"/>
          <w:szCs w:val="24"/>
          <w:shd w:val="clear" w:color="auto" w:fill="FFFFFF"/>
        </w:rPr>
        <w:t>Armitage, H.M., Webb, A. and Glynn, J., 2016. The use of management accounting techniques by small and medium</w:t>
      </w:r>
      <w:r w:rsidRPr="00F1733F">
        <w:rPr>
          <w:rFonts w:ascii="Cambria Math" w:hAnsi="Cambria Math" w:cs="Cambria Math"/>
          <w:color w:val="auto"/>
          <w:szCs w:val="24"/>
          <w:shd w:val="clear" w:color="auto" w:fill="FFFFFF"/>
        </w:rPr>
        <w:t>‐</w:t>
      </w:r>
      <w:r w:rsidRPr="00F1733F">
        <w:rPr>
          <w:color w:val="auto"/>
          <w:szCs w:val="24"/>
          <w:shd w:val="clear" w:color="auto" w:fill="FFFFFF"/>
        </w:rPr>
        <w:t>sized enterprises: a field study of Canadian and Australian practice. </w:t>
      </w:r>
      <w:r w:rsidRPr="00F1733F">
        <w:rPr>
          <w:i/>
          <w:color w:val="auto"/>
          <w:szCs w:val="24"/>
          <w:shd w:val="clear" w:color="auto" w:fill="FFFFFF"/>
        </w:rPr>
        <w:t xml:space="preserve">Accounting Perspectives. </w:t>
      </w:r>
      <w:r w:rsidRPr="00F1733F">
        <w:rPr>
          <w:color w:val="auto"/>
          <w:szCs w:val="24"/>
          <w:shd w:val="clear" w:color="auto" w:fill="FFFFFF"/>
        </w:rPr>
        <w:t> </w:t>
      </w:r>
      <w:r w:rsidRPr="00F1733F">
        <w:rPr>
          <w:i/>
          <w:color w:val="auto"/>
          <w:szCs w:val="24"/>
          <w:shd w:val="clear" w:color="auto" w:fill="FFFFFF"/>
        </w:rPr>
        <w:t>15</w:t>
      </w:r>
      <w:r w:rsidRPr="00F1733F">
        <w:rPr>
          <w:color w:val="auto"/>
          <w:szCs w:val="24"/>
          <w:shd w:val="clear" w:color="auto" w:fill="FFFFFF"/>
        </w:rPr>
        <w:t>(1).  pp.31-69.</w:t>
      </w:r>
    </w:p>
    <w:p w14:paraId="4282D236" w14:textId="77777777" w:rsidR="00F1733F" w:rsidRPr="00F1733F" w:rsidRDefault="00F1733F" w:rsidP="00F1733F">
      <w:pPr>
        <w:suppressAutoHyphens w:val="0"/>
        <w:spacing w:line="240" w:lineRule="auto"/>
        <w:ind w:left="575" w:hanging="561"/>
        <w:rPr>
          <w:rFonts w:eastAsia="Times New Roman"/>
          <w:color w:val="auto"/>
          <w:szCs w:val="24"/>
          <w:lang w:val="en-IN" w:eastAsia="en-IN"/>
        </w:rPr>
      </w:pPr>
      <w:r w:rsidRPr="00F1733F">
        <w:rPr>
          <w:rFonts w:eastAsia="Times New Roman"/>
          <w:color w:val="auto"/>
          <w:szCs w:val="24"/>
          <w:lang w:val="en-IN" w:eastAsia="en-IN"/>
        </w:rPr>
        <w:t xml:space="preserve">Bloom, N., Sadun, R. and Van Reenen, J., 2016. </w:t>
      </w:r>
      <w:r w:rsidRPr="00F1733F">
        <w:rPr>
          <w:rFonts w:eastAsia="Times New Roman"/>
          <w:i/>
          <w:iCs/>
          <w:color w:val="auto"/>
          <w:szCs w:val="24"/>
          <w:lang w:val="en-IN" w:eastAsia="en-IN"/>
        </w:rPr>
        <w:t>Management as a Technology?</w:t>
      </w:r>
      <w:r w:rsidRPr="00F1733F">
        <w:rPr>
          <w:rFonts w:eastAsia="Times New Roman"/>
          <w:color w:val="auto"/>
          <w:szCs w:val="24"/>
          <w:lang w:val="en-IN" w:eastAsia="en-IN"/>
        </w:rPr>
        <w:t xml:space="preserve"> (No. w22327). National Bureau of Economic Research.</w:t>
      </w:r>
    </w:p>
    <w:p w14:paraId="2FC73DDB" w14:textId="77777777" w:rsidR="00F1733F" w:rsidRPr="00F1733F" w:rsidRDefault="00F1733F" w:rsidP="00F1733F">
      <w:pPr>
        <w:suppressAutoHyphens w:val="0"/>
        <w:spacing w:line="240" w:lineRule="auto"/>
        <w:ind w:left="575" w:hanging="561"/>
        <w:rPr>
          <w:rFonts w:eastAsia="Times New Roman"/>
          <w:color w:val="auto"/>
          <w:szCs w:val="24"/>
          <w:lang w:val="en-IN" w:eastAsia="en-IN"/>
        </w:rPr>
      </w:pPr>
      <w:r w:rsidRPr="00F1733F">
        <w:rPr>
          <w:rFonts w:eastAsia="Times New Roman"/>
          <w:color w:val="auto"/>
          <w:szCs w:val="24"/>
          <w:lang w:val="en-IN" w:eastAsia="en-IN"/>
        </w:rPr>
        <w:t xml:space="preserve">Brink, A. G., Hobson, J. L. and Stevens, D. E., 2017. The effect of high power financial incentives on excessive risk-taking behavior: An experimental examination. </w:t>
      </w:r>
      <w:r w:rsidRPr="00F1733F">
        <w:rPr>
          <w:rFonts w:eastAsia="Times New Roman"/>
          <w:i/>
          <w:iCs/>
          <w:color w:val="auto"/>
          <w:szCs w:val="24"/>
          <w:lang w:val="en-IN" w:eastAsia="en-IN"/>
        </w:rPr>
        <w:t>Journal of Management Accounting Research</w:t>
      </w:r>
      <w:r w:rsidRPr="00F1733F">
        <w:rPr>
          <w:rFonts w:eastAsia="Times New Roman"/>
          <w:color w:val="auto"/>
          <w:szCs w:val="24"/>
          <w:lang w:val="en-IN" w:eastAsia="en-IN"/>
        </w:rPr>
        <w:t xml:space="preserve">. </w:t>
      </w:r>
      <w:r w:rsidRPr="00F1733F">
        <w:rPr>
          <w:rFonts w:eastAsia="Times New Roman"/>
          <w:iCs/>
          <w:color w:val="auto"/>
          <w:szCs w:val="24"/>
          <w:lang w:val="en-IN" w:eastAsia="en-IN"/>
        </w:rPr>
        <w:t>29</w:t>
      </w:r>
      <w:r w:rsidRPr="00F1733F">
        <w:rPr>
          <w:rFonts w:eastAsia="Times New Roman"/>
          <w:color w:val="auto"/>
          <w:szCs w:val="24"/>
          <w:lang w:val="en-IN" w:eastAsia="en-IN"/>
        </w:rPr>
        <w:t>(1). pp.13-29.</w:t>
      </w:r>
    </w:p>
    <w:p w14:paraId="099CC50A" w14:textId="77777777" w:rsidR="00F1733F" w:rsidRPr="00F1733F" w:rsidRDefault="00F1733F" w:rsidP="00F1733F">
      <w:pPr>
        <w:spacing w:line="240" w:lineRule="auto"/>
        <w:ind w:left="575" w:hanging="561"/>
        <w:rPr>
          <w:color w:val="auto"/>
          <w:szCs w:val="24"/>
        </w:rPr>
      </w:pPr>
      <w:r w:rsidRPr="00F1733F">
        <w:rPr>
          <w:color w:val="auto"/>
          <w:szCs w:val="24"/>
          <w:shd w:val="clear" w:color="auto" w:fill="FFFFFF"/>
        </w:rPr>
        <w:t>Chiarini, A. and Vagnoni, E., 2015. World-class manufacturing by Fiat. Comparison with Toyota production system from a strategic management, management accounting, operations management and performance measurement dimension. </w:t>
      </w:r>
      <w:r w:rsidRPr="00F1733F">
        <w:rPr>
          <w:i/>
          <w:color w:val="auto"/>
          <w:szCs w:val="24"/>
          <w:shd w:val="clear" w:color="auto" w:fill="FFFFFF"/>
        </w:rPr>
        <w:t xml:space="preserve">International Journal of Production Research. </w:t>
      </w:r>
      <w:r w:rsidRPr="00F1733F">
        <w:rPr>
          <w:color w:val="auto"/>
          <w:szCs w:val="24"/>
          <w:shd w:val="clear" w:color="auto" w:fill="FFFFFF"/>
        </w:rPr>
        <w:t> </w:t>
      </w:r>
      <w:r w:rsidRPr="00F1733F">
        <w:rPr>
          <w:i/>
          <w:color w:val="auto"/>
          <w:szCs w:val="24"/>
          <w:shd w:val="clear" w:color="auto" w:fill="FFFFFF"/>
        </w:rPr>
        <w:t>53</w:t>
      </w:r>
      <w:r w:rsidRPr="00F1733F">
        <w:rPr>
          <w:color w:val="auto"/>
          <w:szCs w:val="24"/>
          <w:shd w:val="clear" w:color="auto" w:fill="FFFFFF"/>
        </w:rPr>
        <w:t>(2). pp.590-606.</w:t>
      </w:r>
    </w:p>
    <w:p w14:paraId="5E3FD93D" w14:textId="77777777" w:rsidR="00F1733F" w:rsidRPr="00F1733F" w:rsidRDefault="00F1733F" w:rsidP="00F1733F">
      <w:pPr>
        <w:suppressAutoHyphens w:val="0"/>
        <w:spacing w:line="240" w:lineRule="auto"/>
        <w:ind w:left="575" w:hanging="561"/>
        <w:rPr>
          <w:rFonts w:eastAsia="Times New Roman"/>
          <w:color w:val="auto"/>
          <w:szCs w:val="24"/>
          <w:lang w:val="en-IN" w:eastAsia="en-IN"/>
        </w:rPr>
      </w:pPr>
      <w:r w:rsidRPr="00F1733F">
        <w:rPr>
          <w:rFonts w:eastAsia="Times New Roman"/>
          <w:color w:val="auto"/>
          <w:szCs w:val="24"/>
          <w:lang w:val="en-IN" w:eastAsia="en-IN"/>
        </w:rPr>
        <w:t xml:space="preserve">Glushchenko, A. V., Yarkova, I. V. and Kucherova, Y. P., 2017, December. The Role of the Ecologically-Oriented Accounting Systems from the Perspective of Minimizing the Strategic Risks in Terms of Ecologizing the Production. In </w:t>
      </w:r>
      <w:r w:rsidRPr="00F1733F">
        <w:rPr>
          <w:rFonts w:eastAsia="Times New Roman"/>
          <w:i/>
          <w:iCs/>
          <w:color w:val="auto"/>
          <w:szCs w:val="24"/>
          <w:lang w:val="en-IN" w:eastAsia="en-IN"/>
        </w:rPr>
        <w:t>Perspectives on the use of New Information and Communication Technology (ICT) in the Modern Economy</w:t>
      </w:r>
      <w:r w:rsidRPr="00F1733F">
        <w:rPr>
          <w:rFonts w:eastAsia="Times New Roman"/>
          <w:color w:val="auto"/>
          <w:szCs w:val="24"/>
          <w:lang w:val="en-IN" w:eastAsia="en-IN"/>
        </w:rPr>
        <w:t xml:space="preserve"> (pp. 741-747). Springer, Cham.</w:t>
      </w:r>
    </w:p>
    <w:p w14:paraId="527DD35F" w14:textId="77777777" w:rsidR="00F1733F" w:rsidRPr="00F1733F" w:rsidRDefault="00F1733F" w:rsidP="00F1733F">
      <w:pPr>
        <w:suppressAutoHyphens w:val="0"/>
        <w:spacing w:line="240" w:lineRule="auto"/>
        <w:ind w:left="575" w:hanging="561"/>
        <w:rPr>
          <w:rFonts w:eastAsia="Times New Roman"/>
          <w:color w:val="auto"/>
          <w:szCs w:val="24"/>
          <w:lang w:val="en-IN" w:eastAsia="en-IN"/>
        </w:rPr>
      </w:pPr>
      <w:r w:rsidRPr="00F1733F">
        <w:rPr>
          <w:rFonts w:eastAsia="Times New Roman"/>
          <w:color w:val="auto"/>
          <w:szCs w:val="24"/>
          <w:lang w:val="en-IN" w:eastAsia="en-IN"/>
        </w:rPr>
        <w:t xml:space="preserve">Jermias, J., Gani, L. and Juliana, C., 2018. Performance Implications of Misalignment Among Business Strategy, Leadership Style, Organizational Culture and Management Accounting Systems. </w:t>
      </w:r>
      <w:r w:rsidRPr="00F1733F">
        <w:rPr>
          <w:rFonts w:eastAsia="Times New Roman"/>
          <w:i/>
          <w:iCs/>
          <w:color w:val="auto"/>
          <w:szCs w:val="24"/>
          <w:lang w:val="en-IN" w:eastAsia="en-IN"/>
        </w:rPr>
        <w:t>Leadership Style, Organizational Culture and Management Accounting Systems (January 9, 2018)</w:t>
      </w:r>
      <w:r w:rsidRPr="00F1733F">
        <w:rPr>
          <w:rFonts w:eastAsia="Times New Roman"/>
          <w:color w:val="auto"/>
          <w:szCs w:val="24"/>
          <w:lang w:val="en-IN" w:eastAsia="en-IN"/>
        </w:rPr>
        <w:t>.</w:t>
      </w:r>
    </w:p>
    <w:p w14:paraId="4022D807" w14:textId="77777777" w:rsidR="00F1733F" w:rsidRPr="00F1733F" w:rsidRDefault="00F1733F" w:rsidP="00F1733F">
      <w:pPr>
        <w:suppressAutoHyphens w:val="0"/>
        <w:spacing w:line="240" w:lineRule="auto"/>
        <w:ind w:left="575" w:hanging="561"/>
        <w:rPr>
          <w:rFonts w:eastAsia="Times New Roman"/>
          <w:color w:val="auto"/>
          <w:szCs w:val="24"/>
          <w:lang w:val="en-IN" w:eastAsia="en-IN"/>
        </w:rPr>
      </w:pPr>
      <w:r w:rsidRPr="00F1733F">
        <w:rPr>
          <w:rFonts w:eastAsia="Times New Roman"/>
          <w:color w:val="auto"/>
          <w:szCs w:val="24"/>
          <w:lang w:val="en-IN" w:eastAsia="en-IN"/>
        </w:rPr>
        <w:t xml:space="preserve">Kramer, S., Maas, V. S. and Van Rinsum, M., 2016. Relative performance information, rank ordering and employee performance: A research note. </w:t>
      </w:r>
      <w:r w:rsidRPr="00F1733F">
        <w:rPr>
          <w:rFonts w:eastAsia="Times New Roman"/>
          <w:i/>
          <w:iCs/>
          <w:color w:val="auto"/>
          <w:szCs w:val="24"/>
          <w:lang w:val="en-IN" w:eastAsia="en-IN"/>
        </w:rPr>
        <w:t>Management Accounting Research</w:t>
      </w:r>
      <w:r w:rsidRPr="00F1733F">
        <w:rPr>
          <w:rFonts w:eastAsia="Times New Roman"/>
          <w:color w:val="auto"/>
          <w:szCs w:val="24"/>
          <w:lang w:val="en-IN" w:eastAsia="en-IN"/>
        </w:rPr>
        <w:t xml:space="preserve">. </w:t>
      </w:r>
      <w:r w:rsidRPr="00F1733F">
        <w:rPr>
          <w:rFonts w:eastAsia="Times New Roman"/>
          <w:iCs/>
          <w:color w:val="auto"/>
          <w:szCs w:val="24"/>
          <w:lang w:val="en-IN" w:eastAsia="en-IN"/>
        </w:rPr>
        <w:t>33.</w:t>
      </w:r>
      <w:r w:rsidRPr="00F1733F">
        <w:rPr>
          <w:rFonts w:eastAsia="Times New Roman"/>
          <w:color w:val="auto"/>
          <w:szCs w:val="24"/>
          <w:lang w:val="en-IN" w:eastAsia="en-IN"/>
        </w:rPr>
        <w:t xml:space="preserve"> pp.16-24.</w:t>
      </w:r>
    </w:p>
    <w:p w14:paraId="13C64955" w14:textId="77777777" w:rsidR="00F1733F" w:rsidRPr="00F1733F" w:rsidRDefault="00F1733F" w:rsidP="00F1733F">
      <w:pPr>
        <w:pStyle w:val="BodyText"/>
        <w:spacing w:after="120" w:line="240" w:lineRule="auto"/>
        <w:ind w:left="575" w:hanging="561"/>
        <w:rPr>
          <w:color w:val="auto"/>
          <w:szCs w:val="24"/>
        </w:rPr>
      </w:pPr>
      <w:r w:rsidRPr="00F1733F">
        <w:rPr>
          <w:color w:val="auto"/>
          <w:szCs w:val="24"/>
        </w:rPr>
        <w:t>Maheshwari, S. N., Maheshwari, S. K. and Maheshwari, M. S. K., 2021. </w:t>
      </w:r>
      <w:r w:rsidRPr="00F1733F">
        <w:rPr>
          <w:i/>
          <w:color w:val="auto"/>
          <w:szCs w:val="24"/>
        </w:rPr>
        <w:t>Principles of Management Accounting</w:t>
      </w:r>
      <w:r w:rsidRPr="00F1733F">
        <w:rPr>
          <w:color w:val="auto"/>
          <w:szCs w:val="24"/>
        </w:rPr>
        <w:t>. Sultan Chand &amp; Sons.</w:t>
      </w:r>
    </w:p>
    <w:p w14:paraId="38F7EB9D" w14:textId="77777777" w:rsidR="00F1733F" w:rsidRPr="00F1733F" w:rsidRDefault="00F1733F" w:rsidP="00F1733F">
      <w:pPr>
        <w:pStyle w:val="BodyText"/>
        <w:spacing w:after="120" w:line="240" w:lineRule="auto"/>
        <w:ind w:left="575" w:hanging="561"/>
        <w:rPr>
          <w:rFonts w:eastAsia="Arial"/>
          <w:color w:val="auto"/>
          <w:szCs w:val="24"/>
        </w:rPr>
      </w:pPr>
      <w:r w:rsidRPr="00F1733F">
        <w:rPr>
          <w:color w:val="auto"/>
          <w:szCs w:val="24"/>
        </w:rPr>
        <w:t>Mishra, U., Wu, J. Z. and Sarkar, B., 2021. Optimum sustainable inventory management with backorder and deterioration under controllable carbon emissions. </w:t>
      </w:r>
      <w:r w:rsidRPr="00F1733F">
        <w:rPr>
          <w:i/>
          <w:color w:val="auto"/>
          <w:szCs w:val="24"/>
        </w:rPr>
        <w:t>Journal of Cleaner Production</w:t>
      </w:r>
      <w:r w:rsidRPr="00F1733F">
        <w:rPr>
          <w:color w:val="auto"/>
          <w:szCs w:val="24"/>
        </w:rPr>
        <w:t>. 279. p.123699.</w:t>
      </w:r>
    </w:p>
    <w:p w14:paraId="1A16C68C" w14:textId="77777777" w:rsidR="00F1733F" w:rsidRPr="00F1733F" w:rsidRDefault="00F1733F" w:rsidP="00F1733F">
      <w:pPr>
        <w:pStyle w:val="BodyText"/>
        <w:spacing w:after="120" w:line="240" w:lineRule="auto"/>
        <w:ind w:left="575" w:hanging="561"/>
        <w:rPr>
          <w:color w:val="auto"/>
          <w:szCs w:val="24"/>
        </w:rPr>
      </w:pPr>
      <w:r w:rsidRPr="00F1733F">
        <w:rPr>
          <w:color w:val="auto"/>
          <w:szCs w:val="24"/>
        </w:rPr>
        <w:lastRenderedPageBreak/>
        <w:t>NGUYEN, T. M. and NGUYEN, T. T., 2021. The Application of Strategic Management Accounting: Evidence from the Consumer Goods Industry in Vietnam. </w:t>
      </w:r>
      <w:r w:rsidRPr="00F1733F">
        <w:rPr>
          <w:i/>
          <w:color w:val="auto"/>
          <w:szCs w:val="24"/>
        </w:rPr>
        <w:t>The Journal of Asian Finance, Economics and Business</w:t>
      </w:r>
      <w:r w:rsidRPr="00F1733F">
        <w:rPr>
          <w:color w:val="auto"/>
          <w:szCs w:val="24"/>
        </w:rPr>
        <w:t>. 8(10). pp.139-146.</w:t>
      </w:r>
    </w:p>
    <w:p w14:paraId="76CB9A89" w14:textId="77777777" w:rsidR="00F1733F" w:rsidRPr="00F1733F" w:rsidRDefault="00F1733F" w:rsidP="00F1733F">
      <w:pPr>
        <w:suppressAutoHyphens w:val="0"/>
        <w:spacing w:line="240" w:lineRule="auto"/>
        <w:ind w:left="575" w:hanging="561"/>
        <w:rPr>
          <w:rFonts w:eastAsia="Times New Roman"/>
          <w:color w:val="auto"/>
          <w:szCs w:val="24"/>
          <w:lang w:val="en-IN" w:eastAsia="en-IN"/>
        </w:rPr>
      </w:pPr>
      <w:r w:rsidRPr="00F1733F">
        <w:rPr>
          <w:rFonts w:eastAsia="Times New Roman"/>
          <w:color w:val="auto"/>
          <w:szCs w:val="24"/>
          <w:lang w:val="en-IN" w:eastAsia="en-IN"/>
        </w:rPr>
        <w:t xml:space="preserve">Nkundabayanga, S., Tauringana, V. and Muhwezi, M., 2018. Management accounting practices, governing boards and competitive advantage of Ugandan secondary schools. </w:t>
      </w:r>
      <w:r w:rsidRPr="00F1733F">
        <w:rPr>
          <w:rFonts w:eastAsia="Times New Roman"/>
          <w:i/>
          <w:iCs/>
          <w:color w:val="auto"/>
          <w:szCs w:val="24"/>
          <w:lang w:val="en-IN" w:eastAsia="en-IN"/>
        </w:rPr>
        <w:t>The International Journal of Management Education.</w:t>
      </w:r>
      <w:r w:rsidRPr="00F1733F">
        <w:rPr>
          <w:rFonts w:eastAsia="Times New Roman"/>
          <w:color w:val="auto"/>
          <w:szCs w:val="24"/>
          <w:lang w:val="en-IN" w:eastAsia="en-IN"/>
        </w:rPr>
        <w:t xml:space="preserve"> </w:t>
      </w:r>
      <w:r w:rsidRPr="00F1733F">
        <w:rPr>
          <w:rFonts w:eastAsia="Times New Roman"/>
          <w:iCs/>
          <w:color w:val="auto"/>
          <w:szCs w:val="24"/>
          <w:lang w:val="en-IN" w:eastAsia="en-IN"/>
        </w:rPr>
        <w:t>32</w:t>
      </w:r>
      <w:r w:rsidRPr="00F1733F">
        <w:rPr>
          <w:rFonts w:eastAsia="Times New Roman"/>
          <w:color w:val="auto"/>
          <w:szCs w:val="24"/>
          <w:lang w:val="en-IN" w:eastAsia="en-IN"/>
        </w:rPr>
        <w:t>(6). pp.958-974.</w:t>
      </w:r>
    </w:p>
    <w:p w14:paraId="7BF46404" w14:textId="77777777" w:rsidR="00F1733F" w:rsidRPr="00F1733F" w:rsidRDefault="00F1733F" w:rsidP="00F1733F">
      <w:pPr>
        <w:suppressAutoHyphens w:val="0"/>
        <w:spacing w:line="240" w:lineRule="auto"/>
        <w:ind w:left="575" w:hanging="561"/>
        <w:rPr>
          <w:rFonts w:eastAsia="Times New Roman"/>
          <w:color w:val="auto"/>
          <w:szCs w:val="24"/>
          <w:lang w:val="en-IN" w:eastAsia="en-IN"/>
        </w:rPr>
      </w:pPr>
      <w:r w:rsidRPr="00F1733F">
        <w:rPr>
          <w:rFonts w:eastAsia="Times New Roman"/>
          <w:color w:val="auto"/>
          <w:szCs w:val="24"/>
          <w:lang w:val="en-IN" w:eastAsia="en-IN"/>
        </w:rPr>
        <w:t xml:space="preserve">Sledgianowski, D., Gomaa, M. and Tan, C., 2017. Toward integration of Big Data, technology and information systems competencies into the accounting curriculum. </w:t>
      </w:r>
      <w:r w:rsidRPr="00F1733F">
        <w:rPr>
          <w:rFonts w:eastAsia="Times New Roman"/>
          <w:i/>
          <w:iCs/>
          <w:color w:val="auto"/>
          <w:szCs w:val="24"/>
          <w:lang w:val="en-IN" w:eastAsia="en-IN"/>
        </w:rPr>
        <w:t>Journal of Accounting Education</w:t>
      </w:r>
      <w:r w:rsidRPr="00F1733F">
        <w:rPr>
          <w:rFonts w:eastAsia="Times New Roman"/>
          <w:color w:val="auto"/>
          <w:szCs w:val="24"/>
          <w:lang w:val="en-IN" w:eastAsia="en-IN"/>
        </w:rPr>
        <w:t xml:space="preserve">. </w:t>
      </w:r>
      <w:r w:rsidRPr="00F1733F">
        <w:rPr>
          <w:rFonts w:eastAsia="Times New Roman"/>
          <w:iCs/>
          <w:color w:val="auto"/>
          <w:szCs w:val="24"/>
          <w:lang w:val="en-IN" w:eastAsia="en-IN"/>
        </w:rPr>
        <w:t>38</w:t>
      </w:r>
      <w:r w:rsidRPr="00F1733F">
        <w:rPr>
          <w:rFonts w:eastAsia="Times New Roman"/>
          <w:i/>
          <w:iCs/>
          <w:color w:val="auto"/>
          <w:szCs w:val="24"/>
          <w:lang w:val="en-IN" w:eastAsia="en-IN"/>
        </w:rPr>
        <w:t>.</w:t>
      </w:r>
      <w:r w:rsidRPr="00F1733F">
        <w:rPr>
          <w:rFonts w:eastAsia="Times New Roman"/>
          <w:color w:val="auto"/>
          <w:szCs w:val="24"/>
          <w:lang w:val="en-IN" w:eastAsia="en-IN"/>
        </w:rPr>
        <w:t xml:space="preserve"> pp.81-93.</w:t>
      </w:r>
    </w:p>
    <w:p w14:paraId="69ADDD2B" w14:textId="77777777" w:rsidR="00826779" w:rsidRPr="00F1733F" w:rsidRDefault="00826779" w:rsidP="00CF0CC4">
      <w:pPr>
        <w:rPr>
          <w:color w:val="auto"/>
          <w:u w:val="single"/>
          <w:lang w:val="en-US"/>
        </w:rPr>
      </w:pPr>
    </w:p>
    <w:p w14:paraId="4E0AB43B" w14:textId="77777777" w:rsidR="00CF0CC4" w:rsidRDefault="00CF0CC4" w:rsidP="00CF0CC4">
      <w:pPr>
        <w:rPr>
          <w:color w:val="auto"/>
          <w:u w:val="single"/>
          <w:lang w:val="en-US"/>
        </w:rPr>
      </w:pPr>
    </w:p>
    <w:p w14:paraId="0BB10DB5" w14:textId="77777777" w:rsidR="00F1733F" w:rsidRDefault="00F1733F" w:rsidP="00CF0CC4">
      <w:pPr>
        <w:rPr>
          <w:color w:val="auto"/>
          <w:u w:val="single"/>
          <w:lang w:val="en-US"/>
        </w:rPr>
      </w:pPr>
    </w:p>
    <w:p w14:paraId="22679D2A" w14:textId="77777777" w:rsidR="00F1733F" w:rsidRDefault="00F1733F" w:rsidP="00F1733F"/>
    <w:p w14:paraId="7C0527E0" w14:textId="77777777" w:rsidR="00F1733F" w:rsidRPr="00F1733F" w:rsidRDefault="00F1733F" w:rsidP="00CF0CC4">
      <w:pPr>
        <w:rPr>
          <w:color w:val="auto"/>
          <w:u w:val="single"/>
          <w:lang w:val="en-US"/>
        </w:rPr>
      </w:pPr>
    </w:p>
    <w:sectPr w:rsidR="00F1733F" w:rsidRPr="00F1733F">
      <w:footerReference w:type="default" r:id="rId8"/>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10D4C" w14:textId="77777777" w:rsidR="00B21C8C" w:rsidRDefault="00B21C8C">
      <w:pPr>
        <w:spacing w:line="240" w:lineRule="auto"/>
      </w:pPr>
      <w:r>
        <w:separator/>
      </w:r>
    </w:p>
  </w:endnote>
  <w:endnote w:type="continuationSeparator" w:id="0">
    <w:p w14:paraId="211F8331" w14:textId="77777777" w:rsidR="00B21C8C" w:rsidRDefault="00B21C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Gothic"/>
    <w:charset w:val="80"/>
    <w:family w:val="auto"/>
    <w:pitch w:val="variable"/>
  </w:font>
  <w:font w:name="Tinos">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BBB060" w14:textId="77777777" w:rsidR="00DB16B9" w:rsidRDefault="00DB16B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BD4C46" w14:textId="77777777" w:rsidR="00B21C8C" w:rsidRDefault="00B21C8C">
      <w:pPr>
        <w:spacing w:line="240" w:lineRule="auto"/>
      </w:pPr>
      <w:r>
        <w:separator/>
      </w:r>
    </w:p>
  </w:footnote>
  <w:footnote w:type="continuationSeparator" w:id="0">
    <w:p w14:paraId="439FBF93" w14:textId="77777777" w:rsidR="00B21C8C" w:rsidRDefault="00B21C8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80"/>
        </w:tabs>
        <w:ind w:left="780" w:hanging="360"/>
      </w:pPr>
      <w:rPr>
        <w:rFonts w:ascii="Symbol" w:hAnsi="Symbol" w:cs="OpenSymbol"/>
      </w:rPr>
    </w:lvl>
    <w:lvl w:ilvl="1">
      <w:start w:val="1"/>
      <w:numFmt w:val="bullet"/>
      <w:lvlText w:val="◦"/>
      <w:lvlJc w:val="left"/>
      <w:pPr>
        <w:tabs>
          <w:tab w:val="num" w:pos="1140"/>
        </w:tabs>
        <w:ind w:left="1140" w:hanging="360"/>
      </w:pPr>
      <w:rPr>
        <w:rFonts w:ascii="OpenSymbol" w:hAnsi="OpenSymbol" w:cs="OpenSymbol"/>
      </w:rPr>
    </w:lvl>
    <w:lvl w:ilvl="2">
      <w:start w:val="1"/>
      <w:numFmt w:val="bullet"/>
      <w:lvlText w:val="▪"/>
      <w:lvlJc w:val="left"/>
      <w:pPr>
        <w:tabs>
          <w:tab w:val="num" w:pos="1500"/>
        </w:tabs>
        <w:ind w:left="1500" w:hanging="360"/>
      </w:pPr>
      <w:rPr>
        <w:rFonts w:ascii="OpenSymbol" w:hAnsi="OpenSymbol" w:cs="OpenSymbol"/>
      </w:rPr>
    </w:lvl>
    <w:lvl w:ilvl="3">
      <w:start w:val="1"/>
      <w:numFmt w:val="bullet"/>
      <w:lvlText w:val=""/>
      <w:lvlJc w:val="left"/>
      <w:pPr>
        <w:tabs>
          <w:tab w:val="num" w:pos="1860"/>
        </w:tabs>
        <w:ind w:left="1860" w:hanging="360"/>
      </w:pPr>
      <w:rPr>
        <w:rFonts w:ascii="Symbol" w:hAnsi="Symbol" w:cs="OpenSymbol"/>
      </w:rPr>
    </w:lvl>
    <w:lvl w:ilvl="4">
      <w:start w:val="1"/>
      <w:numFmt w:val="bullet"/>
      <w:lvlText w:val="◦"/>
      <w:lvlJc w:val="left"/>
      <w:pPr>
        <w:tabs>
          <w:tab w:val="num" w:pos="2220"/>
        </w:tabs>
        <w:ind w:left="2220" w:hanging="360"/>
      </w:pPr>
      <w:rPr>
        <w:rFonts w:ascii="OpenSymbol" w:hAnsi="OpenSymbol" w:cs="OpenSymbol"/>
      </w:rPr>
    </w:lvl>
    <w:lvl w:ilvl="5">
      <w:start w:val="1"/>
      <w:numFmt w:val="bullet"/>
      <w:lvlText w:val="▪"/>
      <w:lvlJc w:val="left"/>
      <w:pPr>
        <w:tabs>
          <w:tab w:val="num" w:pos="2580"/>
        </w:tabs>
        <w:ind w:left="2580" w:hanging="360"/>
      </w:pPr>
      <w:rPr>
        <w:rFonts w:ascii="OpenSymbol" w:hAnsi="OpenSymbol" w:cs="OpenSymbol"/>
      </w:rPr>
    </w:lvl>
    <w:lvl w:ilvl="6">
      <w:start w:val="1"/>
      <w:numFmt w:val="bullet"/>
      <w:lvlText w:val=""/>
      <w:lvlJc w:val="left"/>
      <w:pPr>
        <w:tabs>
          <w:tab w:val="num" w:pos="2940"/>
        </w:tabs>
        <w:ind w:left="2940" w:hanging="360"/>
      </w:pPr>
      <w:rPr>
        <w:rFonts w:ascii="Symbol" w:hAnsi="Symbol" w:cs="OpenSymbol"/>
      </w:rPr>
    </w:lvl>
    <w:lvl w:ilvl="7">
      <w:start w:val="1"/>
      <w:numFmt w:val="bullet"/>
      <w:lvlText w:val="◦"/>
      <w:lvlJc w:val="left"/>
      <w:pPr>
        <w:tabs>
          <w:tab w:val="num" w:pos="3300"/>
        </w:tabs>
        <w:ind w:left="3300" w:hanging="360"/>
      </w:pPr>
      <w:rPr>
        <w:rFonts w:ascii="OpenSymbol" w:hAnsi="OpenSymbol" w:cs="OpenSymbol"/>
      </w:rPr>
    </w:lvl>
    <w:lvl w:ilvl="8">
      <w:start w:val="1"/>
      <w:numFmt w:val="bullet"/>
      <w:lvlText w:val="▪"/>
      <w:lvlJc w:val="left"/>
      <w:pPr>
        <w:tabs>
          <w:tab w:val="num" w:pos="3660"/>
        </w:tabs>
        <w:ind w:left="366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09397D4D"/>
    <w:multiLevelType w:val="hybridMultilevel"/>
    <w:tmpl w:val="A84C17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0BDC3290"/>
    <w:multiLevelType w:val="hybridMultilevel"/>
    <w:tmpl w:val="E25801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382196F"/>
    <w:multiLevelType w:val="hybridMultilevel"/>
    <w:tmpl w:val="D090B2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1D713AB1"/>
    <w:multiLevelType w:val="hybridMultilevel"/>
    <w:tmpl w:val="B2F618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40878A5"/>
    <w:multiLevelType w:val="hybridMultilevel"/>
    <w:tmpl w:val="F5DA4B7A"/>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2" w15:restartNumberingAfterBreak="0">
    <w:nsid w:val="30E32430"/>
    <w:multiLevelType w:val="hybridMultilevel"/>
    <w:tmpl w:val="EAA8F1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FA54FF5"/>
    <w:multiLevelType w:val="hybridMultilevel"/>
    <w:tmpl w:val="A698AB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24579EE"/>
    <w:multiLevelType w:val="hybridMultilevel"/>
    <w:tmpl w:val="538223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EBE65F0"/>
    <w:multiLevelType w:val="hybridMultilevel"/>
    <w:tmpl w:val="D77A00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66301AD9"/>
    <w:multiLevelType w:val="hybridMultilevel"/>
    <w:tmpl w:val="614C2B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ABA79E6"/>
    <w:multiLevelType w:val="hybridMultilevel"/>
    <w:tmpl w:val="936E6F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17322738">
    <w:abstractNumId w:val="0"/>
  </w:num>
  <w:num w:numId="2" w16cid:durableId="1641299141">
    <w:abstractNumId w:val="1"/>
  </w:num>
  <w:num w:numId="3" w16cid:durableId="479422328">
    <w:abstractNumId w:val="2"/>
  </w:num>
  <w:num w:numId="4" w16cid:durableId="634335576">
    <w:abstractNumId w:val="3"/>
  </w:num>
  <w:num w:numId="5" w16cid:durableId="1145776090">
    <w:abstractNumId w:val="4"/>
  </w:num>
  <w:num w:numId="6" w16cid:durableId="358818541">
    <w:abstractNumId w:val="5"/>
  </w:num>
  <w:num w:numId="7" w16cid:durableId="331227086">
    <w:abstractNumId w:val="6"/>
  </w:num>
  <w:num w:numId="8" w16cid:durableId="1590432648">
    <w:abstractNumId w:val="13"/>
  </w:num>
  <w:num w:numId="9" w16cid:durableId="2055544676">
    <w:abstractNumId w:val="8"/>
  </w:num>
  <w:num w:numId="10" w16cid:durableId="1693918174">
    <w:abstractNumId w:val="17"/>
  </w:num>
  <w:num w:numId="11" w16cid:durableId="674964574">
    <w:abstractNumId w:val="16"/>
  </w:num>
  <w:num w:numId="12" w16cid:durableId="1618829855">
    <w:abstractNumId w:val="11"/>
  </w:num>
  <w:num w:numId="13" w16cid:durableId="2059085308">
    <w:abstractNumId w:val="7"/>
  </w:num>
  <w:num w:numId="14" w16cid:durableId="2000232069">
    <w:abstractNumId w:val="15"/>
  </w:num>
  <w:num w:numId="15" w16cid:durableId="259992696">
    <w:abstractNumId w:val="12"/>
  </w:num>
  <w:num w:numId="16" w16cid:durableId="1148667784">
    <w:abstractNumId w:val="10"/>
  </w:num>
  <w:num w:numId="17" w16cid:durableId="2120753747">
    <w:abstractNumId w:val="9"/>
  </w:num>
  <w:num w:numId="18" w16cid:durableId="207107512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A4CC7"/>
    <w:rsid w:val="00011086"/>
    <w:rsid w:val="000314C4"/>
    <w:rsid w:val="00046365"/>
    <w:rsid w:val="000F48BA"/>
    <w:rsid w:val="00125D7B"/>
    <w:rsid w:val="00172E2D"/>
    <w:rsid w:val="00194025"/>
    <w:rsid w:val="001C0AA6"/>
    <w:rsid w:val="001C4603"/>
    <w:rsid w:val="001C55EA"/>
    <w:rsid w:val="00250B85"/>
    <w:rsid w:val="002B053D"/>
    <w:rsid w:val="002C0489"/>
    <w:rsid w:val="002E7A25"/>
    <w:rsid w:val="002F057D"/>
    <w:rsid w:val="00314171"/>
    <w:rsid w:val="003F2CD5"/>
    <w:rsid w:val="00424710"/>
    <w:rsid w:val="00433C2F"/>
    <w:rsid w:val="00484CA3"/>
    <w:rsid w:val="004D6008"/>
    <w:rsid w:val="004D6DCC"/>
    <w:rsid w:val="00521348"/>
    <w:rsid w:val="00535218"/>
    <w:rsid w:val="005C5836"/>
    <w:rsid w:val="006048E2"/>
    <w:rsid w:val="0062694F"/>
    <w:rsid w:val="0064065B"/>
    <w:rsid w:val="00683325"/>
    <w:rsid w:val="006C54A8"/>
    <w:rsid w:val="006D59FC"/>
    <w:rsid w:val="006E0594"/>
    <w:rsid w:val="0071191A"/>
    <w:rsid w:val="007B123D"/>
    <w:rsid w:val="00815DA6"/>
    <w:rsid w:val="00817A9E"/>
    <w:rsid w:val="00826779"/>
    <w:rsid w:val="00835FAB"/>
    <w:rsid w:val="00847817"/>
    <w:rsid w:val="00853809"/>
    <w:rsid w:val="00857D9C"/>
    <w:rsid w:val="00871BF9"/>
    <w:rsid w:val="008A767E"/>
    <w:rsid w:val="008B4B21"/>
    <w:rsid w:val="008D2CA1"/>
    <w:rsid w:val="008E4669"/>
    <w:rsid w:val="008E7583"/>
    <w:rsid w:val="008F307D"/>
    <w:rsid w:val="00930F7B"/>
    <w:rsid w:val="00945482"/>
    <w:rsid w:val="00955066"/>
    <w:rsid w:val="009D1891"/>
    <w:rsid w:val="009D1B54"/>
    <w:rsid w:val="00A14194"/>
    <w:rsid w:val="00A20FA6"/>
    <w:rsid w:val="00A5435B"/>
    <w:rsid w:val="00A93F5D"/>
    <w:rsid w:val="00AC0BC5"/>
    <w:rsid w:val="00AE63C4"/>
    <w:rsid w:val="00B21C8C"/>
    <w:rsid w:val="00B63E47"/>
    <w:rsid w:val="00B96F1B"/>
    <w:rsid w:val="00BE2DBF"/>
    <w:rsid w:val="00C42209"/>
    <w:rsid w:val="00C6240C"/>
    <w:rsid w:val="00C7072A"/>
    <w:rsid w:val="00C7270C"/>
    <w:rsid w:val="00CA6034"/>
    <w:rsid w:val="00CD5479"/>
    <w:rsid w:val="00CE6313"/>
    <w:rsid w:val="00CF0CC4"/>
    <w:rsid w:val="00CF3C6C"/>
    <w:rsid w:val="00D02EDE"/>
    <w:rsid w:val="00D079E9"/>
    <w:rsid w:val="00D3427B"/>
    <w:rsid w:val="00D37F4D"/>
    <w:rsid w:val="00DA380B"/>
    <w:rsid w:val="00DA4CC7"/>
    <w:rsid w:val="00DB16B9"/>
    <w:rsid w:val="00E06A2B"/>
    <w:rsid w:val="00E42723"/>
    <w:rsid w:val="00E664E8"/>
    <w:rsid w:val="00ED0BFD"/>
    <w:rsid w:val="00EF0A3A"/>
    <w:rsid w:val="00F1733F"/>
    <w:rsid w:val="00F2609E"/>
    <w:rsid w:val="00F30924"/>
    <w:rsid w:val="00F3544F"/>
    <w:rsid w:val="00F45D5E"/>
    <w:rsid w:val="00F92687"/>
    <w:rsid w:val="00FA719B"/>
    <w:rsid w:val="00FF39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2190A349"/>
  <w15:chartTrackingRefBased/>
  <w15:docId w15:val="{6F000920-A7D2-4522-B7ED-59D5ADC0D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6z3">
    <w:name w:val="WW8Num6z3"/>
  </w:style>
  <w:style w:type="character" w:customStyle="1" w:styleId="WW8Num6z4">
    <w:name w:val="WW8Num6z4"/>
  </w:style>
  <w:style w:type="character" w:customStyle="1" w:styleId="WW8Num6z5">
    <w:name w:val="WW8Num6z5"/>
  </w:style>
  <w:style w:type="character" w:customStyle="1" w:styleId="WW8Num6z6">
    <w:name w:val="WW8Num6z6"/>
  </w:style>
  <w:style w:type="character" w:customStyle="1" w:styleId="WW8Num6z7">
    <w:name w:val="WW8Num6z7"/>
  </w:style>
  <w:style w:type="character" w:customStyle="1" w:styleId="WW8Num6z8">
    <w:name w:val="WW8Num6z8"/>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8z3">
    <w:name w:val="WW8Num8z3"/>
  </w:style>
  <w:style w:type="character" w:customStyle="1" w:styleId="WW8Num8z4">
    <w:name w:val="WW8Num8z4"/>
  </w:style>
  <w:style w:type="character" w:customStyle="1" w:styleId="WW8Num8z5">
    <w:name w:val="WW8Num8z5"/>
  </w:style>
  <w:style w:type="character" w:customStyle="1" w:styleId="WW8Num8z6">
    <w:name w:val="WW8Num8z6"/>
  </w:style>
  <w:style w:type="character" w:customStyle="1" w:styleId="WW8Num8z7">
    <w:name w:val="WW8Num8z7"/>
  </w:style>
  <w:style w:type="character" w:customStyle="1" w:styleId="WW8Num8z8">
    <w:name w:val="WW8Num8z8"/>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8Num9z3">
    <w:name w:val="WW8Num9z3"/>
  </w:style>
  <w:style w:type="character" w:customStyle="1" w:styleId="WW8Num9z4">
    <w:name w:val="WW8Num9z4"/>
  </w:style>
  <w:style w:type="character" w:customStyle="1" w:styleId="WW8Num9z5">
    <w:name w:val="WW8Num9z5"/>
  </w:style>
  <w:style w:type="character" w:customStyle="1" w:styleId="WW8Num9z6">
    <w:name w:val="WW8Num9z6"/>
  </w:style>
  <w:style w:type="character" w:customStyle="1" w:styleId="WW8Num9z7">
    <w:name w:val="WW8Num9z7"/>
  </w:style>
  <w:style w:type="character" w:customStyle="1" w:styleId="WW8Num9z8">
    <w:name w:val="WW8Num9z8"/>
  </w:style>
  <w:style w:type="character" w:customStyle="1" w:styleId="WW8Num10z0">
    <w:name w:val="WW8Num10z0"/>
  </w:style>
  <w:style w:type="character" w:customStyle="1" w:styleId="WW8Num10z1">
    <w:name w:val="WW8Num10z1"/>
  </w:style>
  <w:style w:type="character" w:customStyle="1" w:styleId="WW8Num10z2">
    <w:name w:val="WW8Num10z2"/>
  </w:style>
  <w:style w:type="character" w:customStyle="1" w:styleId="WW8Num10z3">
    <w:name w:val="WW8Num10z3"/>
  </w:style>
  <w:style w:type="character" w:customStyle="1" w:styleId="WW8Num10z4">
    <w:name w:val="WW8Num10z4"/>
  </w:style>
  <w:style w:type="character" w:customStyle="1" w:styleId="WW8Num10z5">
    <w:name w:val="WW8Num10z5"/>
  </w:style>
  <w:style w:type="character" w:customStyle="1" w:styleId="WW8Num10z6">
    <w:name w:val="WW8Num10z6"/>
  </w:style>
  <w:style w:type="character" w:customStyle="1" w:styleId="WW8Num10z7">
    <w:name w:val="WW8Num10z7"/>
  </w:style>
  <w:style w:type="character" w:customStyle="1" w:styleId="WW8Num10z8">
    <w:name w:val="WW8Num10z8"/>
  </w:style>
  <w:style w:type="character" w:customStyle="1" w:styleId="WW8Num11z0">
    <w:name w:val="WW8Num11z0"/>
    <w:rPr>
      <w:rFonts w:ascii="Symbol" w:hAnsi="Symbol" w:cs="Symbol"/>
    </w:rPr>
  </w:style>
  <w:style w:type="character" w:customStyle="1" w:styleId="WW8Num11z1">
    <w:name w:val="WW8Num11z1"/>
  </w:style>
  <w:style w:type="character" w:customStyle="1" w:styleId="WW8Num11z2">
    <w:name w:val="WW8Num11z2"/>
  </w:style>
  <w:style w:type="character" w:customStyle="1" w:styleId="WW8Num11z3">
    <w:name w:val="WW8Num11z3"/>
  </w:style>
  <w:style w:type="character" w:customStyle="1" w:styleId="WW8Num11z4">
    <w:name w:val="WW8Num11z4"/>
  </w:style>
  <w:style w:type="character" w:customStyle="1" w:styleId="WW8Num11z5">
    <w:name w:val="WW8Num11z5"/>
  </w:style>
  <w:style w:type="character" w:customStyle="1" w:styleId="WW8Num11z6">
    <w:name w:val="WW8Num11z6"/>
  </w:style>
  <w:style w:type="character" w:customStyle="1" w:styleId="WW8Num11z7">
    <w:name w:val="WW8Num11z7"/>
  </w:style>
  <w:style w:type="character" w:customStyle="1" w:styleId="WW8Num11z8">
    <w:name w:val="WW8Num11z8"/>
  </w:style>
  <w:style w:type="character" w:customStyle="1" w:styleId="WW8Num4z2">
    <w:name w:val="WW8Num4z2"/>
    <w:rPr>
      <w:rFonts w:ascii="Wingdings" w:hAnsi="Wingdings" w:cs="Wingdings" w:hint="default"/>
    </w:rPr>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12z0">
    <w:name w:val="WW8Num12z0"/>
  </w:style>
  <w:style w:type="character" w:customStyle="1" w:styleId="WW8Num12z1">
    <w:name w:val="WW8Num12z1"/>
  </w:style>
  <w:style w:type="character" w:customStyle="1" w:styleId="WW8Num12z2">
    <w:name w:val="WW8Num12z2"/>
  </w:style>
  <w:style w:type="character" w:customStyle="1" w:styleId="WW8Num12z3">
    <w:name w:val="WW8Num12z3"/>
  </w:style>
  <w:style w:type="character" w:customStyle="1" w:styleId="WW8Num12z4">
    <w:name w:val="WW8Num12z4"/>
  </w:style>
  <w:style w:type="character" w:customStyle="1" w:styleId="WW8Num12z5">
    <w:name w:val="WW8Num12z5"/>
  </w:style>
  <w:style w:type="character" w:customStyle="1" w:styleId="WW8Num12z6">
    <w:name w:val="WW8Num12z6"/>
  </w:style>
  <w:style w:type="character" w:customStyle="1" w:styleId="WW8Num12z7">
    <w:name w:val="WW8Num12z7"/>
  </w:style>
  <w:style w:type="character" w:customStyle="1" w:styleId="WW8Num12z8">
    <w:name w:val="WW8Num12z8"/>
  </w:style>
  <w:style w:type="character" w:customStyle="1" w:styleId="WW8Num13z0">
    <w:name w:val="WW8Num13z0"/>
  </w:style>
  <w:style w:type="character" w:customStyle="1" w:styleId="WW8Num13z1">
    <w:name w:val="WW8Num13z1"/>
  </w:style>
  <w:style w:type="character" w:customStyle="1" w:styleId="WW8Num13z2">
    <w:name w:val="WW8Num13z2"/>
  </w:style>
  <w:style w:type="character" w:customStyle="1" w:styleId="WW8Num13z3">
    <w:name w:val="WW8Num13z3"/>
  </w:style>
  <w:style w:type="character" w:customStyle="1" w:styleId="WW8Num13z4">
    <w:name w:val="WW8Num13z4"/>
  </w:style>
  <w:style w:type="character" w:customStyle="1" w:styleId="WW8Num13z5">
    <w:name w:val="WW8Num13z5"/>
  </w:style>
  <w:style w:type="character" w:customStyle="1" w:styleId="WW8Num13z6">
    <w:name w:val="WW8Num13z6"/>
  </w:style>
  <w:style w:type="character" w:customStyle="1" w:styleId="WW8Num13z7">
    <w:name w:val="WW8Num13z7"/>
  </w:style>
  <w:style w:type="character" w:customStyle="1" w:styleId="WW8Num13z8">
    <w:name w:val="WW8Num13z8"/>
  </w:style>
  <w:style w:type="character" w:customStyle="1" w:styleId="WW8Num14z0">
    <w:name w:val="WW8Num14z0"/>
    <w:rPr>
      <w:rFonts w:ascii="Symbol" w:hAnsi="Symbol" w:cs="Symbol"/>
    </w:rPr>
  </w:style>
  <w:style w:type="character" w:customStyle="1" w:styleId="WW8Num14z1">
    <w:name w:val="WW8Num14z1"/>
  </w:style>
  <w:style w:type="character" w:customStyle="1" w:styleId="WW8Num14z2">
    <w:name w:val="WW8Num14z2"/>
  </w:style>
  <w:style w:type="character" w:customStyle="1" w:styleId="WW8Num14z3">
    <w:name w:val="WW8Num14z3"/>
  </w:style>
  <w:style w:type="character" w:customStyle="1" w:styleId="WW8Num14z4">
    <w:name w:val="WW8Num14z4"/>
  </w:style>
  <w:style w:type="character" w:customStyle="1" w:styleId="WW8Num14z5">
    <w:name w:val="WW8Num14z5"/>
  </w:style>
  <w:style w:type="character" w:customStyle="1" w:styleId="WW8Num14z6">
    <w:name w:val="WW8Num14z6"/>
  </w:style>
  <w:style w:type="character" w:customStyle="1" w:styleId="WW8Num14z7">
    <w:name w:val="WW8Num14z7"/>
  </w:style>
  <w:style w:type="character" w:customStyle="1" w:styleId="WW8Num14z8">
    <w:name w:val="WW8Num14z8"/>
  </w:style>
  <w:style w:type="character" w:customStyle="1" w:styleId="WW8Num15z0">
    <w:name w:val="WW8Num15z0"/>
    <w:rPr>
      <w:rFonts w:ascii="Symbol" w:hAnsi="Symbol" w:cs="Symbol"/>
    </w:rPr>
  </w:style>
  <w:style w:type="character" w:customStyle="1" w:styleId="WW8Num15z1">
    <w:name w:val="WW8Num15z1"/>
  </w:style>
  <w:style w:type="character" w:customStyle="1" w:styleId="WW8Num15z2">
    <w:name w:val="WW8Num15z2"/>
  </w:style>
  <w:style w:type="character" w:customStyle="1" w:styleId="WW8Num15z3">
    <w:name w:val="WW8Num15z3"/>
  </w:style>
  <w:style w:type="character" w:customStyle="1" w:styleId="WW8Num15z4">
    <w:name w:val="WW8Num15z4"/>
  </w:style>
  <w:style w:type="character" w:customStyle="1" w:styleId="WW8Num15z5">
    <w:name w:val="WW8Num15z5"/>
  </w:style>
  <w:style w:type="character" w:customStyle="1" w:styleId="WW8Num15z6">
    <w:name w:val="WW8Num15z6"/>
  </w:style>
  <w:style w:type="character" w:customStyle="1" w:styleId="WW8Num15z7">
    <w:name w:val="WW8Num15z7"/>
  </w:style>
  <w:style w:type="character" w:customStyle="1" w:styleId="WW8Num15z8">
    <w:name w:val="WW8Num15z8"/>
  </w:style>
  <w:style w:type="character" w:customStyle="1" w:styleId="WW8Num16z0">
    <w:name w:val="WW8Num16z0"/>
    <w:rPr>
      <w:rFonts w:ascii="Symbol" w:hAnsi="Symbol" w:cs="Symbol"/>
    </w:rPr>
  </w:style>
  <w:style w:type="character" w:customStyle="1" w:styleId="WW8Num16z1">
    <w:name w:val="WW8Num16z1"/>
  </w:style>
  <w:style w:type="character" w:customStyle="1" w:styleId="WW8Num16z2">
    <w:name w:val="WW8Num16z2"/>
  </w:style>
  <w:style w:type="character" w:customStyle="1" w:styleId="WW8Num16z3">
    <w:name w:val="WW8Num16z3"/>
  </w:style>
  <w:style w:type="character" w:customStyle="1" w:styleId="WW8Num16z4">
    <w:name w:val="WW8Num16z4"/>
  </w:style>
  <w:style w:type="character" w:customStyle="1" w:styleId="WW8Num16z5">
    <w:name w:val="WW8Num16z5"/>
  </w:style>
  <w:style w:type="character" w:customStyle="1" w:styleId="WW8Num16z6">
    <w:name w:val="WW8Num16z6"/>
  </w:style>
  <w:style w:type="character" w:customStyle="1" w:styleId="WW8Num16z7">
    <w:name w:val="WW8Num16z7"/>
  </w:style>
  <w:style w:type="character" w:customStyle="1" w:styleId="WW8Num16z8">
    <w:name w:val="WW8Num16z8"/>
  </w:style>
  <w:style w:type="character" w:styleId="DefaultParagraphFont0">
    <w:name w:val="Default Paragraph Font"/>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uiPriority w:val="9"/>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link w:val="BodyTextCha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uiPriority w:val="39"/>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styleId="ListParagraph">
    <w:name w:val="List Paragraph"/>
    <w:basedOn w:val="Normal"/>
    <w:uiPriority w:val="34"/>
    <w:qFormat/>
    <w:rsid w:val="00955066"/>
    <w:pPr>
      <w:suppressAutoHyphens w:val="0"/>
      <w:spacing w:after="160" w:line="259" w:lineRule="auto"/>
      <w:ind w:left="720"/>
      <w:contextualSpacing/>
      <w:jc w:val="left"/>
    </w:pPr>
    <w:rPr>
      <w:rFonts w:ascii="Calibri" w:hAnsi="Calibri"/>
      <w:color w:val="auto"/>
      <w:sz w:val="22"/>
      <w:lang w:val="en-IN" w:eastAsia="en-US"/>
    </w:rPr>
  </w:style>
  <w:style w:type="table" w:styleId="TableGrid">
    <w:name w:val="Table Grid"/>
    <w:basedOn w:val="TableNormal"/>
    <w:uiPriority w:val="39"/>
    <w:rsid w:val="00955066"/>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Char">
    <w:name w:val="Body Text Char"/>
    <w:link w:val="BodyText"/>
    <w:rsid w:val="00ED0BFD"/>
    <w:rPr>
      <w:rFonts w:eastAsia="Calibri"/>
      <w:color w:val="000000"/>
      <w:sz w:val="24"/>
      <w:szCs w:val="22"/>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046B18-8E54-4ADD-8653-7680D3732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2966</Words>
  <Characters>16909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19836</CharactersWithSpaces>
  <SharedDoc>false</SharedDoc>
  <HLinks>
    <vt:vector size="54" baseType="variant">
      <vt:variant>
        <vt:i4>1703984</vt:i4>
      </vt:variant>
      <vt:variant>
        <vt:i4>50</vt:i4>
      </vt:variant>
      <vt:variant>
        <vt:i4>0</vt:i4>
      </vt:variant>
      <vt:variant>
        <vt:i4>5</vt:i4>
      </vt:variant>
      <vt:variant>
        <vt:lpwstr/>
      </vt:variant>
      <vt:variant>
        <vt:lpwstr>_Toc101789834</vt:lpwstr>
      </vt:variant>
      <vt:variant>
        <vt:i4>1703984</vt:i4>
      </vt:variant>
      <vt:variant>
        <vt:i4>44</vt:i4>
      </vt:variant>
      <vt:variant>
        <vt:i4>0</vt:i4>
      </vt:variant>
      <vt:variant>
        <vt:i4>5</vt:i4>
      </vt:variant>
      <vt:variant>
        <vt:lpwstr/>
      </vt:variant>
      <vt:variant>
        <vt:lpwstr>_Toc101789833</vt:lpwstr>
      </vt:variant>
      <vt:variant>
        <vt:i4>1703984</vt:i4>
      </vt:variant>
      <vt:variant>
        <vt:i4>38</vt:i4>
      </vt:variant>
      <vt:variant>
        <vt:i4>0</vt:i4>
      </vt:variant>
      <vt:variant>
        <vt:i4>5</vt:i4>
      </vt:variant>
      <vt:variant>
        <vt:lpwstr/>
      </vt:variant>
      <vt:variant>
        <vt:lpwstr>_Toc101789832</vt:lpwstr>
      </vt:variant>
      <vt:variant>
        <vt:i4>1703984</vt:i4>
      </vt:variant>
      <vt:variant>
        <vt:i4>32</vt:i4>
      </vt:variant>
      <vt:variant>
        <vt:i4>0</vt:i4>
      </vt:variant>
      <vt:variant>
        <vt:i4>5</vt:i4>
      </vt:variant>
      <vt:variant>
        <vt:lpwstr/>
      </vt:variant>
      <vt:variant>
        <vt:lpwstr>_Toc101789831</vt:lpwstr>
      </vt:variant>
      <vt:variant>
        <vt:i4>1703984</vt:i4>
      </vt:variant>
      <vt:variant>
        <vt:i4>26</vt:i4>
      </vt:variant>
      <vt:variant>
        <vt:i4>0</vt:i4>
      </vt:variant>
      <vt:variant>
        <vt:i4>5</vt:i4>
      </vt:variant>
      <vt:variant>
        <vt:lpwstr/>
      </vt:variant>
      <vt:variant>
        <vt:lpwstr>_Toc101789830</vt:lpwstr>
      </vt:variant>
      <vt:variant>
        <vt:i4>1769520</vt:i4>
      </vt:variant>
      <vt:variant>
        <vt:i4>20</vt:i4>
      </vt:variant>
      <vt:variant>
        <vt:i4>0</vt:i4>
      </vt:variant>
      <vt:variant>
        <vt:i4>5</vt:i4>
      </vt:variant>
      <vt:variant>
        <vt:lpwstr/>
      </vt:variant>
      <vt:variant>
        <vt:lpwstr>_Toc101789829</vt:lpwstr>
      </vt:variant>
      <vt:variant>
        <vt:i4>1769520</vt:i4>
      </vt:variant>
      <vt:variant>
        <vt:i4>14</vt:i4>
      </vt:variant>
      <vt:variant>
        <vt:i4>0</vt:i4>
      </vt:variant>
      <vt:variant>
        <vt:i4>5</vt:i4>
      </vt:variant>
      <vt:variant>
        <vt:lpwstr/>
      </vt:variant>
      <vt:variant>
        <vt:lpwstr>_Toc101789828</vt:lpwstr>
      </vt:variant>
      <vt:variant>
        <vt:i4>1769520</vt:i4>
      </vt:variant>
      <vt:variant>
        <vt:i4>8</vt:i4>
      </vt:variant>
      <vt:variant>
        <vt:i4>0</vt:i4>
      </vt:variant>
      <vt:variant>
        <vt:i4>5</vt:i4>
      </vt:variant>
      <vt:variant>
        <vt:lpwstr/>
      </vt:variant>
      <vt:variant>
        <vt:lpwstr>_Toc101789827</vt:lpwstr>
      </vt:variant>
      <vt:variant>
        <vt:i4>1769520</vt:i4>
      </vt:variant>
      <vt:variant>
        <vt:i4>2</vt:i4>
      </vt:variant>
      <vt:variant>
        <vt:i4>0</vt:i4>
      </vt:variant>
      <vt:variant>
        <vt:i4>5</vt:i4>
      </vt:variant>
      <vt:variant>
        <vt:lpwstr/>
      </vt:variant>
      <vt:variant>
        <vt:lpwstr>_Toc101789826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Magdalena Deneva</cp:lastModifiedBy>
  <cp:revision>4</cp:revision>
  <cp:lastPrinted>1601-01-01T00:00:00Z</cp:lastPrinted>
  <dcterms:created xsi:type="dcterms:W3CDTF">2022-05-02T16:36:00Z</dcterms:created>
  <dcterms:modified xsi:type="dcterms:W3CDTF">2022-05-02T16:43:00Z</dcterms:modified>
</cp:coreProperties>
</file>