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C771D" w14:textId="77777777" w:rsidR="00E97ED2" w:rsidRPr="00C45780" w:rsidRDefault="00E97ED2" w:rsidP="00E97ED2">
      <w:pPr>
        <w:pStyle w:val="NoSpacing"/>
        <w:rPr>
          <w:rFonts w:ascii="Arial" w:hAnsi="Arial" w:cs="Arial"/>
          <w:sz w:val="22"/>
          <w:szCs w:val="22"/>
        </w:rPr>
      </w:pPr>
    </w:p>
    <w:p w14:paraId="299270D3" w14:textId="77777777" w:rsidR="00E97ED2" w:rsidRPr="00C45780" w:rsidRDefault="00E97ED2" w:rsidP="00E97ED2">
      <w:pPr>
        <w:rPr>
          <w:rFonts w:ascii="Arial" w:hAnsi="Arial" w:cs="Arial"/>
          <w:sz w:val="22"/>
          <w:szCs w:val="22"/>
        </w:rPr>
      </w:pPr>
      <w:r>
        <w:rPr>
          <w:noProof/>
        </w:rPr>
        <w:drawing>
          <wp:inline distT="0" distB="0" distL="0" distR="0" wp14:anchorId="0A242678" wp14:editId="27E48DEE">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1FF0798" w14:textId="77777777" w:rsidR="00E97ED2" w:rsidRPr="0059391A" w:rsidRDefault="00E97ED2" w:rsidP="00E97ED2">
      <w:pPr>
        <w:rPr>
          <w:rFonts w:ascii="Arial" w:hAnsi="Arial" w:cs="Arial"/>
          <w:sz w:val="22"/>
          <w:szCs w:val="22"/>
        </w:rPr>
      </w:pPr>
      <w:r w:rsidRPr="0059391A">
        <w:rPr>
          <w:rFonts w:ascii="Arial" w:hAnsi="Arial" w:cs="Arial"/>
          <w:sz w:val="22"/>
          <w:szCs w:val="22"/>
        </w:rPr>
        <w:t>Name: Ishrat Nasar</w:t>
      </w:r>
    </w:p>
    <w:p w14:paraId="5FD35438" w14:textId="77777777" w:rsidR="00E97ED2" w:rsidRPr="0059391A" w:rsidRDefault="00E97ED2" w:rsidP="00E97ED2">
      <w:pPr>
        <w:rPr>
          <w:rFonts w:ascii="Arial" w:hAnsi="Arial" w:cs="Arial"/>
          <w:sz w:val="22"/>
          <w:szCs w:val="22"/>
        </w:rPr>
      </w:pPr>
      <w:r w:rsidRPr="0059391A">
        <w:rPr>
          <w:rFonts w:ascii="Arial" w:hAnsi="Arial" w:cs="Arial"/>
          <w:sz w:val="22"/>
          <w:szCs w:val="22"/>
        </w:rPr>
        <w:t>Student Number: 2508113</w:t>
      </w:r>
    </w:p>
    <w:p w14:paraId="4952C7E1" w14:textId="783045E9" w:rsidR="00E97ED2" w:rsidRPr="0059391A" w:rsidRDefault="00E97ED2" w:rsidP="0059391A">
      <w:pPr>
        <w:spacing w:before="120" w:after="120"/>
        <w:rPr>
          <w:rFonts w:ascii="Arial" w:hAnsi="Arial" w:cs="Arial"/>
          <w:sz w:val="22"/>
          <w:szCs w:val="22"/>
        </w:rPr>
      </w:pPr>
      <w:r w:rsidRPr="0059391A">
        <w:rPr>
          <w:rFonts w:ascii="Arial" w:hAnsi="Arial" w:cs="Arial"/>
          <w:sz w:val="22"/>
          <w:szCs w:val="22"/>
        </w:rPr>
        <w:t xml:space="preserve">Module code: </w:t>
      </w:r>
      <w:r w:rsidR="0059391A" w:rsidRPr="0059391A">
        <w:rPr>
          <w:rFonts w:ascii="Arial" w:hAnsi="Arial" w:cs="Arial"/>
          <w:sz w:val="22"/>
          <w:szCs w:val="22"/>
        </w:rPr>
        <w:t>LCHS 4008</w:t>
      </w:r>
    </w:p>
    <w:p w14:paraId="07CACCEC" w14:textId="7B80187D" w:rsidR="00E97ED2" w:rsidRPr="0059391A" w:rsidRDefault="00E97ED2" w:rsidP="00E97ED2">
      <w:pPr>
        <w:rPr>
          <w:rFonts w:ascii="Arial" w:hAnsi="Arial" w:cs="Arial"/>
          <w:sz w:val="22"/>
          <w:szCs w:val="22"/>
        </w:rPr>
      </w:pPr>
      <w:r w:rsidRPr="0059391A">
        <w:rPr>
          <w:rFonts w:ascii="Arial" w:hAnsi="Arial" w:cs="Arial"/>
          <w:sz w:val="22"/>
          <w:szCs w:val="22"/>
        </w:rPr>
        <w:t xml:space="preserve">Lectures </w:t>
      </w:r>
      <w:proofErr w:type="gramStart"/>
      <w:r w:rsidRPr="0059391A">
        <w:rPr>
          <w:rFonts w:ascii="Arial" w:hAnsi="Arial" w:cs="Arial"/>
          <w:sz w:val="22"/>
          <w:szCs w:val="22"/>
        </w:rPr>
        <w:t>Name :</w:t>
      </w:r>
      <w:proofErr w:type="gramEnd"/>
      <w:r w:rsidRPr="0059391A">
        <w:rPr>
          <w:rFonts w:ascii="Arial" w:hAnsi="Arial" w:cs="Arial"/>
          <w:sz w:val="22"/>
          <w:szCs w:val="22"/>
        </w:rPr>
        <w:t xml:space="preserve"> </w:t>
      </w:r>
      <w:r w:rsidRPr="0059391A">
        <w:rPr>
          <w:rFonts w:ascii="Arial" w:hAnsi="Arial" w:cs="Arial"/>
          <w:sz w:val="22"/>
          <w:szCs w:val="22"/>
        </w:rPr>
        <w:t>Farah</w:t>
      </w:r>
      <w:r w:rsidRPr="0059391A">
        <w:rPr>
          <w:rFonts w:ascii="Arial" w:hAnsi="Arial" w:cs="Arial"/>
          <w:sz w:val="22"/>
          <w:szCs w:val="22"/>
        </w:rPr>
        <w:t xml:space="preserve"> </w:t>
      </w:r>
      <w:proofErr w:type="spellStart"/>
      <w:r w:rsidRPr="0059391A">
        <w:rPr>
          <w:rFonts w:ascii="Arial" w:hAnsi="Arial" w:cs="Arial"/>
          <w:sz w:val="22"/>
          <w:szCs w:val="22"/>
        </w:rPr>
        <w:t>islam</w:t>
      </w:r>
      <w:proofErr w:type="spellEnd"/>
      <w:r w:rsidRPr="0059391A">
        <w:rPr>
          <w:rFonts w:ascii="Arial" w:hAnsi="Arial" w:cs="Arial"/>
          <w:sz w:val="22"/>
          <w:szCs w:val="22"/>
        </w:rPr>
        <w:t xml:space="preserve"> </w:t>
      </w:r>
    </w:p>
    <w:p w14:paraId="409D33E7" w14:textId="77777777" w:rsidR="00A92B8B" w:rsidRDefault="00A92B8B" w:rsidP="007D6AEF">
      <w:pPr>
        <w:spacing w:line="360" w:lineRule="auto"/>
        <w:rPr>
          <w:rFonts w:ascii="Arial" w:hAnsi="Arial" w:cs="Arial"/>
          <w:b/>
          <w:bCs/>
          <w:sz w:val="22"/>
          <w:szCs w:val="22"/>
        </w:rPr>
      </w:pPr>
    </w:p>
    <w:p w14:paraId="5BD604CA" w14:textId="77777777" w:rsidR="00A92B8B" w:rsidRDefault="00A92B8B">
      <w:pPr>
        <w:rPr>
          <w:rFonts w:ascii="Arial" w:hAnsi="Arial" w:cs="Arial"/>
          <w:b/>
          <w:bCs/>
          <w:sz w:val="22"/>
          <w:szCs w:val="22"/>
        </w:rPr>
      </w:pPr>
      <w:r>
        <w:rPr>
          <w:rFonts w:ascii="Arial" w:hAnsi="Arial" w:cs="Arial"/>
          <w:b/>
          <w:bCs/>
          <w:sz w:val="22"/>
          <w:szCs w:val="22"/>
        </w:rPr>
        <w:br w:type="page"/>
      </w:r>
    </w:p>
    <w:p w14:paraId="2CB7E90E" w14:textId="69DCEF52" w:rsidR="00952C82" w:rsidRPr="007D6AEF" w:rsidRDefault="0050380F" w:rsidP="007D6AEF">
      <w:pPr>
        <w:spacing w:line="360" w:lineRule="auto"/>
        <w:rPr>
          <w:rFonts w:ascii="Arial" w:hAnsi="Arial" w:cs="Arial"/>
          <w:b/>
          <w:bCs/>
          <w:sz w:val="22"/>
          <w:szCs w:val="22"/>
        </w:rPr>
      </w:pPr>
      <w:r w:rsidRPr="007D6AEF">
        <w:rPr>
          <w:rFonts w:ascii="Arial" w:hAnsi="Arial" w:cs="Arial"/>
          <w:b/>
          <w:bCs/>
          <w:sz w:val="22"/>
          <w:szCs w:val="22"/>
        </w:rPr>
        <w:lastRenderedPageBreak/>
        <w:t xml:space="preserve">Introduction </w:t>
      </w:r>
    </w:p>
    <w:p w14:paraId="434077D2" w14:textId="77777777" w:rsidR="00240CA5" w:rsidRPr="007D6AEF" w:rsidRDefault="00240CA5" w:rsidP="007D6AEF">
      <w:pPr>
        <w:spacing w:line="360" w:lineRule="auto"/>
        <w:rPr>
          <w:rFonts w:ascii="Arial" w:hAnsi="Arial" w:cs="Arial"/>
          <w:sz w:val="22"/>
          <w:szCs w:val="22"/>
        </w:rPr>
      </w:pPr>
      <w:r w:rsidRPr="007D6AEF">
        <w:rPr>
          <w:rFonts w:ascii="Arial" w:hAnsi="Arial" w:cs="Arial"/>
          <w:sz w:val="22"/>
          <w:szCs w:val="22"/>
        </w:rPr>
        <w:t>In this assignment, I will be discussing tuberculosis, a disease discovered in 1882. Tuberculosis is a bacterial infection that impacts the lungs. It spreads rapidly through coughing, sneezing, and physical contact. Symptoms associated with tuberculosis include coughing for a long period of time with phlegm, which can last several weeks and may include signs of blood. Other symptoms include tiredness, fatigue, high temperatures, and cold sweats. Tuberculosis is not easily detected as it is associated with general viral symptoms; however, if not detected early, it can significantly impact individuals.</w:t>
      </w:r>
    </w:p>
    <w:p w14:paraId="1B418065" w14:textId="77777777" w:rsidR="00240CA5" w:rsidRPr="007D6AEF" w:rsidRDefault="00240CA5" w:rsidP="007D6AEF">
      <w:pPr>
        <w:spacing w:line="360" w:lineRule="auto"/>
        <w:rPr>
          <w:rFonts w:ascii="Arial" w:hAnsi="Arial" w:cs="Arial"/>
          <w:sz w:val="22"/>
          <w:szCs w:val="22"/>
        </w:rPr>
      </w:pPr>
      <w:r w:rsidRPr="007D6AEF">
        <w:rPr>
          <w:rFonts w:ascii="Arial" w:hAnsi="Arial" w:cs="Arial"/>
          <w:sz w:val="22"/>
          <w:szCs w:val="22"/>
        </w:rPr>
        <w:t xml:space="preserve">Through research, it was found that tuberculosis was not hereditary or passed on genetically, but in fact an infection. Dr. Robert Koch announced the discovery of </w:t>
      </w:r>
      <w:r w:rsidRPr="007D6AEF">
        <w:rPr>
          <w:rFonts w:ascii="Arial" w:hAnsi="Arial" w:cs="Arial"/>
          <w:i/>
          <w:iCs/>
          <w:sz w:val="22"/>
          <w:szCs w:val="22"/>
        </w:rPr>
        <w:t>Mycobacterium tuberculosis</w:t>
      </w:r>
      <w:r w:rsidRPr="007D6AEF">
        <w:rPr>
          <w:rFonts w:ascii="Arial" w:hAnsi="Arial" w:cs="Arial"/>
          <w:sz w:val="22"/>
          <w:szCs w:val="22"/>
        </w:rPr>
        <w:t xml:space="preserve"> (Centers for Disease Control and Prevention 2024).</w:t>
      </w:r>
    </w:p>
    <w:p w14:paraId="3AE752A5" w14:textId="77777777" w:rsidR="00240CA5" w:rsidRPr="007D6AEF" w:rsidRDefault="00240CA5" w:rsidP="007D6AEF">
      <w:pPr>
        <w:spacing w:line="360" w:lineRule="auto"/>
        <w:rPr>
          <w:rFonts w:ascii="Arial" w:hAnsi="Arial" w:cs="Arial"/>
          <w:sz w:val="22"/>
          <w:szCs w:val="22"/>
        </w:rPr>
      </w:pPr>
      <w:r w:rsidRPr="007D6AEF">
        <w:rPr>
          <w:rFonts w:ascii="Arial" w:hAnsi="Arial" w:cs="Arial"/>
          <w:sz w:val="22"/>
          <w:szCs w:val="22"/>
        </w:rPr>
        <w:t>Statistics show that in 2024 the United Kingdom experienced an influx of tuberculosis cases. TB notifications in England increased by 13.5% in 2024 compared with 2023, representing the largest annual rise since national surveillance began (UK Health Security Agency 2026). Tuberculosis has also increased among individuals born outside the United Kingdom. The number of individuals born outside the UK who were diagnosed with TB within five years of arrival increased by 23.2% in 2024 (UK Health Security Agency 2026).</w:t>
      </w:r>
    </w:p>
    <w:p w14:paraId="575A675F" w14:textId="76F15553" w:rsidR="00240CA5" w:rsidRPr="007D6AEF" w:rsidRDefault="00240CA5" w:rsidP="007D6AEF">
      <w:pPr>
        <w:spacing w:line="360" w:lineRule="auto"/>
        <w:rPr>
          <w:rFonts w:ascii="Arial" w:hAnsi="Arial" w:cs="Arial"/>
          <w:sz w:val="22"/>
          <w:szCs w:val="22"/>
        </w:rPr>
      </w:pPr>
      <w:r w:rsidRPr="007D6AEF">
        <w:rPr>
          <w:rFonts w:ascii="Arial" w:hAnsi="Arial" w:cs="Arial"/>
          <w:sz w:val="22"/>
          <w:szCs w:val="22"/>
        </w:rPr>
        <w:t>In 2023, the World Health Organisation reported that deaths associated with tuberculosis were at their peak in 2015. In 2024, an estimated 10.7 million people fell ill with TB worldwide, including 5.8 million men, 3.7 million women, and 1.2 million children. TB is present in all countries and age groups (World Health Organization 2015).</w:t>
      </w:r>
    </w:p>
    <w:p w14:paraId="31063ED6" w14:textId="756923B9" w:rsidR="00744EF9" w:rsidRPr="007D6AEF" w:rsidRDefault="00F831F6" w:rsidP="007D6AEF">
      <w:pPr>
        <w:spacing w:line="360" w:lineRule="auto"/>
        <w:rPr>
          <w:rFonts w:ascii="Arial" w:hAnsi="Arial" w:cs="Arial"/>
          <w:b/>
          <w:bCs/>
          <w:sz w:val="22"/>
          <w:szCs w:val="22"/>
        </w:rPr>
      </w:pPr>
      <w:r w:rsidRPr="007D6AEF">
        <w:rPr>
          <w:rFonts w:ascii="Arial" w:hAnsi="Arial" w:cs="Arial"/>
          <w:b/>
          <w:bCs/>
          <w:sz w:val="22"/>
          <w:szCs w:val="22"/>
        </w:rPr>
        <w:t>Main Body</w:t>
      </w:r>
    </w:p>
    <w:p w14:paraId="4379EC3C" w14:textId="45B532E4" w:rsidR="00762777" w:rsidRPr="007D6AEF" w:rsidRDefault="00F75D99" w:rsidP="007D6AEF">
      <w:pPr>
        <w:spacing w:line="360" w:lineRule="auto"/>
        <w:rPr>
          <w:rFonts w:ascii="Arial" w:hAnsi="Arial" w:cs="Arial"/>
          <w:sz w:val="22"/>
          <w:szCs w:val="22"/>
        </w:rPr>
      </w:pPr>
      <w:r w:rsidRPr="007D6AEF">
        <w:rPr>
          <w:rFonts w:ascii="Arial" w:hAnsi="Arial" w:cs="Arial"/>
          <w:sz w:val="22"/>
          <w:szCs w:val="22"/>
        </w:rPr>
        <w:t>To detect tuberculosis, there are various measures used to trace and monitor the disease. These steps begin when a patient presents symptoms lasting more than three weeks. A blood test can be performed by the hospital or GP. The initial tests for TB come in two forms: the TB blood test and the TB skin test. “A positive test result for TB infection means you have TB germs in your body. If you test positive for TB infection, your health care provider will do other tests to determine if you have inactive TB (also called latent TB infection) or active TB disease” (Centers for Disease Control and Prevention, 2024).</w:t>
      </w:r>
    </w:p>
    <w:p w14:paraId="0292E70C" w14:textId="4E034792" w:rsidR="00E76A51" w:rsidRPr="007D6AEF" w:rsidRDefault="00762777" w:rsidP="007D6AEF">
      <w:pPr>
        <w:spacing w:line="360" w:lineRule="auto"/>
        <w:rPr>
          <w:rFonts w:ascii="Arial" w:hAnsi="Arial" w:cs="Arial"/>
          <w:sz w:val="22"/>
          <w:szCs w:val="22"/>
        </w:rPr>
      </w:pPr>
      <w:r w:rsidRPr="007D6AEF">
        <w:rPr>
          <w:rFonts w:ascii="Arial" w:hAnsi="Arial" w:cs="Arial"/>
          <w:sz w:val="22"/>
          <w:szCs w:val="22"/>
        </w:rPr>
        <w:lastRenderedPageBreak/>
        <w:t xml:space="preserve">The results for </w:t>
      </w:r>
      <w:proofErr w:type="gramStart"/>
      <w:r w:rsidRPr="007D6AEF">
        <w:rPr>
          <w:rFonts w:ascii="Arial" w:hAnsi="Arial" w:cs="Arial"/>
          <w:sz w:val="22"/>
          <w:szCs w:val="22"/>
        </w:rPr>
        <w:t>this</w:t>
      </w:r>
      <w:proofErr w:type="gramEnd"/>
      <w:r w:rsidRPr="007D6AEF">
        <w:rPr>
          <w:rFonts w:ascii="Arial" w:hAnsi="Arial" w:cs="Arial"/>
          <w:sz w:val="22"/>
          <w:szCs w:val="22"/>
        </w:rPr>
        <w:t xml:space="preserve"> blood tests can come back within 24 </w:t>
      </w:r>
      <w:r w:rsidR="00E76A51" w:rsidRPr="007D6AEF">
        <w:rPr>
          <w:rFonts w:ascii="Arial" w:hAnsi="Arial" w:cs="Arial"/>
          <w:sz w:val="22"/>
          <w:szCs w:val="22"/>
        </w:rPr>
        <w:t xml:space="preserve">hours, once one blood </w:t>
      </w:r>
      <w:r w:rsidR="00631F92" w:rsidRPr="007D6AEF">
        <w:rPr>
          <w:rFonts w:ascii="Arial" w:hAnsi="Arial" w:cs="Arial"/>
          <w:sz w:val="22"/>
          <w:szCs w:val="22"/>
        </w:rPr>
        <w:t>test</w:t>
      </w:r>
      <w:r w:rsidR="00E76A51" w:rsidRPr="007D6AEF">
        <w:rPr>
          <w:rFonts w:ascii="Arial" w:hAnsi="Arial" w:cs="Arial"/>
          <w:sz w:val="22"/>
          <w:szCs w:val="22"/>
        </w:rPr>
        <w:t xml:space="preserve"> is completed several more tests are required to ensure the accuracy of the results. Various scans are required to understand the extent of the disease </w:t>
      </w:r>
      <w:proofErr w:type="gramStart"/>
      <w:r w:rsidR="00AC477C" w:rsidRPr="007D6AEF">
        <w:rPr>
          <w:rFonts w:ascii="Arial" w:hAnsi="Arial" w:cs="Arial"/>
          <w:sz w:val="22"/>
          <w:szCs w:val="22"/>
        </w:rPr>
        <w:t>were</w:t>
      </w:r>
      <w:proofErr w:type="gramEnd"/>
      <w:r w:rsidR="00AC477C" w:rsidRPr="007D6AEF">
        <w:rPr>
          <w:rFonts w:ascii="Arial" w:hAnsi="Arial" w:cs="Arial"/>
          <w:sz w:val="22"/>
          <w:szCs w:val="22"/>
        </w:rPr>
        <w:t xml:space="preserve"> it has </w:t>
      </w:r>
      <w:r w:rsidR="00D75957" w:rsidRPr="007D6AEF">
        <w:rPr>
          <w:rFonts w:ascii="Arial" w:hAnsi="Arial" w:cs="Arial"/>
          <w:sz w:val="22"/>
          <w:szCs w:val="22"/>
        </w:rPr>
        <w:t>spread to.</w:t>
      </w:r>
    </w:p>
    <w:p w14:paraId="54D758A8"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There is also a screening system used to detect TB. The World Health Organisation recommends TB screening when identifying signs of TB, as it is a quick method to prevent a potential TB outbreak. For example, if a student is detected with TB, they may have been in contact with many other students; therefore, organisations are advised to report this to the NHS, who will arrange screening for everyone involved. WHO strongly recommends screening the following populations for TB: “people with risk factors for TB in a healthcare setting (for example, those with diabetes, chronic lung disease, malnourishment, older age groups)” (World Health Organization, 2024).</w:t>
      </w:r>
    </w:p>
    <w:p w14:paraId="64710C5B" w14:textId="4EB134DA"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A chest X-ray can also be used to identify signs of TB, and this is carried out in the hospital. All positive cases of TB are monitored through health service reporting </w:t>
      </w:r>
      <w:r w:rsidR="00CF3D06" w:rsidRPr="007D6AEF">
        <w:rPr>
          <w:rFonts w:ascii="Arial" w:hAnsi="Arial" w:cs="Arial"/>
          <w:sz w:val="22"/>
          <w:szCs w:val="22"/>
        </w:rPr>
        <w:t>programs</w:t>
      </w:r>
      <w:r w:rsidRPr="00F75D99">
        <w:rPr>
          <w:rFonts w:ascii="Arial" w:hAnsi="Arial" w:cs="Arial"/>
          <w:sz w:val="22"/>
          <w:szCs w:val="22"/>
        </w:rPr>
        <w:t>, which record cases, compare them against statistics over the years, and contact health agencies if there are concerns. “UK Health Security Agency (UKHSA) presents people with TB disease notified to the National Tuberculosis Surveillance System (NTBS)” (UK Health Security Agency, 2025). All the data is compiled over a 12</w:t>
      </w:r>
      <w:r w:rsidRPr="00F75D99">
        <w:rPr>
          <w:rFonts w:ascii="Arial" w:hAnsi="Arial" w:cs="Arial"/>
          <w:sz w:val="22"/>
          <w:szCs w:val="22"/>
        </w:rPr>
        <w:noBreakHyphen/>
        <w:t>month rolling period by the UK Health Security Agency, and then a report is generated and added to the government platform.</w:t>
      </w:r>
    </w:p>
    <w:p w14:paraId="5FF3EB67"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To ensure that tuberculosis is controlled and does not spread rapidly, the following treatments are offered. Patients are prescribed antibiotics for six months. For those who have TB but do not show signs or symptoms, a three</w:t>
      </w:r>
      <w:r w:rsidRPr="00F75D99">
        <w:rPr>
          <w:rFonts w:ascii="Arial" w:hAnsi="Arial" w:cs="Arial"/>
          <w:sz w:val="22"/>
          <w:szCs w:val="22"/>
        </w:rPr>
        <w:noBreakHyphen/>
        <w:t>month course of antibiotics is usually required. Patients who have been severely impacted by TB symptoms may also be prescribed steroids.</w:t>
      </w:r>
    </w:p>
    <w:p w14:paraId="2B9AC149"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To ensure that the disease is controlled, patients are kept away from others in single rooms. These rooms operate under negative pressure in relation to the ward. “There are negative pressure rooms. They should have air pressure measured as defined by the Department of Health. Rooms with specialist ventilation must have doors and windows closed to be effective” (Worcestershire Acute Hospitals NHS Trust, 2023). Doctors and nurses are required to wear masks to support disease prevention. The hospital has a policy in place to ensure that staff and other patients are protected.</w:t>
      </w:r>
    </w:p>
    <w:p w14:paraId="6AF5D274"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Deep cleans and evacuations are carried out in workplaces and schools and are also advised in the home to prevent the disease from spreading. Screening and blood tests are conducted in </w:t>
      </w:r>
      <w:r w:rsidRPr="00F75D99">
        <w:rPr>
          <w:rFonts w:ascii="Arial" w:hAnsi="Arial" w:cs="Arial"/>
          <w:sz w:val="22"/>
          <w:szCs w:val="22"/>
        </w:rPr>
        <w:lastRenderedPageBreak/>
        <w:t>batches, and while awaiting results, those who have been in contact with a confirmed case must be isolated.</w:t>
      </w:r>
    </w:p>
    <w:p w14:paraId="73978A2C"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Genomic surveillance is a process used to monitor diseases to identify whether there are any changes in the bacteria or infection, and to determine whether it can be controlled or if there is a high risk of the disease spreading. Genomic surveillance works closely with the UK Health Security Agency to provide data. “Genomic surveillance is particularly interesting when new variants might be more infectious, or more deadly – or less infectious or less deadly. By knowing who has what variant, doctors begin to see how the disease caused by a new variant differs from that in people with older variants” (</w:t>
      </w:r>
      <w:proofErr w:type="spellStart"/>
      <w:r w:rsidRPr="00F75D99">
        <w:rPr>
          <w:rFonts w:ascii="Arial" w:hAnsi="Arial" w:cs="Arial"/>
          <w:sz w:val="22"/>
          <w:szCs w:val="22"/>
        </w:rPr>
        <w:t>Vancollie</w:t>
      </w:r>
      <w:proofErr w:type="spellEnd"/>
      <w:r w:rsidRPr="00F75D99">
        <w:rPr>
          <w:rFonts w:ascii="Arial" w:hAnsi="Arial" w:cs="Arial"/>
          <w:sz w:val="22"/>
          <w:szCs w:val="22"/>
        </w:rPr>
        <w:t>, 2023). This data is used to ensure that antibiotics and associated medications are designed to control and prevent TB.</w:t>
      </w:r>
    </w:p>
    <w:p w14:paraId="179CB8B1" w14:textId="270BD6BA"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A TB injection was introduced in 1921, known as the BCG vaccine. This is not usually given to children from birth or included in their vaccine passport. However, it is advised that children and adults travelling outside the United Kingdom speak to their GP to ensure they are given the correct vaccination. “The BCG vaccine is not routinely given as part of the NHS vaccination schedule. It is only recommended for people at higher risk of getting tuberculosis (TB), such as some babies and children, some </w:t>
      </w:r>
      <w:r w:rsidR="00CF3D06" w:rsidRPr="007D6AEF">
        <w:rPr>
          <w:rFonts w:ascii="Arial" w:hAnsi="Arial" w:cs="Arial"/>
          <w:sz w:val="22"/>
          <w:szCs w:val="22"/>
        </w:rPr>
        <w:t>travelers</w:t>
      </w:r>
      <w:r w:rsidRPr="00F75D99">
        <w:rPr>
          <w:rFonts w:ascii="Arial" w:hAnsi="Arial" w:cs="Arial"/>
          <w:sz w:val="22"/>
          <w:szCs w:val="22"/>
        </w:rPr>
        <w:t xml:space="preserve"> and people at risk through their work” (NHS, 2024).</w:t>
      </w:r>
    </w:p>
    <w:p w14:paraId="726617C5"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TB is linked to people born both inside and outside the United Kingdom and is also linked to deprivation such as poverty. “TB is linked to conditions of poverty. People who become unwell with the disease face stigma, financial precarity, digital exclusion, language barriers, and housing insecurity” (Potter et al., 2025). Therefore, those seeking asylum who have not been registered through the National Health Service may have TB and could potentially be spreading the disease, which cannot be easily controlled.</w:t>
      </w:r>
    </w:p>
    <w:p w14:paraId="51AAC69E"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The consequences of TB that impact people in the community include the effects on socialising. When TB is spread in communities, it puts everyone in contact into isolation, which can impact mental health and wellbeing. Those who are TB positive can be isolated for up to six months with minimal contact, which can affect their anxiety and wellbeing. “The emotional toll includes anxiety, isolation, and potential stigma from others” (Care Learning Team, 2024).</w:t>
      </w:r>
    </w:p>
    <w:p w14:paraId="1F928486"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When organisations </w:t>
      </w:r>
      <w:proofErr w:type="gramStart"/>
      <w:r w:rsidRPr="00F75D99">
        <w:rPr>
          <w:rFonts w:ascii="Arial" w:hAnsi="Arial" w:cs="Arial"/>
          <w:sz w:val="22"/>
          <w:szCs w:val="22"/>
        </w:rPr>
        <w:t>come into contact with</w:t>
      </w:r>
      <w:proofErr w:type="gramEnd"/>
      <w:r w:rsidRPr="00F75D99">
        <w:rPr>
          <w:rFonts w:ascii="Arial" w:hAnsi="Arial" w:cs="Arial"/>
          <w:sz w:val="22"/>
          <w:szCs w:val="22"/>
        </w:rPr>
        <w:t xml:space="preserve"> TB, they must evacuate and close down businesses, schools, and workplaces. Larger organisations must remain closed until diagnosis is confirmed and must inform the local health protection team within three working days. “Any urgent verbal notification must be followed up with notification into the NTBS system within 3 working days” (UK Health Security Agency, 2025).</w:t>
      </w:r>
    </w:p>
    <w:p w14:paraId="52F2DC73"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lastRenderedPageBreak/>
        <w:t>Adults who are hospitalised may face pay implications and be subject to statutory sick pay, which can impact their families and financial situation. Due to the treatment plan and potential 6–12</w:t>
      </w:r>
      <w:r w:rsidRPr="00F75D99">
        <w:rPr>
          <w:rFonts w:ascii="Arial" w:hAnsi="Arial" w:cs="Arial"/>
          <w:sz w:val="22"/>
          <w:szCs w:val="22"/>
        </w:rPr>
        <w:noBreakHyphen/>
        <w:t>month recovery time, this also results in healthcare costs to the National Health Service and requires external support.</w:t>
      </w:r>
    </w:p>
    <w:p w14:paraId="4A000477"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Social care services </w:t>
      </w:r>
      <w:proofErr w:type="gramStart"/>
      <w:r w:rsidRPr="00F75D99">
        <w:rPr>
          <w:rFonts w:ascii="Arial" w:hAnsi="Arial" w:cs="Arial"/>
          <w:sz w:val="22"/>
          <w:szCs w:val="22"/>
        </w:rPr>
        <w:t>are able to</w:t>
      </w:r>
      <w:proofErr w:type="gramEnd"/>
      <w:r w:rsidRPr="00F75D99">
        <w:rPr>
          <w:rFonts w:ascii="Arial" w:hAnsi="Arial" w:cs="Arial"/>
          <w:sz w:val="22"/>
          <w:szCs w:val="22"/>
        </w:rPr>
        <w:t xml:space="preserve"> provide various services to help and support impacted individuals and families. Housing and temporary accommodation may be provided for those affected, as additional ventilation may be required for up to six months. By supporting this, social care helps prevent further transmission of the disease. Benefits such as hospital transportation are arranged for those who cannot stay in hospital long term, and a private ambulance is provided for appointments.</w:t>
      </w:r>
    </w:p>
    <w:p w14:paraId="7DB81727" w14:textId="77777777" w:rsidR="00F75D99" w:rsidRPr="00F75D99" w:rsidRDefault="00F75D99" w:rsidP="007D6AEF">
      <w:pPr>
        <w:spacing w:line="360" w:lineRule="auto"/>
        <w:rPr>
          <w:rFonts w:ascii="Arial" w:hAnsi="Arial" w:cs="Arial"/>
          <w:sz w:val="22"/>
          <w:szCs w:val="22"/>
        </w:rPr>
      </w:pPr>
      <w:r w:rsidRPr="00F75D99">
        <w:rPr>
          <w:rFonts w:ascii="Arial" w:hAnsi="Arial" w:cs="Arial"/>
          <w:sz w:val="22"/>
          <w:szCs w:val="22"/>
        </w:rPr>
        <w:t xml:space="preserve">For children and young people affected, education is </w:t>
      </w:r>
      <w:proofErr w:type="gramStart"/>
      <w:r w:rsidRPr="00F75D99">
        <w:rPr>
          <w:rFonts w:ascii="Arial" w:hAnsi="Arial" w:cs="Arial"/>
          <w:sz w:val="22"/>
          <w:szCs w:val="22"/>
        </w:rPr>
        <w:t>missed</w:t>
      </w:r>
      <w:proofErr w:type="gramEnd"/>
      <w:r w:rsidRPr="00F75D99">
        <w:rPr>
          <w:rFonts w:ascii="Arial" w:hAnsi="Arial" w:cs="Arial"/>
          <w:sz w:val="22"/>
          <w:szCs w:val="22"/>
        </w:rPr>
        <w:t>; therefore, social services work closely with agencies and schools to ensure that home</w:t>
      </w:r>
      <w:r w:rsidRPr="00F75D99">
        <w:rPr>
          <w:rFonts w:ascii="Arial" w:hAnsi="Arial" w:cs="Arial"/>
          <w:sz w:val="22"/>
          <w:szCs w:val="22"/>
        </w:rPr>
        <w:noBreakHyphen/>
        <w:t>schooling materials are provided so that educational gaps are not missed. Laptops and interactive materials are made available. Social care services also intervene when TB impacts physical movement and therapy is needed, and full</w:t>
      </w:r>
      <w:r w:rsidRPr="00F75D99">
        <w:rPr>
          <w:rFonts w:ascii="Arial" w:hAnsi="Arial" w:cs="Arial"/>
          <w:sz w:val="22"/>
          <w:szCs w:val="22"/>
        </w:rPr>
        <w:noBreakHyphen/>
        <w:t xml:space="preserve">time </w:t>
      </w:r>
      <w:proofErr w:type="gramStart"/>
      <w:r w:rsidRPr="00F75D99">
        <w:rPr>
          <w:rFonts w:ascii="Arial" w:hAnsi="Arial" w:cs="Arial"/>
          <w:sz w:val="22"/>
          <w:szCs w:val="22"/>
        </w:rPr>
        <w:t>carers</w:t>
      </w:r>
      <w:proofErr w:type="gramEnd"/>
      <w:r w:rsidRPr="00F75D99">
        <w:rPr>
          <w:rFonts w:ascii="Arial" w:hAnsi="Arial" w:cs="Arial"/>
          <w:sz w:val="22"/>
          <w:szCs w:val="22"/>
        </w:rPr>
        <w:t xml:space="preserve"> and benefits for individual care can be offered.</w:t>
      </w:r>
    </w:p>
    <w:p w14:paraId="040DCFC4" w14:textId="77777777" w:rsidR="00CF3D06" w:rsidRPr="007D6AEF" w:rsidRDefault="00F75D99" w:rsidP="007D6AEF">
      <w:pPr>
        <w:spacing w:line="360" w:lineRule="auto"/>
        <w:rPr>
          <w:rFonts w:ascii="Arial" w:hAnsi="Arial" w:cs="Arial"/>
          <w:sz w:val="22"/>
          <w:szCs w:val="22"/>
        </w:rPr>
      </w:pPr>
      <w:r w:rsidRPr="00F75D99">
        <w:rPr>
          <w:rFonts w:ascii="Arial" w:hAnsi="Arial" w:cs="Arial"/>
          <w:sz w:val="22"/>
          <w:szCs w:val="22"/>
        </w:rPr>
        <w:t>However, there can also be challenges associated with social support and care. “People with tuberculosis (TB) face multi-dimensional barriers when accessing and engaging with care. There is evidence that providing psychosocial support within people</w:t>
      </w:r>
      <w:r w:rsidRPr="00F75D99">
        <w:rPr>
          <w:rFonts w:ascii="Arial" w:hAnsi="Arial" w:cs="Arial"/>
          <w:sz w:val="22"/>
          <w:szCs w:val="22"/>
        </w:rPr>
        <w:noBreakHyphen/>
      </w:r>
      <w:r w:rsidR="00CF3D06" w:rsidRPr="007D6AEF">
        <w:rPr>
          <w:rFonts w:ascii="Arial" w:hAnsi="Arial" w:cs="Arial"/>
          <w:sz w:val="22"/>
          <w:szCs w:val="22"/>
        </w:rPr>
        <w:t>centered</w:t>
      </w:r>
      <w:r w:rsidRPr="00F75D99">
        <w:rPr>
          <w:rFonts w:ascii="Arial" w:hAnsi="Arial" w:cs="Arial"/>
          <w:sz w:val="22"/>
          <w:szCs w:val="22"/>
        </w:rPr>
        <w:t xml:space="preserve"> </w:t>
      </w:r>
    </w:p>
    <w:p w14:paraId="1A5D2FC7" w14:textId="0010154D" w:rsidR="00F75D99" w:rsidRPr="007D6AEF" w:rsidRDefault="00F75D99" w:rsidP="007D6AEF">
      <w:pPr>
        <w:spacing w:line="360" w:lineRule="auto"/>
        <w:rPr>
          <w:rFonts w:ascii="Arial" w:hAnsi="Arial" w:cs="Arial"/>
          <w:sz w:val="22"/>
          <w:szCs w:val="22"/>
        </w:rPr>
      </w:pPr>
      <w:r w:rsidRPr="00F75D99">
        <w:rPr>
          <w:rFonts w:ascii="Arial" w:hAnsi="Arial" w:cs="Arial"/>
          <w:sz w:val="22"/>
          <w:szCs w:val="22"/>
        </w:rPr>
        <w:t>models of care can improve TB outcomes” (Adepoju et al., 2023). These challenges are caused by communication issues between multi</w:t>
      </w:r>
      <w:r w:rsidRPr="00F75D99">
        <w:rPr>
          <w:rFonts w:ascii="Arial" w:hAnsi="Arial" w:cs="Arial"/>
          <w:sz w:val="22"/>
          <w:szCs w:val="22"/>
        </w:rPr>
        <w:noBreakHyphen/>
        <w:t>agencies. For example, although social care can offer various support, delays in putting this support together can occur due to communication failures. As tuberculosis can have a long</w:t>
      </w:r>
      <w:r w:rsidRPr="00F75D99">
        <w:rPr>
          <w:rFonts w:ascii="Arial" w:hAnsi="Arial" w:cs="Arial"/>
          <w:sz w:val="22"/>
          <w:szCs w:val="22"/>
        </w:rPr>
        <w:noBreakHyphen/>
        <w:t>term impact, social services need to be involved from the start to ensure that therapy and support are available.</w:t>
      </w:r>
    </w:p>
    <w:p w14:paraId="746451A5" w14:textId="4B23E608" w:rsidR="00897D8A" w:rsidRPr="007D6AEF" w:rsidRDefault="00897D8A" w:rsidP="007D6AEF">
      <w:pPr>
        <w:spacing w:line="360" w:lineRule="auto"/>
        <w:rPr>
          <w:rFonts w:ascii="Arial" w:hAnsi="Arial" w:cs="Arial"/>
          <w:sz w:val="22"/>
          <w:szCs w:val="22"/>
        </w:rPr>
      </w:pPr>
      <w:r w:rsidRPr="007D6AEF">
        <w:rPr>
          <w:rFonts w:ascii="Arial" w:hAnsi="Arial" w:cs="Arial"/>
          <w:sz w:val="22"/>
          <w:szCs w:val="22"/>
        </w:rPr>
        <w:t xml:space="preserve">Conclusion </w:t>
      </w:r>
    </w:p>
    <w:p w14:paraId="6C76373D" w14:textId="1CE410C7" w:rsidR="00897D8A" w:rsidRPr="00897D8A" w:rsidRDefault="00897D8A" w:rsidP="007D6AEF">
      <w:pPr>
        <w:spacing w:line="360" w:lineRule="auto"/>
        <w:rPr>
          <w:rFonts w:ascii="Arial" w:hAnsi="Arial" w:cs="Arial"/>
          <w:sz w:val="22"/>
          <w:szCs w:val="22"/>
        </w:rPr>
      </w:pPr>
      <w:r w:rsidRPr="00897D8A">
        <w:rPr>
          <w:rFonts w:ascii="Arial" w:hAnsi="Arial" w:cs="Arial"/>
          <w:sz w:val="22"/>
          <w:szCs w:val="22"/>
        </w:rPr>
        <w:t>Overall, tuberculosis has become a controlled disease through the healthcare system, ensuring that the correct equipment has been developed to track and trace the disease and that relevant data is passed on to the appropriate agencies. The disease was discovered in 1882, and since then significant scientific research and development have taken place. As a result, the disease has been recognised worldwide, and various implementations have been put in place to manage and support the control of TB as effectively as possible.</w:t>
      </w:r>
    </w:p>
    <w:p w14:paraId="0E32128E" w14:textId="77777777" w:rsidR="00897D8A" w:rsidRPr="007D6AEF" w:rsidRDefault="00897D8A" w:rsidP="007D6AEF">
      <w:pPr>
        <w:spacing w:line="360" w:lineRule="auto"/>
        <w:rPr>
          <w:rFonts w:ascii="Arial" w:hAnsi="Arial" w:cs="Arial"/>
          <w:sz w:val="22"/>
          <w:szCs w:val="22"/>
        </w:rPr>
      </w:pPr>
      <w:r w:rsidRPr="00897D8A">
        <w:rPr>
          <w:rFonts w:ascii="Arial" w:hAnsi="Arial" w:cs="Arial"/>
          <w:sz w:val="22"/>
          <w:szCs w:val="22"/>
        </w:rPr>
        <w:lastRenderedPageBreak/>
        <w:t>Data is collected yearly and compared, and medical teams and scientists continue to work together to find solutions to reducing TB cases and lowering the number of people affected.</w:t>
      </w:r>
    </w:p>
    <w:p w14:paraId="706F9B4E" w14:textId="77777777" w:rsidR="00A14D40" w:rsidRDefault="00A14D40" w:rsidP="00897D8A"/>
    <w:p w14:paraId="6E57ADBE" w14:textId="77777777" w:rsidR="00A14D40" w:rsidRDefault="00A14D40" w:rsidP="00897D8A"/>
    <w:p w14:paraId="0D09224F" w14:textId="77777777" w:rsidR="00A14D40" w:rsidRDefault="00A14D40" w:rsidP="00897D8A"/>
    <w:p w14:paraId="6E1E96C5" w14:textId="77777777" w:rsidR="00A14D40" w:rsidRDefault="00A14D40" w:rsidP="00897D8A"/>
    <w:p w14:paraId="3B9B6B14" w14:textId="77777777" w:rsidR="00A14D40" w:rsidRDefault="00A14D40" w:rsidP="00897D8A"/>
    <w:p w14:paraId="68372E67" w14:textId="77777777" w:rsidR="00A14D40" w:rsidRDefault="00A14D40" w:rsidP="00A14D40">
      <w:r>
        <w:t xml:space="preserve">Reference </w:t>
      </w:r>
    </w:p>
    <w:p w14:paraId="27FC05DA" w14:textId="77777777" w:rsidR="00A14D40" w:rsidRDefault="00A14D40" w:rsidP="00A14D40">
      <w:r w:rsidRPr="00352677">
        <w:t xml:space="preserve">UK Health Security Agency (2026) </w:t>
      </w:r>
      <w:r w:rsidRPr="00352677">
        <w:rPr>
          <w:i/>
          <w:iCs/>
        </w:rPr>
        <w:t>Tuberculosis incidence and epidemiology: England 2024</w:t>
      </w:r>
      <w:r w:rsidRPr="00352677">
        <w:t>. GOV.UK. Available at: https://www.gov.uk/government/publications/tuberculosis-in-england-2025-report/1-tuberculosis-incidence-and-epidemiology-england-2024 (Accessed 16 March 2026).</w:t>
      </w:r>
    </w:p>
    <w:p w14:paraId="0A794D45" w14:textId="77777777" w:rsidR="00A14D40" w:rsidRPr="00E87B43" w:rsidRDefault="00A14D40" w:rsidP="00A14D40">
      <w:r w:rsidRPr="00E87B43">
        <w:t xml:space="preserve">Centers for Disease Control and Prevention (2024) </w:t>
      </w:r>
      <w:r w:rsidRPr="00E87B43">
        <w:rPr>
          <w:i/>
          <w:iCs/>
        </w:rPr>
        <w:t>History of World TB Day</w:t>
      </w:r>
      <w:r w:rsidRPr="00E87B43">
        <w:t>. Available at: https://www.cdc.gov/world-tb-day/history/index.html (Accessed 16 March 2026).</w:t>
      </w:r>
    </w:p>
    <w:p w14:paraId="6A961812" w14:textId="77777777" w:rsidR="00A14D40" w:rsidRDefault="00A14D40" w:rsidP="00A14D40">
      <w:r w:rsidRPr="00113657">
        <w:rPr>
          <w:b/>
          <w:bCs/>
        </w:rPr>
        <w:t>Centers for Disease Control and Prevention (CDC).</w:t>
      </w:r>
      <w:r w:rsidRPr="00113657">
        <w:t xml:space="preserve"> (2024) </w:t>
      </w:r>
      <w:r w:rsidRPr="00113657">
        <w:rPr>
          <w:i/>
          <w:iCs/>
        </w:rPr>
        <w:t>Testing for Tuberculosis (TB).</w:t>
      </w:r>
      <w:r w:rsidRPr="00113657">
        <w:t xml:space="preserve"> Available at: https://www.cdc.gov/tb/testing/index.html (Accessed: 18 March 2026).</w:t>
      </w:r>
    </w:p>
    <w:p w14:paraId="1B2659BC" w14:textId="77777777" w:rsidR="00A14D40" w:rsidRDefault="00A14D40" w:rsidP="00A14D40">
      <w:r w:rsidRPr="00F2256E">
        <w:rPr>
          <w:b/>
          <w:bCs/>
        </w:rPr>
        <w:t>World Health Organi</w:t>
      </w:r>
      <w:r>
        <w:rPr>
          <w:b/>
          <w:bCs/>
        </w:rPr>
        <w:t>s</w:t>
      </w:r>
      <w:r w:rsidRPr="00F2256E">
        <w:rPr>
          <w:b/>
          <w:bCs/>
        </w:rPr>
        <w:t>ation (WHO).</w:t>
      </w:r>
      <w:r w:rsidRPr="00F2256E">
        <w:t xml:space="preserve"> (2024) </w:t>
      </w:r>
      <w:r w:rsidRPr="00F2256E">
        <w:rPr>
          <w:i/>
          <w:iCs/>
        </w:rPr>
        <w:t>Tuberculosis: Systematic screening.</w:t>
      </w:r>
      <w:r w:rsidRPr="00F2256E">
        <w:t xml:space="preserve"> Available at: https://www.who.int/news-room/questions-and-answers/item/systematic-screening-for-tb (Accessed: 18 March 2026).</w:t>
      </w:r>
    </w:p>
    <w:p w14:paraId="294D4A0E" w14:textId="77777777" w:rsidR="00A14D40" w:rsidRDefault="00A14D40" w:rsidP="00A14D40">
      <w:r w:rsidRPr="00564CA6">
        <w:rPr>
          <w:b/>
          <w:bCs/>
        </w:rPr>
        <w:t>UK Health Security Agency (UKHSA).</w:t>
      </w:r>
      <w:r w:rsidRPr="00564CA6">
        <w:t xml:space="preserve"> (2025) </w:t>
      </w:r>
      <w:r w:rsidRPr="00564CA6">
        <w:rPr>
          <w:i/>
          <w:iCs/>
        </w:rPr>
        <w:t>Tuberculosis in England: 2025 report.</w:t>
      </w:r>
      <w:r w:rsidRPr="00564CA6">
        <w:t xml:space="preserve"> Published 9 October 2025. Available at: https://www.gov.uk/government/publications/tuberculosis-in-england-2025-report (Accessed: 18 March 2026).</w:t>
      </w:r>
    </w:p>
    <w:p w14:paraId="151EBCE0" w14:textId="77777777" w:rsidR="00A14D40" w:rsidRDefault="00A14D40" w:rsidP="00A14D40">
      <w:r w:rsidRPr="00293120">
        <w:rPr>
          <w:b/>
          <w:bCs/>
        </w:rPr>
        <w:t>Worcestershire Acute Hospitals NHS Trust.</w:t>
      </w:r>
      <w:r w:rsidRPr="00293120">
        <w:t xml:space="preserve"> (2023) </w:t>
      </w:r>
      <w:r w:rsidRPr="00293120">
        <w:rPr>
          <w:i/>
          <w:iCs/>
        </w:rPr>
        <w:t>Tuberculosis (TB) in Hospital: Infection Prevention Policy.</w:t>
      </w:r>
      <w:r w:rsidRPr="00293120">
        <w:t xml:space="preserve"> Approved 2 November 2023. Available at: https://apps.worcsacute.nhs.uk/KeyDocumentPortal/Home/DownloadFile/1548 (Accessed: 18 March 2026).</w:t>
      </w:r>
    </w:p>
    <w:p w14:paraId="5740A348" w14:textId="77777777" w:rsidR="00A14D40" w:rsidRDefault="00A14D40" w:rsidP="00A14D40">
      <w:r w:rsidRPr="00666338">
        <w:t xml:space="preserve">Potter, J.L., Perrin, F., Shaw, E., Barnes, S. and Lipman, M. (2025) </w:t>
      </w:r>
      <w:r w:rsidRPr="00666338">
        <w:rPr>
          <w:i/>
          <w:iCs/>
        </w:rPr>
        <w:t>Tuberculosis in the UK.</w:t>
      </w:r>
      <w:r w:rsidRPr="00666338">
        <w:t xml:space="preserve"> </w:t>
      </w:r>
      <w:r w:rsidRPr="00666338">
        <w:rPr>
          <w:b/>
          <w:bCs/>
        </w:rPr>
        <w:t>BMJ</w:t>
      </w:r>
      <w:r w:rsidRPr="00666338">
        <w:t>, 388, r604. Available at: https://www.bmj.com/content/388/bmj.r604.full (Accessed: 18 March 2026).</w:t>
      </w:r>
    </w:p>
    <w:p w14:paraId="65C4ED0D" w14:textId="77777777" w:rsidR="00A14D40" w:rsidRDefault="00A14D40" w:rsidP="00A14D40">
      <w:r w:rsidRPr="004B7954">
        <w:lastRenderedPageBreak/>
        <w:t>Vancollie,</w:t>
      </w:r>
      <w:r w:rsidRPr="004B7954">
        <w:rPr>
          <w:rFonts w:ascii="Arial" w:hAnsi="Arial" w:cs="Arial"/>
        </w:rPr>
        <w:t> </w:t>
      </w:r>
      <w:r w:rsidRPr="004B7954">
        <w:t xml:space="preserve">V. (2023) </w:t>
      </w:r>
      <w:r w:rsidRPr="004B7954">
        <w:rPr>
          <w:i/>
          <w:iCs/>
        </w:rPr>
        <w:t>What is genomic surveillance?</w:t>
      </w:r>
      <w:r w:rsidRPr="004B7954">
        <w:t xml:space="preserve"> </w:t>
      </w:r>
      <w:proofErr w:type="spellStart"/>
      <w:r w:rsidRPr="004B7954">
        <w:t>YourGenome</w:t>
      </w:r>
      <w:proofErr w:type="spellEnd"/>
      <w:r w:rsidRPr="004B7954">
        <w:t>. Available at: https://www.yourgenome.org/theme/what-is-genomic-surveillance/ (Accessed: 18 March 2026).</w:t>
      </w:r>
    </w:p>
    <w:p w14:paraId="4EC6FB24" w14:textId="77777777" w:rsidR="00A14D40" w:rsidRPr="00A275EF" w:rsidRDefault="00A14D40" w:rsidP="00A14D40">
      <w:r w:rsidRPr="00A275EF">
        <w:rPr>
          <w:b/>
          <w:bCs/>
        </w:rPr>
        <w:t>NHS.</w:t>
      </w:r>
      <w:r w:rsidRPr="00A275EF">
        <w:t xml:space="preserve"> (2024) </w:t>
      </w:r>
      <w:r w:rsidRPr="00A275EF">
        <w:rPr>
          <w:i/>
          <w:iCs/>
        </w:rPr>
        <w:t>BCG vaccine for tuberculosis (TB).</w:t>
      </w:r>
      <w:r w:rsidRPr="00A275EF">
        <w:t xml:space="preserve"> Available at: https://www.nhs.uk/vaccinations/bcg-vaccine-for-tuberculosis-tb/ (Accessed: 18 March 2026).</w:t>
      </w:r>
    </w:p>
    <w:p w14:paraId="429D71BD" w14:textId="77777777" w:rsidR="00A14D40" w:rsidRDefault="00A14D40" w:rsidP="00A14D40">
      <w:r w:rsidRPr="00DF3A28">
        <w:t xml:space="preserve">Care Learning Team (2024) </w:t>
      </w:r>
      <w:r w:rsidRPr="00DF3A28">
        <w:rPr>
          <w:i/>
          <w:iCs/>
        </w:rPr>
        <w:t>3.2 Explain the potential impact of an outbreak of infection on the individual and the organisation.</w:t>
      </w:r>
      <w:r w:rsidRPr="00DF3A28">
        <w:t xml:space="preserve"> Published 11 September 2024. Available at: https://carelearning.org.uk/qualifications/level-2-diploma-care/principles-infection/3-2-explain-the-potential-impact-of-an-outbreak-of-infection-on-the-individual-and-the-organisation/ (Accessed: 18 March 2026).</w:t>
      </w:r>
    </w:p>
    <w:p w14:paraId="2D213B73" w14:textId="77777777" w:rsidR="00A14D40" w:rsidRDefault="00A14D40" w:rsidP="00A14D40">
      <w:r w:rsidRPr="00A432DC">
        <w:rPr>
          <w:b/>
          <w:bCs/>
        </w:rPr>
        <w:t>UK Health Security Agency (2025)</w:t>
      </w:r>
      <w:r w:rsidRPr="00A432DC">
        <w:t xml:space="preserve"> </w:t>
      </w:r>
      <w:r w:rsidRPr="00A432DC">
        <w:rPr>
          <w:i/>
          <w:iCs/>
        </w:rPr>
        <w:t>Notifying suspected or confirmed active tuberculosis (TB).</w:t>
      </w:r>
      <w:r w:rsidRPr="00A432DC">
        <w:t xml:space="preserve"> GOV.UK. Available at: https://www.gov.uk/government/publications/tuberculosis-notifying-cases/notifying-suspected-or-confirmed-active-tuberculosis-tb (Accessed: 19 March 2026).</w:t>
      </w:r>
    </w:p>
    <w:p w14:paraId="6EF271CF" w14:textId="10CDA704" w:rsidR="00A14D40" w:rsidRPr="00446CD3" w:rsidRDefault="00A14D40" w:rsidP="00A14D40">
      <w:r w:rsidRPr="00446CD3">
        <w:rPr>
          <w:b/>
          <w:bCs/>
        </w:rPr>
        <w:t>Adepoju, P., et al. (</w:t>
      </w:r>
      <w:proofErr w:type="gramStart"/>
      <w:r w:rsidRPr="00446CD3">
        <w:rPr>
          <w:b/>
          <w:bCs/>
        </w:rPr>
        <w:t>2023)</w:t>
      </w:r>
      <w:r w:rsidRPr="00446CD3">
        <w:t xml:space="preserve"> ‘</w:t>
      </w:r>
      <w:proofErr w:type="gramEnd"/>
      <w:r w:rsidRPr="00446CD3">
        <w:t xml:space="preserve">Tuberculosis diagnosis delays and associated factors: a systematic review’, </w:t>
      </w:r>
      <w:proofErr w:type="spellStart"/>
      <w:r w:rsidRPr="00446CD3">
        <w:rPr>
          <w:i/>
          <w:iCs/>
        </w:rPr>
        <w:t>eClinical</w:t>
      </w:r>
      <w:proofErr w:type="spellEnd"/>
      <w:r w:rsidR="007D6AEF">
        <w:rPr>
          <w:i/>
          <w:iCs/>
        </w:rPr>
        <w:t xml:space="preserve"> </w:t>
      </w:r>
      <w:r w:rsidRPr="00446CD3">
        <w:rPr>
          <w:i/>
          <w:iCs/>
        </w:rPr>
        <w:t>Medicine</w:t>
      </w:r>
      <w:r w:rsidRPr="00446CD3">
        <w:t>, 63, 102234. Available at: https://www.thelancet.com/journals/eclinm/article/PIIS2589-5370(23)00234-1/fulltext (Accessed: 20 March 2026).</w:t>
      </w:r>
    </w:p>
    <w:p w14:paraId="26A4D640" w14:textId="77777777" w:rsidR="00A14D40" w:rsidRPr="00897D8A" w:rsidRDefault="00A14D40" w:rsidP="00897D8A"/>
    <w:p w14:paraId="7C5EEA71" w14:textId="77777777" w:rsidR="00744EF9" w:rsidRDefault="00744EF9" w:rsidP="00720B80"/>
    <w:p w14:paraId="3716CC95" w14:textId="77777777" w:rsidR="00744EF9" w:rsidRDefault="00744EF9" w:rsidP="00720B80"/>
    <w:p w14:paraId="79885C7F" w14:textId="77777777" w:rsidR="00744EF9" w:rsidRDefault="00744EF9" w:rsidP="00720B80"/>
    <w:p w14:paraId="6FB5CFAC" w14:textId="77777777" w:rsidR="00744EF9" w:rsidRDefault="00744EF9" w:rsidP="00720B80"/>
    <w:p w14:paraId="17C6C29F" w14:textId="77777777" w:rsidR="00744EF9" w:rsidRDefault="00744EF9" w:rsidP="00720B80"/>
    <w:p w14:paraId="0BD25A22" w14:textId="77777777" w:rsidR="00744EF9" w:rsidRDefault="00744EF9" w:rsidP="00720B80"/>
    <w:p w14:paraId="5214C085" w14:textId="77777777" w:rsidR="00744EF9" w:rsidRDefault="00744EF9" w:rsidP="00720B80"/>
    <w:p w14:paraId="5848D19B" w14:textId="77777777" w:rsidR="00744EF9" w:rsidRDefault="00744EF9" w:rsidP="00720B80"/>
    <w:p w14:paraId="578D2A2F" w14:textId="77777777" w:rsidR="00744EF9" w:rsidRDefault="00744EF9" w:rsidP="00720B80"/>
    <w:p w14:paraId="355DFF89" w14:textId="77777777" w:rsidR="00744EF9" w:rsidRDefault="00744EF9" w:rsidP="00720B80"/>
    <w:p w14:paraId="78B1DB38" w14:textId="77777777" w:rsidR="00744EF9" w:rsidRDefault="00744EF9" w:rsidP="00720B80"/>
    <w:p w14:paraId="14A3242A" w14:textId="77777777" w:rsidR="00744EF9" w:rsidRDefault="00744EF9" w:rsidP="00720B80"/>
    <w:p w14:paraId="43F8AD45" w14:textId="77777777" w:rsidR="00744EF9" w:rsidRPr="001567B1" w:rsidRDefault="00744EF9" w:rsidP="00720B80"/>
    <w:p w14:paraId="73DF1F26" w14:textId="0E7647BA" w:rsidR="00A55664" w:rsidRPr="00587516" w:rsidRDefault="00A55664" w:rsidP="00D658EF"/>
    <w:p w14:paraId="2CF55521" w14:textId="75F9F1CF" w:rsidR="002D73C4" w:rsidRDefault="002D73C4" w:rsidP="00FB57B3"/>
    <w:p w14:paraId="242DBBF0" w14:textId="77777777" w:rsidR="00C96F2F" w:rsidRPr="00FB57B3" w:rsidRDefault="00C96F2F" w:rsidP="00FB57B3"/>
    <w:p w14:paraId="37C84203" w14:textId="378B1104" w:rsidR="00C53A98" w:rsidRPr="00A65FB7" w:rsidRDefault="00C53A98" w:rsidP="00A65FB7">
      <w:pPr>
        <w:rPr>
          <w:lang w:val="en-GB"/>
        </w:rPr>
      </w:pPr>
      <w:r>
        <w:t xml:space="preserve"> </w:t>
      </w:r>
    </w:p>
    <w:sectPr w:rsidR="00C53A98" w:rsidRPr="00A65FB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A74BA" w14:textId="77777777" w:rsidR="00F63799" w:rsidRDefault="00F63799" w:rsidP="006A11C1">
      <w:pPr>
        <w:spacing w:after="0" w:line="240" w:lineRule="auto"/>
      </w:pPr>
      <w:r>
        <w:separator/>
      </w:r>
    </w:p>
  </w:endnote>
  <w:endnote w:type="continuationSeparator" w:id="0">
    <w:p w14:paraId="40F40780" w14:textId="77777777" w:rsidR="00F63799" w:rsidRDefault="00F63799" w:rsidP="006A1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793563"/>
      <w:docPartObj>
        <w:docPartGallery w:val="Page Numbers (Bottom of Page)"/>
        <w:docPartUnique/>
      </w:docPartObj>
    </w:sdtPr>
    <w:sdtEndPr>
      <w:rPr>
        <w:noProof/>
      </w:rPr>
    </w:sdtEndPr>
    <w:sdtContent>
      <w:p w14:paraId="2DACB9B9" w14:textId="3A5E5762" w:rsidR="006A11C1" w:rsidRDefault="006A11C1">
        <w:pPr>
          <w:pStyle w:val="Footer"/>
        </w:pPr>
        <w:r>
          <w:fldChar w:fldCharType="begin"/>
        </w:r>
        <w:r>
          <w:instrText xml:space="preserve"> PAGE   \* MERGEFORMAT </w:instrText>
        </w:r>
        <w:r>
          <w:fldChar w:fldCharType="separate"/>
        </w:r>
        <w:r>
          <w:rPr>
            <w:noProof/>
          </w:rPr>
          <w:t>2</w:t>
        </w:r>
        <w:r>
          <w:rPr>
            <w:noProof/>
          </w:rPr>
          <w:fldChar w:fldCharType="end"/>
        </w:r>
      </w:p>
    </w:sdtContent>
  </w:sdt>
  <w:p w14:paraId="67D71063" w14:textId="77777777" w:rsidR="006A11C1" w:rsidRDefault="006A1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6DB38" w14:textId="77777777" w:rsidR="00F63799" w:rsidRDefault="00F63799" w:rsidP="006A11C1">
      <w:pPr>
        <w:spacing w:after="0" w:line="240" w:lineRule="auto"/>
      </w:pPr>
      <w:r>
        <w:separator/>
      </w:r>
    </w:p>
  </w:footnote>
  <w:footnote w:type="continuationSeparator" w:id="0">
    <w:p w14:paraId="2CA7EC0C" w14:textId="77777777" w:rsidR="00F63799" w:rsidRDefault="00F63799" w:rsidP="006A11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i1025" type="#_x0000_t75" style="width:.6pt;height:.6pt;visibility:visible;mso-wrap-style:square" o:bullet="t">
        <v:imagedata r:id="rId1" o:title=""/>
      </v:shape>
    </w:pict>
  </w:numPicBullet>
  <w:abstractNum w:abstractNumId="0"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B07617"/>
    <w:multiLevelType w:val="multilevel"/>
    <w:tmpl w:val="3C143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8527F3"/>
    <w:multiLevelType w:val="multilevel"/>
    <w:tmpl w:val="B1FA3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690A20"/>
    <w:multiLevelType w:val="multilevel"/>
    <w:tmpl w:val="3740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27764A"/>
    <w:multiLevelType w:val="multilevel"/>
    <w:tmpl w:val="7F32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6549B7"/>
    <w:multiLevelType w:val="hybridMultilevel"/>
    <w:tmpl w:val="8D1CE6E2"/>
    <w:lvl w:ilvl="0" w:tplc="0124008A">
      <w:start w:val="1"/>
      <w:numFmt w:val="bullet"/>
      <w:lvlText w:val=""/>
      <w:lvlPicBulletId w:val="0"/>
      <w:lvlJc w:val="left"/>
      <w:pPr>
        <w:tabs>
          <w:tab w:val="num" w:pos="720"/>
        </w:tabs>
        <w:ind w:left="720" w:hanging="360"/>
      </w:pPr>
      <w:rPr>
        <w:rFonts w:ascii="Symbol" w:hAnsi="Symbol" w:hint="default"/>
      </w:rPr>
    </w:lvl>
    <w:lvl w:ilvl="1" w:tplc="E4960DE8" w:tentative="1">
      <w:start w:val="1"/>
      <w:numFmt w:val="bullet"/>
      <w:lvlText w:val=""/>
      <w:lvlJc w:val="left"/>
      <w:pPr>
        <w:tabs>
          <w:tab w:val="num" w:pos="1440"/>
        </w:tabs>
        <w:ind w:left="1440" w:hanging="360"/>
      </w:pPr>
      <w:rPr>
        <w:rFonts w:ascii="Symbol" w:hAnsi="Symbol" w:hint="default"/>
      </w:rPr>
    </w:lvl>
    <w:lvl w:ilvl="2" w:tplc="DB946D84" w:tentative="1">
      <w:start w:val="1"/>
      <w:numFmt w:val="bullet"/>
      <w:lvlText w:val=""/>
      <w:lvlJc w:val="left"/>
      <w:pPr>
        <w:tabs>
          <w:tab w:val="num" w:pos="2160"/>
        </w:tabs>
        <w:ind w:left="2160" w:hanging="360"/>
      </w:pPr>
      <w:rPr>
        <w:rFonts w:ascii="Symbol" w:hAnsi="Symbol" w:hint="default"/>
      </w:rPr>
    </w:lvl>
    <w:lvl w:ilvl="3" w:tplc="EC0ADF22" w:tentative="1">
      <w:start w:val="1"/>
      <w:numFmt w:val="bullet"/>
      <w:lvlText w:val=""/>
      <w:lvlJc w:val="left"/>
      <w:pPr>
        <w:tabs>
          <w:tab w:val="num" w:pos="2880"/>
        </w:tabs>
        <w:ind w:left="2880" w:hanging="360"/>
      </w:pPr>
      <w:rPr>
        <w:rFonts w:ascii="Symbol" w:hAnsi="Symbol" w:hint="default"/>
      </w:rPr>
    </w:lvl>
    <w:lvl w:ilvl="4" w:tplc="D99A709C" w:tentative="1">
      <w:start w:val="1"/>
      <w:numFmt w:val="bullet"/>
      <w:lvlText w:val=""/>
      <w:lvlJc w:val="left"/>
      <w:pPr>
        <w:tabs>
          <w:tab w:val="num" w:pos="3600"/>
        </w:tabs>
        <w:ind w:left="3600" w:hanging="360"/>
      </w:pPr>
      <w:rPr>
        <w:rFonts w:ascii="Symbol" w:hAnsi="Symbol" w:hint="default"/>
      </w:rPr>
    </w:lvl>
    <w:lvl w:ilvl="5" w:tplc="AEF2F36A" w:tentative="1">
      <w:start w:val="1"/>
      <w:numFmt w:val="bullet"/>
      <w:lvlText w:val=""/>
      <w:lvlJc w:val="left"/>
      <w:pPr>
        <w:tabs>
          <w:tab w:val="num" w:pos="4320"/>
        </w:tabs>
        <w:ind w:left="4320" w:hanging="360"/>
      </w:pPr>
      <w:rPr>
        <w:rFonts w:ascii="Symbol" w:hAnsi="Symbol" w:hint="default"/>
      </w:rPr>
    </w:lvl>
    <w:lvl w:ilvl="6" w:tplc="B9C0A7A4" w:tentative="1">
      <w:start w:val="1"/>
      <w:numFmt w:val="bullet"/>
      <w:lvlText w:val=""/>
      <w:lvlJc w:val="left"/>
      <w:pPr>
        <w:tabs>
          <w:tab w:val="num" w:pos="5040"/>
        </w:tabs>
        <w:ind w:left="5040" w:hanging="360"/>
      </w:pPr>
      <w:rPr>
        <w:rFonts w:ascii="Symbol" w:hAnsi="Symbol" w:hint="default"/>
      </w:rPr>
    </w:lvl>
    <w:lvl w:ilvl="7" w:tplc="A7120472" w:tentative="1">
      <w:start w:val="1"/>
      <w:numFmt w:val="bullet"/>
      <w:lvlText w:val=""/>
      <w:lvlJc w:val="left"/>
      <w:pPr>
        <w:tabs>
          <w:tab w:val="num" w:pos="5760"/>
        </w:tabs>
        <w:ind w:left="5760" w:hanging="360"/>
      </w:pPr>
      <w:rPr>
        <w:rFonts w:ascii="Symbol" w:hAnsi="Symbol" w:hint="default"/>
      </w:rPr>
    </w:lvl>
    <w:lvl w:ilvl="8" w:tplc="FB626A9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48971028"/>
    <w:multiLevelType w:val="hybridMultilevel"/>
    <w:tmpl w:val="F00245E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966176C"/>
    <w:multiLevelType w:val="multilevel"/>
    <w:tmpl w:val="8918C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7CF6AB7"/>
    <w:multiLevelType w:val="hybridMultilevel"/>
    <w:tmpl w:val="943ADC1E"/>
    <w:lvl w:ilvl="0" w:tplc="27BA64D6">
      <w:start w:val="1"/>
      <w:numFmt w:val="bullet"/>
      <w:lvlText w:val=""/>
      <w:lvlPicBulletId w:val="0"/>
      <w:lvlJc w:val="left"/>
      <w:pPr>
        <w:tabs>
          <w:tab w:val="num" w:pos="720"/>
        </w:tabs>
        <w:ind w:left="720" w:hanging="360"/>
      </w:pPr>
      <w:rPr>
        <w:rFonts w:ascii="Symbol" w:hAnsi="Symbol" w:hint="default"/>
      </w:rPr>
    </w:lvl>
    <w:lvl w:ilvl="1" w:tplc="DFBCD4E0" w:tentative="1">
      <w:start w:val="1"/>
      <w:numFmt w:val="bullet"/>
      <w:lvlText w:val=""/>
      <w:lvlJc w:val="left"/>
      <w:pPr>
        <w:tabs>
          <w:tab w:val="num" w:pos="1440"/>
        </w:tabs>
        <w:ind w:left="1440" w:hanging="360"/>
      </w:pPr>
      <w:rPr>
        <w:rFonts w:ascii="Symbol" w:hAnsi="Symbol" w:hint="default"/>
      </w:rPr>
    </w:lvl>
    <w:lvl w:ilvl="2" w:tplc="57EC79C0" w:tentative="1">
      <w:start w:val="1"/>
      <w:numFmt w:val="bullet"/>
      <w:lvlText w:val=""/>
      <w:lvlJc w:val="left"/>
      <w:pPr>
        <w:tabs>
          <w:tab w:val="num" w:pos="2160"/>
        </w:tabs>
        <w:ind w:left="2160" w:hanging="360"/>
      </w:pPr>
      <w:rPr>
        <w:rFonts w:ascii="Symbol" w:hAnsi="Symbol" w:hint="default"/>
      </w:rPr>
    </w:lvl>
    <w:lvl w:ilvl="3" w:tplc="3A7CF144" w:tentative="1">
      <w:start w:val="1"/>
      <w:numFmt w:val="bullet"/>
      <w:lvlText w:val=""/>
      <w:lvlJc w:val="left"/>
      <w:pPr>
        <w:tabs>
          <w:tab w:val="num" w:pos="2880"/>
        </w:tabs>
        <w:ind w:left="2880" w:hanging="360"/>
      </w:pPr>
      <w:rPr>
        <w:rFonts w:ascii="Symbol" w:hAnsi="Symbol" w:hint="default"/>
      </w:rPr>
    </w:lvl>
    <w:lvl w:ilvl="4" w:tplc="72B87B6E" w:tentative="1">
      <w:start w:val="1"/>
      <w:numFmt w:val="bullet"/>
      <w:lvlText w:val=""/>
      <w:lvlJc w:val="left"/>
      <w:pPr>
        <w:tabs>
          <w:tab w:val="num" w:pos="3600"/>
        </w:tabs>
        <w:ind w:left="3600" w:hanging="360"/>
      </w:pPr>
      <w:rPr>
        <w:rFonts w:ascii="Symbol" w:hAnsi="Symbol" w:hint="default"/>
      </w:rPr>
    </w:lvl>
    <w:lvl w:ilvl="5" w:tplc="A91070CE" w:tentative="1">
      <w:start w:val="1"/>
      <w:numFmt w:val="bullet"/>
      <w:lvlText w:val=""/>
      <w:lvlJc w:val="left"/>
      <w:pPr>
        <w:tabs>
          <w:tab w:val="num" w:pos="4320"/>
        </w:tabs>
        <w:ind w:left="4320" w:hanging="360"/>
      </w:pPr>
      <w:rPr>
        <w:rFonts w:ascii="Symbol" w:hAnsi="Symbol" w:hint="default"/>
      </w:rPr>
    </w:lvl>
    <w:lvl w:ilvl="6" w:tplc="20D62854" w:tentative="1">
      <w:start w:val="1"/>
      <w:numFmt w:val="bullet"/>
      <w:lvlText w:val=""/>
      <w:lvlJc w:val="left"/>
      <w:pPr>
        <w:tabs>
          <w:tab w:val="num" w:pos="5040"/>
        </w:tabs>
        <w:ind w:left="5040" w:hanging="360"/>
      </w:pPr>
      <w:rPr>
        <w:rFonts w:ascii="Symbol" w:hAnsi="Symbol" w:hint="default"/>
      </w:rPr>
    </w:lvl>
    <w:lvl w:ilvl="7" w:tplc="99FCFCE2" w:tentative="1">
      <w:start w:val="1"/>
      <w:numFmt w:val="bullet"/>
      <w:lvlText w:val=""/>
      <w:lvlJc w:val="left"/>
      <w:pPr>
        <w:tabs>
          <w:tab w:val="num" w:pos="5760"/>
        </w:tabs>
        <w:ind w:left="5760" w:hanging="360"/>
      </w:pPr>
      <w:rPr>
        <w:rFonts w:ascii="Symbol" w:hAnsi="Symbol" w:hint="default"/>
      </w:rPr>
    </w:lvl>
    <w:lvl w:ilvl="8" w:tplc="0B44ABA6" w:tentative="1">
      <w:start w:val="1"/>
      <w:numFmt w:val="bullet"/>
      <w:lvlText w:val=""/>
      <w:lvlJc w:val="left"/>
      <w:pPr>
        <w:tabs>
          <w:tab w:val="num" w:pos="6480"/>
        </w:tabs>
        <w:ind w:left="6480" w:hanging="360"/>
      </w:pPr>
      <w:rPr>
        <w:rFonts w:ascii="Symbol" w:hAnsi="Symbol" w:hint="default"/>
      </w:rPr>
    </w:lvl>
  </w:abstractNum>
  <w:num w:numId="1" w16cid:durableId="1849638935">
    <w:abstractNumId w:val="6"/>
  </w:num>
  <w:num w:numId="2" w16cid:durableId="178547213">
    <w:abstractNumId w:val="2"/>
  </w:num>
  <w:num w:numId="3" w16cid:durableId="124349036">
    <w:abstractNumId w:val="1"/>
  </w:num>
  <w:num w:numId="4" w16cid:durableId="212540275">
    <w:abstractNumId w:val="3"/>
  </w:num>
  <w:num w:numId="5" w16cid:durableId="1884445510">
    <w:abstractNumId w:val="4"/>
  </w:num>
  <w:num w:numId="6" w16cid:durableId="1780099447">
    <w:abstractNumId w:val="7"/>
  </w:num>
  <w:num w:numId="7" w16cid:durableId="1298955833">
    <w:abstractNumId w:val="0"/>
  </w:num>
  <w:num w:numId="8" w16cid:durableId="2035575370">
    <w:abstractNumId w:val="5"/>
  </w:num>
  <w:num w:numId="9" w16cid:durableId="11734959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80F"/>
    <w:rsid w:val="000048F7"/>
    <w:rsid w:val="00027ECE"/>
    <w:rsid w:val="00054D10"/>
    <w:rsid w:val="00067309"/>
    <w:rsid w:val="000829B1"/>
    <w:rsid w:val="00090530"/>
    <w:rsid w:val="0009124B"/>
    <w:rsid w:val="00093627"/>
    <w:rsid w:val="000C497F"/>
    <w:rsid w:val="000D1369"/>
    <w:rsid w:val="000D15AB"/>
    <w:rsid w:val="000D5CE1"/>
    <w:rsid w:val="000F0033"/>
    <w:rsid w:val="000F0E21"/>
    <w:rsid w:val="0011149A"/>
    <w:rsid w:val="00112708"/>
    <w:rsid w:val="00121EE6"/>
    <w:rsid w:val="001242AE"/>
    <w:rsid w:val="001567B1"/>
    <w:rsid w:val="00185556"/>
    <w:rsid w:val="001A1B61"/>
    <w:rsid w:val="001A2CF4"/>
    <w:rsid w:val="001B7881"/>
    <w:rsid w:val="001E286D"/>
    <w:rsid w:val="001E57C8"/>
    <w:rsid w:val="00203D5A"/>
    <w:rsid w:val="00240CA5"/>
    <w:rsid w:val="00257AAD"/>
    <w:rsid w:val="002748D8"/>
    <w:rsid w:val="00293DA9"/>
    <w:rsid w:val="002D445B"/>
    <w:rsid w:val="002D73C4"/>
    <w:rsid w:val="002F0B5D"/>
    <w:rsid w:val="00303551"/>
    <w:rsid w:val="00305A98"/>
    <w:rsid w:val="00307FF3"/>
    <w:rsid w:val="00313FE3"/>
    <w:rsid w:val="0032796F"/>
    <w:rsid w:val="003301FD"/>
    <w:rsid w:val="00351E3A"/>
    <w:rsid w:val="00352A35"/>
    <w:rsid w:val="00384477"/>
    <w:rsid w:val="003901BE"/>
    <w:rsid w:val="003A47C3"/>
    <w:rsid w:val="003B7F46"/>
    <w:rsid w:val="003C1841"/>
    <w:rsid w:val="003D7770"/>
    <w:rsid w:val="00404EB8"/>
    <w:rsid w:val="00406A5E"/>
    <w:rsid w:val="00443D6B"/>
    <w:rsid w:val="004454BD"/>
    <w:rsid w:val="00454074"/>
    <w:rsid w:val="00466DE3"/>
    <w:rsid w:val="00471E8E"/>
    <w:rsid w:val="004963E0"/>
    <w:rsid w:val="004A1450"/>
    <w:rsid w:val="004A1FB4"/>
    <w:rsid w:val="004B72EE"/>
    <w:rsid w:val="005025D9"/>
    <w:rsid w:val="0050380F"/>
    <w:rsid w:val="00503940"/>
    <w:rsid w:val="005138BD"/>
    <w:rsid w:val="005153C5"/>
    <w:rsid w:val="00516C72"/>
    <w:rsid w:val="0053220D"/>
    <w:rsid w:val="005329E6"/>
    <w:rsid w:val="0053588D"/>
    <w:rsid w:val="0055655A"/>
    <w:rsid w:val="00563A94"/>
    <w:rsid w:val="00577C43"/>
    <w:rsid w:val="00587516"/>
    <w:rsid w:val="0059391A"/>
    <w:rsid w:val="00594ADB"/>
    <w:rsid w:val="00596164"/>
    <w:rsid w:val="005B1BFE"/>
    <w:rsid w:val="005D3C2F"/>
    <w:rsid w:val="005F1D24"/>
    <w:rsid w:val="00621FF1"/>
    <w:rsid w:val="00630664"/>
    <w:rsid w:val="00631F92"/>
    <w:rsid w:val="00666DD2"/>
    <w:rsid w:val="006932D4"/>
    <w:rsid w:val="006A11C1"/>
    <w:rsid w:val="006B57F1"/>
    <w:rsid w:val="006B7CCD"/>
    <w:rsid w:val="006F01CA"/>
    <w:rsid w:val="006F4F9D"/>
    <w:rsid w:val="00707150"/>
    <w:rsid w:val="007123B3"/>
    <w:rsid w:val="00713A8A"/>
    <w:rsid w:val="00716ED8"/>
    <w:rsid w:val="00720B80"/>
    <w:rsid w:val="00742351"/>
    <w:rsid w:val="00744EF9"/>
    <w:rsid w:val="007522AA"/>
    <w:rsid w:val="00756BF3"/>
    <w:rsid w:val="00762777"/>
    <w:rsid w:val="007642BC"/>
    <w:rsid w:val="00786871"/>
    <w:rsid w:val="007968A1"/>
    <w:rsid w:val="00797F26"/>
    <w:rsid w:val="007B0403"/>
    <w:rsid w:val="007D32DD"/>
    <w:rsid w:val="007D5601"/>
    <w:rsid w:val="007D6AEF"/>
    <w:rsid w:val="007E60D0"/>
    <w:rsid w:val="008121B3"/>
    <w:rsid w:val="00815F15"/>
    <w:rsid w:val="00815FAA"/>
    <w:rsid w:val="00824C23"/>
    <w:rsid w:val="00872DF0"/>
    <w:rsid w:val="00897D8A"/>
    <w:rsid w:val="008A55C7"/>
    <w:rsid w:val="008B5F4E"/>
    <w:rsid w:val="008B6656"/>
    <w:rsid w:val="008C160C"/>
    <w:rsid w:val="008C3F6F"/>
    <w:rsid w:val="008C5AE3"/>
    <w:rsid w:val="008F07C0"/>
    <w:rsid w:val="00900CDE"/>
    <w:rsid w:val="009017AA"/>
    <w:rsid w:val="00925339"/>
    <w:rsid w:val="009362B2"/>
    <w:rsid w:val="00952C82"/>
    <w:rsid w:val="009601E1"/>
    <w:rsid w:val="00976BFC"/>
    <w:rsid w:val="00990FCD"/>
    <w:rsid w:val="009B6F66"/>
    <w:rsid w:val="009C6E7C"/>
    <w:rsid w:val="009D07C6"/>
    <w:rsid w:val="009D1904"/>
    <w:rsid w:val="009D19EF"/>
    <w:rsid w:val="009E25C8"/>
    <w:rsid w:val="00A14D40"/>
    <w:rsid w:val="00A169B4"/>
    <w:rsid w:val="00A373A9"/>
    <w:rsid w:val="00A40BC7"/>
    <w:rsid w:val="00A546C5"/>
    <w:rsid w:val="00A55664"/>
    <w:rsid w:val="00A63373"/>
    <w:rsid w:val="00A64CEE"/>
    <w:rsid w:val="00A65FB7"/>
    <w:rsid w:val="00A6627A"/>
    <w:rsid w:val="00A7770B"/>
    <w:rsid w:val="00A77C62"/>
    <w:rsid w:val="00A81F0D"/>
    <w:rsid w:val="00A92B8B"/>
    <w:rsid w:val="00AA1A02"/>
    <w:rsid w:val="00AB2E82"/>
    <w:rsid w:val="00AC477C"/>
    <w:rsid w:val="00AD1290"/>
    <w:rsid w:val="00AD76DD"/>
    <w:rsid w:val="00B06F42"/>
    <w:rsid w:val="00B14919"/>
    <w:rsid w:val="00B35E6D"/>
    <w:rsid w:val="00B444D7"/>
    <w:rsid w:val="00B45B98"/>
    <w:rsid w:val="00B55818"/>
    <w:rsid w:val="00B73694"/>
    <w:rsid w:val="00B84D2B"/>
    <w:rsid w:val="00BE1CEF"/>
    <w:rsid w:val="00BF1156"/>
    <w:rsid w:val="00BF2C58"/>
    <w:rsid w:val="00C20F50"/>
    <w:rsid w:val="00C2128C"/>
    <w:rsid w:val="00C53A98"/>
    <w:rsid w:val="00C63158"/>
    <w:rsid w:val="00C747EB"/>
    <w:rsid w:val="00C9162D"/>
    <w:rsid w:val="00C95403"/>
    <w:rsid w:val="00C96F2F"/>
    <w:rsid w:val="00CB1A7D"/>
    <w:rsid w:val="00CB540C"/>
    <w:rsid w:val="00CB79FC"/>
    <w:rsid w:val="00CF049F"/>
    <w:rsid w:val="00CF3D06"/>
    <w:rsid w:val="00D06879"/>
    <w:rsid w:val="00D06BA8"/>
    <w:rsid w:val="00D452ED"/>
    <w:rsid w:val="00D62456"/>
    <w:rsid w:val="00D658EF"/>
    <w:rsid w:val="00D75957"/>
    <w:rsid w:val="00D7707F"/>
    <w:rsid w:val="00D83808"/>
    <w:rsid w:val="00D83E2F"/>
    <w:rsid w:val="00D9188B"/>
    <w:rsid w:val="00DA58F2"/>
    <w:rsid w:val="00E045AA"/>
    <w:rsid w:val="00E14DA8"/>
    <w:rsid w:val="00E17096"/>
    <w:rsid w:val="00E453F1"/>
    <w:rsid w:val="00E51D47"/>
    <w:rsid w:val="00E547A1"/>
    <w:rsid w:val="00E56753"/>
    <w:rsid w:val="00E669EE"/>
    <w:rsid w:val="00E73BB5"/>
    <w:rsid w:val="00E76A51"/>
    <w:rsid w:val="00E87F0A"/>
    <w:rsid w:val="00E97ED2"/>
    <w:rsid w:val="00EA3272"/>
    <w:rsid w:val="00EB658F"/>
    <w:rsid w:val="00EB6B9A"/>
    <w:rsid w:val="00EC116A"/>
    <w:rsid w:val="00ED684E"/>
    <w:rsid w:val="00EF594A"/>
    <w:rsid w:val="00F01270"/>
    <w:rsid w:val="00F01287"/>
    <w:rsid w:val="00F027AA"/>
    <w:rsid w:val="00F0306B"/>
    <w:rsid w:val="00F11803"/>
    <w:rsid w:val="00F124D0"/>
    <w:rsid w:val="00F15EA8"/>
    <w:rsid w:val="00F23583"/>
    <w:rsid w:val="00F331FE"/>
    <w:rsid w:val="00F425AC"/>
    <w:rsid w:val="00F51338"/>
    <w:rsid w:val="00F63799"/>
    <w:rsid w:val="00F66FF2"/>
    <w:rsid w:val="00F72B18"/>
    <w:rsid w:val="00F75D99"/>
    <w:rsid w:val="00F831F6"/>
    <w:rsid w:val="00FA5238"/>
    <w:rsid w:val="00FB57B3"/>
    <w:rsid w:val="00FD5D54"/>
    <w:rsid w:val="00FE3C45"/>
    <w:rsid w:val="00FF3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15E79"/>
  <w15:chartTrackingRefBased/>
  <w15:docId w15:val="{B49433A7-50F4-4C51-91B2-CE5BAEBFF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8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8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8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8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80F"/>
    <w:rPr>
      <w:rFonts w:eastAsiaTheme="majorEastAsia" w:cstheme="majorBidi"/>
      <w:color w:val="272727" w:themeColor="text1" w:themeTint="D8"/>
    </w:rPr>
  </w:style>
  <w:style w:type="paragraph" w:styleId="Title">
    <w:name w:val="Title"/>
    <w:basedOn w:val="Normal"/>
    <w:next w:val="Normal"/>
    <w:link w:val="TitleChar"/>
    <w:uiPriority w:val="10"/>
    <w:qFormat/>
    <w:rsid w:val="005038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8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80F"/>
    <w:pPr>
      <w:spacing w:before="160"/>
      <w:jc w:val="center"/>
    </w:pPr>
    <w:rPr>
      <w:i/>
      <w:iCs/>
      <w:color w:val="404040" w:themeColor="text1" w:themeTint="BF"/>
    </w:rPr>
  </w:style>
  <w:style w:type="character" w:customStyle="1" w:styleId="QuoteChar">
    <w:name w:val="Quote Char"/>
    <w:basedOn w:val="DefaultParagraphFont"/>
    <w:link w:val="Quote"/>
    <w:uiPriority w:val="29"/>
    <w:rsid w:val="0050380F"/>
    <w:rPr>
      <w:i/>
      <w:iCs/>
      <w:color w:val="404040" w:themeColor="text1" w:themeTint="BF"/>
    </w:rPr>
  </w:style>
  <w:style w:type="paragraph" w:styleId="ListParagraph">
    <w:name w:val="List Paragraph"/>
    <w:basedOn w:val="Normal"/>
    <w:uiPriority w:val="34"/>
    <w:qFormat/>
    <w:rsid w:val="0050380F"/>
    <w:pPr>
      <w:ind w:left="720"/>
      <w:contextualSpacing/>
    </w:pPr>
  </w:style>
  <w:style w:type="character" w:styleId="IntenseEmphasis">
    <w:name w:val="Intense Emphasis"/>
    <w:basedOn w:val="DefaultParagraphFont"/>
    <w:uiPriority w:val="21"/>
    <w:qFormat/>
    <w:rsid w:val="0050380F"/>
    <w:rPr>
      <w:i/>
      <w:iCs/>
      <w:color w:val="0F4761" w:themeColor="accent1" w:themeShade="BF"/>
    </w:rPr>
  </w:style>
  <w:style w:type="paragraph" w:styleId="IntenseQuote">
    <w:name w:val="Intense Quote"/>
    <w:basedOn w:val="Normal"/>
    <w:next w:val="Normal"/>
    <w:link w:val="IntenseQuoteChar"/>
    <w:uiPriority w:val="30"/>
    <w:qFormat/>
    <w:rsid w:val="00503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80F"/>
    <w:rPr>
      <w:i/>
      <w:iCs/>
      <w:color w:val="0F4761" w:themeColor="accent1" w:themeShade="BF"/>
    </w:rPr>
  </w:style>
  <w:style w:type="character" w:styleId="IntenseReference">
    <w:name w:val="Intense Reference"/>
    <w:basedOn w:val="DefaultParagraphFont"/>
    <w:uiPriority w:val="32"/>
    <w:qFormat/>
    <w:rsid w:val="0050380F"/>
    <w:rPr>
      <w:b/>
      <w:bCs/>
      <w:smallCaps/>
      <w:color w:val="0F4761" w:themeColor="accent1" w:themeShade="BF"/>
      <w:spacing w:val="5"/>
    </w:rPr>
  </w:style>
  <w:style w:type="paragraph" w:styleId="NormalWeb">
    <w:name w:val="Normal (Web)"/>
    <w:basedOn w:val="Normal"/>
    <w:uiPriority w:val="99"/>
    <w:semiHidden/>
    <w:unhideWhenUsed/>
    <w:rsid w:val="00FB57B3"/>
    <w:rPr>
      <w:rFonts w:ascii="Times New Roman" w:hAnsi="Times New Roman" w:cs="Times New Roman"/>
    </w:rPr>
  </w:style>
  <w:style w:type="paragraph" w:styleId="Header">
    <w:name w:val="header"/>
    <w:basedOn w:val="Normal"/>
    <w:link w:val="HeaderChar"/>
    <w:uiPriority w:val="99"/>
    <w:unhideWhenUsed/>
    <w:rsid w:val="006A11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1C1"/>
  </w:style>
  <w:style w:type="paragraph" w:styleId="Footer">
    <w:name w:val="footer"/>
    <w:basedOn w:val="Normal"/>
    <w:link w:val="FooterChar"/>
    <w:uiPriority w:val="99"/>
    <w:unhideWhenUsed/>
    <w:rsid w:val="006A11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1C1"/>
  </w:style>
  <w:style w:type="paragraph" w:styleId="NoSpacing">
    <w:name w:val="No Spacing"/>
    <w:uiPriority w:val="1"/>
    <w:qFormat/>
    <w:rsid w:val="00E97ED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3353</TotalTime>
  <Pages>8</Pages>
  <Words>1887</Words>
  <Characters>11439</Characters>
  <Application>Microsoft Office Word</Application>
  <DocSecurity>0</DocSecurity>
  <Lines>187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nasar</dc:creator>
  <cp:keywords/>
  <dc:description/>
  <cp:lastModifiedBy>ishrat nasar</cp:lastModifiedBy>
  <cp:revision>209</cp:revision>
  <dcterms:created xsi:type="dcterms:W3CDTF">2026-03-16T19:03:00Z</dcterms:created>
  <dcterms:modified xsi:type="dcterms:W3CDTF">2026-03-22T20:33:00Z</dcterms:modified>
</cp:coreProperties>
</file>