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F1A9239" w:rsidP="04A0C102" w:rsidRDefault="6F1A9239" w14:paraId="1B63A9D3" w14:textId="5EB0CE40">
      <w:pPr>
        <w:pStyle w:val="Normal"/>
        <w:rPr>
          <w:rFonts w:ascii="Times New Roman" w:hAnsi="Times New Roman" w:eastAsia="Times New Roman" w:cs="Times New Roman"/>
          <w:sz w:val="24"/>
          <w:szCs w:val="24"/>
        </w:rPr>
      </w:pPr>
      <w:r w:rsidRPr="04A0C102" w:rsidR="04A0C102">
        <w:rPr>
          <w:rFonts w:ascii="Times New Roman" w:hAnsi="Times New Roman" w:eastAsia="Times New Roman" w:cs="Times New Roman"/>
          <w:sz w:val="24"/>
          <w:szCs w:val="24"/>
        </w:rPr>
        <w:t>Section 1</w:t>
      </w:r>
    </w:p>
    <w:p w:rsidR="6F1A9239" w:rsidP="04A0C102" w:rsidRDefault="6F1A9239" w14:paraId="35F4612A" w14:textId="70E42CDE">
      <w:pPr>
        <w:pStyle w:val="Normal"/>
        <w:spacing w:line="360" w:lineRule="auto"/>
        <w:jc w:val="both"/>
        <w:rPr>
          <w:rFonts w:ascii="Times New Roman" w:hAnsi="Times New Roman" w:eastAsia="Times New Roman" w:cs="Times New Roman"/>
          <w:sz w:val="24"/>
          <w:szCs w:val="24"/>
        </w:rPr>
      </w:pPr>
      <w:r w:rsidRPr="04A0C102" w:rsidR="04A0C102">
        <w:rPr>
          <w:rFonts w:ascii="Times New Roman" w:hAnsi="Times New Roman" w:eastAsia="Times New Roman" w:cs="Times New Roman"/>
          <w:sz w:val="24"/>
          <w:szCs w:val="24"/>
        </w:rPr>
        <w:t>This section will critically evaluate the role of an inclusive leader whilst dealing with a scenario which suggests that a single parent has been assessed as being able to care for their child after overcoming addictions</w:t>
      </w:r>
      <w:r w:rsidRPr="04A0C102" w:rsidR="04A0C102">
        <w:rPr>
          <w:rFonts w:ascii="Times New Roman" w:hAnsi="Times New Roman" w:eastAsia="Times New Roman" w:cs="Times New Roman"/>
          <w:sz w:val="24"/>
          <w:szCs w:val="24"/>
        </w:rPr>
        <w:t xml:space="preserve">.  </w:t>
      </w:r>
      <w:r w:rsidRPr="04A0C102" w:rsidR="04A0C102">
        <w:rPr>
          <w:rFonts w:ascii="Times New Roman" w:hAnsi="Times New Roman" w:eastAsia="Times New Roman" w:cs="Times New Roman"/>
          <w:sz w:val="24"/>
          <w:szCs w:val="24"/>
        </w:rPr>
        <w:t xml:space="preserve">It has been noticed that the parent stands alone in the playground when collecting the child and other parents do not invite him to join their talks, although </w:t>
      </w:r>
      <w:r w:rsidRPr="04A0C102" w:rsidR="04A0C102">
        <w:rPr>
          <w:rFonts w:ascii="Times New Roman" w:hAnsi="Times New Roman" w:eastAsia="Times New Roman" w:cs="Times New Roman"/>
          <w:sz w:val="24"/>
          <w:szCs w:val="24"/>
        </w:rPr>
        <w:t>it is clear that he</w:t>
      </w:r>
      <w:r w:rsidRPr="04A0C102" w:rsidR="04A0C102">
        <w:rPr>
          <w:rFonts w:ascii="Times New Roman" w:hAnsi="Times New Roman" w:eastAsia="Times New Roman" w:cs="Times New Roman"/>
          <w:sz w:val="24"/>
          <w:szCs w:val="24"/>
        </w:rPr>
        <w:t xml:space="preserve"> has been noticed</w:t>
      </w:r>
      <w:r w:rsidRPr="04A0C102" w:rsidR="04A0C102">
        <w:rPr>
          <w:rFonts w:ascii="Times New Roman" w:hAnsi="Times New Roman" w:eastAsia="Times New Roman" w:cs="Times New Roman"/>
          <w:sz w:val="24"/>
          <w:szCs w:val="24"/>
        </w:rPr>
        <w:t xml:space="preserve">.  </w:t>
      </w:r>
      <w:r w:rsidRPr="04A0C102" w:rsidR="04A0C102">
        <w:rPr>
          <w:rFonts w:ascii="Times New Roman" w:hAnsi="Times New Roman" w:eastAsia="Times New Roman" w:cs="Times New Roman"/>
          <w:sz w:val="24"/>
          <w:szCs w:val="24"/>
        </w:rPr>
        <w:t xml:space="preserve">The other parents in the playground are </w:t>
      </w:r>
      <w:r w:rsidRPr="04A0C102" w:rsidR="04A0C102">
        <w:rPr>
          <w:rFonts w:ascii="Times New Roman" w:hAnsi="Times New Roman" w:eastAsia="Times New Roman" w:cs="Times New Roman"/>
          <w:sz w:val="24"/>
          <w:szCs w:val="24"/>
        </w:rPr>
        <w:t>predominantly female</w:t>
      </w:r>
      <w:r w:rsidRPr="04A0C102" w:rsidR="04A0C102">
        <w:rPr>
          <w:rFonts w:ascii="Times New Roman" w:hAnsi="Times New Roman" w:eastAsia="Times New Roman" w:cs="Times New Roman"/>
          <w:sz w:val="24"/>
          <w:szCs w:val="24"/>
        </w:rPr>
        <w:t xml:space="preserve">, </w:t>
      </w:r>
      <w:r w:rsidRPr="04A0C102" w:rsidR="04A0C102">
        <w:rPr>
          <w:rFonts w:ascii="Times New Roman" w:hAnsi="Times New Roman" w:eastAsia="Times New Roman" w:cs="Times New Roman"/>
          <w:sz w:val="24"/>
          <w:szCs w:val="24"/>
        </w:rPr>
        <w:t>whereas</w:t>
      </w:r>
      <w:r w:rsidRPr="04A0C102" w:rsidR="04A0C102">
        <w:rPr>
          <w:rFonts w:ascii="Times New Roman" w:hAnsi="Times New Roman" w:eastAsia="Times New Roman" w:cs="Times New Roman"/>
          <w:sz w:val="24"/>
          <w:szCs w:val="24"/>
        </w:rPr>
        <w:t xml:space="preserve"> the parent in question is a male and he appears nervous around teachers, only staying briefly and speaks to the staff only if needed</w:t>
      </w:r>
      <w:r w:rsidRPr="04A0C102" w:rsidR="04A0C102">
        <w:rPr>
          <w:rFonts w:ascii="Times New Roman" w:hAnsi="Times New Roman" w:eastAsia="Times New Roman" w:cs="Times New Roman"/>
          <w:sz w:val="24"/>
          <w:szCs w:val="24"/>
        </w:rPr>
        <w:t xml:space="preserve">.  </w:t>
      </w:r>
      <w:r w:rsidRPr="04A0C102" w:rsidR="04A0C102">
        <w:rPr>
          <w:rFonts w:ascii="Times New Roman" w:hAnsi="Times New Roman" w:eastAsia="Times New Roman" w:cs="Times New Roman"/>
          <w:sz w:val="24"/>
          <w:szCs w:val="24"/>
        </w:rPr>
        <w:t>His son is progressing well academically although it appears that he does not mix with friends outside of school.</w:t>
      </w:r>
    </w:p>
    <w:p w:rsidR="04A0C102" w:rsidP="04A0C102" w:rsidRDefault="04A0C102" w14:paraId="0B128349" w14:textId="6D229031">
      <w:pPr>
        <w:pStyle w:val="Normal"/>
        <w:spacing w:line="360" w:lineRule="auto"/>
        <w:jc w:val="both"/>
        <w:rPr>
          <w:rFonts w:ascii="Times New Roman" w:hAnsi="Times New Roman" w:eastAsia="Times New Roman" w:cs="Times New Roman"/>
          <w:sz w:val="24"/>
          <w:szCs w:val="24"/>
        </w:rPr>
      </w:pPr>
      <w:r w:rsidRPr="04A0C102" w:rsidR="04A0C102">
        <w:rPr>
          <w:rFonts w:ascii="Times New Roman" w:hAnsi="Times New Roman" w:eastAsia="Times New Roman" w:cs="Times New Roman"/>
          <w:sz w:val="24"/>
          <w:szCs w:val="24"/>
        </w:rPr>
        <w:t xml:space="preserve">The family will have been appropriately assessed and the parent deemed a suitable guardian for the child under the principles underpinned within the Social Services and Wellbeing (Wales) act 2014.  However, according to Holland et al (2014) there is evidence to suggest that there is a link between parental substance misuse and children’s attainment, low </w:t>
      </w:r>
      <w:r w:rsidRPr="04A0C102" w:rsidR="04A0C102">
        <w:rPr>
          <w:rFonts w:ascii="Times New Roman" w:hAnsi="Times New Roman" w:eastAsia="Times New Roman" w:cs="Times New Roman"/>
          <w:sz w:val="24"/>
          <w:szCs w:val="24"/>
        </w:rPr>
        <w:t>self-esteem</w:t>
      </w:r>
      <w:r w:rsidRPr="04A0C102" w:rsidR="04A0C102">
        <w:rPr>
          <w:rFonts w:ascii="Times New Roman" w:hAnsi="Times New Roman" w:eastAsia="Times New Roman" w:cs="Times New Roman"/>
          <w:sz w:val="24"/>
          <w:szCs w:val="24"/>
        </w:rPr>
        <w:t xml:space="preserve"> and a risk of </w:t>
      </w:r>
      <w:proofErr w:type="spellStart"/>
      <w:r w:rsidRPr="04A0C102" w:rsidR="04A0C102">
        <w:rPr>
          <w:rFonts w:ascii="Times New Roman" w:hAnsi="Times New Roman" w:eastAsia="Times New Roman" w:cs="Times New Roman"/>
          <w:sz w:val="24"/>
          <w:szCs w:val="24"/>
        </w:rPr>
        <w:t>behavioural</w:t>
      </w:r>
      <w:proofErr w:type="spellEnd"/>
      <w:r w:rsidRPr="04A0C102" w:rsidR="04A0C102">
        <w:rPr>
          <w:rFonts w:ascii="Times New Roman" w:hAnsi="Times New Roman" w:eastAsia="Times New Roman" w:cs="Times New Roman"/>
          <w:sz w:val="24"/>
          <w:szCs w:val="24"/>
        </w:rPr>
        <w:t xml:space="preserve"> issues and there is also evidence that children of parents who misuse substance often go on to repeat the behaviour in adulthood. </w:t>
      </w:r>
    </w:p>
    <w:p w:rsidR="04A0C102" w:rsidP="04A0C102" w:rsidRDefault="04A0C102" w14:paraId="64DE6A7E" w14:textId="699C51FE">
      <w:pPr>
        <w:pStyle w:val="Normal"/>
        <w:spacing w:line="360" w:lineRule="auto"/>
        <w:jc w:val="both"/>
        <w:rPr>
          <w:rFonts w:ascii="Times New Roman" w:hAnsi="Times New Roman" w:eastAsia="Times New Roman" w:cs="Times New Roman"/>
          <w:sz w:val="24"/>
          <w:szCs w:val="24"/>
        </w:rPr>
      </w:pPr>
    </w:p>
    <w:p w:rsidR="04A0C102" w:rsidP="04A0C102" w:rsidRDefault="04A0C102" w14:paraId="7ED76B0C" w14:textId="2461A8E7">
      <w:pPr>
        <w:pStyle w:val="Normal"/>
        <w:spacing w:line="360" w:lineRule="auto"/>
        <w:jc w:val="both"/>
        <w:rPr>
          <w:rFonts w:ascii="Times New Roman" w:hAnsi="Times New Roman" w:eastAsia="Times New Roman" w:cs="Times New Roman"/>
          <w:sz w:val="24"/>
          <w:szCs w:val="24"/>
        </w:rPr>
      </w:pPr>
      <w:r w:rsidRPr="04A0C102" w:rsidR="04A0C102">
        <w:rPr>
          <w:rFonts w:ascii="Times New Roman" w:hAnsi="Times New Roman" w:eastAsia="Times New Roman" w:cs="Times New Roman"/>
          <w:sz w:val="24"/>
          <w:szCs w:val="24"/>
        </w:rPr>
        <w:t>However, in line with UNICEF (2020), article 9 of the UNCRC states that children should be cared for by their own family if it is safe for them to do so and Ward et al (2014) goes as far as to say that, when supported through multi agencies such as intervening organisations designed to increase parenting skills, allowing a child to be cared for by their own family can have a positive effect on reducing other problems which the family might be facing, for instance, drug or alcohol abuse</w:t>
      </w:r>
      <w:r w:rsidRPr="04A0C102" w:rsidR="04A0C102">
        <w:rPr>
          <w:rFonts w:ascii="Times New Roman" w:hAnsi="Times New Roman" w:eastAsia="Times New Roman" w:cs="Times New Roman"/>
          <w:sz w:val="24"/>
          <w:szCs w:val="24"/>
        </w:rPr>
        <w:t xml:space="preserve">.  </w:t>
      </w:r>
      <w:proofErr w:type="spellStart"/>
      <w:r w:rsidRPr="04A0C102" w:rsidR="04A0C102">
        <w:rPr>
          <w:rFonts w:ascii="Times New Roman" w:hAnsi="Times New Roman" w:eastAsia="Times New Roman" w:cs="Times New Roman"/>
          <w:sz w:val="24"/>
          <w:szCs w:val="24"/>
        </w:rPr>
        <w:t>Caldwel</w:t>
      </w:r>
      <w:proofErr w:type="spellEnd"/>
      <w:r w:rsidRPr="04A0C102" w:rsidR="04A0C102">
        <w:rPr>
          <w:rFonts w:ascii="Times New Roman" w:hAnsi="Times New Roman" w:eastAsia="Times New Roman" w:cs="Times New Roman"/>
          <w:sz w:val="24"/>
          <w:szCs w:val="24"/>
        </w:rPr>
        <w:t xml:space="preserve"> et al (2013) agrees that although relationships with families, peer groups, cultural systems and local communities can all </w:t>
      </w:r>
      <w:r w:rsidRPr="04A0C102" w:rsidR="04A0C102">
        <w:rPr>
          <w:rFonts w:ascii="Times New Roman" w:hAnsi="Times New Roman" w:eastAsia="Times New Roman" w:cs="Times New Roman"/>
          <w:sz w:val="24"/>
          <w:szCs w:val="24"/>
        </w:rPr>
        <w:t>have an effect on</w:t>
      </w:r>
      <w:r w:rsidRPr="04A0C102" w:rsidR="04A0C102">
        <w:rPr>
          <w:rFonts w:ascii="Times New Roman" w:hAnsi="Times New Roman" w:eastAsia="Times New Roman" w:cs="Times New Roman"/>
          <w:sz w:val="24"/>
          <w:szCs w:val="24"/>
        </w:rPr>
        <w:t xml:space="preserve"> a child’s behaviour, a good relationship with a paternal parent will have a positive effect on the child’s outcomes</w:t>
      </w:r>
      <w:r w:rsidRPr="04A0C102" w:rsidR="04A0C102">
        <w:rPr>
          <w:rFonts w:ascii="Times New Roman" w:hAnsi="Times New Roman" w:eastAsia="Times New Roman" w:cs="Times New Roman"/>
          <w:sz w:val="24"/>
          <w:szCs w:val="24"/>
        </w:rPr>
        <w:t xml:space="preserve">.  </w:t>
      </w:r>
      <w:r w:rsidRPr="04A0C102" w:rsidR="04A0C102">
        <w:rPr>
          <w:rFonts w:ascii="Times New Roman" w:hAnsi="Times New Roman" w:eastAsia="Times New Roman" w:cs="Times New Roman"/>
          <w:sz w:val="24"/>
          <w:szCs w:val="24"/>
        </w:rPr>
        <w:t xml:space="preserve">Edwards et al (2015) claims that children’s bond with biological parents during their early years will have a positive effect on brain development as opposed to damage which can occur due to the emotional upheaval of integration within the child protection system. Therefore, practitioners can be </w:t>
      </w:r>
      <w:r w:rsidRPr="04A0C102" w:rsidR="04A0C102">
        <w:rPr>
          <w:rFonts w:ascii="Times New Roman" w:hAnsi="Times New Roman" w:eastAsia="Times New Roman" w:cs="Times New Roman"/>
          <w:sz w:val="24"/>
          <w:szCs w:val="24"/>
        </w:rPr>
        <w:t>in a position</w:t>
      </w:r>
      <w:r w:rsidRPr="04A0C102" w:rsidR="04A0C102">
        <w:rPr>
          <w:rFonts w:ascii="Times New Roman" w:hAnsi="Times New Roman" w:eastAsia="Times New Roman" w:cs="Times New Roman"/>
          <w:sz w:val="24"/>
          <w:szCs w:val="24"/>
        </w:rPr>
        <w:t xml:space="preserve"> to offer support to parents where there is a plan in place for rehabilitation and they can </w:t>
      </w:r>
      <w:r w:rsidRPr="04A0C102" w:rsidR="04A0C102">
        <w:rPr>
          <w:rFonts w:ascii="Times New Roman" w:hAnsi="Times New Roman" w:eastAsia="Times New Roman" w:cs="Times New Roman"/>
          <w:sz w:val="24"/>
          <w:szCs w:val="24"/>
        </w:rPr>
        <w:t>provide</w:t>
      </w:r>
      <w:r w:rsidRPr="04A0C102" w:rsidR="04A0C102">
        <w:rPr>
          <w:rFonts w:ascii="Times New Roman" w:hAnsi="Times New Roman" w:eastAsia="Times New Roman" w:cs="Times New Roman"/>
          <w:sz w:val="24"/>
          <w:szCs w:val="24"/>
        </w:rPr>
        <w:t xml:space="preserve"> </w:t>
      </w:r>
      <w:r w:rsidRPr="04A0C102" w:rsidR="04A0C102">
        <w:rPr>
          <w:rFonts w:ascii="Times New Roman" w:hAnsi="Times New Roman" w:eastAsia="Times New Roman" w:cs="Times New Roman"/>
          <w:sz w:val="24"/>
          <w:szCs w:val="24"/>
        </w:rPr>
        <w:t>a strong support</w:t>
      </w:r>
      <w:r w:rsidRPr="04A0C102" w:rsidR="04A0C102">
        <w:rPr>
          <w:rFonts w:ascii="Times New Roman" w:hAnsi="Times New Roman" w:eastAsia="Times New Roman" w:cs="Times New Roman"/>
          <w:sz w:val="24"/>
          <w:szCs w:val="24"/>
        </w:rPr>
        <w:t xml:space="preserve"> system for the family and help them to explore how they can make positive changes to their lifestyles</w:t>
      </w:r>
      <w:r w:rsidRPr="04A0C102" w:rsidR="04A0C102">
        <w:rPr>
          <w:rFonts w:ascii="Times New Roman" w:hAnsi="Times New Roman" w:eastAsia="Times New Roman" w:cs="Times New Roman"/>
          <w:sz w:val="24"/>
          <w:szCs w:val="24"/>
        </w:rPr>
        <w:t xml:space="preserve">.  </w:t>
      </w:r>
      <w:r w:rsidRPr="04A0C102" w:rsidR="04A0C102">
        <w:rPr>
          <w:rFonts w:ascii="Times New Roman" w:hAnsi="Times New Roman" w:eastAsia="Times New Roman" w:cs="Times New Roman"/>
          <w:sz w:val="24"/>
          <w:szCs w:val="24"/>
        </w:rPr>
        <w:t xml:space="preserve">Practitioners can </w:t>
      </w:r>
      <w:r w:rsidRPr="04A0C102" w:rsidR="04A0C102">
        <w:rPr>
          <w:rFonts w:ascii="Times New Roman" w:hAnsi="Times New Roman" w:eastAsia="Times New Roman" w:cs="Times New Roman"/>
          <w:sz w:val="24"/>
          <w:szCs w:val="24"/>
        </w:rPr>
        <w:t>establish</w:t>
      </w:r>
      <w:r w:rsidRPr="04A0C102" w:rsidR="04A0C102">
        <w:rPr>
          <w:rFonts w:ascii="Times New Roman" w:hAnsi="Times New Roman" w:eastAsia="Times New Roman" w:cs="Times New Roman"/>
          <w:sz w:val="24"/>
          <w:szCs w:val="24"/>
        </w:rPr>
        <w:t xml:space="preserve"> a rapport by building respectful relationships with the parent and child </w:t>
      </w:r>
      <w:r w:rsidRPr="04A0C102" w:rsidR="04A0C102">
        <w:rPr>
          <w:rFonts w:ascii="Times New Roman" w:hAnsi="Times New Roman" w:eastAsia="Times New Roman" w:cs="Times New Roman"/>
          <w:sz w:val="24"/>
          <w:szCs w:val="24"/>
        </w:rPr>
        <w:t>in order to</w:t>
      </w:r>
      <w:r w:rsidRPr="04A0C102" w:rsidR="04A0C102">
        <w:rPr>
          <w:rFonts w:ascii="Times New Roman" w:hAnsi="Times New Roman" w:eastAsia="Times New Roman" w:cs="Times New Roman"/>
          <w:sz w:val="24"/>
          <w:szCs w:val="24"/>
        </w:rPr>
        <w:t xml:space="preserve"> </w:t>
      </w:r>
      <w:r w:rsidRPr="04A0C102" w:rsidR="04A0C102">
        <w:rPr>
          <w:rFonts w:ascii="Times New Roman" w:hAnsi="Times New Roman" w:eastAsia="Times New Roman" w:cs="Times New Roman"/>
          <w:sz w:val="24"/>
          <w:szCs w:val="24"/>
        </w:rPr>
        <w:t>identify</w:t>
      </w:r>
      <w:r w:rsidRPr="04A0C102" w:rsidR="04A0C102">
        <w:rPr>
          <w:rFonts w:ascii="Times New Roman" w:hAnsi="Times New Roman" w:eastAsia="Times New Roman" w:cs="Times New Roman"/>
          <w:sz w:val="24"/>
          <w:szCs w:val="24"/>
        </w:rPr>
        <w:t xml:space="preserve"> and reduce risk and promote wellbeing according to </w:t>
      </w:r>
      <w:proofErr w:type="spellStart"/>
      <w:r w:rsidRPr="04A0C102" w:rsidR="04A0C102">
        <w:rPr>
          <w:rFonts w:ascii="Times New Roman" w:hAnsi="Times New Roman" w:eastAsia="Times New Roman" w:cs="Times New Roman"/>
          <w:sz w:val="24"/>
          <w:szCs w:val="24"/>
        </w:rPr>
        <w:t>Caldwel</w:t>
      </w:r>
      <w:proofErr w:type="spellEnd"/>
      <w:r w:rsidRPr="04A0C102" w:rsidR="04A0C102">
        <w:rPr>
          <w:rFonts w:ascii="Times New Roman" w:hAnsi="Times New Roman" w:eastAsia="Times New Roman" w:cs="Times New Roman"/>
          <w:sz w:val="24"/>
          <w:szCs w:val="24"/>
        </w:rPr>
        <w:t xml:space="preserve"> et al (2013)</w:t>
      </w:r>
    </w:p>
    <w:p w:rsidR="79F7545A" w:rsidP="04A0C102" w:rsidRDefault="79F7545A" w14:paraId="41D1050F" w14:textId="311F67B7">
      <w:pPr>
        <w:pStyle w:val="Normal"/>
        <w:spacing w:line="360" w:lineRule="auto"/>
        <w:jc w:val="both"/>
        <w:rPr>
          <w:rFonts w:ascii="Times New Roman" w:hAnsi="Times New Roman" w:eastAsia="Times New Roman" w:cs="Times New Roman"/>
          <w:sz w:val="24"/>
          <w:szCs w:val="24"/>
        </w:rPr>
      </w:pPr>
      <w:r w:rsidRPr="04A0C102" w:rsidR="04A0C102">
        <w:rPr>
          <w:rFonts w:ascii="Times New Roman" w:hAnsi="Times New Roman" w:eastAsia="Times New Roman" w:cs="Times New Roman"/>
          <w:sz w:val="24"/>
          <w:szCs w:val="24"/>
        </w:rPr>
        <w:t xml:space="preserve">However, according to Barnard and Bain (2015) the family will fear negative judgement from professional services who will form opinions based on diverse methods such as </w:t>
      </w:r>
      <w:r w:rsidRPr="04A0C102" w:rsidR="04A0C102">
        <w:rPr>
          <w:rFonts w:ascii="Times New Roman" w:hAnsi="Times New Roman" w:eastAsia="Times New Roman" w:cs="Times New Roman"/>
          <w:sz w:val="24"/>
          <w:szCs w:val="24"/>
        </w:rPr>
        <w:t>perceptions</w:t>
      </w:r>
      <w:r w:rsidRPr="04A0C102" w:rsidR="04A0C102">
        <w:rPr>
          <w:rFonts w:ascii="Times New Roman" w:hAnsi="Times New Roman" w:eastAsia="Times New Roman" w:cs="Times New Roman"/>
          <w:sz w:val="24"/>
          <w:szCs w:val="24"/>
        </w:rPr>
        <w:t xml:space="preserve"> of family typologies, formed </w:t>
      </w:r>
      <w:r w:rsidRPr="04A0C102" w:rsidR="04A0C102">
        <w:rPr>
          <w:rFonts w:ascii="Times New Roman" w:hAnsi="Times New Roman" w:eastAsia="Times New Roman" w:cs="Times New Roman"/>
          <w:sz w:val="24"/>
          <w:szCs w:val="24"/>
        </w:rPr>
        <w:t>as a result of</w:t>
      </w:r>
      <w:r w:rsidRPr="04A0C102" w:rsidR="04A0C102">
        <w:rPr>
          <w:rFonts w:ascii="Times New Roman" w:hAnsi="Times New Roman" w:eastAsia="Times New Roman" w:cs="Times New Roman"/>
          <w:sz w:val="24"/>
          <w:szCs w:val="24"/>
        </w:rPr>
        <w:t xml:space="preserve"> legal and organisational experiences</w:t>
      </w:r>
      <w:r w:rsidRPr="04A0C102" w:rsidR="04A0C102">
        <w:rPr>
          <w:rFonts w:ascii="Times New Roman" w:hAnsi="Times New Roman" w:eastAsia="Times New Roman" w:cs="Times New Roman"/>
          <w:sz w:val="24"/>
          <w:szCs w:val="24"/>
        </w:rPr>
        <w:t xml:space="preserve">.  </w:t>
      </w:r>
      <w:r w:rsidRPr="04A0C102" w:rsidR="04A0C102">
        <w:rPr>
          <w:rFonts w:ascii="Times New Roman" w:hAnsi="Times New Roman" w:eastAsia="Times New Roman" w:cs="Times New Roman"/>
          <w:sz w:val="24"/>
          <w:szCs w:val="24"/>
        </w:rPr>
        <w:t xml:space="preserve">Comparably, </w:t>
      </w:r>
      <w:proofErr w:type="gramStart"/>
      <w:r w:rsidRPr="04A0C102" w:rsidR="04A0C102">
        <w:rPr>
          <w:rFonts w:ascii="Times New Roman" w:hAnsi="Times New Roman" w:eastAsia="Times New Roman" w:cs="Times New Roman"/>
          <w:sz w:val="24"/>
          <w:szCs w:val="24"/>
        </w:rPr>
        <w:t>Meyson  and</w:t>
      </w:r>
      <w:proofErr w:type="gramEnd"/>
      <w:r w:rsidRPr="04A0C102" w:rsidR="04A0C102">
        <w:rPr>
          <w:rFonts w:ascii="Times New Roman" w:hAnsi="Times New Roman" w:eastAsia="Times New Roman" w:cs="Times New Roman"/>
          <w:sz w:val="24"/>
          <w:szCs w:val="24"/>
        </w:rPr>
        <w:t xml:space="preserve"> Kelly (2017) states that the constantly adapted child protection system of England and Wales </w:t>
      </w:r>
      <w:r w:rsidRPr="04A0C102" w:rsidR="04A0C102">
        <w:rPr>
          <w:rFonts w:ascii="Times New Roman" w:hAnsi="Times New Roman" w:eastAsia="Times New Roman" w:cs="Times New Roman"/>
          <w:sz w:val="24"/>
          <w:szCs w:val="24"/>
        </w:rPr>
        <w:t>validates</w:t>
      </w:r>
      <w:r w:rsidRPr="04A0C102" w:rsidR="04A0C102">
        <w:rPr>
          <w:rFonts w:ascii="Times New Roman" w:hAnsi="Times New Roman" w:eastAsia="Times New Roman" w:cs="Times New Roman"/>
          <w:sz w:val="24"/>
          <w:szCs w:val="24"/>
        </w:rPr>
        <w:t xml:space="preserve"> the need for a system which </w:t>
      </w:r>
      <w:r w:rsidRPr="04A0C102" w:rsidR="04A0C102">
        <w:rPr>
          <w:rFonts w:ascii="Times New Roman" w:hAnsi="Times New Roman" w:eastAsia="Times New Roman" w:cs="Times New Roman"/>
          <w:sz w:val="24"/>
          <w:szCs w:val="24"/>
        </w:rPr>
        <w:t>warrants</w:t>
      </w:r>
      <w:r w:rsidRPr="04A0C102" w:rsidR="04A0C102">
        <w:rPr>
          <w:rFonts w:ascii="Times New Roman" w:hAnsi="Times New Roman" w:eastAsia="Times New Roman" w:cs="Times New Roman"/>
          <w:sz w:val="24"/>
          <w:szCs w:val="24"/>
        </w:rPr>
        <w:t xml:space="preserve"> intense focus on assessments, which could result in the family facing pressure to disengage with professionals for fear of being judged and unfairly assessed by professionals who are more intent on information sharing than working with families to offer support</w:t>
      </w:r>
      <w:r w:rsidRPr="04A0C102" w:rsidR="04A0C102">
        <w:rPr>
          <w:rFonts w:ascii="Times New Roman" w:hAnsi="Times New Roman" w:eastAsia="Times New Roman" w:cs="Times New Roman"/>
          <w:sz w:val="24"/>
          <w:szCs w:val="24"/>
        </w:rPr>
        <w:t xml:space="preserve">.  </w:t>
      </w:r>
      <w:r w:rsidRPr="04A0C102" w:rsidR="04A0C102">
        <w:rPr>
          <w:rFonts w:ascii="Times New Roman" w:hAnsi="Times New Roman" w:eastAsia="Times New Roman" w:cs="Times New Roman"/>
          <w:sz w:val="24"/>
          <w:szCs w:val="24"/>
        </w:rPr>
        <w:t xml:space="preserve">According to Bilson and Martin (2017) there is a lack of trust among families involved with early intervention teams who give emphasis on suspicion and risk management and therefore overlook methods to predict positive future developments. Furthermore, the parent could face barriers due to the </w:t>
      </w:r>
      <w:r w:rsidRPr="04A0C102" w:rsidR="04A0C102">
        <w:rPr>
          <w:rFonts w:ascii="Times New Roman" w:hAnsi="Times New Roman" w:eastAsia="Times New Roman" w:cs="Times New Roman"/>
          <w:sz w:val="24"/>
          <w:szCs w:val="24"/>
        </w:rPr>
        <w:t>perception</w:t>
      </w:r>
      <w:r w:rsidRPr="04A0C102" w:rsidR="04A0C102">
        <w:rPr>
          <w:rFonts w:ascii="Times New Roman" w:hAnsi="Times New Roman" w:eastAsia="Times New Roman" w:cs="Times New Roman"/>
          <w:sz w:val="24"/>
          <w:szCs w:val="24"/>
        </w:rPr>
        <w:t xml:space="preserve"> that drug use is not an illness but </w:t>
      </w:r>
      <w:r w:rsidRPr="04A0C102" w:rsidR="04A0C102">
        <w:rPr>
          <w:rFonts w:ascii="Times New Roman" w:hAnsi="Times New Roman" w:eastAsia="Times New Roman" w:cs="Times New Roman"/>
          <w:sz w:val="24"/>
          <w:szCs w:val="24"/>
        </w:rPr>
        <w:t>rather a</w:t>
      </w:r>
      <w:r w:rsidRPr="04A0C102" w:rsidR="04A0C102">
        <w:rPr>
          <w:rFonts w:ascii="Times New Roman" w:hAnsi="Times New Roman" w:eastAsia="Times New Roman" w:cs="Times New Roman"/>
          <w:sz w:val="24"/>
          <w:szCs w:val="24"/>
        </w:rPr>
        <w:t xml:space="preserve"> self-inflicted problem according to Chahine (2013) and this is supported by the WHO (2021) which suggests that drug and alcohol addiction is one of the highest ranked mental determinants resulting in social disproval and stigma</w:t>
      </w:r>
      <w:r w:rsidRPr="04A0C102" w:rsidR="04A0C102">
        <w:rPr>
          <w:rFonts w:ascii="Times New Roman" w:hAnsi="Times New Roman" w:eastAsia="Times New Roman" w:cs="Times New Roman"/>
          <w:sz w:val="24"/>
          <w:szCs w:val="24"/>
        </w:rPr>
        <w:t xml:space="preserve">.  </w:t>
      </w:r>
      <w:r w:rsidRPr="04A0C102" w:rsidR="04A0C102">
        <w:rPr>
          <w:rFonts w:ascii="Times New Roman" w:hAnsi="Times New Roman" w:eastAsia="Times New Roman" w:cs="Times New Roman"/>
          <w:sz w:val="24"/>
          <w:szCs w:val="24"/>
        </w:rPr>
        <w:t>This is also supported by Stringer (2015) who describes the stigma around drug abuse as an etiology which brings shame and embarrassment to the individual and their family.</w:t>
      </w:r>
    </w:p>
    <w:p w:rsidR="79F7545A" w:rsidP="04A0C102" w:rsidRDefault="79F7545A" w14:paraId="0CA6C8C2" w14:textId="172CECEE">
      <w:pPr>
        <w:pStyle w:val="Normal"/>
        <w:spacing w:line="360" w:lineRule="auto"/>
        <w:jc w:val="both"/>
        <w:rPr>
          <w:rFonts w:ascii="Times New Roman" w:hAnsi="Times New Roman" w:eastAsia="Times New Roman" w:cs="Times New Roman"/>
          <w:sz w:val="24"/>
          <w:szCs w:val="24"/>
        </w:rPr>
      </w:pPr>
    </w:p>
    <w:p w:rsidR="6F1A9239" w:rsidP="04A0C102" w:rsidRDefault="6F1A9239" w14:paraId="1324E532" w14:textId="2A19FA01">
      <w:pPr>
        <w:pStyle w:val="Normal"/>
        <w:spacing w:line="360" w:lineRule="auto"/>
        <w:jc w:val="both"/>
        <w:rPr>
          <w:rFonts w:ascii="Times New Roman" w:hAnsi="Times New Roman" w:eastAsia="Times New Roman" w:cs="Times New Roman"/>
          <w:sz w:val="24"/>
          <w:szCs w:val="24"/>
        </w:rPr>
      </w:pPr>
      <w:r w:rsidRPr="04A0C102" w:rsidR="04A0C102">
        <w:rPr>
          <w:rFonts w:ascii="Times New Roman" w:hAnsi="Times New Roman" w:eastAsia="Times New Roman" w:cs="Times New Roman"/>
          <w:sz w:val="24"/>
          <w:szCs w:val="24"/>
        </w:rPr>
        <w:t>The scenario states that the male parent stands alone and one reason for this could be due to the argument from Goldberg, Allen and Carroll (2020) that male parents can face exclusion in the female dominant environment of the school yard and therefore, practitioners should be role models and allow themselves to be more approachable and provide opportunities for parents to engage with one another to ensure that all parents feel included.  This is supported by Hornby and Blackwell (2018) who suggests that there are many opportunities where teachers can engage parents within the school community such as school concerts and invitations for parents to attend assemblies as well as parent education classes and sports days</w:t>
      </w:r>
      <w:r w:rsidRPr="04A0C102" w:rsidR="04A0C102">
        <w:rPr>
          <w:rFonts w:ascii="Times New Roman" w:hAnsi="Times New Roman" w:eastAsia="Times New Roman" w:cs="Times New Roman"/>
          <w:sz w:val="24"/>
          <w:szCs w:val="24"/>
        </w:rPr>
        <w:t xml:space="preserve">.  </w:t>
      </w:r>
      <w:r w:rsidRPr="04A0C102" w:rsidR="04A0C102">
        <w:rPr>
          <w:rFonts w:ascii="Times New Roman" w:hAnsi="Times New Roman" w:eastAsia="Times New Roman" w:cs="Times New Roman"/>
          <w:sz w:val="24"/>
          <w:szCs w:val="24"/>
        </w:rPr>
        <w:t xml:space="preserve">Settings could offer longer opening hours involving breakfast clubs and after school activities to allow time for conversations between staff and parents. A principal factor in children’s academic and social outcomes is due to the participation of parents within the school community according to </w:t>
      </w:r>
      <w:proofErr w:type="spellStart"/>
      <w:r w:rsidRPr="04A0C102" w:rsidR="04A0C102">
        <w:rPr>
          <w:rFonts w:ascii="Times New Roman" w:hAnsi="Times New Roman" w:eastAsia="Times New Roman" w:cs="Times New Roman"/>
          <w:sz w:val="24"/>
          <w:szCs w:val="24"/>
        </w:rPr>
        <w:t>Durisic</w:t>
      </w:r>
      <w:proofErr w:type="spellEnd"/>
      <w:r w:rsidRPr="04A0C102" w:rsidR="04A0C102">
        <w:rPr>
          <w:rFonts w:ascii="Times New Roman" w:hAnsi="Times New Roman" w:eastAsia="Times New Roman" w:cs="Times New Roman"/>
          <w:sz w:val="24"/>
          <w:szCs w:val="24"/>
        </w:rPr>
        <w:t xml:space="preserve"> and </w:t>
      </w:r>
      <w:proofErr w:type="spellStart"/>
      <w:r w:rsidRPr="04A0C102" w:rsidR="04A0C102">
        <w:rPr>
          <w:rFonts w:ascii="Times New Roman" w:hAnsi="Times New Roman" w:eastAsia="Times New Roman" w:cs="Times New Roman"/>
          <w:sz w:val="24"/>
          <w:szCs w:val="24"/>
        </w:rPr>
        <w:t>Bunijevac</w:t>
      </w:r>
      <w:proofErr w:type="spellEnd"/>
      <w:r w:rsidRPr="04A0C102" w:rsidR="04A0C102">
        <w:rPr>
          <w:rFonts w:ascii="Times New Roman" w:hAnsi="Times New Roman" w:eastAsia="Times New Roman" w:cs="Times New Roman"/>
          <w:sz w:val="24"/>
          <w:szCs w:val="24"/>
        </w:rPr>
        <w:t xml:space="preserve"> (2017), however Goodall and Montgomery (2013) suggest that despite the broad range of family types within today’s society, schools </w:t>
      </w:r>
      <w:r w:rsidRPr="04A0C102" w:rsidR="04A0C102">
        <w:rPr>
          <w:rFonts w:ascii="Times New Roman" w:hAnsi="Times New Roman" w:eastAsia="Times New Roman" w:cs="Times New Roman"/>
          <w:sz w:val="24"/>
          <w:szCs w:val="24"/>
        </w:rPr>
        <w:t>fail to</w:t>
      </w:r>
      <w:r w:rsidRPr="04A0C102" w:rsidR="04A0C102">
        <w:rPr>
          <w:rFonts w:ascii="Times New Roman" w:hAnsi="Times New Roman" w:eastAsia="Times New Roman" w:cs="Times New Roman"/>
          <w:sz w:val="24"/>
          <w:szCs w:val="24"/>
        </w:rPr>
        <w:t xml:space="preserve"> recognise the effective function of diverse families within the community and therefore it is important for practitioners to include all parents in the school community</w:t>
      </w:r>
      <w:r w:rsidRPr="04A0C102" w:rsidR="04A0C102">
        <w:rPr>
          <w:rFonts w:ascii="Times New Roman" w:hAnsi="Times New Roman" w:eastAsia="Times New Roman" w:cs="Times New Roman"/>
          <w:sz w:val="24"/>
          <w:szCs w:val="24"/>
        </w:rPr>
        <w:t xml:space="preserve">.  </w:t>
      </w:r>
      <w:proofErr w:type="spellStart"/>
      <w:r w:rsidRPr="04A0C102" w:rsidR="04A0C102">
        <w:rPr>
          <w:rFonts w:ascii="Times New Roman" w:hAnsi="Times New Roman" w:eastAsia="Times New Roman" w:cs="Times New Roman"/>
          <w:sz w:val="24"/>
          <w:szCs w:val="24"/>
        </w:rPr>
        <w:t>Oyebade</w:t>
      </w:r>
      <w:proofErr w:type="spellEnd"/>
      <w:r w:rsidRPr="04A0C102" w:rsidR="04A0C102">
        <w:rPr>
          <w:rFonts w:ascii="Times New Roman" w:hAnsi="Times New Roman" w:eastAsia="Times New Roman" w:cs="Times New Roman"/>
          <w:sz w:val="24"/>
          <w:szCs w:val="24"/>
        </w:rPr>
        <w:t xml:space="preserve"> (2013) suggests developing strategies to encourage parents and the community to become involved in school activities which will have a profound effect on bringing the community, </w:t>
      </w:r>
      <w:r w:rsidRPr="04A0C102" w:rsidR="04A0C102">
        <w:rPr>
          <w:rFonts w:ascii="Times New Roman" w:hAnsi="Times New Roman" w:eastAsia="Times New Roman" w:cs="Times New Roman"/>
          <w:sz w:val="24"/>
          <w:szCs w:val="24"/>
        </w:rPr>
        <w:t>family</w:t>
      </w:r>
      <w:r w:rsidRPr="04A0C102" w:rsidR="04A0C102">
        <w:rPr>
          <w:rFonts w:ascii="Times New Roman" w:hAnsi="Times New Roman" w:eastAsia="Times New Roman" w:cs="Times New Roman"/>
          <w:sz w:val="24"/>
          <w:szCs w:val="24"/>
        </w:rPr>
        <w:t xml:space="preserve"> and the school together, </w:t>
      </w:r>
      <w:r w:rsidRPr="04A0C102" w:rsidR="04A0C102">
        <w:rPr>
          <w:rFonts w:ascii="Times New Roman" w:hAnsi="Times New Roman" w:eastAsia="Times New Roman" w:cs="Times New Roman"/>
          <w:sz w:val="24"/>
          <w:szCs w:val="24"/>
        </w:rPr>
        <w:t>benefitting</w:t>
      </w:r>
      <w:r w:rsidRPr="04A0C102" w:rsidR="04A0C102">
        <w:rPr>
          <w:rFonts w:ascii="Times New Roman" w:hAnsi="Times New Roman" w:eastAsia="Times New Roman" w:cs="Times New Roman"/>
          <w:sz w:val="24"/>
          <w:szCs w:val="24"/>
        </w:rPr>
        <w:t xml:space="preserve"> a child’s education and behaviour according to Wales.Gov (2016)</w:t>
      </w:r>
      <w:r w:rsidRPr="04A0C102" w:rsidR="04A0C102">
        <w:rPr>
          <w:rFonts w:ascii="Times New Roman" w:hAnsi="Times New Roman" w:eastAsia="Times New Roman" w:cs="Times New Roman"/>
          <w:sz w:val="24"/>
          <w:szCs w:val="24"/>
        </w:rPr>
        <w:t xml:space="preserve">.  </w:t>
      </w:r>
    </w:p>
    <w:p w:rsidR="6F1A9239" w:rsidP="04A0C102" w:rsidRDefault="6F1A9239" w14:paraId="2EB474B4" w14:textId="3E0A2F23">
      <w:pPr>
        <w:pStyle w:val="Normal"/>
        <w:spacing w:line="360" w:lineRule="auto"/>
        <w:jc w:val="both"/>
        <w:rPr>
          <w:rFonts w:ascii="Times New Roman" w:hAnsi="Times New Roman" w:eastAsia="Times New Roman" w:cs="Times New Roman"/>
          <w:sz w:val="24"/>
          <w:szCs w:val="24"/>
        </w:rPr>
      </w:pPr>
      <w:r w:rsidRPr="04A0C102" w:rsidR="04A0C102">
        <w:rPr>
          <w:rFonts w:ascii="Times New Roman" w:hAnsi="Times New Roman" w:eastAsia="Times New Roman" w:cs="Times New Roman"/>
          <w:sz w:val="24"/>
          <w:szCs w:val="24"/>
        </w:rPr>
        <w:t xml:space="preserve">However, PTA+ (2020) argues that some parents are simply too busy and many have little or no support from external agencies, and this is especially true for single parents according to Gingerbread (2020) who state that practitioners should acknowledge that there is a lack of family support for some family types.  This is supported by Wales.Gov (2015) who states that there are many barriers that prevent single parents interacting with schools, especially if the parent feels that they don’t fit in with the other parents or they have had a bad experience of their own education, such as low attainment levels or poor behaviour during their adolescence which might have resulted in a lack of trust for teachers so </w:t>
      </w:r>
      <w:r w:rsidRPr="04A0C102" w:rsidR="04A0C102">
        <w:rPr>
          <w:rFonts w:ascii="Times New Roman" w:hAnsi="Times New Roman" w:eastAsia="Times New Roman" w:cs="Times New Roman"/>
          <w:sz w:val="24"/>
          <w:szCs w:val="24"/>
        </w:rPr>
        <w:t>therefore,</w:t>
      </w:r>
      <w:r w:rsidRPr="04A0C102" w:rsidR="04A0C102">
        <w:rPr>
          <w:rFonts w:ascii="Times New Roman" w:hAnsi="Times New Roman" w:eastAsia="Times New Roman" w:cs="Times New Roman"/>
          <w:sz w:val="24"/>
          <w:szCs w:val="24"/>
        </w:rPr>
        <w:t xml:space="preserve"> they feel uncomfortable around school staff.  Parents who have special needs will also find themselves isolated due to a fear of being judged by other parents. This is supported by Evangelou et al (2013) who suggests that vulnerable families who are facing problematic experiences might find themselves isolated due to the perception of others who view them as unapproachable, resulting in a lack of confidence.  </w:t>
      </w:r>
    </w:p>
    <w:p w:rsidR="04A0C102" w:rsidP="04A0C102" w:rsidRDefault="04A0C102" w14:paraId="17389217" w14:textId="3D5C1196">
      <w:pPr>
        <w:pStyle w:val="Normal"/>
        <w:spacing w:line="360" w:lineRule="auto"/>
        <w:jc w:val="both"/>
        <w:rPr>
          <w:rFonts w:ascii="Times New Roman" w:hAnsi="Times New Roman" w:eastAsia="Times New Roman" w:cs="Times New Roman"/>
          <w:sz w:val="24"/>
          <w:szCs w:val="24"/>
        </w:rPr>
      </w:pPr>
      <w:r w:rsidRPr="04A0C102" w:rsidR="04A0C102">
        <w:rPr>
          <w:rFonts w:ascii="Times New Roman" w:hAnsi="Times New Roman" w:eastAsia="Times New Roman" w:cs="Times New Roman"/>
          <w:sz w:val="24"/>
          <w:szCs w:val="24"/>
        </w:rPr>
        <w:t xml:space="preserve">There is a growing perception among parents that the benefits of parental participation within their child’s setting does have a positive effect on attainment and behaviour however, many parents do not feel welcomed by practitioners and this could be due to the suggestion by Barr and Saltmarsh (2014)  that staff might face barriers of their own due to a feeling that they are being watched or </w:t>
      </w:r>
      <w:proofErr w:type="spellStart"/>
      <w:r w:rsidRPr="04A0C102" w:rsidR="04A0C102">
        <w:rPr>
          <w:rFonts w:ascii="Times New Roman" w:hAnsi="Times New Roman" w:eastAsia="Times New Roman" w:cs="Times New Roman"/>
          <w:sz w:val="24"/>
          <w:szCs w:val="24"/>
        </w:rPr>
        <w:t>analysed</w:t>
      </w:r>
      <w:proofErr w:type="spellEnd"/>
      <w:r w:rsidRPr="04A0C102" w:rsidR="04A0C102">
        <w:rPr>
          <w:rFonts w:ascii="Times New Roman" w:hAnsi="Times New Roman" w:eastAsia="Times New Roman" w:cs="Times New Roman"/>
          <w:sz w:val="24"/>
          <w:szCs w:val="24"/>
        </w:rPr>
        <w:t xml:space="preserve"> by parents visiting the classroom which could prevent practitioners initiating involvement from parents.</w:t>
      </w:r>
      <w:r w:rsidRPr="04A0C102" w:rsidR="04A0C102">
        <w:rPr>
          <w:rFonts w:ascii="Times New Roman" w:hAnsi="Times New Roman" w:eastAsia="Times New Roman" w:cs="Times New Roman"/>
          <w:i w:val="0"/>
          <w:iCs w:val="0"/>
          <w:color w:val="auto"/>
          <w:sz w:val="24"/>
          <w:szCs w:val="24"/>
        </w:rPr>
        <w:t xml:space="preserve"> According to </w:t>
      </w:r>
      <w:r w:rsidRPr="04A0C102" w:rsidR="04A0C102">
        <w:rPr>
          <w:rFonts w:ascii="Times New Roman" w:hAnsi="Times New Roman" w:eastAsia="Times New Roman" w:cs="Times New Roman"/>
          <w:b w:val="0"/>
          <w:bCs w:val="0"/>
          <w:i w:val="0"/>
          <w:iCs w:val="0"/>
          <w:caps w:val="0"/>
          <w:smallCaps w:val="0"/>
          <w:noProof w:val="0"/>
          <w:color w:val="auto"/>
          <w:sz w:val="24"/>
          <w:szCs w:val="24"/>
          <w:lang w:val="en-US"/>
        </w:rPr>
        <w:t>Roffey, (2012</w:t>
      </w:r>
      <w:r w:rsidRPr="04A0C102" w:rsidR="04A0C102">
        <w:rPr>
          <w:rFonts w:ascii="Times New Roman" w:hAnsi="Times New Roman" w:eastAsia="Times New Roman" w:cs="Times New Roman"/>
          <w:b w:val="0"/>
          <w:bCs w:val="0"/>
          <w:i w:val="0"/>
          <w:iCs w:val="0"/>
          <w:caps w:val="0"/>
          <w:smallCaps w:val="0"/>
          <w:noProof w:val="0"/>
          <w:color w:val="auto"/>
          <w:sz w:val="24"/>
          <w:szCs w:val="24"/>
          <w:lang w:val="en-US"/>
        </w:rPr>
        <w:t>) some</w:t>
      </w:r>
      <w:r w:rsidRPr="04A0C102" w:rsidR="04A0C102">
        <w:rPr>
          <w:rFonts w:ascii="Times New Roman" w:hAnsi="Times New Roman" w:eastAsia="Times New Roman" w:cs="Times New Roman"/>
          <w:i w:val="0"/>
          <w:iCs w:val="0"/>
          <w:color w:val="auto"/>
          <w:sz w:val="24"/>
          <w:szCs w:val="24"/>
        </w:rPr>
        <w:t xml:space="preserve"> parents feel that interaction with their child’s school should only happen if there is an issue </w:t>
      </w:r>
      <w:r w:rsidRPr="04A0C102" w:rsidR="04A0C102">
        <w:rPr>
          <w:rFonts w:ascii="Times New Roman" w:hAnsi="Times New Roman" w:eastAsia="Times New Roman" w:cs="Times New Roman"/>
          <w:i w:val="0"/>
          <w:iCs w:val="0"/>
          <w:color w:val="auto"/>
          <w:sz w:val="24"/>
          <w:szCs w:val="24"/>
        </w:rPr>
        <w:t>regarding</w:t>
      </w:r>
      <w:r w:rsidRPr="04A0C102" w:rsidR="04A0C102">
        <w:rPr>
          <w:rFonts w:ascii="Times New Roman" w:hAnsi="Times New Roman" w:eastAsia="Times New Roman" w:cs="Times New Roman"/>
          <w:i w:val="0"/>
          <w:iCs w:val="0"/>
          <w:color w:val="auto"/>
          <w:sz w:val="24"/>
          <w:szCs w:val="24"/>
        </w:rPr>
        <w:t xml:space="preserve"> behaviour or attainment, however </w:t>
      </w:r>
      <w:r w:rsidRPr="04A0C102" w:rsidR="04A0C102">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Murray, McFarland-Piazza, and Harrison, (2015)</w:t>
      </w:r>
      <w:r w:rsidRPr="04A0C102" w:rsidR="04A0C102">
        <w:rPr>
          <w:rFonts w:ascii="Times New Roman" w:hAnsi="Times New Roman" w:eastAsia="Times New Roman" w:cs="Times New Roman"/>
          <w:i w:val="0"/>
          <w:iCs w:val="0"/>
          <w:color w:val="auto"/>
          <w:sz w:val="24"/>
          <w:szCs w:val="24"/>
        </w:rPr>
        <w:t xml:space="preserve"> suggest that practitioners should engage parents and there should be </w:t>
      </w:r>
      <w:r w:rsidRPr="04A0C102" w:rsidR="04A0C102">
        <w:rPr>
          <w:rFonts w:ascii="Times New Roman" w:hAnsi="Times New Roman" w:eastAsia="Times New Roman" w:cs="Times New Roman"/>
          <w:i w:val="0"/>
          <w:iCs w:val="0"/>
          <w:color w:val="auto"/>
          <w:sz w:val="24"/>
          <w:szCs w:val="24"/>
        </w:rPr>
        <w:t>a common understanding</w:t>
      </w:r>
      <w:r w:rsidRPr="04A0C102" w:rsidR="04A0C102">
        <w:rPr>
          <w:rFonts w:ascii="Times New Roman" w:hAnsi="Times New Roman" w:eastAsia="Times New Roman" w:cs="Times New Roman"/>
          <w:i w:val="0"/>
          <w:iCs w:val="0"/>
          <w:color w:val="auto"/>
          <w:sz w:val="24"/>
          <w:szCs w:val="24"/>
        </w:rPr>
        <w:t xml:space="preserve"> between parents and practitioners of their roles in their child’s education</w:t>
      </w:r>
      <w:r w:rsidRPr="04A0C102" w:rsidR="04A0C102">
        <w:rPr>
          <w:rFonts w:ascii="Times New Roman" w:hAnsi="Times New Roman" w:eastAsia="Times New Roman" w:cs="Times New Roman"/>
          <w:i w:val="0"/>
          <w:iCs w:val="0"/>
          <w:color w:val="auto"/>
          <w:sz w:val="24"/>
          <w:szCs w:val="24"/>
        </w:rPr>
        <w:t xml:space="preserve">.  </w:t>
      </w:r>
      <w:r w:rsidRPr="04A0C102" w:rsidR="04A0C102">
        <w:rPr>
          <w:rFonts w:ascii="Times New Roman" w:hAnsi="Times New Roman" w:eastAsia="Times New Roman" w:cs="Times New Roman"/>
          <w:i w:val="0"/>
          <w:iCs w:val="0"/>
          <w:color w:val="auto"/>
          <w:sz w:val="24"/>
          <w:szCs w:val="24"/>
        </w:rPr>
        <w:t xml:space="preserve">Practitioners should collaborate with parents to ensure that they know what is expected of them </w:t>
      </w:r>
      <w:r w:rsidRPr="04A0C102" w:rsidR="04A0C102">
        <w:rPr>
          <w:rFonts w:ascii="Times New Roman" w:hAnsi="Times New Roman" w:eastAsia="Times New Roman" w:cs="Times New Roman"/>
          <w:i w:val="0"/>
          <w:iCs w:val="0"/>
          <w:color w:val="auto"/>
          <w:sz w:val="24"/>
          <w:szCs w:val="24"/>
        </w:rPr>
        <w:t>in order to</w:t>
      </w:r>
      <w:r w:rsidRPr="04A0C102" w:rsidR="04A0C102">
        <w:rPr>
          <w:rFonts w:ascii="Times New Roman" w:hAnsi="Times New Roman" w:eastAsia="Times New Roman" w:cs="Times New Roman"/>
          <w:i w:val="0"/>
          <w:iCs w:val="0"/>
          <w:color w:val="auto"/>
          <w:sz w:val="24"/>
          <w:szCs w:val="24"/>
        </w:rPr>
        <w:t xml:space="preserve"> support their child’s education</w:t>
      </w:r>
      <w:r w:rsidRPr="04A0C102" w:rsidR="04A0C102">
        <w:rPr>
          <w:rFonts w:ascii="Times New Roman" w:hAnsi="Times New Roman" w:eastAsia="Times New Roman" w:cs="Times New Roman"/>
          <w:i w:val="0"/>
          <w:iCs w:val="0"/>
          <w:color w:val="auto"/>
          <w:sz w:val="24"/>
          <w:szCs w:val="24"/>
        </w:rPr>
        <w:t xml:space="preserve">.  </w:t>
      </w:r>
      <w:r w:rsidRPr="04A0C102" w:rsidR="04A0C102">
        <w:rPr>
          <w:rFonts w:ascii="Times New Roman" w:hAnsi="Times New Roman" w:eastAsia="Times New Roman" w:cs="Times New Roman"/>
          <w:i w:val="0"/>
          <w:iCs w:val="0"/>
          <w:color w:val="auto"/>
          <w:sz w:val="24"/>
          <w:szCs w:val="24"/>
        </w:rPr>
        <w:t xml:space="preserve">This is supported by </w:t>
      </w:r>
      <w:proofErr w:type="spellStart"/>
      <w:r w:rsidRPr="04A0C102" w:rsidR="04A0C102">
        <w:rPr>
          <w:rFonts w:ascii="Times New Roman" w:hAnsi="Times New Roman" w:eastAsia="Times New Roman" w:cs="Times New Roman"/>
          <w:b w:val="0"/>
          <w:bCs w:val="0"/>
          <w:i w:val="0"/>
          <w:iCs w:val="0"/>
          <w:caps w:val="0"/>
          <w:smallCaps w:val="0"/>
          <w:noProof w:val="0"/>
          <w:color w:val="auto"/>
          <w:sz w:val="24"/>
          <w:szCs w:val="24"/>
          <w:lang w:val="en-US"/>
        </w:rPr>
        <w:t>Koerting</w:t>
      </w:r>
      <w:proofErr w:type="spellEnd"/>
      <w:r w:rsidRPr="04A0C102" w:rsidR="04A0C102">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4A0C102" w:rsidR="04A0C102">
        <w:rPr>
          <w:rFonts w:ascii="Times New Roman" w:hAnsi="Times New Roman" w:eastAsia="Times New Roman" w:cs="Times New Roman"/>
          <w:b w:val="0"/>
          <w:bCs w:val="0"/>
          <w:i w:val="0"/>
          <w:iCs w:val="0"/>
          <w:caps w:val="0"/>
          <w:smallCaps w:val="0"/>
          <w:noProof w:val="0"/>
          <w:color w:val="auto"/>
          <w:sz w:val="24"/>
          <w:szCs w:val="24"/>
          <w:lang w:val="en-US"/>
        </w:rPr>
        <w:t>et al.</w:t>
      </w:r>
      <w:r w:rsidRPr="04A0C102" w:rsidR="04A0C102">
        <w:rPr>
          <w:rFonts w:ascii="Times New Roman" w:hAnsi="Times New Roman" w:eastAsia="Times New Roman" w:cs="Times New Roman"/>
          <w:b w:val="0"/>
          <w:bCs w:val="0"/>
          <w:i w:val="0"/>
          <w:iCs w:val="0"/>
          <w:caps w:val="0"/>
          <w:smallCaps w:val="0"/>
          <w:noProof w:val="0"/>
          <w:color w:val="auto"/>
          <w:sz w:val="24"/>
          <w:szCs w:val="24"/>
          <w:lang w:val="en-US"/>
        </w:rPr>
        <w:t xml:space="preserve"> (2013)</w:t>
      </w:r>
      <w:r w:rsidRPr="04A0C102" w:rsidR="04A0C102">
        <w:rPr>
          <w:rFonts w:ascii="Times New Roman" w:hAnsi="Times New Roman" w:eastAsia="Times New Roman" w:cs="Times New Roman"/>
          <w:i w:val="0"/>
          <w:iCs w:val="0"/>
          <w:color w:val="auto"/>
          <w:sz w:val="24"/>
          <w:szCs w:val="24"/>
        </w:rPr>
        <w:t xml:space="preserve"> </w:t>
      </w:r>
      <w:r w:rsidRPr="04A0C102" w:rsidR="04A0C102">
        <w:rPr>
          <w:rFonts w:ascii="Times New Roman" w:hAnsi="Times New Roman" w:eastAsia="Times New Roman" w:cs="Times New Roman"/>
          <w:sz w:val="24"/>
          <w:szCs w:val="24"/>
        </w:rPr>
        <w:t>who suggests that practitioners should provide personal relevant information highlighting both negative and positive factors with regards to pupil’s attainment and wellbeing and this should be supported with clear recommendations of how parents can support their child’s education and development and parents should also be encouraged to share ideas and influence decisions which will help them to feel less isolated</w:t>
      </w:r>
      <w:r w:rsidRPr="04A0C102" w:rsidR="04A0C102">
        <w:rPr>
          <w:rFonts w:ascii="Times New Roman" w:hAnsi="Times New Roman" w:eastAsia="Times New Roman" w:cs="Times New Roman"/>
          <w:sz w:val="24"/>
          <w:szCs w:val="24"/>
        </w:rPr>
        <w:t xml:space="preserve">.  </w:t>
      </w:r>
      <w:r w:rsidRPr="04A0C102" w:rsidR="04A0C102">
        <w:rPr>
          <w:rFonts w:ascii="Times New Roman" w:hAnsi="Times New Roman" w:eastAsia="Times New Roman" w:cs="Times New Roman"/>
          <w:sz w:val="24"/>
          <w:szCs w:val="24"/>
        </w:rPr>
        <w:t xml:space="preserve"> Reynolds et al (2015) suggests that parental involvement within education settings has </w:t>
      </w:r>
      <w:r w:rsidRPr="04A0C102" w:rsidR="04A0C102">
        <w:rPr>
          <w:rFonts w:ascii="Times New Roman" w:hAnsi="Times New Roman" w:eastAsia="Times New Roman" w:cs="Times New Roman"/>
          <w:sz w:val="24"/>
          <w:szCs w:val="24"/>
        </w:rPr>
        <w:t>a number of</w:t>
      </w:r>
      <w:r w:rsidRPr="04A0C102" w:rsidR="04A0C102">
        <w:rPr>
          <w:rFonts w:ascii="Times New Roman" w:hAnsi="Times New Roman" w:eastAsia="Times New Roman" w:cs="Times New Roman"/>
          <w:sz w:val="24"/>
          <w:szCs w:val="24"/>
        </w:rPr>
        <w:t xml:space="preserve"> positive outcomes for student achievement and behaviours and it is important that schools build positive relationships with parents for pupils to excel and reach their potential, Furthermore, Ferdman (2020) suggests that a good leader will recognise and acknowledge the responsibilities of parents and work towards including them </w:t>
      </w:r>
      <w:r w:rsidRPr="04A0C102" w:rsidR="04A0C102">
        <w:rPr>
          <w:rFonts w:ascii="Times New Roman" w:hAnsi="Times New Roman" w:eastAsia="Times New Roman" w:cs="Times New Roman"/>
          <w:sz w:val="24"/>
          <w:szCs w:val="24"/>
        </w:rPr>
        <w:t>in the process of their</w:t>
      </w:r>
      <w:r w:rsidRPr="04A0C102" w:rsidR="04A0C102">
        <w:rPr>
          <w:rFonts w:ascii="Times New Roman" w:hAnsi="Times New Roman" w:eastAsia="Times New Roman" w:cs="Times New Roman"/>
          <w:sz w:val="24"/>
          <w:szCs w:val="24"/>
        </w:rPr>
        <w:t xml:space="preserve"> child’s learning to achieve positive outcomes.</w:t>
      </w:r>
    </w:p>
    <w:p w:rsidR="04A0C102" w:rsidP="04A0C102" w:rsidRDefault="04A0C102" w14:paraId="5508B5CE" w14:textId="42C31BF5">
      <w:pPr>
        <w:pStyle w:val="Normal"/>
        <w:spacing w:line="360" w:lineRule="auto"/>
        <w:jc w:val="both"/>
        <w:rPr>
          <w:rFonts w:ascii="Times New Roman" w:hAnsi="Times New Roman" w:eastAsia="Times New Roman" w:cs="Times New Roman"/>
          <w:b w:val="0"/>
          <w:bCs w:val="0"/>
          <w:i w:val="0"/>
          <w:iCs w:val="0"/>
          <w:caps w:val="0"/>
          <w:smallCaps w:val="0"/>
          <w:noProof w:val="0"/>
          <w:color w:val="auto"/>
          <w:sz w:val="24"/>
          <w:szCs w:val="24"/>
          <w:lang w:val="en-US"/>
        </w:rPr>
      </w:pPr>
      <w:r w:rsidRPr="04A0C102" w:rsidR="04A0C102">
        <w:rPr>
          <w:rFonts w:ascii="Times New Roman" w:hAnsi="Times New Roman" w:eastAsia="Times New Roman" w:cs="Times New Roman"/>
          <w:color w:val="auto"/>
          <w:sz w:val="24"/>
          <w:szCs w:val="24"/>
        </w:rPr>
        <w:t xml:space="preserve">Goodhall and Montgomery (2014) suggest that staff should offer clear and targeted information when engaging with parents and they should adopt a respect for the values of the families through understanding the views of parents whilst engaging the knowledge and expertise of the wider community.  Similarly, Heath, </w:t>
      </w:r>
      <w:proofErr w:type="spellStart"/>
      <w:r w:rsidRPr="04A0C102" w:rsidR="04A0C102">
        <w:rPr>
          <w:rFonts w:ascii="Times New Roman" w:hAnsi="Times New Roman" w:eastAsia="Times New Roman" w:cs="Times New Roman"/>
          <w:b w:val="0"/>
          <w:bCs w:val="0"/>
          <w:i w:val="0"/>
          <w:iCs w:val="0"/>
          <w:caps w:val="0"/>
          <w:smallCaps w:val="0"/>
          <w:noProof w:val="0"/>
          <w:color w:val="auto"/>
          <w:sz w:val="24"/>
          <w:szCs w:val="24"/>
          <w:lang w:val="en-US"/>
        </w:rPr>
        <w:t>Maghrabi</w:t>
      </w:r>
      <w:proofErr w:type="spellEnd"/>
      <w:r w:rsidRPr="04A0C102" w:rsidR="04A0C102">
        <w:rPr>
          <w:rFonts w:ascii="Times New Roman" w:hAnsi="Times New Roman" w:eastAsia="Times New Roman" w:cs="Times New Roman"/>
          <w:b w:val="0"/>
          <w:bCs w:val="0"/>
          <w:i w:val="0"/>
          <w:iCs w:val="0"/>
          <w:caps w:val="0"/>
          <w:smallCaps w:val="0"/>
          <w:noProof w:val="0"/>
          <w:color w:val="auto"/>
          <w:sz w:val="24"/>
          <w:szCs w:val="24"/>
          <w:lang w:val="en-US"/>
        </w:rPr>
        <w:t xml:space="preserve"> and </w:t>
      </w:r>
      <w:proofErr w:type="spellStart"/>
      <w:r w:rsidRPr="04A0C102" w:rsidR="04A0C102">
        <w:rPr>
          <w:rFonts w:ascii="Times New Roman" w:hAnsi="Times New Roman" w:eastAsia="Times New Roman" w:cs="Times New Roman"/>
          <w:b w:val="0"/>
          <w:bCs w:val="0"/>
          <w:i w:val="0"/>
          <w:iCs w:val="0"/>
          <w:caps w:val="0"/>
          <w:smallCaps w:val="0"/>
          <w:noProof w:val="0"/>
          <w:color w:val="auto"/>
          <w:sz w:val="24"/>
          <w:szCs w:val="24"/>
          <w:lang w:val="en-US"/>
        </w:rPr>
        <w:t>Carr</w:t>
      </w:r>
      <w:proofErr w:type="spellEnd"/>
      <w:r w:rsidRPr="04A0C102" w:rsidR="04A0C102">
        <w:rPr>
          <w:rFonts w:ascii="Times New Roman" w:hAnsi="Times New Roman" w:eastAsia="Times New Roman" w:cs="Times New Roman"/>
          <w:b w:val="0"/>
          <w:bCs w:val="0"/>
          <w:i w:val="0"/>
          <w:iCs w:val="0"/>
          <w:caps w:val="0"/>
          <w:smallCaps w:val="0"/>
          <w:noProof w:val="0"/>
          <w:color w:val="auto"/>
          <w:sz w:val="24"/>
          <w:szCs w:val="24"/>
          <w:lang w:val="en-US"/>
        </w:rPr>
        <w:t xml:space="preserve"> (2015) suggest the use of ICT in the form of mass text messaging as a method of communication to enable parents to access information to efficiently to eliminate logistical barriers and to ensure that parents who are less likely to approach teaching staff receive clear information, written in a language which is easily understood for children and their families regarding pupil progress, school closures and school events, keeping all parents connected through easy, manageable communications.  Text messaging services can also keep parents updated about school trips, attendance and behaviour which might result in an informal communication inviting a parent to a meeting which could open up other avenues of communication such as meetings or a conversation in the school yard.  </w:t>
      </w:r>
    </w:p>
    <w:p w:rsidR="04A0C102" w:rsidP="04A0C102" w:rsidRDefault="04A0C102" w14:paraId="67B2D186" w14:textId="7C01E50C">
      <w:pPr>
        <w:pStyle w:val="Normal"/>
        <w:spacing w:line="360" w:lineRule="auto"/>
        <w:jc w:val="both"/>
        <w:rPr>
          <w:rFonts w:ascii="Times New Roman" w:hAnsi="Times New Roman" w:eastAsia="Times New Roman" w:cs="Times New Roman"/>
          <w:sz w:val="24"/>
          <w:szCs w:val="24"/>
        </w:rPr>
      </w:pPr>
      <w:r w:rsidRPr="04A0C102" w:rsidR="04A0C102">
        <w:rPr>
          <w:rFonts w:ascii="Times New Roman" w:hAnsi="Times New Roman" w:eastAsia="Times New Roman" w:cs="Times New Roman"/>
          <w:sz w:val="24"/>
          <w:szCs w:val="24"/>
        </w:rPr>
        <w:t>Volkow (2020) suggests that practitioners should form partnerships with local community groups which will help students to overcome challenges through lack of access</w:t>
      </w:r>
      <w:r w:rsidRPr="04A0C102" w:rsidR="04A0C102">
        <w:rPr>
          <w:rFonts w:ascii="Times New Roman" w:hAnsi="Times New Roman" w:eastAsia="Times New Roman" w:cs="Times New Roman"/>
          <w:sz w:val="24"/>
          <w:szCs w:val="24"/>
        </w:rPr>
        <w:t>.  C</w:t>
      </w:r>
      <w:r w:rsidRPr="04A0C102" w:rsidR="04A0C102">
        <w:rPr>
          <w:rFonts w:ascii="Times New Roman" w:hAnsi="Times New Roman" w:eastAsia="Times New Roman" w:cs="Times New Roman"/>
          <w:sz w:val="24"/>
          <w:szCs w:val="24"/>
        </w:rPr>
        <w:t>ommunity engagement within settings can have a positive effect on student’s learning and opportunities</w:t>
      </w:r>
      <w:r w:rsidRPr="04A0C102" w:rsidR="04A0C102">
        <w:rPr>
          <w:rFonts w:ascii="Times New Roman" w:hAnsi="Times New Roman" w:eastAsia="Times New Roman" w:cs="Times New Roman"/>
          <w:sz w:val="24"/>
          <w:szCs w:val="24"/>
        </w:rPr>
        <w:t xml:space="preserve">.  </w:t>
      </w:r>
      <w:r w:rsidRPr="04A0C102" w:rsidR="04A0C102">
        <w:rPr>
          <w:rFonts w:ascii="Times New Roman" w:hAnsi="Times New Roman" w:eastAsia="Times New Roman" w:cs="Times New Roman"/>
          <w:sz w:val="24"/>
          <w:szCs w:val="24"/>
        </w:rPr>
        <w:t xml:space="preserve">And Heilig, </w:t>
      </w:r>
      <w:r w:rsidRPr="04A0C102" w:rsidR="04A0C102">
        <w:rPr>
          <w:rFonts w:ascii="Times New Roman" w:hAnsi="Times New Roman" w:eastAsia="Times New Roman" w:cs="Times New Roman"/>
          <w:b w:val="0"/>
          <w:bCs w:val="0"/>
          <w:i w:val="1"/>
          <w:iCs w:val="1"/>
          <w:caps w:val="0"/>
          <w:smallCaps w:val="0"/>
          <w:noProof w:val="0"/>
          <w:color w:val="auto"/>
          <w:sz w:val="24"/>
          <w:szCs w:val="24"/>
          <w:lang w:val="en-US"/>
        </w:rPr>
        <w:t>et al.</w:t>
      </w:r>
      <w:r w:rsidRPr="04A0C102" w:rsidR="04A0C102">
        <w:rPr>
          <w:rFonts w:ascii="Times New Roman" w:hAnsi="Times New Roman" w:eastAsia="Times New Roman" w:cs="Times New Roman"/>
          <w:b w:val="0"/>
          <w:bCs w:val="0"/>
          <w:i w:val="0"/>
          <w:iCs w:val="0"/>
          <w:caps w:val="0"/>
          <w:smallCaps w:val="0"/>
          <w:noProof w:val="0"/>
          <w:color w:val="auto"/>
          <w:sz w:val="24"/>
          <w:szCs w:val="24"/>
          <w:lang w:val="en-US"/>
        </w:rPr>
        <w:t xml:space="preserve"> (2016) suggests that social inclusion plays a vital role in the recovery process of addiction and the prevention of reinstating drug usage</w:t>
      </w:r>
      <w:r w:rsidRPr="04A0C102" w:rsidR="04A0C102">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4A0C102" w:rsidR="04A0C102">
        <w:rPr>
          <w:rFonts w:ascii="Times New Roman" w:hAnsi="Times New Roman" w:eastAsia="Times New Roman" w:cs="Times New Roman"/>
          <w:b w:val="0"/>
          <w:bCs w:val="0"/>
          <w:i w:val="0"/>
          <w:iCs w:val="0"/>
          <w:caps w:val="0"/>
          <w:smallCaps w:val="0"/>
          <w:noProof w:val="0"/>
          <w:color w:val="auto"/>
          <w:sz w:val="24"/>
          <w:szCs w:val="24"/>
          <w:lang w:val="en-US"/>
        </w:rPr>
        <w:t xml:space="preserve">Goodhall and Montgomery (2014) agree that there is evidence to support the view that school, </w:t>
      </w:r>
      <w:r w:rsidRPr="04A0C102" w:rsidR="04A0C102">
        <w:rPr>
          <w:rFonts w:ascii="Times New Roman" w:hAnsi="Times New Roman" w:eastAsia="Times New Roman" w:cs="Times New Roman"/>
          <w:b w:val="0"/>
          <w:bCs w:val="0"/>
          <w:i w:val="0"/>
          <w:iCs w:val="0"/>
          <w:caps w:val="0"/>
          <w:smallCaps w:val="0"/>
          <w:noProof w:val="0"/>
          <w:color w:val="auto"/>
          <w:sz w:val="24"/>
          <w:szCs w:val="24"/>
          <w:lang w:val="en-US"/>
        </w:rPr>
        <w:t>family</w:t>
      </w:r>
      <w:r w:rsidRPr="04A0C102" w:rsidR="04A0C102">
        <w:rPr>
          <w:rFonts w:ascii="Times New Roman" w:hAnsi="Times New Roman" w:eastAsia="Times New Roman" w:cs="Times New Roman"/>
          <w:b w:val="0"/>
          <w:bCs w:val="0"/>
          <w:i w:val="0"/>
          <w:iCs w:val="0"/>
          <w:caps w:val="0"/>
          <w:smallCaps w:val="0"/>
          <w:noProof w:val="0"/>
          <w:color w:val="auto"/>
          <w:sz w:val="24"/>
          <w:szCs w:val="24"/>
          <w:lang w:val="en-US"/>
        </w:rPr>
        <w:t xml:space="preserve"> and community partnerships as a collective responsibility for children’s learning can have a positive effect on building good relationships between schools and families</w:t>
      </w:r>
      <w:r w:rsidRPr="04A0C102" w:rsidR="04A0C102">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4A0C102" w:rsidR="04A0C102">
        <w:rPr>
          <w:rFonts w:ascii="Times New Roman" w:hAnsi="Times New Roman" w:eastAsia="Times New Roman" w:cs="Times New Roman"/>
          <w:b w:val="0"/>
          <w:bCs w:val="0"/>
          <w:i w:val="0"/>
          <w:iCs w:val="0"/>
          <w:caps w:val="0"/>
          <w:smallCaps w:val="0"/>
          <w:noProof w:val="0"/>
          <w:color w:val="auto"/>
          <w:sz w:val="24"/>
          <w:szCs w:val="24"/>
          <w:lang w:val="en-US"/>
        </w:rPr>
        <w:t>Gingerbread (2020) suggests that parents who join community groups will find out about opportunities and groups which could provide further support to their family and practitioners should create opportunities to engage with the community.</w:t>
      </w:r>
    </w:p>
    <w:p w:rsidR="04A0C102" w:rsidP="04A0C102" w:rsidRDefault="04A0C102" w14:paraId="42C580EA" w14:textId="77B44E2E">
      <w:pPr>
        <w:pStyle w:val="Normal"/>
        <w:spacing w:line="360" w:lineRule="auto"/>
        <w:jc w:val="both"/>
        <w:rPr>
          <w:rFonts w:ascii="Times New Roman" w:hAnsi="Times New Roman" w:eastAsia="Times New Roman" w:cs="Times New Roman"/>
          <w:noProof w:val="0"/>
          <w:sz w:val="24"/>
          <w:szCs w:val="24"/>
          <w:lang w:val="en-US"/>
        </w:rPr>
      </w:pPr>
      <w:r w:rsidRPr="04A0C102" w:rsidR="04A0C102">
        <w:rPr>
          <w:rFonts w:ascii="Times New Roman" w:hAnsi="Times New Roman" w:eastAsia="Times New Roman" w:cs="Times New Roman"/>
          <w:sz w:val="24"/>
          <w:szCs w:val="24"/>
        </w:rPr>
        <w:t>By engaging all stakeholders with activities an inclusive leader can open opportunities for everybody according to McCabe (2021) who suggests that when schools involve groups from the local community there is not only an opportunity to deepen a knowledge of the practitioner but it will also bring learning partners into the school environment to empower students and stakeholders with knowledge</w:t>
      </w:r>
      <w:r w:rsidRPr="04A0C102" w:rsidR="04A0C102">
        <w:rPr>
          <w:rFonts w:ascii="Times New Roman" w:hAnsi="Times New Roman" w:eastAsia="Times New Roman" w:cs="Times New Roman"/>
          <w:sz w:val="24"/>
          <w:szCs w:val="24"/>
        </w:rPr>
        <w:t xml:space="preserve">.  </w:t>
      </w:r>
      <w:r w:rsidRPr="04A0C102" w:rsidR="04A0C102">
        <w:rPr>
          <w:rFonts w:ascii="Times New Roman" w:hAnsi="Times New Roman" w:eastAsia="Times New Roman" w:cs="Times New Roman"/>
          <w:sz w:val="24"/>
          <w:szCs w:val="24"/>
        </w:rPr>
        <w:t xml:space="preserve">All communities have a wealth of provision and knowledgeable people who are happy to be involved in community initiatives and when invited into the classroom it will give students and their families an insight into something that they might not have previously known about. This is supported by Stoll and Kools (2017) who believe that this strategy will improve student’s learning outcomes whilst enabling others to share their knowledge and aspirations, inspiring </w:t>
      </w:r>
      <w:r w:rsidRPr="04A0C102" w:rsidR="04A0C102">
        <w:rPr>
          <w:rFonts w:ascii="Times New Roman" w:hAnsi="Times New Roman" w:eastAsia="Times New Roman" w:cs="Times New Roman"/>
          <w:sz w:val="24"/>
          <w:szCs w:val="24"/>
        </w:rPr>
        <w:t>pupils</w:t>
      </w:r>
      <w:r w:rsidRPr="04A0C102" w:rsidR="04A0C102">
        <w:rPr>
          <w:rFonts w:ascii="Times New Roman" w:hAnsi="Times New Roman" w:eastAsia="Times New Roman" w:cs="Times New Roman"/>
          <w:sz w:val="24"/>
          <w:szCs w:val="24"/>
        </w:rPr>
        <w:t xml:space="preserve"> and families to explore their capabilities more widely</w:t>
      </w:r>
      <w:r w:rsidRPr="04A0C102" w:rsidR="04A0C102">
        <w:rPr>
          <w:rFonts w:ascii="Times New Roman" w:hAnsi="Times New Roman" w:eastAsia="Times New Roman" w:cs="Times New Roman"/>
          <w:sz w:val="24"/>
          <w:szCs w:val="24"/>
        </w:rPr>
        <w:t xml:space="preserve">.  </w:t>
      </w:r>
      <w:r w:rsidRPr="04A0C102" w:rsidR="04A0C102">
        <w:rPr>
          <w:rFonts w:ascii="Times New Roman" w:hAnsi="Times New Roman" w:eastAsia="Times New Roman" w:cs="Times New Roman"/>
          <w:sz w:val="24"/>
          <w:szCs w:val="24"/>
        </w:rPr>
        <w:t>Similarly, Lewallen et al (2015) states that creating partnerships with community groups, and local businesses will support pupil learning and development and students and their families will benefit when schools collaborate with the wider community to access facilities that would otherwise not be made available to them</w:t>
      </w:r>
      <w:r w:rsidRPr="04A0C102" w:rsidR="04A0C102">
        <w:rPr>
          <w:rFonts w:ascii="Times New Roman" w:hAnsi="Times New Roman" w:eastAsia="Times New Roman" w:cs="Times New Roman"/>
          <w:sz w:val="24"/>
          <w:szCs w:val="24"/>
        </w:rPr>
        <w:t xml:space="preserve">.  </w:t>
      </w:r>
      <w:r w:rsidRPr="04A0C102" w:rsidR="04A0C102">
        <w:rPr>
          <w:rFonts w:ascii="Times New Roman" w:hAnsi="Times New Roman" w:eastAsia="Times New Roman" w:cs="Times New Roman"/>
          <w:sz w:val="24"/>
          <w:szCs w:val="24"/>
        </w:rPr>
        <w:t>Evidence from Reynolds et al (2015) suggests that families who need additional support such as the family in the scenario will need the assistance of several agencies and therefore, by using the school as an access point for agencies will enable the family to develop a range of support networks within the community and Scanlon and Johnson (2020) agrees that when various community groups are brought into the school environment it will enable practitioners to practise equality and social inclusion interacting with activities and learning what interests and needs the families have and establish strategies to support them further.  This is supported by Boville and Woolmer (2018) who suggests that teachers should empower students to become involved in the community to increase their knowledge and support them to challenge assumptions and enable them to adopt an alternative view of the world.</w:t>
      </w:r>
    </w:p>
    <w:p w:rsidR="79F7545A" w:rsidP="04A0C102" w:rsidRDefault="79F7545A" w14:paraId="051AEEFA" w14:textId="3F92AF60">
      <w:pPr>
        <w:pStyle w:val="Normal"/>
        <w:spacing w:line="360" w:lineRule="auto"/>
        <w:jc w:val="both"/>
        <w:rPr>
          <w:rFonts w:ascii="Times New Roman" w:hAnsi="Times New Roman" w:eastAsia="Times New Roman" w:cs="Times New Roman"/>
          <w:sz w:val="24"/>
          <w:szCs w:val="24"/>
        </w:rPr>
      </w:pPr>
      <w:r w:rsidRPr="04A0C102" w:rsidR="04A0C102">
        <w:rPr>
          <w:rFonts w:ascii="Times New Roman" w:hAnsi="Times New Roman" w:eastAsia="Times New Roman" w:cs="Times New Roman"/>
          <w:sz w:val="24"/>
          <w:szCs w:val="24"/>
        </w:rPr>
        <w:t xml:space="preserve">Furthermore, the involvement of community-based activities can enable children to access out of school activities to build opportunities to socialise and foster self-esteem as well as engaging in enjoyable experiences according to Dys (2019) and this is supported by Fredericks and Simpkins (2012) who </w:t>
      </w:r>
      <w:r w:rsidRPr="04A0C102" w:rsidR="04A0C102">
        <w:rPr>
          <w:rFonts w:ascii="Times New Roman" w:hAnsi="Times New Roman" w:eastAsia="Times New Roman" w:cs="Times New Roman"/>
          <w:sz w:val="24"/>
          <w:szCs w:val="24"/>
        </w:rPr>
        <w:t>state</w:t>
      </w:r>
      <w:r w:rsidRPr="04A0C102" w:rsidR="04A0C102">
        <w:rPr>
          <w:rFonts w:ascii="Times New Roman" w:hAnsi="Times New Roman" w:eastAsia="Times New Roman" w:cs="Times New Roman"/>
          <w:sz w:val="24"/>
          <w:szCs w:val="24"/>
        </w:rPr>
        <w:t xml:space="preserve"> that afterschool clubs are associated with positive adjustment and will develop opportunities for skill building whilst also enabling positive interactions with peers</w:t>
      </w:r>
      <w:r w:rsidRPr="04A0C102" w:rsidR="04A0C102">
        <w:rPr>
          <w:rFonts w:ascii="Times New Roman" w:hAnsi="Times New Roman" w:eastAsia="Times New Roman" w:cs="Times New Roman"/>
          <w:sz w:val="24"/>
          <w:szCs w:val="24"/>
        </w:rPr>
        <w:t xml:space="preserve">.  </w:t>
      </w:r>
      <w:r w:rsidRPr="04A0C102" w:rsidR="04A0C102">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Valiente (2020)</w:t>
      </w:r>
      <w:r w:rsidRPr="04A0C102" w:rsidR="04A0C102">
        <w:rPr>
          <w:rFonts w:ascii="Times New Roman" w:hAnsi="Times New Roman" w:eastAsia="Times New Roman" w:cs="Times New Roman"/>
          <w:color w:val="auto"/>
          <w:sz w:val="24"/>
          <w:szCs w:val="24"/>
        </w:rPr>
        <w:t xml:space="preserve"> </w:t>
      </w:r>
      <w:r w:rsidRPr="04A0C102" w:rsidR="04A0C102">
        <w:rPr>
          <w:rFonts w:ascii="Times New Roman" w:hAnsi="Times New Roman" w:eastAsia="Times New Roman" w:cs="Times New Roman"/>
          <w:sz w:val="24"/>
          <w:szCs w:val="24"/>
        </w:rPr>
        <w:t>suggests that leaders should be a pillar of emotional support to students and are responsible for creating opportunities for students to learn and develop relationships among peer groups which will help them to manage emotions and behaviours and</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 </w:t>
      </w:r>
      <w:r w:rsidRPr="04A0C102" w:rsidR="04A0C102">
        <w:rPr>
          <w:rFonts w:ascii="Times New Roman" w:hAnsi="Times New Roman" w:eastAsia="Times New Roman" w:cs="Times New Roman"/>
          <w:b w:val="0"/>
          <w:bCs w:val="0"/>
          <w:i w:val="0"/>
          <w:iCs w:val="0"/>
          <w:caps w:val="0"/>
          <w:smallCaps w:val="0"/>
          <w:noProof w:val="0"/>
          <w:color w:val="auto"/>
          <w:sz w:val="24"/>
          <w:szCs w:val="24"/>
          <w:lang w:val="en-US"/>
        </w:rPr>
        <w:t xml:space="preserve">Able, </w:t>
      </w:r>
      <w:r w:rsidRPr="04A0C102" w:rsidR="04A0C102">
        <w:rPr>
          <w:rFonts w:ascii="Times New Roman" w:hAnsi="Times New Roman" w:eastAsia="Times New Roman" w:cs="Times New Roman"/>
          <w:b w:val="0"/>
          <w:bCs w:val="0"/>
          <w:i w:val="1"/>
          <w:iCs w:val="1"/>
          <w:caps w:val="0"/>
          <w:smallCaps w:val="0"/>
          <w:noProof w:val="0"/>
          <w:color w:val="auto"/>
          <w:sz w:val="24"/>
          <w:szCs w:val="24"/>
          <w:lang w:val="en-US"/>
        </w:rPr>
        <w:t>et al.</w:t>
      </w:r>
      <w:r w:rsidRPr="04A0C102" w:rsidR="04A0C102">
        <w:rPr>
          <w:rFonts w:ascii="Times New Roman" w:hAnsi="Times New Roman" w:eastAsia="Times New Roman" w:cs="Times New Roman"/>
          <w:b w:val="0"/>
          <w:bCs w:val="0"/>
          <w:i w:val="0"/>
          <w:iCs w:val="0"/>
          <w:caps w:val="0"/>
          <w:smallCaps w:val="0"/>
          <w:noProof w:val="0"/>
          <w:color w:val="auto"/>
          <w:sz w:val="24"/>
          <w:szCs w:val="24"/>
          <w:lang w:val="en-US"/>
        </w:rPr>
        <w:t xml:space="preserve"> (2015)</w:t>
      </w:r>
      <w:r w:rsidRPr="04A0C102" w:rsidR="04A0C102">
        <w:rPr>
          <w:rFonts w:ascii="Times New Roman" w:hAnsi="Times New Roman" w:eastAsia="Times New Roman" w:cs="Times New Roman"/>
          <w:sz w:val="24"/>
          <w:szCs w:val="24"/>
        </w:rPr>
        <w:t xml:space="preserve"> suggests that it is important to form friendships in the early years as peer groups are responsible for the integration or isolation of students and, as children grow, they become more selective about their friendships so therefore, developing quality friendships in the early years is less challenging.  However, Raver (2012) suggests that the classroom environment can also be a place for conflict which can take up valuable time for the teachers and can also have a negative impact on student’s emotional wellbeing</w:t>
      </w:r>
      <w:r w:rsidRPr="04A0C102" w:rsidR="04A0C102">
        <w:rPr>
          <w:rFonts w:ascii="Times New Roman" w:hAnsi="Times New Roman" w:eastAsia="Times New Roman" w:cs="Times New Roman"/>
          <w:sz w:val="24"/>
          <w:szCs w:val="24"/>
        </w:rPr>
        <w:t xml:space="preserve">.  </w:t>
      </w:r>
    </w:p>
    <w:p w:rsidR="79F7545A" w:rsidP="04A0C102" w:rsidRDefault="79F7545A" w14:paraId="1AB1BAAA" w14:textId="75457C58">
      <w:pPr>
        <w:pStyle w:val="Normal"/>
        <w:spacing w:line="360" w:lineRule="auto"/>
        <w:jc w:val="both"/>
        <w:rPr>
          <w:rFonts w:ascii="Times New Roman" w:hAnsi="Times New Roman" w:eastAsia="Times New Roman" w:cs="Times New Roman"/>
          <w:sz w:val="24"/>
          <w:szCs w:val="24"/>
        </w:rPr>
      </w:pPr>
      <w:r w:rsidRPr="04A0C102" w:rsidR="04A0C102">
        <w:rPr>
          <w:rFonts w:ascii="Times New Roman" w:hAnsi="Times New Roman" w:eastAsia="Times New Roman" w:cs="Times New Roman"/>
          <w:sz w:val="24"/>
          <w:szCs w:val="24"/>
        </w:rPr>
        <w:t xml:space="preserve">However, there are barriers to involving outside initiatives such as limited staffing within  an organisation and population sizes of the area might make it difficult for organisations to interact with multiple schools and therefore feel that they are giving preference to a particular setting which could have a negative impact on the organisation according to Gee et al (2021)  and this is supported by </w:t>
      </w:r>
      <w:proofErr w:type="spellStart"/>
      <w:r w:rsidRPr="04A0C102" w:rsidR="04A0C102">
        <w:rPr>
          <w:rFonts w:ascii="Times New Roman" w:hAnsi="Times New Roman" w:eastAsia="Times New Roman" w:cs="Times New Roman"/>
          <w:sz w:val="24"/>
          <w:szCs w:val="24"/>
        </w:rPr>
        <w:t>Malijak</w:t>
      </w:r>
      <w:proofErr w:type="spellEnd"/>
      <w:r w:rsidRPr="04A0C102" w:rsidR="04A0C102">
        <w:rPr>
          <w:rFonts w:ascii="Times New Roman" w:hAnsi="Times New Roman" w:eastAsia="Times New Roman" w:cs="Times New Roman"/>
          <w:sz w:val="24"/>
          <w:szCs w:val="24"/>
        </w:rPr>
        <w:t xml:space="preserve"> et al (2014) who declares that practitioners could find difficulties engaging community organisations especially when practitioners do not live within the community as they might face barriers due to cultural differences or a lack of knowledge with regards to the organisations within the local vicinity.  Furthermore, Goodall and Montgomery (2014) suggest that practitioners should engage in professional development to ensure that they can work in partnership with parents whose backgrounds are different from their own</w:t>
      </w:r>
      <w:r w:rsidRPr="04A0C102" w:rsidR="04A0C102">
        <w:rPr>
          <w:rFonts w:ascii="Times New Roman" w:hAnsi="Times New Roman" w:eastAsia="Times New Roman" w:cs="Times New Roman"/>
          <w:sz w:val="24"/>
          <w:szCs w:val="24"/>
        </w:rPr>
        <w:t xml:space="preserve">.  </w:t>
      </w:r>
      <w:r w:rsidRPr="04A0C102" w:rsidR="04A0C102">
        <w:rPr>
          <w:rFonts w:ascii="Times New Roman" w:hAnsi="Times New Roman" w:eastAsia="Times New Roman" w:cs="Times New Roman"/>
          <w:sz w:val="24"/>
          <w:szCs w:val="24"/>
        </w:rPr>
        <w:t>James et al. (2018</w:t>
      </w:r>
      <w:proofErr w:type="gramStart"/>
      <w:r w:rsidRPr="04A0C102" w:rsidR="04A0C102">
        <w:rPr>
          <w:rFonts w:ascii="Times New Roman" w:hAnsi="Times New Roman" w:eastAsia="Times New Roman" w:cs="Times New Roman"/>
          <w:sz w:val="24"/>
          <w:szCs w:val="24"/>
        </w:rPr>
        <w:t>)  states</w:t>
      </w:r>
      <w:proofErr w:type="gramEnd"/>
      <w:r w:rsidRPr="04A0C102" w:rsidR="04A0C102">
        <w:rPr>
          <w:rFonts w:ascii="Times New Roman" w:hAnsi="Times New Roman" w:eastAsia="Times New Roman" w:cs="Times New Roman"/>
          <w:sz w:val="24"/>
          <w:szCs w:val="24"/>
        </w:rPr>
        <w:t xml:space="preserve"> that access to outside facilities can be difficult for families due to travel costs and equipment for some activities if they are not within walking distance which are also barriers to implementing co-ordination between the community and schools as well as the idea that many education establishments give priority to academic achievement and therefore, the benefits of engaging with the wider community are overlooked when teaching staff are focusing too heavily on attainment rather than social inclusion. </w:t>
      </w:r>
    </w:p>
    <w:p w:rsidR="04A0C102" w:rsidP="04A0C102" w:rsidRDefault="04A0C102" w14:paraId="77326135" w14:textId="3E98067F">
      <w:pPr>
        <w:pStyle w:val="Normal"/>
        <w:spacing w:line="360" w:lineRule="auto"/>
        <w:jc w:val="both"/>
        <w:rPr>
          <w:rFonts w:ascii="Times New Roman" w:hAnsi="Times New Roman" w:eastAsia="Times New Roman" w:cs="Times New Roman"/>
          <w:sz w:val="24"/>
          <w:szCs w:val="24"/>
        </w:rPr>
      </w:pPr>
    </w:p>
    <w:p w:rsidR="04A0C102" w:rsidP="04A0C102" w:rsidRDefault="04A0C102" w14:paraId="132EA563" w14:textId="2C606566">
      <w:pPr>
        <w:pStyle w:val="Normal"/>
        <w:spacing w:line="360" w:lineRule="auto"/>
        <w:jc w:val="both"/>
        <w:rPr>
          <w:rFonts w:ascii="Times New Roman" w:hAnsi="Times New Roman" w:eastAsia="Times New Roman" w:cs="Times New Roman"/>
          <w:sz w:val="24"/>
          <w:szCs w:val="24"/>
        </w:rPr>
      </w:pPr>
    </w:p>
    <w:p w:rsidR="04A0C102" w:rsidP="04A0C102" w:rsidRDefault="04A0C102" w14:paraId="45E5B101" w14:textId="010DA1C1">
      <w:pPr>
        <w:pStyle w:val="Normal"/>
        <w:spacing w:line="360" w:lineRule="auto"/>
        <w:jc w:val="both"/>
        <w:rPr>
          <w:rFonts w:ascii="Times New Roman" w:hAnsi="Times New Roman" w:eastAsia="Times New Roman" w:cs="Times New Roman"/>
          <w:sz w:val="24"/>
          <w:szCs w:val="24"/>
        </w:rPr>
      </w:pPr>
    </w:p>
    <w:p w:rsidR="04A0C102" w:rsidP="04A0C102" w:rsidRDefault="04A0C102" w14:paraId="1A87B605" w14:textId="0B32DDD9">
      <w:pPr>
        <w:pStyle w:val="Normal"/>
        <w:spacing w:line="360" w:lineRule="auto"/>
        <w:jc w:val="both"/>
        <w:rPr>
          <w:rFonts w:ascii="Times New Roman" w:hAnsi="Times New Roman" w:eastAsia="Times New Roman" w:cs="Times New Roman"/>
          <w:sz w:val="24"/>
          <w:szCs w:val="24"/>
        </w:rPr>
      </w:pPr>
    </w:p>
    <w:p w:rsidR="04A0C102" w:rsidP="04A0C102" w:rsidRDefault="04A0C102" w14:paraId="27195C30" w14:textId="0958CEFC">
      <w:pPr>
        <w:pStyle w:val="Normal"/>
        <w:spacing w:line="360" w:lineRule="auto"/>
        <w:jc w:val="both"/>
        <w:rPr>
          <w:rFonts w:ascii="Times New Roman" w:hAnsi="Times New Roman" w:eastAsia="Times New Roman" w:cs="Times New Roman"/>
          <w:sz w:val="24"/>
          <w:szCs w:val="24"/>
        </w:rPr>
      </w:pPr>
    </w:p>
    <w:p w:rsidR="04A0C102" w:rsidP="04A0C102" w:rsidRDefault="04A0C102" w14:paraId="5B2A8C5C" w14:textId="10CCFB46">
      <w:pPr>
        <w:pStyle w:val="Normal"/>
        <w:spacing w:line="360" w:lineRule="auto"/>
        <w:jc w:val="both"/>
        <w:rPr>
          <w:rFonts w:ascii="Times New Roman" w:hAnsi="Times New Roman" w:eastAsia="Times New Roman" w:cs="Times New Roman"/>
          <w:sz w:val="24"/>
          <w:szCs w:val="24"/>
        </w:rPr>
      </w:pPr>
    </w:p>
    <w:p w:rsidR="79F7545A" w:rsidP="04A0C102" w:rsidRDefault="79F7545A" w14:paraId="17E63D1E" w14:textId="516390F1">
      <w:pPr>
        <w:pStyle w:val="Normal"/>
        <w:spacing w:line="360" w:lineRule="auto"/>
        <w:jc w:val="both"/>
        <w:rPr>
          <w:rFonts w:ascii="Times New Roman" w:hAnsi="Times New Roman" w:eastAsia="Times New Roman" w:cs="Times New Roman"/>
          <w:sz w:val="24"/>
          <w:szCs w:val="24"/>
        </w:rPr>
      </w:pPr>
      <w:r w:rsidRPr="04A0C102" w:rsidR="04A0C102">
        <w:rPr>
          <w:rFonts w:ascii="Times New Roman" w:hAnsi="Times New Roman" w:eastAsia="Times New Roman" w:cs="Times New Roman"/>
          <w:sz w:val="24"/>
          <w:szCs w:val="24"/>
        </w:rPr>
        <w:t>Section 2</w:t>
      </w:r>
    </w:p>
    <w:p w:rsidR="79F7545A" w:rsidP="04A0C102" w:rsidRDefault="79F7545A" w14:paraId="176DE52E" w14:textId="46370097">
      <w:pPr>
        <w:pStyle w:val="Normal"/>
        <w:spacing w:line="360" w:lineRule="auto"/>
        <w:jc w:val="both"/>
        <w:rPr>
          <w:rFonts w:ascii="Times New Roman" w:hAnsi="Times New Roman" w:eastAsia="Times New Roman" w:cs="Times New Roman"/>
          <w:sz w:val="24"/>
          <w:szCs w:val="24"/>
        </w:rPr>
      </w:pPr>
      <w:r w:rsidRPr="04A0C102" w:rsidR="04A0C102">
        <w:rPr>
          <w:rFonts w:ascii="Times New Roman" w:hAnsi="Times New Roman" w:eastAsia="Times New Roman" w:cs="Times New Roman"/>
          <w:sz w:val="24"/>
          <w:szCs w:val="24"/>
        </w:rPr>
        <w:t>Policies</w:t>
      </w:r>
    </w:p>
    <w:p w:rsidR="3059D86F" w:rsidP="04A0C102" w:rsidRDefault="3059D86F" w14:paraId="2E30D490" w14:textId="7EAD30A6">
      <w:pPr>
        <w:pStyle w:val="Normal"/>
        <w:spacing w:line="360" w:lineRule="auto"/>
        <w:jc w:val="both"/>
        <w:rPr>
          <w:rFonts w:ascii="Times New Roman" w:hAnsi="Times New Roman" w:eastAsia="Times New Roman" w:cs="Times New Roman"/>
          <w:b w:val="0"/>
          <w:bCs w:val="0"/>
          <w:i w:val="0"/>
          <w:iCs w:val="0"/>
          <w:caps w:val="0"/>
          <w:smallCaps w:val="0"/>
          <w:noProof w:val="0"/>
          <w:color w:val="auto"/>
          <w:sz w:val="24"/>
          <w:szCs w:val="24"/>
          <w:lang w:val="en-US"/>
        </w:rPr>
      </w:pPr>
      <w:r w:rsidRPr="04A0C102" w:rsidR="04A0C102">
        <w:rPr>
          <w:rFonts w:ascii="Times New Roman" w:hAnsi="Times New Roman" w:eastAsia="Times New Roman" w:cs="Times New Roman"/>
          <w:sz w:val="24"/>
          <w:szCs w:val="24"/>
        </w:rPr>
        <w:t>Policies are sets of guidelines and rules which set out the course of action adopted by an establishment and are set out by leaders to give clear guidelines to ensure that procedures are followed in line with the principles of the establishment</w:t>
      </w:r>
      <w:r w:rsidRPr="04A0C102" w:rsidR="04A0C102">
        <w:rPr>
          <w:rFonts w:ascii="Times New Roman" w:hAnsi="Times New Roman" w:eastAsia="Times New Roman" w:cs="Times New Roman"/>
          <w:sz w:val="24"/>
          <w:szCs w:val="24"/>
        </w:rPr>
        <w:t xml:space="preserve">.  </w:t>
      </w:r>
      <w:r w:rsidRPr="04A0C102" w:rsidR="04A0C102">
        <w:rPr>
          <w:rFonts w:ascii="Times New Roman" w:hAnsi="Times New Roman" w:eastAsia="Times New Roman" w:cs="Times New Roman"/>
          <w:sz w:val="24"/>
          <w:szCs w:val="24"/>
        </w:rPr>
        <w:t xml:space="preserve">Policies can include laws and strategies that need to be used to make decisions </w:t>
      </w:r>
      <w:r w:rsidRPr="04A0C102" w:rsidR="04A0C102">
        <w:rPr>
          <w:rFonts w:ascii="Times New Roman" w:hAnsi="Times New Roman" w:eastAsia="Times New Roman" w:cs="Times New Roman"/>
          <w:color w:val="auto"/>
          <w:sz w:val="24"/>
          <w:szCs w:val="24"/>
        </w:rPr>
        <w:t>(</w:t>
      </w:r>
      <w:proofErr w:type="spellStart"/>
      <w:r w:rsidRPr="04A0C102" w:rsidR="04A0C102">
        <w:rPr>
          <w:rFonts w:ascii="Times New Roman" w:hAnsi="Times New Roman" w:eastAsia="Times New Roman" w:cs="Times New Roman"/>
          <w:b w:val="0"/>
          <w:bCs w:val="0"/>
          <w:i w:val="0"/>
          <w:iCs w:val="0"/>
          <w:caps w:val="0"/>
          <w:smallCaps w:val="0"/>
          <w:noProof w:val="0"/>
          <w:color w:val="auto"/>
          <w:sz w:val="24"/>
          <w:szCs w:val="24"/>
          <w:lang w:val="en-US"/>
        </w:rPr>
        <w:t>Floridi</w:t>
      </w:r>
      <w:proofErr w:type="spellEnd"/>
      <w:r w:rsidRPr="04A0C102" w:rsidR="04A0C102">
        <w:rPr>
          <w:rFonts w:ascii="Times New Roman" w:hAnsi="Times New Roman" w:eastAsia="Times New Roman" w:cs="Times New Roman"/>
          <w:b w:val="0"/>
          <w:bCs w:val="0"/>
          <w:i w:val="0"/>
          <w:iCs w:val="0"/>
          <w:caps w:val="0"/>
          <w:smallCaps w:val="0"/>
          <w:noProof w:val="0"/>
          <w:color w:val="auto"/>
          <w:sz w:val="24"/>
          <w:szCs w:val="24"/>
          <w:lang w:val="en-US"/>
        </w:rPr>
        <w:t xml:space="preserve">, Cowls, </w:t>
      </w:r>
      <w:proofErr w:type="spellStart"/>
      <w:r w:rsidRPr="04A0C102" w:rsidR="04A0C102">
        <w:rPr>
          <w:rFonts w:ascii="Times New Roman" w:hAnsi="Times New Roman" w:eastAsia="Times New Roman" w:cs="Times New Roman"/>
          <w:b w:val="0"/>
          <w:bCs w:val="0"/>
          <w:i w:val="0"/>
          <w:iCs w:val="0"/>
          <w:caps w:val="0"/>
          <w:smallCaps w:val="0"/>
          <w:noProof w:val="0"/>
          <w:color w:val="auto"/>
          <w:sz w:val="24"/>
          <w:szCs w:val="24"/>
          <w:lang w:val="en-US"/>
        </w:rPr>
        <w:t>Beltrametti</w:t>
      </w:r>
      <w:proofErr w:type="spellEnd"/>
      <w:r w:rsidRPr="04A0C102" w:rsidR="04A0C102">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4A0C102" w:rsidR="04A0C102">
        <w:rPr>
          <w:rFonts w:ascii="Times New Roman" w:hAnsi="Times New Roman" w:eastAsia="Times New Roman" w:cs="Times New Roman"/>
          <w:b w:val="0"/>
          <w:bCs w:val="0"/>
          <w:i w:val="0"/>
          <w:iCs w:val="0"/>
          <w:caps w:val="0"/>
          <w:smallCaps w:val="0"/>
          <w:noProof w:val="0"/>
          <w:color w:val="auto"/>
          <w:sz w:val="24"/>
          <w:szCs w:val="24"/>
          <w:lang w:val="en-US"/>
        </w:rPr>
        <w:t>et al.</w:t>
      </w:r>
      <w:r w:rsidRPr="04A0C102" w:rsidR="04A0C102">
        <w:rPr>
          <w:rFonts w:ascii="Times New Roman" w:hAnsi="Times New Roman" w:eastAsia="Times New Roman" w:cs="Times New Roman"/>
          <w:b w:val="0"/>
          <w:bCs w:val="0"/>
          <w:i w:val="0"/>
          <w:iCs w:val="0"/>
          <w:caps w:val="0"/>
          <w:smallCaps w:val="0"/>
          <w:noProof w:val="0"/>
          <w:color w:val="auto"/>
          <w:sz w:val="24"/>
          <w:szCs w:val="24"/>
          <w:lang w:val="en-US"/>
        </w:rPr>
        <w:t xml:space="preserve"> (2018).</w:t>
      </w:r>
    </w:p>
    <w:p w:rsidR="3059D86F" w:rsidP="04A0C102" w:rsidRDefault="3059D86F" w14:paraId="6C296618" w14:textId="5B2AB1C4">
      <w:pPr>
        <w:pStyle w:val="Heading1"/>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4A0C102" w:rsidR="04A0C102">
        <w:rPr>
          <w:rFonts w:ascii="Times New Roman" w:hAnsi="Times New Roman" w:eastAsia="Times New Roman" w:cs="Times New Roman"/>
          <w:color w:val="auto"/>
          <w:sz w:val="24"/>
          <w:szCs w:val="24"/>
        </w:rPr>
        <w:t>The Welsh Government (2020) set out</w:t>
      </w:r>
      <w:r w:rsidRPr="04A0C102" w:rsidR="04A0C102">
        <w:rPr>
          <w:rFonts w:ascii="Times New Roman" w:hAnsi="Times New Roman" w:eastAsia="Times New Roman" w:cs="Times New Roman"/>
          <w:sz w:val="24"/>
          <w:szCs w:val="24"/>
        </w:rPr>
        <w:t xml:space="preserve"> </w:t>
      </w:r>
      <w:r w:rsidRPr="04A0C102" w:rsidR="04A0C102">
        <w:rPr>
          <w:rFonts w:ascii="Times New Roman" w:hAnsi="Times New Roman" w:eastAsia="Times New Roman" w:cs="Times New Roman"/>
          <w:color w:val="auto"/>
          <w:sz w:val="24"/>
          <w:szCs w:val="24"/>
        </w:rPr>
        <w:t xml:space="preserve">the </w:t>
      </w:r>
      <w:r w:rsidRPr="04A0C102" w:rsidR="04A0C1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Curriculum and Assessment (Wales) Act 2021 to give clear guidelines for education settings to devise their own policies in order to deliver The New Curriculum for Wales.  Within the curriculum for Wales, Macro policies are in place which set the scene for the national guidelines for education in Wales.  The Curriculum and Assessment (Wales) Act 2021 is the Macro policy designed to guide education professionals in Wales to develop their own policies around the mandatory guidelines set out within the Act.  These </w:t>
      </w:r>
      <w:r w:rsidRPr="04A0C102" w:rsidR="04A0C1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guidelines</w:t>
      </w:r>
      <w:r w:rsidRPr="04A0C102" w:rsidR="04A0C1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set out the four purposes which the settings should aspire to when designing their own curriculum</w:t>
      </w:r>
      <w:r w:rsidRPr="04A0C102" w:rsidR="04A0C1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4A0C102" w:rsidR="04A0C1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purposes center around guiding their learners to become ambitious, setting standards for themselves and to enable them to understand their own learning and development</w:t>
      </w:r>
      <w:r w:rsidRPr="04A0C102" w:rsidR="04A0C1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4A0C102" w:rsidR="04A0C1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Settings will design policies which create enterprising people who are able to problem solve and develop </w:t>
      </w:r>
      <w:r w:rsidRPr="04A0C102" w:rsidR="04A0C1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different roles</w:t>
      </w:r>
      <w:r w:rsidRPr="04A0C102" w:rsidR="04A0C1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with which to contribute to society</w:t>
      </w:r>
      <w:r w:rsidRPr="04A0C102" w:rsidR="04A0C1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4A0C102" w:rsidR="04A0C1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Eventually, pupils will become informed citizens who will have a knowledge of their community, culture and the world and they will make choices which respect the needs and rights of a diverse society</w:t>
      </w:r>
      <w:r w:rsidRPr="04A0C102" w:rsidR="04A0C1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4A0C102" w:rsidR="04A0C1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They will have values and be able to form positive relationships based on respect and will be knowledgeable and have the skills to face challenges and live independent lives with a readiness to contribute to Wales and the World (Welsh Government, 2020).</w:t>
      </w:r>
    </w:p>
    <w:p w:rsidR="04A0C102" w:rsidP="04A0C102" w:rsidRDefault="04A0C102" w14:paraId="74E5ADFB" w14:textId="612583C0">
      <w:pPr>
        <w:pStyle w:val="Normal"/>
        <w:rPr>
          <w:noProof w:val="0"/>
          <w:lang w:val="en-US"/>
        </w:rPr>
      </w:pPr>
    </w:p>
    <w:p w:rsidR="79F7545A" w:rsidP="04A0C102" w:rsidRDefault="79F7545A" w14:paraId="671252B4" w14:textId="0C5D61AC">
      <w:pPr>
        <w:pStyle w:val="Normal"/>
        <w:spacing w:line="360" w:lineRule="auto"/>
        <w:jc w:val="both"/>
        <w:rPr>
          <w:rFonts w:ascii="Times New Roman" w:hAnsi="Times New Roman" w:eastAsia="Times New Roman" w:cs="Times New Roman"/>
          <w:noProof w:val="0"/>
          <w:sz w:val="24"/>
          <w:szCs w:val="24"/>
          <w:lang w:val="en-US"/>
        </w:rPr>
      </w:pPr>
      <w:r w:rsidRPr="04A0C102" w:rsidR="04A0C102">
        <w:rPr>
          <w:rFonts w:ascii="Times New Roman" w:hAnsi="Times New Roman" w:eastAsia="Times New Roman" w:cs="Times New Roman"/>
          <w:noProof w:val="0"/>
          <w:sz w:val="24"/>
          <w:szCs w:val="24"/>
          <w:lang w:val="en-US"/>
        </w:rPr>
        <w:t>The four purposes are the stepping stones for settings to develop their own micro policies which can incorporate the ethos of individual settings</w:t>
      </w:r>
      <w:r w:rsidRPr="04A0C102" w:rsidR="04A0C102">
        <w:rPr>
          <w:rFonts w:ascii="Times New Roman" w:hAnsi="Times New Roman" w:eastAsia="Times New Roman" w:cs="Times New Roman"/>
          <w:noProof w:val="0"/>
          <w:sz w:val="24"/>
          <w:szCs w:val="24"/>
          <w:lang w:val="en-US"/>
        </w:rPr>
        <w:t xml:space="preserve">.  </w:t>
      </w:r>
      <w:r w:rsidRPr="04A0C102" w:rsidR="04A0C102">
        <w:rPr>
          <w:rFonts w:ascii="Times New Roman" w:hAnsi="Times New Roman" w:eastAsia="Times New Roman" w:cs="Times New Roman"/>
          <w:color w:val="auto"/>
          <w:sz w:val="24"/>
          <w:szCs w:val="24"/>
        </w:rPr>
        <w:t xml:space="preserve">According to OECD (2014) many schools in Wales have an awareness of the scope and diverse determinants within their communities and they are already equipped to deal with many of the complexities facing families and students and this is supported by </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Milner,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et al.</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 (2015) </w:t>
      </w:r>
      <w:r w:rsidRPr="04A0C102" w:rsidR="04A0C102">
        <w:rPr>
          <w:rFonts w:ascii="Times New Roman" w:hAnsi="Times New Roman" w:eastAsia="Times New Roman" w:cs="Times New Roman"/>
          <w:color w:val="auto"/>
          <w:sz w:val="24"/>
          <w:szCs w:val="24"/>
        </w:rPr>
        <w:t>who agrees that these factors will help practitioners to understand the needs of students and enable them to adapt their policies accordingly</w:t>
      </w:r>
      <w:r w:rsidRPr="04A0C102" w:rsidR="04A0C102">
        <w:rPr>
          <w:rFonts w:ascii="Times New Roman" w:hAnsi="Times New Roman" w:eastAsia="Times New Roman" w:cs="Times New Roman"/>
          <w:color w:val="auto"/>
          <w:sz w:val="24"/>
          <w:szCs w:val="24"/>
        </w:rPr>
        <w:t xml:space="preserve">.  </w:t>
      </w:r>
      <w:r w:rsidRPr="04A0C102" w:rsidR="04A0C102">
        <w:rPr>
          <w:rFonts w:ascii="Times New Roman" w:hAnsi="Times New Roman" w:eastAsia="Times New Roman" w:cs="Times New Roman"/>
          <w:color w:val="auto"/>
          <w:sz w:val="24"/>
          <w:szCs w:val="24"/>
        </w:rPr>
        <w:t>Welsh Government (2020) states that settings should consider their own values, as well as the local community when setting out their policies</w:t>
      </w:r>
      <w:r w:rsidRPr="04A0C102" w:rsidR="04A0C102">
        <w:rPr>
          <w:rFonts w:ascii="Times New Roman" w:hAnsi="Times New Roman" w:eastAsia="Times New Roman" w:cs="Times New Roman"/>
          <w:noProof w:val="0"/>
          <w:sz w:val="24"/>
          <w:szCs w:val="24"/>
          <w:lang w:val="en-US"/>
        </w:rPr>
        <w:t xml:space="preserve">.  </w:t>
      </w:r>
      <w:r w:rsidRPr="04A0C102" w:rsidR="04A0C102">
        <w:rPr>
          <w:rFonts w:ascii="Times New Roman" w:hAnsi="Times New Roman" w:eastAsia="Times New Roman" w:cs="Times New Roman"/>
          <w:noProof w:val="0"/>
          <w:sz w:val="24"/>
          <w:szCs w:val="24"/>
          <w:lang w:val="en-US"/>
        </w:rPr>
        <w:t xml:space="preserve">It should be </w:t>
      </w:r>
      <w:r w:rsidRPr="04A0C102" w:rsidR="04A0C102">
        <w:rPr>
          <w:rFonts w:ascii="Times New Roman" w:hAnsi="Times New Roman" w:eastAsia="Times New Roman" w:cs="Times New Roman"/>
          <w:noProof w:val="0"/>
          <w:sz w:val="24"/>
          <w:szCs w:val="24"/>
          <w:lang w:val="en-US"/>
        </w:rPr>
        <w:t>appropriate to</w:t>
      </w:r>
      <w:r w:rsidRPr="04A0C102" w:rsidR="04A0C102">
        <w:rPr>
          <w:rFonts w:ascii="Times New Roman" w:hAnsi="Times New Roman" w:eastAsia="Times New Roman" w:cs="Times New Roman"/>
          <w:noProof w:val="0"/>
          <w:sz w:val="24"/>
          <w:szCs w:val="24"/>
          <w:lang w:val="en-US"/>
        </w:rPr>
        <w:t xml:space="preserve"> the learners based on their age </w:t>
      </w:r>
      <w:r w:rsidRPr="04A0C102" w:rsidR="04A0C102">
        <w:rPr>
          <w:rFonts w:ascii="Times New Roman" w:hAnsi="Times New Roman" w:eastAsia="Times New Roman" w:cs="Times New Roman"/>
          <w:noProof w:val="0"/>
          <w:sz w:val="24"/>
          <w:szCs w:val="24"/>
          <w:lang w:val="en-US"/>
        </w:rPr>
        <w:t>and ability</w:t>
      </w:r>
      <w:r w:rsidRPr="04A0C102" w:rsidR="04A0C102">
        <w:rPr>
          <w:rFonts w:ascii="Times New Roman" w:hAnsi="Times New Roman" w:eastAsia="Times New Roman" w:cs="Times New Roman"/>
          <w:noProof w:val="0"/>
          <w:sz w:val="24"/>
          <w:szCs w:val="24"/>
          <w:lang w:val="en-US"/>
        </w:rPr>
        <w:t xml:space="preserve"> and learners should be encouraged to develop their skills whilst enabling them to thrive in a world which affects them and the diverse communities which they live in, helping them to develop not only academic skills such as mathematics, </w:t>
      </w:r>
      <w:r w:rsidRPr="04A0C102" w:rsidR="04A0C102">
        <w:rPr>
          <w:rFonts w:ascii="Times New Roman" w:hAnsi="Times New Roman" w:eastAsia="Times New Roman" w:cs="Times New Roman"/>
          <w:noProof w:val="0"/>
          <w:sz w:val="24"/>
          <w:szCs w:val="24"/>
          <w:lang w:val="en-US"/>
        </w:rPr>
        <w:t>language</w:t>
      </w:r>
      <w:r w:rsidRPr="04A0C102" w:rsidR="04A0C102">
        <w:rPr>
          <w:rFonts w:ascii="Times New Roman" w:hAnsi="Times New Roman" w:eastAsia="Times New Roman" w:cs="Times New Roman"/>
          <w:noProof w:val="0"/>
          <w:sz w:val="24"/>
          <w:szCs w:val="24"/>
          <w:lang w:val="en-US"/>
        </w:rPr>
        <w:t xml:space="preserve"> and literacy, but a multitude of skills which will give all children opportunities to develop and progress and allow pupils to develop their own journey into adulthood</w:t>
      </w:r>
      <w:r w:rsidRPr="04A0C102" w:rsidR="04A0C102">
        <w:rPr>
          <w:rFonts w:ascii="Times New Roman" w:hAnsi="Times New Roman" w:eastAsia="Times New Roman" w:cs="Times New Roman"/>
          <w:noProof w:val="0"/>
          <w:sz w:val="24"/>
          <w:szCs w:val="24"/>
          <w:lang w:val="en-US"/>
        </w:rPr>
        <w:t xml:space="preserve">.  </w:t>
      </w:r>
      <w:r w:rsidRPr="04A0C102" w:rsidR="04A0C102">
        <w:rPr>
          <w:rFonts w:ascii="Times New Roman" w:hAnsi="Times New Roman" w:eastAsia="Times New Roman" w:cs="Times New Roman"/>
          <w:noProof w:val="0"/>
          <w:sz w:val="24"/>
          <w:szCs w:val="24"/>
          <w:lang w:val="en-US"/>
        </w:rPr>
        <w:t xml:space="preserve">The New Curriculum for Wales (2020) suggests that policies should be made to ensure that all children, their </w:t>
      </w:r>
      <w:r w:rsidRPr="04A0C102" w:rsidR="04A0C102">
        <w:rPr>
          <w:rFonts w:ascii="Times New Roman" w:hAnsi="Times New Roman" w:eastAsia="Times New Roman" w:cs="Times New Roman"/>
          <w:noProof w:val="0"/>
          <w:sz w:val="24"/>
          <w:szCs w:val="24"/>
          <w:lang w:val="en-US"/>
        </w:rPr>
        <w:t>families</w:t>
      </w:r>
      <w:r w:rsidRPr="04A0C102" w:rsidR="04A0C102">
        <w:rPr>
          <w:rFonts w:ascii="Times New Roman" w:hAnsi="Times New Roman" w:eastAsia="Times New Roman" w:cs="Times New Roman"/>
          <w:noProof w:val="0"/>
          <w:sz w:val="24"/>
          <w:szCs w:val="24"/>
          <w:lang w:val="en-US"/>
        </w:rPr>
        <w:t xml:space="preserve"> and the community should be considered to allow for an inclusive setting which values culture and diversity</w:t>
      </w:r>
      <w:r w:rsidRPr="04A0C102" w:rsidR="04A0C102">
        <w:rPr>
          <w:rFonts w:ascii="Times New Roman" w:hAnsi="Times New Roman" w:eastAsia="Times New Roman" w:cs="Times New Roman"/>
          <w:noProof w:val="0"/>
          <w:sz w:val="24"/>
          <w:szCs w:val="24"/>
          <w:lang w:val="en-US"/>
        </w:rPr>
        <w:t xml:space="preserve">.  </w:t>
      </w:r>
      <w:r w:rsidRPr="04A0C102" w:rsidR="04A0C102">
        <w:rPr>
          <w:rFonts w:ascii="Times New Roman" w:hAnsi="Times New Roman" w:eastAsia="Times New Roman" w:cs="Times New Roman"/>
          <w:noProof w:val="0"/>
          <w:sz w:val="24"/>
          <w:szCs w:val="24"/>
          <w:lang w:val="en-US"/>
        </w:rPr>
        <w:t xml:space="preserve">This should be welcomed by education professionals who, according to </w:t>
      </w:r>
      <w:proofErr w:type="spellStart"/>
      <w:r w:rsidRPr="04A0C102" w:rsidR="04A0C102">
        <w:rPr>
          <w:rFonts w:ascii="Times New Roman" w:hAnsi="Times New Roman" w:eastAsia="Times New Roman" w:cs="Times New Roman"/>
          <w:noProof w:val="0"/>
          <w:sz w:val="24"/>
          <w:szCs w:val="24"/>
          <w:lang w:val="en-US"/>
        </w:rPr>
        <w:t>Lefstein</w:t>
      </w:r>
      <w:proofErr w:type="spellEnd"/>
      <w:r w:rsidRPr="04A0C102" w:rsidR="04A0C102">
        <w:rPr>
          <w:rFonts w:ascii="Times New Roman" w:hAnsi="Times New Roman" w:eastAsia="Times New Roman" w:cs="Times New Roman"/>
          <w:noProof w:val="0"/>
          <w:sz w:val="24"/>
          <w:szCs w:val="24"/>
          <w:lang w:val="en-US"/>
        </w:rPr>
        <w:t xml:space="preserve"> and </w:t>
      </w:r>
      <w:proofErr w:type="spellStart"/>
      <w:r w:rsidRPr="04A0C102" w:rsidR="04A0C102">
        <w:rPr>
          <w:rFonts w:ascii="Times New Roman" w:hAnsi="Times New Roman" w:eastAsia="Times New Roman" w:cs="Times New Roman"/>
          <w:noProof w:val="0"/>
          <w:sz w:val="24"/>
          <w:szCs w:val="24"/>
          <w:lang w:val="en-US"/>
        </w:rPr>
        <w:t>Perath</w:t>
      </w:r>
      <w:proofErr w:type="spellEnd"/>
      <w:r w:rsidRPr="04A0C102" w:rsidR="04A0C102">
        <w:rPr>
          <w:rFonts w:ascii="Times New Roman" w:hAnsi="Times New Roman" w:eastAsia="Times New Roman" w:cs="Times New Roman"/>
          <w:noProof w:val="0"/>
          <w:sz w:val="24"/>
          <w:szCs w:val="24"/>
          <w:lang w:val="en-US"/>
        </w:rPr>
        <w:t xml:space="preserve"> (2014) have been excluded from being able to advise on </w:t>
      </w:r>
      <w:r w:rsidRPr="04A0C102" w:rsidR="04A0C102">
        <w:rPr>
          <w:rFonts w:ascii="Times New Roman" w:hAnsi="Times New Roman" w:eastAsia="Times New Roman" w:cs="Times New Roman"/>
          <w:noProof w:val="0"/>
          <w:sz w:val="24"/>
          <w:szCs w:val="24"/>
          <w:lang w:val="en-US"/>
        </w:rPr>
        <w:t>previous</w:t>
      </w:r>
      <w:r w:rsidRPr="04A0C102" w:rsidR="04A0C102">
        <w:rPr>
          <w:rFonts w:ascii="Times New Roman" w:hAnsi="Times New Roman" w:eastAsia="Times New Roman" w:cs="Times New Roman"/>
          <w:noProof w:val="0"/>
          <w:sz w:val="24"/>
          <w:szCs w:val="24"/>
          <w:lang w:val="en-US"/>
        </w:rPr>
        <w:t xml:space="preserve"> policy reforms implemented by Governments</w:t>
      </w:r>
      <w:r w:rsidRPr="04A0C102" w:rsidR="04A0C102">
        <w:rPr>
          <w:rFonts w:ascii="Times New Roman" w:hAnsi="Times New Roman" w:eastAsia="Times New Roman" w:cs="Times New Roman"/>
          <w:noProof w:val="0"/>
          <w:sz w:val="24"/>
          <w:szCs w:val="24"/>
          <w:lang w:val="en-US"/>
        </w:rPr>
        <w:t xml:space="preserve">.  </w:t>
      </w:r>
      <w:r w:rsidRPr="04A0C102" w:rsidR="04A0C102">
        <w:rPr>
          <w:rFonts w:ascii="Times New Roman" w:hAnsi="Times New Roman" w:eastAsia="Times New Roman" w:cs="Times New Roman"/>
          <w:noProof w:val="0"/>
          <w:sz w:val="24"/>
          <w:szCs w:val="24"/>
          <w:lang w:val="en-US"/>
        </w:rPr>
        <w:t>Similarly, Hoppe (2017) states that by putting practitioners in control of their own policy designs will give them the potential to tackle the problems which pupils and their families are facing within their own communities instead of adhering to political advice, where policies are often centered around performance statistics important to governing bodies</w:t>
      </w:r>
      <w:r w:rsidRPr="04A0C102" w:rsidR="04A0C102">
        <w:rPr>
          <w:rFonts w:ascii="Times New Roman" w:hAnsi="Times New Roman" w:eastAsia="Times New Roman" w:cs="Times New Roman"/>
          <w:noProof w:val="0"/>
          <w:sz w:val="24"/>
          <w:szCs w:val="24"/>
          <w:lang w:val="en-US"/>
        </w:rPr>
        <w:t xml:space="preserve">.  </w:t>
      </w:r>
      <w:proofErr w:type="spellStart"/>
      <w:proofErr w:type="spellEnd"/>
      <w:proofErr w:type="gramStart"/>
      <w:proofErr w:type="gramEnd"/>
      <w:proofErr w:type="gramStart"/>
      <w:proofErr w:type="gramEnd"/>
    </w:p>
    <w:p w:rsidR="79F7545A" w:rsidP="04A0C102" w:rsidRDefault="79F7545A" w14:paraId="5B3C76C6" w14:textId="51913E8C">
      <w:pPr>
        <w:pStyle w:val="Normal"/>
        <w:spacing w:line="360" w:lineRule="auto"/>
        <w:jc w:val="both"/>
        <w:rPr>
          <w:rFonts w:ascii="Times New Roman" w:hAnsi="Times New Roman" w:eastAsia="Times New Roman" w:cs="Times New Roman"/>
          <w:noProof w:val="0"/>
          <w:sz w:val="24"/>
          <w:szCs w:val="24"/>
          <w:lang w:val="en-US"/>
        </w:rPr>
      </w:pPr>
      <w:r w:rsidRPr="04A0C102" w:rsidR="04A0C102">
        <w:rPr>
          <w:rFonts w:ascii="Times New Roman" w:hAnsi="Times New Roman" w:eastAsia="Times New Roman" w:cs="Times New Roman"/>
          <w:noProof w:val="0"/>
          <w:sz w:val="24"/>
          <w:szCs w:val="24"/>
          <w:lang w:val="en-US"/>
        </w:rPr>
        <w:t xml:space="preserve">However, Priestley and </w:t>
      </w:r>
      <w:proofErr w:type="spellStart"/>
      <w:r w:rsidRPr="04A0C102" w:rsidR="04A0C102">
        <w:rPr>
          <w:rFonts w:ascii="Times New Roman" w:hAnsi="Times New Roman" w:eastAsia="Times New Roman" w:cs="Times New Roman"/>
          <w:noProof w:val="0"/>
          <w:sz w:val="24"/>
          <w:szCs w:val="24"/>
          <w:lang w:val="en-US"/>
        </w:rPr>
        <w:t>Xenofontos</w:t>
      </w:r>
      <w:proofErr w:type="spellEnd"/>
      <w:r w:rsidRPr="04A0C102" w:rsidR="04A0C102">
        <w:rPr>
          <w:rFonts w:ascii="Times New Roman" w:hAnsi="Times New Roman" w:eastAsia="Times New Roman" w:cs="Times New Roman"/>
          <w:noProof w:val="0"/>
          <w:sz w:val="24"/>
          <w:szCs w:val="24"/>
          <w:lang w:val="en-US"/>
        </w:rPr>
        <w:t xml:space="preserve"> (2021) suggests that the New Curriculum Statement of What Matters Code Welsh Government (2021</w:t>
      </w:r>
      <w:r w:rsidRPr="04A0C102" w:rsidR="04A0C102">
        <w:rPr>
          <w:rFonts w:ascii="Times New Roman" w:hAnsi="Times New Roman" w:eastAsia="Times New Roman" w:cs="Times New Roman"/>
          <w:noProof w:val="0"/>
          <w:sz w:val="24"/>
          <w:szCs w:val="24"/>
          <w:lang w:val="en-US"/>
        </w:rPr>
        <w:t>) outlined</w:t>
      </w:r>
      <w:r w:rsidRPr="04A0C102" w:rsidR="04A0C102">
        <w:rPr>
          <w:rFonts w:ascii="Times New Roman" w:hAnsi="Times New Roman" w:eastAsia="Times New Roman" w:cs="Times New Roman"/>
          <w:noProof w:val="0"/>
          <w:sz w:val="24"/>
          <w:szCs w:val="24"/>
          <w:lang w:val="en-US"/>
        </w:rPr>
        <w:t xml:space="preserve"> in the Curriculum Assessment (Wales) Act 2021 are unclear and open to interpretation by professionals who might not understand the concepts fully </w:t>
      </w:r>
      <w:r w:rsidRPr="04A0C102" w:rsidR="04A0C102">
        <w:rPr>
          <w:rFonts w:ascii="Times New Roman" w:hAnsi="Times New Roman" w:eastAsia="Times New Roman" w:cs="Times New Roman"/>
          <w:noProof w:val="0"/>
          <w:sz w:val="24"/>
          <w:szCs w:val="24"/>
          <w:lang w:val="en-US"/>
        </w:rPr>
        <w:t>in order to</w:t>
      </w:r>
      <w:r w:rsidRPr="04A0C102" w:rsidR="04A0C102">
        <w:rPr>
          <w:rFonts w:ascii="Times New Roman" w:hAnsi="Times New Roman" w:eastAsia="Times New Roman" w:cs="Times New Roman"/>
          <w:noProof w:val="0"/>
          <w:sz w:val="24"/>
          <w:szCs w:val="24"/>
          <w:lang w:val="en-US"/>
        </w:rPr>
        <w:t xml:space="preserve"> develop it. This is echoed by </w:t>
      </w:r>
      <w:r w:rsidRPr="04A0C102" w:rsidR="04A0C102">
        <w:rPr>
          <w:rFonts w:ascii="Times New Roman" w:hAnsi="Times New Roman" w:eastAsia="Times New Roman" w:cs="Times New Roman"/>
          <w:b w:val="0"/>
          <w:bCs w:val="0"/>
          <w:i w:val="0"/>
          <w:iCs w:val="0"/>
          <w:caps w:val="0"/>
          <w:smallCaps w:val="0"/>
          <w:noProof w:val="0"/>
          <w:color w:val="auto"/>
          <w:sz w:val="24"/>
          <w:szCs w:val="24"/>
          <w:lang w:val="en-US"/>
        </w:rPr>
        <w:t xml:space="preserve">Rainer, </w:t>
      </w:r>
      <w:r w:rsidRPr="04A0C102" w:rsidR="04A0C102">
        <w:rPr>
          <w:rFonts w:ascii="Times New Roman" w:hAnsi="Times New Roman" w:eastAsia="Times New Roman" w:cs="Times New Roman"/>
          <w:b w:val="0"/>
          <w:bCs w:val="0"/>
          <w:i w:val="1"/>
          <w:iCs w:val="1"/>
          <w:caps w:val="0"/>
          <w:smallCaps w:val="0"/>
          <w:noProof w:val="0"/>
          <w:color w:val="auto"/>
          <w:sz w:val="24"/>
          <w:szCs w:val="24"/>
          <w:lang w:val="en-US"/>
        </w:rPr>
        <w:t>et al.</w:t>
      </w:r>
      <w:r w:rsidRPr="04A0C102" w:rsidR="04A0C102">
        <w:rPr>
          <w:rFonts w:ascii="Times New Roman" w:hAnsi="Times New Roman" w:eastAsia="Times New Roman" w:cs="Times New Roman"/>
          <w:b w:val="0"/>
          <w:bCs w:val="0"/>
          <w:i w:val="0"/>
          <w:iCs w:val="0"/>
          <w:caps w:val="0"/>
          <w:smallCaps w:val="0"/>
          <w:noProof w:val="0"/>
          <w:color w:val="auto"/>
          <w:sz w:val="24"/>
          <w:szCs w:val="24"/>
          <w:lang w:val="en-US"/>
        </w:rPr>
        <w:t xml:space="preserve"> (2012) </w:t>
      </w:r>
      <w:r w:rsidRPr="04A0C102" w:rsidR="04A0C102">
        <w:rPr>
          <w:rFonts w:ascii="Times New Roman" w:hAnsi="Times New Roman" w:eastAsia="Times New Roman" w:cs="Times New Roman"/>
          <w:noProof w:val="0"/>
          <w:sz w:val="24"/>
          <w:szCs w:val="24"/>
          <w:lang w:val="en-US"/>
        </w:rPr>
        <w:t xml:space="preserve">who suggests that practitioners might design policies best suited to well behaved, academic children who </w:t>
      </w:r>
      <w:r w:rsidRPr="04A0C102" w:rsidR="04A0C102">
        <w:rPr>
          <w:rFonts w:ascii="Times New Roman" w:hAnsi="Times New Roman" w:eastAsia="Times New Roman" w:cs="Times New Roman"/>
          <w:noProof w:val="0"/>
          <w:sz w:val="24"/>
          <w:szCs w:val="24"/>
          <w:lang w:val="en-US"/>
        </w:rPr>
        <w:t>are responsible for</w:t>
      </w:r>
      <w:r w:rsidRPr="04A0C102" w:rsidR="04A0C102">
        <w:rPr>
          <w:rFonts w:ascii="Times New Roman" w:hAnsi="Times New Roman" w:eastAsia="Times New Roman" w:cs="Times New Roman"/>
          <w:noProof w:val="0"/>
          <w:sz w:val="24"/>
          <w:szCs w:val="24"/>
          <w:lang w:val="en-US"/>
        </w:rPr>
        <w:t xml:space="preserve"> their own learning and therefore the pupils who need support could become overlooked by professionals</w:t>
      </w:r>
      <w:r w:rsidRPr="04A0C102" w:rsidR="04A0C102">
        <w:rPr>
          <w:rFonts w:ascii="Times New Roman" w:hAnsi="Times New Roman" w:eastAsia="Times New Roman" w:cs="Times New Roman"/>
          <w:noProof w:val="0"/>
          <w:sz w:val="24"/>
          <w:szCs w:val="24"/>
          <w:lang w:val="en-US"/>
        </w:rPr>
        <w:t xml:space="preserve">.  </w:t>
      </w:r>
      <w:r w:rsidRPr="04A0C102" w:rsidR="04A0C102">
        <w:rPr>
          <w:rFonts w:ascii="Times New Roman" w:hAnsi="Times New Roman" w:eastAsia="Times New Roman" w:cs="Times New Roman"/>
          <w:noProof w:val="0"/>
          <w:sz w:val="24"/>
          <w:szCs w:val="24"/>
          <w:lang w:val="en-US"/>
        </w:rPr>
        <w:t>Bovill and Woolmer (2018) suggest that some professional would continue to be influenced by the statistics set out by institutions such as PISA and OECD  (</w:t>
      </w:r>
      <w:proofErr w:type="spellStart"/>
      <w:r w:rsidRPr="04A0C102" w:rsidR="04A0C102">
        <w:rPr>
          <w:rFonts w:ascii="Times New Roman" w:hAnsi="Times New Roman" w:eastAsia="Times New Roman" w:cs="Times New Roman"/>
          <w:noProof w:val="0"/>
          <w:sz w:val="24"/>
          <w:szCs w:val="24"/>
          <w:lang w:val="en-US"/>
        </w:rPr>
        <w:t>Jerrim</w:t>
      </w:r>
      <w:proofErr w:type="spellEnd"/>
      <w:r w:rsidRPr="04A0C102" w:rsidR="04A0C102">
        <w:rPr>
          <w:rFonts w:ascii="Times New Roman" w:hAnsi="Times New Roman" w:eastAsia="Times New Roman" w:cs="Times New Roman"/>
          <w:noProof w:val="0"/>
          <w:sz w:val="24"/>
          <w:szCs w:val="24"/>
          <w:lang w:val="en-US"/>
        </w:rPr>
        <w:t>, 2021)</w:t>
      </w:r>
      <w:r w:rsidRPr="04A0C102" w:rsidR="04A0C102">
        <w:rPr>
          <w:rFonts w:ascii="Times New Roman" w:hAnsi="Times New Roman" w:eastAsia="Times New Roman" w:cs="Times New Roman"/>
          <w:noProof w:val="0"/>
          <w:sz w:val="24"/>
          <w:szCs w:val="24"/>
          <w:lang w:val="en-US"/>
        </w:rPr>
        <w:t xml:space="preserve">.  </w:t>
      </w:r>
      <w:r w:rsidRPr="04A0C102" w:rsidR="04A0C102">
        <w:rPr>
          <w:rFonts w:ascii="Times New Roman" w:hAnsi="Times New Roman" w:eastAsia="Times New Roman" w:cs="Times New Roman"/>
          <w:noProof w:val="0"/>
          <w:sz w:val="24"/>
          <w:szCs w:val="24"/>
          <w:lang w:val="en-US"/>
        </w:rPr>
        <w:t>Similarly, Ryan and Tilbury (2013) argue that students need to be taught through new, updated pedagogies which are influenced by the community and the citizens within it</w:t>
      </w:r>
      <w:r w:rsidRPr="04A0C102" w:rsidR="04A0C102">
        <w:rPr>
          <w:rFonts w:ascii="Times New Roman" w:hAnsi="Times New Roman" w:eastAsia="Times New Roman" w:cs="Times New Roman"/>
          <w:noProof w:val="0"/>
          <w:sz w:val="24"/>
          <w:szCs w:val="24"/>
          <w:lang w:val="en-US"/>
        </w:rPr>
        <w:t xml:space="preserve">.  </w:t>
      </w:r>
      <w:r w:rsidRPr="04A0C102" w:rsidR="04A0C102">
        <w:rPr>
          <w:rFonts w:ascii="Times New Roman" w:hAnsi="Times New Roman" w:eastAsia="Times New Roman" w:cs="Times New Roman"/>
          <w:noProof w:val="0"/>
          <w:sz w:val="24"/>
          <w:szCs w:val="24"/>
          <w:lang w:val="en-US"/>
        </w:rPr>
        <w:t xml:space="preserve"> </w:t>
      </w:r>
    </w:p>
    <w:p w:rsidR="3059D86F" w:rsidP="04A0C102" w:rsidRDefault="3059D86F" w14:paraId="111B6970" w14:textId="3AFCD77B">
      <w:pPr>
        <w:pStyle w:val="Normal"/>
        <w:spacing w:line="360" w:lineRule="auto"/>
        <w:jc w:val="both"/>
        <w:rPr>
          <w:rFonts w:ascii="Times New Roman" w:hAnsi="Times New Roman" w:eastAsia="Times New Roman" w:cs="Times New Roman"/>
          <w:sz w:val="24"/>
          <w:szCs w:val="24"/>
        </w:rPr>
      </w:pPr>
      <w:r w:rsidRPr="04A0C102" w:rsidR="04A0C102">
        <w:rPr>
          <w:rFonts w:ascii="Times New Roman" w:hAnsi="Times New Roman" w:eastAsia="Times New Roman" w:cs="Times New Roman"/>
          <w:sz w:val="24"/>
          <w:szCs w:val="24"/>
        </w:rPr>
        <w:t xml:space="preserve">However, research suggests that there are apprehensions amongst practitioners with regards to their ability to make progress towards designing their own curriculum, especially given the disruption of the Covid-19 pandemic (Williams, 2020) and in the aftermath, practitioners are already faced with increased pressures of decreased attainment gaps, financial </w:t>
      </w:r>
      <w:r w:rsidRPr="04A0C102" w:rsidR="04A0C102">
        <w:rPr>
          <w:rFonts w:ascii="Times New Roman" w:hAnsi="Times New Roman" w:eastAsia="Times New Roman" w:cs="Times New Roman"/>
          <w:sz w:val="24"/>
          <w:szCs w:val="24"/>
        </w:rPr>
        <w:t>disparities</w:t>
      </w:r>
      <w:r w:rsidRPr="04A0C102" w:rsidR="04A0C102">
        <w:rPr>
          <w:rFonts w:ascii="Times New Roman" w:hAnsi="Times New Roman" w:eastAsia="Times New Roman" w:cs="Times New Roman"/>
          <w:sz w:val="24"/>
          <w:szCs w:val="24"/>
        </w:rPr>
        <w:t xml:space="preserve"> and health issues within the communities according to Whalley et al (2019)</w:t>
      </w:r>
      <w:r w:rsidRPr="04A0C102" w:rsidR="04A0C102">
        <w:rPr>
          <w:rFonts w:ascii="Times New Roman" w:hAnsi="Times New Roman" w:eastAsia="Times New Roman" w:cs="Times New Roman"/>
          <w:sz w:val="24"/>
          <w:szCs w:val="24"/>
        </w:rPr>
        <w:t xml:space="preserve">.  </w:t>
      </w:r>
      <w:r w:rsidRPr="04A0C102" w:rsidR="04A0C102">
        <w:rPr>
          <w:rFonts w:ascii="Times New Roman" w:hAnsi="Times New Roman" w:eastAsia="Times New Roman" w:cs="Times New Roman"/>
          <w:sz w:val="24"/>
          <w:szCs w:val="24"/>
        </w:rPr>
        <w:t>This is supported by</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 McNeely, </w:t>
      </w:r>
      <w:proofErr w:type="spellStart"/>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Schintler</w:t>
      </w:r>
      <w:proofErr w:type="spellEnd"/>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 and </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Stabile, (</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2020)</w:t>
      </w:r>
      <w:r w:rsidRPr="04A0C102" w:rsidR="04A0C102">
        <w:rPr>
          <w:rFonts w:ascii="Times New Roman" w:hAnsi="Times New Roman" w:eastAsia="Times New Roman" w:cs="Times New Roman"/>
          <w:sz w:val="24"/>
          <w:szCs w:val="24"/>
        </w:rPr>
        <w:t xml:space="preserve"> who suggests that the negative impact of the Covid-19 pandemic will affect many aspects of the communities for many years to come and Hughes (2022) states that head teachers are lacking opportunities for professional learning and leaders need more time and support to develop the new curriculum, especially as they are still trying to recover from the disruption caused by </w:t>
      </w:r>
      <w:r w:rsidRPr="04A0C102" w:rsidR="04A0C102">
        <w:rPr>
          <w:rFonts w:ascii="Times New Roman" w:hAnsi="Times New Roman" w:eastAsia="Times New Roman" w:cs="Times New Roman"/>
          <w:sz w:val="24"/>
          <w:szCs w:val="24"/>
        </w:rPr>
        <w:t>the Covid</w:t>
      </w:r>
      <w:r w:rsidRPr="04A0C102" w:rsidR="04A0C102">
        <w:rPr>
          <w:rFonts w:ascii="Times New Roman" w:hAnsi="Times New Roman" w:eastAsia="Times New Roman" w:cs="Times New Roman"/>
          <w:sz w:val="24"/>
          <w:szCs w:val="24"/>
        </w:rPr>
        <w:t>-19 pandemic.</w:t>
      </w:r>
    </w:p>
    <w:p w:rsidR="3059D86F" w:rsidP="04A0C102" w:rsidRDefault="3059D86F" w14:paraId="4BC892F0" w14:textId="3B270F71">
      <w:pPr>
        <w:pStyle w:val="Normal"/>
        <w:spacing w:line="360" w:lineRule="auto"/>
        <w:jc w:val="both"/>
        <w:rPr>
          <w:rFonts w:ascii="Times New Roman" w:hAnsi="Times New Roman" w:eastAsia="Times New Roman" w:cs="Times New Roman"/>
          <w:noProof w:val="0"/>
          <w:sz w:val="24"/>
          <w:szCs w:val="24"/>
          <w:lang w:val="en-US"/>
        </w:rPr>
      </w:pPr>
      <w:r w:rsidRPr="04A0C102" w:rsidR="04A0C102">
        <w:rPr>
          <w:rFonts w:ascii="Times New Roman" w:hAnsi="Times New Roman" w:eastAsia="Times New Roman" w:cs="Times New Roman"/>
          <w:noProof w:val="0"/>
          <w:sz w:val="24"/>
          <w:szCs w:val="24"/>
          <w:lang w:val="en-US"/>
        </w:rPr>
        <w:t xml:space="preserve"> </w:t>
      </w:r>
    </w:p>
    <w:p w:rsidR="6F1A9239" w:rsidP="04A0C102" w:rsidRDefault="6F1A9239" w14:paraId="7C828069" w14:textId="483D2282">
      <w:pPr>
        <w:pStyle w:val="Normal"/>
        <w:spacing w:line="360" w:lineRule="auto"/>
        <w:jc w:val="both"/>
        <w:rPr>
          <w:rFonts w:ascii="Times New Roman" w:hAnsi="Times New Roman" w:eastAsia="Times New Roman" w:cs="Times New Roman"/>
          <w:sz w:val="24"/>
          <w:szCs w:val="24"/>
        </w:rPr>
      </w:pPr>
    </w:p>
    <w:p w:rsidR="6F1A9239" w:rsidP="04A0C102" w:rsidRDefault="6F1A9239" w14:paraId="4000B14F" w14:textId="6156A771">
      <w:pPr>
        <w:pStyle w:val="Normal"/>
        <w:spacing w:line="360" w:lineRule="auto"/>
        <w:jc w:val="both"/>
        <w:rPr>
          <w:rFonts w:ascii="Times New Roman" w:hAnsi="Times New Roman" w:eastAsia="Times New Roman" w:cs="Times New Roman"/>
          <w:sz w:val="24"/>
          <w:szCs w:val="24"/>
        </w:rPr>
      </w:pPr>
      <w:r w:rsidRPr="04A0C102" w:rsidR="04A0C102">
        <w:rPr>
          <w:rFonts w:ascii="Times New Roman" w:hAnsi="Times New Roman" w:eastAsia="Times New Roman" w:cs="Times New Roman"/>
          <w:sz w:val="24"/>
          <w:szCs w:val="24"/>
        </w:rPr>
        <w:t>Section 3</w:t>
      </w:r>
    </w:p>
    <w:p w:rsidR="6F1A9239" w:rsidP="04A0C102" w:rsidRDefault="6F1A9239" w14:paraId="1FEF23E4" w14:textId="47F7C608">
      <w:pPr>
        <w:pStyle w:val="Normal"/>
        <w:spacing w:line="360" w:lineRule="auto"/>
        <w:jc w:val="both"/>
        <w:rPr>
          <w:rFonts w:ascii="Times New Roman" w:hAnsi="Times New Roman" w:eastAsia="Times New Roman" w:cs="Times New Roman"/>
          <w:sz w:val="24"/>
          <w:szCs w:val="24"/>
        </w:rPr>
      </w:pPr>
      <w:r w:rsidRPr="04A0C102" w:rsidR="04A0C102">
        <w:rPr>
          <w:rFonts w:ascii="Times New Roman" w:hAnsi="Times New Roman" w:eastAsia="Times New Roman" w:cs="Times New Roman"/>
          <w:sz w:val="24"/>
          <w:szCs w:val="24"/>
        </w:rPr>
        <w:t>What is inclusive leadership?</w:t>
      </w:r>
    </w:p>
    <w:p w:rsidR="6F1A9239" w:rsidP="04A0C102" w:rsidRDefault="6F1A9239" w14:paraId="682148CF" w14:textId="62831A52">
      <w:pPr>
        <w:pStyle w:val="Normal"/>
        <w:spacing w:line="360" w:lineRule="auto"/>
        <w:jc w:val="both"/>
        <w:rPr>
          <w:rFonts w:ascii="Times New Roman" w:hAnsi="Times New Roman" w:eastAsia="Times New Roman" w:cs="Times New Roman"/>
          <w:sz w:val="24"/>
          <w:szCs w:val="24"/>
        </w:rPr>
      </w:pPr>
      <w:r w:rsidRPr="04A0C102" w:rsidR="04A0C102">
        <w:rPr>
          <w:rFonts w:ascii="Times New Roman" w:hAnsi="Times New Roman" w:eastAsia="Times New Roman" w:cs="Times New Roman"/>
          <w:sz w:val="24"/>
          <w:szCs w:val="24"/>
        </w:rPr>
        <w:t xml:space="preserve">Inclusive Leadership in Early Education and childcare is one which involves the inclusion of the unique child, their </w:t>
      </w:r>
      <w:r w:rsidRPr="04A0C102" w:rsidR="04A0C102">
        <w:rPr>
          <w:rFonts w:ascii="Times New Roman" w:hAnsi="Times New Roman" w:eastAsia="Times New Roman" w:cs="Times New Roman"/>
          <w:sz w:val="24"/>
          <w:szCs w:val="24"/>
        </w:rPr>
        <w:t>family</w:t>
      </w:r>
      <w:r w:rsidRPr="04A0C102" w:rsidR="04A0C102">
        <w:rPr>
          <w:rFonts w:ascii="Times New Roman" w:hAnsi="Times New Roman" w:eastAsia="Times New Roman" w:cs="Times New Roman"/>
          <w:sz w:val="24"/>
          <w:szCs w:val="24"/>
        </w:rPr>
        <w:t xml:space="preserve"> and the wider community, ensuring that diversity is valued and respected</w:t>
      </w:r>
      <w:r w:rsidRPr="04A0C102" w:rsidR="04A0C102">
        <w:rPr>
          <w:rFonts w:ascii="Times New Roman" w:hAnsi="Times New Roman" w:eastAsia="Times New Roman" w:cs="Times New Roman"/>
          <w:sz w:val="24"/>
          <w:szCs w:val="24"/>
        </w:rPr>
        <w:t xml:space="preserve">.  </w:t>
      </w:r>
      <w:r w:rsidRPr="04A0C102" w:rsidR="04A0C102">
        <w:rPr>
          <w:rFonts w:ascii="Times New Roman" w:hAnsi="Times New Roman" w:eastAsia="Times New Roman" w:cs="Times New Roman"/>
          <w:sz w:val="24"/>
          <w:szCs w:val="24"/>
        </w:rPr>
        <w:t xml:space="preserve">Everyone is entitled to an education (UNCRC, 2020) and the inclusion of the wider community within their education will enable them to develop a knowledge of </w:t>
      </w:r>
      <w:r w:rsidRPr="04A0C102" w:rsidR="04A0C102">
        <w:rPr>
          <w:rFonts w:ascii="Times New Roman" w:hAnsi="Times New Roman" w:eastAsia="Times New Roman" w:cs="Times New Roman"/>
          <w:sz w:val="24"/>
          <w:szCs w:val="24"/>
        </w:rPr>
        <w:t>different cultures</w:t>
      </w:r>
      <w:r w:rsidRPr="04A0C102" w:rsidR="04A0C102">
        <w:rPr>
          <w:rFonts w:ascii="Times New Roman" w:hAnsi="Times New Roman" w:eastAsia="Times New Roman" w:cs="Times New Roman"/>
          <w:sz w:val="24"/>
          <w:szCs w:val="24"/>
        </w:rPr>
        <w:t>, abilities, spiritual beliefs, genders, family types, social class and diverse backgrounds which will ensure positive attitudes to people who are different from themselves</w:t>
      </w:r>
      <w:r w:rsidRPr="04A0C102" w:rsidR="04A0C102">
        <w:rPr>
          <w:rFonts w:ascii="Times New Roman" w:hAnsi="Times New Roman" w:eastAsia="Times New Roman" w:cs="Times New Roman"/>
          <w:sz w:val="24"/>
          <w:szCs w:val="24"/>
        </w:rPr>
        <w:t xml:space="preserve">.  </w:t>
      </w:r>
    </w:p>
    <w:p w:rsidR="79F7545A" w:rsidP="04A0C102" w:rsidRDefault="79F7545A" w14:paraId="0570CE01" w14:textId="3D421015">
      <w:pPr>
        <w:pStyle w:val="Normal"/>
        <w:spacing w:line="360" w:lineRule="auto"/>
        <w:jc w:val="both"/>
        <w:rPr>
          <w:rFonts w:ascii="Times New Roman" w:hAnsi="Times New Roman" w:eastAsia="Times New Roman" w:cs="Times New Roman"/>
          <w:b w:val="0"/>
          <w:bCs w:val="0"/>
          <w:i w:val="0"/>
          <w:iCs w:val="0"/>
          <w:caps w:val="0"/>
          <w:smallCaps w:val="0"/>
          <w:noProof w:val="0"/>
          <w:color w:val="3A3A3A"/>
          <w:sz w:val="24"/>
          <w:szCs w:val="24"/>
          <w:lang w:val="en-US"/>
        </w:rPr>
      </w:pPr>
      <w:r w:rsidRPr="04A0C102" w:rsidR="04A0C102">
        <w:rPr>
          <w:rFonts w:ascii="Times New Roman" w:hAnsi="Times New Roman" w:eastAsia="Times New Roman" w:cs="Times New Roman"/>
          <w:sz w:val="24"/>
          <w:szCs w:val="24"/>
        </w:rPr>
        <w:t xml:space="preserve">Inclusive practice will embrace the idea that all children will be taught together according to Haug (2017), however </w:t>
      </w:r>
      <w:proofErr w:type="spellStart"/>
      <w:r w:rsidRPr="04A0C102" w:rsidR="04A0C102">
        <w:rPr>
          <w:rFonts w:ascii="Times New Roman" w:hAnsi="Times New Roman" w:eastAsia="Times New Roman" w:cs="Times New Roman"/>
          <w:b w:val="0"/>
          <w:bCs w:val="0"/>
          <w:i w:val="0"/>
          <w:iCs w:val="0"/>
          <w:caps w:val="0"/>
          <w:smallCaps w:val="0"/>
          <w:noProof w:val="0"/>
          <w:sz w:val="24"/>
          <w:szCs w:val="24"/>
          <w:lang w:val="en-US"/>
        </w:rPr>
        <w:t>Mihajlovoc</w:t>
      </w:r>
      <w:proofErr w:type="spellEnd"/>
      <w:r w:rsidRPr="04A0C102" w:rsidR="04A0C102">
        <w:rPr>
          <w:rFonts w:ascii="Times New Roman" w:hAnsi="Times New Roman" w:eastAsia="Times New Roman" w:cs="Times New Roman"/>
          <w:b w:val="0"/>
          <w:bCs w:val="0"/>
          <w:i w:val="0"/>
          <w:iCs w:val="0"/>
          <w:caps w:val="0"/>
          <w:smallCaps w:val="0"/>
          <w:noProof w:val="0"/>
          <w:sz w:val="24"/>
          <w:szCs w:val="24"/>
          <w:lang w:val="en-US"/>
        </w:rPr>
        <w:t xml:space="preserve"> </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and Meier (2021), state that there are barriers to </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operating</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 a fully inclusive setting and practitioners lack the skills needed to adapt lessons to accommodate the needs of all pupils and this can have a negative effect on the learning experience. This is supported by Ahmad, (2012) who </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states</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 that cultures, </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policies</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 and practices should include all learners and that settings should recognise the diverse needs of all pupils by using </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appropriate curricula</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 teaching strategies, </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resources</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 and work in partnership with the community to deliver a fully inclusive education.</w:t>
      </w:r>
    </w:p>
    <w:p w:rsidR="6F1A9239" w:rsidP="04A0C102" w:rsidRDefault="6F1A9239" w14:paraId="4D2A967D" w14:textId="62D2E570">
      <w:pPr>
        <w:pStyle w:val="Normal"/>
        <w:spacing w:line="360" w:lineRule="auto"/>
        <w:jc w:val="both"/>
        <w:rPr>
          <w:rFonts w:ascii="Times New Roman" w:hAnsi="Times New Roman" w:eastAsia="Times New Roman" w:cs="Times New Roman"/>
          <w:sz w:val="24"/>
          <w:szCs w:val="24"/>
        </w:rPr>
      </w:pPr>
      <w:r w:rsidRPr="04A0C102" w:rsidR="04A0C102">
        <w:rPr>
          <w:rFonts w:ascii="Times New Roman" w:hAnsi="Times New Roman" w:eastAsia="Times New Roman" w:cs="Times New Roman"/>
          <w:sz w:val="24"/>
          <w:szCs w:val="24"/>
        </w:rPr>
        <w:t xml:space="preserve">According to </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Nutbrown, Atherton, and Clough, (2013) </w:t>
      </w:r>
      <w:r w:rsidRPr="04A0C102" w:rsidR="04A0C102">
        <w:rPr>
          <w:rFonts w:ascii="Times New Roman" w:hAnsi="Times New Roman" w:eastAsia="Times New Roman" w:cs="Times New Roman"/>
          <w:sz w:val="24"/>
          <w:szCs w:val="24"/>
        </w:rPr>
        <w:t xml:space="preserve"> an inclusive leader will ensure that all children and families are welcome and valued and will constantly reflect on their practice to ensure the inclusivity of everyone by way of displays and photographs, the use of different languages and including </w:t>
      </w:r>
      <w:r w:rsidRPr="04A0C102" w:rsidR="04A0C102">
        <w:rPr>
          <w:rFonts w:ascii="Times New Roman" w:hAnsi="Times New Roman" w:eastAsia="Times New Roman" w:cs="Times New Roman"/>
          <w:sz w:val="24"/>
          <w:szCs w:val="24"/>
        </w:rPr>
        <w:t>different cultures</w:t>
      </w:r>
      <w:r w:rsidRPr="04A0C102" w:rsidR="04A0C102">
        <w:rPr>
          <w:rFonts w:ascii="Times New Roman" w:hAnsi="Times New Roman" w:eastAsia="Times New Roman" w:cs="Times New Roman"/>
          <w:sz w:val="24"/>
          <w:szCs w:val="24"/>
        </w:rPr>
        <w:t xml:space="preserve"> within the planning and that the needs of the children and their families are being met through questionnaires, verbal </w:t>
      </w:r>
      <w:r w:rsidRPr="04A0C102" w:rsidR="04A0C102">
        <w:rPr>
          <w:rFonts w:ascii="Times New Roman" w:hAnsi="Times New Roman" w:eastAsia="Times New Roman" w:cs="Times New Roman"/>
          <w:sz w:val="24"/>
          <w:szCs w:val="24"/>
        </w:rPr>
        <w:t>communication</w:t>
      </w:r>
      <w:r w:rsidRPr="04A0C102" w:rsidR="04A0C102">
        <w:rPr>
          <w:rFonts w:ascii="Times New Roman" w:hAnsi="Times New Roman" w:eastAsia="Times New Roman" w:cs="Times New Roman"/>
          <w:sz w:val="24"/>
          <w:szCs w:val="24"/>
        </w:rPr>
        <w:t xml:space="preserve"> and observations. Inclusion has many aspects and features and it is ever changing this is supported by </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Urban,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et al.</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 (2012)</w:t>
      </w:r>
      <w:r w:rsidRPr="04A0C102" w:rsidR="04A0C102">
        <w:rPr>
          <w:rFonts w:ascii="Times New Roman" w:hAnsi="Times New Roman" w:eastAsia="Times New Roman" w:cs="Times New Roman"/>
          <w:sz w:val="24"/>
          <w:szCs w:val="24"/>
        </w:rPr>
        <w:t xml:space="preserve"> who </w:t>
      </w:r>
      <w:r w:rsidRPr="04A0C102" w:rsidR="04A0C102">
        <w:rPr>
          <w:rFonts w:ascii="Times New Roman" w:hAnsi="Times New Roman" w:eastAsia="Times New Roman" w:cs="Times New Roman"/>
          <w:sz w:val="24"/>
          <w:szCs w:val="24"/>
        </w:rPr>
        <w:t>states</w:t>
      </w:r>
      <w:r w:rsidRPr="04A0C102" w:rsidR="04A0C102">
        <w:rPr>
          <w:rFonts w:ascii="Times New Roman" w:hAnsi="Times New Roman" w:eastAsia="Times New Roman" w:cs="Times New Roman"/>
          <w:sz w:val="24"/>
          <w:szCs w:val="24"/>
        </w:rPr>
        <w:t xml:space="preserve"> that inclusive leadership includes everyone from the learner, through to the practitioners, parents, the </w:t>
      </w:r>
      <w:r w:rsidRPr="04A0C102" w:rsidR="04A0C102">
        <w:rPr>
          <w:rFonts w:ascii="Times New Roman" w:hAnsi="Times New Roman" w:eastAsia="Times New Roman" w:cs="Times New Roman"/>
          <w:sz w:val="24"/>
          <w:szCs w:val="24"/>
        </w:rPr>
        <w:t>community</w:t>
      </w:r>
      <w:r w:rsidRPr="04A0C102" w:rsidR="04A0C102">
        <w:rPr>
          <w:rFonts w:ascii="Times New Roman" w:hAnsi="Times New Roman" w:eastAsia="Times New Roman" w:cs="Times New Roman"/>
          <w:sz w:val="24"/>
          <w:szCs w:val="24"/>
        </w:rPr>
        <w:t xml:space="preserve"> and the governing bodies</w:t>
      </w:r>
      <w:r w:rsidRPr="04A0C102" w:rsidR="04A0C102">
        <w:rPr>
          <w:rFonts w:ascii="Times New Roman" w:hAnsi="Times New Roman" w:eastAsia="Times New Roman" w:cs="Times New Roman"/>
          <w:sz w:val="24"/>
          <w:szCs w:val="24"/>
        </w:rPr>
        <w:t xml:space="preserve">.  </w:t>
      </w:r>
      <w:r w:rsidRPr="04A0C102" w:rsidR="04A0C102">
        <w:rPr>
          <w:rFonts w:ascii="Times New Roman" w:hAnsi="Times New Roman" w:eastAsia="Times New Roman" w:cs="Times New Roman"/>
          <w:sz w:val="24"/>
          <w:szCs w:val="24"/>
        </w:rPr>
        <w:t xml:space="preserve">According to </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Able, et al. (2015) inclusion</w:t>
      </w:r>
      <w:r w:rsidRPr="04A0C102" w:rsidR="04A0C102">
        <w:rPr>
          <w:rFonts w:ascii="Times New Roman" w:hAnsi="Times New Roman" w:eastAsia="Times New Roman" w:cs="Times New Roman"/>
          <w:sz w:val="24"/>
          <w:szCs w:val="24"/>
        </w:rPr>
        <w:t xml:space="preserve"> is an ongoing process where pupils can be fully included throughout their education and </w:t>
      </w:r>
      <w:r w:rsidRPr="04A0C102" w:rsidR="04A0C102">
        <w:rPr>
          <w:rFonts w:ascii="Times New Roman" w:hAnsi="Times New Roman" w:eastAsia="Times New Roman" w:cs="Times New Roman"/>
          <w:sz w:val="24"/>
          <w:szCs w:val="24"/>
        </w:rPr>
        <w:t>in order to</w:t>
      </w:r>
      <w:r w:rsidRPr="04A0C102" w:rsidR="04A0C102">
        <w:rPr>
          <w:rFonts w:ascii="Times New Roman" w:hAnsi="Times New Roman" w:eastAsia="Times New Roman" w:cs="Times New Roman"/>
          <w:sz w:val="24"/>
          <w:szCs w:val="24"/>
        </w:rPr>
        <w:t xml:space="preserve"> be fully inclusive, settings will need to adapt their resources, </w:t>
      </w:r>
      <w:r w:rsidRPr="04A0C102" w:rsidR="04A0C102">
        <w:rPr>
          <w:rFonts w:ascii="Times New Roman" w:hAnsi="Times New Roman" w:eastAsia="Times New Roman" w:cs="Times New Roman"/>
          <w:sz w:val="24"/>
          <w:szCs w:val="24"/>
        </w:rPr>
        <w:t>methods</w:t>
      </w:r>
      <w:r w:rsidRPr="04A0C102" w:rsidR="04A0C102">
        <w:rPr>
          <w:rFonts w:ascii="Times New Roman" w:hAnsi="Times New Roman" w:eastAsia="Times New Roman" w:cs="Times New Roman"/>
          <w:sz w:val="24"/>
          <w:szCs w:val="24"/>
        </w:rPr>
        <w:t xml:space="preserve"> and implementations to include all groups of people and enable all children to fu</w:t>
      </w:r>
      <w:r w:rsidRPr="04A0C102" w:rsidR="04A0C102">
        <w:rPr>
          <w:rFonts w:ascii="Times New Roman" w:hAnsi="Times New Roman" w:eastAsia="Times New Roman" w:cs="Times New Roman"/>
          <w:sz w:val="24"/>
          <w:szCs w:val="24"/>
        </w:rPr>
        <w:t xml:space="preserve">lly </w:t>
      </w:r>
      <w:r w:rsidRPr="04A0C102" w:rsidR="04A0C102">
        <w:rPr>
          <w:rFonts w:ascii="Times New Roman" w:hAnsi="Times New Roman" w:eastAsia="Times New Roman" w:cs="Times New Roman"/>
          <w:sz w:val="24"/>
          <w:szCs w:val="24"/>
        </w:rPr>
        <w:t>b</w:t>
      </w:r>
      <w:r w:rsidRPr="04A0C102" w:rsidR="04A0C102">
        <w:rPr>
          <w:rFonts w:ascii="Times New Roman" w:hAnsi="Times New Roman" w:eastAsia="Times New Roman" w:cs="Times New Roman"/>
          <w:sz w:val="24"/>
          <w:szCs w:val="24"/>
        </w:rPr>
        <w:t>en</w:t>
      </w:r>
      <w:r w:rsidRPr="04A0C102" w:rsidR="04A0C102">
        <w:rPr>
          <w:rFonts w:ascii="Times New Roman" w:hAnsi="Times New Roman" w:eastAsia="Times New Roman" w:cs="Times New Roman"/>
          <w:sz w:val="24"/>
          <w:szCs w:val="24"/>
        </w:rPr>
        <w:t>efit</w:t>
      </w:r>
      <w:r w:rsidRPr="04A0C102" w:rsidR="04A0C102">
        <w:rPr>
          <w:rFonts w:ascii="Times New Roman" w:hAnsi="Times New Roman" w:eastAsia="Times New Roman" w:cs="Times New Roman"/>
          <w:sz w:val="24"/>
          <w:szCs w:val="24"/>
        </w:rPr>
        <w:t xml:space="preserve"> </w:t>
      </w:r>
      <w:r w:rsidRPr="04A0C102" w:rsidR="04A0C102">
        <w:rPr>
          <w:rFonts w:ascii="Times New Roman" w:hAnsi="Times New Roman" w:eastAsia="Times New Roman" w:cs="Times New Roman"/>
          <w:sz w:val="24"/>
          <w:szCs w:val="24"/>
        </w:rPr>
        <w:t>from article 28 of the UNCRC wh</w:t>
      </w:r>
      <w:r w:rsidRPr="04A0C102" w:rsidR="04A0C102">
        <w:rPr>
          <w:rFonts w:ascii="Times New Roman" w:hAnsi="Times New Roman" w:eastAsia="Times New Roman" w:cs="Times New Roman"/>
          <w:sz w:val="24"/>
          <w:szCs w:val="24"/>
        </w:rPr>
        <w:t xml:space="preserve">ich </w:t>
      </w:r>
      <w:r w:rsidRPr="04A0C102" w:rsidR="04A0C102">
        <w:rPr>
          <w:rFonts w:ascii="Times New Roman" w:hAnsi="Times New Roman" w:eastAsia="Times New Roman" w:cs="Times New Roman"/>
          <w:sz w:val="24"/>
          <w:szCs w:val="24"/>
        </w:rPr>
        <w:t>s</w:t>
      </w:r>
      <w:r w:rsidRPr="04A0C102" w:rsidR="04A0C102">
        <w:rPr>
          <w:rFonts w:ascii="Times New Roman" w:hAnsi="Times New Roman" w:eastAsia="Times New Roman" w:cs="Times New Roman"/>
          <w:sz w:val="24"/>
          <w:szCs w:val="24"/>
        </w:rPr>
        <w:t>t</w:t>
      </w:r>
      <w:r w:rsidRPr="04A0C102" w:rsidR="04A0C102">
        <w:rPr>
          <w:rFonts w:ascii="Times New Roman" w:hAnsi="Times New Roman" w:eastAsia="Times New Roman" w:cs="Times New Roman"/>
          <w:sz w:val="24"/>
          <w:szCs w:val="24"/>
        </w:rPr>
        <w:t>ates</w:t>
      </w:r>
      <w:r w:rsidRPr="04A0C102" w:rsidR="04A0C102">
        <w:rPr>
          <w:rFonts w:ascii="Times New Roman" w:hAnsi="Times New Roman" w:eastAsia="Times New Roman" w:cs="Times New Roman"/>
          <w:sz w:val="24"/>
          <w:szCs w:val="24"/>
        </w:rPr>
        <w:t xml:space="preserve"> </w:t>
      </w:r>
      <w:r w:rsidRPr="04A0C102" w:rsidR="04A0C102">
        <w:rPr>
          <w:rFonts w:ascii="Times New Roman" w:hAnsi="Times New Roman" w:eastAsia="Times New Roman" w:cs="Times New Roman"/>
          <w:sz w:val="24"/>
          <w:szCs w:val="24"/>
        </w:rPr>
        <w:t>that all children have the right to an educa</w:t>
      </w:r>
      <w:r w:rsidRPr="04A0C102" w:rsidR="04A0C102">
        <w:rPr>
          <w:rFonts w:ascii="Times New Roman" w:hAnsi="Times New Roman" w:eastAsia="Times New Roman" w:cs="Times New Roman"/>
          <w:sz w:val="24"/>
          <w:szCs w:val="24"/>
        </w:rPr>
        <w:t>tio</w:t>
      </w:r>
      <w:r w:rsidRPr="04A0C102" w:rsidR="04A0C102">
        <w:rPr>
          <w:rFonts w:ascii="Times New Roman" w:hAnsi="Times New Roman" w:eastAsia="Times New Roman" w:cs="Times New Roman"/>
          <w:sz w:val="24"/>
          <w:szCs w:val="24"/>
        </w:rPr>
        <w:t>n</w:t>
      </w:r>
      <w:r w:rsidRPr="04A0C102" w:rsidR="04A0C102">
        <w:rPr>
          <w:rFonts w:ascii="Times New Roman" w:hAnsi="Times New Roman" w:eastAsia="Times New Roman" w:cs="Times New Roman"/>
          <w:sz w:val="24"/>
          <w:szCs w:val="24"/>
        </w:rPr>
        <w:t>.</w:t>
      </w:r>
      <w:r w:rsidRPr="04A0C102" w:rsidR="04A0C102">
        <w:rPr>
          <w:rFonts w:ascii="Times New Roman" w:hAnsi="Times New Roman" w:eastAsia="Times New Roman" w:cs="Times New Roman"/>
          <w:sz w:val="24"/>
          <w:szCs w:val="24"/>
        </w:rPr>
        <w:t xml:space="preserve">  </w:t>
      </w:r>
      <w:r w:rsidRPr="04A0C102" w:rsidR="04A0C102">
        <w:rPr>
          <w:rFonts w:ascii="Times New Roman" w:hAnsi="Times New Roman" w:eastAsia="Times New Roman" w:cs="Times New Roman"/>
          <w:sz w:val="24"/>
          <w:szCs w:val="24"/>
        </w:rPr>
        <w:t>F</w:t>
      </w:r>
      <w:r w:rsidRPr="04A0C102" w:rsidR="04A0C102">
        <w:rPr>
          <w:rFonts w:ascii="Times New Roman" w:hAnsi="Times New Roman" w:eastAsia="Times New Roman" w:cs="Times New Roman"/>
          <w:sz w:val="24"/>
          <w:szCs w:val="24"/>
        </w:rPr>
        <w:t>erdman (2020) suggests that by encouraging childr</w:t>
      </w:r>
      <w:r w:rsidRPr="04A0C102" w:rsidR="04A0C102">
        <w:rPr>
          <w:rFonts w:ascii="Times New Roman" w:hAnsi="Times New Roman" w:eastAsia="Times New Roman" w:cs="Times New Roman"/>
          <w:sz w:val="24"/>
          <w:szCs w:val="24"/>
        </w:rPr>
        <w:t xml:space="preserve">en, </w:t>
      </w:r>
      <w:r w:rsidRPr="04A0C102" w:rsidR="04A0C102">
        <w:rPr>
          <w:rFonts w:ascii="Times New Roman" w:hAnsi="Times New Roman" w:eastAsia="Times New Roman" w:cs="Times New Roman"/>
          <w:sz w:val="24"/>
          <w:szCs w:val="24"/>
        </w:rPr>
        <w:t>p</w:t>
      </w:r>
      <w:r w:rsidRPr="04A0C102" w:rsidR="04A0C102">
        <w:rPr>
          <w:rFonts w:ascii="Times New Roman" w:hAnsi="Times New Roman" w:eastAsia="Times New Roman" w:cs="Times New Roman"/>
          <w:sz w:val="24"/>
          <w:szCs w:val="24"/>
        </w:rPr>
        <w:t>ar</w:t>
      </w:r>
      <w:r w:rsidRPr="04A0C102" w:rsidR="04A0C102">
        <w:rPr>
          <w:rFonts w:ascii="Times New Roman" w:hAnsi="Times New Roman" w:eastAsia="Times New Roman" w:cs="Times New Roman"/>
          <w:sz w:val="24"/>
          <w:szCs w:val="24"/>
        </w:rPr>
        <w:t>ents</w:t>
      </w:r>
      <w:r w:rsidRPr="04A0C102" w:rsidR="04A0C102">
        <w:rPr>
          <w:rFonts w:ascii="Times New Roman" w:hAnsi="Times New Roman" w:eastAsia="Times New Roman" w:cs="Times New Roman"/>
          <w:sz w:val="24"/>
          <w:szCs w:val="24"/>
        </w:rPr>
        <w:t xml:space="preserve"> </w:t>
      </w:r>
      <w:r w:rsidRPr="04A0C102" w:rsidR="04A0C102">
        <w:rPr>
          <w:rFonts w:ascii="Times New Roman" w:hAnsi="Times New Roman" w:eastAsia="Times New Roman" w:cs="Times New Roman"/>
          <w:sz w:val="24"/>
          <w:szCs w:val="24"/>
        </w:rPr>
        <w:t>and the communities to work together it will enable individuals</w:t>
      </w:r>
      <w:r w:rsidRPr="04A0C102" w:rsidR="04A0C102">
        <w:rPr>
          <w:rFonts w:ascii="Times New Roman" w:hAnsi="Times New Roman" w:eastAsia="Times New Roman" w:cs="Times New Roman"/>
          <w:sz w:val="24"/>
          <w:szCs w:val="24"/>
        </w:rPr>
        <w:t xml:space="preserve"> to </w:t>
      </w:r>
      <w:r w:rsidRPr="04A0C102" w:rsidR="04A0C102">
        <w:rPr>
          <w:rFonts w:ascii="Times New Roman" w:hAnsi="Times New Roman" w:eastAsia="Times New Roman" w:cs="Times New Roman"/>
          <w:sz w:val="24"/>
          <w:szCs w:val="24"/>
        </w:rPr>
        <w:t>m</w:t>
      </w:r>
      <w:r w:rsidRPr="04A0C102" w:rsidR="04A0C102">
        <w:rPr>
          <w:rFonts w:ascii="Times New Roman" w:hAnsi="Times New Roman" w:eastAsia="Times New Roman" w:cs="Times New Roman"/>
          <w:sz w:val="24"/>
          <w:szCs w:val="24"/>
        </w:rPr>
        <w:t>ain</w:t>
      </w:r>
      <w:r w:rsidRPr="04A0C102" w:rsidR="04A0C102">
        <w:rPr>
          <w:rFonts w:ascii="Times New Roman" w:hAnsi="Times New Roman" w:eastAsia="Times New Roman" w:cs="Times New Roman"/>
          <w:sz w:val="24"/>
          <w:szCs w:val="24"/>
        </w:rPr>
        <w:t>tain</w:t>
      </w:r>
      <w:r w:rsidRPr="04A0C102" w:rsidR="04A0C102">
        <w:rPr>
          <w:rFonts w:ascii="Times New Roman" w:hAnsi="Times New Roman" w:eastAsia="Times New Roman" w:cs="Times New Roman"/>
          <w:sz w:val="24"/>
          <w:szCs w:val="24"/>
        </w:rPr>
        <w:t xml:space="preserve"> </w:t>
      </w:r>
      <w:r w:rsidRPr="04A0C102" w:rsidR="04A0C102">
        <w:rPr>
          <w:rFonts w:ascii="Times New Roman" w:hAnsi="Times New Roman" w:eastAsia="Times New Roman" w:cs="Times New Roman"/>
          <w:sz w:val="24"/>
          <w:szCs w:val="24"/>
        </w:rPr>
        <w:t>their own cultures and identities whilst respecting and valuing that of others and therefore promote fairness and equality.</w:t>
      </w:r>
    </w:p>
    <w:p w:rsidR="6F1A9239" w:rsidP="04A0C102" w:rsidRDefault="6F1A9239" w14:paraId="0683C45E" w14:textId="36982A4E">
      <w:pPr>
        <w:pStyle w:val="Normal"/>
        <w:spacing w:line="360" w:lineRule="auto"/>
        <w:jc w:val="both"/>
        <w:rPr>
          <w:rFonts w:ascii="Times New Roman" w:hAnsi="Times New Roman" w:eastAsia="Times New Roman" w:cs="Times New Roman"/>
          <w:sz w:val="24"/>
          <w:szCs w:val="24"/>
        </w:rPr>
      </w:pPr>
      <w:r w:rsidRPr="04A0C102" w:rsidR="04A0C102">
        <w:rPr>
          <w:rFonts w:ascii="Times New Roman" w:hAnsi="Times New Roman" w:eastAsia="Times New Roman" w:cs="Times New Roman"/>
          <w:sz w:val="24"/>
          <w:szCs w:val="24"/>
        </w:rPr>
        <w:t xml:space="preserve">An inclusive leader will ensure that </w:t>
      </w:r>
      <w:r w:rsidRPr="04A0C102" w:rsidR="04A0C102">
        <w:rPr>
          <w:rFonts w:ascii="Times New Roman" w:hAnsi="Times New Roman" w:eastAsia="Times New Roman" w:cs="Times New Roman"/>
          <w:sz w:val="24"/>
          <w:szCs w:val="24"/>
        </w:rPr>
        <w:t>all of</w:t>
      </w:r>
      <w:r w:rsidRPr="04A0C102" w:rsidR="04A0C102">
        <w:rPr>
          <w:rFonts w:ascii="Times New Roman" w:hAnsi="Times New Roman" w:eastAsia="Times New Roman" w:cs="Times New Roman"/>
          <w:sz w:val="24"/>
          <w:szCs w:val="24"/>
        </w:rPr>
        <w:t xml:space="preserve"> the practitioners within the setting </w:t>
      </w:r>
      <w:r w:rsidRPr="04A0C102" w:rsidR="04A0C102">
        <w:rPr>
          <w:rFonts w:ascii="Times New Roman" w:hAnsi="Times New Roman" w:eastAsia="Times New Roman" w:cs="Times New Roman"/>
          <w:sz w:val="24"/>
          <w:szCs w:val="24"/>
        </w:rPr>
        <w:t>have the opportunity to</w:t>
      </w:r>
      <w:r w:rsidRPr="04A0C102" w:rsidR="04A0C102">
        <w:rPr>
          <w:rFonts w:ascii="Times New Roman" w:hAnsi="Times New Roman" w:eastAsia="Times New Roman" w:cs="Times New Roman"/>
          <w:sz w:val="24"/>
          <w:szCs w:val="24"/>
        </w:rPr>
        <w:t xml:space="preserve"> contribute to the policies by engaging all members of staff in the role of leadership and will encourage others to become catalysts themselves </w:t>
      </w:r>
      <w:r w:rsidRPr="04A0C102" w:rsidR="04A0C102">
        <w:rPr>
          <w:rFonts w:ascii="Times New Roman" w:hAnsi="Times New Roman" w:eastAsia="Times New Roman" w:cs="Times New Roman"/>
          <w:sz w:val="24"/>
          <w:szCs w:val="24"/>
        </w:rPr>
        <w:t>in order to</w:t>
      </w:r>
      <w:r w:rsidRPr="04A0C102" w:rsidR="04A0C102">
        <w:rPr>
          <w:rFonts w:ascii="Times New Roman" w:hAnsi="Times New Roman" w:eastAsia="Times New Roman" w:cs="Times New Roman"/>
          <w:sz w:val="24"/>
          <w:szCs w:val="24"/>
        </w:rPr>
        <w:t xml:space="preserve"> </w:t>
      </w:r>
      <w:r w:rsidRPr="04A0C102" w:rsidR="04A0C102">
        <w:rPr>
          <w:rFonts w:ascii="Times New Roman" w:hAnsi="Times New Roman" w:eastAsia="Times New Roman" w:cs="Times New Roman"/>
          <w:sz w:val="24"/>
          <w:szCs w:val="24"/>
        </w:rPr>
        <w:t>provide</w:t>
      </w:r>
      <w:r w:rsidRPr="04A0C102" w:rsidR="04A0C102">
        <w:rPr>
          <w:rFonts w:ascii="Times New Roman" w:hAnsi="Times New Roman" w:eastAsia="Times New Roman" w:cs="Times New Roman"/>
          <w:sz w:val="24"/>
          <w:szCs w:val="24"/>
        </w:rPr>
        <w:t xml:space="preserve"> a range of opinions and ideas which will inspire diversity and challenge discrimination according to Ferdman, Prime and Riggio (2021). And Hardy &amp; Woolcock (2015) agree that an inclusive practice would ensure that all people are listened to, valued and included with an inclusive leader who will identify the need for additional support by ensuring that the practice is familiar with all aspects of a child’s life and this is also supported by </w:t>
      </w:r>
      <w:r w:rsidRPr="04A0C102" w:rsidR="04A0C102">
        <w:rPr>
          <w:rFonts w:ascii="Times New Roman" w:hAnsi="Times New Roman" w:eastAsia="Times New Roman" w:cs="Times New Roman"/>
          <w:b w:val="0"/>
          <w:bCs w:val="0"/>
          <w:i w:val="0"/>
          <w:iCs w:val="0"/>
          <w:caps w:val="0"/>
          <w:smallCaps w:val="0"/>
          <w:strike w:val="0"/>
          <w:dstrike w:val="0"/>
          <w:noProof w:val="0"/>
          <w:color w:val="3A3A3A"/>
          <w:sz w:val="24"/>
          <w:szCs w:val="24"/>
          <w:u w:val="none"/>
          <w:lang w:val="en-US"/>
        </w:rPr>
        <w:t>Peck, Maude and Brotherson, (2014)</w:t>
      </w:r>
      <w:r w:rsidRPr="04A0C102" w:rsidR="04A0C102">
        <w:rPr>
          <w:rFonts w:ascii="Times New Roman" w:hAnsi="Times New Roman" w:eastAsia="Times New Roman" w:cs="Times New Roman"/>
          <w:sz w:val="24"/>
          <w:szCs w:val="24"/>
        </w:rPr>
        <w:t xml:space="preserve"> who suggest that by including the families and their support networks and safely gathering records and information about the child will help practitioners gain knowledge of the child’s culture and background to ensure that their learning and development  is supported in a way which is suitable to the individual child. In conclusion, Siraj Hallet (2014) argues that there is not a set definition of an inclusive practice, it could be one that has a single leader, or several leaders of groups within a setting or even a setting which involves the sharing of decisions and planning.</w:t>
      </w:r>
    </w:p>
    <w:p w:rsidR="04A0C102" w:rsidP="04A0C102" w:rsidRDefault="04A0C102" w14:paraId="613B5537" w14:textId="01D4AF4E">
      <w:pPr>
        <w:pStyle w:val="Normal"/>
        <w:spacing w:line="360" w:lineRule="auto"/>
        <w:jc w:val="both"/>
        <w:rPr>
          <w:rFonts w:ascii="Times New Roman" w:hAnsi="Times New Roman" w:eastAsia="Times New Roman" w:cs="Times New Roman"/>
          <w:sz w:val="24"/>
          <w:szCs w:val="24"/>
        </w:rPr>
      </w:pPr>
    </w:p>
    <w:p w:rsidR="04A0C102" w:rsidP="04A0C102" w:rsidRDefault="04A0C102" w14:paraId="3B906466" w14:textId="00AE9F29">
      <w:pPr>
        <w:pStyle w:val="Normal"/>
        <w:spacing w:line="360" w:lineRule="auto"/>
        <w:jc w:val="both"/>
        <w:rPr>
          <w:rFonts w:ascii="Times New Roman" w:hAnsi="Times New Roman" w:eastAsia="Times New Roman" w:cs="Times New Roman"/>
          <w:sz w:val="24"/>
          <w:szCs w:val="24"/>
        </w:rPr>
      </w:pPr>
    </w:p>
    <w:p w:rsidR="04A0C102" w:rsidP="04A0C102" w:rsidRDefault="04A0C102" w14:paraId="24385743" w14:textId="23F3C4C2">
      <w:pPr>
        <w:pStyle w:val="Normal"/>
        <w:spacing w:line="360" w:lineRule="auto"/>
        <w:jc w:val="both"/>
        <w:rPr>
          <w:rFonts w:ascii="Times New Roman" w:hAnsi="Times New Roman" w:eastAsia="Times New Roman" w:cs="Times New Roman"/>
          <w:sz w:val="24"/>
          <w:szCs w:val="24"/>
        </w:rPr>
      </w:pPr>
    </w:p>
    <w:p w:rsidR="04A0C102" w:rsidP="04A0C102" w:rsidRDefault="04A0C102" w14:paraId="2E1D6B56" w14:textId="0DD726BE">
      <w:pPr>
        <w:pStyle w:val="Normal"/>
        <w:spacing w:line="360" w:lineRule="auto"/>
        <w:jc w:val="both"/>
        <w:rPr>
          <w:rFonts w:ascii="Times New Roman" w:hAnsi="Times New Roman" w:eastAsia="Times New Roman" w:cs="Times New Roman"/>
          <w:sz w:val="24"/>
          <w:szCs w:val="24"/>
        </w:rPr>
      </w:pPr>
    </w:p>
    <w:p w:rsidR="04A0C102" w:rsidP="04A0C102" w:rsidRDefault="04A0C102" w14:paraId="6D382D1D" w14:textId="7C0D5C27">
      <w:pPr>
        <w:pStyle w:val="Normal"/>
        <w:spacing w:line="360" w:lineRule="auto"/>
        <w:jc w:val="both"/>
        <w:rPr>
          <w:rFonts w:ascii="Times New Roman" w:hAnsi="Times New Roman" w:eastAsia="Times New Roman" w:cs="Times New Roman"/>
          <w:sz w:val="24"/>
          <w:szCs w:val="24"/>
        </w:rPr>
      </w:pPr>
    </w:p>
    <w:p w:rsidR="04A0C102" w:rsidP="04A0C102" w:rsidRDefault="04A0C102" w14:paraId="34CDB8BA" w14:textId="6CFBEDD5">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Reference List</w:t>
      </w:r>
    </w:p>
    <w:p w:rsidR="04A0C102" w:rsidP="04A0C102" w:rsidRDefault="04A0C102" w14:paraId="139E9A15" w14:textId="71BE8A92">
      <w:pPr>
        <w:spacing w:after="160" w:line="360" w:lineRule="auto"/>
        <w:jc w:val="both"/>
        <w:rPr>
          <w:rFonts w:ascii="Times New Roman" w:hAnsi="Times New Roman" w:eastAsia="Times New Roman" w:cs="Times New Roman"/>
          <w:b w:val="0"/>
          <w:bCs w:val="0"/>
          <w:i w:val="0"/>
          <w:iCs w:val="0"/>
          <w:caps w:val="0"/>
          <w:smallCaps w:val="0"/>
          <w:noProof w:val="0"/>
          <w:color w:val="3A3A3A"/>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Able, H.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et al.</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 (2015) ‘Views From the Trenches: Teacher and Student Supports Needed for Full Inclusion of Students With ASD’,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Teacher education and special education</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38(1), pp. 44–57. doi:10.1177/0888406414558096.</w:t>
      </w:r>
    </w:p>
    <w:p w:rsidR="04A0C102" w:rsidP="04A0C102" w:rsidRDefault="04A0C102" w14:paraId="200475F4" w14:textId="69C0EE51">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Ahmad, W (2012) ‘Barriers of Inclusive Education for Children with Intellectual Disability’ </w:t>
      </w:r>
      <w:r w:rsidRPr="04A0C102" w:rsidR="04A0C10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Indian Streams Research Journal </w:t>
      </w:r>
      <w:r w:rsidRPr="04A0C102" w:rsidR="04A0C1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Vol.2,Issue.II/March ; 12pp.1-4 </w:t>
      </w:r>
      <w:hyperlink r:id="Rcb761d495a634f57">
        <w:r w:rsidRPr="04A0C102" w:rsidR="04A0C102">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https://www.researchgate.net/profile/Wasim-Ahmad-8/publication/325757829_Barriers_of_Inclusive_Education_for_Children_with_intellectual_Disability/links/5b2251f70f7e9b0e374104b3/Barriers-of-Inclusive-Education-for-Children-with-intellectual-Disability.pdf</w:t>
        </w:r>
      </w:hyperlink>
    </w:p>
    <w:p w:rsidR="04A0C102" w:rsidP="04A0C102" w:rsidRDefault="04A0C102" w14:paraId="37FF2B67" w14:textId="6EA42135">
      <w:pPr>
        <w:spacing w:after="160" w:line="360" w:lineRule="auto"/>
        <w:jc w:val="both"/>
        <w:rPr>
          <w:rFonts w:ascii="Times New Roman" w:hAnsi="Times New Roman" w:eastAsia="Times New Roman" w:cs="Times New Roman"/>
          <w:b w:val="0"/>
          <w:bCs w:val="0"/>
          <w:i w:val="0"/>
          <w:iCs w:val="0"/>
          <w:caps w:val="0"/>
          <w:smallCaps w:val="0"/>
          <w:noProof w:val="0"/>
          <w:color w:val="3A3A3A"/>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Barnard, M. and Bain, C. (2015) ‘Resisting your good intentions: substance-misusing parents and early intervention to support and monitor children in need: Substance-misusing parents and early intervention’,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Child &amp; family social work</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20(2), pp. 171–180. doi:10.1111/cfs.12064.</w:t>
      </w:r>
    </w:p>
    <w:p w:rsidR="04A0C102" w:rsidP="04A0C102" w:rsidRDefault="04A0C102" w14:paraId="1AC0E6FB" w14:textId="29BC746C">
      <w:pPr>
        <w:spacing w:after="160" w:line="360" w:lineRule="auto"/>
        <w:jc w:val="both"/>
        <w:rPr>
          <w:rFonts w:ascii="Times New Roman" w:hAnsi="Times New Roman" w:eastAsia="Times New Roman" w:cs="Times New Roman"/>
          <w:b w:val="0"/>
          <w:bCs w:val="0"/>
          <w:i w:val="0"/>
          <w:iCs w:val="0"/>
          <w:caps w:val="0"/>
          <w:smallCaps w:val="0"/>
          <w:noProof w:val="0"/>
          <w:color w:val="3A3A3A"/>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Barr, J. and Saltmarsh, S. (2014) ‘“It all comes down to the leadership” : The role of the school principal in fostering parent-school engagement’,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Educational management, administration &amp; leadership</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42(4), pp. 491–505. doi:10.1177/1741143213502189.</w:t>
      </w:r>
    </w:p>
    <w:p w:rsidR="04A0C102" w:rsidP="04A0C102" w:rsidRDefault="04A0C102" w14:paraId="05929251" w14:textId="05258343">
      <w:pPr>
        <w:spacing w:after="160" w:line="360" w:lineRule="auto"/>
        <w:jc w:val="both"/>
        <w:rPr>
          <w:rFonts w:ascii="Times New Roman" w:hAnsi="Times New Roman" w:eastAsia="Times New Roman" w:cs="Times New Roman"/>
          <w:b w:val="0"/>
          <w:bCs w:val="0"/>
          <w:i w:val="0"/>
          <w:iCs w:val="0"/>
          <w:caps w:val="0"/>
          <w:smallCaps w:val="0"/>
          <w:noProof w:val="0"/>
          <w:color w:val="3A3A3A"/>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Bilson, A. and Martin, K.E.. (2017) ‘Referrals and Child Protection in England: One in Five Children Referred to Children’s Services and One in Nineteen Investigated before the Age of Five’,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The British journal of social work</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47(3), pp. 793–811. doi:10.1093/bjsw/bcw054.</w:t>
      </w:r>
    </w:p>
    <w:p w:rsidR="04A0C102" w:rsidP="04A0C102" w:rsidRDefault="04A0C102" w14:paraId="551D06A2" w14:textId="732E72B2">
      <w:pPr>
        <w:spacing w:after="160" w:line="360" w:lineRule="auto"/>
        <w:jc w:val="both"/>
        <w:rPr>
          <w:rFonts w:ascii="Times New Roman" w:hAnsi="Times New Roman" w:eastAsia="Times New Roman" w:cs="Times New Roman"/>
          <w:b w:val="0"/>
          <w:bCs w:val="0"/>
          <w:i w:val="0"/>
          <w:iCs w:val="0"/>
          <w:caps w:val="0"/>
          <w:smallCaps w:val="0"/>
          <w:noProof w:val="0"/>
          <w:color w:val="555555"/>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555555"/>
          <w:sz w:val="24"/>
          <w:szCs w:val="24"/>
          <w:lang w:val="en-US"/>
        </w:rPr>
        <w:t xml:space="preserve">CHAHINE, J., 2013. </w:t>
      </w:r>
      <w:r w:rsidRPr="04A0C102" w:rsidR="04A0C102">
        <w:rPr>
          <w:rFonts w:ascii="Times New Roman" w:hAnsi="Times New Roman" w:eastAsia="Times New Roman" w:cs="Times New Roman"/>
          <w:b w:val="0"/>
          <w:bCs w:val="0"/>
          <w:i w:val="1"/>
          <w:iCs w:val="1"/>
          <w:caps w:val="0"/>
          <w:smallCaps w:val="0"/>
          <w:noProof w:val="0"/>
          <w:color w:val="555555"/>
          <w:sz w:val="24"/>
          <w:szCs w:val="24"/>
          <w:lang w:val="en-US"/>
        </w:rPr>
        <w:t>Social workers' perceptions of individuals who use drugs and alcohol problematically</w:t>
      </w:r>
      <w:r w:rsidRPr="04A0C102" w:rsidR="04A0C102">
        <w:rPr>
          <w:rFonts w:ascii="Times New Roman" w:hAnsi="Times New Roman" w:eastAsia="Times New Roman" w:cs="Times New Roman"/>
          <w:b w:val="0"/>
          <w:bCs w:val="0"/>
          <w:i w:val="0"/>
          <w:iCs w:val="0"/>
          <w:caps w:val="0"/>
          <w:smallCaps w:val="0"/>
          <w:noProof w:val="0"/>
          <w:color w:val="555555"/>
          <w:sz w:val="24"/>
          <w:szCs w:val="24"/>
          <w:lang w:val="en-US"/>
        </w:rPr>
        <w:t>, California State University, Long Beach.</w:t>
      </w:r>
    </w:p>
    <w:p w:rsidR="04A0C102" w:rsidP="04A0C102" w:rsidRDefault="04A0C102" w14:paraId="4A7E48A5" w14:textId="5AB6D595">
      <w:pPr>
        <w:pStyle w:val="Heading1"/>
        <w:spacing w:before="240" w:after="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Curriculum and Assessment (Wales) Act 2021 asc 4 Available at: </w:t>
      </w:r>
      <w:hyperlink r:id="Rc2dee78616324561">
        <w:r w:rsidRPr="04A0C102" w:rsidR="04A0C102">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https://www.legislation.gov.uk/asc/2021/4/contents/enacted</w:t>
        </w:r>
      </w:hyperlink>
      <w:r w:rsidRPr="04A0C102" w:rsidR="04A0C1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25</w:t>
      </w:r>
      <w:r w:rsidRPr="04A0C102" w:rsidR="04A0C102">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04A0C102" w:rsidR="04A0C1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June 2022)</w:t>
      </w:r>
    </w:p>
    <w:p w:rsidR="04A0C102" w:rsidP="04A0C102" w:rsidRDefault="04A0C102" w14:paraId="7B120C4F" w14:textId="20B62719">
      <w:pPr>
        <w:spacing w:after="160" w:line="360" w:lineRule="auto"/>
        <w:jc w:val="both"/>
        <w:rPr>
          <w:rFonts w:ascii="Times New Roman" w:hAnsi="Times New Roman" w:eastAsia="Times New Roman" w:cs="Times New Roman"/>
          <w:b w:val="0"/>
          <w:bCs w:val="0"/>
          <w:i w:val="0"/>
          <w:iCs w:val="0"/>
          <w:caps w:val="0"/>
          <w:smallCaps w:val="0"/>
          <w:noProof w:val="0"/>
          <w:color w:val="555555"/>
          <w:sz w:val="24"/>
          <w:szCs w:val="24"/>
          <w:lang w:val="en-US"/>
        </w:rPr>
      </w:pPr>
    </w:p>
    <w:p w:rsidR="04A0C102" w:rsidP="04A0C102" w:rsidRDefault="04A0C102" w14:paraId="7252A211" w14:textId="35877DA9">
      <w:pPr>
        <w:spacing w:after="160" w:line="360" w:lineRule="auto"/>
        <w:jc w:val="both"/>
        <w:rPr>
          <w:rFonts w:ascii="Times New Roman" w:hAnsi="Times New Roman" w:eastAsia="Times New Roman" w:cs="Times New Roman"/>
          <w:b w:val="0"/>
          <w:bCs w:val="0"/>
          <w:i w:val="0"/>
          <w:iCs w:val="0"/>
          <w:caps w:val="0"/>
          <w:smallCaps w:val="0"/>
          <w:noProof w:val="0"/>
          <w:color w:val="3A3A3A"/>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Durisic, M. and Bunijevac, M. (2017) ‘Parental involvement as an important factor for successful education’,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CEPS journal</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7(3), pp. 137–153. doi:10.26529/cepsj.291.</w:t>
      </w:r>
    </w:p>
    <w:p w:rsidR="04A0C102" w:rsidP="04A0C102" w:rsidRDefault="04A0C102" w14:paraId="54465479" w14:textId="24741AF0">
      <w:pPr>
        <w:spacing w:after="160" w:line="360" w:lineRule="auto"/>
        <w:jc w:val="both"/>
        <w:rPr>
          <w:rFonts w:ascii="Times New Roman" w:hAnsi="Times New Roman" w:eastAsia="Times New Roman" w:cs="Times New Roman"/>
          <w:b w:val="0"/>
          <w:bCs w:val="0"/>
          <w:i w:val="0"/>
          <w:iCs w:val="0"/>
          <w:caps w:val="0"/>
          <w:smallCaps w:val="0"/>
          <w:noProof w:val="0"/>
          <w:color w:val="3A3A3A"/>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Dys, S.P.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et al.</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 (2019) ‘Children’s Sympathy and Sensitivity to Excluding Economically Disadvantaged Peers’,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Developmental psychology</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55(3), pp. 482–487. doi:10.1037/dev0000549.</w:t>
      </w:r>
    </w:p>
    <w:p w:rsidR="04A0C102" w:rsidP="04A0C102" w:rsidRDefault="04A0C102" w14:paraId="22665FB0" w14:textId="3851C2B8">
      <w:pPr>
        <w:spacing w:after="160" w:line="360" w:lineRule="auto"/>
        <w:jc w:val="both"/>
        <w:rPr>
          <w:rFonts w:ascii="Times New Roman" w:hAnsi="Times New Roman" w:eastAsia="Times New Roman" w:cs="Times New Roman"/>
          <w:b w:val="0"/>
          <w:bCs w:val="0"/>
          <w:i w:val="0"/>
          <w:iCs w:val="0"/>
          <w:caps w:val="0"/>
          <w:smallCaps w:val="0"/>
          <w:noProof w:val="0"/>
          <w:color w:val="3A3A3A"/>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Evangelou, M.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et al.</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 (2013) ‘Seeking to Engage “Hard-to-Reach” Families: Towards a Transferable Model of Intervention’,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Children &amp; society</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Accepted for publication 24 May 2011, 27(2), pp. 127–138. doi:10.1111/j.1099-0860.2011.00387.x.</w:t>
      </w:r>
    </w:p>
    <w:p w:rsidR="04A0C102" w:rsidP="04A0C102" w:rsidRDefault="04A0C102" w14:paraId="25CBBE19" w14:textId="665C8B72">
      <w:pPr>
        <w:spacing w:after="160" w:line="360" w:lineRule="auto"/>
        <w:jc w:val="both"/>
        <w:rPr>
          <w:rFonts w:ascii="Times New Roman" w:hAnsi="Times New Roman" w:eastAsia="Times New Roman" w:cs="Times New Roman"/>
          <w:b w:val="0"/>
          <w:bCs w:val="0"/>
          <w:i w:val="0"/>
          <w:iCs w:val="0"/>
          <w:caps w:val="0"/>
          <w:smallCaps w:val="0"/>
          <w:noProof w:val="0"/>
          <w:color w:val="333333"/>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333333"/>
          <w:sz w:val="24"/>
          <w:szCs w:val="24"/>
          <w:lang w:val="en-US"/>
        </w:rPr>
        <w:t xml:space="preserve">Floridi, L., Cowls, J., Beltrametti, M. </w:t>
      </w:r>
      <w:r w:rsidRPr="04A0C102" w:rsidR="04A0C102">
        <w:rPr>
          <w:rFonts w:ascii="Times New Roman" w:hAnsi="Times New Roman" w:eastAsia="Times New Roman" w:cs="Times New Roman"/>
          <w:b w:val="0"/>
          <w:bCs w:val="0"/>
          <w:i w:val="1"/>
          <w:iCs w:val="1"/>
          <w:caps w:val="0"/>
          <w:smallCaps w:val="0"/>
          <w:noProof w:val="0"/>
          <w:color w:val="333333"/>
          <w:sz w:val="24"/>
          <w:szCs w:val="24"/>
          <w:lang w:val="en-US"/>
        </w:rPr>
        <w:t>et al.</w:t>
      </w:r>
      <w:r w:rsidRPr="04A0C102" w:rsidR="04A0C102">
        <w:rPr>
          <w:rFonts w:ascii="Times New Roman" w:hAnsi="Times New Roman" w:eastAsia="Times New Roman" w:cs="Times New Roman"/>
          <w:b w:val="0"/>
          <w:bCs w:val="0"/>
          <w:i w:val="0"/>
          <w:iCs w:val="0"/>
          <w:caps w:val="0"/>
          <w:smallCaps w:val="0"/>
          <w:noProof w:val="0"/>
          <w:color w:val="333333"/>
          <w:sz w:val="24"/>
          <w:szCs w:val="24"/>
          <w:lang w:val="en-US"/>
        </w:rPr>
        <w:t xml:space="preserve"> (2018) People—An Ethical Framework for a Good AI Society: Opportunities, Risks, Principles, and Recommendations. </w:t>
      </w:r>
      <w:r w:rsidRPr="04A0C102" w:rsidR="04A0C102">
        <w:rPr>
          <w:rFonts w:ascii="Times New Roman" w:hAnsi="Times New Roman" w:eastAsia="Times New Roman" w:cs="Times New Roman"/>
          <w:b w:val="0"/>
          <w:bCs w:val="0"/>
          <w:i w:val="1"/>
          <w:iCs w:val="1"/>
          <w:caps w:val="0"/>
          <w:smallCaps w:val="0"/>
          <w:noProof w:val="0"/>
          <w:color w:val="333333"/>
          <w:sz w:val="24"/>
          <w:szCs w:val="24"/>
          <w:lang w:val="en-US"/>
        </w:rPr>
        <w:t>Minds &amp; Machines</w:t>
      </w:r>
      <w:r w:rsidRPr="04A0C102" w:rsidR="04A0C102">
        <w:rPr>
          <w:rFonts w:ascii="Times New Roman" w:hAnsi="Times New Roman" w:eastAsia="Times New Roman" w:cs="Times New Roman"/>
          <w:b w:val="0"/>
          <w:bCs w:val="0"/>
          <w:i w:val="0"/>
          <w:iCs w:val="0"/>
          <w:caps w:val="0"/>
          <w:smallCaps w:val="0"/>
          <w:noProof w:val="0"/>
          <w:color w:val="333333"/>
          <w:sz w:val="24"/>
          <w:szCs w:val="24"/>
          <w:lang w:val="en-US"/>
        </w:rPr>
        <w:t xml:space="preserve"> </w:t>
      </w:r>
      <w:r w:rsidRPr="04A0C102" w:rsidR="04A0C102">
        <w:rPr>
          <w:rFonts w:ascii="Times New Roman" w:hAnsi="Times New Roman" w:eastAsia="Times New Roman" w:cs="Times New Roman"/>
          <w:b w:val="1"/>
          <w:bCs w:val="1"/>
          <w:i w:val="0"/>
          <w:iCs w:val="0"/>
          <w:caps w:val="0"/>
          <w:smallCaps w:val="0"/>
          <w:noProof w:val="0"/>
          <w:color w:val="333333"/>
          <w:sz w:val="24"/>
          <w:szCs w:val="24"/>
          <w:lang w:val="en-US"/>
        </w:rPr>
        <w:t xml:space="preserve">28, </w:t>
      </w:r>
      <w:r w:rsidRPr="04A0C102" w:rsidR="04A0C102">
        <w:rPr>
          <w:rFonts w:ascii="Times New Roman" w:hAnsi="Times New Roman" w:eastAsia="Times New Roman" w:cs="Times New Roman"/>
          <w:b w:val="0"/>
          <w:bCs w:val="0"/>
          <w:i w:val="0"/>
          <w:iCs w:val="0"/>
          <w:caps w:val="0"/>
          <w:smallCaps w:val="0"/>
          <w:noProof w:val="0"/>
          <w:color w:val="333333"/>
          <w:sz w:val="24"/>
          <w:szCs w:val="24"/>
          <w:lang w:val="en-US"/>
        </w:rPr>
        <w:t xml:space="preserve">689–707 (2018). </w:t>
      </w:r>
      <w:hyperlink r:id="R96f77319a7014085">
        <w:r w:rsidRPr="04A0C102" w:rsidR="04A0C102">
          <w:rPr>
            <w:rStyle w:val="Hyperlink"/>
            <w:rFonts w:ascii="Times New Roman" w:hAnsi="Times New Roman" w:eastAsia="Times New Roman" w:cs="Times New Roman"/>
            <w:b w:val="0"/>
            <w:bCs w:val="0"/>
            <w:i w:val="0"/>
            <w:iCs w:val="0"/>
            <w:caps w:val="0"/>
            <w:smallCaps w:val="0"/>
            <w:noProof w:val="0"/>
            <w:sz w:val="24"/>
            <w:szCs w:val="24"/>
            <w:lang w:val="en-US"/>
          </w:rPr>
          <w:t>https://doi.org/10.1007/s11023-018-9482-5</w:t>
        </w:r>
      </w:hyperlink>
    </w:p>
    <w:p w:rsidR="04A0C102" w:rsidP="04A0C102" w:rsidRDefault="04A0C102" w14:paraId="00710105" w14:textId="0459E0D9">
      <w:pPr>
        <w:spacing w:after="160" w:line="360" w:lineRule="auto"/>
        <w:jc w:val="both"/>
        <w:rPr>
          <w:rFonts w:ascii="Times New Roman" w:hAnsi="Times New Roman" w:eastAsia="Times New Roman" w:cs="Times New Roman"/>
          <w:b w:val="0"/>
          <w:bCs w:val="0"/>
          <w:i w:val="0"/>
          <w:iCs w:val="0"/>
          <w:caps w:val="0"/>
          <w:smallCaps w:val="0"/>
          <w:noProof w:val="0"/>
          <w:color w:val="3A3A3A"/>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Ferdman, B.M., Prime, J. and Riggio, R.E. (2021)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Inclusive leadership : transforming diverse lives, workplaces, and societies</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Edited by B.M. Ferdman, J. Prime, and R.E. Riggio. New York, New York ;: Routledge.</w:t>
      </w:r>
    </w:p>
    <w:p w:rsidR="04A0C102" w:rsidP="04A0C102" w:rsidRDefault="04A0C102" w14:paraId="20471D72" w14:textId="4C317B38">
      <w:pPr>
        <w:spacing w:after="160" w:line="360" w:lineRule="auto"/>
        <w:jc w:val="both"/>
        <w:rPr>
          <w:rFonts w:ascii="Times New Roman" w:hAnsi="Times New Roman" w:eastAsia="Times New Roman" w:cs="Times New Roman"/>
          <w:b w:val="0"/>
          <w:bCs w:val="0"/>
          <w:i w:val="0"/>
          <w:iCs w:val="0"/>
          <w:caps w:val="0"/>
          <w:smallCaps w:val="0"/>
          <w:noProof w:val="0"/>
          <w:color w:val="3A3A3A"/>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Fredricks, J.A. and Simpkins, S.D. (2012) ‘Promoting Positive Youth Development Through Organized After-School Activities: Taking a Closer Look at Participation of Ethnic Minority Youth’,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Child development perspectives</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6(3), pp. 280–287. doi:10.1111/j.1750-8606.2011.00206.x.</w:t>
      </w:r>
    </w:p>
    <w:p w:rsidR="04A0C102" w:rsidP="04A0C102" w:rsidRDefault="04A0C102" w14:paraId="1B254146" w14:textId="29FB24E0">
      <w:pPr>
        <w:spacing w:after="160" w:line="360" w:lineRule="auto"/>
        <w:jc w:val="both"/>
        <w:rPr>
          <w:rFonts w:ascii="Times New Roman" w:hAnsi="Times New Roman" w:eastAsia="Times New Roman" w:cs="Times New Roman"/>
          <w:b w:val="0"/>
          <w:bCs w:val="0"/>
          <w:i w:val="0"/>
          <w:iCs w:val="0"/>
          <w:caps w:val="0"/>
          <w:smallCaps w:val="0"/>
          <w:noProof w:val="0"/>
          <w:color w:val="3A3A3A"/>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Gee, B.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et al.</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 (2021) ‘Review: Delivering mental health support within schools and colleges – a thematic synthesis of barriers and facilitators to implementation of indicated psychological interventions for adolescents’,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Child and adolescent mental health</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26(1), pp. 34–46. doi:10.1111/camh.12381.</w:t>
      </w:r>
    </w:p>
    <w:p w:rsidR="04A0C102" w:rsidP="04A0C102" w:rsidRDefault="04A0C102" w14:paraId="3F3DE1EF" w14:textId="5713A9FB">
      <w:pPr>
        <w:spacing w:after="160" w:line="360" w:lineRule="auto"/>
        <w:jc w:val="both"/>
        <w:rPr>
          <w:rFonts w:ascii="Times New Roman" w:hAnsi="Times New Roman" w:eastAsia="Times New Roman" w:cs="Times New Roman"/>
          <w:b w:val="0"/>
          <w:bCs w:val="0"/>
          <w:i w:val="0"/>
          <w:iCs w:val="0"/>
          <w:caps w:val="0"/>
          <w:smallCaps w:val="0"/>
          <w:noProof w:val="0"/>
          <w:color w:val="3A3A3A"/>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Goldberg, A.E., Allen, K.R. and Carroll, M. (2020) ‘“We Don”t Exactly Fit In, but We Can’t Opt Out’: Gay Fathers’ Experiences Navigating Parent Communities in Schools’,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Journal of marriage and family</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82(5), pp. 1655–1676. doi:10.1111/jomf.12695.</w:t>
      </w:r>
    </w:p>
    <w:p w:rsidR="04A0C102" w:rsidP="04A0C102" w:rsidRDefault="04A0C102" w14:paraId="50AB192D" w14:textId="3A6486CC">
      <w:pPr>
        <w:spacing w:after="160" w:line="360" w:lineRule="auto"/>
        <w:jc w:val="both"/>
        <w:rPr>
          <w:rFonts w:ascii="Times New Roman" w:hAnsi="Times New Roman" w:eastAsia="Times New Roman" w:cs="Times New Roman"/>
          <w:b w:val="0"/>
          <w:bCs w:val="0"/>
          <w:i w:val="0"/>
          <w:iCs w:val="0"/>
          <w:caps w:val="0"/>
          <w:smallCaps w:val="0"/>
          <w:noProof w:val="0"/>
          <w:color w:val="3A3A3A"/>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Goodall, J. and Montgomery, C. (2014) ‘Parental involvement to parental engagement: a continuum’,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Educational review (Birmingham)</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66(4), pp. 399–410. doi:10.1080/00131911.2013.781576.</w:t>
      </w:r>
    </w:p>
    <w:p w:rsidR="04A0C102" w:rsidP="04A0C102" w:rsidRDefault="04A0C102" w14:paraId="0EB68748" w14:textId="39D8B755">
      <w:pPr>
        <w:spacing w:after="160" w:line="360" w:lineRule="auto"/>
        <w:jc w:val="both"/>
        <w:rPr>
          <w:rFonts w:ascii="Times New Roman" w:hAnsi="Times New Roman" w:eastAsia="Times New Roman" w:cs="Times New Roman"/>
          <w:b w:val="0"/>
          <w:bCs w:val="0"/>
          <w:i w:val="0"/>
          <w:iCs w:val="0"/>
          <w:caps w:val="0"/>
          <w:smallCaps w:val="0"/>
          <w:noProof w:val="0"/>
          <w:color w:val="3A3A3A"/>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Hardy, I. and Woodcock, S. (2015) ‘Inclusive education policies: discourses of difference, diversity and deficit’,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International journal of inclusive education</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19(2), pp. 141–164. doi:10.1080/13603116.2014.908965.</w:t>
      </w:r>
    </w:p>
    <w:p w:rsidR="04A0C102" w:rsidP="04A0C102" w:rsidRDefault="04A0C102" w14:paraId="23A0EB4B" w14:textId="087A72DD">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333333"/>
          <w:sz w:val="24"/>
          <w:szCs w:val="24"/>
          <w:lang w:val="en-US"/>
        </w:rPr>
        <w:t xml:space="preserve">Haug, P (2017) ‘Understanding inclusive education: ideals and reality’, </w:t>
      </w:r>
      <w:r w:rsidRPr="04A0C102" w:rsidR="04A0C102">
        <w:rPr>
          <w:rFonts w:ascii="Times New Roman" w:hAnsi="Times New Roman" w:eastAsia="Times New Roman" w:cs="Times New Roman"/>
          <w:b w:val="0"/>
          <w:bCs w:val="0"/>
          <w:i w:val="1"/>
          <w:iCs w:val="1"/>
          <w:caps w:val="0"/>
          <w:smallCaps w:val="0"/>
          <w:noProof w:val="0"/>
          <w:color w:val="333333"/>
          <w:sz w:val="24"/>
          <w:szCs w:val="24"/>
          <w:lang w:val="en-US"/>
        </w:rPr>
        <w:t>Scandinavian Journal of Disability Research</w:t>
      </w:r>
      <w:r w:rsidRPr="04A0C102" w:rsidR="04A0C102">
        <w:rPr>
          <w:rFonts w:ascii="Times New Roman" w:hAnsi="Times New Roman" w:eastAsia="Times New Roman" w:cs="Times New Roman"/>
          <w:b w:val="0"/>
          <w:bCs w:val="0"/>
          <w:i w:val="0"/>
          <w:iCs w:val="0"/>
          <w:caps w:val="0"/>
          <w:smallCaps w:val="0"/>
          <w:noProof w:val="0"/>
          <w:color w:val="333333"/>
          <w:sz w:val="24"/>
          <w:szCs w:val="24"/>
          <w:lang w:val="en-US"/>
        </w:rPr>
        <w:t xml:space="preserve">, 19:3, 206-217, DOI: </w:t>
      </w:r>
      <w:hyperlink r:id="R1ff95ee6fa774bec">
        <w:r w:rsidRPr="04A0C102" w:rsidR="04A0C102">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10.1080/15017419.2016.1224778</w:t>
        </w:r>
      </w:hyperlink>
    </w:p>
    <w:p w:rsidR="04A0C102" w:rsidP="04A0C102" w:rsidRDefault="04A0C102" w14:paraId="21292BAE" w14:textId="1F78EEB2">
      <w:pPr>
        <w:spacing w:after="160" w:line="360" w:lineRule="auto"/>
        <w:jc w:val="both"/>
        <w:rPr>
          <w:rFonts w:ascii="Times New Roman" w:hAnsi="Times New Roman" w:eastAsia="Times New Roman" w:cs="Times New Roman"/>
          <w:b w:val="0"/>
          <w:bCs w:val="0"/>
          <w:i w:val="0"/>
          <w:iCs w:val="0"/>
          <w:caps w:val="0"/>
          <w:smallCaps w:val="0"/>
          <w:noProof w:val="0"/>
          <w:color w:val="3A3A3A"/>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Heath, D., Maghrabi, R. and K. Carr, N. (2015) ‘Implications of Information and Communication Technologies (ICT) for School-Home Communication’,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Journal of information technology education</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14, pp. 363–395. doi:10.28945/2285.</w:t>
      </w:r>
    </w:p>
    <w:p w:rsidR="04A0C102" w:rsidP="04A0C102" w:rsidRDefault="04A0C102" w14:paraId="037AF65F" w14:textId="0B848BBC">
      <w:pPr>
        <w:spacing w:after="160" w:line="360" w:lineRule="auto"/>
        <w:jc w:val="both"/>
        <w:rPr>
          <w:rFonts w:ascii="Times New Roman" w:hAnsi="Times New Roman" w:eastAsia="Times New Roman" w:cs="Times New Roman"/>
          <w:b w:val="0"/>
          <w:bCs w:val="0"/>
          <w:i w:val="0"/>
          <w:iCs w:val="0"/>
          <w:caps w:val="0"/>
          <w:smallCaps w:val="0"/>
          <w:noProof w:val="0"/>
          <w:color w:val="3A3A3A"/>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Heilig, M.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et al.</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 (2016) ‘Time to connect: bringing social context into addiction neuroscience’,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Nature reviews. Neuroscience</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17(9), pp. 592–599. doi:10.1038/nrn.2016.67.</w:t>
      </w:r>
    </w:p>
    <w:p w:rsidR="04A0C102" w:rsidP="04A0C102" w:rsidRDefault="04A0C102" w14:paraId="22829C07" w14:textId="033052B4">
      <w:pPr>
        <w:pStyle w:val="Normal"/>
        <w:spacing w:after="160" w:line="360" w:lineRule="auto"/>
        <w:jc w:val="both"/>
        <w:rPr>
          <w:rFonts w:ascii="Times New Roman" w:hAnsi="Times New Roman" w:eastAsia="Times New Roman" w:cs="Times New Roman"/>
          <w:b w:val="0"/>
          <w:bCs w:val="0"/>
          <w:i w:val="0"/>
          <w:iCs w:val="0"/>
          <w:caps w:val="0"/>
          <w:smallCaps w:val="0"/>
          <w:noProof w:val="0"/>
          <w:color w:val="3A3A3A"/>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Holland, S.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et al.</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 (2014) ‘Parenting and Substance Misuse: Understanding Accounts and Realities in Child Protection Contexts’,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The British journal of social work</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 Oxford: Oxford University Press, 44(6), pp. 1491–1507. </w:t>
      </w:r>
      <w:proofErr w:type="spellStart"/>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doi</w:t>
      </w:r>
      <w:proofErr w:type="spellEnd"/>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10.1093/</w:t>
      </w:r>
      <w:proofErr w:type="spellStart"/>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bjsw</w:t>
      </w:r>
      <w:proofErr w:type="spellEnd"/>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/bcs197.</w:t>
      </w:r>
    </w:p>
    <w:p w:rsidR="04A0C102" w:rsidP="04A0C102" w:rsidRDefault="04A0C102" w14:paraId="39F7CD3E" w14:textId="704C09B3">
      <w:pPr>
        <w:pStyle w:val="Heading1"/>
        <w:spacing w:before="240" w:after="0" w:line="360" w:lineRule="auto"/>
        <w:jc w:val="both"/>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Hughes, E (2022) </w:t>
      </w:r>
      <w:r w:rsidRPr="04A0C102" w:rsidR="04A0C102">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US"/>
        </w:rPr>
        <w:t>ASCL Cymru comment on support for school leaders announced by Welsh government. Available at:</w:t>
      </w:r>
      <w:r w:rsidRPr="04A0C102" w:rsidR="04A0C102">
        <w:rPr>
          <w:rFonts w:ascii="Times New Roman" w:hAnsi="Times New Roman" w:eastAsia="Times New Roman" w:cs="Times New Roman"/>
          <w:b w:val="0"/>
          <w:bCs w:val="0"/>
          <w:i w:val="0"/>
          <w:iCs w:val="0"/>
          <w:caps w:val="0"/>
          <w:smallCaps w:val="0"/>
          <w:noProof w:val="0"/>
          <w:color w:val="A7A7A7"/>
          <w:sz w:val="24"/>
          <w:szCs w:val="24"/>
          <w:lang w:val="en-US"/>
        </w:rPr>
        <w:t xml:space="preserve"> </w:t>
      </w:r>
      <w:hyperlink r:id="R6b5ce4675bdd47e8">
        <w:r w:rsidRPr="04A0C102" w:rsidR="04A0C102">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https://www.ascl.org.uk/News/Our-news-and-press-releases/ASCL-Cymru-comment-on-support-for-school-leaders-a</w:t>
        </w:r>
      </w:hyperlink>
      <w:r w:rsidRPr="04A0C102" w:rsidR="04A0C102">
        <w:rPr>
          <w:rFonts w:ascii="Times New Roman" w:hAnsi="Times New Roman" w:eastAsia="Times New Roman" w:cs="Times New Roman"/>
          <w:b w:val="0"/>
          <w:bCs w:val="0"/>
          <w:i w:val="0"/>
          <w:iCs w:val="0"/>
          <w:caps w:val="0"/>
          <w:smallCaps w:val="0"/>
          <w:noProof w:val="0"/>
          <w:color w:val="A7A7A7"/>
          <w:sz w:val="24"/>
          <w:szCs w:val="24"/>
          <w:lang w:val="en-US"/>
        </w:rPr>
        <w:t xml:space="preserve"> </w:t>
      </w:r>
      <w:r w:rsidRPr="04A0C102" w:rsidR="04A0C102">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US"/>
        </w:rPr>
        <w:t>(Accessed: 15</w:t>
      </w:r>
      <w:r w:rsidRPr="04A0C102" w:rsidR="04A0C102">
        <w:rPr>
          <w:rFonts w:ascii="Times New Roman" w:hAnsi="Times New Roman" w:eastAsia="Times New Roman" w:cs="Times New Roman"/>
          <w:b w:val="0"/>
          <w:bCs w:val="0"/>
          <w:i w:val="0"/>
          <w:iCs w:val="0"/>
          <w:caps w:val="0"/>
          <w:smallCaps w:val="0"/>
          <w:noProof w:val="0"/>
          <w:color w:val="2F5496" w:themeColor="accent1" w:themeTint="FF" w:themeShade="BF"/>
          <w:sz w:val="24"/>
          <w:szCs w:val="24"/>
          <w:vertAlign w:val="superscript"/>
          <w:lang w:val="en-US"/>
        </w:rPr>
        <w:t>th</w:t>
      </w:r>
      <w:r w:rsidRPr="04A0C102" w:rsidR="04A0C102">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US"/>
        </w:rPr>
        <w:t xml:space="preserve"> June 2022)</w:t>
      </w:r>
    </w:p>
    <w:p w:rsidR="04A0C102" w:rsidP="04A0C102" w:rsidRDefault="04A0C102" w14:paraId="395AD9DF" w14:textId="44DAFA93">
      <w:pPr>
        <w:spacing w:after="160" w:line="360" w:lineRule="auto"/>
        <w:jc w:val="both"/>
        <w:rPr>
          <w:rFonts w:ascii="Times New Roman" w:hAnsi="Times New Roman" w:eastAsia="Times New Roman" w:cs="Times New Roman"/>
          <w:b w:val="0"/>
          <w:bCs w:val="0"/>
          <w:i w:val="0"/>
          <w:iCs w:val="0"/>
          <w:caps w:val="0"/>
          <w:smallCaps w:val="0"/>
          <w:noProof w:val="0"/>
          <w:color w:val="3A3A3A"/>
          <w:sz w:val="24"/>
          <w:szCs w:val="24"/>
          <w:lang w:val="en-US"/>
        </w:rPr>
      </w:pPr>
    </w:p>
    <w:p w:rsidR="04A0C102" w:rsidP="04A0C102" w:rsidRDefault="04A0C102" w14:paraId="48E70105" w14:textId="48855426">
      <w:pPr>
        <w:spacing w:after="160" w:line="360" w:lineRule="auto"/>
        <w:jc w:val="both"/>
        <w:rPr>
          <w:rFonts w:ascii="Times New Roman" w:hAnsi="Times New Roman" w:eastAsia="Times New Roman" w:cs="Times New Roman"/>
          <w:b w:val="0"/>
          <w:bCs w:val="0"/>
          <w:i w:val="0"/>
          <w:iCs w:val="0"/>
          <w:caps w:val="0"/>
          <w:smallCaps w:val="0"/>
          <w:noProof w:val="0"/>
          <w:color w:val="3A3A3A"/>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James, M.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et al.</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 (2018) ‘Teenage recommendations to improve physical activity for their age group: a qualitative study’,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BMC public health</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18(1), pp. 372–372. doi:10.1186/s12889-018-5274-3.</w:t>
      </w:r>
    </w:p>
    <w:p w:rsidR="04A0C102" w:rsidP="04A0C102" w:rsidRDefault="04A0C102" w14:paraId="37BE5A10" w14:textId="389F3CE9">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222222"/>
          <w:sz w:val="24"/>
          <w:szCs w:val="24"/>
          <w:lang w:val="en-US"/>
        </w:rPr>
        <w:t xml:space="preserve">Jerrim, J., 2021. PISA 2018 in England, Northern Ireland, Scotland and Wales: Is the data really representative of all four corners of the UK?. </w:t>
      </w:r>
      <w:r w:rsidRPr="04A0C102" w:rsidR="04A0C102">
        <w:rPr>
          <w:rFonts w:ascii="Times New Roman" w:hAnsi="Times New Roman" w:eastAsia="Times New Roman" w:cs="Times New Roman"/>
          <w:b w:val="0"/>
          <w:bCs w:val="0"/>
          <w:i w:val="1"/>
          <w:iCs w:val="1"/>
          <w:caps w:val="0"/>
          <w:smallCaps w:val="0"/>
          <w:noProof w:val="0"/>
          <w:color w:val="222222"/>
          <w:sz w:val="24"/>
          <w:szCs w:val="24"/>
          <w:lang w:val="en-US"/>
        </w:rPr>
        <w:t>Review of Education</w:t>
      </w:r>
      <w:r w:rsidRPr="04A0C102" w:rsidR="04A0C102">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04A0C102" w:rsidR="04A0C102">
        <w:rPr>
          <w:rFonts w:ascii="Times New Roman" w:hAnsi="Times New Roman" w:eastAsia="Times New Roman" w:cs="Times New Roman"/>
          <w:b w:val="0"/>
          <w:bCs w:val="0"/>
          <w:i w:val="1"/>
          <w:iCs w:val="1"/>
          <w:caps w:val="0"/>
          <w:smallCaps w:val="0"/>
          <w:noProof w:val="0"/>
          <w:color w:val="222222"/>
          <w:sz w:val="24"/>
          <w:szCs w:val="24"/>
          <w:lang w:val="en-US"/>
        </w:rPr>
        <w:t>9</w:t>
      </w:r>
      <w:r w:rsidRPr="04A0C102" w:rsidR="04A0C102">
        <w:rPr>
          <w:rFonts w:ascii="Times New Roman" w:hAnsi="Times New Roman" w:eastAsia="Times New Roman" w:cs="Times New Roman"/>
          <w:b w:val="0"/>
          <w:bCs w:val="0"/>
          <w:i w:val="0"/>
          <w:iCs w:val="0"/>
          <w:caps w:val="0"/>
          <w:smallCaps w:val="0"/>
          <w:noProof w:val="0"/>
          <w:color w:val="222222"/>
          <w:sz w:val="24"/>
          <w:szCs w:val="24"/>
          <w:lang w:val="en-US"/>
        </w:rPr>
        <w:t xml:space="preserve">(3), p.e3270. doi: </w:t>
      </w:r>
      <w:hyperlink r:id="R410c58b3938b4fb7">
        <w:r w:rsidRPr="04A0C102" w:rsidR="04A0C102">
          <w:rPr>
            <w:rStyle w:val="Hyperlink"/>
            <w:rFonts w:ascii="Times New Roman" w:hAnsi="Times New Roman" w:eastAsia="Times New Roman" w:cs="Times New Roman"/>
            <w:b w:val="1"/>
            <w:bCs w:val="1"/>
            <w:i w:val="0"/>
            <w:iCs w:val="0"/>
            <w:caps w:val="0"/>
            <w:smallCaps w:val="0"/>
            <w:strike w:val="0"/>
            <w:dstrike w:val="0"/>
            <w:noProof w:val="0"/>
            <w:sz w:val="24"/>
            <w:szCs w:val="24"/>
            <w:lang w:val="en-US"/>
          </w:rPr>
          <w:t>https://doi.org/10.1002/rev3.3270</w:t>
        </w:r>
      </w:hyperlink>
    </w:p>
    <w:p w:rsidR="04A0C102" w:rsidP="04A0C102" w:rsidRDefault="04A0C102" w14:paraId="627761B2" w14:textId="0DD9D4F1">
      <w:pPr>
        <w:spacing w:after="160" w:line="360" w:lineRule="auto"/>
        <w:jc w:val="both"/>
        <w:rPr>
          <w:rFonts w:ascii="Times New Roman" w:hAnsi="Times New Roman" w:eastAsia="Times New Roman" w:cs="Times New Roman"/>
          <w:b w:val="0"/>
          <w:bCs w:val="0"/>
          <w:i w:val="0"/>
          <w:iCs w:val="0"/>
          <w:caps w:val="0"/>
          <w:smallCaps w:val="0"/>
          <w:noProof w:val="0"/>
          <w:color w:val="3A3A3A"/>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Koerting, J.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et al.</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 (2013) ‘Barriers to, and facilitators of, parenting programmes for childhood behaviour problems: a qualitative synthesis of studies of parents’ and professionals’ perceptions’,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European child &amp; adolescent psychiatry</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22(11), pp. 653–670. doi:10.1007/s00787-013-0401-2.</w:t>
      </w:r>
    </w:p>
    <w:p w:rsidR="04A0C102" w:rsidP="04A0C102" w:rsidRDefault="04A0C102" w14:paraId="07345714" w14:textId="5D9E3A79">
      <w:pPr>
        <w:spacing w:after="160" w:line="360" w:lineRule="auto"/>
        <w:jc w:val="both"/>
        <w:rPr>
          <w:rFonts w:ascii="Times New Roman" w:hAnsi="Times New Roman" w:eastAsia="Times New Roman" w:cs="Times New Roman"/>
          <w:b w:val="0"/>
          <w:bCs w:val="0"/>
          <w:i w:val="0"/>
          <w:iCs w:val="0"/>
          <w:caps w:val="0"/>
          <w:smallCaps w:val="0"/>
          <w:noProof w:val="0"/>
          <w:color w:val="3A3A3A"/>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Lewallen, T.C.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et al.</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 (2015) ‘The Whole School, Whole Community, Whole Child Model: A New Approach for Improving Educational Attainment and Healthy Development for Students’,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The Journal of school health</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85(11), pp. 729–739. doi:10.1111/josh.12310.</w:t>
      </w:r>
    </w:p>
    <w:p w:rsidR="04A0C102" w:rsidP="04A0C102" w:rsidRDefault="04A0C102" w14:paraId="11C2AC73" w14:textId="551556F2">
      <w:pPr>
        <w:spacing w:after="160" w:line="360" w:lineRule="auto"/>
        <w:jc w:val="both"/>
        <w:rPr>
          <w:rFonts w:ascii="Times New Roman" w:hAnsi="Times New Roman" w:eastAsia="Times New Roman" w:cs="Times New Roman"/>
          <w:b w:val="0"/>
          <w:bCs w:val="0"/>
          <w:i w:val="0"/>
          <w:iCs w:val="0"/>
          <w:caps w:val="0"/>
          <w:smallCaps w:val="0"/>
          <w:noProof w:val="0"/>
          <w:color w:val="3A3A3A"/>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Nutbrown, C., Atherton, F. and Clough, P. (2013)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Inclusion in the early years</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2nd ed. London: SAGE.</w:t>
      </w:r>
    </w:p>
    <w:p w:rsidR="04A0C102" w:rsidP="04A0C102" w:rsidRDefault="04A0C102" w14:paraId="04E88CEA" w14:textId="2C8B8AB9">
      <w:pPr>
        <w:spacing w:after="160" w:line="360" w:lineRule="auto"/>
        <w:jc w:val="both"/>
        <w:rPr>
          <w:rFonts w:ascii="Times New Roman" w:hAnsi="Times New Roman" w:eastAsia="Times New Roman" w:cs="Times New Roman"/>
          <w:b w:val="0"/>
          <w:bCs w:val="0"/>
          <w:i w:val="0"/>
          <w:iCs w:val="0"/>
          <w:caps w:val="0"/>
          <w:smallCaps w:val="0"/>
          <w:noProof w:val="0"/>
          <w:color w:val="3A3A3A"/>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Maljak, K.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et al.</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 (2014) ‘Challenges in Offering Inner-City After-School Physical Activity Clubs’,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American journal of health education</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45(5), pp. 297–307. doi:10.1080/19325037.2014.934414.</w:t>
      </w:r>
    </w:p>
    <w:p w:rsidR="04A0C102" w:rsidP="04A0C102" w:rsidRDefault="04A0C102" w14:paraId="54F9E1C8" w14:textId="148C0020">
      <w:pPr>
        <w:spacing w:after="160" w:line="360" w:lineRule="auto"/>
        <w:jc w:val="both"/>
        <w:rPr>
          <w:rFonts w:ascii="Times New Roman" w:hAnsi="Times New Roman" w:eastAsia="Times New Roman" w:cs="Times New Roman"/>
          <w:b w:val="0"/>
          <w:bCs w:val="0"/>
          <w:i w:val="0"/>
          <w:iCs w:val="0"/>
          <w:caps w:val="0"/>
          <w:smallCaps w:val="0"/>
          <w:noProof w:val="0"/>
          <w:color w:val="3A3A3A"/>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McCabe, A.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et al.</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 (2021) ‘Knowledge co-production in academic-practitioner research collaboration: An expanded perspective on power’,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Management learning</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52(5), pp. 604–629. doi:10.1177/1350507620988431.</w:t>
      </w:r>
    </w:p>
    <w:p w:rsidR="04A0C102" w:rsidP="04A0C102" w:rsidRDefault="04A0C102" w14:paraId="3149A231" w14:textId="3191CF42">
      <w:pPr>
        <w:spacing w:after="160" w:line="360" w:lineRule="auto"/>
        <w:jc w:val="both"/>
        <w:rPr>
          <w:rFonts w:ascii="Times New Roman" w:hAnsi="Times New Roman" w:eastAsia="Times New Roman" w:cs="Times New Roman"/>
          <w:b w:val="0"/>
          <w:bCs w:val="0"/>
          <w:i w:val="0"/>
          <w:iCs w:val="0"/>
          <w:caps w:val="0"/>
          <w:smallCaps w:val="0"/>
          <w:noProof w:val="0"/>
          <w:color w:val="3A3A3A"/>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McNeely, C.L., Schintler, L.A. and Stabile, B. (2020) ‘Social Determinants and COVID‐19 Disparities: Differential Pandemic Effects and Dynamics’,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World medical and health policy</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12(3), pp. 206–217. doi:10.1002/wmh3.370.</w:t>
      </w:r>
    </w:p>
    <w:p w:rsidR="04A0C102" w:rsidP="04A0C102" w:rsidRDefault="04A0C102" w14:paraId="159B7608" w14:textId="3C01A3CD">
      <w:pPr>
        <w:spacing w:after="160" w:line="360" w:lineRule="auto"/>
        <w:jc w:val="both"/>
        <w:rPr>
          <w:rFonts w:ascii="Times New Roman" w:hAnsi="Times New Roman" w:eastAsia="Times New Roman" w:cs="Times New Roman"/>
          <w:b w:val="0"/>
          <w:bCs w:val="0"/>
          <w:i w:val="0"/>
          <w:iCs w:val="0"/>
          <w:caps w:val="0"/>
          <w:smallCaps w:val="0"/>
          <w:noProof w:val="0"/>
          <w:color w:val="3A3A3A"/>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Meysen, T. and Kelly, L. (2018) ‘Child protection systems between professional cooperation and trustful relationships: A comparison of professional practical and ethical dilemmas in England/Wales, Germany, Portugal, and Slovenia’,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Child &amp; family social work</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23(2), pp. 222–229. doi:10.1111/cfs.12403.</w:t>
      </w:r>
    </w:p>
    <w:p w:rsidR="04A0C102" w:rsidP="04A0C102" w:rsidRDefault="04A0C102" w14:paraId="175626B9" w14:textId="565EF6DF">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Mihajlovoc, C and Meier, S (2021) ‘</w:t>
      </w:r>
      <w:r w:rsidRPr="04A0C102" w:rsidR="04A0C1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Including students with special educational needs in physical education: An analysis of the current Finnish national core curriculum’  </w:t>
      </w:r>
      <w:r w:rsidRPr="04A0C102" w:rsidR="04A0C10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The Curriculum Journal </w:t>
      </w:r>
      <w:r w:rsidRPr="04A0C102" w:rsidR="04A0C1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33: pp 279-296. doi: 10.1002/curj.156</w:t>
      </w:r>
    </w:p>
    <w:p w:rsidR="04A0C102" w:rsidP="04A0C102" w:rsidRDefault="04A0C102" w14:paraId="11C3D47B" w14:textId="6A84EDC7">
      <w:pPr>
        <w:spacing w:after="160" w:line="360" w:lineRule="auto"/>
        <w:jc w:val="both"/>
        <w:rPr>
          <w:rFonts w:ascii="Times New Roman" w:hAnsi="Times New Roman" w:eastAsia="Times New Roman" w:cs="Times New Roman"/>
          <w:b w:val="0"/>
          <w:bCs w:val="0"/>
          <w:i w:val="0"/>
          <w:iCs w:val="0"/>
          <w:caps w:val="0"/>
          <w:smallCaps w:val="0"/>
          <w:noProof w:val="0"/>
          <w:color w:val="3A3A3A"/>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Milner IV, H.R.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et al.</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 (2015) ‘Outside of School Matters: What We Need to Know in Urban Environments’,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Equity &amp; excellence in education</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48(4), pp. 529–548. doi:10.1080/10665684.2015.1085798.</w:t>
      </w:r>
    </w:p>
    <w:p w:rsidR="04A0C102" w:rsidP="04A0C102" w:rsidRDefault="04A0C102" w14:paraId="4115C2D7" w14:textId="3E55B026">
      <w:pPr>
        <w:spacing w:after="160" w:line="360" w:lineRule="auto"/>
        <w:jc w:val="both"/>
        <w:rPr>
          <w:rFonts w:ascii="Times New Roman" w:hAnsi="Times New Roman" w:eastAsia="Times New Roman" w:cs="Times New Roman"/>
          <w:b w:val="0"/>
          <w:bCs w:val="0"/>
          <w:i w:val="0"/>
          <w:iCs w:val="0"/>
          <w:caps w:val="0"/>
          <w:smallCaps w:val="0"/>
          <w:noProof w:val="0"/>
          <w:color w:val="3A3A3A"/>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Murray, E., McFarland-Piazza, L. and Harrison, L.J. (2015) ‘Changing patterns of parent-teacher communication and parent involvement from preschool to school’,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Early child development and care</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185(7), pp. 1031–1052. doi:10.1080/03004430.2014.975223.</w:t>
      </w:r>
    </w:p>
    <w:p w:rsidR="04A0C102" w:rsidP="04A0C102" w:rsidRDefault="04A0C102" w14:paraId="462A1839" w14:textId="49292CC0">
      <w:pPr>
        <w:spacing w:after="160" w:line="360" w:lineRule="auto"/>
        <w:jc w:val="both"/>
        <w:rPr>
          <w:rFonts w:ascii="Times New Roman" w:hAnsi="Times New Roman" w:eastAsia="Times New Roman" w:cs="Times New Roman"/>
          <w:b w:val="0"/>
          <w:bCs w:val="0"/>
          <w:i w:val="0"/>
          <w:iCs w:val="0"/>
          <w:caps w:val="0"/>
          <w:smallCaps w:val="0"/>
          <w:noProof w:val="0"/>
          <w:color w:val="3A3A3A"/>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Oyebade, B. (2013)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Creating strong partnerships to support single parent families a collaboration between schools, community and single parent families</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ProQuest Dissertations Publishing.</w:t>
      </w:r>
    </w:p>
    <w:p w:rsidR="04A0C102" w:rsidP="04A0C102" w:rsidRDefault="04A0C102" w14:paraId="39B34903" w14:textId="4583F505">
      <w:pPr>
        <w:spacing w:after="160" w:line="360" w:lineRule="auto"/>
        <w:jc w:val="both"/>
        <w:rPr>
          <w:rFonts w:ascii="Times New Roman" w:hAnsi="Times New Roman" w:eastAsia="Times New Roman" w:cs="Times New Roman"/>
          <w:b w:val="0"/>
          <w:bCs w:val="0"/>
          <w:i w:val="0"/>
          <w:iCs w:val="0"/>
          <w:caps w:val="0"/>
          <w:smallCaps w:val="0"/>
          <w:noProof w:val="0"/>
          <w:color w:val="3A3A3A"/>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Peck, N.F., Maude, S.P. and Brotherson, M.J. (2014) ‘Understanding Preschool Teachers’ Perspectives on Empathy: A Qualitative Inquiry’,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Early childhood education journal</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43(3), pp. 169–179. doi:10.1007/s10643-014-0648-3.</w:t>
      </w:r>
    </w:p>
    <w:p w:rsidR="04A0C102" w:rsidP="04A0C102" w:rsidRDefault="04A0C102" w14:paraId="6DF85966" w14:textId="053D9339">
      <w:pPr>
        <w:spacing w:after="160" w:line="360" w:lineRule="auto"/>
        <w:jc w:val="both"/>
        <w:rPr>
          <w:rFonts w:ascii="Times New Roman" w:hAnsi="Times New Roman" w:eastAsia="Times New Roman" w:cs="Times New Roman"/>
          <w:b w:val="0"/>
          <w:bCs w:val="0"/>
          <w:i w:val="0"/>
          <w:iCs w:val="0"/>
          <w:caps w:val="0"/>
          <w:smallCaps w:val="0"/>
          <w:noProof w:val="0"/>
          <w:color w:val="3A3A3A"/>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Rainer, P.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et al.</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 (2012) ‘From policy to practice: the challenges of providing high quality physical education and school sport faced by head teachers within primary schools’,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Physical education and sport pedagogy</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17(4), pp. 429–446. doi:10.1080/17408989.2011.603125.</w:t>
      </w:r>
    </w:p>
    <w:p w:rsidR="04A0C102" w:rsidP="04A0C102" w:rsidRDefault="04A0C102" w14:paraId="1D2C19B6" w14:textId="4352DB1C">
      <w:pPr>
        <w:spacing w:after="160" w:line="360" w:lineRule="auto"/>
        <w:jc w:val="both"/>
        <w:rPr>
          <w:rFonts w:ascii="Times New Roman" w:hAnsi="Times New Roman" w:eastAsia="Times New Roman" w:cs="Times New Roman"/>
          <w:b w:val="0"/>
          <w:bCs w:val="0"/>
          <w:i w:val="0"/>
          <w:iCs w:val="0"/>
          <w:caps w:val="0"/>
          <w:smallCaps w:val="0"/>
          <w:noProof w:val="0"/>
          <w:color w:val="3A3A3A"/>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Raver, C.C. (2012) ‘Low-Income Children’s Self-Regulation in the Classroom: Scientific Inquiry for Social Change’,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The American psychologist</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67(8), pp. 681–689. doi:10.1037/a0030085.</w:t>
      </w:r>
    </w:p>
    <w:p w:rsidR="04A0C102" w:rsidP="04A0C102" w:rsidRDefault="04A0C102" w14:paraId="670AB125" w14:textId="5C6CD749">
      <w:pPr>
        <w:spacing w:after="160" w:line="360" w:lineRule="auto"/>
        <w:jc w:val="both"/>
        <w:rPr>
          <w:rFonts w:ascii="Times New Roman" w:hAnsi="Times New Roman" w:eastAsia="Times New Roman" w:cs="Times New Roman"/>
          <w:b w:val="0"/>
          <w:bCs w:val="0"/>
          <w:i w:val="0"/>
          <w:iCs w:val="0"/>
          <w:caps w:val="0"/>
          <w:smallCaps w:val="0"/>
          <w:noProof w:val="0"/>
          <w:color w:val="3A3A3A"/>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Reynolds, A.D.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et al.</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 (2015) ‘A Mixed-Methods Case Study of Parent Involvement in an Urban High School Serving Minority Students’,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Urban education (Beverly Hills, Calif.)</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50(6), pp. 750–775. doi:10.1177/0042085914534272.</w:t>
      </w:r>
    </w:p>
    <w:p w:rsidR="04A0C102" w:rsidP="04A0C102" w:rsidRDefault="04A0C102" w14:paraId="1A1E43F1" w14:textId="20E27DB3">
      <w:pPr>
        <w:spacing w:after="160" w:line="360" w:lineRule="auto"/>
        <w:jc w:val="both"/>
        <w:rPr>
          <w:rFonts w:ascii="Times New Roman" w:hAnsi="Times New Roman" w:eastAsia="Times New Roman" w:cs="Times New Roman"/>
          <w:b w:val="0"/>
          <w:bCs w:val="0"/>
          <w:i w:val="0"/>
          <w:iCs w:val="0"/>
          <w:caps w:val="0"/>
          <w:smallCaps w:val="0"/>
          <w:noProof w:val="0"/>
          <w:color w:val="3A3A3A"/>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Roffey, S. (2012)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Positive Relationships : Evidence Based Practice across the World</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1st ed. 2012. Edited by S. Roffey. Dordrecht: Springer Netherlands. doi:10.1007/978-94-007-2147-0.</w:t>
      </w:r>
    </w:p>
    <w:p w:rsidR="04A0C102" w:rsidP="04A0C102" w:rsidRDefault="04A0C102" w14:paraId="68A48167" w14:textId="30591A10">
      <w:pPr>
        <w:pStyle w:val="Heading1"/>
        <w:spacing w:before="240" w:after="0" w:line="360" w:lineRule="auto"/>
        <w:jc w:val="both"/>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Social Services and Well-being (Wales) Act 2014 (anaw 4) Available at: </w:t>
      </w:r>
      <w:hyperlink r:id="R03318b546fd94ea2">
        <w:r w:rsidRPr="04A0C102" w:rsidR="04A0C102">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https://www.legislation.gov.uk/anaw/2014/4/contents</w:t>
        </w:r>
      </w:hyperlink>
      <w:r w:rsidRPr="04A0C102" w:rsidR="04A0C102">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US"/>
        </w:rPr>
        <w:t xml:space="preserve"> (Accessed: 25</w:t>
      </w:r>
      <w:r w:rsidRPr="04A0C102" w:rsidR="04A0C102">
        <w:rPr>
          <w:rFonts w:ascii="Times New Roman" w:hAnsi="Times New Roman" w:eastAsia="Times New Roman" w:cs="Times New Roman"/>
          <w:b w:val="0"/>
          <w:bCs w:val="0"/>
          <w:i w:val="0"/>
          <w:iCs w:val="0"/>
          <w:caps w:val="0"/>
          <w:smallCaps w:val="0"/>
          <w:noProof w:val="0"/>
          <w:color w:val="2F5496" w:themeColor="accent1" w:themeTint="FF" w:themeShade="BF"/>
          <w:sz w:val="24"/>
          <w:szCs w:val="24"/>
          <w:vertAlign w:val="superscript"/>
          <w:lang w:val="en-US"/>
        </w:rPr>
        <w:t>th</w:t>
      </w:r>
      <w:r w:rsidRPr="04A0C102" w:rsidR="04A0C102">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US"/>
        </w:rPr>
        <w:t xml:space="preserve"> June 2022)</w:t>
      </w:r>
    </w:p>
    <w:p w:rsidR="04A0C102" w:rsidP="04A0C102" w:rsidRDefault="04A0C102" w14:paraId="518B5175" w14:textId="34322034">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4A0C102" w:rsidP="04A0C102" w:rsidRDefault="04A0C102" w14:paraId="616382C4" w14:textId="4FEA6097">
      <w:pPr>
        <w:spacing w:after="160" w:line="360" w:lineRule="auto"/>
        <w:jc w:val="both"/>
        <w:rPr>
          <w:rFonts w:ascii="Times New Roman" w:hAnsi="Times New Roman" w:eastAsia="Times New Roman" w:cs="Times New Roman"/>
          <w:b w:val="0"/>
          <w:bCs w:val="0"/>
          <w:i w:val="0"/>
          <w:iCs w:val="0"/>
          <w:caps w:val="0"/>
          <w:smallCaps w:val="0"/>
          <w:noProof w:val="0"/>
          <w:color w:val="3A3A3A"/>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Stoll, L. and Kools, M. (2017) ‘The school as a learning organisation: a review revisiting and extending a timely concept’,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Journal of Professional Capital and Community</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2(1), pp. 2–17. doi:10.1108/JPCC-09-2016-0022.</w:t>
      </w:r>
    </w:p>
    <w:p w:rsidR="04A0C102" w:rsidP="04A0C102" w:rsidRDefault="04A0C102" w14:paraId="629F029E" w14:textId="0B697CBC">
      <w:pPr>
        <w:spacing w:after="160" w:line="360" w:lineRule="auto"/>
        <w:jc w:val="both"/>
        <w:rPr>
          <w:rFonts w:ascii="Times New Roman" w:hAnsi="Times New Roman" w:eastAsia="Times New Roman" w:cs="Times New Roman"/>
          <w:b w:val="0"/>
          <w:bCs w:val="0"/>
          <w:i w:val="0"/>
          <w:iCs w:val="0"/>
          <w:caps w:val="0"/>
          <w:smallCaps w:val="0"/>
          <w:noProof w:val="0"/>
          <w:color w:val="3A3A3A"/>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Urban, M.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et al.</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 (2012) ‘Towards Competent Systems in Early Childhood Education and Care. Implications for Policy and Practice’,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European journal of education</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47(4), pp. 508–526. doi:10.1111/ejed.12010.</w:t>
      </w:r>
    </w:p>
    <w:p w:rsidR="04A0C102" w:rsidP="04A0C102" w:rsidRDefault="04A0C102" w14:paraId="78D2B214" w14:textId="32A9AA84">
      <w:pPr>
        <w:spacing w:after="160" w:line="360" w:lineRule="auto"/>
        <w:jc w:val="both"/>
        <w:rPr>
          <w:rFonts w:ascii="Times New Roman" w:hAnsi="Times New Roman" w:eastAsia="Times New Roman" w:cs="Times New Roman"/>
          <w:b w:val="0"/>
          <w:bCs w:val="0"/>
          <w:i w:val="0"/>
          <w:iCs w:val="0"/>
          <w:caps w:val="0"/>
          <w:smallCaps w:val="0"/>
          <w:noProof w:val="0"/>
          <w:color w:val="3A3A3A"/>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Valiente, C.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et al.</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 (2020) ‘Emotion-Related Socialization in the Classroom: Considering the Roles of Teachers, Peers, and the Classroom Context’,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Developmental psychology</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56(3), pp. 578–594. doi:10.1037/dev0000863.</w:t>
      </w:r>
    </w:p>
    <w:p w:rsidR="04A0C102" w:rsidP="04A0C102" w:rsidRDefault="04A0C102" w14:paraId="46247C35" w14:textId="7186BD1A">
      <w:pPr>
        <w:spacing w:after="160" w:line="360" w:lineRule="auto"/>
        <w:jc w:val="both"/>
        <w:rPr>
          <w:rFonts w:ascii="Times New Roman" w:hAnsi="Times New Roman" w:eastAsia="Times New Roman" w:cs="Times New Roman"/>
          <w:b w:val="0"/>
          <w:bCs w:val="0"/>
          <w:i w:val="0"/>
          <w:iCs w:val="0"/>
          <w:caps w:val="0"/>
          <w:smallCaps w:val="0"/>
          <w:noProof w:val="0"/>
          <w:color w:val="3A3A3A"/>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Volkow, N (2020)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Addressing the Stigma that Surrounds Addiction”</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 Available at: </w:t>
      </w:r>
      <w:hyperlink r:id="Rc5f6714ea95947bd">
        <w:r w:rsidRPr="04A0C102" w:rsidR="04A0C102">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https://nida.nih.gov/about-nida/noras-blog/2020/04/addressing-stigma-surrounds-addiction</w:t>
        </w:r>
      </w:hyperlink>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 (Accessed: 7</w:t>
      </w:r>
      <w:r w:rsidRPr="04A0C102" w:rsidR="04A0C102">
        <w:rPr>
          <w:rFonts w:ascii="Times New Roman" w:hAnsi="Times New Roman" w:eastAsia="Times New Roman" w:cs="Times New Roman"/>
          <w:b w:val="0"/>
          <w:bCs w:val="0"/>
          <w:i w:val="0"/>
          <w:iCs w:val="0"/>
          <w:caps w:val="0"/>
          <w:smallCaps w:val="0"/>
          <w:noProof w:val="0"/>
          <w:color w:val="3A3A3A"/>
          <w:sz w:val="24"/>
          <w:szCs w:val="24"/>
          <w:vertAlign w:val="superscript"/>
          <w:lang w:val="en-US"/>
        </w:rPr>
        <w:t>th</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 June 2022)</w:t>
      </w:r>
    </w:p>
    <w:p w:rsidR="04A0C102" w:rsidP="04A0C102" w:rsidRDefault="04A0C102" w14:paraId="0821AD3E" w14:textId="0A59DF4E">
      <w:pPr>
        <w:spacing w:after="160" w:line="360" w:lineRule="auto"/>
        <w:jc w:val="both"/>
        <w:rPr>
          <w:rFonts w:ascii="Times New Roman" w:hAnsi="Times New Roman" w:eastAsia="Times New Roman" w:cs="Times New Roman"/>
          <w:b w:val="0"/>
          <w:bCs w:val="0"/>
          <w:i w:val="0"/>
          <w:iCs w:val="0"/>
          <w:caps w:val="0"/>
          <w:smallCaps w:val="0"/>
          <w:noProof w:val="0"/>
          <w:color w:val="3A3A3A"/>
          <w:sz w:val="24"/>
          <w:szCs w:val="24"/>
          <w:lang w:val="en-US"/>
        </w:rPr>
      </w:pP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World Health Organisation (2021) </w:t>
      </w:r>
      <w:r w:rsidRPr="04A0C102" w:rsidR="04A0C102">
        <w:rPr>
          <w:rFonts w:ascii="Times New Roman" w:hAnsi="Times New Roman" w:eastAsia="Times New Roman" w:cs="Times New Roman"/>
          <w:b w:val="0"/>
          <w:bCs w:val="0"/>
          <w:i w:val="1"/>
          <w:iCs w:val="1"/>
          <w:caps w:val="0"/>
          <w:smallCaps w:val="0"/>
          <w:noProof w:val="0"/>
          <w:color w:val="3A3A3A"/>
          <w:sz w:val="24"/>
          <w:szCs w:val="24"/>
          <w:lang w:val="en-US"/>
        </w:rPr>
        <w:t xml:space="preserve">“Adolescent Mental Health” </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Available at:  </w:t>
      </w:r>
      <w:hyperlink r:id="R40c3bee46f944eb0">
        <w:r w:rsidRPr="04A0C102" w:rsidR="04A0C102">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https://www.who.int/news-room/fact-sheets/detail/adolescent-mental-health</w:t>
        </w:r>
      </w:hyperlink>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 (Accessed: 7</w:t>
      </w:r>
      <w:r w:rsidRPr="04A0C102" w:rsidR="04A0C102">
        <w:rPr>
          <w:rFonts w:ascii="Times New Roman" w:hAnsi="Times New Roman" w:eastAsia="Times New Roman" w:cs="Times New Roman"/>
          <w:b w:val="0"/>
          <w:bCs w:val="0"/>
          <w:i w:val="0"/>
          <w:iCs w:val="0"/>
          <w:caps w:val="0"/>
          <w:smallCaps w:val="0"/>
          <w:noProof w:val="0"/>
          <w:color w:val="3A3A3A"/>
          <w:sz w:val="24"/>
          <w:szCs w:val="24"/>
          <w:vertAlign w:val="superscript"/>
          <w:lang w:val="en-US"/>
        </w:rPr>
        <w:t>th</w:t>
      </w:r>
      <w:r w:rsidRPr="04A0C102" w:rsidR="04A0C102">
        <w:rPr>
          <w:rFonts w:ascii="Times New Roman" w:hAnsi="Times New Roman" w:eastAsia="Times New Roman" w:cs="Times New Roman"/>
          <w:b w:val="0"/>
          <w:bCs w:val="0"/>
          <w:i w:val="0"/>
          <w:iCs w:val="0"/>
          <w:caps w:val="0"/>
          <w:smallCaps w:val="0"/>
          <w:noProof w:val="0"/>
          <w:color w:val="3A3A3A"/>
          <w:sz w:val="24"/>
          <w:szCs w:val="24"/>
          <w:lang w:val="en-US"/>
        </w:rPr>
        <w:t xml:space="preserve"> June 2022)</w:t>
      </w:r>
    </w:p>
    <w:p w:rsidR="04A0C102" w:rsidP="04A0C102" w:rsidRDefault="04A0C102" w14:paraId="5D74C75D" w14:textId="222A4FCC">
      <w:pPr>
        <w:pStyle w:val="Normal"/>
        <w:spacing w:line="360" w:lineRule="auto"/>
        <w:jc w:val="both"/>
        <w:rPr>
          <w:rFonts w:ascii="Times New Roman" w:hAnsi="Times New Roman" w:eastAsia="Times New Roman" w:cs="Times New Roman"/>
          <w:sz w:val="24"/>
          <w:szCs w:val="24"/>
        </w:rPr>
      </w:pPr>
    </w:p>
    <w:p w:rsidR="04A0C102" w:rsidP="04A0C102" w:rsidRDefault="04A0C102" w14:paraId="1EB946D7" w14:textId="04FD9F35">
      <w:pPr>
        <w:pStyle w:val="Normal"/>
        <w:spacing w:line="360" w:lineRule="auto"/>
        <w:jc w:val="both"/>
        <w:rPr>
          <w:rFonts w:ascii="Times New Roman" w:hAnsi="Times New Roman" w:eastAsia="Times New Roman" w:cs="Times New Roman"/>
          <w:sz w:val="24"/>
          <w:szCs w:val="24"/>
        </w:rPr>
      </w:pPr>
    </w:p>
    <w:p w:rsidR="6F1A9239" w:rsidP="6F1A9239" w:rsidRDefault="6F1A9239" w14:paraId="4D0CD239" w14:textId="68311283">
      <w:pPr>
        <w:pStyle w:val="Normal"/>
      </w:pPr>
    </w:p>
    <w:p w:rsidR="6F1A9239" w:rsidP="6F1A9239" w:rsidRDefault="6F1A9239" w14:paraId="15EB760D" w14:textId="74819DA3">
      <w:pPr>
        <w:pStyle w:val="Normal"/>
      </w:pPr>
    </w:p>
    <w:sectPr>
      <w:pgSz w:w="12240" w:h="15840" w:orient="portrait"/>
      <w:pgMar w:top="1440" w:right="1440" w:bottom="1440" w:left="1440" w:header="720" w:footer="720" w:gutter="0"/>
      <w:cols w:space="720"/>
      <w:docGrid w:linePitch="360"/>
      <w:headerReference w:type="default" r:id="R91b3d1fc0cd544ea"/>
      <w:footerReference w:type="default" r:id="R9403887bf982415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F1A9239" w:rsidTr="6F1A9239" w14:paraId="62A413B7">
      <w:tc>
        <w:tcPr>
          <w:tcW w:w="3120" w:type="dxa"/>
          <w:tcMar/>
        </w:tcPr>
        <w:p w:rsidR="6F1A9239" w:rsidP="6F1A9239" w:rsidRDefault="6F1A9239" w14:paraId="1FB7E219" w14:textId="33EF649E">
          <w:pPr>
            <w:pStyle w:val="Header"/>
            <w:bidi w:val="0"/>
            <w:ind w:left="-115"/>
            <w:jc w:val="left"/>
          </w:pPr>
        </w:p>
      </w:tc>
      <w:tc>
        <w:tcPr>
          <w:tcW w:w="3120" w:type="dxa"/>
          <w:tcMar/>
        </w:tcPr>
        <w:p w:rsidR="6F1A9239" w:rsidP="6F1A9239" w:rsidRDefault="6F1A9239" w14:paraId="780E5E30" w14:textId="4B1D6AC2">
          <w:pPr>
            <w:pStyle w:val="Header"/>
            <w:bidi w:val="0"/>
            <w:jc w:val="center"/>
          </w:pPr>
        </w:p>
      </w:tc>
      <w:tc>
        <w:tcPr>
          <w:tcW w:w="3120" w:type="dxa"/>
          <w:tcMar/>
        </w:tcPr>
        <w:p w:rsidR="6F1A9239" w:rsidP="6F1A9239" w:rsidRDefault="6F1A9239" w14:paraId="47004648" w14:textId="3438FBBA">
          <w:pPr>
            <w:pStyle w:val="Header"/>
            <w:bidi w:val="0"/>
            <w:ind w:right="-115"/>
            <w:jc w:val="right"/>
          </w:pPr>
        </w:p>
      </w:tc>
    </w:tr>
  </w:tbl>
  <w:p w:rsidR="6F1A9239" w:rsidP="6F1A9239" w:rsidRDefault="6F1A9239" w14:paraId="21D66079" w14:textId="56BF14B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F1A9239" w:rsidTr="04A0C102" w14:paraId="7552DE77">
      <w:tc>
        <w:tcPr>
          <w:tcW w:w="3120" w:type="dxa"/>
          <w:tcMar/>
        </w:tcPr>
        <w:p w:rsidR="6F1A9239" w:rsidP="6F1A9239" w:rsidRDefault="6F1A9239" w14:paraId="064E374B" w14:textId="7B795D0A">
          <w:pPr>
            <w:pStyle w:val="Header"/>
            <w:bidi w:val="0"/>
            <w:ind w:left="-115"/>
            <w:jc w:val="left"/>
          </w:pPr>
          <w:r w:rsidR="6F1A9239">
            <w:rPr/>
            <w:t>2011956</w:t>
          </w:r>
        </w:p>
      </w:tc>
      <w:tc>
        <w:tcPr>
          <w:tcW w:w="3120" w:type="dxa"/>
          <w:tcMar/>
        </w:tcPr>
        <w:p w:rsidR="6F1A9239" w:rsidP="6F1A9239" w:rsidRDefault="6F1A9239" w14:paraId="679ADA4C" w14:textId="21490F1B">
          <w:pPr>
            <w:pStyle w:val="Header"/>
            <w:bidi w:val="0"/>
            <w:jc w:val="center"/>
          </w:pPr>
          <w:r w:rsidR="6F1A9239">
            <w:rPr/>
            <w:t>ECEY6004/C</w:t>
          </w:r>
        </w:p>
      </w:tc>
      <w:tc>
        <w:tcPr>
          <w:tcW w:w="3120" w:type="dxa"/>
          <w:tcMar/>
        </w:tcPr>
        <w:p w:rsidR="6F1A9239" w:rsidP="04A0C102" w:rsidRDefault="6F1A9239" w14:paraId="3C305EFE" w14:textId="4A5A1823">
          <w:pPr>
            <w:pStyle w:val="Header"/>
            <w:spacing w:before="0" w:beforeAutospacing="off" w:after="0" w:afterAutospacing="off" w:line="240" w:lineRule="auto"/>
            <w:ind w:left="0" w:right="-115"/>
            <w:jc w:val="right"/>
          </w:pPr>
          <w:r w:rsidR="04A0C102">
            <w:rPr/>
            <w:t>Word Count 3975</w:t>
          </w:r>
        </w:p>
      </w:tc>
    </w:tr>
  </w:tbl>
  <w:p w:rsidR="6F1A9239" w:rsidP="6F1A9239" w:rsidRDefault="6F1A9239" w14:paraId="1CFB6A39" w14:textId="4831A8E8">
    <w:pPr>
      <w:pStyle w:val="Header"/>
      <w:bidi w:val="0"/>
    </w:pPr>
  </w:p>
</w:hdr>
</file>

<file path=word/intelligence2.xml><?xml version="1.0" encoding="utf-8"?>
<int2:intelligence xmlns:int2="http://schemas.microsoft.com/office/intelligence/2020/intelligence">
  <int2:observations>
    <int2:textHash int2:hashCode="PLZtS9B8ew8ND3" int2:id="J417hKLa">
      <int2:state int2:type="LegacyProofing" int2:value="Rejected"/>
    </int2:textHash>
    <int2:textHash int2:hashCode="m/C6mGJeQTWOW1" int2:id="T13caDxi">
      <int2:state int2:type="LegacyProofing" int2:value="Rejected"/>
    </int2:textHash>
    <int2:textHash int2:hashCode="LFGZ1PAqfx/5CD" int2:id="RU5P0bMq">
      <int2:state int2:type="LegacyProofing" int2:value="Rejected"/>
    </int2:textHash>
    <int2:textHash int2:hashCode="3XtJSGd/AXnnLy" int2:id="hyU76mVL">
      <int2:state int2:type="LegacyProofing" int2:value="Rejected"/>
    </int2:textHash>
    <int2:textHash int2:hashCode="xQy+KnIliT8rxm" int2:id="HuH7DkqD">
      <int2:state int2:type="LegacyProofing" int2:value="Rejected"/>
    </int2:textHash>
    <int2:textHash int2:hashCode="kv4UVae7TQCfC0" int2:id="vgbToKCD">
      <int2:state int2:type="LegacyProofing" int2:value="Rejected"/>
    </int2:textHash>
    <int2:textHash int2:hashCode="v3jXqOAVqWKVSe" int2:id="SUgEc1Os">
      <int2:state int2:type="LegacyProofing" int2:value="Rejected"/>
    </int2:textHash>
    <int2:textHash int2:hashCode="a74jIH2GFjTTdH" int2:id="Zqi06GCA">
      <int2:state int2:type="LegacyProofing" int2:value="Rejected"/>
    </int2:textHash>
    <int2:textHash int2:hashCode="XSUiEPxXFZ9tOg" int2:id="UWmVPM2t">
      <int2:state int2:type="LegacyProofing" int2:value="Rejected"/>
    </int2:textHash>
    <int2:textHash int2:hashCode="kByidkXaRxGvMx" int2:id="SqAK53ET">
      <int2:state int2:type="LegacyProofing"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E6104E"/>
    <w:rsid w:val="04A0C102"/>
    <w:rsid w:val="3059D86F"/>
    <w:rsid w:val="69E6104E"/>
    <w:rsid w:val="6F1A9239"/>
    <w:rsid w:val="79F754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6104E"/>
  <w15:chartTrackingRefBased/>
  <w15:docId w15:val="{3A58FA29-5031-444E-A94F-22E097C0EF2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91b3d1fc0cd544ea" /><Relationship Type="http://schemas.openxmlformats.org/officeDocument/2006/relationships/footer" Target="footer.xml" Id="R9403887bf9824159" /><Relationship Type="http://schemas.microsoft.com/office/2020/10/relationships/intelligence" Target="intelligence2.xml" Id="R65ee38940e8844c1" /><Relationship Type="http://schemas.openxmlformats.org/officeDocument/2006/relationships/hyperlink" Target="https://www.researchgate.net/profile/Wasim-Ahmad-8/publication/325757829_Barriers_of_Inclusive_Education_for_Children_with_intellectual_Disability/links/5b2251f70f7e9b0e374104b3/Barriers-of-Inclusive-Education-for-Children-with-intellectual-Disability.pdf" TargetMode="External" Id="Rcb761d495a634f57" /><Relationship Type="http://schemas.openxmlformats.org/officeDocument/2006/relationships/hyperlink" Target="https://www.legislation.gov.uk/asc/2021/4/contents/enacted" TargetMode="External" Id="Rc2dee78616324561" /><Relationship Type="http://schemas.openxmlformats.org/officeDocument/2006/relationships/hyperlink" Target="https://doi.org/10.1007/s11023-018-9482-5" TargetMode="External" Id="R96f77319a7014085" /><Relationship Type="http://schemas.openxmlformats.org/officeDocument/2006/relationships/hyperlink" Target="https://doi.org/10.1080/15017419.2016.1224778" TargetMode="External" Id="R1ff95ee6fa774bec" /><Relationship Type="http://schemas.openxmlformats.org/officeDocument/2006/relationships/hyperlink" Target="https://www.ascl.org.uk/News/Our-news-and-press-releases/ASCL-Cymru-comment-on-support-for-school-leaders-a" TargetMode="External" Id="R6b5ce4675bdd47e8" /><Relationship Type="http://schemas.openxmlformats.org/officeDocument/2006/relationships/hyperlink" Target="https://doi.org/10.1002/rev3.3270" TargetMode="External" Id="R410c58b3938b4fb7" /><Relationship Type="http://schemas.openxmlformats.org/officeDocument/2006/relationships/hyperlink" Target="https://www.legislation.gov.uk/anaw/2014/4/contents" TargetMode="External" Id="R03318b546fd94ea2" /><Relationship Type="http://schemas.openxmlformats.org/officeDocument/2006/relationships/hyperlink" Target="https://nida.nih.gov/about-nida/noras-blog/2020/04/addressing-stigma-surrounds-addiction" TargetMode="External" Id="Rc5f6714ea95947bd" /><Relationship Type="http://schemas.openxmlformats.org/officeDocument/2006/relationships/hyperlink" Target="https://www.who.int/news-room/fact-sheets/detail/adolescent-mental-health" TargetMode="External" Id="R40c3bee46f944eb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2022-06-03T06:53:17.3615479Z</dcterms:created>
  <dcterms:modified xsi:type="dcterms:W3CDTF">2022-06-28T20:27:47.6072342Z</dcterms:modified>
  <dc:creator>mari lee</dc:creator>
  <lastModifiedBy>mari lee</lastModifiedBy>
</coreProperties>
</file>