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376DA" w14:textId="77777777" w:rsidR="0058417A" w:rsidRPr="001B4921" w:rsidRDefault="0058417A" w:rsidP="0058417A">
      <w:pPr>
        <w:rPr>
          <w:rFonts w:cs="Arial"/>
          <w:b/>
          <w:bCs/>
          <w:sz w:val="56"/>
          <w:szCs w:val="56"/>
          <w:u w:val="single"/>
        </w:rPr>
      </w:pPr>
    </w:p>
    <w:p w14:paraId="20635061" w14:textId="2D712064" w:rsidR="0058417A" w:rsidRPr="001B4921" w:rsidRDefault="0058417A" w:rsidP="0058417A">
      <w:pPr>
        <w:rPr>
          <w:rFonts w:cs="Arial"/>
          <w:i/>
          <w:iCs/>
          <w:sz w:val="36"/>
          <w:szCs w:val="36"/>
        </w:rPr>
      </w:pPr>
      <w:r>
        <w:rPr>
          <w:rFonts w:cs="Arial"/>
          <w:i/>
          <w:iCs/>
          <w:noProof/>
          <w:sz w:val="36"/>
          <w:szCs w:val="36"/>
        </w:rPr>
        <mc:AlternateContent>
          <mc:Choice Requires="wps">
            <w:drawing>
              <wp:anchor distT="0" distB="0" distL="114300" distR="114300" simplePos="0" relativeHeight="251659264" behindDoc="0" locked="0" layoutInCell="1" allowOverlap="1" wp14:anchorId="3833182E" wp14:editId="2E2F6970">
                <wp:simplePos x="0" y="0"/>
                <wp:positionH relativeFrom="column">
                  <wp:posOffset>-9525</wp:posOffset>
                </wp:positionH>
                <wp:positionV relativeFrom="paragraph">
                  <wp:posOffset>361950</wp:posOffset>
                </wp:positionV>
                <wp:extent cx="4981575" cy="19050"/>
                <wp:effectExtent l="9525" t="9525" r="9525" b="9525"/>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81575" cy="190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79F1553" id="_x0000_t32" coordsize="21600,21600" o:spt="32" o:oned="t" path="m,l21600,21600e" filled="f">
                <v:path arrowok="t" fillok="f" o:connecttype="none"/>
                <o:lock v:ext="edit" shapetype="t"/>
              </v:shapetype>
              <v:shape id="Straight Arrow Connector 3" o:spid="_x0000_s1026" type="#_x0000_t32" style="position:absolute;margin-left:-.75pt;margin-top:28.5pt;width:392.25pt;height: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"/>
            </w:pict>
          </mc:Fallback>
        </mc:AlternateContent>
      </w:r>
      <w:r>
        <w:rPr>
          <w:rFonts w:cs="Arial"/>
          <w:i/>
          <w:iCs/>
          <w:sz w:val="36"/>
          <w:szCs w:val="36"/>
        </w:rPr>
        <w:t>Public Health Policy (BMHP5013_LON)</w:t>
      </w:r>
    </w:p>
    <w:p w14:paraId="1D0F6225" w14:textId="77777777" w:rsidR="0058417A" w:rsidRPr="001B4921" w:rsidRDefault="0058417A" w:rsidP="0058417A">
      <w:pPr>
        <w:rPr>
          <w:rFonts w:cs="Arial"/>
          <w:i/>
          <w:iCs/>
          <w:sz w:val="36"/>
          <w:szCs w:val="36"/>
        </w:rPr>
      </w:pPr>
    </w:p>
    <w:p w14:paraId="7234F52A" w14:textId="77777777" w:rsidR="0058417A" w:rsidRPr="001B4921" w:rsidRDefault="0058417A" w:rsidP="0058417A">
      <w:pPr>
        <w:rPr>
          <w:rFonts w:cs="Arial"/>
          <w:i/>
          <w:iCs/>
          <w:sz w:val="36"/>
          <w:szCs w:val="36"/>
        </w:rPr>
      </w:pPr>
    </w:p>
    <w:p w14:paraId="74AE3049" w14:textId="77777777" w:rsidR="0058417A" w:rsidRPr="001B4921" w:rsidRDefault="0058417A" w:rsidP="0058417A">
      <w:pPr>
        <w:rPr>
          <w:rFonts w:cs="Arial"/>
          <w:i/>
          <w:iCs/>
          <w:sz w:val="36"/>
          <w:szCs w:val="36"/>
        </w:rPr>
      </w:pPr>
    </w:p>
    <w:p w14:paraId="6CB1FFF5" w14:textId="5C4A57EB" w:rsidR="00C24478" w:rsidRPr="00C24478" w:rsidRDefault="0058417A" w:rsidP="00C24478">
      <w:pPr>
        <w:jc w:val="center"/>
        <w:rPr>
          <w:rFonts w:cs="Arial"/>
          <w:b/>
          <w:bCs/>
          <w:sz w:val="44"/>
          <w:szCs w:val="44"/>
        </w:rPr>
      </w:pPr>
      <w:r w:rsidRPr="00C24478">
        <w:rPr>
          <w:rFonts w:cs="Arial"/>
          <w:b/>
          <w:bCs/>
          <w:sz w:val="44"/>
          <w:szCs w:val="44"/>
        </w:rPr>
        <w:t xml:space="preserve">A comparative analysis of approaches and </w:t>
      </w:r>
      <w:r w:rsidR="00C24478" w:rsidRPr="00C24478">
        <w:rPr>
          <w:rFonts w:cs="Arial"/>
          <w:b/>
          <w:bCs/>
          <w:sz w:val="44"/>
          <w:szCs w:val="44"/>
        </w:rPr>
        <w:t xml:space="preserve">strategies </w:t>
      </w:r>
      <w:r w:rsidR="00C24478" w:rsidRPr="00C24478">
        <w:rPr>
          <w:rFonts w:cs="Arial"/>
          <w:b/>
          <w:bCs/>
          <w:sz w:val="44"/>
          <w:szCs w:val="44"/>
        </w:rPr>
        <w:t>used to measure, monitor and control the incidence of</w:t>
      </w:r>
    </w:p>
    <w:p w14:paraId="597F4D3D" w14:textId="1FF9827F" w:rsidR="0058417A" w:rsidRPr="00C24478" w:rsidRDefault="00C24478" w:rsidP="00C24478">
      <w:pPr>
        <w:jc w:val="center"/>
        <w:rPr>
          <w:rFonts w:cs="Arial"/>
          <w:b/>
          <w:bCs/>
          <w:sz w:val="44"/>
          <w:szCs w:val="44"/>
        </w:rPr>
      </w:pPr>
      <w:r w:rsidRPr="00C24478">
        <w:rPr>
          <w:rFonts w:cs="Arial"/>
          <w:b/>
          <w:bCs/>
          <w:sz w:val="44"/>
          <w:szCs w:val="44"/>
        </w:rPr>
        <w:t>Covid-19</w:t>
      </w:r>
      <w:r w:rsidRPr="00C24478">
        <w:rPr>
          <w:rFonts w:cs="Arial"/>
          <w:b/>
          <w:bCs/>
          <w:sz w:val="44"/>
          <w:szCs w:val="44"/>
        </w:rPr>
        <w:t xml:space="preserve"> in UK and Bulgaria</w:t>
      </w:r>
    </w:p>
    <w:p w14:paraId="03C30C95" w14:textId="77777777" w:rsidR="0058417A" w:rsidRPr="001B4921" w:rsidRDefault="0058417A" w:rsidP="0058417A">
      <w:pPr>
        <w:jc w:val="center"/>
        <w:rPr>
          <w:rFonts w:cs="Arial"/>
          <w:b/>
          <w:bCs/>
          <w:sz w:val="48"/>
          <w:szCs w:val="48"/>
        </w:rPr>
      </w:pPr>
    </w:p>
    <w:p w14:paraId="127A9C63" w14:textId="77777777" w:rsidR="0058417A" w:rsidRPr="001B4921" w:rsidRDefault="0058417A" w:rsidP="00C24478">
      <w:pPr>
        <w:rPr>
          <w:rFonts w:cs="Arial"/>
          <w:b/>
          <w:bCs/>
          <w:sz w:val="48"/>
          <w:szCs w:val="48"/>
        </w:rPr>
      </w:pPr>
    </w:p>
    <w:p w14:paraId="04CE4913" w14:textId="77777777" w:rsidR="0058417A" w:rsidRPr="001B4921" w:rsidRDefault="0058417A" w:rsidP="0058417A">
      <w:pPr>
        <w:jc w:val="center"/>
        <w:rPr>
          <w:rFonts w:cs="Arial"/>
          <w:b/>
          <w:bCs/>
          <w:sz w:val="48"/>
          <w:szCs w:val="48"/>
        </w:rPr>
      </w:pPr>
    </w:p>
    <w:p w14:paraId="78D61FD6" w14:textId="77777777" w:rsidR="0058417A" w:rsidRPr="001B4921" w:rsidRDefault="0058417A" w:rsidP="0058417A">
      <w:pPr>
        <w:rPr>
          <w:rFonts w:cs="Arial"/>
          <w:sz w:val="36"/>
          <w:szCs w:val="36"/>
        </w:rPr>
      </w:pPr>
      <w:r w:rsidRPr="001B4921">
        <w:rPr>
          <w:rFonts w:cs="Arial"/>
          <w:sz w:val="36"/>
          <w:szCs w:val="36"/>
        </w:rPr>
        <w:t>Student: Ginka Borisova</w:t>
      </w:r>
    </w:p>
    <w:p w14:paraId="49904EF3" w14:textId="77777777" w:rsidR="0058417A" w:rsidRPr="001B4921" w:rsidRDefault="0058417A" w:rsidP="0058417A">
      <w:pPr>
        <w:rPr>
          <w:rFonts w:cs="Arial"/>
          <w:sz w:val="36"/>
          <w:szCs w:val="36"/>
        </w:rPr>
      </w:pPr>
      <w:r w:rsidRPr="001B4921">
        <w:rPr>
          <w:rFonts w:cs="Arial"/>
          <w:sz w:val="36"/>
          <w:szCs w:val="36"/>
        </w:rPr>
        <w:t>Student I.D.: 1915313</w:t>
      </w:r>
    </w:p>
    <w:p w14:paraId="4031A402" w14:textId="37921496" w:rsidR="0058417A" w:rsidRPr="001B4921" w:rsidRDefault="0058417A" w:rsidP="0058417A">
      <w:pPr>
        <w:rPr>
          <w:rFonts w:cs="Arial"/>
          <w:sz w:val="36"/>
          <w:szCs w:val="36"/>
        </w:rPr>
      </w:pPr>
      <w:r w:rsidRPr="001B4921">
        <w:rPr>
          <w:rFonts w:cs="Arial"/>
          <w:sz w:val="36"/>
          <w:szCs w:val="36"/>
        </w:rPr>
        <w:t xml:space="preserve">Lecturer: </w:t>
      </w:r>
      <w:r>
        <w:rPr>
          <w:rFonts w:cs="Arial"/>
          <w:sz w:val="36"/>
          <w:szCs w:val="36"/>
        </w:rPr>
        <w:t>Barbara Chinyani</w:t>
      </w:r>
    </w:p>
    <w:p w14:paraId="3B79C126" w14:textId="77777777" w:rsidR="005E4759" w:rsidRDefault="005E4759">
      <w:pPr>
        <w:spacing w:line="276" w:lineRule="auto"/>
        <w:jc w:val="left"/>
        <w:rPr>
          <w:rFonts w:eastAsia="Times New Roman" w:cs="Arial"/>
          <w:b/>
          <w:bCs/>
          <w:color w:val="000000"/>
          <w:lang w:eastAsia="en-GB"/>
        </w:rPr>
      </w:pPr>
      <w:r>
        <w:rPr>
          <w:rFonts w:cs="Arial"/>
          <w:b/>
          <w:bCs/>
          <w:color w:val="000000"/>
        </w:rPr>
        <w:br w:type="page"/>
      </w:r>
    </w:p>
    <w:sdt>
      <w:sdtPr>
        <w:rPr>
          <w:rFonts w:ascii="Arial" w:eastAsiaTheme="minorHAnsi" w:hAnsi="Arial" w:cstheme="minorBidi"/>
          <w:b w:val="0"/>
          <w:bCs w:val="0"/>
          <w:color w:val="auto"/>
          <w:sz w:val="22"/>
          <w:szCs w:val="22"/>
          <w:lang w:val="en-GB"/>
        </w:rPr>
        <w:id w:val="983503377"/>
        <w:docPartObj>
          <w:docPartGallery w:val="Table of Contents"/>
          <w:docPartUnique/>
        </w:docPartObj>
      </w:sdtPr>
      <w:sdtEndPr/>
      <w:sdtContent>
        <w:p w14:paraId="48F3AA98" w14:textId="77777777" w:rsidR="006C27D5" w:rsidRDefault="006C27D5" w:rsidP="006C27D5">
          <w:pPr>
            <w:pStyle w:val="TOCHeading"/>
            <w:jc w:val="center"/>
          </w:pPr>
        </w:p>
        <w:p w14:paraId="46E45BB7" w14:textId="77777777" w:rsidR="006C27D5" w:rsidRDefault="006C27D5" w:rsidP="006C27D5">
          <w:pPr>
            <w:pStyle w:val="TOCHeading"/>
            <w:jc w:val="center"/>
          </w:pPr>
        </w:p>
        <w:p w14:paraId="419F54CC" w14:textId="77777777" w:rsidR="006C27D5" w:rsidRPr="006C27D5" w:rsidRDefault="006C27D5" w:rsidP="006C27D5">
          <w:pPr>
            <w:pStyle w:val="TOCHeading"/>
            <w:jc w:val="center"/>
            <w:rPr>
              <w:rFonts w:ascii="Arial" w:hAnsi="Arial" w:cs="Arial"/>
            </w:rPr>
          </w:pPr>
          <w:r w:rsidRPr="006C27D5">
            <w:rPr>
              <w:rFonts w:ascii="Arial" w:hAnsi="Arial" w:cs="Arial"/>
              <w:color w:val="auto"/>
              <w:sz w:val="40"/>
              <w:szCs w:val="40"/>
            </w:rPr>
            <w:t>Table of Contents</w:t>
          </w:r>
        </w:p>
        <w:p w14:paraId="1884DD5E" w14:textId="73BE0136" w:rsidR="006C27D5" w:rsidRPr="006C27D5" w:rsidRDefault="00A33BD2" w:rsidP="006C27D5">
          <w:pPr>
            <w:pStyle w:val="TOC1"/>
            <w:tabs>
              <w:tab w:val="right" w:leader="dot" w:pos="9016"/>
            </w:tabs>
            <w:rPr>
              <w:b/>
              <w:noProof/>
            </w:rPr>
          </w:pPr>
          <w:r w:rsidRPr="006C27D5">
            <w:rPr>
              <w:b/>
            </w:rPr>
            <w:fldChar w:fldCharType="begin"/>
          </w:r>
          <w:r w:rsidR="006C27D5" w:rsidRPr="006C27D5">
            <w:rPr>
              <w:b/>
            </w:rPr>
            <w:instrText xml:space="preserve"> TOC \o "1-3" \h \z \u </w:instrText>
          </w:r>
          <w:r w:rsidRPr="006C27D5">
            <w:rPr>
              <w:b/>
            </w:rPr>
            <w:fldChar w:fldCharType="separate"/>
          </w:r>
          <w:hyperlink w:anchor="_Toc70445359" w:history="1">
            <w:r w:rsidR="006C27D5" w:rsidRPr="006C27D5">
              <w:rPr>
                <w:rStyle w:val="Hyperlink"/>
                <w:b/>
                <w:noProof/>
              </w:rPr>
              <w:t>Introduction</w:t>
            </w:r>
            <w:r w:rsidR="006C27D5" w:rsidRPr="006C27D5">
              <w:rPr>
                <w:b/>
                <w:noProof/>
                <w:webHidden/>
              </w:rPr>
              <w:tab/>
            </w:r>
            <w:r w:rsidRPr="006C27D5">
              <w:rPr>
                <w:b/>
                <w:noProof/>
                <w:webHidden/>
              </w:rPr>
              <w:fldChar w:fldCharType="begin"/>
            </w:r>
            <w:r w:rsidR="006C27D5" w:rsidRPr="006C27D5">
              <w:rPr>
                <w:b/>
                <w:noProof/>
                <w:webHidden/>
              </w:rPr>
              <w:instrText xml:space="preserve"> PAGEREF _Toc70445359 \h </w:instrText>
            </w:r>
            <w:r w:rsidRPr="006C27D5">
              <w:rPr>
                <w:b/>
                <w:noProof/>
                <w:webHidden/>
              </w:rPr>
            </w:r>
            <w:r w:rsidRPr="006C27D5">
              <w:rPr>
                <w:b/>
                <w:noProof/>
                <w:webHidden/>
              </w:rPr>
              <w:fldChar w:fldCharType="separate"/>
            </w:r>
            <w:r w:rsidR="00EE0F0B">
              <w:rPr>
                <w:b/>
                <w:noProof/>
                <w:webHidden/>
              </w:rPr>
              <w:t>3</w:t>
            </w:r>
            <w:r w:rsidRPr="006C27D5">
              <w:rPr>
                <w:b/>
                <w:noProof/>
                <w:webHidden/>
              </w:rPr>
              <w:fldChar w:fldCharType="end"/>
            </w:r>
          </w:hyperlink>
        </w:p>
        <w:p w14:paraId="3C2D2F06" w14:textId="76AA6ACC" w:rsidR="006C27D5" w:rsidRPr="006C27D5" w:rsidRDefault="009E6A43" w:rsidP="006C27D5">
          <w:pPr>
            <w:pStyle w:val="TOC1"/>
            <w:tabs>
              <w:tab w:val="right" w:leader="dot" w:pos="9016"/>
            </w:tabs>
            <w:rPr>
              <w:b/>
              <w:noProof/>
            </w:rPr>
          </w:pPr>
          <w:hyperlink w:anchor="_Toc70445360" w:history="1">
            <w:r w:rsidR="006C27D5" w:rsidRPr="006C27D5">
              <w:rPr>
                <w:rStyle w:val="Hyperlink"/>
                <w:b/>
                <w:noProof/>
              </w:rPr>
              <w:t xml:space="preserve">Background of </w:t>
            </w:r>
            <w:r w:rsidR="002B10D7">
              <w:rPr>
                <w:rStyle w:val="Hyperlink"/>
                <w:b/>
                <w:noProof/>
              </w:rPr>
              <w:t>coronavirus</w:t>
            </w:r>
            <w:r w:rsidR="006C27D5" w:rsidRPr="006C27D5">
              <w:rPr>
                <w:b/>
                <w:noProof/>
                <w:webHidden/>
              </w:rPr>
              <w:tab/>
            </w:r>
            <w:r w:rsidR="00A33BD2" w:rsidRPr="006C27D5">
              <w:rPr>
                <w:b/>
                <w:noProof/>
                <w:webHidden/>
              </w:rPr>
              <w:fldChar w:fldCharType="begin"/>
            </w:r>
            <w:r w:rsidR="006C27D5" w:rsidRPr="006C27D5">
              <w:rPr>
                <w:b/>
                <w:noProof/>
                <w:webHidden/>
              </w:rPr>
              <w:instrText xml:space="preserve"> PAGEREF _Toc70445360 \h </w:instrText>
            </w:r>
            <w:r w:rsidR="00A33BD2" w:rsidRPr="006C27D5">
              <w:rPr>
                <w:b/>
                <w:noProof/>
                <w:webHidden/>
              </w:rPr>
            </w:r>
            <w:r w:rsidR="00A33BD2" w:rsidRPr="006C27D5">
              <w:rPr>
                <w:b/>
                <w:noProof/>
                <w:webHidden/>
              </w:rPr>
              <w:fldChar w:fldCharType="separate"/>
            </w:r>
            <w:r w:rsidR="00EE0F0B">
              <w:rPr>
                <w:b/>
                <w:noProof/>
                <w:webHidden/>
              </w:rPr>
              <w:t>3</w:t>
            </w:r>
            <w:r w:rsidR="00A33BD2" w:rsidRPr="006C27D5">
              <w:rPr>
                <w:b/>
                <w:noProof/>
                <w:webHidden/>
              </w:rPr>
              <w:fldChar w:fldCharType="end"/>
            </w:r>
          </w:hyperlink>
        </w:p>
        <w:p w14:paraId="2C71C4C9" w14:textId="0354B6A4" w:rsidR="006C27D5" w:rsidRPr="006C27D5" w:rsidRDefault="009E6A43" w:rsidP="006C27D5">
          <w:pPr>
            <w:pStyle w:val="TOC1"/>
            <w:tabs>
              <w:tab w:val="right" w:leader="dot" w:pos="9016"/>
            </w:tabs>
            <w:rPr>
              <w:b/>
              <w:noProof/>
            </w:rPr>
          </w:pPr>
          <w:hyperlink w:anchor="_Toc70445361" w:history="1">
            <w:r w:rsidR="006C27D5" w:rsidRPr="006C27D5">
              <w:rPr>
                <w:rStyle w:val="Hyperlink"/>
                <w:b/>
                <w:noProof/>
              </w:rPr>
              <w:t>Strategies used by the UK and Bulgaria to measure, monitor and control the incidence of corona virus</w:t>
            </w:r>
            <w:r w:rsidR="006C27D5" w:rsidRPr="006C27D5">
              <w:rPr>
                <w:b/>
                <w:noProof/>
                <w:webHidden/>
              </w:rPr>
              <w:tab/>
            </w:r>
            <w:r w:rsidR="00A33BD2" w:rsidRPr="006C27D5">
              <w:rPr>
                <w:b/>
                <w:noProof/>
                <w:webHidden/>
              </w:rPr>
              <w:fldChar w:fldCharType="begin"/>
            </w:r>
            <w:r w:rsidR="006C27D5" w:rsidRPr="006C27D5">
              <w:rPr>
                <w:b/>
                <w:noProof/>
                <w:webHidden/>
              </w:rPr>
              <w:instrText xml:space="preserve"> PAGEREF _Toc70445361 \h </w:instrText>
            </w:r>
            <w:r w:rsidR="00A33BD2" w:rsidRPr="006C27D5">
              <w:rPr>
                <w:b/>
                <w:noProof/>
                <w:webHidden/>
              </w:rPr>
            </w:r>
            <w:r w:rsidR="00A33BD2" w:rsidRPr="006C27D5">
              <w:rPr>
                <w:b/>
                <w:noProof/>
                <w:webHidden/>
              </w:rPr>
              <w:fldChar w:fldCharType="separate"/>
            </w:r>
            <w:r w:rsidR="00EE0F0B">
              <w:rPr>
                <w:b/>
                <w:noProof/>
                <w:webHidden/>
              </w:rPr>
              <w:t>4</w:t>
            </w:r>
            <w:r w:rsidR="00A33BD2" w:rsidRPr="006C27D5">
              <w:rPr>
                <w:b/>
                <w:noProof/>
                <w:webHidden/>
              </w:rPr>
              <w:fldChar w:fldCharType="end"/>
            </w:r>
          </w:hyperlink>
        </w:p>
        <w:p w14:paraId="23971110" w14:textId="6EF3F60F" w:rsidR="006C27D5" w:rsidRPr="006C27D5" w:rsidRDefault="009E6A43" w:rsidP="006C27D5">
          <w:pPr>
            <w:pStyle w:val="TOC1"/>
            <w:tabs>
              <w:tab w:val="right" w:leader="dot" w:pos="9016"/>
            </w:tabs>
            <w:rPr>
              <w:b/>
              <w:noProof/>
            </w:rPr>
          </w:pPr>
          <w:hyperlink w:anchor="_Toc70445362" w:history="1">
            <w:r w:rsidR="006C27D5" w:rsidRPr="006C27D5">
              <w:rPr>
                <w:rStyle w:val="Hyperlink"/>
                <w:b/>
                <w:noProof/>
              </w:rPr>
              <w:t>Current public health policy approaches of the UK and Bulgaria</w:t>
            </w:r>
            <w:r w:rsidR="006C27D5" w:rsidRPr="006C27D5">
              <w:rPr>
                <w:b/>
                <w:noProof/>
                <w:webHidden/>
              </w:rPr>
              <w:tab/>
            </w:r>
            <w:r w:rsidR="00A33BD2" w:rsidRPr="006C27D5">
              <w:rPr>
                <w:b/>
                <w:noProof/>
                <w:webHidden/>
              </w:rPr>
              <w:fldChar w:fldCharType="begin"/>
            </w:r>
            <w:r w:rsidR="006C27D5" w:rsidRPr="006C27D5">
              <w:rPr>
                <w:b/>
                <w:noProof/>
                <w:webHidden/>
              </w:rPr>
              <w:instrText xml:space="preserve"> PAGEREF _Toc70445362 \h </w:instrText>
            </w:r>
            <w:r w:rsidR="00A33BD2" w:rsidRPr="006C27D5">
              <w:rPr>
                <w:b/>
                <w:noProof/>
                <w:webHidden/>
              </w:rPr>
            </w:r>
            <w:r w:rsidR="00A33BD2" w:rsidRPr="006C27D5">
              <w:rPr>
                <w:b/>
                <w:noProof/>
                <w:webHidden/>
              </w:rPr>
              <w:fldChar w:fldCharType="separate"/>
            </w:r>
            <w:r w:rsidR="00EE0F0B">
              <w:rPr>
                <w:b/>
                <w:noProof/>
                <w:webHidden/>
              </w:rPr>
              <w:t>5</w:t>
            </w:r>
            <w:r w:rsidR="00A33BD2" w:rsidRPr="006C27D5">
              <w:rPr>
                <w:b/>
                <w:noProof/>
                <w:webHidden/>
              </w:rPr>
              <w:fldChar w:fldCharType="end"/>
            </w:r>
          </w:hyperlink>
        </w:p>
        <w:p w14:paraId="75765592" w14:textId="7681A96E" w:rsidR="006C27D5" w:rsidRPr="006C27D5" w:rsidRDefault="009E6A43" w:rsidP="006C27D5">
          <w:pPr>
            <w:pStyle w:val="TOC1"/>
            <w:tabs>
              <w:tab w:val="right" w:leader="dot" w:pos="9016"/>
            </w:tabs>
            <w:rPr>
              <w:b/>
              <w:noProof/>
            </w:rPr>
          </w:pPr>
          <w:hyperlink w:anchor="_Toc70445363" w:history="1">
            <w:r w:rsidR="006C27D5" w:rsidRPr="006C27D5">
              <w:rPr>
                <w:rStyle w:val="Hyperlink"/>
                <w:b/>
                <w:noProof/>
              </w:rPr>
              <w:t>Models and Theories of health behaviour change</w:t>
            </w:r>
            <w:r w:rsidR="006C27D5" w:rsidRPr="006C27D5">
              <w:rPr>
                <w:b/>
                <w:noProof/>
                <w:webHidden/>
              </w:rPr>
              <w:tab/>
            </w:r>
            <w:r w:rsidR="00A33BD2" w:rsidRPr="006C27D5">
              <w:rPr>
                <w:b/>
                <w:noProof/>
                <w:webHidden/>
              </w:rPr>
              <w:fldChar w:fldCharType="begin"/>
            </w:r>
            <w:r w:rsidR="006C27D5" w:rsidRPr="006C27D5">
              <w:rPr>
                <w:b/>
                <w:noProof/>
                <w:webHidden/>
              </w:rPr>
              <w:instrText xml:space="preserve"> PAGEREF _Toc70445363 \h </w:instrText>
            </w:r>
            <w:r w:rsidR="00A33BD2" w:rsidRPr="006C27D5">
              <w:rPr>
                <w:b/>
                <w:noProof/>
                <w:webHidden/>
              </w:rPr>
            </w:r>
            <w:r w:rsidR="00A33BD2" w:rsidRPr="006C27D5">
              <w:rPr>
                <w:b/>
                <w:noProof/>
                <w:webHidden/>
              </w:rPr>
              <w:fldChar w:fldCharType="separate"/>
            </w:r>
            <w:r w:rsidR="00EE0F0B">
              <w:rPr>
                <w:b/>
                <w:noProof/>
                <w:webHidden/>
              </w:rPr>
              <w:t>7</w:t>
            </w:r>
            <w:r w:rsidR="00A33BD2" w:rsidRPr="006C27D5">
              <w:rPr>
                <w:b/>
                <w:noProof/>
                <w:webHidden/>
              </w:rPr>
              <w:fldChar w:fldCharType="end"/>
            </w:r>
          </w:hyperlink>
        </w:p>
        <w:p w14:paraId="57BDBC2C" w14:textId="30C9C52F" w:rsidR="006C27D5" w:rsidRPr="006C27D5" w:rsidRDefault="009E6A43" w:rsidP="006C27D5">
          <w:pPr>
            <w:pStyle w:val="TOC1"/>
            <w:tabs>
              <w:tab w:val="right" w:leader="dot" w:pos="9016"/>
            </w:tabs>
            <w:rPr>
              <w:b/>
              <w:noProof/>
            </w:rPr>
          </w:pPr>
          <w:hyperlink w:anchor="_Toc70445364" w:history="1">
            <w:r w:rsidR="006C27D5" w:rsidRPr="006C27D5">
              <w:rPr>
                <w:rStyle w:val="Hyperlink"/>
                <w:b/>
                <w:noProof/>
              </w:rPr>
              <w:t>Impact of legislation and policies on the health and wellbeing of individuals in health or social care settings</w:t>
            </w:r>
            <w:r w:rsidR="006C27D5" w:rsidRPr="006C27D5">
              <w:rPr>
                <w:b/>
                <w:noProof/>
                <w:webHidden/>
              </w:rPr>
              <w:tab/>
            </w:r>
            <w:r w:rsidR="00A33BD2" w:rsidRPr="006C27D5">
              <w:rPr>
                <w:b/>
                <w:noProof/>
                <w:webHidden/>
              </w:rPr>
              <w:fldChar w:fldCharType="begin"/>
            </w:r>
            <w:r w:rsidR="006C27D5" w:rsidRPr="006C27D5">
              <w:rPr>
                <w:b/>
                <w:noProof/>
                <w:webHidden/>
              </w:rPr>
              <w:instrText xml:space="preserve"> PAGEREF _Toc70445364 \h </w:instrText>
            </w:r>
            <w:r w:rsidR="00A33BD2" w:rsidRPr="006C27D5">
              <w:rPr>
                <w:b/>
                <w:noProof/>
                <w:webHidden/>
              </w:rPr>
            </w:r>
            <w:r w:rsidR="00A33BD2" w:rsidRPr="006C27D5">
              <w:rPr>
                <w:b/>
                <w:noProof/>
                <w:webHidden/>
              </w:rPr>
              <w:fldChar w:fldCharType="separate"/>
            </w:r>
            <w:r w:rsidR="00EE0F0B">
              <w:rPr>
                <w:b/>
                <w:noProof/>
                <w:webHidden/>
              </w:rPr>
              <w:t>10</w:t>
            </w:r>
            <w:r w:rsidR="00A33BD2" w:rsidRPr="006C27D5">
              <w:rPr>
                <w:b/>
                <w:noProof/>
                <w:webHidden/>
              </w:rPr>
              <w:fldChar w:fldCharType="end"/>
            </w:r>
          </w:hyperlink>
        </w:p>
        <w:p w14:paraId="24E8C0D3" w14:textId="214A2FC8" w:rsidR="006C27D5" w:rsidRPr="006C27D5" w:rsidRDefault="009E6A43" w:rsidP="006C27D5">
          <w:pPr>
            <w:pStyle w:val="TOC1"/>
            <w:tabs>
              <w:tab w:val="right" w:leader="dot" w:pos="9016"/>
            </w:tabs>
            <w:rPr>
              <w:b/>
              <w:noProof/>
            </w:rPr>
          </w:pPr>
          <w:hyperlink w:anchor="_Toc70445365" w:history="1">
            <w:r w:rsidR="006C27D5" w:rsidRPr="006C27D5">
              <w:rPr>
                <w:rStyle w:val="Hyperlink"/>
                <w:b/>
                <w:noProof/>
              </w:rPr>
              <w:t>Ethical considerations</w:t>
            </w:r>
            <w:r w:rsidR="006C27D5" w:rsidRPr="006C27D5">
              <w:rPr>
                <w:b/>
                <w:noProof/>
                <w:webHidden/>
              </w:rPr>
              <w:tab/>
            </w:r>
            <w:r w:rsidR="00A33BD2" w:rsidRPr="006C27D5">
              <w:rPr>
                <w:b/>
                <w:noProof/>
                <w:webHidden/>
              </w:rPr>
              <w:fldChar w:fldCharType="begin"/>
            </w:r>
            <w:r w:rsidR="006C27D5" w:rsidRPr="006C27D5">
              <w:rPr>
                <w:b/>
                <w:noProof/>
                <w:webHidden/>
              </w:rPr>
              <w:instrText xml:space="preserve"> PAGEREF _Toc70445365 \h </w:instrText>
            </w:r>
            <w:r w:rsidR="00A33BD2" w:rsidRPr="006C27D5">
              <w:rPr>
                <w:b/>
                <w:noProof/>
                <w:webHidden/>
              </w:rPr>
            </w:r>
            <w:r w:rsidR="00A33BD2" w:rsidRPr="006C27D5">
              <w:rPr>
                <w:b/>
                <w:noProof/>
                <w:webHidden/>
              </w:rPr>
              <w:fldChar w:fldCharType="separate"/>
            </w:r>
            <w:r w:rsidR="00EE0F0B">
              <w:rPr>
                <w:b/>
                <w:noProof/>
                <w:webHidden/>
              </w:rPr>
              <w:t>10</w:t>
            </w:r>
            <w:r w:rsidR="00A33BD2" w:rsidRPr="006C27D5">
              <w:rPr>
                <w:b/>
                <w:noProof/>
                <w:webHidden/>
              </w:rPr>
              <w:fldChar w:fldCharType="end"/>
            </w:r>
          </w:hyperlink>
        </w:p>
        <w:p w14:paraId="103A1428" w14:textId="4B9B8407" w:rsidR="006C27D5" w:rsidRPr="006C27D5" w:rsidRDefault="009E6A43" w:rsidP="006C27D5">
          <w:pPr>
            <w:pStyle w:val="TOC1"/>
            <w:tabs>
              <w:tab w:val="right" w:leader="dot" w:pos="9016"/>
            </w:tabs>
            <w:rPr>
              <w:b/>
              <w:noProof/>
            </w:rPr>
          </w:pPr>
          <w:hyperlink w:anchor="_Toc70445366" w:history="1">
            <w:r w:rsidR="006C27D5" w:rsidRPr="006C27D5">
              <w:rPr>
                <w:rStyle w:val="Hyperlink"/>
                <w:b/>
                <w:noProof/>
              </w:rPr>
              <w:t>Recommendations</w:t>
            </w:r>
            <w:r w:rsidR="006C27D5" w:rsidRPr="006C27D5">
              <w:rPr>
                <w:b/>
                <w:noProof/>
                <w:webHidden/>
              </w:rPr>
              <w:tab/>
            </w:r>
            <w:r w:rsidR="00A33BD2" w:rsidRPr="006C27D5">
              <w:rPr>
                <w:b/>
                <w:noProof/>
                <w:webHidden/>
              </w:rPr>
              <w:fldChar w:fldCharType="begin"/>
            </w:r>
            <w:r w:rsidR="006C27D5" w:rsidRPr="006C27D5">
              <w:rPr>
                <w:b/>
                <w:noProof/>
                <w:webHidden/>
              </w:rPr>
              <w:instrText xml:space="preserve"> PAGEREF _Toc70445366 \h </w:instrText>
            </w:r>
            <w:r w:rsidR="00A33BD2" w:rsidRPr="006C27D5">
              <w:rPr>
                <w:b/>
                <w:noProof/>
                <w:webHidden/>
              </w:rPr>
            </w:r>
            <w:r w:rsidR="00A33BD2" w:rsidRPr="006C27D5">
              <w:rPr>
                <w:b/>
                <w:noProof/>
                <w:webHidden/>
              </w:rPr>
              <w:fldChar w:fldCharType="separate"/>
            </w:r>
            <w:r w:rsidR="00EE0F0B">
              <w:rPr>
                <w:b/>
                <w:noProof/>
                <w:webHidden/>
              </w:rPr>
              <w:t>11</w:t>
            </w:r>
            <w:r w:rsidR="00A33BD2" w:rsidRPr="006C27D5">
              <w:rPr>
                <w:b/>
                <w:noProof/>
                <w:webHidden/>
              </w:rPr>
              <w:fldChar w:fldCharType="end"/>
            </w:r>
          </w:hyperlink>
        </w:p>
        <w:p w14:paraId="1F23EA2C" w14:textId="287BD78B" w:rsidR="006C27D5" w:rsidRPr="006C27D5" w:rsidRDefault="009E6A43" w:rsidP="006C27D5">
          <w:pPr>
            <w:pStyle w:val="TOC1"/>
            <w:tabs>
              <w:tab w:val="right" w:leader="dot" w:pos="9016"/>
            </w:tabs>
            <w:rPr>
              <w:b/>
              <w:noProof/>
            </w:rPr>
          </w:pPr>
          <w:hyperlink w:anchor="_Toc70445367" w:history="1">
            <w:r w:rsidR="006C27D5" w:rsidRPr="006C27D5">
              <w:rPr>
                <w:rStyle w:val="Hyperlink"/>
                <w:b/>
                <w:noProof/>
              </w:rPr>
              <w:t>References</w:t>
            </w:r>
            <w:r w:rsidR="006C27D5" w:rsidRPr="006C27D5">
              <w:rPr>
                <w:b/>
                <w:noProof/>
                <w:webHidden/>
              </w:rPr>
              <w:tab/>
            </w:r>
            <w:r w:rsidR="00A33BD2" w:rsidRPr="006C27D5">
              <w:rPr>
                <w:b/>
                <w:noProof/>
                <w:webHidden/>
              </w:rPr>
              <w:fldChar w:fldCharType="begin"/>
            </w:r>
            <w:r w:rsidR="006C27D5" w:rsidRPr="006C27D5">
              <w:rPr>
                <w:b/>
                <w:noProof/>
                <w:webHidden/>
              </w:rPr>
              <w:instrText xml:space="preserve"> PAGEREF _Toc70445367 \h </w:instrText>
            </w:r>
            <w:r w:rsidR="00A33BD2" w:rsidRPr="006C27D5">
              <w:rPr>
                <w:b/>
                <w:noProof/>
                <w:webHidden/>
              </w:rPr>
            </w:r>
            <w:r w:rsidR="00A33BD2" w:rsidRPr="006C27D5">
              <w:rPr>
                <w:b/>
                <w:noProof/>
                <w:webHidden/>
              </w:rPr>
              <w:fldChar w:fldCharType="separate"/>
            </w:r>
            <w:r w:rsidR="00EE0F0B">
              <w:rPr>
                <w:b/>
                <w:noProof/>
                <w:webHidden/>
              </w:rPr>
              <w:t>12</w:t>
            </w:r>
            <w:r w:rsidR="00A33BD2" w:rsidRPr="006C27D5">
              <w:rPr>
                <w:b/>
                <w:noProof/>
                <w:webHidden/>
              </w:rPr>
              <w:fldChar w:fldCharType="end"/>
            </w:r>
          </w:hyperlink>
        </w:p>
        <w:p w14:paraId="3FDB50D5" w14:textId="77777777" w:rsidR="006C27D5" w:rsidRDefault="00A33BD2" w:rsidP="006C27D5">
          <w:r w:rsidRPr="006C27D5">
            <w:rPr>
              <w:b/>
            </w:rPr>
            <w:fldChar w:fldCharType="end"/>
          </w:r>
        </w:p>
      </w:sdtContent>
    </w:sdt>
    <w:p w14:paraId="5BB8D3B8" w14:textId="77777777" w:rsidR="005E4759" w:rsidRDefault="005E4759" w:rsidP="00170BBB">
      <w:pPr>
        <w:pStyle w:val="NormalWeb"/>
        <w:spacing w:before="240" w:beforeAutospacing="0" w:after="240" w:afterAutospacing="0" w:line="360" w:lineRule="auto"/>
        <w:jc w:val="both"/>
        <w:rPr>
          <w:rFonts w:ascii="Arial" w:hAnsi="Arial" w:cs="Arial"/>
          <w:b/>
          <w:bCs/>
          <w:color w:val="000000"/>
          <w:sz w:val="22"/>
          <w:szCs w:val="22"/>
        </w:rPr>
      </w:pPr>
    </w:p>
    <w:p w14:paraId="5C9F199A" w14:textId="77777777" w:rsidR="005E4759" w:rsidRPr="008D5BF8" w:rsidRDefault="005E4759" w:rsidP="008D5BF8">
      <w:pPr>
        <w:spacing w:line="276" w:lineRule="auto"/>
        <w:jc w:val="left"/>
        <w:rPr>
          <w:rFonts w:eastAsia="Times New Roman" w:cs="Arial"/>
          <w:b/>
          <w:bCs/>
          <w:color w:val="000000"/>
          <w:lang w:eastAsia="en-GB"/>
        </w:rPr>
      </w:pPr>
      <w:r>
        <w:rPr>
          <w:rFonts w:cs="Arial"/>
          <w:b/>
          <w:bCs/>
          <w:color w:val="000000"/>
        </w:rPr>
        <w:br w:type="page"/>
      </w:r>
    </w:p>
    <w:p w14:paraId="5EA60807" w14:textId="77777777" w:rsidR="00B021B6" w:rsidRPr="00EE0F0B" w:rsidRDefault="00B021B6" w:rsidP="00EE0F0B">
      <w:pPr>
        <w:pStyle w:val="Heading1"/>
        <w:rPr>
          <w:rFonts w:cs="Arial"/>
          <w:szCs w:val="22"/>
        </w:rPr>
      </w:pPr>
      <w:bookmarkStart w:id="0" w:name="_Toc70445359"/>
      <w:r w:rsidRPr="00EE0F0B">
        <w:rPr>
          <w:rFonts w:cs="Arial"/>
          <w:szCs w:val="22"/>
        </w:rPr>
        <w:lastRenderedPageBreak/>
        <w:t>Introduction</w:t>
      </w:r>
      <w:bookmarkEnd w:id="0"/>
      <w:r w:rsidRPr="00EE0F0B">
        <w:rPr>
          <w:rFonts w:cs="Arial"/>
          <w:szCs w:val="22"/>
        </w:rPr>
        <w:t> </w:t>
      </w:r>
    </w:p>
    <w:p w14:paraId="228EE1A4" w14:textId="77777777" w:rsidR="008D5BF8" w:rsidRPr="00EE0F0B" w:rsidRDefault="00B021B6" w:rsidP="00EE0F0B">
      <w:pPr>
        <w:pStyle w:val="NormalWeb"/>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 xml:space="preserve">The Government of the UK have recognised the commitment and the dedication of the care workers and also the healthcare organisations to keep the health and well being of the patients at the difficult times of COVID-19. The role of the caterers, care workers, nurses, personal assistants, occupational therapists, social workers and many other healthcare professionals have become crucial at this time of pandemic. This is to ensure that the needs of the people are met during these difficult times. Following this all the healthcare </w:t>
      </w:r>
      <w:r w:rsidR="00542364" w:rsidRPr="00EE0F0B">
        <w:rPr>
          <w:rFonts w:ascii="Arial" w:hAnsi="Arial" w:cs="Arial"/>
          <w:sz w:val="22"/>
          <w:szCs w:val="22"/>
        </w:rPr>
        <w:t>centres</w:t>
      </w:r>
      <w:r w:rsidRPr="00EE0F0B">
        <w:rPr>
          <w:rFonts w:ascii="Arial" w:hAnsi="Arial" w:cs="Arial"/>
          <w:sz w:val="22"/>
          <w:szCs w:val="22"/>
        </w:rPr>
        <w:t xml:space="preserve"> of the UK have taken a number of initiatives in order to support and promote the well being of their staff as well. They have undertaken various policies and approaches to monitor the behavioural changes of the staff as well as the patients, and help the staff to act </w:t>
      </w:r>
      <w:r w:rsidR="008D3868" w:rsidRPr="00EE0F0B">
        <w:rPr>
          <w:rFonts w:ascii="Arial" w:hAnsi="Arial" w:cs="Arial"/>
          <w:sz w:val="22"/>
          <w:szCs w:val="22"/>
        </w:rPr>
        <w:t>accordingly (</w:t>
      </w:r>
      <w:r w:rsidR="0093268D" w:rsidRPr="00EE0F0B">
        <w:rPr>
          <w:rFonts w:ascii="Arial" w:hAnsi="Arial" w:cs="Arial"/>
          <w:sz w:val="22"/>
          <w:szCs w:val="22"/>
        </w:rPr>
        <w:t>Blake et al., 2020)</w:t>
      </w:r>
      <w:r w:rsidRPr="00EE0F0B">
        <w:rPr>
          <w:rFonts w:ascii="Arial" w:hAnsi="Arial" w:cs="Arial"/>
          <w:sz w:val="22"/>
          <w:szCs w:val="22"/>
        </w:rPr>
        <w:t xml:space="preserve">. In this report the different controls and measures taken by the healthcare </w:t>
      </w:r>
      <w:r w:rsidR="00542364" w:rsidRPr="00EE0F0B">
        <w:rPr>
          <w:rFonts w:ascii="Arial" w:hAnsi="Arial" w:cs="Arial"/>
          <w:sz w:val="22"/>
          <w:szCs w:val="22"/>
        </w:rPr>
        <w:t>centres</w:t>
      </w:r>
      <w:r w:rsidRPr="00EE0F0B">
        <w:rPr>
          <w:rFonts w:ascii="Arial" w:hAnsi="Arial" w:cs="Arial"/>
          <w:sz w:val="22"/>
          <w:szCs w:val="22"/>
        </w:rPr>
        <w:t xml:space="preserve"> of the UK as well as that of Bulgaria to keep a check on the incidences of COVID-19, and prepare strategies to control the impact of these incidences on the lives of the patients and the staff. </w:t>
      </w:r>
    </w:p>
    <w:p w14:paraId="5E731609" w14:textId="5736F657" w:rsidR="00B021B6" w:rsidRPr="00EE0F0B" w:rsidRDefault="00B021B6" w:rsidP="00EE0F0B">
      <w:pPr>
        <w:pStyle w:val="Heading1"/>
        <w:rPr>
          <w:rFonts w:cs="Arial"/>
          <w:szCs w:val="22"/>
        </w:rPr>
      </w:pPr>
      <w:bookmarkStart w:id="1" w:name="_Toc70445360"/>
      <w:r w:rsidRPr="00EE0F0B">
        <w:rPr>
          <w:rFonts w:cs="Arial"/>
          <w:szCs w:val="22"/>
        </w:rPr>
        <w:t xml:space="preserve">Background of </w:t>
      </w:r>
      <w:bookmarkEnd w:id="1"/>
      <w:r w:rsidR="002B10D7" w:rsidRPr="00EE0F0B">
        <w:rPr>
          <w:rFonts w:cs="Arial"/>
          <w:szCs w:val="22"/>
        </w:rPr>
        <w:t>coronavirus</w:t>
      </w:r>
    </w:p>
    <w:p w14:paraId="5B435978" w14:textId="4E371802" w:rsidR="002B10D7" w:rsidRPr="00EE0F0B" w:rsidRDefault="002B10D7" w:rsidP="00EE0F0B">
      <w:pPr>
        <w:pStyle w:val="NormalWeb"/>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 xml:space="preserve">Coronaviruses are a group of viruses that affect the respiratory system in mammals and birds. </w:t>
      </w:r>
      <w:r w:rsidR="00B42EC0" w:rsidRPr="00EE0F0B">
        <w:rPr>
          <w:rFonts w:ascii="Arial" w:hAnsi="Arial" w:cs="Arial"/>
          <w:sz w:val="22"/>
          <w:szCs w:val="22"/>
        </w:rPr>
        <w:t>So far six strains have been discovered to be transmissible to humans. Three of these strains</w:t>
      </w:r>
      <w:r w:rsidRPr="00EE0F0B">
        <w:rPr>
          <w:rFonts w:ascii="Arial" w:hAnsi="Arial" w:cs="Arial"/>
          <w:sz w:val="22"/>
          <w:szCs w:val="22"/>
        </w:rPr>
        <w:t xml:space="preserve"> can cause mild symptoms similar to the common cold. </w:t>
      </w:r>
      <w:r w:rsidR="00B42EC0" w:rsidRPr="00EE0F0B">
        <w:rPr>
          <w:rFonts w:ascii="Arial" w:hAnsi="Arial" w:cs="Arial"/>
          <w:sz w:val="22"/>
          <w:szCs w:val="22"/>
        </w:rPr>
        <w:t>The other three</w:t>
      </w:r>
      <w:r w:rsidR="00C41C99" w:rsidRPr="00EE0F0B">
        <w:rPr>
          <w:rFonts w:ascii="Arial" w:hAnsi="Arial" w:cs="Arial"/>
          <w:sz w:val="22"/>
          <w:szCs w:val="22"/>
        </w:rPr>
        <w:t xml:space="preserve"> can potentially produce severe symptoms. A first variant was identified in 2003, which caused severe acute respiratory syndrome (SARS-CoV-1). Another noticeable variant that has the potential to cause severe symptoms is MERS-CoV, which stands for Middle East Respiratory Syndrome. </w:t>
      </w:r>
    </w:p>
    <w:p w14:paraId="00213FB9" w14:textId="361B0034" w:rsidR="00B021B6" w:rsidRPr="00EE0F0B" w:rsidRDefault="00B021B6" w:rsidP="00EE0F0B">
      <w:pPr>
        <w:pStyle w:val="NormalWeb"/>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 xml:space="preserve">The World Health Organisation (WHO) on 31st December 2019 informed about a number of cases of pneumonia that was being caused by an unknown disease that was detected in China’s Wuhan City. The cause of the unknown condition of pneumonia was recognised as the novel coronavirus as tested from the samples of the initial cases and the analysis of the initial genetic sequences of the virus. This virus was the cause of the outbreak of the disease and spreaded from China </w:t>
      </w:r>
      <w:r w:rsidR="00B42EC0" w:rsidRPr="00EE0F0B">
        <w:rPr>
          <w:rFonts w:ascii="Arial" w:hAnsi="Arial" w:cs="Arial"/>
          <w:sz w:val="22"/>
          <w:szCs w:val="22"/>
        </w:rPr>
        <w:t>throughout</w:t>
      </w:r>
      <w:r w:rsidRPr="00EE0F0B">
        <w:rPr>
          <w:rFonts w:ascii="Arial" w:hAnsi="Arial" w:cs="Arial"/>
          <w:sz w:val="22"/>
          <w:szCs w:val="22"/>
        </w:rPr>
        <w:t xml:space="preserve"> the world. The disease was </w:t>
      </w:r>
      <w:r w:rsidR="00B42EC0" w:rsidRPr="00EE0F0B">
        <w:rPr>
          <w:rFonts w:ascii="Arial" w:hAnsi="Arial" w:cs="Arial"/>
          <w:sz w:val="22"/>
          <w:szCs w:val="22"/>
        </w:rPr>
        <w:t>named COVID</w:t>
      </w:r>
      <w:r w:rsidRPr="00EE0F0B">
        <w:rPr>
          <w:rFonts w:ascii="Arial" w:hAnsi="Arial" w:cs="Arial"/>
          <w:sz w:val="22"/>
          <w:szCs w:val="22"/>
        </w:rPr>
        <w:t>-19 and the virus named SARS-CoV-2. The spread of the disease is through contact and respiratory routes. The virus is easily transmitted from one person to another if they are close proximity that is within the range of two meters</w:t>
      </w:r>
      <w:r w:rsidR="00A5616C" w:rsidRPr="00EE0F0B">
        <w:rPr>
          <w:rFonts w:ascii="Arial" w:hAnsi="Arial" w:cs="Arial"/>
          <w:sz w:val="22"/>
          <w:szCs w:val="22"/>
        </w:rPr>
        <w:t xml:space="preserve"> (</w:t>
      </w:r>
      <w:proofErr w:type="spellStart"/>
      <w:r w:rsidR="00A5616C" w:rsidRPr="00EE0F0B">
        <w:rPr>
          <w:rFonts w:ascii="Arial" w:hAnsi="Arial" w:cs="Arial"/>
          <w:sz w:val="22"/>
          <w:szCs w:val="22"/>
          <w:shd w:val="clear" w:color="auto" w:fill="FFFFFF"/>
        </w:rPr>
        <w:t>Cevik</w:t>
      </w:r>
      <w:proofErr w:type="spellEnd"/>
      <w:r w:rsidR="00A5616C" w:rsidRPr="00EE0F0B">
        <w:rPr>
          <w:rFonts w:ascii="Arial" w:hAnsi="Arial" w:cs="Arial"/>
          <w:sz w:val="22"/>
          <w:szCs w:val="22"/>
          <w:shd w:val="clear" w:color="auto" w:fill="FFFFFF"/>
        </w:rPr>
        <w:t xml:space="preserve"> </w:t>
      </w:r>
      <w:r w:rsidR="00A5616C" w:rsidRPr="00EE0F0B">
        <w:rPr>
          <w:rFonts w:ascii="Arial" w:hAnsi="Arial" w:cs="Arial"/>
          <w:i/>
          <w:sz w:val="22"/>
          <w:szCs w:val="22"/>
          <w:shd w:val="clear" w:color="auto" w:fill="FFFFFF"/>
        </w:rPr>
        <w:t xml:space="preserve">et a., </w:t>
      </w:r>
      <w:r w:rsidR="00A5616C" w:rsidRPr="00EE0F0B">
        <w:rPr>
          <w:rFonts w:ascii="Arial" w:hAnsi="Arial" w:cs="Arial"/>
          <w:sz w:val="22"/>
          <w:szCs w:val="22"/>
          <w:shd w:val="clear" w:color="auto" w:fill="FFFFFF"/>
        </w:rPr>
        <w:t>2020</w:t>
      </w:r>
      <w:r w:rsidR="00A5616C" w:rsidRPr="00EE0F0B">
        <w:rPr>
          <w:rFonts w:ascii="Arial" w:hAnsi="Arial" w:cs="Arial"/>
          <w:sz w:val="22"/>
          <w:szCs w:val="22"/>
        </w:rPr>
        <w:t>)</w:t>
      </w:r>
      <w:r w:rsidRPr="00EE0F0B">
        <w:rPr>
          <w:rFonts w:ascii="Arial" w:hAnsi="Arial" w:cs="Arial"/>
          <w:sz w:val="22"/>
          <w:szCs w:val="22"/>
        </w:rPr>
        <w:t>. This disease has been spreading quite rapidly since its emergence</w:t>
      </w:r>
      <w:r w:rsidR="00B42EC0" w:rsidRPr="00EE0F0B">
        <w:rPr>
          <w:rFonts w:ascii="Arial" w:hAnsi="Arial" w:cs="Arial"/>
          <w:sz w:val="22"/>
          <w:szCs w:val="22"/>
        </w:rPr>
        <w:t>, which lead to severe lockdown measures to be implemented in most affected countries</w:t>
      </w:r>
      <w:r w:rsidRPr="00EE0F0B">
        <w:rPr>
          <w:rFonts w:ascii="Arial" w:hAnsi="Arial" w:cs="Arial"/>
          <w:sz w:val="22"/>
          <w:szCs w:val="22"/>
        </w:rPr>
        <w:t>. Shortness of breath, fever, loss of appetite, continuo</w:t>
      </w:r>
      <w:r w:rsidR="00A5616C" w:rsidRPr="00EE0F0B">
        <w:rPr>
          <w:rFonts w:ascii="Arial" w:hAnsi="Arial" w:cs="Arial"/>
          <w:sz w:val="22"/>
          <w:szCs w:val="22"/>
        </w:rPr>
        <w:t xml:space="preserve">us cough that seems to be new, </w:t>
      </w:r>
      <w:r w:rsidR="00B42EC0" w:rsidRPr="00EE0F0B">
        <w:rPr>
          <w:rFonts w:ascii="Arial" w:hAnsi="Arial" w:cs="Arial"/>
          <w:sz w:val="22"/>
          <w:szCs w:val="22"/>
        </w:rPr>
        <w:t>a</w:t>
      </w:r>
      <w:r w:rsidRPr="00EE0F0B">
        <w:rPr>
          <w:rFonts w:ascii="Arial" w:hAnsi="Arial" w:cs="Arial"/>
          <w:sz w:val="22"/>
          <w:szCs w:val="22"/>
        </w:rPr>
        <w:t xml:space="preserve">geusia and </w:t>
      </w:r>
      <w:r w:rsidR="00B42EC0" w:rsidRPr="00EE0F0B">
        <w:rPr>
          <w:rFonts w:ascii="Arial" w:hAnsi="Arial" w:cs="Arial"/>
          <w:sz w:val="22"/>
          <w:szCs w:val="22"/>
        </w:rPr>
        <w:t>a</w:t>
      </w:r>
      <w:r w:rsidRPr="00EE0F0B">
        <w:rPr>
          <w:rFonts w:ascii="Arial" w:hAnsi="Arial" w:cs="Arial"/>
          <w:sz w:val="22"/>
          <w:szCs w:val="22"/>
        </w:rPr>
        <w:t>n</w:t>
      </w:r>
      <w:r w:rsidR="00AF7F3F" w:rsidRPr="00EE0F0B">
        <w:rPr>
          <w:rFonts w:ascii="Arial" w:hAnsi="Arial" w:cs="Arial"/>
          <w:sz w:val="22"/>
          <w:szCs w:val="22"/>
        </w:rPr>
        <w:t>osmia</w:t>
      </w:r>
      <w:r w:rsidRPr="00EE0F0B">
        <w:rPr>
          <w:rFonts w:ascii="Arial" w:hAnsi="Arial" w:cs="Arial"/>
          <w:sz w:val="22"/>
          <w:szCs w:val="22"/>
        </w:rPr>
        <w:t xml:space="preserve"> are the </w:t>
      </w:r>
      <w:r w:rsidR="008D3868" w:rsidRPr="00EE0F0B">
        <w:rPr>
          <w:rFonts w:ascii="Arial" w:hAnsi="Arial" w:cs="Arial"/>
          <w:sz w:val="22"/>
          <w:szCs w:val="22"/>
        </w:rPr>
        <w:t xml:space="preserve">common symptoms of the </w:t>
      </w:r>
      <w:r w:rsidR="00F73955" w:rsidRPr="00EE0F0B">
        <w:rPr>
          <w:rFonts w:ascii="Arial" w:hAnsi="Arial" w:cs="Arial"/>
          <w:sz w:val="22"/>
          <w:szCs w:val="22"/>
        </w:rPr>
        <w:t>disease (</w:t>
      </w:r>
      <w:r w:rsidR="00C46CD2" w:rsidRPr="00EE0F0B">
        <w:rPr>
          <w:rFonts w:ascii="Arial" w:hAnsi="Arial" w:cs="Arial"/>
          <w:sz w:val="22"/>
          <w:szCs w:val="22"/>
          <w:shd w:val="clear" w:color="auto" w:fill="FFFFFF"/>
        </w:rPr>
        <w:t>Velavan, 2020</w:t>
      </w:r>
      <w:r w:rsidR="00C46CD2" w:rsidRPr="00EE0F0B">
        <w:rPr>
          <w:rFonts w:ascii="Arial" w:hAnsi="Arial" w:cs="Arial"/>
          <w:sz w:val="22"/>
          <w:szCs w:val="22"/>
        </w:rPr>
        <w:t>)</w:t>
      </w:r>
      <w:r w:rsidRPr="00EE0F0B">
        <w:rPr>
          <w:rFonts w:ascii="Arial" w:hAnsi="Arial" w:cs="Arial"/>
          <w:sz w:val="22"/>
          <w:szCs w:val="22"/>
        </w:rPr>
        <w:t>. </w:t>
      </w:r>
    </w:p>
    <w:p w14:paraId="1B490A08" w14:textId="77777777" w:rsidR="00705F2A" w:rsidRPr="00EE0F0B" w:rsidRDefault="00705F2A" w:rsidP="00EE0F0B">
      <w:pPr>
        <w:pStyle w:val="NormalWeb"/>
        <w:spacing w:before="240" w:beforeAutospacing="0" w:after="240" w:afterAutospacing="0" w:line="360" w:lineRule="auto"/>
        <w:jc w:val="both"/>
        <w:rPr>
          <w:rFonts w:ascii="Arial" w:hAnsi="Arial" w:cs="Arial"/>
          <w:sz w:val="22"/>
          <w:szCs w:val="22"/>
        </w:rPr>
      </w:pPr>
    </w:p>
    <w:p w14:paraId="169657A1" w14:textId="5CD4F834" w:rsidR="00B021B6" w:rsidRPr="00EE0F0B" w:rsidRDefault="00B021B6" w:rsidP="00EE0F0B">
      <w:pPr>
        <w:pStyle w:val="NormalWeb"/>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 xml:space="preserve">Since the emergence of the virus and the spread of the disease all over the world, every country has experienced millions of cases and thousands of deaths per day. The current data </w:t>
      </w:r>
      <w:r w:rsidR="00722D95" w:rsidRPr="00EE0F0B">
        <w:rPr>
          <w:rFonts w:ascii="Arial" w:hAnsi="Arial" w:cs="Arial"/>
          <w:sz w:val="22"/>
          <w:szCs w:val="22"/>
        </w:rPr>
        <w:t xml:space="preserve">(as of 10 May 2021) </w:t>
      </w:r>
      <w:r w:rsidR="00B42EC0" w:rsidRPr="00EE0F0B">
        <w:rPr>
          <w:rFonts w:ascii="Arial" w:hAnsi="Arial" w:cs="Arial"/>
          <w:sz w:val="22"/>
          <w:szCs w:val="22"/>
        </w:rPr>
        <w:t>worldwide</w:t>
      </w:r>
      <w:r w:rsidRPr="00EE0F0B">
        <w:rPr>
          <w:rFonts w:ascii="Arial" w:hAnsi="Arial" w:cs="Arial"/>
          <w:sz w:val="22"/>
          <w:szCs w:val="22"/>
        </w:rPr>
        <w:t xml:space="preserve"> according to the </w:t>
      </w:r>
      <w:r w:rsidR="00722D95" w:rsidRPr="00EE0F0B">
        <w:rPr>
          <w:rFonts w:ascii="Arial" w:hAnsi="Arial" w:cs="Arial"/>
          <w:sz w:val="22"/>
          <w:szCs w:val="22"/>
        </w:rPr>
        <w:t>WHO dashboard</w:t>
      </w:r>
      <w:r w:rsidRPr="00EE0F0B">
        <w:rPr>
          <w:rFonts w:ascii="Arial" w:hAnsi="Arial" w:cs="Arial"/>
          <w:sz w:val="22"/>
          <w:szCs w:val="22"/>
        </w:rPr>
        <w:t xml:space="preserve">, there </w:t>
      </w:r>
      <w:r w:rsidR="00B42EC0" w:rsidRPr="00EE0F0B">
        <w:rPr>
          <w:rFonts w:ascii="Arial" w:hAnsi="Arial" w:cs="Arial"/>
          <w:sz w:val="22"/>
          <w:szCs w:val="22"/>
        </w:rPr>
        <w:t>are</w:t>
      </w:r>
      <w:r w:rsidRPr="00EE0F0B">
        <w:rPr>
          <w:rFonts w:ascii="Arial" w:hAnsi="Arial" w:cs="Arial"/>
          <w:sz w:val="22"/>
          <w:szCs w:val="22"/>
        </w:rPr>
        <w:t xml:space="preserve"> 1</w:t>
      </w:r>
      <w:r w:rsidR="00B42EC0" w:rsidRPr="00EE0F0B">
        <w:rPr>
          <w:rFonts w:ascii="Arial" w:hAnsi="Arial" w:cs="Arial"/>
          <w:sz w:val="22"/>
          <w:szCs w:val="22"/>
        </w:rPr>
        <w:t>56</w:t>
      </w:r>
      <w:r w:rsidRPr="00EE0F0B">
        <w:rPr>
          <w:rFonts w:ascii="Arial" w:hAnsi="Arial" w:cs="Arial"/>
          <w:sz w:val="22"/>
          <w:szCs w:val="22"/>
        </w:rPr>
        <w:t>,</w:t>
      </w:r>
      <w:r w:rsidR="00B42EC0" w:rsidRPr="00EE0F0B">
        <w:rPr>
          <w:rFonts w:ascii="Arial" w:hAnsi="Arial" w:cs="Arial"/>
          <w:sz w:val="22"/>
          <w:szCs w:val="22"/>
        </w:rPr>
        <w:t>077</w:t>
      </w:r>
      <w:r w:rsidRPr="00EE0F0B">
        <w:rPr>
          <w:rFonts w:ascii="Arial" w:hAnsi="Arial" w:cs="Arial"/>
          <w:sz w:val="22"/>
          <w:szCs w:val="22"/>
        </w:rPr>
        <w:t>,</w:t>
      </w:r>
      <w:r w:rsidR="00B42EC0" w:rsidRPr="00EE0F0B">
        <w:rPr>
          <w:rFonts w:ascii="Arial" w:hAnsi="Arial" w:cs="Arial"/>
          <w:sz w:val="22"/>
          <w:szCs w:val="22"/>
        </w:rPr>
        <w:t>747</w:t>
      </w:r>
      <w:r w:rsidRPr="00EE0F0B">
        <w:rPr>
          <w:rFonts w:ascii="Arial" w:hAnsi="Arial" w:cs="Arial"/>
          <w:sz w:val="22"/>
          <w:szCs w:val="22"/>
        </w:rPr>
        <w:t xml:space="preserve"> cases that are confirmed of COVID-19 and 3,</w:t>
      </w:r>
      <w:r w:rsidR="00B42EC0" w:rsidRPr="00EE0F0B">
        <w:rPr>
          <w:rFonts w:ascii="Arial" w:hAnsi="Arial" w:cs="Arial"/>
          <w:sz w:val="22"/>
          <w:szCs w:val="22"/>
        </w:rPr>
        <w:t>256</w:t>
      </w:r>
      <w:r w:rsidRPr="00EE0F0B">
        <w:rPr>
          <w:rFonts w:ascii="Arial" w:hAnsi="Arial" w:cs="Arial"/>
          <w:sz w:val="22"/>
          <w:szCs w:val="22"/>
        </w:rPr>
        <w:t>,</w:t>
      </w:r>
      <w:r w:rsidR="00722D95" w:rsidRPr="00EE0F0B">
        <w:rPr>
          <w:rFonts w:ascii="Arial" w:hAnsi="Arial" w:cs="Arial"/>
          <w:sz w:val="22"/>
          <w:szCs w:val="22"/>
        </w:rPr>
        <w:t>035</w:t>
      </w:r>
      <w:r w:rsidRPr="00EE0F0B">
        <w:rPr>
          <w:rFonts w:ascii="Arial" w:hAnsi="Arial" w:cs="Arial"/>
          <w:sz w:val="22"/>
          <w:szCs w:val="22"/>
        </w:rPr>
        <w:t xml:space="preserve"> deaths. Among the</w:t>
      </w:r>
      <w:r w:rsidR="00722D95" w:rsidRPr="00EE0F0B">
        <w:rPr>
          <w:rFonts w:ascii="Arial" w:hAnsi="Arial" w:cs="Arial"/>
          <w:sz w:val="22"/>
          <w:szCs w:val="22"/>
        </w:rPr>
        <w:t>se</w:t>
      </w:r>
      <w:r w:rsidRPr="00EE0F0B">
        <w:rPr>
          <w:rFonts w:ascii="Arial" w:hAnsi="Arial" w:cs="Arial"/>
          <w:sz w:val="22"/>
          <w:szCs w:val="22"/>
        </w:rPr>
        <w:t xml:space="preserve"> cases</w:t>
      </w:r>
      <w:r w:rsidR="00722D95" w:rsidRPr="00EE0F0B">
        <w:rPr>
          <w:rFonts w:ascii="Arial" w:hAnsi="Arial" w:cs="Arial"/>
          <w:sz w:val="22"/>
          <w:szCs w:val="22"/>
        </w:rPr>
        <w:t>,</w:t>
      </w:r>
      <w:r w:rsidRPr="00EE0F0B">
        <w:rPr>
          <w:rFonts w:ascii="Arial" w:hAnsi="Arial" w:cs="Arial"/>
          <w:sz w:val="22"/>
          <w:szCs w:val="22"/>
        </w:rPr>
        <w:t xml:space="preserve"> the UK has 4,4</w:t>
      </w:r>
      <w:r w:rsidR="00722D95" w:rsidRPr="00EE0F0B">
        <w:rPr>
          <w:rFonts w:ascii="Arial" w:hAnsi="Arial" w:cs="Arial"/>
          <w:sz w:val="22"/>
          <w:szCs w:val="22"/>
        </w:rPr>
        <w:t>34</w:t>
      </w:r>
      <w:r w:rsidRPr="00EE0F0B">
        <w:rPr>
          <w:rFonts w:ascii="Arial" w:hAnsi="Arial" w:cs="Arial"/>
          <w:sz w:val="22"/>
          <w:szCs w:val="22"/>
        </w:rPr>
        <w:t>,</w:t>
      </w:r>
      <w:r w:rsidR="00722D95" w:rsidRPr="00EE0F0B">
        <w:rPr>
          <w:rFonts w:ascii="Arial" w:hAnsi="Arial" w:cs="Arial"/>
          <w:sz w:val="22"/>
          <w:szCs w:val="22"/>
        </w:rPr>
        <w:t>860</w:t>
      </w:r>
      <w:r w:rsidRPr="00EE0F0B">
        <w:rPr>
          <w:rFonts w:ascii="Arial" w:hAnsi="Arial" w:cs="Arial"/>
          <w:sz w:val="22"/>
          <w:szCs w:val="22"/>
        </w:rPr>
        <w:t xml:space="preserve"> confirmed cases of the disease and has experienced 127,</w:t>
      </w:r>
      <w:r w:rsidR="00722D95" w:rsidRPr="00EE0F0B">
        <w:rPr>
          <w:rFonts w:ascii="Arial" w:hAnsi="Arial" w:cs="Arial"/>
          <w:sz w:val="22"/>
          <w:szCs w:val="22"/>
        </w:rPr>
        <w:t>605</w:t>
      </w:r>
      <w:r w:rsidRPr="00EE0F0B">
        <w:rPr>
          <w:rFonts w:ascii="Arial" w:hAnsi="Arial" w:cs="Arial"/>
          <w:sz w:val="22"/>
          <w:szCs w:val="22"/>
        </w:rPr>
        <w:t xml:space="preserve"> deaths </w:t>
      </w:r>
      <w:r w:rsidR="00722D95" w:rsidRPr="00EE0F0B">
        <w:rPr>
          <w:rFonts w:ascii="Arial" w:hAnsi="Arial" w:cs="Arial"/>
          <w:sz w:val="22"/>
          <w:szCs w:val="22"/>
        </w:rPr>
        <w:t>un</w:t>
      </w:r>
      <w:r w:rsidRPr="00EE0F0B">
        <w:rPr>
          <w:rFonts w:ascii="Arial" w:hAnsi="Arial" w:cs="Arial"/>
          <w:sz w:val="22"/>
          <w:szCs w:val="22"/>
        </w:rPr>
        <w:t>til</w:t>
      </w:r>
      <w:r w:rsidR="00722D95" w:rsidRPr="00EE0F0B">
        <w:rPr>
          <w:rFonts w:ascii="Arial" w:hAnsi="Arial" w:cs="Arial"/>
          <w:sz w:val="22"/>
          <w:szCs w:val="22"/>
        </w:rPr>
        <w:t xml:space="preserve"> this date</w:t>
      </w:r>
      <w:r w:rsidR="0039081C" w:rsidRPr="00EE0F0B">
        <w:rPr>
          <w:rFonts w:ascii="Arial" w:hAnsi="Arial" w:cs="Arial"/>
          <w:sz w:val="22"/>
          <w:szCs w:val="22"/>
        </w:rPr>
        <w:t xml:space="preserve"> (</w:t>
      </w:r>
      <w:r w:rsidR="0039081C" w:rsidRPr="00EE0F0B">
        <w:rPr>
          <w:rFonts w:ascii="Arial" w:hAnsi="Arial" w:cs="Arial"/>
          <w:sz w:val="22"/>
          <w:szCs w:val="22"/>
          <w:shd w:val="clear" w:color="auto" w:fill="FFFFFF"/>
        </w:rPr>
        <w:t>UK, 202</w:t>
      </w:r>
      <w:r w:rsidR="00B42EC0" w:rsidRPr="00EE0F0B">
        <w:rPr>
          <w:rFonts w:ascii="Arial" w:hAnsi="Arial" w:cs="Arial"/>
          <w:sz w:val="22"/>
          <w:szCs w:val="22"/>
          <w:shd w:val="clear" w:color="auto" w:fill="FFFFFF"/>
        </w:rPr>
        <w:t>1</w:t>
      </w:r>
      <w:r w:rsidR="0039081C" w:rsidRPr="00EE0F0B">
        <w:rPr>
          <w:rFonts w:ascii="Arial" w:hAnsi="Arial" w:cs="Arial"/>
          <w:sz w:val="22"/>
          <w:szCs w:val="22"/>
        </w:rPr>
        <w:t>)</w:t>
      </w:r>
      <w:r w:rsidRPr="00EE0F0B">
        <w:rPr>
          <w:rFonts w:ascii="Arial" w:hAnsi="Arial" w:cs="Arial"/>
          <w:sz w:val="22"/>
          <w:szCs w:val="22"/>
        </w:rPr>
        <w:t xml:space="preserve">. On the other </w:t>
      </w:r>
      <w:r w:rsidR="00722D95" w:rsidRPr="00EE0F0B">
        <w:rPr>
          <w:rFonts w:ascii="Arial" w:hAnsi="Arial" w:cs="Arial"/>
          <w:sz w:val="22"/>
          <w:szCs w:val="22"/>
        </w:rPr>
        <w:t>hand,</w:t>
      </w:r>
      <w:r w:rsidRPr="00EE0F0B">
        <w:rPr>
          <w:rFonts w:ascii="Arial" w:hAnsi="Arial" w:cs="Arial"/>
          <w:sz w:val="22"/>
          <w:szCs w:val="22"/>
        </w:rPr>
        <w:t xml:space="preserve"> Bulgaria has been seen to experience </w:t>
      </w:r>
      <w:r w:rsidR="00722D95" w:rsidRPr="00EE0F0B">
        <w:rPr>
          <w:rFonts w:ascii="Arial" w:hAnsi="Arial" w:cs="Arial"/>
          <w:sz w:val="22"/>
          <w:szCs w:val="22"/>
        </w:rPr>
        <w:t>410</w:t>
      </w:r>
      <w:r w:rsidRPr="00EE0F0B">
        <w:rPr>
          <w:rFonts w:ascii="Arial" w:hAnsi="Arial" w:cs="Arial"/>
          <w:sz w:val="22"/>
          <w:szCs w:val="22"/>
        </w:rPr>
        <w:t>,2</w:t>
      </w:r>
      <w:r w:rsidR="00722D95" w:rsidRPr="00EE0F0B">
        <w:rPr>
          <w:rFonts w:ascii="Arial" w:hAnsi="Arial" w:cs="Arial"/>
          <w:sz w:val="22"/>
          <w:szCs w:val="22"/>
        </w:rPr>
        <w:t>02</w:t>
      </w:r>
      <w:r w:rsidRPr="00EE0F0B">
        <w:rPr>
          <w:rFonts w:ascii="Arial" w:hAnsi="Arial" w:cs="Arial"/>
          <w:sz w:val="22"/>
          <w:szCs w:val="22"/>
        </w:rPr>
        <w:t xml:space="preserve"> confirmed cases and 16,</w:t>
      </w:r>
      <w:r w:rsidR="00722D95" w:rsidRPr="00EE0F0B">
        <w:rPr>
          <w:rFonts w:ascii="Arial" w:hAnsi="Arial" w:cs="Arial"/>
          <w:sz w:val="22"/>
          <w:szCs w:val="22"/>
        </w:rPr>
        <w:t>929</w:t>
      </w:r>
      <w:r w:rsidRPr="00EE0F0B">
        <w:rPr>
          <w:rFonts w:ascii="Arial" w:hAnsi="Arial" w:cs="Arial"/>
          <w:sz w:val="22"/>
          <w:szCs w:val="22"/>
        </w:rPr>
        <w:t xml:space="preserve"> deaths till date. The differences in the number of COVID-19 cases and the number of deaths due to the disease are also because of the difference in the population of the two countries. Where the total population of the UK is 68,177,756, the total population of Bulgaria is 6,905,483. Bulgaria has ten times less population than the UK</w:t>
      </w:r>
      <w:r w:rsidR="00BE6FB2" w:rsidRPr="00EE0F0B">
        <w:rPr>
          <w:rFonts w:ascii="Arial" w:hAnsi="Arial" w:cs="Arial"/>
          <w:sz w:val="22"/>
          <w:szCs w:val="22"/>
        </w:rPr>
        <w:t xml:space="preserve"> (</w:t>
      </w:r>
      <w:r w:rsidR="00BE6FB2" w:rsidRPr="00EE0F0B">
        <w:rPr>
          <w:rFonts w:ascii="Arial" w:hAnsi="Arial" w:cs="Arial"/>
          <w:sz w:val="22"/>
          <w:szCs w:val="22"/>
          <w:shd w:val="clear" w:color="auto" w:fill="FFFFFF"/>
        </w:rPr>
        <w:t xml:space="preserve">Popov </w:t>
      </w:r>
      <w:r w:rsidR="00BE6FB2" w:rsidRPr="00EE0F0B">
        <w:rPr>
          <w:rFonts w:ascii="Arial" w:hAnsi="Arial" w:cs="Arial"/>
          <w:i/>
          <w:sz w:val="22"/>
          <w:szCs w:val="22"/>
          <w:shd w:val="clear" w:color="auto" w:fill="FFFFFF"/>
        </w:rPr>
        <w:t xml:space="preserve">et al., </w:t>
      </w:r>
      <w:r w:rsidR="00BE6FB2" w:rsidRPr="00EE0F0B">
        <w:rPr>
          <w:rFonts w:ascii="Arial" w:hAnsi="Arial" w:cs="Arial"/>
          <w:sz w:val="22"/>
          <w:szCs w:val="22"/>
          <w:shd w:val="clear" w:color="auto" w:fill="FFFFFF"/>
        </w:rPr>
        <w:t>2020</w:t>
      </w:r>
      <w:r w:rsidR="00BE6FB2" w:rsidRPr="00EE0F0B">
        <w:rPr>
          <w:rFonts w:ascii="Arial" w:hAnsi="Arial" w:cs="Arial"/>
          <w:sz w:val="22"/>
          <w:szCs w:val="22"/>
        </w:rPr>
        <w:t>)</w:t>
      </w:r>
      <w:r w:rsidRPr="00EE0F0B">
        <w:rPr>
          <w:rFonts w:ascii="Arial" w:hAnsi="Arial" w:cs="Arial"/>
          <w:sz w:val="22"/>
          <w:szCs w:val="22"/>
        </w:rPr>
        <w:t>. </w:t>
      </w:r>
      <w:r w:rsidR="00BA5767" w:rsidRPr="00EE0F0B">
        <w:rPr>
          <w:rFonts w:ascii="Arial" w:hAnsi="Arial" w:cs="Arial"/>
          <w:sz w:val="22"/>
          <w:szCs w:val="22"/>
        </w:rPr>
        <w:t xml:space="preserve"> </w:t>
      </w:r>
    </w:p>
    <w:p w14:paraId="20AC708B" w14:textId="77777777" w:rsidR="00BA5767" w:rsidRPr="00EE0F0B" w:rsidRDefault="00BA5767" w:rsidP="00EE0F0B">
      <w:pPr>
        <w:pStyle w:val="NormalWeb"/>
        <w:spacing w:before="240" w:beforeAutospacing="0" w:after="240" w:afterAutospacing="0" w:line="360" w:lineRule="auto"/>
        <w:jc w:val="both"/>
        <w:rPr>
          <w:rFonts w:ascii="Arial" w:hAnsi="Arial" w:cs="Arial"/>
          <w:sz w:val="22"/>
          <w:szCs w:val="22"/>
        </w:rPr>
      </w:pPr>
    </w:p>
    <w:p w14:paraId="1266370F" w14:textId="77777777" w:rsidR="00B021B6" w:rsidRPr="00EE0F0B" w:rsidRDefault="00B021B6" w:rsidP="00EE0F0B">
      <w:pPr>
        <w:pStyle w:val="Heading1"/>
        <w:rPr>
          <w:rFonts w:cs="Arial"/>
          <w:szCs w:val="22"/>
        </w:rPr>
      </w:pPr>
      <w:bookmarkStart w:id="2" w:name="_Toc70445361"/>
      <w:r w:rsidRPr="00EE0F0B">
        <w:rPr>
          <w:rFonts w:cs="Arial"/>
          <w:szCs w:val="22"/>
        </w:rPr>
        <w:t>Strategies used by the UK and Bulgaria to measure, monitor and control the incidence of corona virus</w:t>
      </w:r>
      <w:bookmarkEnd w:id="2"/>
    </w:p>
    <w:p w14:paraId="765AE6BB" w14:textId="0DC69210" w:rsidR="00B021B6" w:rsidRPr="00EE0F0B" w:rsidRDefault="00B021B6" w:rsidP="00EE0F0B">
      <w:pPr>
        <w:pStyle w:val="NormalWeb"/>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 xml:space="preserve">The UK has paid a heavy price during the COVID-19 and the price could have been more if not for the sincere efforts and strategies of the NHS and the healthcare </w:t>
      </w:r>
      <w:r w:rsidR="00542364" w:rsidRPr="00EE0F0B">
        <w:rPr>
          <w:rFonts w:ascii="Arial" w:hAnsi="Arial" w:cs="Arial"/>
          <w:sz w:val="22"/>
          <w:szCs w:val="22"/>
        </w:rPr>
        <w:t>centres</w:t>
      </w:r>
      <w:r w:rsidRPr="00EE0F0B">
        <w:rPr>
          <w:rFonts w:ascii="Arial" w:hAnsi="Arial" w:cs="Arial"/>
          <w:sz w:val="22"/>
          <w:szCs w:val="22"/>
        </w:rPr>
        <w:t xml:space="preserve"> of the UK along with the efforts of the social care workers and the healthcare professionals. The country has therefore prepared a plan that has and will help the Government to keep a check on the spread of the disease and to monitor and control the incidences of the spread of the COVID-19 virus in</w:t>
      </w:r>
      <w:r w:rsidR="00722D95" w:rsidRPr="00EE0F0B">
        <w:rPr>
          <w:rFonts w:ascii="Arial" w:hAnsi="Arial" w:cs="Arial"/>
          <w:sz w:val="22"/>
          <w:szCs w:val="22"/>
        </w:rPr>
        <w:t xml:space="preserve"> UK</w:t>
      </w:r>
      <w:r w:rsidRPr="00EE0F0B">
        <w:rPr>
          <w:rFonts w:ascii="Arial" w:hAnsi="Arial" w:cs="Arial"/>
          <w:sz w:val="22"/>
          <w:szCs w:val="22"/>
        </w:rPr>
        <w:t>. The action plan of the country is based on the principle</w:t>
      </w:r>
      <w:r w:rsidR="002E0D2B" w:rsidRPr="00EE0F0B">
        <w:rPr>
          <w:rFonts w:ascii="Arial" w:hAnsi="Arial" w:cs="Arial"/>
          <w:sz w:val="22"/>
          <w:szCs w:val="22"/>
        </w:rPr>
        <w:t>s that aims to</w:t>
      </w:r>
      <w:r w:rsidRPr="00EE0F0B">
        <w:rPr>
          <w:rFonts w:ascii="Arial" w:hAnsi="Arial" w:cs="Arial"/>
          <w:sz w:val="22"/>
          <w:szCs w:val="22"/>
        </w:rPr>
        <w:t>:</w:t>
      </w:r>
    </w:p>
    <w:p w14:paraId="18527B30" w14:textId="77777777" w:rsidR="00B021B6" w:rsidRPr="00EE0F0B" w:rsidRDefault="00B021B6" w:rsidP="00EE0F0B">
      <w:pPr>
        <w:pStyle w:val="NormalWeb"/>
        <w:numPr>
          <w:ilvl w:val="0"/>
          <w:numId w:val="1"/>
        </w:numPr>
        <w:spacing w:before="240" w:beforeAutospacing="0" w:after="0" w:afterAutospacing="0" w:line="360" w:lineRule="auto"/>
        <w:jc w:val="both"/>
        <w:textAlignment w:val="baseline"/>
        <w:rPr>
          <w:rFonts w:ascii="Arial" w:hAnsi="Arial" w:cs="Arial"/>
          <w:sz w:val="22"/>
          <w:szCs w:val="22"/>
        </w:rPr>
      </w:pPr>
      <w:r w:rsidRPr="00EE0F0B">
        <w:rPr>
          <w:rFonts w:ascii="Arial" w:hAnsi="Arial" w:cs="Arial"/>
          <w:sz w:val="22"/>
          <w:szCs w:val="22"/>
        </w:rPr>
        <w:t>Minimise the potential impact on the health of the people by slowing down the spread of the disease in the country and reducing the illness and death caused by the infection.</w:t>
      </w:r>
    </w:p>
    <w:p w14:paraId="2F4C9F9A" w14:textId="77777777" w:rsidR="00B021B6" w:rsidRPr="00EE0F0B" w:rsidRDefault="00B021B6" w:rsidP="00EE0F0B">
      <w:pPr>
        <w:pStyle w:val="NormalWeb"/>
        <w:numPr>
          <w:ilvl w:val="0"/>
          <w:numId w:val="1"/>
        </w:numPr>
        <w:spacing w:before="0" w:beforeAutospacing="0" w:after="0" w:afterAutospacing="0" w:line="360" w:lineRule="auto"/>
        <w:jc w:val="both"/>
        <w:textAlignment w:val="baseline"/>
        <w:rPr>
          <w:rFonts w:ascii="Arial" w:hAnsi="Arial" w:cs="Arial"/>
          <w:sz w:val="22"/>
          <w:szCs w:val="22"/>
        </w:rPr>
      </w:pPr>
      <w:r w:rsidRPr="00EE0F0B">
        <w:rPr>
          <w:rFonts w:ascii="Arial" w:hAnsi="Arial" w:cs="Arial"/>
          <w:sz w:val="22"/>
          <w:szCs w:val="22"/>
        </w:rPr>
        <w:t>Take risks for the assessments of the potential health impacts using best advice from the scientists and the doctors.</w:t>
      </w:r>
    </w:p>
    <w:p w14:paraId="2993B582" w14:textId="77777777" w:rsidR="00B021B6" w:rsidRPr="00EE0F0B" w:rsidRDefault="00B021B6" w:rsidP="00EE0F0B">
      <w:pPr>
        <w:pStyle w:val="NormalWeb"/>
        <w:numPr>
          <w:ilvl w:val="0"/>
          <w:numId w:val="1"/>
        </w:numPr>
        <w:spacing w:before="0" w:beforeAutospacing="0" w:after="0" w:afterAutospacing="0" w:line="360" w:lineRule="auto"/>
        <w:jc w:val="both"/>
        <w:textAlignment w:val="baseline"/>
        <w:rPr>
          <w:rFonts w:ascii="Arial" w:hAnsi="Arial" w:cs="Arial"/>
          <w:sz w:val="22"/>
          <w:szCs w:val="22"/>
        </w:rPr>
      </w:pPr>
      <w:r w:rsidRPr="00EE0F0B">
        <w:rPr>
          <w:rFonts w:ascii="Arial" w:hAnsi="Arial" w:cs="Arial"/>
          <w:sz w:val="22"/>
          <w:szCs w:val="22"/>
        </w:rPr>
        <w:t>Maintaining the trust of the people in the different healthcare organisations.</w:t>
      </w:r>
    </w:p>
    <w:p w14:paraId="22A6F88C" w14:textId="77777777" w:rsidR="00B021B6" w:rsidRPr="00EE0F0B" w:rsidRDefault="00B021B6" w:rsidP="00EE0F0B">
      <w:pPr>
        <w:pStyle w:val="NormalWeb"/>
        <w:numPr>
          <w:ilvl w:val="0"/>
          <w:numId w:val="1"/>
        </w:numPr>
        <w:spacing w:before="0" w:beforeAutospacing="0" w:after="0" w:afterAutospacing="0" w:line="360" w:lineRule="auto"/>
        <w:jc w:val="both"/>
        <w:textAlignment w:val="baseline"/>
        <w:rPr>
          <w:rFonts w:ascii="Arial" w:hAnsi="Arial" w:cs="Arial"/>
          <w:sz w:val="22"/>
          <w:szCs w:val="22"/>
        </w:rPr>
      </w:pPr>
      <w:r w:rsidRPr="00EE0F0B">
        <w:rPr>
          <w:rFonts w:ascii="Arial" w:hAnsi="Arial" w:cs="Arial"/>
          <w:sz w:val="22"/>
          <w:szCs w:val="22"/>
        </w:rPr>
        <w:t>Take part actively in the World Health Organisation (WHO), the European Centre for Disease Prevention and Control (ECDC) and the Global Health Security Initiative (GHSI). </w:t>
      </w:r>
    </w:p>
    <w:p w14:paraId="7A99CECC" w14:textId="77777777" w:rsidR="00B021B6" w:rsidRPr="00EE0F0B" w:rsidRDefault="00B021B6" w:rsidP="00EE0F0B">
      <w:pPr>
        <w:pStyle w:val="NormalWeb"/>
        <w:numPr>
          <w:ilvl w:val="0"/>
          <w:numId w:val="1"/>
        </w:numPr>
        <w:spacing w:before="0" w:beforeAutospacing="0" w:after="240" w:afterAutospacing="0" w:line="360" w:lineRule="auto"/>
        <w:jc w:val="both"/>
        <w:textAlignment w:val="baseline"/>
        <w:rPr>
          <w:rFonts w:ascii="Arial" w:hAnsi="Arial" w:cs="Arial"/>
          <w:sz w:val="22"/>
          <w:szCs w:val="22"/>
        </w:rPr>
      </w:pPr>
      <w:r w:rsidRPr="00EE0F0B">
        <w:rPr>
          <w:rFonts w:ascii="Arial" w:hAnsi="Arial" w:cs="Arial"/>
          <w:sz w:val="22"/>
          <w:szCs w:val="22"/>
        </w:rPr>
        <w:t>Minimise the impact of the pandemic on the economy of the UK as well as the global economy</w:t>
      </w:r>
      <w:r w:rsidR="00846D98" w:rsidRPr="00EE0F0B">
        <w:rPr>
          <w:rFonts w:ascii="Arial" w:hAnsi="Arial" w:cs="Arial"/>
          <w:sz w:val="22"/>
          <w:szCs w:val="22"/>
        </w:rPr>
        <w:t xml:space="preserve"> (</w:t>
      </w:r>
      <w:proofErr w:type="spellStart"/>
      <w:r w:rsidR="00846D98" w:rsidRPr="00EE0F0B">
        <w:rPr>
          <w:rFonts w:ascii="Arial" w:hAnsi="Arial" w:cs="Arial"/>
          <w:sz w:val="22"/>
          <w:szCs w:val="22"/>
          <w:shd w:val="clear" w:color="auto" w:fill="FFFFFF"/>
        </w:rPr>
        <w:t>Eurosurveillance</w:t>
      </w:r>
      <w:proofErr w:type="spellEnd"/>
      <w:r w:rsidR="00846D98" w:rsidRPr="00EE0F0B">
        <w:rPr>
          <w:rFonts w:ascii="Arial" w:hAnsi="Arial" w:cs="Arial"/>
          <w:sz w:val="22"/>
          <w:szCs w:val="22"/>
          <w:shd w:val="clear" w:color="auto" w:fill="FFFFFF"/>
        </w:rPr>
        <w:t xml:space="preserve"> Editorial Team, 2020</w:t>
      </w:r>
      <w:r w:rsidR="00846D98" w:rsidRPr="00EE0F0B">
        <w:rPr>
          <w:rFonts w:ascii="Arial" w:hAnsi="Arial" w:cs="Arial"/>
          <w:sz w:val="22"/>
          <w:szCs w:val="22"/>
        </w:rPr>
        <w:t>)</w:t>
      </w:r>
      <w:r w:rsidRPr="00EE0F0B">
        <w:rPr>
          <w:rFonts w:ascii="Arial" w:hAnsi="Arial" w:cs="Arial"/>
          <w:sz w:val="22"/>
          <w:szCs w:val="22"/>
        </w:rPr>
        <w:t>. </w:t>
      </w:r>
    </w:p>
    <w:p w14:paraId="799F744C" w14:textId="77777777" w:rsidR="00B021B6" w:rsidRPr="00EE0F0B" w:rsidRDefault="00B021B6" w:rsidP="00EE0F0B">
      <w:pPr>
        <w:pStyle w:val="NormalWeb"/>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lastRenderedPageBreak/>
        <w:t>The UK government has made plans according to the pillars that keep a check on the spread of the disease and helps the country to monitor and control the incidences of the disease. These pillars include: </w:t>
      </w:r>
    </w:p>
    <w:p w14:paraId="753D821D" w14:textId="77777777" w:rsidR="00B021B6" w:rsidRPr="00EE0F0B" w:rsidRDefault="00B021B6" w:rsidP="00EE0F0B">
      <w:pPr>
        <w:pStyle w:val="NormalWeb"/>
        <w:numPr>
          <w:ilvl w:val="0"/>
          <w:numId w:val="2"/>
        </w:numPr>
        <w:spacing w:before="240" w:beforeAutospacing="0" w:after="0" w:afterAutospacing="0" w:line="360" w:lineRule="auto"/>
        <w:jc w:val="both"/>
        <w:textAlignment w:val="baseline"/>
        <w:rPr>
          <w:rFonts w:ascii="Arial" w:hAnsi="Arial" w:cs="Arial"/>
          <w:sz w:val="22"/>
          <w:szCs w:val="22"/>
        </w:rPr>
      </w:pPr>
      <w:r w:rsidRPr="00EE0F0B">
        <w:rPr>
          <w:rFonts w:ascii="Arial" w:hAnsi="Arial" w:cs="Arial"/>
          <w:sz w:val="22"/>
          <w:szCs w:val="22"/>
        </w:rPr>
        <w:t>Country level planning, coordination and monitoring of the disease</w:t>
      </w:r>
    </w:p>
    <w:p w14:paraId="53B59223" w14:textId="77777777" w:rsidR="00B021B6" w:rsidRPr="00EE0F0B" w:rsidRDefault="00B021B6" w:rsidP="00EE0F0B">
      <w:pPr>
        <w:pStyle w:val="NormalWeb"/>
        <w:numPr>
          <w:ilvl w:val="0"/>
          <w:numId w:val="2"/>
        </w:numPr>
        <w:spacing w:before="0" w:beforeAutospacing="0" w:after="0" w:afterAutospacing="0" w:line="360" w:lineRule="auto"/>
        <w:jc w:val="both"/>
        <w:textAlignment w:val="baseline"/>
        <w:rPr>
          <w:rFonts w:ascii="Arial" w:hAnsi="Arial" w:cs="Arial"/>
          <w:sz w:val="22"/>
          <w:szCs w:val="22"/>
        </w:rPr>
      </w:pPr>
      <w:r w:rsidRPr="00EE0F0B">
        <w:rPr>
          <w:rFonts w:ascii="Arial" w:hAnsi="Arial" w:cs="Arial"/>
          <w:sz w:val="22"/>
          <w:szCs w:val="22"/>
        </w:rPr>
        <w:t>The community engagement and risk communication</w:t>
      </w:r>
    </w:p>
    <w:p w14:paraId="77B42F70" w14:textId="77777777" w:rsidR="00B021B6" w:rsidRPr="00EE0F0B" w:rsidRDefault="00B021B6" w:rsidP="00EE0F0B">
      <w:pPr>
        <w:pStyle w:val="NormalWeb"/>
        <w:numPr>
          <w:ilvl w:val="0"/>
          <w:numId w:val="2"/>
        </w:numPr>
        <w:spacing w:before="0" w:beforeAutospacing="0" w:after="0" w:afterAutospacing="0" w:line="360" w:lineRule="auto"/>
        <w:jc w:val="both"/>
        <w:textAlignment w:val="baseline"/>
        <w:rPr>
          <w:rFonts w:ascii="Arial" w:hAnsi="Arial" w:cs="Arial"/>
          <w:sz w:val="22"/>
          <w:szCs w:val="22"/>
        </w:rPr>
      </w:pPr>
      <w:r w:rsidRPr="00EE0F0B">
        <w:rPr>
          <w:rFonts w:ascii="Arial" w:hAnsi="Arial" w:cs="Arial"/>
          <w:sz w:val="22"/>
          <w:szCs w:val="22"/>
        </w:rPr>
        <w:t>Doing surveillance along with the teams for case investigation and for rapid responses. </w:t>
      </w:r>
    </w:p>
    <w:p w14:paraId="568CDD03" w14:textId="77777777" w:rsidR="00B021B6" w:rsidRPr="00EE0F0B" w:rsidRDefault="00B021B6" w:rsidP="00EE0F0B">
      <w:pPr>
        <w:pStyle w:val="NormalWeb"/>
        <w:numPr>
          <w:ilvl w:val="0"/>
          <w:numId w:val="2"/>
        </w:numPr>
        <w:spacing w:before="0" w:beforeAutospacing="0" w:after="0" w:afterAutospacing="0" w:line="360" w:lineRule="auto"/>
        <w:jc w:val="both"/>
        <w:textAlignment w:val="baseline"/>
        <w:rPr>
          <w:rFonts w:ascii="Arial" w:hAnsi="Arial" w:cs="Arial"/>
          <w:sz w:val="22"/>
          <w:szCs w:val="22"/>
        </w:rPr>
      </w:pPr>
      <w:r w:rsidRPr="00EE0F0B">
        <w:rPr>
          <w:rFonts w:ascii="Arial" w:hAnsi="Arial" w:cs="Arial"/>
          <w:sz w:val="22"/>
          <w:szCs w:val="22"/>
        </w:rPr>
        <w:t>Monitoring for the vaccine in context of the safety, effectiveness, acceptance and the policies. </w:t>
      </w:r>
    </w:p>
    <w:p w14:paraId="7507A9B5" w14:textId="77777777" w:rsidR="00B021B6" w:rsidRPr="00EE0F0B" w:rsidRDefault="00B021B6" w:rsidP="00EE0F0B">
      <w:pPr>
        <w:pStyle w:val="NormalWeb"/>
        <w:numPr>
          <w:ilvl w:val="0"/>
          <w:numId w:val="2"/>
        </w:numPr>
        <w:spacing w:before="0" w:beforeAutospacing="0" w:after="0" w:afterAutospacing="0" w:line="360" w:lineRule="auto"/>
        <w:jc w:val="both"/>
        <w:textAlignment w:val="baseline"/>
        <w:rPr>
          <w:rFonts w:ascii="Arial" w:hAnsi="Arial" w:cs="Arial"/>
          <w:sz w:val="22"/>
          <w:szCs w:val="22"/>
        </w:rPr>
      </w:pPr>
      <w:r w:rsidRPr="00EE0F0B">
        <w:rPr>
          <w:rFonts w:ascii="Arial" w:hAnsi="Arial" w:cs="Arial"/>
          <w:sz w:val="22"/>
          <w:szCs w:val="22"/>
        </w:rPr>
        <w:t>The prevention and control of the infection </w:t>
      </w:r>
    </w:p>
    <w:p w14:paraId="42067AFE" w14:textId="77777777" w:rsidR="00B021B6" w:rsidRPr="00EE0F0B" w:rsidRDefault="00B021B6" w:rsidP="00EE0F0B">
      <w:pPr>
        <w:pStyle w:val="NormalWeb"/>
        <w:numPr>
          <w:ilvl w:val="0"/>
          <w:numId w:val="2"/>
        </w:numPr>
        <w:spacing w:before="0" w:beforeAutospacing="0" w:after="240" w:afterAutospacing="0" w:line="360" w:lineRule="auto"/>
        <w:jc w:val="both"/>
        <w:textAlignment w:val="baseline"/>
        <w:rPr>
          <w:rFonts w:ascii="Arial" w:hAnsi="Arial" w:cs="Arial"/>
          <w:sz w:val="22"/>
          <w:szCs w:val="22"/>
        </w:rPr>
      </w:pPr>
      <w:r w:rsidRPr="00EE0F0B">
        <w:rPr>
          <w:rFonts w:ascii="Arial" w:hAnsi="Arial" w:cs="Arial"/>
          <w:sz w:val="22"/>
          <w:szCs w:val="22"/>
        </w:rPr>
        <w:t>The maintenance of the health services and systems</w:t>
      </w:r>
      <w:r w:rsidR="007E30CA" w:rsidRPr="00EE0F0B">
        <w:rPr>
          <w:rFonts w:ascii="Arial" w:hAnsi="Arial" w:cs="Arial"/>
          <w:sz w:val="22"/>
          <w:szCs w:val="22"/>
        </w:rPr>
        <w:t xml:space="preserve"> (</w:t>
      </w:r>
      <w:r w:rsidR="007E30CA" w:rsidRPr="00EE0F0B">
        <w:rPr>
          <w:rFonts w:ascii="Arial" w:hAnsi="Arial" w:cs="Arial"/>
          <w:sz w:val="22"/>
          <w:szCs w:val="22"/>
          <w:shd w:val="clear" w:color="auto" w:fill="FFFFFF"/>
        </w:rPr>
        <w:t xml:space="preserve">de Lusignan </w:t>
      </w:r>
      <w:r w:rsidR="007E30CA" w:rsidRPr="00EE0F0B">
        <w:rPr>
          <w:rFonts w:ascii="Arial" w:hAnsi="Arial" w:cs="Arial"/>
          <w:i/>
          <w:sz w:val="22"/>
          <w:szCs w:val="22"/>
          <w:shd w:val="clear" w:color="auto" w:fill="FFFFFF"/>
        </w:rPr>
        <w:t xml:space="preserve">et al., </w:t>
      </w:r>
      <w:r w:rsidR="007E30CA" w:rsidRPr="00EE0F0B">
        <w:rPr>
          <w:rFonts w:ascii="Arial" w:hAnsi="Arial" w:cs="Arial"/>
          <w:sz w:val="22"/>
          <w:szCs w:val="22"/>
          <w:shd w:val="clear" w:color="auto" w:fill="FFFFFF"/>
        </w:rPr>
        <w:t>2020</w:t>
      </w:r>
      <w:r w:rsidR="007E30CA" w:rsidRPr="00EE0F0B">
        <w:rPr>
          <w:rFonts w:ascii="Arial" w:hAnsi="Arial" w:cs="Arial"/>
          <w:sz w:val="22"/>
          <w:szCs w:val="22"/>
        </w:rPr>
        <w:t>)</w:t>
      </w:r>
      <w:r w:rsidRPr="00EE0F0B">
        <w:rPr>
          <w:rFonts w:ascii="Arial" w:hAnsi="Arial" w:cs="Arial"/>
          <w:sz w:val="22"/>
          <w:szCs w:val="22"/>
        </w:rPr>
        <w:t>.</w:t>
      </w:r>
    </w:p>
    <w:p w14:paraId="0DA92E08" w14:textId="41A7ED30" w:rsidR="00B021B6" w:rsidRPr="00EE0F0B" w:rsidRDefault="00B021B6" w:rsidP="00EE0F0B">
      <w:pPr>
        <w:pStyle w:val="NormalWeb"/>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 xml:space="preserve">All these have been the strategies of the UK for the measurement and control of the COVID-19 disease. On the other </w:t>
      </w:r>
      <w:r w:rsidR="00BD540E" w:rsidRPr="00EE0F0B">
        <w:rPr>
          <w:rFonts w:ascii="Arial" w:hAnsi="Arial" w:cs="Arial"/>
          <w:sz w:val="22"/>
          <w:szCs w:val="22"/>
        </w:rPr>
        <w:t>hand,</w:t>
      </w:r>
      <w:r w:rsidRPr="00EE0F0B">
        <w:rPr>
          <w:rFonts w:ascii="Arial" w:hAnsi="Arial" w:cs="Arial"/>
          <w:sz w:val="22"/>
          <w:szCs w:val="22"/>
        </w:rPr>
        <w:t xml:space="preserve"> the Bulgarian Government has been seen to announce a state of emergency in the country</w:t>
      </w:r>
      <w:r w:rsidR="00720EEF" w:rsidRPr="00EE0F0B">
        <w:rPr>
          <w:rFonts w:ascii="Arial" w:hAnsi="Arial" w:cs="Arial"/>
          <w:sz w:val="22"/>
          <w:szCs w:val="22"/>
        </w:rPr>
        <w:t xml:space="preserve"> very early, in spring 2020, registering a very low number of cases compared with western Europe. Only two months later, the Prime Minister decided on a premature ease of restrictions, which caused the number of infected people to rapidly increase</w:t>
      </w:r>
      <w:r w:rsidR="00F76D9E" w:rsidRPr="00EE0F0B">
        <w:rPr>
          <w:rFonts w:ascii="Arial" w:hAnsi="Arial" w:cs="Arial"/>
          <w:sz w:val="22"/>
          <w:szCs w:val="22"/>
        </w:rPr>
        <w:t xml:space="preserve"> (</w:t>
      </w:r>
      <w:proofErr w:type="spellStart"/>
      <w:r w:rsidR="00F76D9E" w:rsidRPr="00EE0F0B">
        <w:rPr>
          <w:rFonts w:ascii="Arial" w:hAnsi="Arial" w:cs="Arial"/>
          <w:sz w:val="22"/>
          <w:szCs w:val="22"/>
        </w:rPr>
        <w:t>Nikolova</w:t>
      </w:r>
      <w:proofErr w:type="spellEnd"/>
      <w:r w:rsidR="00F76D9E" w:rsidRPr="00EE0F0B">
        <w:rPr>
          <w:rFonts w:ascii="Arial" w:hAnsi="Arial" w:cs="Arial"/>
          <w:sz w:val="22"/>
          <w:szCs w:val="22"/>
        </w:rPr>
        <w:t>, 2020)</w:t>
      </w:r>
      <w:r w:rsidRPr="00EE0F0B">
        <w:rPr>
          <w:rFonts w:ascii="Arial" w:hAnsi="Arial" w:cs="Arial"/>
          <w:sz w:val="22"/>
          <w:szCs w:val="22"/>
        </w:rPr>
        <w:t xml:space="preserve">. Like the UK and the other </w:t>
      </w:r>
      <w:r w:rsidR="00F73955" w:rsidRPr="00EE0F0B">
        <w:rPr>
          <w:rFonts w:ascii="Arial" w:hAnsi="Arial" w:cs="Arial"/>
          <w:sz w:val="22"/>
          <w:szCs w:val="22"/>
        </w:rPr>
        <w:t>countries,</w:t>
      </w:r>
      <w:r w:rsidRPr="00EE0F0B">
        <w:rPr>
          <w:rFonts w:ascii="Arial" w:hAnsi="Arial" w:cs="Arial"/>
          <w:sz w:val="22"/>
          <w:szCs w:val="22"/>
        </w:rPr>
        <w:t xml:space="preserve"> the Bulgarian Government</w:t>
      </w:r>
      <w:r w:rsidR="00BD540E" w:rsidRPr="00EE0F0B">
        <w:rPr>
          <w:rFonts w:ascii="Arial" w:hAnsi="Arial" w:cs="Arial"/>
          <w:sz w:val="22"/>
          <w:szCs w:val="22"/>
        </w:rPr>
        <w:t xml:space="preserve"> has implemented gradual lockdown measures, meaning most non-essential works ended u working from home when possible, all non-essential shops and facilities have been closed at the peaks of the pandemic</w:t>
      </w:r>
      <w:r w:rsidR="00F76D9E" w:rsidRPr="00EE0F0B">
        <w:rPr>
          <w:rFonts w:ascii="Arial" w:hAnsi="Arial" w:cs="Arial"/>
          <w:sz w:val="22"/>
          <w:szCs w:val="22"/>
        </w:rPr>
        <w:t>.</w:t>
      </w:r>
      <w:r w:rsidR="00BD540E" w:rsidRPr="00EE0F0B">
        <w:rPr>
          <w:rFonts w:ascii="Arial" w:hAnsi="Arial" w:cs="Arial"/>
          <w:sz w:val="22"/>
          <w:szCs w:val="22"/>
        </w:rPr>
        <w:t xml:space="preserve"> </w:t>
      </w:r>
      <w:r w:rsidR="00F76D9E" w:rsidRPr="00EE0F0B">
        <w:rPr>
          <w:rFonts w:ascii="Arial" w:hAnsi="Arial" w:cs="Arial"/>
          <w:sz w:val="22"/>
          <w:szCs w:val="22"/>
        </w:rPr>
        <w:t>Also,</w:t>
      </w:r>
      <w:r w:rsidR="00BD540E" w:rsidRPr="00EE0F0B">
        <w:rPr>
          <w:rFonts w:ascii="Arial" w:hAnsi="Arial" w:cs="Arial"/>
          <w:sz w:val="22"/>
          <w:szCs w:val="22"/>
        </w:rPr>
        <w:t xml:space="preserve"> a decision has been taken </w:t>
      </w:r>
      <w:r w:rsidR="00720EEF" w:rsidRPr="00EE0F0B">
        <w:rPr>
          <w:rFonts w:ascii="Arial" w:hAnsi="Arial" w:cs="Arial"/>
          <w:sz w:val="22"/>
          <w:szCs w:val="22"/>
        </w:rPr>
        <w:t>to suspend</w:t>
      </w:r>
      <w:r w:rsidRPr="00EE0F0B">
        <w:rPr>
          <w:rFonts w:ascii="Arial" w:hAnsi="Arial" w:cs="Arial"/>
          <w:sz w:val="22"/>
          <w:szCs w:val="22"/>
        </w:rPr>
        <w:t xml:space="preserve"> </w:t>
      </w:r>
      <w:r w:rsidR="00BD540E" w:rsidRPr="00EE0F0B">
        <w:rPr>
          <w:rFonts w:ascii="Arial" w:hAnsi="Arial" w:cs="Arial"/>
          <w:sz w:val="22"/>
          <w:szCs w:val="22"/>
        </w:rPr>
        <w:t>all</w:t>
      </w:r>
      <w:r w:rsidRPr="00EE0F0B">
        <w:rPr>
          <w:rFonts w:ascii="Arial" w:hAnsi="Arial" w:cs="Arial"/>
          <w:sz w:val="22"/>
          <w:szCs w:val="22"/>
        </w:rPr>
        <w:t xml:space="preserve"> classes in schools and universities and encouraged </w:t>
      </w:r>
      <w:r w:rsidR="00BD540E" w:rsidRPr="00EE0F0B">
        <w:rPr>
          <w:rFonts w:ascii="Arial" w:hAnsi="Arial" w:cs="Arial"/>
          <w:sz w:val="22"/>
          <w:szCs w:val="22"/>
        </w:rPr>
        <w:t>students and teachers</w:t>
      </w:r>
      <w:r w:rsidRPr="00EE0F0B">
        <w:rPr>
          <w:rFonts w:ascii="Arial" w:hAnsi="Arial" w:cs="Arial"/>
          <w:sz w:val="22"/>
          <w:szCs w:val="22"/>
        </w:rPr>
        <w:t xml:space="preserve"> to </w:t>
      </w:r>
      <w:r w:rsidR="00BD540E" w:rsidRPr="00EE0F0B">
        <w:rPr>
          <w:rFonts w:ascii="Arial" w:hAnsi="Arial" w:cs="Arial"/>
          <w:sz w:val="22"/>
          <w:szCs w:val="22"/>
        </w:rPr>
        <w:t>participate in</w:t>
      </w:r>
      <w:r w:rsidRPr="00EE0F0B">
        <w:rPr>
          <w:rFonts w:ascii="Arial" w:hAnsi="Arial" w:cs="Arial"/>
          <w:sz w:val="22"/>
          <w:szCs w:val="22"/>
        </w:rPr>
        <w:t xml:space="preserve"> distance learning wherever possible. </w:t>
      </w:r>
      <w:r w:rsidR="00F76D9E" w:rsidRPr="00EE0F0B">
        <w:rPr>
          <w:rFonts w:ascii="Arial" w:hAnsi="Arial" w:cs="Arial"/>
          <w:sz w:val="22"/>
          <w:szCs w:val="22"/>
        </w:rPr>
        <w:t>Temporary and permanent refugee settlement in the country has been suspended and is not likely to resume until the end of the pandemic</w:t>
      </w:r>
      <w:r w:rsidR="00F76D9E" w:rsidRPr="00EE0F0B">
        <w:rPr>
          <w:rFonts w:ascii="Arial" w:hAnsi="Arial" w:cs="Arial"/>
          <w:sz w:val="22"/>
          <w:szCs w:val="22"/>
        </w:rPr>
        <w:t>.</w:t>
      </w:r>
    </w:p>
    <w:p w14:paraId="5EDBA036" w14:textId="77777777" w:rsidR="00720EEF" w:rsidRPr="00EE0F0B" w:rsidRDefault="00720EEF" w:rsidP="00EE0F0B">
      <w:pPr>
        <w:pStyle w:val="NormalWeb"/>
        <w:spacing w:before="240" w:beforeAutospacing="0" w:after="240" w:afterAutospacing="0" w:line="360" w:lineRule="auto"/>
        <w:jc w:val="both"/>
        <w:rPr>
          <w:rFonts w:ascii="Arial" w:hAnsi="Arial" w:cs="Arial"/>
          <w:sz w:val="22"/>
          <w:szCs w:val="22"/>
        </w:rPr>
      </w:pPr>
    </w:p>
    <w:p w14:paraId="2E578E86" w14:textId="77777777" w:rsidR="00B021B6" w:rsidRPr="00EE0F0B" w:rsidRDefault="00B021B6" w:rsidP="00EE0F0B">
      <w:pPr>
        <w:pStyle w:val="Heading1"/>
        <w:rPr>
          <w:rFonts w:cs="Arial"/>
          <w:szCs w:val="22"/>
        </w:rPr>
      </w:pPr>
      <w:bookmarkStart w:id="3" w:name="_Toc70445362"/>
      <w:r w:rsidRPr="00EE0F0B">
        <w:rPr>
          <w:rFonts w:cs="Arial"/>
          <w:szCs w:val="22"/>
        </w:rPr>
        <w:t>Current public health policy approaches of the UK and Bulgaria</w:t>
      </w:r>
      <w:bookmarkEnd w:id="3"/>
    </w:p>
    <w:p w14:paraId="70036532" w14:textId="7277EFA4" w:rsidR="00BE4AE8" w:rsidRPr="00EE0F0B" w:rsidRDefault="00B021B6" w:rsidP="00EE0F0B">
      <w:pPr>
        <w:pStyle w:val="NormalWeb"/>
        <w:spacing w:before="240" w:beforeAutospacing="0" w:after="240" w:afterAutospacing="0" w:line="360" w:lineRule="auto"/>
        <w:jc w:val="both"/>
        <w:rPr>
          <w:rFonts w:ascii="Arial" w:hAnsi="Arial" w:cs="Arial"/>
          <w:sz w:val="22"/>
          <w:szCs w:val="22"/>
          <w:shd w:val="clear" w:color="auto" w:fill="FFFFFF"/>
        </w:rPr>
      </w:pPr>
      <w:r w:rsidRPr="00EE0F0B">
        <w:rPr>
          <w:rFonts w:ascii="Arial" w:hAnsi="Arial" w:cs="Arial"/>
          <w:sz w:val="22"/>
          <w:szCs w:val="22"/>
        </w:rPr>
        <w:t xml:space="preserve">The initial health policy approaches of the UK for the control of the COVID-19 incidences were composed of three phases: containment (that made the people aware of the importance of washing hands regularly and the avoidance of contact with each other), the delay phase (that was aimed by the NHS for flattening the peak of the cases and providing time to the Government for the development of medicines and vaccines) and the mitigation phase (that depended on the ‘herd immunity’ helping the population to acquire immunity and build up resistance from the disease). But the current policies of health have focused mainly on the compulsion of the wearing </w:t>
      </w:r>
      <w:r w:rsidR="00093BB1" w:rsidRPr="00EE0F0B">
        <w:rPr>
          <w:rFonts w:ascii="Arial" w:hAnsi="Arial" w:cs="Arial"/>
          <w:sz w:val="22"/>
          <w:szCs w:val="22"/>
        </w:rPr>
        <w:t xml:space="preserve">a face covering </w:t>
      </w:r>
      <w:r w:rsidRPr="00EE0F0B">
        <w:rPr>
          <w:rFonts w:ascii="Arial" w:hAnsi="Arial" w:cs="Arial"/>
          <w:sz w:val="22"/>
          <w:szCs w:val="22"/>
        </w:rPr>
        <w:t xml:space="preserve">and maintaining distances of 2 meters from each </w:t>
      </w:r>
      <w:r w:rsidRPr="00EE0F0B">
        <w:rPr>
          <w:rFonts w:ascii="Arial" w:hAnsi="Arial" w:cs="Arial"/>
          <w:sz w:val="22"/>
          <w:szCs w:val="22"/>
        </w:rPr>
        <w:lastRenderedPageBreak/>
        <w:t>other. Also</w:t>
      </w:r>
      <w:r w:rsidR="002E0D2B" w:rsidRPr="00EE0F0B">
        <w:rPr>
          <w:rFonts w:ascii="Arial" w:hAnsi="Arial" w:cs="Arial"/>
          <w:sz w:val="22"/>
          <w:szCs w:val="22"/>
        </w:rPr>
        <w:t>,</w:t>
      </w:r>
      <w:r w:rsidRPr="00EE0F0B">
        <w:rPr>
          <w:rFonts w:ascii="Arial" w:hAnsi="Arial" w:cs="Arial"/>
          <w:sz w:val="22"/>
          <w:szCs w:val="22"/>
        </w:rPr>
        <w:t xml:space="preserve"> making sure that every citizen of the country gets the vaccine either the </w:t>
      </w:r>
      <w:r w:rsidRPr="00EE0F0B">
        <w:rPr>
          <w:rFonts w:ascii="Arial" w:hAnsi="Arial" w:cs="Arial"/>
          <w:sz w:val="22"/>
          <w:szCs w:val="22"/>
          <w:shd w:val="clear" w:color="auto" w:fill="FFFFFF"/>
        </w:rPr>
        <w:t>Pfizer or the Oxford/AstraZeneca, as a protecting measure from the infection</w:t>
      </w:r>
      <w:r w:rsidR="00BE4AE8" w:rsidRPr="00EE0F0B">
        <w:rPr>
          <w:rFonts w:ascii="Arial" w:hAnsi="Arial" w:cs="Arial"/>
          <w:sz w:val="22"/>
          <w:szCs w:val="22"/>
          <w:shd w:val="clear" w:color="auto" w:fill="FFFFFF"/>
        </w:rPr>
        <w:t xml:space="preserve"> </w:t>
      </w:r>
      <w:r w:rsidR="00731FA7" w:rsidRPr="00EE0F0B">
        <w:rPr>
          <w:rFonts w:ascii="Arial" w:hAnsi="Arial" w:cs="Arial"/>
          <w:sz w:val="22"/>
          <w:szCs w:val="22"/>
          <w:shd w:val="clear" w:color="auto" w:fill="FFFFFF"/>
        </w:rPr>
        <w:t xml:space="preserve">(Kuhlmann </w:t>
      </w:r>
      <w:r w:rsidR="00731FA7" w:rsidRPr="00EE0F0B">
        <w:rPr>
          <w:rFonts w:ascii="Arial" w:hAnsi="Arial" w:cs="Arial"/>
          <w:i/>
          <w:sz w:val="22"/>
          <w:szCs w:val="22"/>
          <w:shd w:val="clear" w:color="auto" w:fill="FFFFFF"/>
        </w:rPr>
        <w:t xml:space="preserve">et al., </w:t>
      </w:r>
      <w:r w:rsidR="00731FA7" w:rsidRPr="00EE0F0B">
        <w:rPr>
          <w:rFonts w:ascii="Arial" w:hAnsi="Arial" w:cs="Arial"/>
          <w:sz w:val="22"/>
          <w:szCs w:val="22"/>
          <w:shd w:val="clear" w:color="auto" w:fill="FFFFFF"/>
        </w:rPr>
        <w:t>2020)</w:t>
      </w:r>
      <w:r w:rsidRPr="00EE0F0B">
        <w:rPr>
          <w:rFonts w:ascii="Arial" w:hAnsi="Arial" w:cs="Arial"/>
          <w:sz w:val="22"/>
          <w:szCs w:val="22"/>
          <w:shd w:val="clear" w:color="auto" w:fill="FFFFFF"/>
        </w:rPr>
        <w:t xml:space="preserve">. </w:t>
      </w:r>
      <w:r w:rsidR="00AE5B65" w:rsidRPr="00EE0F0B">
        <w:rPr>
          <w:rFonts w:ascii="Arial" w:hAnsi="Arial" w:cs="Arial"/>
          <w:sz w:val="22"/>
          <w:szCs w:val="22"/>
          <w:shd w:val="clear" w:color="auto" w:fill="FFFFFF"/>
        </w:rPr>
        <w:t>Besides this, for creating healthy communities, health based approaches have been also established. This has resulted in integrating services on a local basis and reformation of public services.</w:t>
      </w:r>
      <w:r w:rsidR="00093BB1" w:rsidRPr="00EE0F0B">
        <w:rPr>
          <w:rFonts w:ascii="Arial" w:hAnsi="Arial" w:cs="Arial"/>
          <w:sz w:val="22"/>
          <w:szCs w:val="22"/>
          <w:shd w:val="clear" w:color="auto" w:fill="FFFFFF"/>
        </w:rPr>
        <w:t xml:space="preserve"> </w:t>
      </w:r>
      <w:r w:rsidR="00AE5B65" w:rsidRPr="00EE0F0B">
        <w:rPr>
          <w:rFonts w:ascii="Arial" w:hAnsi="Arial" w:cs="Arial"/>
          <w:sz w:val="22"/>
          <w:szCs w:val="22"/>
          <w:shd w:val="clear" w:color="auto" w:fill="FFFFFF"/>
        </w:rPr>
        <w:t xml:space="preserve">Through the approach of reducing health inequalities and improving health outcomes, some new indicators have been developed for monitoring health outcomes and inequalities in accessing healthcare facilities by people in </w:t>
      </w:r>
      <w:r w:rsidR="00522EDD" w:rsidRPr="00EE0F0B">
        <w:rPr>
          <w:rFonts w:ascii="Arial" w:hAnsi="Arial" w:cs="Arial"/>
          <w:sz w:val="22"/>
          <w:szCs w:val="22"/>
          <w:shd w:val="clear" w:color="auto" w:fill="FFFFFF"/>
        </w:rPr>
        <w:t>England (</w:t>
      </w:r>
      <w:proofErr w:type="spellStart"/>
      <w:r w:rsidR="00522EDD" w:rsidRPr="00EE0F0B">
        <w:rPr>
          <w:rFonts w:ascii="Arial" w:hAnsi="Arial" w:cs="Arial"/>
          <w:sz w:val="22"/>
          <w:szCs w:val="22"/>
          <w:shd w:val="clear" w:color="auto" w:fill="FFFFFF"/>
        </w:rPr>
        <w:t>Gurdasani</w:t>
      </w:r>
      <w:proofErr w:type="spellEnd"/>
      <w:r w:rsidR="00522EDD" w:rsidRPr="00EE0F0B">
        <w:rPr>
          <w:rFonts w:ascii="Arial" w:hAnsi="Arial" w:cs="Arial"/>
          <w:sz w:val="22"/>
          <w:szCs w:val="22"/>
          <w:shd w:val="clear" w:color="auto" w:fill="FFFFFF"/>
        </w:rPr>
        <w:t xml:space="preserve"> </w:t>
      </w:r>
      <w:r w:rsidR="00522EDD" w:rsidRPr="00EE0F0B">
        <w:rPr>
          <w:rFonts w:ascii="Arial" w:hAnsi="Arial" w:cs="Arial"/>
          <w:i/>
          <w:sz w:val="22"/>
          <w:szCs w:val="22"/>
          <w:shd w:val="clear" w:color="auto" w:fill="FFFFFF"/>
        </w:rPr>
        <w:t>et al.,</w:t>
      </w:r>
      <w:r w:rsidR="00522EDD" w:rsidRPr="00EE0F0B">
        <w:rPr>
          <w:rFonts w:ascii="Arial" w:hAnsi="Arial" w:cs="Arial"/>
          <w:sz w:val="22"/>
          <w:szCs w:val="22"/>
          <w:shd w:val="clear" w:color="auto" w:fill="FFFFFF"/>
        </w:rPr>
        <w:t xml:space="preserve"> 2020)</w:t>
      </w:r>
      <w:r w:rsidR="00AE5B65" w:rsidRPr="00EE0F0B">
        <w:rPr>
          <w:rFonts w:ascii="Arial" w:hAnsi="Arial" w:cs="Arial"/>
          <w:sz w:val="22"/>
          <w:szCs w:val="22"/>
          <w:shd w:val="clear" w:color="auto" w:fill="FFFFFF"/>
        </w:rPr>
        <w:t xml:space="preserve">. This has facilitated early healthcare services for patients in such region. Also, some local authorities have collaborated with key partners for </w:t>
      </w:r>
      <w:r w:rsidR="00093BB1" w:rsidRPr="00EE0F0B">
        <w:rPr>
          <w:rFonts w:ascii="Arial" w:hAnsi="Arial" w:cs="Arial"/>
          <w:sz w:val="22"/>
          <w:szCs w:val="22"/>
          <w:shd w:val="clear" w:color="auto" w:fill="FFFFFF"/>
        </w:rPr>
        <w:t>analysing</w:t>
      </w:r>
      <w:r w:rsidR="00AE5B65" w:rsidRPr="00EE0F0B">
        <w:rPr>
          <w:rFonts w:ascii="Arial" w:hAnsi="Arial" w:cs="Arial"/>
          <w:sz w:val="22"/>
          <w:szCs w:val="22"/>
          <w:shd w:val="clear" w:color="auto" w:fill="FFFFFF"/>
        </w:rPr>
        <w:t xml:space="preserve"> differences with respect to </w:t>
      </w:r>
      <w:r w:rsidR="00C357A9" w:rsidRPr="00EE0F0B">
        <w:rPr>
          <w:rFonts w:ascii="Arial" w:hAnsi="Arial" w:cs="Arial"/>
          <w:sz w:val="22"/>
          <w:szCs w:val="22"/>
          <w:shd w:val="clear" w:color="auto" w:fill="FFFFFF"/>
        </w:rPr>
        <w:t xml:space="preserve">available health facilities for children and adults. Predictive prevention approach has been also initiated by the Government of UK for creating new kinds of digital products as well as services for identifying and reducing health risks. </w:t>
      </w:r>
      <w:r w:rsidR="00197B10" w:rsidRPr="00EE0F0B">
        <w:rPr>
          <w:rFonts w:ascii="Arial" w:hAnsi="Arial" w:cs="Arial"/>
          <w:sz w:val="22"/>
          <w:szCs w:val="22"/>
          <w:shd w:val="clear" w:color="auto" w:fill="FFFFFF"/>
        </w:rPr>
        <w:t xml:space="preserve">In this pandemic phase, such kind of approach has benefitted people of England in terms of communicating their personal health risks with healthcare professionals. It has motivated people in adopting healthy behaviour in this changing environment of Covid-19. </w:t>
      </w:r>
    </w:p>
    <w:p w14:paraId="4D4E2A0C" w14:textId="252C2441" w:rsidR="00B021B6" w:rsidRPr="00EE0F0B" w:rsidRDefault="003F6910" w:rsidP="00EE0F0B">
      <w:pPr>
        <w:pStyle w:val="NormalWeb"/>
        <w:spacing w:before="240" w:beforeAutospacing="0" w:after="240" w:afterAutospacing="0" w:line="360" w:lineRule="auto"/>
        <w:jc w:val="both"/>
        <w:rPr>
          <w:rFonts w:ascii="Arial" w:hAnsi="Arial" w:cs="Arial"/>
          <w:sz w:val="22"/>
          <w:szCs w:val="22"/>
        </w:rPr>
      </w:pPr>
      <w:r w:rsidRPr="00EE0F0B">
        <w:rPr>
          <w:rFonts w:ascii="Arial" w:hAnsi="Arial" w:cs="Arial"/>
          <w:sz w:val="22"/>
          <w:szCs w:val="22"/>
          <w:shd w:val="clear" w:color="auto" w:fill="FFFFFF"/>
        </w:rPr>
        <w:t xml:space="preserve">The Bulgarian Parliament adopted the Emergency Measures Act in spring 2020 </w:t>
      </w:r>
      <w:r w:rsidR="00AD62AD" w:rsidRPr="00EE0F0B">
        <w:rPr>
          <w:rFonts w:ascii="Arial" w:hAnsi="Arial" w:cs="Arial"/>
          <w:sz w:val="22"/>
          <w:szCs w:val="22"/>
          <w:shd w:val="clear" w:color="auto" w:fill="FFFFFF"/>
        </w:rPr>
        <w:t>which has brought changes to the Health Act to prevent the spread of Covid-19. These measures include social distancing of at least 1.5 meters both indoors and outdoors, mandatory use of personal protective equipment such as masks and gloves, also work sites, lavatories and relaxation areas to be cleaned and disinfected regularly, at least once per day</w:t>
      </w:r>
      <w:r w:rsidR="00682CE6" w:rsidRPr="00EE0F0B">
        <w:rPr>
          <w:rFonts w:ascii="Arial" w:hAnsi="Arial" w:cs="Arial"/>
          <w:sz w:val="22"/>
          <w:szCs w:val="22"/>
          <w:shd w:val="clear" w:color="auto" w:fill="FFFFFF"/>
        </w:rPr>
        <w:t xml:space="preserve"> (Dimitrova, 2020)</w:t>
      </w:r>
      <w:r w:rsidR="00AD62AD" w:rsidRPr="00EE0F0B">
        <w:rPr>
          <w:rFonts w:ascii="Arial" w:hAnsi="Arial" w:cs="Arial"/>
          <w:sz w:val="22"/>
          <w:szCs w:val="22"/>
          <w:shd w:val="clear" w:color="auto" w:fill="FFFFFF"/>
        </w:rPr>
        <w:t xml:space="preserve">. </w:t>
      </w:r>
      <w:r w:rsidR="002A6397" w:rsidRPr="00EE0F0B">
        <w:rPr>
          <w:rFonts w:ascii="Arial" w:hAnsi="Arial" w:cs="Arial"/>
          <w:sz w:val="22"/>
          <w:szCs w:val="22"/>
          <w:shd w:val="clear" w:color="auto" w:fill="FFFFFF"/>
        </w:rPr>
        <w:t xml:space="preserve">Through the National Strategy for long-term care, government of Bulgaria has taken decision for avoiding inequality in healthcare sector and integration of social and healthcare services. This coordinated approach has resulted in </w:t>
      </w:r>
      <w:r w:rsidR="00042C35" w:rsidRPr="00EE0F0B">
        <w:rPr>
          <w:rFonts w:ascii="Arial" w:hAnsi="Arial" w:cs="Arial"/>
          <w:sz w:val="22"/>
          <w:szCs w:val="22"/>
          <w:shd w:val="clear" w:color="auto" w:fill="FFFFFF"/>
        </w:rPr>
        <w:t>offering long-term care services through community and home based facilities to patients. It has benefitted large number of people, especially aged people above the age of 60 years, to access medical facilities in this pandemic phase. Moreover, paperless healthcare facilities have been initiated by the government that has helped in providing centralized management and storage of information facilities through electronic referrals along with electronic prescriptions</w:t>
      </w:r>
      <w:r w:rsidR="00522EDD" w:rsidRPr="00EE0F0B">
        <w:rPr>
          <w:rFonts w:ascii="Arial" w:hAnsi="Arial" w:cs="Arial"/>
          <w:sz w:val="22"/>
          <w:szCs w:val="22"/>
          <w:shd w:val="clear" w:color="auto" w:fill="FFFFFF"/>
        </w:rPr>
        <w:t xml:space="preserve"> (Popov </w:t>
      </w:r>
      <w:r w:rsidR="00522EDD" w:rsidRPr="00EE0F0B">
        <w:rPr>
          <w:rFonts w:ascii="Arial" w:hAnsi="Arial" w:cs="Arial"/>
          <w:i/>
          <w:sz w:val="22"/>
          <w:szCs w:val="22"/>
          <w:shd w:val="clear" w:color="auto" w:fill="FFFFFF"/>
        </w:rPr>
        <w:t>et al.,</w:t>
      </w:r>
      <w:r w:rsidR="00522EDD" w:rsidRPr="00EE0F0B">
        <w:rPr>
          <w:rFonts w:ascii="Arial" w:hAnsi="Arial" w:cs="Arial"/>
          <w:sz w:val="22"/>
          <w:szCs w:val="22"/>
          <w:shd w:val="clear" w:color="auto" w:fill="FFFFFF"/>
        </w:rPr>
        <w:t>2020)</w:t>
      </w:r>
      <w:r w:rsidR="00042C35" w:rsidRPr="00EE0F0B">
        <w:rPr>
          <w:rFonts w:ascii="Arial" w:hAnsi="Arial" w:cs="Arial"/>
          <w:sz w:val="22"/>
          <w:szCs w:val="22"/>
          <w:shd w:val="clear" w:color="auto" w:fill="FFFFFF"/>
        </w:rPr>
        <w:t xml:space="preserve">. Medical assessment processing systems has been used by public authorities in Bulgaria for availing such kinds of facilities to patients. </w:t>
      </w:r>
      <w:r w:rsidR="00AE0B94" w:rsidRPr="00EE0F0B">
        <w:rPr>
          <w:rFonts w:ascii="Arial" w:hAnsi="Arial" w:cs="Arial"/>
          <w:sz w:val="22"/>
          <w:szCs w:val="22"/>
          <w:shd w:val="clear" w:color="auto" w:fill="FFFFFF"/>
        </w:rPr>
        <w:t>The main purpose of such system is to maintain health records and electronic based profiles for individuals undergoing any kind of medical examination.</w:t>
      </w:r>
      <w:r w:rsidR="00896D4B" w:rsidRPr="00EE0F0B">
        <w:rPr>
          <w:rFonts w:ascii="Arial" w:hAnsi="Arial" w:cs="Arial"/>
          <w:sz w:val="22"/>
          <w:szCs w:val="22"/>
          <w:shd w:val="clear" w:color="auto" w:fill="FFFFFF"/>
        </w:rPr>
        <w:t xml:space="preserve"> </w:t>
      </w:r>
      <w:r w:rsidR="00896D4B" w:rsidRPr="00EE0F0B">
        <w:rPr>
          <w:rFonts w:ascii="Arial" w:hAnsi="Arial" w:cs="Arial"/>
          <w:sz w:val="22"/>
          <w:szCs w:val="22"/>
          <w:shd w:val="clear" w:color="auto" w:fill="FFFFFF"/>
        </w:rPr>
        <w:t>(</w:t>
      </w:r>
      <w:proofErr w:type="spellStart"/>
      <w:r w:rsidR="00896D4B" w:rsidRPr="00EE0F0B">
        <w:rPr>
          <w:rFonts w:ascii="Arial" w:hAnsi="Arial" w:cs="Arial"/>
          <w:sz w:val="22"/>
          <w:szCs w:val="22"/>
          <w:shd w:val="clear" w:color="auto" w:fill="FFFFFF"/>
        </w:rPr>
        <w:t>Milkova</w:t>
      </w:r>
      <w:proofErr w:type="spellEnd"/>
      <w:r w:rsidR="00896D4B" w:rsidRPr="00EE0F0B">
        <w:rPr>
          <w:rFonts w:ascii="Arial" w:hAnsi="Arial" w:cs="Arial"/>
          <w:sz w:val="22"/>
          <w:szCs w:val="22"/>
          <w:shd w:val="clear" w:color="auto" w:fill="FFFFFF"/>
        </w:rPr>
        <w:t>, 2020)</w:t>
      </w:r>
      <w:r w:rsidR="00AE0B94" w:rsidRPr="00EE0F0B">
        <w:rPr>
          <w:rFonts w:ascii="Arial" w:hAnsi="Arial" w:cs="Arial"/>
          <w:sz w:val="22"/>
          <w:szCs w:val="22"/>
          <w:shd w:val="clear" w:color="auto" w:fill="FFFFFF"/>
        </w:rPr>
        <w:t xml:space="preserve"> </w:t>
      </w:r>
    </w:p>
    <w:p w14:paraId="4AAFE401" w14:textId="77777777" w:rsidR="00B021B6" w:rsidRPr="00EE0F0B" w:rsidRDefault="00B021B6" w:rsidP="00EE0F0B">
      <w:pPr>
        <w:pStyle w:val="Heading1"/>
        <w:rPr>
          <w:rFonts w:cs="Arial"/>
          <w:szCs w:val="22"/>
        </w:rPr>
      </w:pPr>
      <w:bookmarkStart w:id="4" w:name="_Toc70445363"/>
      <w:r w:rsidRPr="00EE0F0B">
        <w:rPr>
          <w:rFonts w:cs="Arial"/>
          <w:szCs w:val="22"/>
        </w:rPr>
        <w:lastRenderedPageBreak/>
        <w:t>Models and Theories of health behaviour change</w:t>
      </w:r>
      <w:bookmarkEnd w:id="4"/>
    </w:p>
    <w:p w14:paraId="58CAC571" w14:textId="77777777" w:rsidR="00B021B6" w:rsidRPr="00EE0F0B" w:rsidRDefault="00B021B6" w:rsidP="00EE0F0B">
      <w:pPr>
        <w:pStyle w:val="NormalWeb"/>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 xml:space="preserve">The theory and models of the different behavioural changes in health have been designed and understood by the behavioural scientists. These theories and models have helped the healthcare </w:t>
      </w:r>
      <w:r w:rsidR="002E0D2B" w:rsidRPr="00EE0F0B">
        <w:rPr>
          <w:rFonts w:ascii="Arial" w:hAnsi="Arial" w:cs="Arial"/>
          <w:sz w:val="22"/>
          <w:szCs w:val="22"/>
        </w:rPr>
        <w:t>centres</w:t>
      </w:r>
      <w:r w:rsidRPr="00EE0F0B">
        <w:rPr>
          <w:rFonts w:ascii="Arial" w:hAnsi="Arial" w:cs="Arial"/>
          <w:sz w:val="22"/>
          <w:szCs w:val="22"/>
        </w:rPr>
        <w:t xml:space="preserve"> and the social health workers to understand the change in the behaviours of the patients having certain health issues</w:t>
      </w:r>
      <w:r w:rsidR="00C64ACD" w:rsidRPr="00EE0F0B">
        <w:rPr>
          <w:rFonts w:ascii="Arial" w:hAnsi="Arial" w:cs="Arial"/>
          <w:sz w:val="22"/>
          <w:szCs w:val="22"/>
        </w:rPr>
        <w:t xml:space="preserve"> (</w:t>
      </w:r>
      <w:r w:rsidR="00C64ACD" w:rsidRPr="00EE0F0B">
        <w:rPr>
          <w:rFonts w:ascii="Arial" w:hAnsi="Arial" w:cs="Arial"/>
          <w:sz w:val="22"/>
          <w:szCs w:val="22"/>
          <w:shd w:val="clear" w:color="auto" w:fill="FFFFFF"/>
        </w:rPr>
        <w:t xml:space="preserve">Glanz </w:t>
      </w:r>
      <w:r w:rsidR="00C64ACD" w:rsidRPr="00EE0F0B">
        <w:rPr>
          <w:rFonts w:ascii="Arial" w:hAnsi="Arial" w:cs="Arial"/>
          <w:i/>
          <w:sz w:val="22"/>
          <w:szCs w:val="22"/>
          <w:shd w:val="clear" w:color="auto" w:fill="FFFFFF"/>
        </w:rPr>
        <w:t xml:space="preserve">et al., </w:t>
      </w:r>
      <w:r w:rsidR="00C64ACD" w:rsidRPr="00EE0F0B">
        <w:rPr>
          <w:rFonts w:ascii="Arial" w:hAnsi="Arial" w:cs="Arial"/>
          <w:sz w:val="22"/>
          <w:szCs w:val="22"/>
          <w:shd w:val="clear" w:color="auto" w:fill="FFFFFF"/>
        </w:rPr>
        <w:t>2015</w:t>
      </w:r>
      <w:r w:rsidR="00C64ACD" w:rsidRPr="00EE0F0B">
        <w:rPr>
          <w:rFonts w:ascii="Arial" w:hAnsi="Arial" w:cs="Arial"/>
          <w:sz w:val="22"/>
          <w:szCs w:val="22"/>
        </w:rPr>
        <w:t>)</w:t>
      </w:r>
      <w:r w:rsidRPr="00EE0F0B">
        <w:rPr>
          <w:rFonts w:ascii="Arial" w:hAnsi="Arial" w:cs="Arial"/>
          <w:sz w:val="22"/>
          <w:szCs w:val="22"/>
        </w:rPr>
        <w:t>. Some of the models and theories of the health behaviour change are:</w:t>
      </w:r>
    </w:p>
    <w:p w14:paraId="76055A09" w14:textId="77777777" w:rsidR="00BD7BF1" w:rsidRPr="00EE0F0B" w:rsidRDefault="00BD7BF1" w:rsidP="00EE0F0B">
      <w:pPr>
        <w:pStyle w:val="NormalWeb"/>
        <w:spacing w:before="240" w:beforeAutospacing="0" w:after="240" w:afterAutospacing="0" w:line="360" w:lineRule="auto"/>
        <w:jc w:val="both"/>
        <w:rPr>
          <w:rFonts w:ascii="Arial" w:hAnsi="Arial" w:cs="Arial"/>
          <w:sz w:val="22"/>
          <w:szCs w:val="22"/>
        </w:rPr>
      </w:pPr>
    </w:p>
    <w:p w14:paraId="465C113E" w14:textId="77777777" w:rsidR="00B021B6" w:rsidRPr="00EE0F0B" w:rsidRDefault="00B021B6" w:rsidP="00EE0F0B">
      <w:pPr>
        <w:pStyle w:val="NormalWeb"/>
        <w:numPr>
          <w:ilvl w:val="0"/>
          <w:numId w:val="3"/>
        </w:numPr>
        <w:spacing w:before="240" w:beforeAutospacing="0" w:after="240" w:afterAutospacing="0" w:line="360" w:lineRule="auto"/>
        <w:jc w:val="both"/>
        <w:textAlignment w:val="baseline"/>
        <w:rPr>
          <w:rFonts w:ascii="Arial" w:hAnsi="Arial" w:cs="Arial"/>
          <w:b/>
          <w:bCs/>
          <w:sz w:val="22"/>
          <w:szCs w:val="22"/>
        </w:rPr>
      </w:pPr>
      <w:r w:rsidRPr="00EE0F0B">
        <w:rPr>
          <w:rFonts w:ascii="Arial" w:hAnsi="Arial" w:cs="Arial"/>
          <w:b/>
          <w:bCs/>
          <w:sz w:val="22"/>
          <w:szCs w:val="22"/>
        </w:rPr>
        <w:t>Health Belief Model (HBM)</w:t>
      </w:r>
    </w:p>
    <w:p w14:paraId="550E48AB" w14:textId="77777777" w:rsidR="00B021B6" w:rsidRPr="00EE0F0B" w:rsidRDefault="00B021B6" w:rsidP="00EE0F0B">
      <w:pPr>
        <w:pStyle w:val="NormalWeb"/>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This model was first established during the research on tuberculosis screening. The HBM model is the model of an expectancy-value, which means that the patients will take medications because they value the avoidance of any disease. Through this model the patient’s decisional balance can be measured. The HBM model also encourages the health behaviour inputs from the factors such as the environmental cues and the psychosocial variables. Therefore, this model is dependent on the perceived threat by the patients or the decisional balance by them</w:t>
      </w:r>
      <w:r w:rsidR="00A914AF" w:rsidRPr="00EE0F0B">
        <w:rPr>
          <w:rFonts w:ascii="Arial" w:hAnsi="Arial" w:cs="Arial"/>
          <w:sz w:val="22"/>
          <w:szCs w:val="22"/>
        </w:rPr>
        <w:t xml:space="preserve"> (</w:t>
      </w:r>
      <w:r w:rsidR="00A914AF" w:rsidRPr="00EE0F0B">
        <w:rPr>
          <w:rFonts w:ascii="Arial" w:hAnsi="Arial" w:cs="Arial"/>
          <w:sz w:val="22"/>
          <w:szCs w:val="22"/>
          <w:shd w:val="clear" w:color="auto" w:fill="FFFFFF"/>
        </w:rPr>
        <w:t xml:space="preserve">Nasir </w:t>
      </w:r>
      <w:r w:rsidR="00A914AF" w:rsidRPr="00EE0F0B">
        <w:rPr>
          <w:rFonts w:ascii="Arial" w:hAnsi="Arial" w:cs="Arial"/>
          <w:i/>
          <w:sz w:val="22"/>
          <w:szCs w:val="22"/>
          <w:shd w:val="clear" w:color="auto" w:fill="FFFFFF"/>
        </w:rPr>
        <w:t xml:space="preserve">et al., </w:t>
      </w:r>
      <w:r w:rsidR="00A914AF" w:rsidRPr="00EE0F0B">
        <w:rPr>
          <w:rFonts w:ascii="Arial" w:hAnsi="Arial" w:cs="Arial"/>
          <w:sz w:val="22"/>
          <w:szCs w:val="22"/>
          <w:shd w:val="clear" w:color="auto" w:fill="FFFFFF"/>
        </w:rPr>
        <w:t>2020</w:t>
      </w:r>
      <w:r w:rsidR="00A914AF" w:rsidRPr="00EE0F0B">
        <w:rPr>
          <w:rFonts w:ascii="Arial" w:hAnsi="Arial" w:cs="Arial"/>
          <w:sz w:val="22"/>
          <w:szCs w:val="22"/>
        </w:rPr>
        <w:t>)</w:t>
      </w:r>
      <w:r w:rsidRPr="00EE0F0B">
        <w:rPr>
          <w:rFonts w:ascii="Arial" w:hAnsi="Arial" w:cs="Arial"/>
          <w:sz w:val="22"/>
          <w:szCs w:val="22"/>
        </w:rPr>
        <w:t>.</w:t>
      </w:r>
      <w:r w:rsidR="00BE4AE8" w:rsidRPr="00EE0F0B">
        <w:rPr>
          <w:rFonts w:ascii="Arial" w:hAnsi="Arial" w:cs="Arial"/>
          <w:sz w:val="22"/>
          <w:szCs w:val="22"/>
        </w:rPr>
        <w:t xml:space="preserve"> Considering the health of Covid, this model can be used by healthcare practitioners for organizing disease prevention programs. It will be beneficial in predicting individual changes in health conditions of individuals in this pandemic phase. </w:t>
      </w:r>
    </w:p>
    <w:p w14:paraId="2006BD76" w14:textId="77777777" w:rsidR="00BE4AE8" w:rsidRPr="00EE0F0B" w:rsidRDefault="00BE4AE8" w:rsidP="00EE0F0B">
      <w:pPr>
        <w:pStyle w:val="NormalWeb"/>
        <w:numPr>
          <w:ilvl w:val="0"/>
          <w:numId w:val="8"/>
        </w:numPr>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Theory of Reasoned Action (1975)</w:t>
      </w:r>
    </w:p>
    <w:p w14:paraId="3D9F1C94" w14:textId="134779D2" w:rsidR="00BE4AE8" w:rsidRPr="00EE0F0B" w:rsidRDefault="00BE4AE8" w:rsidP="00EE0F0B">
      <w:pPr>
        <w:pStyle w:val="NormalWeb"/>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The Theory of Reasoned Action was developed by Martin Fishbein in the late 1960s. Through the application of th</w:t>
      </w:r>
      <w:r w:rsidR="00E93989" w:rsidRPr="00EE0F0B">
        <w:rPr>
          <w:rFonts w:ascii="Arial" w:hAnsi="Arial" w:cs="Arial"/>
          <w:sz w:val="22"/>
          <w:szCs w:val="22"/>
        </w:rPr>
        <w:t>is theory, two important changes ar</w:t>
      </w:r>
      <w:r w:rsidRPr="00EE0F0B">
        <w:rPr>
          <w:rFonts w:ascii="Arial" w:hAnsi="Arial" w:cs="Arial"/>
          <w:sz w:val="22"/>
          <w:szCs w:val="22"/>
        </w:rPr>
        <w:t xml:space="preserve">e generally identified. Firstly, reasoned action is explicitly associated with behaviour of an individual. It mostly </w:t>
      </w:r>
      <w:r w:rsidR="009203E9" w:rsidRPr="00EE0F0B">
        <w:rPr>
          <w:rFonts w:ascii="Arial" w:hAnsi="Arial" w:cs="Arial"/>
          <w:sz w:val="22"/>
          <w:szCs w:val="22"/>
        </w:rPr>
        <w:t>adds</w:t>
      </w:r>
      <w:r w:rsidRPr="00EE0F0B">
        <w:rPr>
          <w:rFonts w:ascii="Arial" w:hAnsi="Arial" w:cs="Arial"/>
          <w:sz w:val="22"/>
          <w:szCs w:val="22"/>
        </w:rPr>
        <w:t xml:space="preserve"> another element in the persuasion process. Fo</w:t>
      </w:r>
      <w:r w:rsidR="00C12B55" w:rsidRPr="00EE0F0B">
        <w:rPr>
          <w:rFonts w:ascii="Arial" w:hAnsi="Arial" w:cs="Arial"/>
          <w:sz w:val="22"/>
          <w:szCs w:val="22"/>
        </w:rPr>
        <w:t xml:space="preserve">r instance, if an </w:t>
      </w:r>
      <w:r w:rsidR="00EE0F0B" w:rsidRPr="00EE0F0B">
        <w:rPr>
          <w:rFonts w:ascii="Arial" w:hAnsi="Arial" w:cs="Arial"/>
          <w:sz w:val="22"/>
          <w:szCs w:val="22"/>
        </w:rPr>
        <w:t>individual takes decision</w:t>
      </w:r>
      <w:r w:rsidR="00C12B55" w:rsidRPr="00EE0F0B">
        <w:rPr>
          <w:rFonts w:ascii="Arial" w:hAnsi="Arial" w:cs="Arial"/>
          <w:sz w:val="22"/>
          <w:szCs w:val="22"/>
        </w:rPr>
        <w:t xml:space="preserve"> for his/her treatment but they have no money, then lack of money will prevent his/her attitude in proceeding with the treatment processes</w:t>
      </w:r>
      <w:r w:rsidR="00522EDD" w:rsidRPr="00EE0F0B">
        <w:rPr>
          <w:rFonts w:ascii="Arial" w:hAnsi="Arial" w:cs="Arial"/>
          <w:sz w:val="22"/>
          <w:szCs w:val="22"/>
        </w:rPr>
        <w:t xml:space="preserve"> (</w:t>
      </w:r>
      <w:proofErr w:type="spellStart"/>
      <w:r w:rsidR="00522EDD" w:rsidRPr="00EE0F0B">
        <w:rPr>
          <w:rFonts w:ascii="Arial" w:hAnsi="Arial" w:cs="Arial"/>
          <w:sz w:val="22"/>
          <w:szCs w:val="22"/>
        </w:rPr>
        <w:t>Doane</w:t>
      </w:r>
      <w:proofErr w:type="spellEnd"/>
      <w:r w:rsidR="00522EDD" w:rsidRPr="00EE0F0B">
        <w:rPr>
          <w:rFonts w:ascii="Arial" w:hAnsi="Arial" w:cs="Arial"/>
          <w:sz w:val="22"/>
          <w:szCs w:val="22"/>
        </w:rPr>
        <w:t xml:space="preserve"> </w:t>
      </w:r>
      <w:r w:rsidR="00522EDD" w:rsidRPr="00EE0F0B">
        <w:rPr>
          <w:rFonts w:ascii="Arial" w:hAnsi="Arial" w:cs="Arial"/>
          <w:i/>
          <w:sz w:val="22"/>
          <w:szCs w:val="22"/>
        </w:rPr>
        <w:t>et al.,</w:t>
      </w:r>
      <w:r w:rsidR="00522EDD" w:rsidRPr="00EE0F0B">
        <w:rPr>
          <w:rFonts w:ascii="Arial" w:hAnsi="Arial" w:cs="Arial"/>
          <w:sz w:val="22"/>
          <w:szCs w:val="22"/>
        </w:rPr>
        <w:t>2014)</w:t>
      </w:r>
      <w:r w:rsidR="00C12B55" w:rsidRPr="00EE0F0B">
        <w:rPr>
          <w:rFonts w:ascii="Arial" w:hAnsi="Arial" w:cs="Arial"/>
          <w:sz w:val="22"/>
          <w:szCs w:val="22"/>
        </w:rPr>
        <w:t xml:space="preserve">. Secondly, reasoned action utilizes two important element, norms and attitude, for predicting behavioural intent. Specific behaviour of a patient can be </w:t>
      </w:r>
      <w:r w:rsidR="00EE0F0B" w:rsidRPr="00EE0F0B">
        <w:rPr>
          <w:rFonts w:ascii="Arial" w:hAnsi="Arial" w:cs="Arial"/>
          <w:sz w:val="22"/>
          <w:szCs w:val="22"/>
        </w:rPr>
        <w:t>analysed</w:t>
      </w:r>
      <w:r w:rsidR="00C12B55" w:rsidRPr="00EE0F0B">
        <w:rPr>
          <w:rFonts w:ascii="Arial" w:hAnsi="Arial" w:cs="Arial"/>
          <w:sz w:val="22"/>
          <w:szCs w:val="22"/>
        </w:rPr>
        <w:t xml:space="preserve"> by healthcare professionals </w:t>
      </w:r>
      <w:r w:rsidR="00E93989" w:rsidRPr="00EE0F0B">
        <w:rPr>
          <w:rFonts w:ascii="Arial" w:hAnsi="Arial" w:cs="Arial"/>
          <w:sz w:val="22"/>
          <w:szCs w:val="22"/>
        </w:rPr>
        <w:t>for</w:t>
      </w:r>
      <w:r w:rsidR="00C12B55" w:rsidRPr="00EE0F0B">
        <w:rPr>
          <w:rFonts w:ascii="Arial" w:hAnsi="Arial" w:cs="Arial"/>
          <w:sz w:val="22"/>
          <w:szCs w:val="22"/>
        </w:rPr>
        <w:t xml:space="preserve"> determining subjective norms and attitude of such individual. </w:t>
      </w:r>
    </w:p>
    <w:p w14:paraId="1C1822E6" w14:textId="77777777" w:rsidR="00C12B55" w:rsidRPr="00EE0F0B" w:rsidRDefault="00C12B55" w:rsidP="00EE0F0B">
      <w:pPr>
        <w:pStyle w:val="NormalWeb"/>
        <w:spacing w:before="240" w:beforeAutospacing="0" w:after="240" w:afterAutospacing="0" w:line="360" w:lineRule="auto"/>
        <w:jc w:val="both"/>
        <w:rPr>
          <w:rFonts w:ascii="Arial" w:hAnsi="Arial" w:cs="Arial"/>
          <w:sz w:val="22"/>
          <w:szCs w:val="22"/>
        </w:rPr>
      </w:pPr>
      <w:r w:rsidRPr="00EE0F0B">
        <w:rPr>
          <w:rFonts w:ascii="Arial" w:hAnsi="Arial" w:cs="Arial"/>
          <w:noProof/>
          <w:sz w:val="22"/>
          <w:szCs w:val="22"/>
          <w:lang w:val="en-US" w:eastAsia="en-US"/>
        </w:rPr>
        <w:lastRenderedPageBreak/>
        <w:drawing>
          <wp:inline distT="0" distB="0" distL="0" distR="0" wp14:anchorId="766B198C" wp14:editId="05BFF8FD">
            <wp:extent cx="5731510" cy="2317750"/>
            <wp:effectExtent l="19050" t="0" r="2540" b="0"/>
            <wp:docPr id="1" name="Picture 0" descr="Theory-of-Reasoned-Action-TRA-Fishbein-Ajzen-197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ory-of-Reasoned-Action-TRA-Fishbein-Ajzen-1975.png"/>
                    <pic:cNvPicPr/>
                  </pic:nvPicPr>
                  <pic:blipFill>
                    <a:blip r:embed="rId8"/>
                    <a:stretch>
                      <a:fillRect/>
                    </a:stretch>
                  </pic:blipFill>
                  <pic:spPr>
                    <a:xfrm>
                      <a:off x="0" y="0"/>
                      <a:ext cx="5731510" cy="2317750"/>
                    </a:xfrm>
                    <a:prstGeom prst="rect">
                      <a:avLst/>
                    </a:prstGeom>
                  </pic:spPr>
                </pic:pic>
              </a:graphicData>
            </a:graphic>
          </wp:inline>
        </w:drawing>
      </w:r>
    </w:p>
    <w:p w14:paraId="64FF8FD1" w14:textId="77777777" w:rsidR="00C12B55" w:rsidRPr="00EE0F0B" w:rsidRDefault="00C12B55" w:rsidP="00EE0F0B">
      <w:pPr>
        <w:pStyle w:val="NormalWeb"/>
        <w:spacing w:before="240" w:beforeAutospacing="0" w:after="240" w:afterAutospacing="0" w:line="360" w:lineRule="auto"/>
        <w:jc w:val="both"/>
        <w:rPr>
          <w:rFonts w:ascii="Arial" w:hAnsi="Arial" w:cs="Arial"/>
          <w:b/>
          <w:sz w:val="22"/>
          <w:szCs w:val="22"/>
        </w:rPr>
      </w:pPr>
      <w:r w:rsidRPr="00EE0F0B">
        <w:rPr>
          <w:rFonts w:ascii="Arial" w:hAnsi="Arial" w:cs="Arial"/>
          <w:b/>
          <w:sz w:val="22"/>
          <w:szCs w:val="22"/>
        </w:rPr>
        <w:t xml:space="preserve">                                             Figure 1: </w:t>
      </w:r>
      <w:r w:rsidRPr="00EE0F0B">
        <w:rPr>
          <w:rFonts w:ascii="Arial" w:hAnsi="Arial" w:cs="Arial"/>
          <w:sz w:val="22"/>
          <w:szCs w:val="22"/>
        </w:rPr>
        <w:t>Theory of Reasoned Action</w:t>
      </w:r>
    </w:p>
    <w:p w14:paraId="3B3D42F5" w14:textId="77777777" w:rsidR="00C12B55" w:rsidRPr="00EE0F0B" w:rsidRDefault="00C12B55" w:rsidP="00EE0F0B">
      <w:pPr>
        <w:pStyle w:val="NormalWeb"/>
        <w:spacing w:before="240" w:beforeAutospacing="0" w:after="240" w:afterAutospacing="0" w:line="360" w:lineRule="auto"/>
        <w:jc w:val="both"/>
        <w:rPr>
          <w:rFonts w:ascii="Arial" w:hAnsi="Arial" w:cs="Arial"/>
          <w:b/>
          <w:sz w:val="22"/>
          <w:szCs w:val="22"/>
        </w:rPr>
      </w:pPr>
      <w:r w:rsidRPr="00EE0F0B">
        <w:rPr>
          <w:rFonts w:ascii="Arial" w:hAnsi="Arial" w:cs="Arial"/>
          <w:sz w:val="22"/>
          <w:szCs w:val="22"/>
        </w:rPr>
        <w:t xml:space="preserve">                                               (Source:</w:t>
      </w:r>
      <w:r w:rsidRPr="00EE0F0B">
        <w:rPr>
          <w:rFonts w:ascii="Arial" w:hAnsi="Arial" w:cs="Arial"/>
          <w:b/>
          <w:sz w:val="22"/>
          <w:szCs w:val="22"/>
        </w:rPr>
        <w:t xml:space="preserve"> </w:t>
      </w:r>
      <w:r w:rsidRPr="00EE0F0B">
        <w:rPr>
          <w:rFonts w:ascii="Arial" w:hAnsi="Arial" w:cs="Arial"/>
          <w:sz w:val="22"/>
          <w:szCs w:val="22"/>
          <w:shd w:val="clear" w:color="auto" w:fill="FFFFFF"/>
        </w:rPr>
        <w:t>ResearchGate, 2021))</w:t>
      </w:r>
    </w:p>
    <w:p w14:paraId="383E7869" w14:textId="77777777" w:rsidR="00BE4AE8" w:rsidRPr="00EE0F0B" w:rsidRDefault="00E93989" w:rsidP="00EE0F0B">
      <w:pPr>
        <w:pStyle w:val="NormalWeb"/>
        <w:numPr>
          <w:ilvl w:val="0"/>
          <w:numId w:val="8"/>
        </w:numPr>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Trans</w:t>
      </w:r>
      <w:r w:rsidR="00BE4AE8" w:rsidRPr="00EE0F0B">
        <w:rPr>
          <w:rFonts w:ascii="Arial" w:hAnsi="Arial" w:cs="Arial"/>
          <w:sz w:val="22"/>
          <w:szCs w:val="22"/>
        </w:rPr>
        <w:t>theoretical Model</w:t>
      </w:r>
    </w:p>
    <w:p w14:paraId="4F9E31F4" w14:textId="77777777" w:rsidR="009203E9" w:rsidRPr="00EE0F0B" w:rsidRDefault="009203E9" w:rsidP="00EE0F0B">
      <w:pPr>
        <w:pStyle w:val="NormalWeb"/>
        <w:spacing w:before="240" w:beforeAutospacing="0" w:after="240" w:afterAutospacing="0" w:line="360" w:lineRule="auto"/>
        <w:ind w:left="360"/>
        <w:jc w:val="both"/>
        <w:rPr>
          <w:rFonts w:ascii="Arial" w:hAnsi="Arial" w:cs="Arial"/>
          <w:sz w:val="22"/>
          <w:szCs w:val="22"/>
        </w:rPr>
      </w:pPr>
      <w:r w:rsidRPr="00EE0F0B">
        <w:rPr>
          <w:rFonts w:ascii="Arial" w:hAnsi="Arial" w:cs="Arial"/>
          <w:sz w:val="22"/>
          <w:szCs w:val="22"/>
        </w:rPr>
        <w:t>Based on the transtheoretical model, which was developed in the late 1970s</w:t>
      </w:r>
      <w:r w:rsidR="00E93989" w:rsidRPr="00EE0F0B">
        <w:rPr>
          <w:rFonts w:ascii="Arial" w:hAnsi="Arial" w:cs="Arial"/>
          <w:sz w:val="22"/>
          <w:szCs w:val="22"/>
        </w:rPr>
        <w:t xml:space="preserve"> decision making aspects of an </w:t>
      </w:r>
      <w:r w:rsidR="00E20AA5" w:rsidRPr="00EE0F0B">
        <w:rPr>
          <w:rFonts w:ascii="Arial" w:hAnsi="Arial" w:cs="Arial"/>
          <w:sz w:val="22"/>
          <w:szCs w:val="22"/>
        </w:rPr>
        <w:t>individual,</w:t>
      </w:r>
      <w:r w:rsidR="00E93989" w:rsidRPr="00EE0F0B">
        <w:rPr>
          <w:rFonts w:ascii="Arial" w:hAnsi="Arial" w:cs="Arial"/>
          <w:sz w:val="22"/>
          <w:szCs w:val="22"/>
        </w:rPr>
        <w:t xml:space="preserve"> is largely identified. As per the theoretical aspects of this model, it can be stated that an individual does not change his/her behaviour decisively. Rather, changes in habitual behavioural process mostly occur through cyclical process. On the basis of the certain factors of this model, certain changes that patients may undergo can be analysed. These factors are as follows:</w:t>
      </w:r>
    </w:p>
    <w:p w14:paraId="02EF475E" w14:textId="77777777" w:rsidR="00E93989" w:rsidRPr="00EE0F0B" w:rsidRDefault="00E93989" w:rsidP="00EE0F0B">
      <w:pPr>
        <w:pStyle w:val="NormalWeb"/>
        <w:numPr>
          <w:ilvl w:val="0"/>
          <w:numId w:val="9"/>
        </w:numPr>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Precontemplation: In this stage, patients may not understand the benefits of changing behaviour. Actions for unforeseeable future are not taken and this affects health conditions to a certain extent</w:t>
      </w:r>
      <w:r w:rsidR="00522EDD" w:rsidRPr="00EE0F0B">
        <w:rPr>
          <w:rFonts w:ascii="Arial" w:hAnsi="Arial" w:cs="Arial"/>
          <w:sz w:val="22"/>
          <w:szCs w:val="22"/>
        </w:rPr>
        <w:t xml:space="preserve"> (</w:t>
      </w:r>
      <w:proofErr w:type="spellStart"/>
      <w:r w:rsidR="00522EDD" w:rsidRPr="00EE0F0B">
        <w:rPr>
          <w:rFonts w:ascii="Arial" w:hAnsi="Arial" w:cs="Arial"/>
          <w:sz w:val="22"/>
          <w:szCs w:val="22"/>
        </w:rPr>
        <w:t>Mastellos</w:t>
      </w:r>
      <w:proofErr w:type="spellEnd"/>
      <w:r w:rsidR="00522EDD" w:rsidRPr="00EE0F0B">
        <w:rPr>
          <w:rFonts w:ascii="Arial" w:hAnsi="Arial" w:cs="Arial"/>
          <w:sz w:val="22"/>
          <w:szCs w:val="22"/>
        </w:rPr>
        <w:t xml:space="preserve"> </w:t>
      </w:r>
      <w:r w:rsidR="00522EDD" w:rsidRPr="00EE0F0B">
        <w:rPr>
          <w:rFonts w:ascii="Arial" w:hAnsi="Arial" w:cs="Arial"/>
          <w:i/>
          <w:sz w:val="22"/>
          <w:szCs w:val="22"/>
        </w:rPr>
        <w:t>et al.</w:t>
      </w:r>
      <w:r w:rsidR="00522EDD" w:rsidRPr="00EE0F0B">
        <w:rPr>
          <w:rFonts w:ascii="Arial" w:hAnsi="Arial" w:cs="Arial"/>
          <w:sz w:val="22"/>
          <w:szCs w:val="22"/>
        </w:rPr>
        <w:t>2014)</w:t>
      </w:r>
      <w:r w:rsidRPr="00EE0F0B">
        <w:rPr>
          <w:rFonts w:ascii="Arial" w:hAnsi="Arial" w:cs="Arial"/>
          <w:sz w:val="22"/>
          <w:szCs w:val="22"/>
        </w:rPr>
        <w:t xml:space="preserve">. </w:t>
      </w:r>
    </w:p>
    <w:p w14:paraId="30919FF1" w14:textId="77777777" w:rsidR="00E93989" w:rsidRPr="00EE0F0B" w:rsidRDefault="00E93989" w:rsidP="00EE0F0B">
      <w:pPr>
        <w:pStyle w:val="NormalWeb"/>
        <w:numPr>
          <w:ilvl w:val="0"/>
          <w:numId w:val="9"/>
        </w:numPr>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Contemplation: By intending to start healthy behaviour, practical</w:t>
      </w:r>
      <w:r w:rsidR="00225609" w:rsidRPr="00EE0F0B">
        <w:rPr>
          <w:rFonts w:ascii="Arial" w:hAnsi="Arial" w:cs="Arial"/>
          <w:sz w:val="22"/>
          <w:szCs w:val="22"/>
        </w:rPr>
        <w:t xml:space="preserve"> considerations of b</w:t>
      </w:r>
      <w:r w:rsidRPr="00EE0F0B">
        <w:rPr>
          <w:rFonts w:ascii="Arial" w:hAnsi="Arial" w:cs="Arial"/>
          <w:sz w:val="22"/>
          <w:szCs w:val="22"/>
        </w:rPr>
        <w:t xml:space="preserve">oth positive and </w:t>
      </w:r>
      <w:r w:rsidR="00225609" w:rsidRPr="00EE0F0B">
        <w:rPr>
          <w:rFonts w:ascii="Arial" w:hAnsi="Arial" w:cs="Arial"/>
          <w:sz w:val="22"/>
          <w:szCs w:val="22"/>
        </w:rPr>
        <w:t>negative imp</w:t>
      </w:r>
      <w:r w:rsidRPr="00EE0F0B">
        <w:rPr>
          <w:rFonts w:ascii="Arial" w:hAnsi="Arial" w:cs="Arial"/>
          <w:sz w:val="22"/>
          <w:szCs w:val="22"/>
        </w:rPr>
        <w:t>lications of changing behavioural patterns are identified</w:t>
      </w:r>
      <w:r w:rsidR="00225609" w:rsidRPr="00EE0F0B">
        <w:rPr>
          <w:rFonts w:ascii="Arial" w:hAnsi="Arial" w:cs="Arial"/>
          <w:sz w:val="22"/>
          <w:szCs w:val="22"/>
        </w:rPr>
        <w:t xml:space="preserve">. In terms of changing behaviour for taking any health precaution, an individual analyses both such aspects. </w:t>
      </w:r>
    </w:p>
    <w:p w14:paraId="5DB19C45" w14:textId="77777777" w:rsidR="00E93989" w:rsidRPr="00EE0F0B" w:rsidRDefault="00E93989" w:rsidP="00EE0F0B">
      <w:pPr>
        <w:pStyle w:val="NormalWeb"/>
        <w:numPr>
          <w:ilvl w:val="0"/>
          <w:numId w:val="9"/>
        </w:numPr>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Preparation:</w:t>
      </w:r>
      <w:r w:rsidR="00225609" w:rsidRPr="00EE0F0B">
        <w:rPr>
          <w:rFonts w:ascii="Arial" w:hAnsi="Arial" w:cs="Arial"/>
          <w:sz w:val="22"/>
          <w:szCs w:val="22"/>
        </w:rPr>
        <w:t xml:space="preserve"> Through analysis of practical consideration </w:t>
      </w:r>
      <w:proofErr w:type="gramStart"/>
      <w:r w:rsidR="00225609" w:rsidRPr="00EE0F0B">
        <w:rPr>
          <w:rFonts w:ascii="Arial" w:hAnsi="Arial" w:cs="Arial"/>
          <w:sz w:val="22"/>
          <w:szCs w:val="22"/>
        </w:rPr>
        <w:t>lead</w:t>
      </w:r>
      <w:proofErr w:type="gramEnd"/>
      <w:r w:rsidR="00225609" w:rsidRPr="00EE0F0B">
        <w:rPr>
          <w:rFonts w:ascii="Arial" w:hAnsi="Arial" w:cs="Arial"/>
          <w:sz w:val="22"/>
          <w:szCs w:val="22"/>
        </w:rPr>
        <w:t xml:space="preserve"> an individual to bring changes within a period of 30 days. Small steps taken for behavioural changes lead to positive outcomes on health. </w:t>
      </w:r>
    </w:p>
    <w:p w14:paraId="01C4EAFF" w14:textId="77777777" w:rsidR="00E20AA5" w:rsidRPr="00EE0F0B" w:rsidRDefault="00E20AA5" w:rsidP="00EE0F0B">
      <w:pPr>
        <w:pStyle w:val="NormalWeb"/>
        <w:spacing w:before="240" w:beforeAutospacing="0" w:after="240" w:afterAutospacing="0" w:line="360" w:lineRule="auto"/>
        <w:ind w:left="1080"/>
        <w:jc w:val="both"/>
        <w:rPr>
          <w:rFonts w:ascii="Arial" w:hAnsi="Arial" w:cs="Arial"/>
          <w:sz w:val="22"/>
          <w:szCs w:val="22"/>
        </w:rPr>
      </w:pPr>
      <w:r w:rsidRPr="00EE0F0B">
        <w:rPr>
          <w:rFonts w:ascii="Arial" w:hAnsi="Arial" w:cs="Arial"/>
          <w:noProof/>
          <w:sz w:val="22"/>
          <w:szCs w:val="22"/>
          <w:lang w:val="en-US" w:eastAsia="en-US"/>
        </w:rPr>
        <w:lastRenderedPageBreak/>
        <w:drawing>
          <wp:inline distT="0" distB="0" distL="0" distR="0" wp14:anchorId="30BFAF65" wp14:editId="44B872FC">
            <wp:extent cx="4257675" cy="3035438"/>
            <wp:effectExtent l="19050" t="0" r="9525" b="0"/>
            <wp:docPr id="2" name="Picture 1" descr="Transtheoretical_Model_-_Stages_of_chan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anstheoretical_Model_-_Stages_of_change.jpg"/>
                    <pic:cNvPicPr/>
                  </pic:nvPicPr>
                  <pic:blipFill>
                    <a:blip r:embed="rId9" cstate="print"/>
                    <a:stretch>
                      <a:fillRect/>
                    </a:stretch>
                  </pic:blipFill>
                  <pic:spPr>
                    <a:xfrm>
                      <a:off x="0" y="0"/>
                      <a:ext cx="4264450" cy="3040268"/>
                    </a:xfrm>
                    <a:prstGeom prst="rect">
                      <a:avLst/>
                    </a:prstGeom>
                  </pic:spPr>
                </pic:pic>
              </a:graphicData>
            </a:graphic>
          </wp:inline>
        </w:drawing>
      </w:r>
    </w:p>
    <w:p w14:paraId="7A77E9A3" w14:textId="77777777" w:rsidR="00E20AA5" w:rsidRPr="00EE0F0B" w:rsidRDefault="00E20AA5" w:rsidP="00EE0F0B">
      <w:pPr>
        <w:pStyle w:val="NormalWeb"/>
        <w:spacing w:before="240" w:beforeAutospacing="0" w:after="240" w:afterAutospacing="0" w:line="360" w:lineRule="auto"/>
        <w:ind w:left="1080"/>
        <w:jc w:val="both"/>
        <w:rPr>
          <w:rFonts w:ascii="Arial" w:hAnsi="Arial" w:cs="Arial"/>
          <w:sz w:val="22"/>
          <w:szCs w:val="22"/>
        </w:rPr>
      </w:pPr>
      <w:r w:rsidRPr="00EE0F0B">
        <w:rPr>
          <w:rFonts w:ascii="Arial" w:hAnsi="Arial" w:cs="Arial"/>
          <w:b/>
          <w:sz w:val="22"/>
          <w:szCs w:val="22"/>
        </w:rPr>
        <w:t xml:space="preserve">                      Figure 2: </w:t>
      </w:r>
      <w:r w:rsidRPr="00EE0F0B">
        <w:rPr>
          <w:rFonts w:ascii="Arial" w:hAnsi="Arial" w:cs="Arial"/>
          <w:sz w:val="22"/>
          <w:szCs w:val="22"/>
        </w:rPr>
        <w:t xml:space="preserve">Stages in the Transtheoretical Model </w:t>
      </w:r>
    </w:p>
    <w:p w14:paraId="654B0A7A" w14:textId="77777777" w:rsidR="00E20AA5" w:rsidRPr="00EE0F0B" w:rsidRDefault="00E20AA5" w:rsidP="00EE0F0B">
      <w:pPr>
        <w:pStyle w:val="NormalWeb"/>
        <w:spacing w:before="240" w:beforeAutospacing="0" w:after="240" w:afterAutospacing="0" w:line="360" w:lineRule="auto"/>
        <w:ind w:left="1080"/>
        <w:jc w:val="both"/>
        <w:rPr>
          <w:rFonts w:ascii="Arial" w:hAnsi="Arial" w:cs="Arial"/>
          <w:sz w:val="22"/>
          <w:szCs w:val="22"/>
        </w:rPr>
      </w:pPr>
      <w:r w:rsidRPr="00EE0F0B">
        <w:rPr>
          <w:rFonts w:ascii="Arial" w:hAnsi="Arial" w:cs="Arial"/>
          <w:sz w:val="22"/>
          <w:szCs w:val="22"/>
        </w:rPr>
        <w:t xml:space="preserve">                               (Source</w:t>
      </w:r>
      <w:r w:rsidRPr="00EE0F0B">
        <w:rPr>
          <w:rFonts w:ascii="Arial" w:hAnsi="Arial" w:cs="Arial"/>
          <w:b/>
          <w:sz w:val="22"/>
          <w:szCs w:val="22"/>
        </w:rPr>
        <w:t>:</w:t>
      </w:r>
      <w:r w:rsidRPr="00EE0F0B">
        <w:rPr>
          <w:rFonts w:ascii="Arial" w:hAnsi="Arial" w:cs="Arial"/>
          <w:sz w:val="22"/>
          <w:szCs w:val="22"/>
        </w:rPr>
        <w:t xml:space="preserve"> </w:t>
      </w:r>
      <w:r w:rsidRPr="00EE0F0B">
        <w:rPr>
          <w:rFonts w:ascii="Arial" w:hAnsi="Arial" w:cs="Arial"/>
          <w:sz w:val="22"/>
          <w:szCs w:val="22"/>
          <w:shd w:val="clear" w:color="auto" w:fill="FFFFFF"/>
        </w:rPr>
        <w:t>En.wikipedia.org, 2021)</w:t>
      </w:r>
    </w:p>
    <w:p w14:paraId="0ADDC942" w14:textId="6B932CBA" w:rsidR="00E93989" w:rsidRPr="00EE0F0B" w:rsidRDefault="00E93989" w:rsidP="00EE0F0B">
      <w:pPr>
        <w:pStyle w:val="NormalWeb"/>
        <w:numPr>
          <w:ilvl w:val="0"/>
          <w:numId w:val="9"/>
        </w:numPr>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Action:</w:t>
      </w:r>
      <w:r w:rsidR="00E20AA5" w:rsidRPr="00EE0F0B">
        <w:rPr>
          <w:rFonts w:ascii="Arial" w:hAnsi="Arial" w:cs="Arial"/>
          <w:sz w:val="22"/>
          <w:szCs w:val="22"/>
        </w:rPr>
        <w:t xml:space="preserve"> With changed behaviour, an individual </w:t>
      </w:r>
      <w:r w:rsidR="00EE0F0B" w:rsidRPr="00EE0F0B">
        <w:rPr>
          <w:rFonts w:ascii="Arial" w:hAnsi="Arial" w:cs="Arial"/>
          <w:sz w:val="22"/>
          <w:szCs w:val="22"/>
        </w:rPr>
        <w:t>intends</w:t>
      </w:r>
      <w:r w:rsidR="00E20AA5" w:rsidRPr="00EE0F0B">
        <w:rPr>
          <w:rFonts w:ascii="Arial" w:hAnsi="Arial" w:cs="Arial"/>
          <w:sz w:val="22"/>
          <w:szCs w:val="22"/>
        </w:rPr>
        <w:t xml:space="preserve"> to undergo such phases for change in behaviour. Mostly, in terms of any patient’s health condition, such phases bring positive health outcomes. </w:t>
      </w:r>
    </w:p>
    <w:p w14:paraId="797EA1C5" w14:textId="77777777" w:rsidR="00E93989" w:rsidRPr="00EE0F0B" w:rsidRDefault="00E20AA5" w:rsidP="00EE0F0B">
      <w:pPr>
        <w:pStyle w:val="NormalWeb"/>
        <w:numPr>
          <w:ilvl w:val="0"/>
          <w:numId w:val="9"/>
        </w:numPr>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Maintenance</w:t>
      </w:r>
      <w:r w:rsidR="00E93989" w:rsidRPr="00EE0F0B">
        <w:rPr>
          <w:rFonts w:ascii="Arial" w:hAnsi="Arial" w:cs="Arial"/>
          <w:sz w:val="22"/>
          <w:szCs w:val="22"/>
        </w:rPr>
        <w:t>:</w:t>
      </w:r>
      <w:r w:rsidR="00E33AC6" w:rsidRPr="00EE0F0B">
        <w:rPr>
          <w:rFonts w:ascii="Arial" w:hAnsi="Arial" w:cs="Arial"/>
          <w:sz w:val="22"/>
          <w:szCs w:val="22"/>
        </w:rPr>
        <w:t xml:space="preserve"> By sustaining behavioural change, an individual tends to maintain such changed behaviour. This helps in preventing relapse of the earlier stages. This is highly beneficial in terms of diagnosing any patient as influence through positive behaviour results in </w:t>
      </w:r>
      <w:r w:rsidR="009D31A3" w:rsidRPr="00EE0F0B">
        <w:rPr>
          <w:rFonts w:ascii="Arial" w:hAnsi="Arial" w:cs="Arial"/>
          <w:sz w:val="22"/>
          <w:szCs w:val="22"/>
        </w:rPr>
        <w:t xml:space="preserve">better health outcomes. </w:t>
      </w:r>
    </w:p>
    <w:p w14:paraId="0A10F6A2" w14:textId="77777777" w:rsidR="00E93989" w:rsidRPr="00EE0F0B" w:rsidRDefault="00E93989" w:rsidP="00EE0F0B">
      <w:pPr>
        <w:pStyle w:val="NormalWeb"/>
        <w:numPr>
          <w:ilvl w:val="0"/>
          <w:numId w:val="9"/>
        </w:numPr>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Termination:</w:t>
      </w:r>
      <w:r w:rsidR="00A07755" w:rsidRPr="00EE0F0B">
        <w:rPr>
          <w:rFonts w:ascii="Arial" w:hAnsi="Arial" w:cs="Arial"/>
          <w:sz w:val="22"/>
          <w:szCs w:val="22"/>
        </w:rPr>
        <w:t xml:space="preserve"> Although, desire for returning to unhealthy behaviour arouses in this stage, however, an individual assures that he/she will not relapse. This stage is beneficial in proceeding with diagnosis of a patient by healthcare professionals. </w:t>
      </w:r>
    </w:p>
    <w:p w14:paraId="47D26644" w14:textId="77777777" w:rsidR="00E93989" w:rsidRPr="00EE0F0B" w:rsidRDefault="00E93989" w:rsidP="00EE0F0B">
      <w:pPr>
        <w:pStyle w:val="NormalWeb"/>
        <w:spacing w:before="240" w:beforeAutospacing="0" w:after="240" w:afterAutospacing="0" w:line="360" w:lineRule="auto"/>
        <w:ind w:left="1080"/>
        <w:jc w:val="both"/>
        <w:rPr>
          <w:rFonts w:ascii="Arial" w:hAnsi="Arial" w:cs="Arial"/>
          <w:sz w:val="22"/>
          <w:szCs w:val="22"/>
        </w:rPr>
      </w:pPr>
    </w:p>
    <w:p w14:paraId="6DAA0821" w14:textId="28DC6287" w:rsidR="002D16F3" w:rsidRPr="00EE0F0B" w:rsidRDefault="00B021B6" w:rsidP="00EE0F0B">
      <w:pPr>
        <w:pStyle w:val="NormalWeb"/>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Th</w:t>
      </w:r>
      <w:r w:rsidR="00682CE6" w:rsidRPr="00EE0F0B">
        <w:rPr>
          <w:rFonts w:ascii="Arial" w:hAnsi="Arial" w:cs="Arial"/>
          <w:sz w:val="22"/>
          <w:szCs w:val="22"/>
        </w:rPr>
        <w:t>i</w:t>
      </w:r>
      <w:r w:rsidRPr="00EE0F0B">
        <w:rPr>
          <w:rFonts w:ascii="Arial" w:hAnsi="Arial" w:cs="Arial"/>
          <w:sz w:val="22"/>
          <w:szCs w:val="22"/>
        </w:rPr>
        <w:t>s application of the behavioural science while treating the patients can play an important role in fighting with the effects of the diseases especially the infectious diseases and the global pan</w:t>
      </w:r>
      <w:r w:rsidR="008D3868" w:rsidRPr="00EE0F0B">
        <w:rPr>
          <w:rFonts w:ascii="Arial" w:hAnsi="Arial" w:cs="Arial"/>
          <w:sz w:val="22"/>
          <w:szCs w:val="22"/>
        </w:rPr>
        <w:t xml:space="preserve">demic such as that of COVID-19 </w:t>
      </w:r>
      <w:r w:rsidR="00117E48" w:rsidRPr="00EE0F0B">
        <w:rPr>
          <w:rFonts w:ascii="Arial" w:hAnsi="Arial" w:cs="Arial"/>
          <w:sz w:val="22"/>
          <w:szCs w:val="22"/>
        </w:rPr>
        <w:t>(</w:t>
      </w:r>
      <w:r w:rsidR="00117E48" w:rsidRPr="00EE0F0B">
        <w:rPr>
          <w:rFonts w:ascii="Arial" w:hAnsi="Arial" w:cs="Arial"/>
          <w:sz w:val="22"/>
          <w:szCs w:val="22"/>
          <w:shd w:val="clear" w:color="auto" w:fill="FFFFFF"/>
        </w:rPr>
        <w:t xml:space="preserve">Yang </w:t>
      </w:r>
      <w:r w:rsidR="00117E48" w:rsidRPr="00EE0F0B">
        <w:rPr>
          <w:rFonts w:ascii="Arial" w:hAnsi="Arial" w:cs="Arial"/>
          <w:i/>
          <w:sz w:val="22"/>
          <w:szCs w:val="22"/>
          <w:shd w:val="clear" w:color="auto" w:fill="FFFFFF"/>
        </w:rPr>
        <w:t xml:space="preserve">et al., </w:t>
      </w:r>
      <w:r w:rsidR="00117E48" w:rsidRPr="00EE0F0B">
        <w:rPr>
          <w:rFonts w:ascii="Arial" w:hAnsi="Arial" w:cs="Arial"/>
          <w:sz w:val="22"/>
          <w:szCs w:val="22"/>
          <w:shd w:val="clear" w:color="auto" w:fill="FFFFFF"/>
        </w:rPr>
        <w:t>2020</w:t>
      </w:r>
      <w:r w:rsidR="00117E48" w:rsidRPr="00EE0F0B">
        <w:rPr>
          <w:rFonts w:ascii="Arial" w:hAnsi="Arial" w:cs="Arial"/>
          <w:sz w:val="22"/>
          <w:szCs w:val="22"/>
        </w:rPr>
        <w:t>)</w:t>
      </w:r>
      <w:r w:rsidRPr="00EE0F0B">
        <w:rPr>
          <w:rFonts w:ascii="Arial" w:hAnsi="Arial" w:cs="Arial"/>
          <w:sz w:val="22"/>
          <w:szCs w:val="22"/>
        </w:rPr>
        <w:t>. </w:t>
      </w:r>
    </w:p>
    <w:p w14:paraId="2F06DA7E" w14:textId="77777777" w:rsidR="00B021B6" w:rsidRPr="00EE0F0B" w:rsidRDefault="00B021B6" w:rsidP="00EE0F0B">
      <w:pPr>
        <w:pStyle w:val="Heading1"/>
        <w:rPr>
          <w:rFonts w:cs="Arial"/>
          <w:szCs w:val="22"/>
        </w:rPr>
      </w:pPr>
      <w:bookmarkStart w:id="5" w:name="_Toc70445364"/>
      <w:r w:rsidRPr="00EE0F0B">
        <w:rPr>
          <w:rFonts w:cs="Arial"/>
          <w:szCs w:val="22"/>
        </w:rPr>
        <w:lastRenderedPageBreak/>
        <w:t>Impact of legislation and policies on the health and wellbeing of individuals in health or social care settings</w:t>
      </w:r>
      <w:bookmarkEnd w:id="5"/>
    </w:p>
    <w:p w14:paraId="34F8DB08" w14:textId="04F59B22" w:rsidR="00B021B6" w:rsidRPr="00EE0F0B" w:rsidRDefault="00B021B6" w:rsidP="00EE0F0B">
      <w:pPr>
        <w:pStyle w:val="NormalWeb"/>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The policy framework of the UK and Bulgaria for the social and health care</w:t>
      </w:r>
      <w:r w:rsidR="002E0D2B" w:rsidRPr="00EE0F0B">
        <w:rPr>
          <w:rFonts w:ascii="Arial" w:hAnsi="Arial" w:cs="Arial"/>
          <w:sz w:val="22"/>
          <w:szCs w:val="22"/>
        </w:rPr>
        <w:t>,</w:t>
      </w:r>
      <w:r w:rsidRPr="00EE0F0B">
        <w:rPr>
          <w:rFonts w:ascii="Arial" w:hAnsi="Arial" w:cs="Arial"/>
          <w:sz w:val="22"/>
          <w:szCs w:val="22"/>
        </w:rPr>
        <w:t xml:space="preserve"> sets out the principles for the practice in the conduct and management in the health and social </w:t>
      </w:r>
      <w:r w:rsidR="002E0D2B" w:rsidRPr="00EE0F0B">
        <w:rPr>
          <w:rFonts w:ascii="Arial" w:hAnsi="Arial" w:cs="Arial"/>
          <w:sz w:val="22"/>
          <w:szCs w:val="22"/>
        </w:rPr>
        <w:t>care</w:t>
      </w:r>
      <w:r w:rsidR="00125D94" w:rsidRPr="00EE0F0B">
        <w:rPr>
          <w:rFonts w:ascii="Arial" w:hAnsi="Arial" w:cs="Arial"/>
          <w:sz w:val="22"/>
          <w:szCs w:val="22"/>
        </w:rPr>
        <w:t xml:space="preserve"> </w:t>
      </w:r>
      <w:r w:rsidRPr="00EE0F0B">
        <w:rPr>
          <w:rFonts w:ascii="Arial" w:hAnsi="Arial" w:cs="Arial"/>
          <w:sz w:val="22"/>
          <w:szCs w:val="22"/>
        </w:rPr>
        <w:t>and can take the account of the legal standards and requirements. These policies and the legislations help to promote and protect the interest of the service users and the patients and the researchers of the public and health care, by elaborating the ethical conduct that is necessary for the setting </w:t>
      </w:r>
      <w:r w:rsidR="00FD78E6" w:rsidRPr="00EE0F0B">
        <w:rPr>
          <w:rFonts w:ascii="Arial" w:hAnsi="Arial" w:cs="Arial"/>
          <w:sz w:val="22"/>
          <w:szCs w:val="22"/>
        </w:rPr>
        <w:t xml:space="preserve">The Health and Social Care Act 2012 and the Equity Act 2010 </w:t>
      </w:r>
      <w:r w:rsidR="00AD5D71" w:rsidRPr="00EE0F0B">
        <w:rPr>
          <w:rFonts w:ascii="Arial" w:hAnsi="Arial" w:cs="Arial"/>
          <w:sz w:val="22"/>
          <w:szCs w:val="22"/>
        </w:rPr>
        <w:t>ensure</w:t>
      </w:r>
      <w:r w:rsidR="00FD78E6" w:rsidRPr="00EE0F0B">
        <w:rPr>
          <w:rFonts w:ascii="Arial" w:hAnsi="Arial" w:cs="Arial"/>
          <w:sz w:val="22"/>
          <w:szCs w:val="22"/>
        </w:rPr>
        <w:t xml:space="preserve"> that every individual irrespective of their cast, gender and profession are given equal access to the services of the healthcare centres</w:t>
      </w:r>
      <w:r w:rsidR="002735DC" w:rsidRPr="00EE0F0B">
        <w:rPr>
          <w:rFonts w:ascii="Arial" w:hAnsi="Arial" w:cs="Arial"/>
          <w:sz w:val="22"/>
          <w:szCs w:val="22"/>
        </w:rPr>
        <w:t xml:space="preserve"> (</w:t>
      </w:r>
      <w:r w:rsidR="002735DC" w:rsidRPr="00EE0F0B">
        <w:rPr>
          <w:rFonts w:ascii="Arial" w:hAnsi="Arial" w:cs="Arial"/>
          <w:sz w:val="22"/>
          <w:szCs w:val="22"/>
          <w:shd w:val="clear" w:color="auto" w:fill="FFFFFF"/>
        </w:rPr>
        <w:t>Humphries, 2015</w:t>
      </w:r>
      <w:r w:rsidR="002735DC" w:rsidRPr="00EE0F0B">
        <w:rPr>
          <w:rFonts w:ascii="Arial" w:hAnsi="Arial" w:cs="Arial"/>
          <w:sz w:val="22"/>
          <w:szCs w:val="22"/>
        </w:rPr>
        <w:t>)</w:t>
      </w:r>
      <w:r w:rsidR="00FD78E6" w:rsidRPr="00EE0F0B">
        <w:rPr>
          <w:rFonts w:ascii="Arial" w:hAnsi="Arial" w:cs="Arial"/>
          <w:sz w:val="22"/>
          <w:szCs w:val="22"/>
        </w:rPr>
        <w:t xml:space="preserve">. </w:t>
      </w:r>
    </w:p>
    <w:p w14:paraId="49F791C8" w14:textId="607FDB95" w:rsidR="00F35112" w:rsidRPr="00EE0F0B" w:rsidRDefault="00B021B6" w:rsidP="00EE0F0B">
      <w:pPr>
        <w:pStyle w:val="NormalWeb"/>
        <w:spacing w:before="240" w:beforeAutospacing="0" w:after="240" w:afterAutospacing="0" w:line="360" w:lineRule="auto"/>
        <w:jc w:val="both"/>
        <w:rPr>
          <w:rFonts w:ascii="Arial" w:hAnsi="Arial" w:cs="Arial"/>
          <w:sz w:val="22"/>
          <w:szCs w:val="22"/>
        </w:rPr>
      </w:pPr>
      <w:r w:rsidRPr="00EE0F0B">
        <w:rPr>
          <w:rFonts w:ascii="Arial" w:hAnsi="Arial" w:cs="Arial"/>
          <w:sz w:val="22"/>
          <w:szCs w:val="22"/>
        </w:rPr>
        <w:t xml:space="preserve">The policies and the legislations of the healthcare settings helps the healthcare providers of the UK and Bulgaria to abide by the various principles while taking care of the patients and the service users of the organisations. The </w:t>
      </w:r>
      <w:r w:rsidR="002E0D2B" w:rsidRPr="00EE0F0B">
        <w:rPr>
          <w:rFonts w:ascii="Arial" w:hAnsi="Arial" w:cs="Arial"/>
          <w:sz w:val="22"/>
          <w:szCs w:val="22"/>
        </w:rPr>
        <w:t>safety of the patients as well as the wellbeing of the healthcare providers is</w:t>
      </w:r>
      <w:r w:rsidRPr="00EE0F0B">
        <w:rPr>
          <w:rFonts w:ascii="Arial" w:hAnsi="Arial" w:cs="Arial"/>
          <w:sz w:val="22"/>
          <w:szCs w:val="22"/>
        </w:rPr>
        <w:t xml:space="preserve"> included in the policies and legislation of the </w:t>
      </w:r>
      <w:r w:rsidR="002E7E45" w:rsidRPr="00EE0F0B">
        <w:rPr>
          <w:rFonts w:ascii="Arial" w:hAnsi="Arial" w:cs="Arial"/>
          <w:sz w:val="22"/>
          <w:szCs w:val="22"/>
        </w:rPr>
        <w:t>healthcare settings. The poli</w:t>
      </w:r>
      <w:r w:rsidR="00F35112" w:rsidRPr="00EE0F0B">
        <w:rPr>
          <w:rFonts w:ascii="Arial" w:hAnsi="Arial" w:cs="Arial"/>
          <w:sz w:val="22"/>
          <w:szCs w:val="22"/>
        </w:rPr>
        <w:t xml:space="preserve">cies and the legislation support the wellbeing of the staff in the healthcare centres especially at the times of the outbreak of the infectious disease like the COVID-19. </w:t>
      </w:r>
      <w:r w:rsidR="008D6C48" w:rsidRPr="00EE0F0B">
        <w:rPr>
          <w:rFonts w:ascii="Arial" w:hAnsi="Arial" w:cs="Arial"/>
          <w:sz w:val="22"/>
          <w:szCs w:val="22"/>
        </w:rPr>
        <w:t xml:space="preserve">The policies of the hospitals and the healthcare settings ensures that they support their staff and the employees, so that the employees </w:t>
      </w:r>
      <w:r w:rsidR="00682CE6" w:rsidRPr="00EE0F0B">
        <w:rPr>
          <w:rFonts w:ascii="Arial" w:hAnsi="Arial" w:cs="Arial"/>
          <w:sz w:val="22"/>
          <w:szCs w:val="22"/>
        </w:rPr>
        <w:t xml:space="preserve">work efficiently </w:t>
      </w:r>
      <w:r w:rsidR="008D6C48" w:rsidRPr="00EE0F0B">
        <w:rPr>
          <w:rFonts w:ascii="Arial" w:hAnsi="Arial" w:cs="Arial"/>
          <w:sz w:val="22"/>
          <w:szCs w:val="22"/>
        </w:rPr>
        <w:t>to take care of the patients and all together work towards lowering the risk of the infection and providing sustenance in this outbreak</w:t>
      </w:r>
      <w:r w:rsidR="00AD5D71" w:rsidRPr="00EE0F0B">
        <w:rPr>
          <w:rFonts w:ascii="Arial" w:hAnsi="Arial" w:cs="Arial"/>
          <w:sz w:val="22"/>
          <w:szCs w:val="22"/>
        </w:rPr>
        <w:t xml:space="preserve"> (</w:t>
      </w:r>
      <w:r w:rsidR="00AD5D71" w:rsidRPr="00EE0F0B">
        <w:rPr>
          <w:rFonts w:ascii="Arial" w:hAnsi="Arial" w:cs="Arial"/>
          <w:sz w:val="22"/>
          <w:szCs w:val="22"/>
          <w:shd w:val="clear" w:color="auto" w:fill="FFFFFF"/>
        </w:rPr>
        <w:t xml:space="preserve">Pollock </w:t>
      </w:r>
      <w:r w:rsidR="00AD5D71" w:rsidRPr="00EE0F0B">
        <w:rPr>
          <w:rFonts w:ascii="Arial" w:hAnsi="Arial" w:cs="Arial"/>
          <w:i/>
          <w:sz w:val="22"/>
          <w:szCs w:val="22"/>
          <w:shd w:val="clear" w:color="auto" w:fill="FFFFFF"/>
        </w:rPr>
        <w:t xml:space="preserve">et al., </w:t>
      </w:r>
      <w:r w:rsidR="00AD5D71" w:rsidRPr="00EE0F0B">
        <w:rPr>
          <w:rFonts w:ascii="Arial" w:hAnsi="Arial" w:cs="Arial"/>
          <w:sz w:val="22"/>
          <w:szCs w:val="22"/>
          <w:shd w:val="clear" w:color="auto" w:fill="FFFFFF"/>
        </w:rPr>
        <w:t>2020</w:t>
      </w:r>
      <w:r w:rsidR="00AD5D71" w:rsidRPr="00EE0F0B">
        <w:rPr>
          <w:rFonts w:ascii="Arial" w:hAnsi="Arial" w:cs="Arial"/>
          <w:sz w:val="22"/>
          <w:szCs w:val="22"/>
        </w:rPr>
        <w:t>)</w:t>
      </w:r>
      <w:r w:rsidR="008D6C48" w:rsidRPr="00EE0F0B">
        <w:rPr>
          <w:rFonts w:ascii="Arial" w:hAnsi="Arial" w:cs="Arial"/>
          <w:sz w:val="22"/>
          <w:szCs w:val="22"/>
        </w:rPr>
        <w:t xml:space="preserve">. </w:t>
      </w:r>
    </w:p>
    <w:p w14:paraId="39A07142" w14:textId="77777777" w:rsidR="004D147B" w:rsidRPr="00EE0F0B" w:rsidRDefault="004D147B" w:rsidP="00EE0F0B">
      <w:pPr>
        <w:pStyle w:val="NormalWeb"/>
        <w:spacing w:before="240" w:beforeAutospacing="0" w:after="240" w:afterAutospacing="0" w:line="360" w:lineRule="auto"/>
        <w:jc w:val="both"/>
        <w:rPr>
          <w:rFonts w:ascii="Arial" w:hAnsi="Arial" w:cs="Arial"/>
          <w:sz w:val="22"/>
          <w:szCs w:val="22"/>
        </w:rPr>
      </w:pPr>
    </w:p>
    <w:p w14:paraId="5B25D561" w14:textId="77777777" w:rsidR="00B021B6" w:rsidRPr="00EE0F0B" w:rsidRDefault="004D147B" w:rsidP="00EE0F0B">
      <w:pPr>
        <w:pStyle w:val="Heading1"/>
        <w:rPr>
          <w:rFonts w:cs="Arial"/>
          <w:szCs w:val="22"/>
        </w:rPr>
      </w:pPr>
      <w:bookmarkStart w:id="6" w:name="_Toc70445365"/>
      <w:r w:rsidRPr="00EE0F0B">
        <w:rPr>
          <w:rFonts w:cs="Arial"/>
          <w:szCs w:val="22"/>
        </w:rPr>
        <w:t>Ethical considerations</w:t>
      </w:r>
      <w:bookmarkEnd w:id="6"/>
    </w:p>
    <w:p w14:paraId="5577D35D" w14:textId="77777777" w:rsidR="00FD78E6" w:rsidRPr="00EE0F0B" w:rsidRDefault="00FD78E6" w:rsidP="00EE0F0B">
      <w:pPr>
        <w:pStyle w:val="NormalWeb"/>
        <w:spacing w:before="240" w:beforeAutospacing="0" w:after="240" w:afterAutospacing="0" w:line="360" w:lineRule="auto"/>
        <w:jc w:val="both"/>
        <w:rPr>
          <w:rFonts w:ascii="Arial" w:hAnsi="Arial" w:cs="Arial"/>
          <w:bCs/>
          <w:sz w:val="22"/>
          <w:szCs w:val="22"/>
        </w:rPr>
      </w:pPr>
      <w:r w:rsidRPr="00EE0F0B">
        <w:rPr>
          <w:rFonts w:ascii="Arial" w:hAnsi="Arial" w:cs="Arial"/>
          <w:bCs/>
          <w:sz w:val="22"/>
          <w:szCs w:val="22"/>
        </w:rPr>
        <w:t>The ethical considerations should be maintained in the healthcare settings and falls under the medical ethics that helps in the rational decision making in the medical practices and policies. Some of the ethical considerations that should be followed in the healthcare settings are:</w:t>
      </w:r>
    </w:p>
    <w:p w14:paraId="70F46A8D" w14:textId="77777777" w:rsidR="00237984" w:rsidRPr="00EE0F0B" w:rsidRDefault="00237984" w:rsidP="00EE0F0B">
      <w:pPr>
        <w:pStyle w:val="NormalWeb"/>
        <w:numPr>
          <w:ilvl w:val="0"/>
          <w:numId w:val="7"/>
        </w:numPr>
        <w:spacing w:before="240" w:beforeAutospacing="0" w:after="240" w:afterAutospacing="0" w:line="360" w:lineRule="auto"/>
        <w:jc w:val="both"/>
        <w:rPr>
          <w:rFonts w:ascii="Arial" w:hAnsi="Arial" w:cs="Arial"/>
          <w:bCs/>
          <w:sz w:val="22"/>
          <w:szCs w:val="22"/>
        </w:rPr>
      </w:pPr>
      <w:r w:rsidRPr="00EE0F0B">
        <w:rPr>
          <w:rFonts w:ascii="Arial" w:hAnsi="Arial" w:cs="Arial"/>
          <w:bCs/>
          <w:sz w:val="22"/>
          <w:szCs w:val="22"/>
        </w:rPr>
        <w:t xml:space="preserve">The confidentiality between the doctors and the patients: </w:t>
      </w:r>
      <w:r w:rsidR="0095559C" w:rsidRPr="00EE0F0B">
        <w:rPr>
          <w:rFonts w:ascii="Arial" w:hAnsi="Arial" w:cs="Arial"/>
          <w:bCs/>
          <w:sz w:val="22"/>
          <w:szCs w:val="22"/>
        </w:rPr>
        <w:t xml:space="preserve">The doctors should maintain </w:t>
      </w:r>
      <w:r w:rsidR="00A00714" w:rsidRPr="00EE0F0B">
        <w:rPr>
          <w:rFonts w:ascii="Arial" w:hAnsi="Arial" w:cs="Arial"/>
          <w:bCs/>
          <w:sz w:val="22"/>
          <w:szCs w:val="22"/>
        </w:rPr>
        <w:t>the information about their patients and their health conditions confidential in order to ensure the trust of their patients</w:t>
      </w:r>
      <w:r w:rsidR="008E7537" w:rsidRPr="00EE0F0B">
        <w:rPr>
          <w:rFonts w:ascii="Arial" w:hAnsi="Arial" w:cs="Arial"/>
          <w:bCs/>
          <w:sz w:val="22"/>
          <w:szCs w:val="22"/>
        </w:rPr>
        <w:t xml:space="preserve">. </w:t>
      </w:r>
      <w:r w:rsidR="00522EDD" w:rsidRPr="00EE0F0B">
        <w:rPr>
          <w:rFonts w:ascii="Arial" w:hAnsi="Arial" w:cs="Arial"/>
          <w:bCs/>
          <w:sz w:val="22"/>
          <w:szCs w:val="22"/>
        </w:rPr>
        <w:t xml:space="preserve">Initiation of health approach in UK should maintain confidentiality of all information relating to patients’ health status ion this pandemic situation. </w:t>
      </w:r>
      <w:r w:rsidR="008E7537" w:rsidRPr="00EE0F0B">
        <w:rPr>
          <w:rFonts w:ascii="Arial" w:hAnsi="Arial" w:cs="Arial"/>
          <w:bCs/>
          <w:sz w:val="22"/>
          <w:szCs w:val="22"/>
        </w:rPr>
        <w:t>This is in accordance with the Health Insurance Portability and Accountability Act (HIPPA)</w:t>
      </w:r>
      <w:r w:rsidR="00F7368D" w:rsidRPr="00EE0F0B">
        <w:rPr>
          <w:rFonts w:ascii="Arial" w:hAnsi="Arial" w:cs="Arial"/>
          <w:bCs/>
          <w:sz w:val="22"/>
          <w:szCs w:val="22"/>
        </w:rPr>
        <w:t xml:space="preserve">. </w:t>
      </w:r>
    </w:p>
    <w:p w14:paraId="6BA8A645" w14:textId="77777777" w:rsidR="00AE0B94" w:rsidRPr="00EE0F0B" w:rsidRDefault="00170BBB" w:rsidP="00EE0F0B">
      <w:pPr>
        <w:pStyle w:val="NormalWeb"/>
        <w:numPr>
          <w:ilvl w:val="0"/>
          <w:numId w:val="7"/>
        </w:numPr>
        <w:spacing w:before="240" w:beforeAutospacing="0" w:after="240" w:afterAutospacing="0" w:line="360" w:lineRule="auto"/>
        <w:jc w:val="both"/>
        <w:rPr>
          <w:rFonts w:ascii="Arial" w:hAnsi="Arial" w:cs="Arial"/>
          <w:bCs/>
          <w:sz w:val="22"/>
          <w:szCs w:val="22"/>
        </w:rPr>
      </w:pPr>
      <w:r w:rsidRPr="00EE0F0B">
        <w:rPr>
          <w:rFonts w:ascii="Arial" w:hAnsi="Arial" w:cs="Arial"/>
          <w:bCs/>
          <w:sz w:val="22"/>
          <w:szCs w:val="22"/>
        </w:rPr>
        <w:lastRenderedPageBreak/>
        <w:t xml:space="preserve">Negligence and Malpractice: the basic ethical consideration that should be followed by the healthcare settings is to avoid </w:t>
      </w:r>
      <w:r w:rsidR="00F5362F" w:rsidRPr="00EE0F0B">
        <w:rPr>
          <w:rFonts w:ascii="Arial" w:hAnsi="Arial" w:cs="Arial"/>
          <w:bCs/>
          <w:sz w:val="22"/>
          <w:szCs w:val="22"/>
        </w:rPr>
        <w:t xml:space="preserve">any medical errors that might lead to the death of a patient. </w:t>
      </w:r>
      <w:r w:rsidR="00E06406" w:rsidRPr="00EE0F0B">
        <w:rPr>
          <w:rFonts w:ascii="Arial" w:hAnsi="Arial" w:cs="Arial"/>
          <w:bCs/>
          <w:sz w:val="22"/>
          <w:szCs w:val="22"/>
        </w:rPr>
        <w:t xml:space="preserve">As medical assessment processing system is maintained in Bulgaria for undergoing medical examinations of patients in pandemic, effective monitoring is essential for avoiding malpractices. </w:t>
      </w:r>
    </w:p>
    <w:p w14:paraId="3FFF996E" w14:textId="77777777" w:rsidR="00E06406" w:rsidRPr="00EE0F0B" w:rsidRDefault="009E6377" w:rsidP="00EE0F0B">
      <w:pPr>
        <w:pStyle w:val="NormalWeb"/>
        <w:numPr>
          <w:ilvl w:val="0"/>
          <w:numId w:val="7"/>
        </w:numPr>
        <w:spacing w:before="240" w:beforeAutospacing="0" w:after="240" w:afterAutospacing="0" w:line="360" w:lineRule="auto"/>
        <w:jc w:val="both"/>
        <w:rPr>
          <w:rFonts w:ascii="Arial" w:hAnsi="Arial" w:cs="Arial"/>
          <w:bCs/>
          <w:sz w:val="22"/>
          <w:szCs w:val="22"/>
        </w:rPr>
      </w:pPr>
      <w:r w:rsidRPr="00EE0F0B">
        <w:rPr>
          <w:rFonts w:ascii="Arial" w:hAnsi="Arial" w:cs="Arial"/>
          <w:bCs/>
          <w:sz w:val="22"/>
          <w:szCs w:val="22"/>
        </w:rPr>
        <w:t xml:space="preserve">Access to care: The access to the medical care of the healthcare settings should be provided to every citizen of a country. </w:t>
      </w:r>
      <w:r w:rsidR="00E06406" w:rsidRPr="00EE0F0B">
        <w:rPr>
          <w:rFonts w:ascii="Arial" w:hAnsi="Arial" w:cs="Arial"/>
          <w:bCs/>
          <w:sz w:val="22"/>
          <w:szCs w:val="22"/>
        </w:rPr>
        <w:t xml:space="preserve">Through National Strategy </w:t>
      </w:r>
      <w:r w:rsidR="00E06406" w:rsidRPr="00EE0F0B">
        <w:rPr>
          <w:rFonts w:ascii="Arial" w:hAnsi="Arial" w:cs="Arial"/>
          <w:sz w:val="22"/>
          <w:szCs w:val="22"/>
          <w:shd w:val="clear" w:color="auto" w:fill="FFFFFF"/>
        </w:rPr>
        <w:t xml:space="preserve">for long-term care, patients should be provided all kinds of health facilities in this pandemic phase. </w:t>
      </w:r>
    </w:p>
    <w:p w14:paraId="4BADEE3F" w14:textId="77777777" w:rsidR="00C124D9" w:rsidRPr="00EE0F0B" w:rsidRDefault="00C124D9" w:rsidP="00EE0F0B">
      <w:pPr>
        <w:pStyle w:val="NormalWeb"/>
        <w:numPr>
          <w:ilvl w:val="0"/>
          <w:numId w:val="7"/>
        </w:numPr>
        <w:spacing w:before="240" w:beforeAutospacing="0" w:after="240" w:afterAutospacing="0" w:line="360" w:lineRule="auto"/>
        <w:jc w:val="both"/>
        <w:rPr>
          <w:rFonts w:ascii="Arial" w:hAnsi="Arial" w:cs="Arial"/>
          <w:bCs/>
          <w:sz w:val="22"/>
          <w:szCs w:val="22"/>
        </w:rPr>
      </w:pPr>
      <w:r w:rsidRPr="00EE0F0B">
        <w:rPr>
          <w:rFonts w:ascii="Arial" w:hAnsi="Arial" w:cs="Arial"/>
          <w:bCs/>
          <w:sz w:val="22"/>
          <w:szCs w:val="22"/>
        </w:rPr>
        <w:t xml:space="preserve">Physician-Assisted Suicide: </w:t>
      </w:r>
      <w:r w:rsidR="000C10FA" w:rsidRPr="00EE0F0B">
        <w:rPr>
          <w:rFonts w:ascii="Arial" w:hAnsi="Arial" w:cs="Arial"/>
          <w:bCs/>
          <w:sz w:val="22"/>
          <w:szCs w:val="22"/>
        </w:rPr>
        <w:t xml:space="preserve">This </w:t>
      </w:r>
      <w:r w:rsidR="006C36F1" w:rsidRPr="00EE0F0B">
        <w:rPr>
          <w:rFonts w:ascii="Arial" w:hAnsi="Arial" w:cs="Arial"/>
          <w:bCs/>
          <w:sz w:val="22"/>
          <w:szCs w:val="22"/>
        </w:rPr>
        <w:t xml:space="preserve">ethical issue involves </w:t>
      </w:r>
      <w:r w:rsidR="00EC7ECE" w:rsidRPr="00EE0F0B">
        <w:rPr>
          <w:rFonts w:ascii="Arial" w:hAnsi="Arial" w:cs="Arial"/>
          <w:bCs/>
          <w:sz w:val="22"/>
          <w:szCs w:val="22"/>
        </w:rPr>
        <w:t>the suicide of the patients with the help of someone who has the access or the knowledge to allow the patients to do so</w:t>
      </w:r>
      <w:r w:rsidR="00DF494A" w:rsidRPr="00EE0F0B">
        <w:rPr>
          <w:rFonts w:ascii="Arial" w:hAnsi="Arial" w:cs="Arial"/>
          <w:bCs/>
          <w:sz w:val="22"/>
          <w:szCs w:val="22"/>
        </w:rPr>
        <w:t xml:space="preserve"> (</w:t>
      </w:r>
      <w:r w:rsidR="00DF494A" w:rsidRPr="00EE0F0B">
        <w:rPr>
          <w:rFonts w:ascii="Arial" w:hAnsi="Arial" w:cs="Arial"/>
          <w:sz w:val="22"/>
          <w:szCs w:val="22"/>
          <w:shd w:val="clear" w:color="auto" w:fill="FFFFFF"/>
        </w:rPr>
        <w:t xml:space="preserve">Klingler </w:t>
      </w:r>
      <w:r w:rsidR="00DF494A" w:rsidRPr="00EE0F0B">
        <w:rPr>
          <w:rFonts w:ascii="Arial" w:hAnsi="Arial" w:cs="Arial"/>
          <w:i/>
          <w:sz w:val="22"/>
          <w:szCs w:val="22"/>
          <w:shd w:val="clear" w:color="auto" w:fill="FFFFFF"/>
        </w:rPr>
        <w:t xml:space="preserve">et al., </w:t>
      </w:r>
      <w:r w:rsidR="00DF494A" w:rsidRPr="00EE0F0B">
        <w:rPr>
          <w:rFonts w:ascii="Arial" w:hAnsi="Arial" w:cs="Arial"/>
          <w:sz w:val="22"/>
          <w:szCs w:val="22"/>
          <w:shd w:val="clear" w:color="auto" w:fill="FFFFFF"/>
        </w:rPr>
        <w:t>2016</w:t>
      </w:r>
      <w:r w:rsidR="00DF494A" w:rsidRPr="00EE0F0B">
        <w:rPr>
          <w:rFonts w:ascii="Arial" w:hAnsi="Arial" w:cs="Arial"/>
          <w:bCs/>
          <w:sz w:val="22"/>
          <w:szCs w:val="22"/>
        </w:rPr>
        <w:t>)</w:t>
      </w:r>
      <w:r w:rsidR="00EC7ECE" w:rsidRPr="00EE0F0B">
        <w:rPr>
          <w:rFonts w:ascii="Arial" w:hAnsi="Arial" w:cs="Arial"/>
          <w:bCs/>
          <w:sz w:val="22"/>
          <w:szCs w:val="22"/>
        </w:rPr>
        <w:t xml:space="preserve">. </w:t>
      </w:r>
    </w:p>
    <w:p w14:paraId="6A99C631" w14:textId="37147584" w:rsidR="009529AF" w:rsidRDefault="00B021B6" w:rsidP="00EE0F0B">
      <w:pPr>
        <w:pStyle w:val="Heading1"/>
        <w:rPr>
          <w:rFonts w:cs="Arial"/>
          <w:szCs w:val="22"/>
        </w:rPr>
      </w:pPr>
      <w:bookmarkStart w:id="7" w:name="_Toc70445366"/>
      <w:r w:rsidRPr="00EE0F0B">
        <w:rPr>
          <w:rFonts w:cs="Arial"/>
          <w:szCs w:val="22"/>
        </w:rPr>
        <w:t>Recommendations</w:t>
      </w:r>
      <w:bookmarkEnd w:id="7"/>
    </w:p>
    <w:p w14:paraId="26ED2318" w14:textId="77777777" w:rsidR="0028543C" w:rsidRPr="0028543C" w:rsidRDefault="0028543C" w:rsidP="0028543C"/>
    <w:p w14:paraId="285547CE" w14:textId="248AC1B5" w:rsidR="00CB2931" w:rsidRDefault="009529AF" w:rsidP="00EE0F0B">
      <w:pPr>
        <w:pStyle w:val="NormalWeb"/>
        <w:spacing w:before="0" w:beforeAutospacing="0" w:after="0" w:afterAutospacing="0" w:line="360" w:lineRule="auto"/>
        <w:jc w:val="both"/>
        <w:rPr>
          <w:rFonts w:ascii="Arial" w:hAnsi="Arial" w:cs="Arial"/>
          <w:sz w:val="22"/>
          <w:szCs w:val="22"/>
        </w:rPr>
      </w:pPr>
      <w:r w:rsidRPr="00EE0F0B">
        <w:rPr>
          <w:rFonts w:ascii="Arial" w:hAnsi="Arial" w:cs="Arial"/>
          <w:sz w:val="22"/>
          <w:szCs w:val="22"/>
        </w:rPr>
        <w:t xml:space="preserve">With the increase in the cases of </w:t>
      </w:r>
      <w:r w:rsidR="00682CE6" w:rsidRPr="00EE0F0B">
        <w:rPr>
          <w:rFonts w:ascii="Arial" w:hAnsi="Arial" w:cs="Arial"/>
          <w:sz w:val="22"/>
          <w:szCs w:val="22"/>
        </w:rPr>
        <w:t>COVID-19</w:t>
      </w:r>
      <w:r w:rsidRPr="00EE0F0B">
        <w:rPr>
          <w:rFonts w:ascii="Arial" w:hAnsi="Arial" w:cs="Arial"/>
          <w:sz w:val="22"/>
          <w:szCs w:val="22"/>
        </w:rPr>
        <w:t xml:space="preserve"> and the second wave of the pandemic that has taken over the UK and Bulgaria, it is necessary for the government of these countries to take more stringent measures to prevent the spread of the virus (</w:t>
      </w:r>
      <w:r w:rsidRPr="00EE0F0B">
        <w:rPr>
          <w:rFonts w:ascii="Arial" w:hAnsi="Arial" w:cs="Arial"/>
          <w:sz w:val="22"/>
          <w:szCs w:val="22"/>
          <w:shd w:val="clear" w:color="auto" w:fill="FFFFFF"/>
        </w:rPr>
        <w:t xml:space="preserve">Hastie, </w:t>
      </w:r>
      <w:r w:rsidRPr="00EE0F0B">
        <w:rPr>
          <w:rFonts w:ascii="Arial" w:hAnsi="Arial" w:cs="Arial"/>
          <w:i/>
          <w:iCs/>
          <w:sz w:val="22"/>
          <w:szCs w:val="22"/>
          <w:shd w:val="clear" w:color="auto" w:fill="FFFFFF"/>
        </w:rPr>
        <w:t>et al</w:t>
      </w:r>
      <w:r w:rsidRPr="00EE0F0B">
        <w:rPr>
          <w:rFonts w:ascii="Arial" w:hAnsi="Arial" w:cs="Arial"/>
          <w:sz w:val="22"/>
          <w:szCs w:val="22"/>
          <w:shd w:val="clear" w:color="auto" w:fill="FFFFFF"/>
        </w:rPr>
        <w:t xml:space="preserve">., 2020). </w:t>
      </w:r>
      <w:r w:rsidRPr="00EE0F0B">
        <w:rPr>
          <w:rFonts w:ascii="Arial" w:hAnsi="Arial" w:cs="Arial"/>
          <w:sz w:val="22"/>
          <w:szCs w:val="22"/>
        </w:rPr>
        <w:t>This can be done by active use of social media platforms to spread information about the resources available in the different locations so that they can be readily accessible to people who are in need of immediate care. Another way of doing so is by holding strict curfews and banning crowds from gathering at cafeterias and nightclubs for a span for 30 days. </w:t>
      </w:r>
      <w:r w:rsidR="00C76023" w:rsidRPr="00EE0F0B">
        <w:rPr>
          <w:rFonts w:ascii="Arial" w:hAnsi="Arial" w:cs="Arial"/>
          <w:sz w:val="22"/>
          <w:szCs w:val="22"/>
        </w:rPr>
        <w:t>With the increase in the cases of coronavirus and the second wave of the pandemic that has taken over the UK and Bulgaria, it is necessary for the government of these countries to take more stringent measures to prevent the spread of the virus (</w:t>
      </w:r>
      <w:r w:rsidR="00C76023" w:rsidRPr="00EE0F0B">
        <w:rPr>
          <w:rFonts w:ascii="Arial" w:hAnsi="Arial" w:cs="Arial"/>
          <w:sz w:val="22"/>
          <w:szCs w:val="22"/>
          <w:shd w:val="clear" w:color="auto" w:fill="FFFFFF"/>
        </w:rPr>
        <w:t xml:space="preserve">Hastie, </w:t>
      </w:r>
      <w:r w:rsidR="00C76023" w:rsidRPr="00EE0F0B">
        <w:rPr>
          <w:rFonts w:ascii="Arial" w:hAnsi="Arial" w:cs="Arial"/>
          <w:i/>
          <w:iCs/>
          <w:sz w:val="22"/>
          <w:szCs w:val="22"/>
          <w:shd w:val="clear" w:color="auto" w:fill="FFFFFF"/>
        </w:rPr>
        <w:t>et al</w:t>
      </w:r>
      <w:r w:rsidR="00C76023" w:rsidRPr="00EE0F0B">
        <w:rPr>
          <w:rFonts w:ascii="Arial" w:hAnsi="Arial" w:cs="Arial"/>
          <w:sz w:val="22"/>
          <w:szCs w:val="22"/>
          <w:shd w:val="clear" w:color="auto" w:fill="FFFFFF"/>
        </w:rPr>
        <w:t xml:space="preserve">., 2020). </w:t>
      </w:r>
      <w:r w:rsidR="00C76023" w:rsidRPr="00EE0F0B">
        <w:rPr>
          <w:rFonts w:ascii="Arial" w:hAnsi="Arial" w:cs="Arial"/>
          <w:sz w:val="22"/>
          <w:szCs w:val="22"/>
        </w:rPr>
        <w:t xml:space="preserve">Government intervention will ensure the people coming from high risk countries are not getting mixed up with the passenger of low risk countries which can further induce the chance of infection. </w:t>
      </w:r>
    </w:p>
    <w:p w14:paraId="7A35F459" w14:textId="02EBF1FF" w:rsidR="00EE0F0B" w:rsidRDefault="00EE0F0B" w:rsidP="00EE0F0B">
      <w:pPr>
        <w:pStyle w:val="NormalWeb"/>
        <w:spacing w:before="0" w:beforeAutospacing="0" w:after="0" w:afterAutospacing="0" w:line="360" w:lineRule="auto"/>
        <w:jc w:val="both"/>
        <w:rPr>
          <w:rFonts w:ascii="Arial" w:hAnsi="Arial" w:cs="Arial"/>
          <w:sz w:val="22"/>
          <w:szCs w:val="22"/>
        </w:rPr>
      </w:pPr>
    </w:p>
    <w:p w14:paraId="30AF7A43" w14:textId="7587D7FA" w:rsidR="00EE0F0B" w:rsidRDefault="00EE0F0B" w:rsidP="00EE0F0B">
      <w:pPr>
        <w:pStyle w:val="NormalWeb"/>
        <w:spacing w:before="0" w:beforeAutospacing="0" w:after="0" w:afterAutospacing="0" w:line="360" w:lineRule="auto"/>
        <w:jc w:val="both"/>
        <w:rPr>
          <w:rFonts w:ascii="Arial" w:hAnsi="Arial" w:cs="Arial"/>
          <w:sz w:val="22"/>
          <w:szCs w:val="22"/>
        </w:rPr>
      </w:pPr>
    </w:p>
    <w:p w14:paraId="77758A4D" w14:textId="54CE60C7" w:rsidR="00EE0F0B" w:rsidRDefault="00EE0F0B" w:rsidP="00EE0F0B">
      <w:pPr>
        <w:pStyle w:val="NormalWeb"/>
        <w:spacing w:before="0" w:beforeAutospacing="0" w:after="0" w:afterAutospacing="0" w:line="360" w:lineRule="auto"/>
        <w:jc w:val="both"/>
        <w:rPr>
          <w:rFonts w:ascii="Arial" w:hAnsi="Arial" w:cs="Arial"/>
          <w:sz w:val="22"/>
          <w:szCs w:val="22"/>
        </w:rPr>
      </w:pPr>
    </w:p>
    <w:p w14:paraId="0C63925B" w14:textId="035D8919" w:rsidR="00EE0F0B" w:rsidRDefault="00EE0F0B" w:rsidP="00EE0F0B">
      <w:pPr>
        <w:pStyle w:val="NormalWeb"/>
        <w:spacing w:before="0" w:beforeAutospacing="0" w:after="0" w:afterAutospacing="0" w:line="360" w:lineRule="auto"/>
        <w:jc w:val="both"/>
        <w:rPr>
          <w:rFonts w:ascii="Arial" w:hAnsi="Arial" w:cs="Arial"/>
          <w:sz w:val="22"/>
          <w:szCs w:val="22"/>
        </w:rPr>
      </w:pPr>
    </w:p>
    <w:p w14:paraId="36613815" w14:textId="6F6E3ACF" w:rsidR="00EE0F0B" w:rsidRDefault="00EE0F0B" w:rsidP="00EE0F0B">
      <w:pPr>
        <w:pStyle w:val="NormalWeb"/>
        <w:spacing w:before="0" w:beforeAutospacing="0" w:after="0" w:afterAutospacing="0" w:line="360" w:lineRule="auto"/>
        <w:jc w:val="both"/>
        <w:rPr>
          <w:rFonts w:ascii="Arial" w:hAnsi="Arial" w:cs="Arial"/>
          <w:sz w:val="22"/>
          <w:szCs w:val="22"/>
        </w:rPr>
      </w:pPr>
    </w:p>
    <w:p w14:paraId="72D31706" w14:textId="688C4B3F" w:rsidR="00EE0F0B" w:rsidRDefault="00EE0F0B" w:rsidP="00EE0F0B">
      <w:pPr>
        <w:pStyle w:val="NormalWeb"/>
        <w:spacing w:before="0" w:beforeAutospacing="0" w:after="0" w:afterAutospacing="0" w:line="360" w:lineRule="auto"/>
        <w:jc w:val="both"/>
        <w:rPr>
          <w:rFonts w:ascii="Arial" w:hAnsi="Arial" w:cs="Arial"/>
          <w:sz w:val="22"/>
          <w:szCs w:val="22"/>
        </w:rPr>
      </w:pPr>
    </w:p>
    <w:p w14:paraId="692FB03D" w14:textId="77777777" w:rsidR="00EE0F0B" w:rsidRPr="00EE0F0B" w:rsidRDefault="00EE0F0B" w:rsidP="00EE0F0B">
      <w:pPr>
        <w:pStyle w:val="NormalWeb"/>
        <w:spacing w:before="0" w:beforeAutospacing="0" w:after="0" w:afterAutospacing="0" w:line="360" w:lineRule="auto"/>
        <w:jc w:val="both"/>
        <w:rPr>
          <w:rFonts w:ascii="Arial" w:hAnsi="Arial" w:cs="Arial"/>
          <w:sz w:val="22"/>
          <w:szCs w:val="22"/>
        </w:rPr>
      </w:pPr>
    </w:p>
    <w:p w14:paraId="6AB062EE" w14:textId="77777777" w:rsidR="00BF7629" w:rsidRPr="00EE0F0B" w:rsidRDefault="00851604" w:rsidP="00EE0F0B">
      <w:pPr>
        <w:pStyle w:val="Heading1"/>
        <w:rPr>
          <w:rFonts w:cs="Arial"/>
          <w:szCs w:val="22"/>
        </w:rPr>
      </w:pPr>
      <w:bookmarkStart w:id="8" w:name="_Toc70445367"/>
      <w:r w:rsidRPr="00EE0F0B">
        <w:rPr>
          <w:rFonts w:cs="Arial"/>
          <w:szCs w:val="22"/>
        </w:rPr>
        <w:lastRenderedPageBreak/>
        <w:t>References</w:t>
      </w:r>
      <w:bookmarkEnd w:id="8"/>
    </w:p>
    <w:p w14:paraId="0BD02E0A" w14:textId="77777777" w:rsidR="00CC617F" w:rsidRPr="00EE0F0B" w:rsidRDefault="00CC617F" w:rsidP="00EE0F0B">
      <w:pPr>
        <w:rPr>
          <w:rFonts w:cs="Arial"/>
          <w:shd w:val="clear" w:color="auto" w:fill="FFFFFF"/>
        </w:rPr>
      </w:pPr>
      <w:r w:rsidRPr="00EE0F0B">
        <w:rPr>
          <w:rFonts w:cs="Arial"/>
          <w:shd w:val="clear" w:color="auto" w:fill="FFFFFF"/>
        </w:rPr>
        <w:t xml:space="preserve">Blake, H., </w:t>
      </w:r>
      <w:proofErr w:type="spellStart"/>
      <w:r w:rsidRPr="00EE0F0B">
        <w:rPr>
          <w:rFonts w:cs="Arial"/>
          <w:shd w:val="clear" w:color="auto" w:fill="FFFFFF"/>
        </w:rPr>
        <w:t>Bermingham</w:t>
      </w:r>
      <w:proofErr w:type="spellEnd"/>
      <w:r w:rsidRPr="00EE0F0B">
        <w:rPr>
          <w:rFonts w:cs="Arial"/>
          <w:shd w:val="clear" w:color="auto" w:fill="FFFFFF"/>
        </w:rPr>
        <w:t xml:space="preserve">, F., Johnson, G. and </w:t>
      </w:r>
      <w:proofErr w:type="spellStart"/>
      <w:r w:rsidRPr="00EE0F0B">
        <w:rPr>
          <w:rFonts w:cs="Arial"/>
          <w:shd w:val="clear" w:color="auto" w:fill="FFFFFF"/>
        </w:rPr>
        <w:t>Tabner</w:t>
      </w:r>
      <w:proofErr w:type="spellEnd"/>
      <w:r w:rsidRPr="00EE0F0B">
        <w:rPr>
          <w:rFonts w:cs="Arial"/>
          <w:shd w:val="clear" w:color="auto" w:fill="FFFFFF"/>
        </w:rPr>
        <w:t>, A., (2020). Mitigating the psychological impact of COVID-19 on healthcare workers: a digital learning package. </w:t>
      </w:r>
      <w:r w:rsidRPr="00EE0F0B">
        <w:rPr>
          <w:rFonts w:cs="Arial"/>
          <w:i/>
          <w:iCs/>
          <w:shd w:val="clear" w:color="auto" w:fill="FFFFFF"/>
        </w:rPr>
        <w:t>International journal of environmental research and public health</w:t>
      </w:r>
      <w:r w:rsidRPr="00EE0F0B">
        <w:rPr>
          <w:rFonts w:cs="Arial"/>
          <w:shd w:val="clear" w:color="auto" w:fill="FFFFFF"/>
        </w:rPr>
        <w:t>, </w:t>
      </w:r>
      <w:r w:rsidRPr="00EE0F0B">
        <w:rPr>
          <w:rFonts w:cs="Arial"/>
          <w:i/>
          <w:iCs/>
          <w:shd w:val="clear" w:color="auto" w:fill="FFFFFF"/>
        </w:rPr>
        <w:t>17</w:t>
      </w:r>
      <w:r w:rsidRPr="00EE0F0B">
        <w:rPr>
          <w:rFonts w:cs="Arial"/>
          <w:shd w:val="clear" w:color="auto" w:fill="FFFFFF"/>
        </w:rPr>
        <w:t>(9), p.2997.</w:t>
      </w:r>
    </w:p>
    <w:p w14:paraId="4C82E67C" w14:textId="77777777" w:rsidR="00CC617F" w:rsidRPr="00EE0F0B" w:rsidRDefault="00CC617F" w:rsidP="00EE0F0B">
      <w:pPr>
        <w:rPr>
          <w:rFonts w:cs="Arial"/>
          <w:shd w:val="clear" w:color="auto" w:fill="FFFFFF"/>
        </w:rPr>
      </w:pPr>
      <w:proofErr w:type="spellStart"/>
      <w:r w:rsidRPr="00EE0F0B">
        <w:rPr>
          <w:rFonts w:cs="Arial"/>
          <w:shd w:val="clear" w:color="auto" w:fill="FFFFFF"/>
        </w:rPr>
        <w:t>Cevik</w:t>
      </w:r>
      <w:proofErr w:type="spellEnd"/>
      <w:r w:rsidRPr="00EE0F0B">
        <w:rPr>
          <w:rFonts w:cs="Arial"/>
          <w:shd w:val="clear" w:color="auto" w:fill="FFFFFF"/>
        </w:rPr>
        <w:t>, M., Bamford, C. and Ho, A., (2020). COVID-19 pandemic–a focused review for clinicians. </w:t>
      </w:r>
      <w:r w:rsidRPr="00EE0F0B">
        <w:rPr>
          <w:rFonts w:cs="Arial"/>
          <w:i/>
          <w:iCs/>
          <w:shd w:val="clear" w:color="auto" w:fill="FFFFFF"/>
        </w:rPr>
        <w:t>Clinical Microbiology and Infection</w:t>
      </w:r>
      <w:r w:rsidRPr="00EE0F0B">
        <w:rPr>
          <w:rFonts w:cs="Arial"/>
          <w:shd w:val="clear" w:color="auto" w:fill="FFFFFF"/>
        </w:rPr>
        <w:t>.</w:t>
      </w:r>
    </w:p>
    <w:p w14:paraId="54D10D5F" w14:textId="29778D7C" w:rsidR="00CC617F" w:rsidRPr="00EE0F0B" w:rsidRDefault="00CC617F" w:rsidP="00EE0F0B">
      <w:pPr>
        <w:rPr>
          <w:rFonts w:cs="Arial"/>
          <w:shd w:val="clear" w:color="auto" w:fill="FFFFFF"/>
        </w:rPr>
      </w:pPr>
      <w:r w:rsidRPr="00EE0F0B">
        <w:rPr>
          <w:rFonts w:cs="Arial"/>
          <w:shd w:val="clear" w:color="auto" w:fill="FFFFFF"/>
        </w:rPr>
        <w:t xml:space="preserve">de Lusignan, Simon, Jamie Lopez Bernal, Maria </w:t>
      </w:r>
      <w:proofErr w:type="spellStart"/>
      <w:r w:rsidRPr="00EE0F0B">
        <w:rPr>
          <w:rFonts w:cs="Arial"/>
          <w:shd w:val="clear" w:color="auto" w:fill="FFFFFF"/>
        </w:rPr>
        <w:t>Zambon</w:t>
      </w:r>
      <w:proofErr w:type="spellEnd"/>
      <w:r w:rsidRPr="00EE0F0B">
        <w:rPr>
          <w:rFonts w:cs="Arial"/>
          <w:shd w:val="clear" w:color="auto" w:fill="FFFFFF"/>
        </w:rPr>
        <w:t xml:space="preserve">, </w:t>
      </w:r>
      <w:proofErr w:type="spellStart"/>
      <w:r w:rsidRPr="00EE0F0B">
        <w:rPr>
          <w:rFonts w:cs="Arial"/>
          <w:shd w:val="clear" w:color="auto" w:fill="FFFFFF"/>
        </w:rPr>
        <w:t>Oluwafunmi</w:t>
      </w:r>
      <w:proofErr w:type="spellEnd"/>
      <w:r w:rsidRPr="00EE0F0B">
        <w:rPr>
          <w:rFonts w:cs="Arial"/>
          <w:shd w:val="clear" w:color="auto" w:fill="FFFFFF"/>
        </w:rPr>
        <w:t xml:space="preserve"> Akinyemi, Gayatri Amirthalingam, Nick Andrews, Ray Borrow et al. "Emergence of a novel coronavirus (COVID-19): protocol for extending surveillance used by the Royal College of General Practitioners Research and Surveillance Centre and Public Health England." </w:t>
      </w:r>
      <w:r w:rsidRPr="00EE0F0B">
        <w:rPr>
          <w:rFonts w:cs="Arial"/>
          <w:i/>
          <w:iCs/>
          <w:shd w:val="clear" w:color="auto" w:fill="FFFFFF"/>
        </w:rPr>
        <w:t>JMIR public health and surveillance</w:t>
      </w:r>
      <w:r w:rsidRPr="00EE0F0B">
        <w:rPr>
          <w:rFonts w:cs="Arial"/>
          <w:shd w:val="clear" w:color="auto" w:fill="FFFFFF"/>
        </w:rPr>
        <w:t> 6, no. 2 (2020): e18606.</w:t>
      </w:r>
    </w:p>
    <w:p w14:paraId="6A7B868A" w14:textId="36AEDE8D" w:rsidR="00682CE6" w:rsidRPr="00EE0F0B" w:rsidRDefault="00682CE6" w:rsidP="00EE0F0B">
      <w:pPr>
        <w:rPr>
          <w:rFonts w:cs="Arial"/>
          <w:i/>
          <w:iCs/>
          <w:shd w:val="clear" w:color="auto" w:fill="FFFFFF"/>
        </w:rPr>
      </w:pPr>
      <w:r w:rsidRPr="00EE0F0B">
        <w:rPr>
          <w:rFonts w:cs="Arial"/>
          <w:shd w:val="clear" w:color="auto" w:fill="FFFFFF"/>
        </w:rPr>
        <w:t xml:space="preserve">Dimitrova, J, (2020). Building law and regulation in Bulgaria during COVID-19. </w:t>
      </w:r>
      <w:r w:rsidRPr="00EE0F0B">
        <w:rPr>
          <w:rFonts w:cs="Arial"/>
          <w:i/>
          <w:iCs/>
          <w:shd w:val="clear" w:color="auto" w:fill="FFFFFF"/>
        </w:rPr>
        <w:t>CMS Law</w:t>
      </w:r>
    </w:p>
    <w:p w14:paraId="72FAC5AF" w14:textId="77777777" w:rsidR="00CC617F" w:rsidRPr="00EE0F0B" w:rsidRDefault="00CC617F" w:rsidP="00EE0F0B">
      <w:pPr>
        <w:rPr>
          <w:rFonts w:cs="Arial"/>
          <w:shd w:val="clear" w:color="auto" w:fill="FFFFFF"/>
        </w:rPr>
      </w:pPr>
      <w:proofErr w:type="spellStart"/>
      <w:r w:rsidRPr="00EE0F0B">
        <w:rPr>
          <w:rFonts w:cs="Arial"/>
          <w:shd w:val="clear" w:color="auto" w:fill="FFFFFF"/>
        </w:rPr>
        <w:t>Doane</w:t>
      </w:r>
      <w:proofErr w:type="spellEnd"/>
      <w:r w:rsidRPr="00EE0F0B">
        <w:rPr>
          <w:rFonts w:cs="Arial"/>
          <w:shd w:val="clear" w:color="auto" w:fill="FFFFFF"/>
        </w:rPr>
        <w:t>, A.N., Pearson, M.R. and Kelley, M.L., (2014). Predictors of cyberbullying perpetration among college students: An application of the theory of reasoned action. </w:t>
      </w:r>
      <w:r w:rsidRPr="00EE0F0B">
        <w:rPr>
          <w:rFonts w:cs="Arial"/>
          <w:i/>
          <w:iCs/>
          <w:shd w:val="clear" w:color="auto" w:fill="FFFFFF"/>
        </w:rPr>
        <w:t xml:space="preserve">Computers in Human </w:t>
      </w:r>
      <w:proofErr w:type="spellStart"/>
      <w:r w:rsidRPr="00EE0F0B">
        <w:rPr>
          <w:rFonts w:cs="Arial"/>
          <w:i/>
          <w:iCs/>
          <w:shd w:val="clear" w:color="auto" w:fill="FFFFFF"/>
        </w:rPr>
        <w:t>Behavior</w:t>
      </w:r>
      <w:proofErr w:type="spellEnd"/>
      <w:r w:rsidRPr="00EE0F0B">
        <w:rPr>
          <w:rFonts w:cs="Arial"/>
          <w:shd w:val="clear" w:color="auto" w:fill="FFFFFF"/>
        </w:rPr>
        <w:t>, </w:t>
      </w:r>
      <w:r w:rsidRPr="00EE0F0B">
        <w:rPr>
          <w:rFonts w:cs="Arial"/>
          <w:i/>
          <w:iCs/>
          <w:shd w:val="clear" w:color="auto" w:fill="FFFFFF"/>
        </w:rPr>
        <w:t>36</w:t>
      </w:r>
      <w:r w:rsidRPr="00EE0F0B">
        <w:rPr>
          <w:rFonts w:cs="Arial"/>
          <w:shd w:val="clear" w:color="auto" w:fill="FFFFFF"/>
        </w:rPr>
        <w:t>, pp.154-162.</w:t>
      </w:r>
    </w:p>
    <w:p w14:paraId="2C8170B8" w14:textId="77777777" w:rsidR="00CC617F" w:rsidRPr="00EE0F0B" w:rsidRDefault="00CC617F" w:rsidP="00EE0F0B">
      <w:pPr>
        <w:rPr>
          <w:rFonts w:cs="Arial"/>
        </w:rPr>
      </w:pPr>
      <w:proofErr w:type="spellStart"/>
      <w:r w:rsidRPr="00EE0F0B">
        <w:rPr>
          <w:rFonts w:cs="Arial"/>
          <w:shd w:val="clear" w:color="auto" w:fill="FFFFFF"/>
        </w:rPr>
        <w:t>Eurosurveillance</w:t>
      </w:r>
      <w:proofErr w:type="spellEnd"/>
      <w:r w:rsidRPr="00EE0F0B">
        <w:rPr>
          <w:rFonts w:cs="Arial"/>
          <w:shd w:val="clear" w:color="auto" w:fill="FFFFFF"/>
        </w:rPr>
        <w:t xml:space="preserve"> Editorial Team, (2020). Updated rapid risk assessment from ECDC on the novel coronavirus disease 2019 (COVID-19) pandemic: increased transmission in the EU/EEA and the UK. </w:t>
      </w:r>
      <w:proofErr w:type="spellStart"/>
      <w:r w:rsidRPr="00EE0F0B">
        <w:rPr>
          <w:rFonts w:cs="Arial"/>
          <w:i/>
          <w:iCs/>
          <w:shd w:val="clear" w:color="auto" w:fill="FFFFFF"/>
        </w:rPr>
        <w:t>Eurosurveillance</w:t>
      </w:r>
      <w:proofErr w:type="spellEnd"/>
      <w:r w:rsidRPr="00EE0F0B">
        <w:rPr>
          <w:rFonts w:cs="Arial"/>
          <w:shd w:val="clear" w:color="auto" w:fill="FFFFFF"/>
        </w:rPr>
        <w:t>, </w:t>
      </w:r>
      <w:r w:rsidRPr="00EE0F0B">
        <w:rPr>
          <w:rFonts w:cs="Arial"/>
          <w:i/>
          <w:iCs/>
          <w:shd w:val="clear" w:color="auto" w:fill="FFFFFF"/>
        </w:rPr>
        <w:t>25</w:t>
      </w:r>
      <w:r w:rsidRPr="00EE0F0B">
        <w:rPr>
          <w:rFonts w:cs="Arial"/>
          <w:shd w:val="clear" w:color="auto" w:fill="FFFFFF"/>
        </w:rPr>
        <w:t>(10), p.2003121.</w:t>
      </w:r>
    </w:p>
    <w:p w14:paraId="7CCE0E12" w14:textId="77777777" w:rsidR="00CC617F" w:rsidRPr="00EE0F0B" w:rsidRDefault="00CC617F" w:rsidP="00EE0F0B">
      <w:pPr>
        <w:rPr>
          <w:rFonts w:cs="Arial"/>
          <w:shd w:val="clear" w:color="auto" w:fill="FFFFFF"/>
        </w:rPr>
      </w:pPr>
      <w:r w:rsidRPr="00EE0F0B">
        <w:rPr>
          <w:rFonts w:cs="Arial"/>
          <w:shd w:val="clear" w:color="auto" w:fill="FFFFFF"/>
        </w:rPr>
        <w:t>Glanz, K., Rimer, B.K. and Viswanath, K. eds., (2015). </w:t>
      </w:r>
      <w:r w:rsidRPr="00EE0F0B">
        <w:rPr>
          <w:rFonts w:cs="Arial"/>
          <w:i/>
          <w:iCs/>
          <w:shd w:val="clear" w:color="auto" w:fill="FFFFFF"/>
        </w:rPr>
        <w:t xml:space="preserve">Health </w:t>
      </w:r>
      <w:proofErr w:type="spellStart"/>
      <w:r w:rsidRPr="00EE0F0B">
        <w:rPr>
          <w:rFonts w:cs="Arial"/>
          <w:i/>
          <w:iCs/>
          <w:shd w:val="clear" w:color="auto" w:fill="FFFFFF"/>
        </w:rPr>
        <w:t>behavior</w:t>
      </w:r>
      <w:proofErr w:type="spellEnd"/>
      <w:r w:rsidRPr="00EE0F0B">
        <w:rPr>
          <w:rFonts w:cs="Arial"/>
          <w:i/>
          <w:iCs/>
          <w:shd w:val="clear" w:color="auto" w:fill="FFFFFF"/>
        </w:rPr>
        <w:t>: Theory, research, and practice</w:t>
      </w:r>
      <w:r w:rsidRPr="00EE0F0B">
        <w:rPr>
          <w:rFonts w:cs="Arial"/>
          <w:shd w:val="clear" w:color="auto" w:fill="FFFFFF"/>
        </w:rPr>
        <w:t>. John Wiley &amp; Sons.</w:t>
      </w:r>
    </w:p>
    <w:p w14:paraId="07FEB078" w14:textId="77777777" w:rsidR="00CC617F" w:rsidRPr="00EE0F0B" w:rsidRDefault="00CC617F" w:rsidP="00EE0F0B">
      <w:pPr>
        <w:rPr>
          <w:rFonts w:cs="Arial"/>
          <w:shd w:val="clear" w:color="auto" w:fill="FFFFFF"/>
        </w:rPr>
      </w:pPr>
      <w:proofErr w:type="spellStart"/>
      <w:r w:rsidRPr="00EE0F0B">
        <w:rPr>
          <w:rFonts w:cs="Arial"/>
          <w:shd w:val="clear" w:color="auto" w:fill="FFFFFF"/>
        </w:rPr>
        <w:t>Gurdasani</w:t>
      </w:r>
      <w:proofErr w:type="spellEnd"/>
      <w:r w:rsidRPr="00EE0F0B">
        <w:rPr>
          <w:rFonts w:cs="Arial"/>
          <w:shd w:val="clear" w:color="auto" w:fill="FFFFFF"/>
        </w:rPr>
        <w:t xml:space="preserve">, D., Bear, L., Bogaert, D., Burgess, R.A., </w:t>
      </w:r>
      <w:proofErr w:type="spellStart"/>
      <w:r w:rsidRPr="00EE0F0B">
        <w:rPr>
          <w:rFonts w:cs="Arial"/>
          <w:shd w:val="clear" w:color="auto" w:fill="FFFFFF"/>
        </w:rPr>
        <w:t>Busse</w:t>
      </w:r>
      <w:proofErr w:type="spellEnd"/>
      <w:r w:rsidRPr="00EE0F0B">
        <w:rPr>
          <w:rFonts w:cs="Arial"/>
          <w:shd w:val="clear" w:color="auto" w:fill="FFFFFF"/>
        </w:rPr>
        <w:t xml:space="preserve">, R., </w:t>
      </w:r>
      <w:proofErr w:type="spellStart"/>
      <w:r w:rsidRPr="00EE0F0B">
        <w:rPr>
          <w:rFonts w:cs="Arial"/>
          <w:shd w:val="clear" w:color="auto" w:fill="FFFFFF"/>
        </w:rPr>
        <w:t>Cacciola</w:t>
      </w:r>
      <w:proofErr w:type="spellEnd"/>
      <w:r w:rsidRPr="00EE0F0B">
        <w:rPr>
          <w:rFonts w:cs="Arial"/>
          <w:shd w:val="clear" w:color="auto" w:fill="FFFFFF"/>
        </w:rPr>
        <w:t xml:space="preserve">, R., </w:t>
      </w:r>
      <w:proofErr w:type="spellStart"/>
      <w:r w:rsidRPr="00EE0F0B">
        <w:rPr>
          <w:rFonts w:cs="Arial"/>
          <w:shd w:val="clear" w:color="auto" w:fill="FFFFFF"/>
        </w:rPr>
        <w:t>Charpak</w:t>
      </w:r>
      <w:proofErr w:type="spellEnd"/>
      <w:r w:rsidRPr="00EE0F0B">
        <w:rPr>
          <w:rFonts w:cs="Arial"/>
          <w:shd w:val="clear" w:color="auto" w:fill="FFFFFF"/>
        </w:rPr>
        <w:t xml:space="preserve">, Y., Colbourn, T., Drury, J., </w:t>
      </w:r>
      <w:proofErr w:type="spellStart"/>
      <w:r w:rsidRPr="00EE0F0B">
        <w:rPr>
          <w:rFonts w:cs="Arial"/>
          <w:shd w:val="clear" w:color="auto" w:fill="FFFFFF"/>
        </w:rPr>
        <w:t>Friston</w:t>
      </w:r>
      <w:proofErr w:type="spellEnd"/>
      <w:r w:rsidRPr="00EE0F0B">
        <w:rPr>
          <w:rFonts w:cs="Arial"/>
          <w:shd w:val="clear" w:color="auto" w:fill="FFFFFF"/>
        </w:rPr>
        <w:t>, K. and Gallo, V., (2020). The UK needs a sustainable strategy for COVID-19. </w:t>
      </w:r>
      <w:r w:rsidRPr="00EE0F0B">
        <w:rPr>
          <w:rFonts w:cs="Arial"/>
          <w:i/>
          <w:iCs/>
          <w:shd w:val="clear" w:color="auto" w:fill="FFFFFF"/>
        </w:rPr>
        <w:t>The Lancet</w:t>
      </w:r>
      <w:r w:rsidRPr="00EE0F0B">
        <w:rPr>
          <w:rFonts w:cs="Arial"/>
          <w:shd w:val="clear" w:color="auto" w:fill="FFFFFF"/>
        </w:rPr>
        <w:t>, </w:t>
      </w:r>
      <w:r w:rsidRPr="00EE0F0B">
        <w:rPr>
          <w:rFonts w:cs="Arial"/>
          <w:i/>
          <w:iCs/>
          <w:shd w:val="clear" w:color="auto" w:fill="FFFFFF"/>
        </w:rPr>
        <w:t>396</w:t>
      </w:r>
      <w:r w:rsidRPr="00EE0F0B">
        <w:rPr>
          <w:rFonts w:cs="Arial"/>
          <w:shd w:val="clear" w:color="auto" w:fill="FFFFFF"/>
        </w:rPr>
        <w:t>(10265), pp.1800-1801.</w:t>
      </w:r>
    </w:p>
    <w:p w14:paraId="50C49CAC" w14:textId="1B4BE240" w:rsidR="00CC617F" w:rsidRDefault="00CC617F" w:rsidP="00EE0F0B">
      <w:pPr>
        <w:pStyle w:val="NormalWeb"/>
        <w:spacing w:before="0" w:beforeAutospacing="0" w:after="0" w:afterAutospacing="0" w:line="360" w:lineRule="auto"/>
        <w:jc w:val="both"/>
        <w:rPr>
          <w:rFonts w:ascii="Arial" w:hAnsi="Arial" w:cs="Arial"/>
          <w:sz w:val="22"/>
          <w:szCs w:val="22"/>
          <w:shd w:val="clear" w:color="auto" w:fill="FFFFFF"/>
        </w:rPr>
      </w:pPr>
      <w:r w:rsidRPr="00EE0F0B">
        <w:rPr>
          <w:rFonts w:ascii="Arial" w:hAnsi="Arial" w:cs="Arial"/>
          <w:sz w:val="22"/>
          <w:szCs w:val="22"/>
          <w:shd w:val="clear" w:color="auto" w:fill="FFFFFF"/>
        </w:rPr>
        <w:t xml:space="preserve">Hastie, C.E., Mackay, D.F., Ho, F., </w:t>
      </w:r>
      <w:proofErr w:type="spellStart"/>
      <w:r w:rsidRPr="00EE0F0B">
        <w:rPr>
          <w:rFonts w:ascii="Arial" w:hAnsi="Arial" w:cs="Arial"/>
          <w:sz w:val="22"/>
          <w:szCs w:val="22"/>
          <w:shd w:val="clear" w:color="auto" w:fill="FFFFFF"/>
        </w:rPr>
        <w:t>Celis</w:t>
      </w:r>
      <w:proofErr w:type="spellEnd"/>
      <w:r w:rsidRPr="00EE0F0B">
        <w:rPr>
          <w:rFonts w:ascii="Arial" w:hAnsi="Arial" w:cs="Arial"/>
          <w:sz w:val="22"/>
          <w:szCs w:val="22"/>
          <w:shd w:val="clear" w:color="auto" w:fill="FFFFFF"/>
        </w:rPr>
        <w:t xml:space="preserve">-Morales, C.A., </w:t>
      </w:r>
      <w:proofErr w:type="spellStart"/>
      <w:r w:rsidRPr="00EE0F0B">
        <w:rPr>
          <w:rFonts w:ascii="Arial" w:hAnsi="Arial" w:cs="Arial"/>
          <w:sz w:val="22"/>
          <w:szCs w:val="22"/>
          <w:shd w:val="clear" w:color="auto" w:fill="FFFFFF"/>
        </w:rPr>
        <w:t>Katikireddi</w:t>
      </w:r>
      <w:proofErr w:type="spellEnd"/>
      <w:r w:rsidRPr="00EE0F0B">
        <w:rPr>
          <w:rFonts w:ascii="Arial" w:hAnsi="Arial" w:cs="Arial"/>
          <w:sz w:val="22"/>
          <w:szCs w:val="22"/>
          <w:shd w:val="clear" w:color="auto" w:fill="FFFFFF"/>
        </w:rPr>
        <w:t xml:space="preserve">, S.V., </w:t>
      </w:r>
      <w:proofErr w:type="spellStart"/>
      <w:r w:rsidRPr="00EE0F0B">
        <w:rPr>
          <w:rFonts w:ascii="Arial" w:hAnsi="Arial" w:cs="Arial"/>
          <w:sz w:val="22"/>
          <w:szCs w:val="22"/>
          <w:shd w:val="clear" w:color="auto" w:fill="FFFFFF"/>
        </w:rPr>
        <w:t>Niedzwiedz</w:t>
      </w:r>
      <w:proofErr w:type="spellEnd"/>
      <w:r w:rsidRPr="00EE0F0B">
        <w:rPr>
          <w:rFonts w:ascii="Arial" w:hAnsi="Arial" w:cs="Arial"/>
          <w:sz w:val="22"/>
          <w:szCs w:val="22"/>
          <w:shd w:val="clear" w:color="auto" w:fill="FFFFFF"/>
        </w:rPr>
        <w:t xml:space="preserve">, C.L., Jani, B.D., Welsh, P., Mair, F.S., Gray, S.R. and O’Donnell, C.A., (2020). Vitamin D concentrations and COVID-19 infection in UK Biobank. </w:t>
      </w:r>
      <w:r w:rsidRPr="00EE0F0B">
        <w:rPr>
          <w:rFonts w:ascii="Arial" w:hAnsi="Arial" w:cs="Arial"/>
          <w:i/>
          <w:iCs/>
          <w:sz w:val="22"/>
          <w:szCs w:val="22"/>
          <w:shd w:val="clear" w:color="auto" w:fill="FFFFFF"/>
        </w:rPr>
        <w:t>Diabetes &amp; Metabolic Syndrome: Clinical Research &amp; Reviews</w:t>
      </w:r>
      <w:r w:rsidRPr="00EE0F0B">
        <w:rPr>
          <w:rFonts w:ascii="Arial" w:hAnsi="Arial" w:cs="Arial"/>
          <w:sz w:val="22"/>
          <w:szCs w:val="22"/>
          <w:shd w:val="clear" w:color="auto" w:fill="FFFFFF"/>
        </w:rPr>
        <w:t xml:space="preserve">, </w:t>
      </w:r>
      <w:r w:rsidRPr="00EE0F0B">
        <w:rPr>
          <w:rFonts w:ascii="Arial" w:hAnsi="Arial" w:cs="Arial"/>
          <w:i/>
          <w:iCs/>
          <w:sz w:val="22"/>
          <w:szCs w:val="22"/>
          <w:shd w:val="clear" w:color="auto" w:fill="FFFFFF"/>
        </w:rPr>
        <w:t>14</w:t>
      </w:r>
      <w:r w:rsidRPr="00EE0F0B">
        <w:rPr>
          <w:rFonts w:ascii="Arial" w:hAnsi="Arial" w:cs="Arial"/>
          <w:sz w:val="22"/>
          <w:szCs w:val="22"/>
          <w:shd w:val="clear" w:color="auto" w:fill="FFFFFF"/>
        </w:rPr>
        <w:t>(4), pp.561-565.</w:t>
      </w:r>
    </w:p>
    <w:p w14:paraId="493381B9" w14:textId="77777777" w:rsidR="00EE0F0B" w:rsidRPr="00EE0F0B" w:rsidRDefault="00EE0F0B" w:rsidP="00EE0F0B">
      <w:pPr>
        <w:pStyle w:val="NormalWeb"/>
        <w:spacing w:before="0" w:beforeAutospacing="0" w:after="0" w:afterAutospacing="0" w:line="360" w:lineRule="auto"/>
        <w:jc w:val="both"/>
        <w:rPr>
          <w:rFonts w:ascii="Arial" w:hAnsi="Arial" w:cs="Arial"/>
          <w:sz w:val="22"/>
          <w:szCs w:val="22"/>
        </w:rPr>
      </w:pPr>
    </w:p>
    <w:p w14:paraId="21BB4B5A" w14:textId="58047331" w:rsidR="00CC617F" w:rsidRDefault="00CC617F" w:rsidP="00EE0F0B">
      <w:pPr>
        <w:pStyle w:val="NormalWeb"/>
        <w:spacing w:before="0" w:beforeAutospacing="0" w:after="0" w:afterAutospacing="0" w:line="360" w:lineRule="auto"/>
        <w:jc w:val="both"/>
        <w:rPr>
          <w:rFonts w:ascii="Arial" w:hAnsi="Arial" w:cs="Arial"/>
          <w:sz w:val="22"/>
          <w:szCs w:val="22"/>
          <w:shd w:val="clear" w:color="auto" w:fill="FFFFFF"/>
        </w:rPr>
      </w:pPr>
      <w:r w:rsidRPr="00EE0F0B">
        <w:rPr>
          <w:rFonts w:ascii="Arial" w:hAnsi="Arial" w:cs="Arial"/>
          <w:sz w:val="22"/>
          <w:szCs w:val="22"/>
          <w:shd w:val="clear" w:color="auto" w:fill="FFFFFF"/>
        </w:rPr>
        <w:t xml:space="preserve">Hastie, C.E., Mackay, D.F., Ho, F., </w:t>
      </w:r>
      <w:proofErr w:type="spellStart"/>
      <w:r w:rsidRPr="00EE0F0B">
        <w:rPr>
          <w:rFonts w:ascii="Arial" w:hAnsi="Arial" w:cs="Arial"/>
          <w:sz w:val="22"/>
          <w:szCs w:val="22"/>
          <w:shd w:val="clear" w:color="auto" w:fill="FFFFFF"/>
        </w:rPr>
        <w:t>Celis</w:t>
      </w:r>
      <w:proofErr w:type="spellEnd"/>
      <w:r w:rsidRPr="00EE0F0B">
        <w:rPr>
          <w:rFonts w:ascii="Arial" w:hAnsi="Arial" w:cs="Arial"/>
          <w:sz w:val="22"/>
          <w:szCs w:val="22"/>
          <w:shd w:val="clear" w:color="auto" w:fill="FFFFFF"/>
        </w:rPr>
        <w:t xml:space="preserve">-Morales, C.A., </w:t>
      </w:r>
      <w:proofErr w:type="spellStart"/>
      <w:r w:rsidRPr="00EE0F0B">
        <w:rPr>
          <w:rFonts w:ascii="Arial" w:hAnsi="Arial" w:cs="Arial"/>
          <w:sz w:val="22"/>
          <w:szCs w:val="22"/>
          <w:shd w:val="clear" w:color="auto" w:fill="FFFFFF"/>
        </w:rPr>
        <w:t>Katikireddi</w:t>
      </w:r>
      <w:proofErr w:type="spellEnd"/>
      <w:r w:rsidRPr="00EE0F0B">
        <w:rPr>
          <w:rFonts w:ascii="Arial" w:hAnsi="Arial" w:cs="Arial"/>
          <w:sz w:val="22"/>
          <w:szCs w:val="22"/>
          <w:shd w:val="clear" w:color="auto" w:fill="FFFFFF"/>
        </w:rPr>
        <w:t xml:space="preserve">, S.V., </w:t>
      </w:r>
      <w:proofErr w:type="spellStart"/>
      <w:r w:rsidRPr="00EE0F0B">
        <w:rPr>
          <w:rFonts w:ascii="Arial" w:hAnsi="Arial" w:cs="Arial"/>
          <w:sz w:val="22"/>
          <w:szCs w:val="22"/>
          <w:shd w:val="clear" w:color="auto" w:fill="FFFFFF"/>
        </w:rPr>
        <w:t>Niedzwiedz</w:t>
      </w:r>
      <w:proofErr w:type="spellEnd"/>
      <w:r w:rsidRPr="00EE0F0B">
        <w:rPr>
          <w:rFonts w:ascii="Arial" w:hAnsi="Arial" w:cs="Arial"/>
          <w:sz w:val="22"/>
          <w:szCs w:val="22"/>
          <w:shd w:val="clear" w:color="auto" w:fill="FFFFFF"/>
        </w:rPr>
        <w:t xml:space="preserve">, C.L., Jani, B.D., Welsh, P., Mair, F.S., Gray, S.R. and O’Donnell, C.A., (2020). Vitamin D concentrations and COVID-19 infection in UK Biobank. </w:t>
      </w:r>
      <w:r w:rsidRPr="00EE0F0B">
        <w:rPr>
          <w:rFonts w:ascii="Arial" w:hAnsi="Arial" w:cs="Arial"/>
          <w:i/>
          <w:iCs/>
          <w:sz w:val="22"/>
          <w:szCs w:val="22"/>
          <w:shd w:val="clear" w:color="auto" w:fill="FFFFFF"/>
        </w:rPr>
        <w:t>Diabetes &amp; Metabolic Syndrome: Clinical Research &amp; Reviews</w:t>
      </w:r>
      <w:r w:rsidRPr="00EE0F0B">
        <w:rPr>
          <w:rFonts w:ascii="Arial" w:hAnsi="Arial" w:cs="Arial"/>
          <w:sz w:val="22"/>
          <w:szCs w:val="22"/>
          <w:shd w:val="clear" w:color="auto" w:fill="FFFFFF"/>
        </w:rPr>
        <w:t xml:space="preserve">, </w:t>
      </w:r>
      <w:r w:rsidRPr="00EE0F0B">
        <w:rPr>
          <w:rFonts w:ascii="Arial" w:hAnsi="Arial" w:cs="Arial"/>
          <w:i/>
          <w:iCs/>
          <w:sz w:val="22"/>
          <w:szCs w:val="22"/>
          <w:shd w:val="clear" w:color="auto" w:fill="FFFFFF"/>
        </w:rPr>
        <w:t>14</w:t>
      </w:r>
      <w:r w:rsidRPr="00EE0F0B">
        <w:rPr>
          <w:rFonts w:ascii="Arial" w:hAnsi="Arial" w:cs="Arial"/>
          <w:sz w:val="22"/>
          <w:szCs w:val="22"/>
          <w:shd w:val="clear" w:color="auto" w:fill="FFFFFF"/>
        </w:rPr>
        <w:t>(4), pp.561-565.</w:t>
      </w:r>
    </w:p>
    <w:p w14:paraId="3DC4089A" w14:textId="77777777" w:rsidR="00EE0F0B" w:rsidRPr="00EE0F0B" w:rsidRDefault="00EE0F0B" w:rsidP="00EE0F0B">
      <w:pPr>
        <w:pStyle w:val="NormalWeb"/>
        <w:spacing w:before="0" w:beforeAutospacing="0" w:after="0" w:afterAutospacing="0" w:line="360" w:lineRule="auto"/>
        <w:jc w:val="both"/>
        <w:rPr>
          <w:rFonts w:ascii="Arial" w:hAnsi="Arial" w:cs="Arial"/>
          <w:sz w:val="22"/>
          <w:szCs w:val="22"/>
        </w:rPr>
      </w:pPr>
    </w:p>
    <w:p w14:paraId="29467F82" w14:textId="77777777" w:rsidR="00CC617F" w:rsidRPr="00EE0F0B" w:rsidRDefault="00CC617F" w:rsidP="00EE0F0B">
      <w:pPr>
        <w:rPr>
          <w:rFonts w:cs="Arial"/>
          <w:shd w:val="clear" w:color="auto" w:fill="FFFFFF"/>
        </w:rPr>
      </w:pPr>
      <w:r w:rsidRPr="00EE0F0B">
        <w:rPr>
          <w:rFonts w:cs="Arial"/>
          <w:shd w:val="clear" w:color="auto" w:fill="FFFFFF"/>
        </w:rPr>
        <w:t>Humphries, R., (2015). Integrated health and social care in England–Progress and prospects. </w:t>
      </w:r>
      <w:r w:rsidRPr="00EE0F0B">
        <w:rPr>
          <w:rFonts w:cs="Arial"/>
          <w:i/>
          <w:iCs/>
          <w:shd w:val="clear" w:color="auto" w:fill="FFFFFF"/>
        </w:rPr>
        <w:t>Health Policy</w:t>
      </w:r>
      <w:r w:rsidRPr="00EE0F0B">
        <w:rPr>
          <w:rFonts w:cs="Arial"/>
          <w:shd w:val="clear" w:color="auto" w:fill="FFFFFF"/>
        </w:rPr>
        <w:t>, </w:t>
      </w:r>
      <w:r w:rsidRPr="00EE0F0B">
        <w:rPr>
          <w:rFonts w:cs="Arial"/>
          <w:i/>
          <w:iCs/>
          <w:shd w:val="clear" w:color="auto" w:fill="FFFFFF"/>
        </w:rPr>
        <w:t>119</w:t>
      </w:r>
      <w:r w:rsidRPr="00EE0F0B">
        <w:rPr>
          <w:rFonts w:cs="Arial"/>
          <w:shd w:val="clear" w:color="auto" w:fill="FFFFFF"/>
        </w:rPr>
        <w:t>(7), pp.856-859.</w:t>
      </w:r>
    </w:p>
    <w:p w14:paraId="10966077" w14:textId="77777777" w:rsidR="00CC617F" w:rsidRPr="00EE0F0B" w:rsidRDefault="00CC617F" w:rsidP="00EE0F0B">
      <w:pPr>
        <w:rPr>
          <w:rFonts w:cs="Arial"/>
        </w:rPr>
      </w:pPr>
      <w:r w:rsidRPr="00EE0F0B">
        <w:rPr>
          <w:rFonts w:cs="Arial"/>
          <w:shd w:val="clear" w:color="auto" w:fill="FFFFFF"/>
        </w:rPr>
        <w:t xml:space="preserve">Klingler, C., in der </w:t>
      </w:r>
      <w:proofErr w:type="spellStart"/>
      <w:r w:rsidRPr="00EE0F0B">
        <w:rPr>
          <w:rFonts w:cs="Arial"/>
          <w:shd w:val="clear" w:color="auto" w:fill="FFFFFF"/>
        </w:rPr>
        <w:t>Schmitten</w:t>
      </w:r>
      <w:proofErr w:type="spellEnd"/>
      <w:r w:rsidRPr="00EE0F0B">
        <w:rPr>
          <w:rFonts w:cs="Arial"/>
          <w:shd w:val="clear" w:color="auto" w:fill="FFFFFF"/>
        </w:rPr>
        <w:t xml:space="preserve">, J. and </w:t>
      </w:r>
      <w:proofErr w:type="spellStart"/>
      <w:r w:rsidRPr="00EE0F0B">
        <w:rPr>
          <w:rFonts w:cs="Arial"/>
          <w:shd w:val="clear" w:color="auto" w:fill="FFFFFF"/>
        </w:rPr>
        <w:t>Marckmann</w:t>
      </w:r>
      <w:proofErr w:type="spellEnd"/>
      <w:r w:rsidRPr="00EE0F0B">
        <w:rPr>
          <w:rFonts w:cs="Arial"/>
          <w:shd w:val="clear" w:color="auto" w:fill="FFFFFF"/>
        </w:rPr>
        <w:t xml:space="preserve">, </w:t>
      </w:r>
      <w:proofErr w:type="gramStart"/>
      <w:r w:rsidRPr="00EE0F0B">
        <w:rPr>
          <w:rFonts w:cs="Arial"/>
          <w:shd w:val="clear" w:color="auto" w:fill="FFFFFF"/>
        </w:rPr>
        <w:t>G.,(</w:t>
      </w:r>
      <w:proofErr w:type="gramEnd"/>
      <w:r w:rsidRPr="00EE0F0B">
        <w:rPr>
          <w:rFonts w:cs="Arial"/>
          <w:shd w:val="clear" w:color="auto" w:fill="FFFFFF"/>
        </w:rPr>
        <w:t>2016). Does facilitated Advance Care Planning reduce the costs of care near the end of life? Systematic review and ethical considerations. </w:t>
      </w:r>
      <w:r w:rsidRPr="00EE0F0B">
        <w:rPr>
          <w:rFonts w:cs="Arial"/>
          <w:i/>
          <w:iCs/>
          <w:shd w:val="clear" w:color="auto" w:fill="FFFFFF"/>
        </w:rPr>
        <w:t>Palliative medicine</w:t>
      </w:r>
      <w:r w:rsidRPr="00EE0F0B">
        <w:rPr>
          <w:rFonts w:cs="Arial"/>
          <w:shd w:val="clear" w:color="auto" w:fill="FFFFFF"/>
        </w:rPr>
        <w:t>, </w:t>
      </w:r>
      <w:r w:rsidRPr="00EE0F0B">
        <w:rPr>
          <w:rFonts w:cs="Arial"/>
          <w:i/>
          <w:iCs/>
          <w:shd w:val="clear" w:color="auto" w:fill="FFFFFF"/>
        </w:rPr>
        <w:t>30</w:t>
      </w:r>
      <w:r w:rsidRPr="00EE0F0B">
        <w:rPr>
          <w:rFonts w:cs="Arial"/>
          <w:shd w:val="clear" w:color="auto" w:fill="FFFFFF"/>
        </w:rPr>
        <w:t>(5), pp.423-433.</w:t>
      </w:r>
    </w:p>
    <w:p w14:paraId="73FF7E95" w14:textId="77777777" w:rsidR="00CC617F" w:rsidRPr="00EE0F0B" w:rsidRDefault="00CC617F" w:rsidP="00EE0F0B">
      <w:pPr>
        <w:rPr>
          <w:rFonts w:cs="Arial"/>
          <w:shd w:val="clear" w:color="auto" w:fill="FFFFFF"/>
        </w:rPr>
      </w:pPr>
      <w:r w:rsidRPr="00EE0F0B">
        <w:rPr>
          <w:rFonts w:cs="Arial"/>
          <w:shd w:val="clear" w:color="auto" w:fill="FFFFFF"/>
        </w:rPr>
        <w:t xml:space="preserve">Kuhlmann, E., </w:t>
      </w:r>
      <w:proofErr w:type="spellStart"/>
      <w:r w:rsidRPr="00EE0F0B">
        <w:rPr>
          <w:rFonts w:cs="Arial"/>
          <w:shd w:val="clear" w:color="auto" w:fill="FFFFFF"/>
        </w:rPr>
        <w:t>Falkenbach</w:t>
      </w:r>
      <w:proofErr w:type="spellEnd"/>
      <w:r w:rsidRPr="00EE0F0B">
        <w:rPr>
          <w:rFonts w:cs="Arial"/>
          <w:shd w:val="clear" w:color="auto" w:fill="FFFFFF"/>
        </w:rPr>
        <w:t xml:space="preserve">, M., </w:t>
      </w:r>
      <w:proofErr w:type="spellStart"/>
      <w:r w:rsidRPr="00EE0F0B">
        <w:rPr>
          <w:rFonts w:cs="Arial"/>
          <w:shd w:val="clear" w:color="auto" w:fill="FFFFFF"/>
        </w:rPr>
        <w:t>Klasa</w:t>
      </w:r>
      <w:proofErr w:type="spellEnd"/>
      <w:r w:rsidRPr="00EE0F0B">
        <w:rPr>
          <w:rFonts w:cs="Arial"/>
          <w:shd w:val="clear" w:color="auto" w:fill="FFFFFF"/>
        </w:rPr>
        <w:t xml:space="preserve">, K., </w:t>
      </w:r>
      <w:proofErr w:type="spellStart"/>
      <w:r w:rsidRPr="00EE0F0B">
        <w:rPr>
          <w:rFonts w:cs="Arial"/>
          <w:shd w:val="clear" w:color="auto" w:fill="FFFFFF"/>
        </w:rPr>
        <w:t>Pavolini</w:t>
      </w:r>
      <w:proofErr w:type="spellEnd"/>
      <w:r w:rsidRPr="00EE0F0B">
        <w:rPr>
          <w:rFonts w:cs="Arial"/>
          <w:shd w:val="clear" w:color="auto" w:fill="FFFFFF"/>
        </w:rPr>
        <w:t>, E. and Ungureanu, M.I., (2020). Migrant carers in Europe in times of COVID-19: a call to action for European health workforce governance and a public health approach. </w:t>
      </w:r>
      <w:r w:rsidRPr="00EE0F0B">
        <w:rPr>
          <w:rFonts w:cs="Arial"/>
          <w:i/>
          <w:iCs/>
          <w:shd w:val="clear" w:color="auto" w:fill="FFFFFF"/>
        </w:rPr>
        <w:t>European journal of public health</w:t>
      </w:r>
      <w:r w:rsidRPr="00EE0F0B">
        <w:rPr>
          <w:rFonts w:cs="Arial"/>
          <w:shd w:val="clear" w:color="auto" w:fill="FFFFFF"/>
        </w:rPr>
        <w:t>, </w:t>
      </w:r>
      <w:r w:rsidRPr="00EE0F0B">
        <w:rPr>
          <w:rFonts w:cs="Arial"/>
          <w:i/>
          <w:iCs/>
          <w:shd w:val="clear" w:color="auto" w:fill="FFFFFF"/>
        </w:rPr>
        <w:t>30</w:t>
      </w:r>
      <w:r w:rsidRPr="00EE0F0B">
        <w:rPr>
          <w:rFonts w:cs="Arial"/>
          <w:shd w:val="clear" w:color="auto" w:fill="FFFFFF"/>
        </w:rPr>
        <w:t xml:space="preserve">(Supplement_4), </w:t>
      </w:r>
      <w:proofErr w:type="gramStart"/>
      <w:r w:rsidRPr="00EE0F0B">
        <w:rPr>
          <w:rFonts w:cs="Arial"/>
          <w:shd w:val="clear" w:color="auto" w:fill="FFFFFF"/>
        </w:rPr>
        <w:t>pp.iv</w:t>
      </w:r>
      <w:proofErr w:type="gramEnd"/>
      <w:r w:rsidRPr="00EE0F0B">
        <w:rPr>
          <w:rFonts w:cs="Arial"/>
          <w:shd w:val="clear" w:color="auto" w:fill="FFFFFF"/>
        </w:rPr>
        <w:t>22-iv27.</w:t>
      </w:r>
    </w:p>
    <w:p w14:paraId="2BA813AA" w14:textId="77777777" w:rsidR="00CC617F" w:rsidRPr="00EE0F0B" w:rsidRDefault="00CC617F" w:rsidP="00EE0F0B">
      <w:pPr>
        <w:rPr>
          <w:rFonts w:cs="Arial"/>
          <w:shd w:val="clear" w:color="auto" w:fill="FFFFFF"/>
        </w:rPr>
      </w:pPr>
      <w:proofErr w:type="spellStart"/>
      <w:r w:rsidRPr="00EE0F0B">
        <w:rPr>
          <w:rFonts w:cs="Arial"/>
          <w:shd w:val="clear" w:color="auto" w:fill="FFFFFF"/>
        </w:rPr>
        <w:t>Mastellos</w:t>
      </w:r>
      <w:proofErr w:type="spellEnd"/>
      <w:r w:rsidRPr="00EE0F0B">
        <w:rPr>
          <w:rFonts w:cs="Arial"/>
          <w:shd w:val="clear" w:color="auto" w:fill="FFFFFF"/>
        </w:rPr>
        <w:t>, N., Gunn, L.H., Felix, L.M., Car, J. and Majeed, A., (2014). Transtheoretical model stages of change for dietary and physical exercise modification in weight loss management for overweight and obese adults. </w:t>
      </w:r>
      <w:r w:rsidRPr="00EE0F0B">
        <w:rPr>
          <w:rFonts w:cs="Arial"/>
          <w:i/>
          <w:iCs/>
          <w:shd w:val="clear" w:color="auto" w:fill="FFFFFF"/>
        </w:rPr>
        <w:t>Cochrane Database of Systematic Reviews</w:t>
      </w:r>
      <w:r w:rsidRPr="00EE0F0B">
        <w:rPr>
          <w:rFonts w:cs="Arial"/>
          <w:shd w:val="clear" w:color="auto" w:fill="FFFFFF"/>
        </w:rPr>
        <w:t>, (2).</w:t>
      </w:r>
    </w:p>
    <w:p w14:paraId="6A072C35" w14:textId="77777777" w:rsidR="00CC617F" w:rsidRPr="00EE0F0B" w:rsidRDefault="00CC617F" w:rsidP="00EE0F0B">
      <w:pPr>
        <w:rPr>
          <w:rFonts w:cs="Arial"/>
          <w:shd w:val="clear" w:color="auto" w:fill="FFFFFF"/>
        </w:rPr>
      </w:pPr>
      <w:proofErr w:type="spellStart"/>
      <w:r w:rsidRPr="00EE0F0B">
        <w:rPr>
          <w:rFonts w:cs="Arial"/>
          <w:shd w:val="clear" w:color="auto" w:fill="FFFFFF"/>
        </w:rPr>
        <w:t>Milkova</w:t>
      </w:r>
      <w:proofErr w:type="spellEnd"/>
      <w:r w:rsidRPr="00EE0F0B">
        <w:rPr>
          <w:rFonts w:cs="Arial"/>
          <w:shd w:val="clear" w:color="auto" w:fill="FFFFFF"/>
        </w:rPr>
        <w:t>, R. and Larkins, C., (2020). Roma Children's Participation: Shaping Responses to Covid-19 in the EU and Bulgaria.</w:t>
      </w:r>
    </w:p>
    <w:p w14:paraId="3037EA16" w14:textId="77777777" w:rsidR="00CC617F" w:rsidRPr="00EE0F0B" w:rsidRDefault="00CC617F" w:rsidP="00EE0F0B">
      <w:pPr>
        <w:rPr>
          <w:rFonts w:cs="Arial"/>
          <w:shd w:val="clear" w:color="auto" w:fill="FFFFFF"/>
        </w:rPr>
      </w:pPr>
      <w:r w:rsidRPr="00EE0F0B">
        <w:rPr>
          <w:rFonts w:cs="Arial"/>
          <w:shd w:val="clear" w:color="auto" w:fill="FFFFFF"/>
        </w:rPr>
        <w:t xml:space="preserve">Nasir, E.F., </w:t>
      </w:r>
      <w:proofErr w:type="spellStart"/>
      <w:r w:rsidRPr="00EE0F0B">
        <w:rPr>
          <w:rFonts w:cs="Arial"/>
          <w:shd w:val="clear" w:color="auto" w:fill="FFFFFF"/>
        </w:rPr>
        <w:t>Elhag</w:t>
      </w:r>
      <w:proofErr w:type="spellEnd"/>
      <w:r w:rsidRPr="00EE0F0B">
        <w:rPr>
          <w:rFonts w:cs="Arial"/>
          <w:shd w:val="clear" w:color="auto" w:fill="FFFFFF"/>
        </w:rPr>
        <w:t xml:space="preserve">, A.K. and </w:t>
      </w:r>
      <w:proofErr w:type="spellStart"/>
      <w:r w:rsidRPr="00EE0F0B">
        <w:rPr>
          <w:rFonts w:cs="Arial"/>
          <w:shd w:val="clear" w:color="auto" w:fill="FFFFFF"/>
        </w:rPr>
        <w:t>Almahdi</w:t>
      </w:r>
      <w:proofErr w:type="spellEnd"/>
      <w:r w:rsidRPr="00EE0F0B">
        <w:rPr>
          <w:rFonts w:cs="Arial"/>
          <w:shd w:val="clear" w:color="auto" w:fill="FFFFFF"/>
        </w:rPr>
        <w:t xml:space="preserve">, H.M., (2020). COVID-19 </w:t>
      </w:r>
      <w:proofErr w:type="spellStart"/>
      <w:r w:rsidRPr="00EE0F0B">
        <w:rPr>
          <w:rFonts w:cs="Arial"/>
          <w:shd w:val="clear" w:color="auto" w:fill="FFFFFF"/>
        </w:rPr>
        <w:t>Perceptional</w:t>
      </w:r>
      <w:proofErr w:type="spellEnd"/>
      <w:r w:rsidRPr="00EE0F0B">
        <w:rPr>
          <w:rFonts w:cs="Arial"/>
          <w:shd w:val="clear" w:color="auto" w:fill="FFFFFF"/>
        </w:rPr>
        <w:t xml:space="preserve"> Disparity Among Dental Healthcare Personnel at King Faisal University. Applying Health Belief Model (HBM). </w:t>
      </w:r>
      <w:r w:rsidRPr="00EE0F0B">
        <w:rPr>
          <w:rFonts w:cs="Arial"/>
          <w:i/>
          <w:iCs/>
          <w:shd w:val="clear" w:color="auto" w:fill="FFFFFF"/>
        </w:rPr>
        <w:t>European journal of dentistry</w:t>
      </w:r>
      <w:r w:rsidRPr="00EE0F0B">
        <w:rPr>
          <w:rFonts w:cs="Arial"/>
          <w:shd w:val="clear" w:color="auto" w:fill="FFFFFF"/>
        </w:rPr>
        <w:t>.</w:t>
      </w:r>
    </w:p>
    <w:p w14:paraId="40EE0491" w14:textId="4894E8B1" w:rsidR="00F76D9E" w:rsidRPr="00EE0F0B" w:rsidRDefault="00F76D9E" w:rsidP="00EE0F0B">
      <w:pPr>
        <w:rPr>
          <w:rFonts w:cs="Arial"/>
          <w:shd w:val="clear" w:color="auto" w:fill="FFFFFF"/>
        </w:rPr>
      </w:pPr>
      <w:proofErr w:type="spellStart"/>
      <w:r w:rsidRPr="00EE0F0B">
        <w:rPr>
          <w:rFonts w:cs="Arial"/>
          <w:shd w:val="clear" w:color="auto" w:fill="FFFFFF"/>
        </w:rPr>
        <w:t>Nikolova</w:t>
      </w:r>
      <w:proofErr w:type="spellEnd"/>
      <w:r w:rsidRPr="00EE0F0B">
        <w:rPr>
          <w:rFonts w:cs="Arial"/>
          <w:shd w:val="clear" w:color="auto" w:fill="FFFFFF"/>
        </w:rPr>
        <w:t xml:space="preserve">, A, (2020). COVID-19: why did the ‘good pupil’ Bulgaria lag </w:t>
      </w:r>
      <w:proofErr w:type="gramStart"/>
      <w:r w:rsidRPr="00EE0F0B">
        <w:rPr>
          <w:rFonts w:cs="Arial"/>
          <w:shd w:val="clear" w:color="auto" w:fill="FFFFFF"/>
        </w:rPr>
        <w:t>behind?.</w:t>
      </w:r>
      <w:proofErr w:type="gramEnd"/>
      <w:r w:rsidRPr="00EE0F0B">
        <w:rPr>
          <w:rFonts w:cs="Arial"/>
          <w:shd w:val="clear" w:color="auto" w:fill="FFFFFF"/>
        </w:rPr>
        <w:t xml:space="preserve"> </w:t>
      </w:r>
      <w:proofErr w:type="spellStart"/>
      <w:r w:rsidRPr="00EE0F0B">
        <w:rPr>
          <w:rFonts w:cs="Arial"/>
          <w:i/>
          <w:iCs/>
          <w:shd w:val="clear" w:color="auto" w:fill="FFFFFF"/>
        </w:rPr>
        <w:t>Euroactiv</w:t>
      </w:r>
      <w:proofErr w:type="spellEnd"/>
    </w:p>
    <w:p w14:paraId="0CF7C1A9" w14:textId="77777777" w:rsidR="00CC617F" w:rsidRPr="00EE0F0B" w:rsidRDefault="00CC617F" w:rsidP="00EE0F0B">
      <w:pPr>
        <w:rPr>
          <w:rFonts w:cs="Arial"/>
          <w:shd w:val="clear" w:color="auto" w:fill="FFFFFF"/>
        </w:rPr>
      </w:pPr>
      <w:r w:rsidRPr="00EE0F0B">
        <w:rPr>
          <w:rFonts w:cs="Arial"/>
          <w:shd w:val="clear" w:color="auto" w:fill="FFFFFF"/>
        </w:rPr>
        <w:t>Pollock, A.M., Clements, L. and Harding-Edgar, L., (2020). Covid-19: why we need a national health and social care service.</w:t>
      </w:r>
    </w:p>
    <w:p w14:paraId="17CD2DC3" w14:textId="77777777" w:rsidR="00CC617F" w:rsidRPr="00EE0F0B" w:rsidRDefault="00CC617F" w:rsidP="00EE0F0B">
      <w:pPr>
        <w:rPr>
          <w:rFonts w:cs="Arial"/>
          <w:shd w:val="clear" w:color="auto" w:fill="FFFFFF"/>
        </w:rPr>
      </w:pPr>
      <w:r w:rsidRPr="00EE0F0B">
        <w:rPr>
          <w:rFonts w:cs="Arial"/>
          <w:shd w:val="clear" w:color="auto" w:fill="FFFFFF"/>
        </w:rPr>
        <w:t xml:space="preserve">Popov, G.T., </w:t>
      </w:r>
      <w:proofErr w:type="spellStart"/>
      <w:r w:rsidRPr="00EE0F0B">
        <w:rPr>
          <w:rFonts w:cs="Arial"/>
          <w:shd w:val="clear" w:color="auto" w:fill="FFFFFF"/>
        </w:rPr>
        <w:t>Baymakova</w:t>
      </w:r>
      <w:proofErr w:type="spellEnd"/>
      <w:r w:rsidRPr="00EE0F0B">
        <w:rPr>
          <w:rFonts w:cs="Arial"/>
          <w:shd w:val="clear" w:color="auto" w:fill="FFFFFF"/>
        </w:rPr>
        <w:t xml:space="preserve">, M., </w:t>
      </w:r>
      <w:proofErr w:type="spellStart"/>
      <w:r w:rsidRPr="00EE0F0B">
        <w:rPr>
          <w:rFonts w:cs="Arial"/>
          <w:shd w:val="clear" w:color="auto" w:fill="FFFFFF"/>
        </w:rPr>
        <w:t>Vaseva</w:t>
      </w:r>
      <w:proofErr w:type="spellEnd"/>
      <w:r w:rsidRPr="00EE0F0B">
        <w:rPr>
          <w:rFonts w:cs="Arial"/>
          <w:shd w:val="clear" w:color="auto" w:fill="FFFFFF"/>
        </w:rPr>
        <w:t xml:space="preserve">, V., </w:t>
      </w:r>
      <w:proofErr w:type="spellStart"/>
      <w:r w:rsidRPr="00EE0F0B">
        <w:rPr>
          <w:rFonts w:cs="Arial"/>
          <w:shd w:val="clear" w:color="auto" w:fill="FFFFFF"/>
        </w:rPr>
        <w:t>Kundurzhiev</w:t>
      </w:r>
      <w:proofErr w:type="spellEnd"/>
      <w:r w:rsidRPr="00EE0F0B">
        <w:rPr>
          <w:rFonts w:cs="Arial"/>
          <w:shd w:val="clear" w:color="auto" w:fill="FFFFFF"/>
        </w:rPr>
        <w:t xml:space="preserve">, T. and </w:t>
      </w:r>
      <w:proofErr w:type="spellStart"/>
      <w:r w:rsidRPr="00EE0F0B">
        <w:rPr>
          <w:rFonts w:cs="Arial"/>
          <w:shd w:val="clear" w:color="auto" w:fill="FFFFFF"/>
        </w:rPr>
        <w:t>Mutafchiyski</w:t>
      </w:r>
      <w:proofErr w:type="spellEnd"/>
      <w:r w:rsidRPr="00EE0F0B">
        <w:rPr>
          <w:rFonts w:cs="Arial"/>
          <w:shd w:val="clear" w:color="auto" w:fill="FFFFFF"/>
        </w:rPr>
        <w:t>, V., (2020). Clinical characteristics of hospitalized patients with COVID-19 in Sofia, Bulgaria. </w:t>
      </w:r>
      <w:r w:rsidRPr="00EE0F0B">
        <w:rPr>
          <w:rFonts w:cs="Arial"/>
          <w:i/>
          <w:iCs/>
          <w:shd w:val="clear" w:color="auto" w:fill="FFFFFF"/>
        </w:rPr>
        <w:t>Vector-Borne and Zoonotic Diseases</w:t>
      </w:r>
      <w:r w:rsidRPr="00EE0F0B">
        <w:rPr>
          <w:rFonts w:cs="Arial"/>
          <w:shd w:val="clear" w:color="auto" w:fill="FFFFFF"/>
        </w:rPr>
        <w:t>, </w:t>
      </w:r>
      <w:r w:rsidRPr="00EE0F0B">
        <w:rPr>
          <w:rFonts w:cs="Arial"/>
          <w:i/>
          <w:iCs/>
          <w:shd w:val="clear" w:color="auto" w:fill="FFFFFF"/>
        </w:rPr>
        <w:t>20</w:t>
      </w:r>
      <w:r w:rsidRPr="00EE0F0B">
        <w:rPr>
          <w:rFonts w:cs="Arial"/>
          <w:shd w:val="clear" w:color="auto" w:fill="FFFFFF"/>
        </w:rPr>
        <w:t>(12), pp.910-915.</w:t>
      </w:r>
    </w:p>
    <w:p w14:paraId="495B81B8" w14:textId="77777777" w:rsidR="00CC617F" w:rsidRPr="00EE0F0B" w:rsidRDefault="00CC617F" w:rsidP="00EE0F0B">
      <w:pPr>
        <w:rPr>
          <w:rFonts w:cs="Arial"/>
          <w:shd w:val="clear" w:color="auto" w:fill="FFFFFF"/>
        </w:rPr>
      </w:pPr>
      <w:r w:rsidRPr="00EE0F0B">
        <w:rPr>
          <w:rFonts w:cs="Arial"/>
          <w:shd w:val="clear" w:color="auto" w:fill="FFFFFF"/>
        </w:rPr>
        <w:t>ResearchGate. (2021). </w:t>
      </w:r>
      <w:r w:rsidRPr="00EE0F0B">
        <w:rPr>
          <w:rFonts w:cs="Arial"/>
          <w:i/>
          <w:iCs/>
          <w:shd w:val="clear" w:color="auto" w:fill="FFFFFF"/>
        </w:rPr>
        <w:t>Figure 1. Theory of Reasoned Action – TRA (Fishbein &amp; Ajzen, 1975)</w:t>
      </w:r>
      <w:r w:rsidRPr="00EE0F0B">
        <w:rPr>
          <w:rFonts w:cs="Arial"/>
          <w:shd w:val="clear" w:color="auto" w:fill="FFFFFF"/>
        </w:rPr>
        <w:t>. [online] Available at: &lt;https://www.researchgate.net/figure/Theory-of-Reasoned-Action-TRA-Fishbein-Ajzen-1975_fig1_284014676&gt; [Accessed 8 May 2021].</w:t>
      </w:r>
    </w:p>
    <w:p w14:paraId="568C5D76" w14:textId="77777777" w:rsidR="00CC617F" w:rsidRPr="00EE0F0B" w:rsidRDefault="00CC617F" w:rsidP="00EE0F0B">
      <w:pPr>
        <w:rPr>
          <w:rFonts w:cs="Arial"/>
        </w:rPr>
      </w:pPr>
      <w:r w:rsidRPr="00EE0F0B">
        <w:rPr>
          <w:rFonts w:cs="Arial"/>
          <w:shd w:val="clear" w:color="auto" w:fill="FFFFFF"/>
        </w:rPr>
        <w:t xml:space="preserve">UK, G., (2020). Number of coronavirus (COVID-19) cases and risk in the UK. online: https://www. gov. </w:t>
      </w:r>
      <w:proofErr w:type="spellStart"/>
      <w:r w:rsidRPr="00EE0F0B">
        <w:rPr>
          <w:rFonts w:cs="Arial"/>
          <w:shd w:val="clear" w:color="auto" w:fill="FFFFFF"/>
        </w:rPr>
        <w:t>uk</w:t>
      </w:r>
      <w:proofErr w:type="spellEnd"/>
      <w:r w:rsidRPr="00EE0F0B">
        <w:rPr>
          <w:rFonts w:cs="Arial"/>
          <w:shd w:val="clear" w:color="auto" w:fill="FFFFFF"/>
        </w:rPr>
        <w:t>/guidance/coronavirus-covid-19-information-for-the-public.</w:t>
      </w:r>
    </w:p>
    <w:p w14:paraId="61EA6E1A" w14:textId="77777777" w:rsidR="00CC617F" w:rsidRPr="00EE0F0B" w:rsidRDefault="00CC617F" w:rsidP="00EE0F0B">
      <w:pPr>
        <w:rPr>
          <w:rFonts w:cs="Arial"/>
          <w:shd w:val="clear" w:color="auto" w:fill="FFFFFF"/>
        </w:rPr>
      </w:pPr>
      <w:r w:rsidRPr="00EE0F0B">
        <w:rPr>
          <w:rFonts w:cs="Arial"/>
          <w:shd w:val="clear" w:color="auto" w:fill="FFFFFF"/>
        </w:rPr>
        <w:t>Velavan, T.P. and Meyer, C.G., (2020). The COVID</w:t>
      </w:r>
      <w:r w:rsidRPr="00EE0F0B">
        <w:rPr>
          <w:rFonts w:ascii="Cambria Math" w:hAnsi="Cambria Math" w:cs="Cambria Math"/>
          <w:shd w:val="clear" w:color="auto" w:fill="FFFFFF"/>
        </w:rPr>
        <w:t>‐</w:t>
      </w:r>
      <w:r w:rsidRPr="00EE0F0B">
        <w:rPr>
          <w:rFonts w:cs="Arial"/>
          <w:shd w:val="clear" w:color="auto" w:fill="FFFFFF"/>
        </w:rPr>
        <w:t>19 epidemic. </w:t>
      </w:r>
      <w:r w:rsidRPr="00EE0F0B">
        <w:rPr>
          <w:rFonts w:cs="Arial"/>
          <w:i/>
          <w:iCs/>
          <w:shd w:val="clear" w:color="auto" w:fill="FFFFFF"/>
        </w:rPr>
        <w:t>Tropical medicine &amp; international health</w:t>
      </w:r>
      <w:r w:rsidRPr="00EE0F0B">
        <w:rPr>
          <w:rFonts w:cs="Arial"/>
          <w:shd w:val="clear" w:color="auto" w:fill="FFFFFF"/>
        </w:rPr>
        <w:t>, </w:t>
      </w:r>
      <w:r w:rsidRPr="00EE0F0B">
        <w:rPr>
          <w:rFonts w:cs="Arial"/>
          <w:i/>
          <w:iCs/>
          <w:shd w:val="clear" w:color="auto" w:fill="FFFFFF"/>
        </w:rPr>
        <w:t>25</w:t>
      </w:r>
      <w:r w:rsidRPr="00EE0F0B">
        <w:rPr>
          <w:rFonts w:cs="Arial"/>
          <w:shd w:val="clear" w:color="auto" w:fill="FFFFFF"/>
        </w:rPr>
        <w:t>(3), p.278.</w:t>
      </w:r>
    </w:p>
    <w:p w14:paraId="798ECD68" w14:textId="77777777" w:rsidR="00CC617F" w:rsidRPr="00EE0F0B" w:rsidRDefault="00CC617F" w:rsidP="00EE0F0B">
      <w:pPr>
        <w:rPr>
          <w:rFonts w:cs="Arial"/>
          <w:shd w:val="clear" w:color="auto" w:fill="FFFFFF"/>
        </w:rPr>
      </w:pPr>
      <w:r w:rsidRPr="00EE0F0B">
        <w:rPr>
          <w:rFonts w:cs="Arial"/>
          <w:shd w:val="clear" w:color="auto" w:fill="FFFFFF"/>
        </w:rPr>
        <w:lastRenderedPageBreak/>
        <w:t>Yang, C., Hui, Z., Zeng, D., Liu, L. and Lee, D.T.F., (2020). Protocol: Examining and adapting the information–motivation–behavioural skills model of medication adherence among community-dwelling older patients with multimorbidity: protocol for a cross-sectional study. </w:t>
      </w:r>
      <w:r w:rsidRPr="00EE0F0B">
        <w:rPr>
          <w:rFonts w:cs="Arial"/>
          <w:i/>
          <w:iCs/>
          <w:shd w:val="clear" w:color="auto" w:fill="FFFFFF"/>
        </w:rPr>
        <w:t>BMJ Open</w:t>
      </w:r>
      <w:r w:rsidRPr="00EE0F0B">
        <w:rPr>
          <w:rFonts w:cs="Arial"/>
          <w:shd w:val="clear" w:color="auto" w:fill="FFFFFF"/>
        </w:rPr>
        <w:t>, </w:t>
      </w:r>
      <w:r w:rsidRPr="00EE0F0B">
        <w:rPr>
          <w:rFonts w:cs="Arial"/>
          <w:i/>
          <w:iCs/>
          <w:shd w:val="clear" w:color="auto" w:fill="FFFFFF"/>
        </w:rPr>
        <w:t>10</w:t>
      </w:r>
      <w:r w:rsidRPr="00EE0F0B">
        <w:rPr>
          <w:rFonts w:cs="Arial"/>
          <w:shd w:val="clear" w:color="auto" w:fill="FFFFFF"/>
        </w:rPr>
        <w:t>(3).</w:t>
      </w:r>
    </w:p>
    <w:sectPr w:rsidR="00CC617F" w:rsidRPr="00EE0F0B" w:rsidSect="008D5BF8">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FA0ED" w14:textId="77777777" w:rsidR="009E6A43" w:rsidRDefault="009E6A43" w:rsidP="008D5BF8">
      <w:pPr>
        <w:spacing w:after="0" w:line="240" w:lineRule="auto"/>
      </w:pPr>
      <w:r>
        <w:separator/>
      </w:r>
    </w:p>
  </w:endnote>
  <w:endnote w:type="continuationSeparator" w:id="0">
    <w:p w14:paraId="187AD265" w14:textId="77777777" w:rsidR="009E6A43" w:rsidRDefault="009E6A43" w:rsidP="008D5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503376"/>
      <w:docPartObj>
        <w:docPartGallery w:val="Page Numbers (Bottom of Page)"/>
        <w:docPartUnique/>
      </w:docPartObj>
    </w:sdtPr>
    <w:sdtEndPr>
      <w:rPr>
        <w:color w:val="7F7F7F" w:themeColor="background1" w:themeShade="7F"/>
        <w:spacing w:val="60"/>
      </w:rPr>
    </w:sdtEndPr>
    <w:sdtContent>
      <w:p w14:paraId="0C2DD8F4" w14:textId="77777777" w:rsidR="002A6397" w:rsidRDefault="00602633">
        <w:pPr>
          <w:pStyle w:val="Footer"/>
          <w:pBdr>
            <w:top w:val="single" w:sz="4" w:space="1" w:color="D9D9D9" w:themeColor="background1" w:themeShade="D9"/>
          </w:pBdr>
          <w:jc w:val="right"/>
        </w:pPr>
        <w:r>
          <w:fldChar w:fldCharType="begin"/>
        </w:r>
        <w:r>
          <w:instrText xml:space="preserve"> PAGE   \* MERGEFORMAT </w:instrText>
        </w:r>
        <w:r>
          <w:fldChar w:fldCharType="separate"/>
        </w:r>
        <w:r w:rsidR="008D3868">
          <w:rPr>
            <w:noProof/>
          </w:rPr>
          <w:t>4</w:t>
        </w:r>
        <w:r>
          <w:rPr>
            <w:noProof/>
          </w:rPr>
          <w:fldChar w:fldCharType="end"/>
        </w:r>
        <w:r w:rsidR="002A6397">
          <w:t xml:space="preserve"> | </w:t>
        </w:r>
        <w:r w:rsidR="002A6397">
          <w:rPr>
            <w:color w:val="7F7F7F" w:themeColor="background1" w:themeShade="7F"/>
            <w:spacing w:val="60"/>
          </w:rPr>
          <w:t>Page</w:t>
        </w:r>
      </w:p>
    </w:sdtContent>
  </w:sdt>
  <w:p w14:paraId="55E8CA5A" w14:textId="77777777" w:rsidR="002A6397" w:rsidRDefault="002A63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41D5F" w14:textId="77777777" w:rsidR="009E6A43" w:rsidRDefault="009E6A43" w:rsidP="008D5BF8">
      <w:pPr>
        <w:spacing w:after="0" w:line="240" w:lineRule="auto"/>
      </w:pPr>
      <w:r>
        <w:separator/>
      </w:r>
    </w:p>
  </w:footnote>
  <w:footnote w:type="continuationSeparator" w:id="0">
    <w:p w14:paraId="40145F44" w14:textId="77777777" w:rsidR="009E6A43" w:rsidRDefault="009E6A43" w:rsidP="008D5B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C0A8B"/>
    <w:multiLevelType w:val="multilevel"/>
    <w:tmpl w:val="2AC650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B607B4"/>
    <w:multiLevelType w:val="multilevel"/>
    <w:tmpl w:val="49CCA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C85C1C"/>
    <w:multiLevelType w:val="multilevel"/>
    <w:tmpl w:val="D908A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AE2266"/>
    <w:multiLevelType w:val="multilevel"/>
    <w:tmpl w:val="A0100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DC3250"/>
    <w:multiLevelType w:val="hybridMultilevel"/>
    <w:tmpl w:val="EB7EE50C"/>
    <w:lvl w:ilvl="0" w:tplc="9EDA89A8">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66F046EA"/>
    <w:multiLevelType w:val="multilevel"/>
    <w:tmpl w:val="7D00C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95115B"/>
    <w:multiLevelType w:val="hybridMultilevel"/>
    <w:tmpl w:val="2090A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B8359F"/>
    <w:multiLevelType w:val="multilevel"/>
    <w:tmpl w:val="B4DAB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154BFB"/>
    <w:multiLevelType w:val="hybridMultilevel"/>
    <w:tmpl w:val="2F7E8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3"/>
  </w:num>
  <w:num w:numId="5">
    <w:abstractNumId w:val="7"/>
  </w:num>
  <w:num w:numId="6">
    <w:abstractNumId w:val="1"/>
  </w:num>
  <w:num w:numId="7">
    <w:abstractNumId w:val="6"/>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DEE"/>
    <w:rsid w:val="00042C35"/>
    <w:rsid w:val="00074755"/>
    <w:rsid w:val="00093BB1"/>
    <w:rsid w:val="000C10FA"/>
    <w:rsid w:val="000F6D5B"/>
    <w:rsid w:val="00117E48"/>
    <w:rsid w:val="00125D94"/>
    <w:rsid w:val="00170BBB"/>
    <w:rsid w:val="00197B10"/>
    <w:rsid w:val="00204D4D"/>
    <w:rsid w:val="00205D5E"/>
    <w:rsid w:val="00225609"/>
    <w:rsid w:val="00237984"/>
    <w:rsid w:val="002735DC"/>
    <w:rsid w:val="002754B9"/>
    <w:rsid w:val="0028543C"/>
    <w:rsid w:val="002A6397"/>
    <w:rsid w:val="002B10D7"/>
    <w:rsid w:val="002D16F3"/>
    <w:rsid w:val="002E0D2B"/>
    <w:rsid w:val="002E7E45"/>
    <w:rsid w:val="0039081C"/>
    <w:rsid w:val="00392DFC"/>
    <w:rsid w:val="003B5592"/>
    <w:rsid w:val="003F6910"/>
    <w:rsid w:val="0041161D"/>
    <w:rsid w:val="00454C63"/>
    <w:rsid w:val="004D147B"/>
    <w:rsid w:val="00522EDD"/>
    <w:rsid w:val="00542364"/>
    <w:rsid w:val="0058417A"/>
    <w:rsid w:val="005E267D"/>
    <w:rsid w:val="005E4759"/>
    <w:rsid w:val="0060243D"/>
    <w:rsid w:val="00602633"/>
    <w:rsid w:val="00682CE6"/>
    <w:rsid w:val="006C27D5"/>
    <w:rsid w:val="006C36F1"/>
    <w:rsid w:val="00705F2A"/>
    <w:rsid w:val="00716101"/>
    <w:rsid w:val="00720EEF"/>
    <w:rsid w:val="00722D95"/>
    <w:rsid w:val="00731FA7"/>
    <w:rsid w:val="007C7307"/>
    <w:rsid w:val="007E30CA"/>
    <w:rsid w:val="00803ED4"/>
    <w:rsid w:val="008100CD"/>
    <w:rsid w:val="008151C2"/>
    <w:rsid w:val="00846D98"/>
    <w:rsid w:val="00851604"/>
    <w:rsid w:val="00896D4B"/>
    <w:rsid w:val="008D3868"/>
    <w:rsid w:val="008D3FBB"/>
    <w:rsid w:val="008D5BF8"/>
    <w:rsid w:val="008D6C48"/>
    <w:rsid w:val="008E7537"/>
    <w:rsid w:val="009203E9"/>
    <w:rsid w:val="0092371C"/>
    <w:rsid w:val="0093268D"/>
    <w:rsid w:val="009529AF"/>
    <w:rsid w:val="0095559C"/>
    <w:rsid w:val="00995FAB"/>
    <w:rsid w:val="009D31A3"/>
    <w:rsid w:val="009E6377"/>
    <w:rsid w:val="009E6A43"/>
    <w:rsid w:val="009F6DEE"/>
    <w:rsid w:val="00A00714"/>
    <w:rsid w:val="00A07755"/>
    <w:rsid w:val="00A33BD2"/>
    <w:rsid w:val="00A5616C"/>
    <w:rsid w:val="00A67686"/>
    <w:rsid w:val="00A86D25"/>
    <w:rsid w:val="00A914AF"/>
    <w:rsid w:val="00AA0765"/>
    <w:rsid w:val="00AD5D71"/>
    <w:rsid w:val="00AD62AD"/>
    <w:rsid w:val="00AE0B94"/>
    <w:rsid w:val="00AE5B65"/>
    <w:rsid w:val="00AF7F3F"/>
    <w:rsid w:val="00B021B6"/>
    <w:rsid w:val="00B16F27"/>
    <w:rsid w:val="00B42EC0"/>
    <w:rsid w:val="00BA5767"/>
    <w:rsid w:val="00BB12B3"/>
    <w:rsid w:val="00BC305D"/>
    <w:rsid w:val="00BD540E"/>
    <w:rsid w:val="00BD6F4B"/>
    <w:rsid w:val="00BD7BF1"/>
    <w:rsid w:val="00BE4AE8"/>
    <w:rsid w:val="00BE6FB2"/>
    <w:rsid w:val="00BF7629"/>
    <w:rsid w:val="00C124D9"/>
    <w:rsid w:val="00C12B55"/>
    <w:rsid w:val="00C24478"/>
    <w:rsid w:val="00C357A9"/>
    <w:rsid w:val="00C41C99"/>
    <w:rsid w:val="00C4242B"/>
    <w:rsid w:val="00C46CD2"/>
    <w:rsid w:val="00C64ACD"/>
    <w:rsid w:val="00C76023"/>
    <w:rsid w:val="00CB2931"/>
    <w:rsid w:val="00CC617F"/>
    <w:rsid w:val="00DF494A"/>
    <w:rsid w:val="00E06406"/>
    <w:rsid w:val="00E14EDB"/>
    <w:rsid w:val="00E20AA5"/>
    <w:rsid w:val="00E3081E"/>
    <w:rsid w:val="00E33AC6"/>
    <w:rsid w:val="00E93989"/>
    <w:rsid w:val="00EC7ECE"/>
    <w:rsid w:val="00EE0F0B"/>
    <w:rsid w:val="00EE5674"/>
    <w:rsid w:val="00EE5E1A"/>
    <w:rsid w:val="00F35112"/>
    <w:rsid w:val="00F5362F"/>
    <w:rsid w:val="00F7368D"/>
    <w:rsid w:val="00F73955"/>
    <w:rsid w:val="00F76D9E"/>
    <w:rsid w:val="00FD78E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5CD4D"/>
  <w15:docId w15:val="{C6413059-A1C5-6A47-965B-3558C7362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21B6"/>
    <w:pPr>
      <w:spacing w:line="360" w:lineRule="auto"/>
      <w:jc w:val="both"/>
    </w:pPr>
    <w:rPr>
      <w:rFonts w:ascii="Arial" w:hAnsi="Arial"/>
    </w:rPr>
  </w:style>
  <w:style w:type="paragraph" w:styleId="Heading1">
    <w:name w:val="heading 1"/>
    <w:basedOn w:val="Normal"/>
    <w:next w:val="Normal"/>
    <w:link w:val="Heading1Char"/>
    <w:uiPriority w:val="9"/>
    <w:qFormat/>
    <w:rsid w:val="008D5BF8"/>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8D5BF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021B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8D5BF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D5BF8"/>
    <w:rPr>
      <w:rFonts w:ascii="Arial" w:hAnsi="Arial"/>
    </w:rPr>
  </w:style>
  <w:style w:type="paragraph" w:styleId="Footer">
    <w:name w:val="footer"/>
    <w:basedOn w:val="Normal"/>
    <w:link w:val="FooterChar"/>
    <w:uiPriority w:val="99"/>
    <w:unhideWhenUsed/>
    <w:rsid w:val="008D5B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BF8"/>
    <w:rPr>
      <w:rFonts w:ascii="Arial" w:hAnsi="Arial"/>
    </w:rPr>
  </w:style>
  <w:style w:type="character" w:customStyle="1" w:styleId="Heading1Char">
    <w:name w:val="Heading 1 Char"/>
    <w:basedOn w:val="DefaultParagraphFont"/>
    <w:link w:val="Heading1"/>
    <w:uiPriority w:val="9"/>
    <w:rsid w:val="008D5BF8"/>
    <w:rPr>
      <w:rFonts w:ascii="Arial" w:eastAsiaTheme="majorEastAsia" w:hAnsi="Arial" w:cstheme="majorBidi"/>
      <w:b/>
      <w:bCs/>
      <w:szCs w:val="28"/>
    </w:rPr>
  </w:style>
  <w:style w:type="character" w:customStyle="1" w:styleId="Heading2Char">
    <w:name w:val="Heading 2 Char"/>
    <w:basedOn w:val="DefaultParagraphFont"/>
    <w:link w:val="Heading2"/>
    <w:uiPriority w:val="9"/>
    <w:semiHidden/>
    <w:rsid w:val="008D5BF8"/>
    <w:rPr>
      <w:rFonts w:ascii="Arial" w:eastAsiaTheme="majorEastAsia" w:hAnsi="Arial" w:cstheme="majorBidi"/>
      <w:b/>
      <w:bCs/>
      <w:szCs w:val="26"/>
    </w:rPr>
  </w:style>
  <w:style w:type="paragraph" w:styleId="TOCHeading">
    <w:name w:val="TOC Heading"/>
    <w:basedOn w:val="Heading1"/>
    <w:next w:val="Normal"/>
    <w:uiPriority w:val="39"/>
    <w:semiHidden/>
    <w:unhideWhenUsed/>
    <w:qFormat/>
    <w:rsid w:val="006C27D5"/>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6C27D5"/>
    <w:pPr>
      <w:spacing w:after="100"/>
    </w:pPr>
  </w:style>
  <w:style w:type="character" w:styleId="Hyperlink">
    <w:name w:val="Hyperlink"/>
    <w:basedOn w:val="DefaultParagraphFont"/>
    <w:uiPriority w:val="99"/>
    <w:unhideWhenUsed/>
    <w:rsid w:val="006C27D5"/>
    <w:rPr>
      <w:color w:val="0000FF" w:themeColor="hyperlink"/>
      <w:u w:val="single"/>
    </w:rPr>
  </w:style>
  <w:style w:type="paragraph" w:styleId="BalloonText">
    <w:name w:val="Balloon Text"/>
    <w:basedOn w:val="Normal"/>
    <w:link w:val="BalloonTextChar"/>
    <w:uiPriority w:val="99"/>
    <w:semiHidden/>
    <w:unhideWhenUsed/>
    <w:rsid w:val="006C27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27D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302147">
      <w:bodyDiv w:val="1"/>
      <w:marLeft w:val="0"/>
      <w:marRight w:val="0"/>
      <w:marTop w:val="0"/>
      <w:marBottom w:val="0"/>
      <w:divBdr>
        <w:top w:val="none" w:sz="0" w:space="0" w:color="auto"/>
        <w:left w:val="none" w:sz="0" w:space="0" w:color="auto"/>
        <w:bottom w:val="none" w:sz="0" w:space="0" w:color="auto"/>
        <w:right w:val="none" w:sz="0" w:space="0" w:color="auto"/>
      </w:divBdr>
      <w:divsChild>
        <w:div w:id="38558967">
          <w:marLeft w:val="0"/>
          <w:marRight w:val="0"/>
          <w:marTop w:val="0"/>
          <w:marBottom w:val="0"/>
          <w:divBdr>
            <w:top w:val="none" w:sz="0" w:space="0" w:color="auto"/>
            <w:left w:val="none" w:sz="0" w:space="0" w:color="auto"/>
            <w:bottom w:val="none" w:sz="0" w:space="0" w:color="auto"/>
            <w:right w:val="none" w:sz="0" w:space="0" w:color="auto"/>
          </w:divBdr>
          <w:divsChild>
            <w:div w:id="13051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498366">
      <w:bodyDiv w:val="1"/>
      <w:marLeft w:val="0"/>
      <w:marRight w:val="0"/>
      <w:marTop w:val="0"/>
      <w:marBottom w:val="0"/>
      <w:divBdr>
        <w:top w:val="none" w:sz="0" w:space="0" w:color="auto"/>
        <w:left w:val="none" w:sz="0" w:space="0" w:color="auto"/>
        <w:bottom w:val="none" w:sz="0" w:space="0" w:color="auto"/>
        <w:right w:val="none" w:sz="0" w:space="0" w:color="auto"/>
      </w:divBdr>
      <w:divsChild>
        <w:div w:id="922177253">
          <w:marLeft w:val="0"/>
          <w:marRight w:val="0"/>
          <w:marTop w:val="0"/>
          <w:marBottom w:val="0"/>
          <w:divBdr>
            <w:top w:val="none" w:sz="0" w:space="0" w:color="auto"/>
            <w:left w:val="none" w:sz="0" w:space="0" w:color="auto"/>
            <w:bottom w:val="none" w:sz="0" w:space="0" w:color="auto"/>
            <w:right w:val="none" w:sz="0" w:space="0" w:color="auto"/>
          </w:divBdr>
          <w:divsChild>
            <w:div w:id="803812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042190">
      <w:bodyDiv w:val="1"/>
      <w:marLeft w:val="0"/>
      <w:marRight w:val="0"/>
      <w:marTop w:val="0"/>
      <w:marBottom w:val="0"/>
      <w:divBdr>
        <w:top w:val="none" w:sz="0" w:space="0" w:color="auto"/>
        <w:left w:val="none" w:sz="0" w:space="0" w:color="auto"/>
        <w:bottom w:val="none" w:sz="0" w:space="0" w:color="auto"/>
        <w:right w:val="none" w:sz="0" w:space="0" w:color="auto"/>
      </w:divBdr>
    </w:div>
    <w:div w:id="1781683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0AAACE-B313-42AA-B7B4-0E9DF7BBE6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14</Pages>
  <Words>3782</Words>
  <Characters>21563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Ginka Borisova (1915313)</cp:lastModifiedBy>
  <cp:revision>6</cp:revision>
  <dcterms:created xsi:type="dcterms:W3CDTF">2021-05-09T19:33:00Z</dcterms:created>
  <dcterms:modified xsi:type="dcterms:W3CDTF">2021-05-10T22:28:00Z</dcterms:modified>
</cp:coreProperties>
</file>