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4264500"/>
        <w:docPartObj>
          <w:docPartGallery w:val="Cover Pages"/>
          <w:docPartUnique/>
        </w:docPartObj>
      </w:sdtPr>
      <w:sdtEndPr>
        <w:rPr>
          <w:rFonts w:ascii="Arial" w:hAnsi="Arial" w:cs="Arial"/>
          <w:b/>
          <w:bCs/>
          <w:sz w:val="24"/>
          <w:szCs w:val="24"/>
          <w:u w:val="single"/>
        </w:rPr>
      </w:sdtEndPr>
      <w:sdtContent>
        <w:p w14:paraId="04D900CA" w14:textId="725CE4B2" w:rsidR="00274FDD" w:rsidRDefault="009E7252">
          <w:r>
            <w:rPr>
              <w:noProof/>
            </w:rPr>
            <mc:AlternateContent>
              <mc:Choice Requires="wps">
                <w:drawing>
                  <wp:anchor distT="0" distB="0" distL="114300" distR="114300" simplePos="0" relativeHeight="251659264" behindDoc="1" locked="0" layoutInCell="1" allowOverlap="1" wp14:anchorId="461670B7" wp14:editId="38A8ADE3">
                    <wp:simplePos x="0" y="0"/>
                    <wp:positionH relativeFrom="page">
                      <wp:posOffset>222885</wp:posOffset>
                    </wp:positionH>
                    <wp:positionV relativeFrom="page">
                      <wp:posOffset>183759</wp:posOffset>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DA04240" id="Rectangle 464" o:spid="_x0000_s1026" alt="Title: Color background" style="position:absolute;margin-left:17.55pt;margin-top:14.45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" fillcolor="#e7e6e6 [3214]" stroked="f">
                    <w10:wrap anchorx="page" anchory="page"/>
                  </v:rect>
                </w:pict>
              </mc:Fallback>
            </mc:AlternateContent>
          </w:r>
          <w:r w:rsidR="00274FDD">
            <w:rPr>
              <w:noProof/>
            </w:rPr>
            <mc:AlternateContent>
              <mc:Choice Requires="wpg">
                <w:drawing>
                  <wp:anchor distT="0" distB="0" distL="114300" distR="114300" simplePos="0" relativeHeight="251660288" behindDoc="0" locked="0" layoutInCell="1" allowOverlap="1" wp14:anchorId="56F5F601" wp14:editId="6C7A0876">
                    <wp:simplePos x="0" y="0"/>
                    <wp:positionH relativeFrom="page">
                      <wp:posOffset>112248</wp:posOffset>
                    </wp:positionH>
                    <wp:positionV relativeFrom="page">
                      <wp:posOffset>84406</wp:posOffset>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516B74A" w14:textId="54D56D2C" w:rsidR="00274FDD" w:rsidRDefault="00274FD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Reforming the law on homicide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3823313" w14:textId="4FFFE354" w:rsidR="00274FDD" w:rsidRDefault="00274FD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criminal law</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F5F601" id="Group 459" o:spid="_x0000_s1026" alt="Title: Title and subtitle with crop mark graphic" style="position:absolute;margin-left:8.85pt;margin-top:6.65pt;width:502.55pt;height:267.85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6HZcQUAABw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516B74A" w14:textId="54D56D2C" w:rsidR="00274FDD" w:rsidRDefault="00274FD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Reforming the law on homicide</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3823313" w14:textId="4FFFE354" w:rsidR="00274FDD" w:rsidRDefault="00274FD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criminal law</w:t>
                                </w:r>
                              </w:p>
                            </w:sdtContent>
                          </w:sdt>
                          <w:bookmarkEnd w:id="1" w:displacedByCustomXml="prev"/>
                        </w:txbxContent>
                      </v:textbox>
                    </v:shape>
                    <w10:wrap anchorx="page" anchory="page"/>
                  </v:group>
                </w:pict>
              </mc:Fallback>
            </mc:AlternateContent>
          </w:r>
          <w:r w:rsidR="00274FDD">
            <w:rPr>
              <w:noProof/>
            </w:rPr>
            <mc:AlternateContent>
              <mc:Choice Requires="wpg">
                <w:drawing>
                  <wp:anchor distT="0" distB="0" distL="114300" distR="114300" simplePos="0" relativeHeight="251661312" behindDoc="0" locked="0" layoutInCell="1" allowOverlap="1" wp14:anchorId="140004ED" wp14:editId="70BE71E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301D59D" w14:textId="57B817E2" w:rsidR="00274FDD" w:rsidRDefault="00274FDD">
                                      <w:pPr>
                                        <w:pStyle w:val="NoSpacing"/>
                                        <w:spacing w:after="240"/>
                                        <w:jc w:val="right"/>
                                        <w:rPr>
                                          <w:color w:val="44546A" w:themeColor="text2"/>
                                          <w:spacing w:val="10"/>
                                          <w:sz w:val="36"/>
                                          <w:szCs w:val="36"/>
                                        </w:rPr>
                                      </w:pPr>
                                      <w:r>
                                        <w:rPr>
                                          <w:color w:val="44546A" w:themeColor="text2"/>
                                          <w:spacing w:val="10"/>
                                          <w:sz w:val="36"/>
                                          <w:szCs w:val="36"/>
                                        </w:rPr>
                                        <w:t>Paige Marie Thomas (2103005)</w:t>
                                      </w:r>
                                    </w:p>
                                  </w:sdtContent>
                                </w:sdt>
                                <w:p w14:paraId="486CA986" w14:textId="06982462" w:rsidR="00274FDD" w:rsidRDefault="00043FAE">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9E7252">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0004ED"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301D59D" w14:textId="57B817E2" w:rsidR="00274FDD" w:rsidRDefault="00274FDD">
                                <w:pPr>
                                  <w:pStyle w:val="NoSpacing"/>
                                  <w:spacing w:after="240"/>
                                  <w:jc w:val="right"/>
                                  <w:rPr>
                                    <w:color w:val="44546A" w:themeColor="text2"/>
                                    <w:spacing w:val="10"/>
                                    <w:sz w:val="36"/>
                                    <w:szCs w:val="36"/>
                                  </w:rPr>
                                </w:pPr>
                                <w:r>
                                  <w:rPr>
                                    <w:color w:val="44546A" w:themeColor="text2"/>
                                    <w:spacing w:val="10"/>
                                    <w:sz w:val="36"/>
                                    <w:szCs w:val="36"/>
                                  </w:rPr>
                                  <w:t>Paige Marie Thomas (2103005)</w:t>
                                </w:r>
                              </w:p>
                            </w:sdtContent>
                          </w:sdt>
                          <w:p w14:paraId="486CA986" w14:textId="06982462" w:rsidR="00274FDD" w:rsidRDefault="00274FDD">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9E7252">
                                  <w:rPr>
                                    <w:color w:val="44546A" w:themeColor="text2"/>
                                    <w:spacing w:val="10"/>
                                    <w:sz w:val="28"/>
                                    <w:szCs w:val="28"/>
                                  </w:rPr>
                                  <w:t xml:space="preserve">     </w:t>
                                </w:r>
                              </w:sdtContent>
                            </w:sdt>
                          </w:p>
                        </w:txbxContent>
                      </v:textbox>
                    </v:shape>
                    <w10:wrap anchorx="page" anchory="page"/>
                  </v:group>
                </w:pict>
              </mc:Fallback>
            </mc:AlternateContent>
          </w:r>
        </w:p>
        <w:p w14:paraId="181080D6" w14:textId="5A973C12" w:rsidR="00274FDD" w:rsidRDefault="00274FDD">
          <w:pPr>
            <w:rPr>
              <w:rFonts w:ascii="Arial" w:hAnsi="Arial" w:cs="Arial"/>
              <w:b/>
              <w:bCs/>
              <w:sz w:val="24"/>
              <w:szCs w:val="24"/>
              <w:u w:val="single"/>
            </w:rPr>
          </w:pPr>
          <w:r>
            <w:rPr>
              <w:rFonts w:ascii="Arial" w:hAnsi="Arial" w:cs="Arial"/>
              <w:b/>
              <w:bCs/>
              <w:sz w:val="24"/>
              <w:szCs w:val="24"/>
              <w:u w:val="single"/>
            </w:rPr>
            <w:br w:type="page"/>
          </w:r>
        </w:p>
      </w:sdtContent>
    </w:sdt>
    <w:p w14:paraId="7F37CAF2" w14:textId="77777777" w:rsidR="00926C75" w:rsidRDefault="00926C75">
      <w:pPr>
        <w:rPr>
          <w:rFonts w:ascii="Arial" w:hAnsi="Arial" w:cs="Arial"/>
          <w:b/>
          <w:bCs/>
          <w:sz w:val="24"/>
          <w:szCs w:val="24"/>
          <w:u w:val="single"/>
        </w:rPr>
      </w:pPr>
    </w:p>
    <w:p w14:paraId="484E8E06" w14:textId="481DAA3C" w:rsidR="0033144F" w:rsidRDefault="0033144F" w:rsidP="0033144F">
      <w:pPr>
        <w:rPr>
          <w:rFonts w:ascii="Arial" w:hAnsi="Arial" w:cs="Arial"/>
          <w:sz w:val="24"/>
          <w:szCs w:val="24"/>
        </w:rPr>
      </w:pPr>
      <w:r w:rsidRPr="00B77BB7">
        <w:rPr>
          <w:rFonts w:ascii="Arial" w:hAnsi="Arial" w:cs="Arial"/>
          <w:sz w:val="24"/>
          <w:szCs w:val="24"/>
        </w:rPr>
        <w:t xml:space="preserve">As established in the case of R v Cunningham (1982), the men’s rea for murder is </w:t>
      </w:r>
      <w:r>
        <w:rPr>
          <w:rFonts w:ascii="Arial" w:hAnsi="Arial" w:cs="Arial"/>
          <w:sz w:val="24"/>
          <w:szCs w:val="24"/>
        </w:rPr>
        <w:t xml:space="preserve">malice aforethought: </w:t>
      </w:r>
      <w:r w:rsidRPr="00B77BB7">
        <w:rPr>
          <w:rFonts w:ascii="Arial" w:hAnsi="Arial" w:cs="Arial"/>
          <w:sz w:val="24"/>
          <w:szCs w:val="24"/>
        </w:rPr>
        <w:t xml:space="preserve">the intension to kill or cause serious harm to another human being. </w:t>
      </w:r>
      <w:r>
        <w:rPr>
          <w:rFonts w:ascii="Arial" w:hAnsi="Arial" w:cs="Arial"/>
          <w:sz w:val="24"/>
          <w:szCs w:val="24"/>
        </w:rPr>
        <w:t>Someone convicted of murder, will serve a mandatory life sentence.</w:t>
      </w:r>
      <w:r w:rsidR="00F37BE9">
        <w:rPr>
          <w:rFonts w:ascii="Arial" w:hAnsi="Arial" w:cs="Arial"/>
          <w:sz w:val="24"/>
          <w:szCs w:val="24"/>
        </w:rPr>
        <w:t xml:space="preserve"> </w:t>
      </w:r>
      <w:r w:rsidR="00F8569C">
        <w:rPr>
          <w:rFonts w:ascii="Arial" w:hAnsi="Arial" w:cs="Arial"/>
          <w:sz w:val="24"/>
          <w:szCs w:val="24"/>
        </w:rPr>
        <w:t xml:space="preserve">The actus reus for murder is </w:t>
      </w:r>
      <w:r w:rsidR="000504BA">
        <w:rPr>
          <w:rFonts w:ascii="Arial" w:hAnsi="Arial" w:cs="Arial"/>
          <w:sz w:val="24"/>
          <w:szCs w:val="24"/>
        </w:rPr>
        <w:t xml:space="preserve">“the unlawful killing of a human being under the </w:t>
      </w:r>
      <w:r w:rsidR="00EF206D">
        <w:rPr>
          <w:rFonts w:ascii="Arial" w:hAnsi="Arial" w:cs="Arial"/>
          <w:sz w:val="24"/>
          <w:szCs w:val="24"/>
        </w:rPr>
        <w:t>queen’s</w:t>
      </w:r>
      <w:r w:rsidR="000504BA">
        <w:rPr>
          <w:rFonts w:ascii="Arial" w:hAnsi="Arial" w:cs="Arial"/>
          <w:sz w:val="24"/>
          <w:szCs w:val="24"/>
        </w:rPr>
        <w:t xml:space="preserve"> peace, </w:t>
      </w:r>
      <w:r w:rsidR="0055102E">
        <w:rPr>
          <w:rFonts w:ascii="Arial" w:hAnsi="Arial" w:cs="Arial"/>
          <w:sz w:val="24"/>
          <w:szCs w:val="24"/>
        </w:rPr>
        <w:t>with intent to kill or cause serious bodily harm”</w:t>
      </w:r>
      <w:r w:rsidR="00AB18A8">
        <w:rPr>
          <w:rFonts w:ascii="Arial" w:hAnsi="Arial" w:cs="Arial"/>
          <w:sz w:val="24"/>
          <w:szCs w:val="24"/>
        </w:rPr>
        <w:t xml:space="preserve"> (</w:t>
      </w:r>
      <w:proofErr w:type="spellStart"/>
      <w:r w:rsidR="00AB18A8">
        <w:rPr>
          <w:rFonts w:ascii="Arial" w:hAnsi="Arial" w:cs="Arial"/>
          <w:sz w:val="24"/>
          <w:szCs w:val="24"/>
        </w:rPr>
        <w:t>Cliex</w:t>
      </w:r>
      <w:proofErr w:type="spellEnd"/>
      <w:r w:rsidR="00C5266A">
        <w:rPr>
          <w:rFonts w:ascii="Arial" w:hAnsi="Arial" w:cs="Arial"/>
          <w:sz w:val="24"/>
          <w:szCs w:val="24"/>
        </w:rPr>
        <w:t>, 2018)</w:t>
      </w:r>
      <w:r w:rsidR="0000353E">
        <w:rPr>
          <w:rFonts w:ascii="Arial" w:hAnsi="Arial" w:cs="Arial"/>
          <w:sz w:val="24"/>
          <w:szCs w:val="24"/>
        </w:rPr>
        <w:t>.</w:t>
      </w:r>
    </w:p>
    <w:p w14:paraId="08AB5C64" w14:textId="77777777" w:rsidR="0033144F" w:rsidRDefault="0033144F" w:rsidP="0033144F">
      <w:pPr>
        <w:rPr>
          <w:rFonts w:ascii="Arial" w:hAnsi="Arial" w:cs="Arial"/>
          <w:sz w:val="24"/>
          <w:szCs w:val="24"/>
        </w:rPr>
      </w:pPr>
    </w:p>
    <w:p w14:paraId="7B9486FE" w14:textId="4A9F7936" w:rsidR="003554D8" w:rsidRDefault="0033144F">
      <w:pPr>
        <w:rPr>
          <w:rFonts w:ascii="Arial" w:hAnsi="Arial" w:cs="Arial"/>
          <w:sz w:val="24"/>
          <w:szCs w:val="24"/>
        </w:rPr>
      </w:pPr>
      <w:r>
        <w:rPr>
          <w:rFonts w:ascii="Arial" w:hAnsi="Arial" w:cs="Arial"/>
          <w:sz w:val="24"/>
          <w:szCs w:val="24"/>
        </w:rPr>
        <w:t xml:space="preserve">In the case R v Lowe (1973), the defendant was charged with manslaughter. The men’s rea for manslaughter in this case, is the </w:t>
      </w:r>
      <w:r w:rsidR="00950CDB">
        <w:rPr>
          <w:rFonts w:ascii="Arial" w:hAnsi="Arial" w:cs="Arial"/>
          <w:sz w:val="24"/>
          <w:szCs w:val="24"/>
        </w:rPr>
        <w:t>intention to kill or cause serious bodily harm to the victim</w:t>
      </w:r>
      <w:r>
        <w:rPr>
          <w:rFonts w:ascii="Arial" w:hAnsi="Arial" w:cs="Arial"/>
          <w:sz w:val="24"/>
          <w:szCs w:val="24"/>
        </w:rPr>
        <w:t xml:space="preserve">. </w:t>
      </w:r>
      <w:r w:rsidR="000B728D">
        <w:rPr>
          <w:rFonts w:ascii="Arial" w:hAnsi="Arial" w:cs="Arial"/>
          <w:sz w:val="24"/>
          <w:szCs w:val="24"/>
        </w:rPr>
        <w:t xml:space="preserve">There are three ways to commit manslaughter. These include, </w:t>
      </w:r>
      <w:r w:rsidR="008B2BC7">
        <w:rPr>
          <w:rFonts w:ascii="Arial" w:hAnsi="Arial" w:cs="Arial"/>
          <w:sz w:val="24"/>
          <w:szCs w:val="24"/>
        </w:rPr>
        <w:t>intentionally killing a</w:t>
      </w:r>
      <w:r w:rsidR="00D524FD">
        <w:rPr>
          <w:rFonts w:ascii="Arial" w:hAnsi="Arial" w:cs="Arial"/>
          <w:sz w:val="24"/>
          <w:szCs w:val="24"/>
        </w:rPr>
        <w:t>nd</w:t>
      </w:r>
      <w:r w:rsidR="008B2BC7">
        <w:rPr>
          <w:rFonts w:ascii="Arial" w:hAnsi="Arial" w:cs="Arial"/>
          <w:sz w:val="24"/>
          <w:szCs w:val="24"/>
        </w:rPr>
        <w:t xml:space="preserve"> eligible for a partial defence</w:t>
      </w:r>
      <w:r w:rsidR="00D524FD">
        <w:rPr>
          <w:rFonts w:ascii="Arial" w:hAnsi="Arial" w:cs="Arial"/>
          <w:sz w:val="24"/>
          <w:szCs w:val="24"/>
        </w:rPr>
        <w:t xml:space="preserve">. </w:t>
      </w:r>
      <w:r w:rsidR="004B1F6E">
        <w:rPr>
          <w:rFonts w:ascii="Arial" w:hAnsi="Arial" w:cs="Arial"/>
          <w:sz w:val="24"/>
          <w:szCs w:val="24"/>
        </w:rPr>
        <w:t>Secondly, c</w:t>
      </w:r>
      <w:r w:rsidR="00011359">
        <w:rPr>
          <w:rFonts w:ascii="Arial" w:hAnsi="Arial" w:cs="Arial"/>
          <w:sz w:val="24"/>
          <w:szCs w:val="24"/>
        </w:rPr>
        <w:t xml:space="preserve">arrying out </w:t>
      </w:r>
      <w:r w:rsidR="008E2FB7">
        <w:rPr>
          <w:rFonts w:ascii="Arial" w:hAnsi="Arial" w:cs="Arial"/>
          <w:sz w:val="24"/>
          <w:szCs w:val="24"/>
        </w:rPr>
        <w:t>a gross negligent act</w:t>
      </w:r>
      <w:r w:rsidR="009E23B0">
        <w:rPr>
          <w:rFonts w:ascii="Arial" w:hAnsi="Arial" w:cs="Arial"/>
          <w:sz w:val="24"/>
          <w:szCs w:val="24"/>
        </w:rPr>
        <w:t xml:space="preserve"> with risk of </w:t>
      </w:r>
      <w:r w:rsidR="00D524FD">
        <w:rPr>
          <w:rFonts w:ascii="Arial" w:hAnsi="Arial" w:cs="Arial"/>
          <w:sz w:val="24"/>
          <w:szCs w:val="24"/>
        </w:rPr>
        <w:t>death and</w:t>
      </w:r>
      <w:r w:rsidR="009E23B0">
        <w:rPr>
          <w:rFonts w:ascii="Arial" w:hAnsi="Arial" w:cs="Arial"/>
          <w:sz w:val="24"/>
          <w:szCs w:val="24"/>
        </w:rPr>
        <w:t xml:space="preserve"> did kill</w:t>
      </w:r>
      <w:r w:rsidR="00851B82">
        <w:rPr>
          <w:rFonts w:ascii="Arial" w:hAnsi="Arial" w:cs="Arial"/>
          <w:sz w:val="24"/>
          <w:szCs w:val="24"/>
        </w:rPr>
        <w:t>. Lastly, a</w:t>
      </w:r>
      <w:r w:rsidR="00512FBF">
        <w:rPr>
          <w:rFonts w:ascii="Arial" w:hAnsi="Arial" w:cs="Arial"/>
          <w:sz w:val="24"/>
          <w:szCs w:val="24"/>
        </w:rPr>
        <w:t xml:space="preserve"> dangerous </w:t>
      </w:r>
      <w:r w:rsidR="00851B82">
        <w:rPr>
          <w:rFonts w:ascii="Arial" w:hAnsi="Arial" w:cs="Arial"/>
          <w:sz w:val="24"/>
          <w:szCs w:val="24"/>
        </w:rPr>
        <w:t xml:space="preserve">unlawful act that </w:t>
      </w:r>
      <w:r w:rsidR="00512FBF">
        <w:rPr>
          <w:rFonts w:ascii="Arial" w:hAnsi="Arial" w:cs="Arial"/>
          <w:sz w:val="24"/>
          <w:szCs w:val="24"/>
        </w:rPr>
        <w:t xml:space="preserve">resulted in </w:t>
      </w:r>
      <w:r w:rsidR="00E64B8E">
        <w:rPr>
          <w:rFonts w:ascii="Arial" w:hAnsi="Arial" w:cs="Arial"/>
          <w:sz w:val="24"/>
          <w:szCs w:val="24"/>
        </w:rPr>
        <w:t xml:space="preserve">harm that caused death </w:t>
      </w:r>
      <w:r w:rsidR="0011030F">
        <w:rPr>
          <w:rFonts w:ascii="Arial" w:hAnsi="Arial" w:cs="Arial"/>
          <w:sz w:val="24"/>
          <w:szCs w:val="24"/>
        </w:rPr>
        <w:t>(CPS 2019)</w:t>
      </w:r>
      <w:r w:rsidR="0000353E">
        <w:rPr>
          <w:rFonts w:ascii="Arial" w:hAnsi="Arial" w:cs="Arial"/>
          <w:sz w:val="24"/>
          <w:szCs w:val="24"/>
        </w:rPr>
        <w:t>.</w:t>
      </w:r>
    </w:p>
    <w:p w14:paraId="37EB7386" w14:textId="5EBBADF3" w:rsidR="00987225" w:rsidRDefault="00987225">
      <w:pPr>
        <w:rPr>
          <w:rFonts w:ascii="Arial" w:hAnsi="Arial" w:cs="Arial"/>
          <w:sz w:val="24"/>
          <w:szCs w:val="24"/>
        </w:rPr>
      </w:pPr>
    </w:p>
    <w:p w14:paraId="610D2E0C" w14:textId="7738FFCF" w:rsidR="00987225" w:rsidRPr="0033144F" w:rsidRDefault="00C00E1F">
      <w:pPr>
        <w:rPr>
          <w:rFonts w:ascii="Arial" w:hAnsi="Arial" w:cs="Arial"/>
          <w:sz w:val="24"/>
          <w:szCs w:val="24"/>
        </w:rPr>
      </w:pPr>
      <w:r>
        <w:rPr>
          <w:rFonts w:ascii="Arial" w:hAnsi="Arial" w:cs="Arial"/>
          <w:sz w:val="24"/>
          <w:szCs w:val="24"/>
        </w:rPr>
        <w:t>Murder and manslaughter can also be committed by an omission</w:t>
      </w:r>
      <w:r w:rsidR="004E5736">
        <w:rPr>
          <w:rFonts w:ascii="Arial" w:hAnsi="Arial" w:cs="Arial"/>
          <w:sz w:val="24"/>
          <w:szCs w:val="24"/>
        </w:rPr>
        <w:t xml:space="preserve">: </w:t>
      </w:r>
      <w:r>
        <w:rPr>
          <w:rFonts w:ascii="Arial" w:hAnsi="Arial" w:cs="Arial"/>
          <w:sz w:val="24"/>
          <w:szCs w:val="24"/>
        </w:rPr>
        <w:t xml:space="preserve">failure to act. </w:t>
      </w:r>
      <w:r w:rsidR="0068481B">
        <w:rPr>
          <w:rFonts w:ascii="Arial" w:hAnsi="Arial" w:cs="Arial"/>
          <w:sz w:val="24"/>
          <w:szCs w:val="24"/>
        </w:rPr>
        <w:t xml:space="preserve">However, </w:t>
      </w:r>
      <w:r w:rsidR="009F27F4">
        <w:rPr>
          <w:rFonts w:ascii="Arial" w:hAnsi="Arial" w:cs="Arial"/>
          <w:sz w:val="24"/>
          <w:szCs w:val="24"/>
        </w:rPr>
        <w:t xml:space="preserve">in the UK </w:t>
      </w:r>
      <w:r w:rsidR="0068481B">
        <w:rPr>
          <w:rFonts w:ascii="Arial" w:hAnsi="Arial" w:cs="Arial"/>
          <w:sz w:val="24"/>
          <w:szCs w:val="24"/>
        </w:rPr>
        <w:t xml:space="preserve">this only applies when the victim has a relation to </w:t>
      </w:r>
      <w:r w:rsidR="00822DF5">
        <w:rPr>
          <w:rFonts w:ascii="Arial" w:hAnsi="Arial" w:cs="Arial"/>
          <w:sz w:val="24"/>
          <w:szCs w:val="24"/>
        </w:rPr>
        <w:t>you,</w:t>
      </w:r>
      <w:r w:rsidR="0068481B">
        <w:rPr>
          <w:rFonts w:ascii="Arial" w:hAnsi="Arial" w:cs="Arial"/>
          <w:sz w:val="24"/>
          <w:szCs w:val="24"/>
        </w:rPr>
        <w:t xml:space="preserve"> or you have a duty to care for them. An example of manslaughter committed by an omission would be in the </w:t>
      </w:r>
      <w:r w:rsidR="00274F2C">
        <w:rPr>
          <w:rFonts w:ascii="Arial" w:hAnsi="Arial" w:cs="Arial"/>
          <w:sz w:val="24"/>
          <w:szCs w:val="24"/>
        </w:rPr>
        <w:t xml:space="preserve">case of </w:t>
      </w:r>
      <w:r w:rsidR="00B30D78">
        <w:rPr>
          <w:rFonts w:ascii="Arial" w:hAnsi="Arial" w:cs="Arial"/>
          <w:sz w:val="24"/>
          <w:szCs w:val="24"/>
        </w:rPr>
        <w:t>(</w:t>
      </w:r>
      <w:r w:rsidR="00297D94">
        <w:rPr>
          <w:rFonts w:ascii="Arial" w:hAnsi="Arial" w:cs="Arial"/>
          <w:sz w:val="24"/>
          <w:szCs w:val="24"/>
        </w:rPr>
        <w:t>Gemma 2009</w:t>
      </w:r>
      <w:r w:rsidR="00B30D78">
        <w:rPr>
          <w:rFonts w:ascii="Arial" w:hAnsi="Arial" w:cs="Arial"/>
          <w:sz w:val="24"/>
          <w:szCs w:val="24"/>
        </w:rPr>
        <w:t>), where a mum was con</w:t>
      </w:r>
      <w:r w:rsidR="00822DF5">
        <w:rPr>
          <w:rFonts w:ascii="Arial" w:hAnsi="Arial" w:cs="Arial"/>
          <w:sz w:val="24"/>
          <w:szCs w:val="24"/>
        </w:rPr>
        <w:t xml:space="preserve">victed of murder after not helping her daughter who overdosed on heroin and collapsed at the age of 16. </w:t>
      </w:r>
    </w:p>
    <w:p w14:paraId="0788E7C7" w14:textId="77777777" w:rsidR="008C1C5B" w:rsidRDefault="008C1C5B" w:rsidP="008C1C5B">
      <w:pPr>
        <w:rPr>
          <w:rFonts w:ascii="Arial" w:hAnsi="Arial" w:cs="Arial"/>
          <w:sz w:val="24"/>
          <w:szCs w:val="24"/>
        </w:rPr>
      </w:pPr>
    </w:p>
    <w:p w14:paraId="2A305F2A" w14:textId="0E8DFCCB" w:rsidR="008C1C5B" w:rsidRDefault="008C1C5B" w:rsidP="008C1C5B">
      <w:pPr>
        <w:rPr>
          <w:rFonts w:ascii="Arial" w:hAnsi="Arial" w:cs="Arial"/>
          <w:sz w:val="24"/>
          <w:szCs w:val="24"/>
        </w:rPr>
      </w:pPr>
      <w:r>
        <w:rPr>
          <w:rFonts w:ascii="Arial" w:hAnsi="Arial" w:cs="Arial"/>
          <w:sz w:val="24"/>
          <w:szCs w:val="24"/>
        </w:rPr>
        <w:t>In 2004, there was an announcement by the Home Office that there would be a review guarding the law of murder. In 2005, the law commissions gathered responses from people who work with victims’ families, the public and academics regarding their suggestions to reform the law</w:t>
      </w:r>
      <w:r w:rsidR="00374942">
        <w:rPr>
          <w:rFonts w:ascii="Arial" w:hAnsi="Arial" w:cs="Arial"/>
          <w:sz w:val="24"/>
          <w:szCs w:val="24"/>
        </w:rPr>
        <w:t xml:space="preserve"> </w:t>
      </w:r>
      <w:r w:rsidR="00604E45">
        <w:rPr>
          <w:rFonts w:ascii="Arial" w:hAnsi="Arial" w:cs="Arial"/>
          <w:sz w:val="24"/>
          <w:szCs w:val="24"/>
        </w:rPr>
        <w:t>(</w:t>
      </w:r>
      <w:r w:rsidR="004B2D0A">
        <w:rPr>
          <w:rFonts w:ascii="Arial" w:hAnsi="Arial" w:cs="Arial"/>
          <w:sz w:val="24"/>
          <w:szCs w:val="24"/>
        </w:rPr>
        <w:t>House of commons, 2012)</w:t>
      </w:r>
      <w:r w:rsidR="00374942">
        <w:rPr>
          <w:rFonts w:ascii="Arial" w:hAnsi="Arial" w:cs="Arial"/>
          <w:sz w:val="24"/>
          <w:szCs w:val="24"/>
        </w:rPr>
        <w:t>.</w:t>
      </w:r>
    </w:p>
    <w:p w14:paraId="5127BA28" w14:textId="7C1D5E9A" w:rsidR="0033046A" w:rsidRDefault="0033046A" w:rsidP="008C1C5B">
      <w:pPr>
        <w:rPr>
          <w:rFonts w:ascii="Arial" w:hAnsi="Arial" w:cs="Arial"/>
          <w:sz w:val="24"/>
          <w:szCs w:val="24"/>
        </w:rPr>
      </w:pPr>
    </w:p>
    <w:p w14:paraId="172743B5" w14:textId="4CD52A88" w:rsidR="0033046A" w:rsidRDefault="0033046A" w:rsidP="0033046A">
      <w:pPr>
        <w:rPr>
          <w:rFonts w:ascii="Arial" w:hAnsi="Arial" w:cs="Arial"/>
          <w:sz w:val="24"/>
          <w:szCs w:val="24"/>
        </w:rPr>
      </w:pPr>
      <w:r>
        <w:rPr>
          <w:rFonts w:ascii="Arial" w:hAnsi="Arial" w:cs="Arial"/>
          <w:sz w:val="24"/>
          <w:szCs w:val="24"/>
        </w:rPr>
        <w:t xml:space="preserve">One of their proposals </w:t>
      </w:r>
      <w:r w:rsidR="009D545D">
        <w:rPr>
          <w:rFonts w:ascii="Arial" w:hAnsi="Arial" w:cs="Arial"/>
          <w:sz w:val="24"/>
          <w:szCs w:val="24"/>
        </w:rPr>
        <w:t>was</w:t>
      </w:r>
      <w:r>
        <w:rPr>
          <w:rFonts w:ascii="Arial" w:hAnsi="Arial" w:cs="Arial"/>
          <w:sz w:val="24"/>
          <w:szCs w:val="24"/>
        </w:rPr>
        <w:t xml:space="preserve"> to </w:t>
      </w:r>
      <w:r w:rsidR="0063109A">
        <w:rPr>
          <w:rFonts w:ascii="Arial" w:hAnsi="Arial" w:cs="Arial"/>
          <w:sz w:val="24"/>
          <w:szCs w:val="24"/>
        </w:rPr>
        <w:t>develop</w:t>
      </w:r>
      <w:r>
        <w:rPr>
          <w:rFonts w:ascii="Arial" w:hAnsi="Arial" w:cs="Arial"/>
          <w:sz w:val="24"/>
          <w:szCs w:val="24"/>
        </w:rPr>
        <w:t xml:space="preserve"> this two-tier system to improve the fairness to the law of homicide. However, this isn’t considered achievable while following a two-tier system, so they are hoping to develop from a two-tier system to a three-tier system. The definition is both too broad, and too narrow. Therefore, it should be reformed</w:t>
      </w:r>
      <w:r w:rsidR="00374942">
        <w:rPr>
          <w:rFonts w:ascii="Arial" w:hAnsi="Arial" w:cs="Arial"/>
          <w:sz w:val="24"/>
          <w:szCs w:val="24"/>
        </w:rPr>
        <w:t xml:space="preserve"> </w:t>
      </w:r>
      <w:r>
        <w:rPr>
          <w:rFonts w:ascii="Arial" w:hAnsi="Arial" w:cs="Arial"/>
          <w:sz w:val="24"/>
          <w:szCs w:val="24"/>
        </w:rPr>
        <w:t>(Law commission three-tier structure, 2004)</w:t>
      </w:r>
      <w:r w:rsidR="00374942">
        <w:rPr>
          <w:rFonts w:ascii="Arial" w:hAnsi="Arial" w:cs="Arial"/>
          <w:sz w:val="24"/>
          <w:szCs w:val="24"/>
        </w:rPr>
        <w:t>.</w:t>
      </w:r>
    </w:p>
    <w:p w14:paraId="1CBF85A2" w14:textId="77777777" w:rsidR="008C1C5B" w:rsidRDefault="008C1C5B" w:rsidP="008C1C5B">
      <w:pPr>
        <w:rPr>
          <w:rFonts w:ascii="Arial" w:hAnsi="Arial" w:cs="Arial"/>
          <w:sz w:val="24"/>
          <w:szCs w:val="24"/>
        </w:rPr>
      </w:pPr>
    </w:p>
    <w:p w14:paraId="16213313" w14:textId="0DF0FD46" w:rsidR="00423B04" w:rsidRDefault="0033046A" w:rsidP="008C1C5B">
      <w:pPr>
        <w:rPr>
          <w:rFonts w:ascii="Arial" w:hAnsi="Arial" w:cs="Arial"/>
          <w:sz w:val="24"/>
          <w:szCs w:val="24"/>
        </w:rPr>
      </w:pPr>
      <w:r>
        <w:rPr>
          <w:rFonts w:ascii="Arial" w:hAnsi="Arial" w:cs="Arial"/>
          <w:sz w:val="24"/>
          <w:szCs w:val="24"/>
        </w:rPr>
        <w:t>Th</w:t>
      </w:r>
      <w:r w:rsidR="00334AD1">
        <w:rPr>
          <w:rFonts w:ascii="Arial" w:hAnsi="Arial" w:cs="Arial"/>
          <w:sz w:val="24"/>
          <w:szCs w:val="24"/>
        </w:rPr>
        <w:t>e</w:t>
      </w:r>
      <w:r w:rsidR="008746C8">
        <w:rPr>
          <w:rFonts w:ascii="Arial" w:hAnsi="Arial" w:cs="Arial"/>
          <w:sz w:val="24"/>
          <w:szCs w:val="24"/>
        </w:rPr>
        <w:t xml:space="preserve"> law commissioners</w:t>
      </w:r>
      <w:r>
        <w:rPr>
          <w:rFonts w:ascii="Arial" w:hAnsi="Arial" w:cs="Arial"/>
          <w:sz w:val="24"/>
          <w:szCs w:val="24"/>
        </w:rPr>
        <w:t xml:space="preserve"> plan</w:t>
      </w:r>
      <w:r w:rsidR="008C1C5B">
        <w:rPr>
          <w:rFonts w:ascii="Arial" w:hAnsi="Arial" w:cs="Arial"/>
          <w:sz w:val="24"/>
          <w:szCs w:val="24"/>
        </w:rPr>
        <w:t xml:space="preserve"> was to get rid of the two-tier structure of general homicide offences and introduce a three-tier structure. </w:t>
      </w:r>
      <w:r w:rsidR="0033144F">
        <w:rPr>
          <w:rFonts w:ascii="Arial" w:hAnsi="Arial" w:cs="Arial"/>
          <w:sz w:val="24"/>
          <w:szCs w:val="24"/>
        </w:rPr>
        <w:t xml:space="preserve">A </w:t>
      </w:r>
      <w:r w:rsidR="008C41F3">
        <w:rPr>
          <w:rFonts w:ascii="Arial" w:hAnsi="Arial" w:cs="Arial"/>
          <w:sz w:val="24"/>
          <w:szCs w:val="24"/>
        </w:rPr>
        <w:t>three-tier</w:t>
      </w:r>
      <w:r w:rsidR="0033144F">
        <w:rPr>
          <w:rFonts w:ascii="Arial" w:hAnsi="Arial" w:cs="Arial"/>
          <w:sz w:val="24"/>
          <w:szCs w:val="24"/>
        </w:rPr>
        <w:t xml:space="preserve"> structure </w:t>
      </w:r>
      <w:r w:rsidR="00EA453F">
        <w:rPr>
          <w:rFonts w:ascii="Arial" w:hAnsi="Arial" w:cs="Arial"/>
          <w:sz w:val="24"/>
          <w:szCs w:val="24"/>
        </w:rPr>
        <w:t xml:space="preserve">is breaking </w:t>
      </w:r>
      <w:r w:rsidR="00AE73BF">
        <w:rPr>
          <w:rFonts w:ascii="Arial" w:hAnsi="Arial" w:cs="Arial"/>
          <w:sz w:val="24"/>
          <w:szCs w:val="24"/>
        </w:rPr>
        <w:t xml:space="preserve">down the offences of murder into three categories, </w:t>
      </w:r>
      <w:r w:rsidR="00CB0460">
        <w:rPr>
          <w:rFonts w:ascii="Arial" w:hAnsi="Arial" w:cs="Arial"/>
          <w:sz w:val="24"/>
          <w:szCs w:val="24"/>
        </w:rPr>
        <w:t>rather</w:t>
      </w:r>
      <w:r w:rsidR="00AE73BF">
        <w:rPr>
          <w:rFonts w:ascii="Arial" w:hAnsi="Arial" w:cs="Arial"/>
          <w:sz w:val="24"/>
          <w:szCs w:val="24"/>
        </w:rPr>
        <w:t xml:space="preserve"> than two</w:t>
      </w:r>
      <w:r w:rsidR="00CB0460">
        <w:rPr>
          <w:rFonts w:ascii="Arial" w:hAnsi="Arial" w:cs="Arial"/>
          <w:sz w:val="24"/>
          <w:szCs w:val="24"/>
        </w:rPr>
        <w:t xml:space="preserve">. </w:t>
      </w:r>
      <w:r w:rsidR="008C1C5B">
        <w:rPr>
          <w:rFonts w:ascii="Arial" w:hAnsi="Arial" w:cs="Arial"/>
          <w:sz w:val="24"/>
          <w:szCs w:val="24"/>
        </w:rPr>
        <w:t>Starting with a mandatory life sentence, the defendant would serve a mandatory life sentence. Next down would be second degree murder, then manslaughter, which for both degrees, the defendant would serve a discretionary life sentence. (Law commission</w:t>
      </w:r>
      <w:r w:rsidR="00FD3A0E">
        <w:rPr>
          <w:rFonts w:ascii="Arial" w:hAnsi="Arial" w:cs="Arial"/>
          <w:sz w:val="24"/>
          <w:szCs w:val="24"/>
        </w:rPr>
        <w:t>, final report, 2004</w:t>
      </w:r>
      <w:r w:rsidR="008C1C5B">
        <w:rPr>
          <w:rFonts w:ascii="Arial" w:hAnsi="Arial" w:cs="Arial"/>
          <w:sz w:val="24"/>
          <w:szCs w:val="24"/>
        </w:rPr>
        <w:t>)</w:t>
      </w:r>
      <w:r w:rsidR="009E457B">
        <w:rPr>
          <w:rFonts w:ascii="Arial" w:hAnsi="Arial" w:cs="Arial"/>
          <w:sz w:val="24"/>
          <w:szCs w:val="24"/>
        </w:rPr>
        <w:t xml:space="preserve">. The government didn’t </w:t>
      </w:r>
      <w:r w:rsidR="009C11DB">
        <w:rPr>
          <w:rFonts w:ascii="Arial" w:hAnsi="Arial" w:cs="Arial"/>
          <w:sz w:val="24"/>
          <w:szCs w:val="24"/>
        </w:rPr>
        <w:t xml:space="preserve">accept this proposal because there were some problems </w:t>
      </w:r>
      <w:r w:rsidR="00794E5F">
        <w:rPr>
          <w:rFonts w:ascii="Arial" w:hAnsi="Arial" w:cs="Arial"/>
          <w:sz w:val="24"/>
          <w:szCs w:val="24"/>
        </w:rPr>
        <w:t>that had to. Be considered.</w:t>
      </w:r>
    </w:p>
    <w:p w14:paraId="288AB7CD" w14:textId="77777777" w:rsidR="008C1C5B" w:rsidRDefault="008C1C5B" w:rsidP="008C1C5B">
      <w:pPr>
        <w:rPr>
          <w:rFonts w:ascii="Arial" w:hAnsi="Arial" w:cs="Arial"/>
          <w:sz w:val="24"/>
          <w:szCs w:val="24"/>
        </w:rPr>
      </w:pPr>
    </w:p>
    <w:p w14:paraId="5378E200" w14:textId="3F3BE62F" w:rsidR="00613673" w:rsidRDefault="008C1C5B">
      <w:pPr>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Oliver.H</w:t>
      </w:r>
      <w:proofErr w:type="spellEnd"/>
      <w:r>
        <w:rPr>
          <w:rFonts w:ascii="Arial" w:hAnsi="Arial" w:cs="Arial"/>
          <w:sz w:val="24"/>
          <w:szCs w:val="24"/>
        </w:rPr>
        <w:t xml:space="preserve"> (2016), by introducing the three-tier system, it will cause confusion to the public and they will not accept it because it would mean reducing some murder cases to a second-degree category, which will upset the family of the victims. </w:t>
      </w:r>
    </w:p>
    <w:p w14:paraId="77FA7528" w14:textId="5E6D88CC" w:rsidR="002437CC" w:rsidRDefault="002437CC">
      <w:pPr>
        <w:rPr>
          <w:rFonts w:ascii="Arial" w:hAnsi="Arial" w:cs="Arial"/>
          <w:sz w:val="24"/>
          <w:szCs w:val="24"/>
        </w:rPr>
      </w:pPr>
    </w:p>
    <w:p w14:paraId="2B25F152" w14:textId="19041416" w:rsidR="002437CC" w:rsidRPr="00673A2F" w:rsidRDefault="00C52517">
      <w:pPr>
        <w:rPr>
          <w:rFonts w:ascii="Arial" w:hAnsi="Arial" w:cs="Arial"/>
          <w:sz w:val="24"/>
          <w:szCs w:val="24"/>
        </w:rPr>
      </w:pPr>
      <w:r>
        <w:rPr>
          <w:rFonts w:ascii="Arial" w:hAnsi="Arial" w:cs="Arial"/>
          <w:sz w:val="24"/>
          <w:szCs w:val="24"/>
        </w:rPr>
        <w:t>Legal secretary journal (</w:t>
      </w:r>
      <w:r w:rsidR="00C21582">
        <w:rPr>
          <w:rFonts w:ascii="Arial" w:hAnsi="Arial" w:cs="Arial"/>
          <w:sz w:val="24"/>
          <w:szCs w:val="24"/>
        </w:rPr>
        <w:t xml:space="preserve">2010) </w:t>
      </w:r>
      <w:r>
        <w:rPr>
          <w:rFonts w:ascii="Arial" w:hAnsi="Arial" w:cs="Arial"/>
          <w:sz w:val="24"/>
          <w:szCs w:val="24"/>
        </w:rPr>
        <w:t>s</w:t>
      </w:r>
      <w:r w:rsidR="00D94D52">
        <w:rPr>
          <w:rFonts w:ascii="Arial" w:hAnsi="Arial" w:cs="Arial"/>
          <w:sz w:val="24"/>
          <w:szCs w:val="24"/>
        </w:rPr>
        <w:t>tates that</w:t>
      </w:r>
      <w:r w:rsidR="002334E8">
        <w:rPr>
          <w:rFonts w:ascii="Arial" w:hAnsi="Arial" w:cs="Arial"/>
          <w:sz w:val="24"/>
          <w:szCs w:val="24"/>
        </w:rPr>
        <w:t xml:space="preserve"> </w:t>
      </w:r>
      <w:r w:rsidR="00FA3B42">
        <w:rPr>
          <w:rFonts w:ascii="Arial" w:hAnsi="Arial" w:cs="Arial"/>
          <w:sz w:val="24"/>
          <w:szCs w:val="24"/>
        </w:rPr>
        <w:t xml:space="preserve">“it would be a brave administration” </w:t>
      </w:r>
      <w:r w:rsidR="002334E8">
        <w:rPr>
          <w:rFonts w:ascii="Arial" w:hAnsi="Arial" w:cs="Arial"/>
          <w:sz w:val="24"/>
          <w:szCs w:val="24"/>
        </w:rPr>
        <w:t xml:space="preserve">if we follow the three-tier system, then </w:t>
      </w:r>
      <w:r w:rsidR="00FD323A">
        <w:rPr>
          <w:rFonts w:ascii="Arial" w:hAnsi="Arial" w:cs="Arial"/>
          <w:sz w:val="24"/>
          <w:szCs w:val="24"/>
        </w:rPr>
        <w:t xml:space="preserve">the only people that will be required to </w:t>
      </w:r>
      <w:r w:rsidR="001F5D93">
        <w:rPr>
          <w:rFonts w:ascii="Arial" w:hAnsi="Arial" w:cs="Arial"/>
          <w:sz w:val="24"/>
          <w:szCs w:val="24"/>
        </w:rPr>
        <w:t>carry out the full mandatory life sentence imprisonment would be first degree murders.</w:t>
      </w:r>
      <w:r w:rsidR="000F4EEC">
        <w:rPr>
          <w:rFonts w:ascii="Arial" w:hAnsi="Arial" w:cs="Arial"/>
          <w:sz w:val="24"/>
          <w:szCs w:val="24"/>
        </w:rPr>
        <w:t xml:space="preserve"> As a result, </w:t>
      </w:r>
      <w:r w:rsidR="00740E39">
        <w:rPr>
          <w:rFonts w:ascii="Arial" w:hAnsi="Arial" w:cs="Arial"/>
          <w:sz w:val="24"/>
          <w:szCs w:val="24"/>
        </w:rPr>
        <w:t xml:space="preserve">first and </w:t>
      </w:r>
      <w:r w:rsidR="00C21582">
        <w:rPr>
          <w:rFonts w:ascii="Arial" w:hAnsi="Arial" w:cs="Arial"/>
          <w:sz w:val="24"/>
          <w:szCs w:val="24"/>
        </w:rPr>
        <w:t>second-degree</w:t>
      </w:r>
      <w:r w:rsidR="00740E39">
        <w:rPr>
          <w:rFonts w:ascii="Arial" w:hAnsi="Arial" w:cs="Arial"/>
          <w:sz w:val="24"/>
          <w:szCs w:val="24"/>
        </w:rPr>
        <w:t xml:space="preserve"> conviction rates of murder are going to increase</w:t>
      </w:r>
      <w:r w:rsidR="00A3246C">
        <w:rPr>
          <w:rFonts w:ascii="Arial" w:hAnsi="Arial" w:cs="Arial"/>
          <w:sz w:val="24"/>
          <w:szCs w:val="24"/>
        </w:rPr>
        <w:t>.</w:t>
      </w:r>
      <w:r w:rsidR="00140B6D">
        <w:rPr>
          <w:rFonts w:ascii="Arial" w:hAnsi="Arial" w:cs="Arial"/>
          <w:sz w:val="24"/>
          <w:szCs w:val="24"/>
        </w:rPr>
        <w:t xml:space="preserve"> </w:t>
      </w:r>
    </w:p>
    <w:p w14:paraId="64F0AC41" w14:textId="6413C3C9" w:rsidR="00613673" w:rsidRDefault="00613673">
      <w:pPr>
        <w:rPr>
          <w:rFonts w:ascii="Arial" w:hAnsi="Arial" w:cs="Arial"/>
          <w:b/>
          <w:bCs/>
          <w:sz w:val="24"/>
          <w:szCs w:val="24"/>
          <w:u w:val="single"/>
        </w:rPr>
      </w:pPr>
    </w:p>
    <w:p w14:paraId="27B6EE41" w14:textId="4A764C2D" w:rsidR="00BF5425" w:rsidRDefault="001C12C7">
      <w:pPr>
        <w:rPr>
          <w:rFonts w:ascii="Arial" w:hAnsi="Arial" w:cs="Arial"/>
          <w:sz w:val="24"/>
          <w:szCs w:val="24"/>
        </w:rPr>
      </w:pPr>
      <w:r w:rsidRPr="008132DA">
        <w:rPr>
          <w:rFonts w:ascii="Arial" w:hAnsi="Arial" w:cs="Arial"/>
          <w:sz w:val="24"/>
          <w:szCs w:val="24"/>
        </w:rPr>
        <w:lastRenderedPageBreak/>
        <w:t xml:space="preserve">Diminished responsibility is another partial defence </w:t>
      </w:r>
      <w:r w:rsidR="00B56A99" w:rsidRPr="008132DA">
        <w:rPr>
          <w:rFonts w:ascii="Arial" w:hAnsi="Arial" w:cs="Arial"/>
          <w:sz w:val="24"/>
          <w:szCs w:val="24"/>
        </w:rPr>
        <w:t xml:space="preserve">of murder. </w:t>
      </w:r>
      <w:r w:rsidR="003E0E61" w:rsidRPr="008132DA">
        <w:rPr>
          <w:rFonts w:ascii="Arial" w:hAnsi="Arial" w:cs="Arial"/>
          <w:sz w:val="24"/>
          <w:szCs w:val="24"/>
        </w:rPr>
        <w:t xml:space="preserve">This is where a mental illness can </w:t>
      </w:r>
      <w:r w:rsidR="000810CA" w:rsidRPr="008132DA">
        <w:rPr>
          <w:rFonts w:ascii="Arial" w:hAnsi="Arial" w:cs="Arial"/>
          <w:sz w:val="24"/>
          <w:szCs w:val="24"/>
        </w:rPr>
        <w:t>impair</w:t>
      </w:r>
      <w:r w:rsidR="003E0E61" w:rsidRPr="008132DA">
        <w:rPr>
          <w:rFonts w:ascii="Arial" w:hAnsi="Arial" w:cs="Arial"/>
          <w:sz w:val="24"/>
          <w:szCs w:val="24"/>
        </w:rPr>
        <w:t xml:space="preserve"> your stability </w:t>
      </w:r>
      <w:r w:rsidR="00FE41BD" w:rsidRPr="008132DA">
        <w:rPr>
          <w:rFonts w:ascii="Arial" w:hAnsi="Arial" w:cs="Arial"/>
          <w:sz w:val="24"/>
          <w:szCs w:val="24"/>
        </w:rPr>
        <w:t xml:space="preserve">in order to allow you to behave in the correct way. </w:t>
      </w:r>
      <w:r w:rsidR="00653710">
        <w:rPr>
          <w:rFonts w:ascii="Arial" w:hAnsi="Arial" w:cs="Arial"/>
          <w:sz w:val="24"/>
          <w:szCs w:val="24"/>
        </w:rPr>
        <w:t>This partial defence was demonstrated in the case of R v Raven</w:t>
      </w:r>
      <w:r w:rsidR="00D961BC">
        <w:rPr>
          <w:rFonts w:ascii="Arial" w:hAnsi="Arial" w:cs="Arial"/>
          <w:sz w:val="24"/>
          <w:szCs w:val="24"/>
        </w:rPr>
        <w:t xml:space="preserve"> (1982). </w:t>
      </w:r>
      <w:r w:rsidR="000810CA" w:rsidRPr="008132DA">
        <w:rPr>
          <w:rFonts w:ascii="Arial" w:hAnsi="Arial" w:cs="Arial"/>
          <w:sz w:val="24"/>
          <w:szCs w:val="24"/>
        </w:rPr>
        <w:t xml:space="preserve">If </w:t>
      </w:r>
      <w:r w:rsidR="00D66B50" w:rsidRPr="008132DA">
        <w:rPr>
          <w:rFonts w:ascii="Arial" w:hAnsi="Arial" w:cs="Arial"/>
          <w:sz w:val="24"/>
          <w:szCs w:val="24"/>
        </w:rPr>
        <w:t xml:space="preserve">proven by a medical specialist that </w:t>
      </w:r>
      <w:r w:rsidR="004439FC" w:rsidRPr="008132DA">
        <w:rPr>
          <w:rFonts w:ascii="Arial" w:hAnsi="Arial" w:cs="Arial"/>
          <w:sz w:val="24"/>
          <w:szCs w:val="24"/>
        </w:rPr>
        <w:t>the defendant</w:t>
      </w:r>
      <w:r w:rsidR="00D66B50" w:rsidRPr="008132DA">
        <w:rPr>
          <w:rFonts w:ascii="Arial" w:hAnsi="Arial" w:cs="Arial"/>
          <w:sz w:val="24"/>
          <w:szCs w:val="24"/>
        </w:rPr>
        <w:t xml:space="preserve"> </w:t>
      </w:r>
      <w:r w:rsidR="004439FC" w:rsidRPr="008132DA">
        <w:rPr>
          <w:rFonts w:ascii="Arial" w:hAnsi="Arial" w:cs="Arial"/>
          <w:sz w:val="24"/>
          <w:szCs w:val="24"/>
        </w:rPr>
        <w:t>has</w:t>
      </w:r>
      <w:r w:rsidR="00D66B50" w:rsidRPr="008132DA">
        <w:rPr>
          <w:rFonts w:ascii="Arial" w:hAnsi="Arial" w:cs="Arial"/>
          <w:sz w:val="24"/>
          <w:szCs w:val="24"/>
        </w:rPr>
        <w:t xml:space="preserve"> a mental illness </w:t>
      </w:r>
      <w:r w:rsidR="004439FC" w:rsidRPr="008132DA">
        <w:rPr>
          <w:rFonts w:ascii="Arial" w:hAnsi="Arial" w:cs="Arial"/>
          <w:sz w:val="24"/>
          <w:szCs w:val="24"/>
        </w:rPr>
        <w:t xml:space="preserve">that caused them to </w:t>
      </w:r>
      <w:r w:rsidR="00C70AD4" w:rsidRPr="008132DA">
        <w:rPr>
          <w:rFonts w:ascii="Arial" w:hAnsi="Arial" w:cs="Arial"/>
          <w:sz w:val="24"/>
          <w:szCs w:val="24"/>
        </w:rPr>
        <w:t xml:space="preserve">act in a specific way, then their </w:t>
      </w:r>
      <w:r w:rsidR="0074563A" w:rsidRPr="008132DA">
        <w:rPr>
          <w:rFonts w:ascii="Arial" w:hAnsi="Arial" w:cs="Arial"/>
          <w:sz w:val="24"/>
          <w:szCs w:val="24"/>
        </w:rPr>
        <w:t>conviction</w:t>
      </w:r>
      <w:r w:rsidR="00C70AD4" w:rsidRPr="008132DA">
        <w:rPr>
          <w:rFonts w:ascii="Arial" w:hAnsi="Arial" w:cs="Arial"/>
          <w:sz w:val="24"/>
          <w:szCs w:val="24"/>
        </w:rPr>
        <w:t xml:space="preserve"> can be reduced </w:t>
      </w:r>
      <w:r w:rsidR="008132DA" w:rsidRPr="008132DA">
        <w:rPr>
          <w:rFonts w:ascii="Arial" w:hAnsi="Arial" w:cs="Arial"/>
          <w:sz w:val="24"/>
          <w:szCs w:val="24"/>
        </w:rPr>
        <w:t>from murder</w:t>
      </w:r>
      <w:r w:rsidR="0074563A" w:rsidRPr="008132DA">
        <w:rPr>
          <w:rFonts w:ascii="Arial" w:hAnsi="Arial" w:cs="Arial"/>
          <w:sz w:val="24"/>
          <w:szCs w:val="24"/>
        </w:rPr>
        <w:t xml:space="preserve"> to voluntary manslaughter</w:t>
      </w:r>
      <w:r w:rsidR="00A32750">
        <w:rPr>
          <w:rFonts w:ascii="Arial" w:hAnsi="Arial" w:cs="Arial"/>
          <w:sz w:val="24"/>
          <w:szCs w:val="24"/>
        </w:rPr>
        <w:t xml:space="preserve"> (Wilson, 2017)</w:t>
      </w:r>
      <w:r w:rsidR="006E2252">
        <w:rPr>
          <w:rFonts w:ascii="Arial" w:hAnsi="Arial" w:cs="Arial"/>
          <w:sz w:val="24"/>
          <w:szCs w:val="24"/>
        </w:rPr>
        <w:t xml:space="preserve"> However, there are some recognised problems with this defence. </w:t>
      </w:r>
    </w:p>
    <w:p w14:paraId="11B60C5C" w14:textId="1004DCDF" w:rsidR="006E2252" w:rsidRDefault="006E2252">
      <w:pPr>
        <w:rPr>
          <w:rFonts w:ascii="Arial" w:hAnsi="Arial" w:cs="Arial"/>
          <w:sz w:val="24"/>
          <w:szCs w:val="24"/>
        </w:rPr>
      </w:pPr>
    </w:p>
    <w:p w14:paraId="259A1A60" w14:textId="5B6CAF11" w:rsidR="006E2252" w:rsidRPr="008132DA" w:rsidRDefault="003D647C">
      <w:pPr>
        <w:rPr>
          <w:rFonts w:ascii="Arial" w:hAnsi="Arial" w:cs="Arial"/>
          <w:sz w:val="24"/>
          <w:szCs w:val="24"/>
        </w:rPr>
      </w:pPr>
      <w:r>
        <w:rPr>
          <w:rFonts w:ascii="Arial" w:hAnsi="Arial" w:cs="Arial"/>
          <w:sz w:val="24"/>
          <w:szCs w:val="24"/>
        </w:rPr>
        <w:t xml:space="preserve">Regarding the </w:t>
      </w:r>
      <w:r w:rsidR="00B41999">
        <w:rPr>
          <w:rFonts w:ascii="Arial" w:hAnsi="Arial" w:cs="Arial"/>
          <w:sz w:val="24"/>
          <w:szCs w:val="24"/>
        </w:rPr>
        <w:t xml:space="preserve">diminished responsibility defence, there </w:t>
      </w:r>
      <w:r w:rsidR="002E4184">
        <w:rPr>
          <w:rFonts w:ascii="Arial" w:hAnsi="Arial" w:cs="Arial"/>
          <w:sz w:val="24"/>
          <w:szCs w:val="24"/>
        </w:rPr>
        <w:t>were questions and concerns about the definition of this defence</w:t>
      </w:r>
      <w:r w:rsidR="00DB0E44">
        <w:rPr>
          <w:rFonts w:ascii="Arial" w:hAnsi="Arial" w:cs="Arial"/>
          <w:sz w:val="24"/>
          <w:szCs w:val="24"/>
        </w:rPr>
        <w:t xml:space="preserve"> </w:t>
      </w:r>
      <w:r w:rsidR="00030A57">
        <w:rPr>
          <w:rFonts w:ascii="Arial" w:hAnsi="Arial" w:cs="Arial"/>
          <w:sz w:val="24"/>
          <w:szCs w:val="24"/>
        </w:rPr>
        <w:t xml:space="preserve">from the beginning </w:t>
      </w:r>
      <w:r w:rsidR="00DB0E44">
        <w:rPr>
          <w:rFonts w:ascii="Arial" w:hAnsi="Arial" w:cs="Arial"/>
          <w:sz w:val="24"/>
          <w:szCs w:val="24"/>
        </w:rPr>
        <w:t xml:space="preserve">and in more recent cases </w:t>
      </w:r>
      <w:r w:rsidR="00E3702A">
        <w:rPr>
          <w:rFonts w:ascii="Arial" w:hAnsi="Arial" w:cs="Arial"/>
          <w:sz w:val="24"/>
          <w:szCs w:val="24"/>
        </w:rPr>
        <w:t xml:space="preserve">it has been difficult to determine the </w:t>
      </w:r>
      <w:r w:rsidR="00AC08C2">
        <w:rPr>
          <w:rFonts w:ascii="Arial" w:hAnsi="Arial" w:cs="Arial"/>
          <w:sz w:val="24"/>
          <w:szCs w:val="24"/>
        </w:rPr>
        <w:t xml:space="preserve">impairment of the </w:t>
      </w:r>
      <w:r w:rsidR="00D917EB">
        <w:rPr>
          <w:rFonts w:ascii="Arial" w:hAnsi="Arial" w:cs="Arial"/>
          <w:sz w:val="24"/>
          <w:szCs w:val="24"/>
        </w:rPr>
        <w:t>defendant’s</w:t>
      </w:r>
      <w:r w:rsidR="00AC08C2">
        <w:rPr>
          <w:rFonts w:ascii="Arial" w:hAnsi="Arial" w:cs="Arial"/>
          <w:sz w:val="24"/>
          <w:szCs w:val="24"/>
        </w:rPr>
        <w:t xml:space="preserve"> mental state because </w:t>
      </w:r>
      <w:r w:rsidR="00910B10">
        <w:rPr>
          <w:rFonts w:ascii="Arial" w:hAnsi="Arial" w:cs="Arial"/>
          <w:sz w:val="24"/>
          <w:szCs w:val="24"/>
        </w:rPr>
        <w:t>there has been advances in the medical science</w:t>
      </w:r>
      <w:r w:rsidR="0000353E">
        <w:rPr>
          <w:rFonts w:ascii="Arial" w:hAnsi="Arial" w:cs="Arial"/>
          <w:sz w:val="24"/>
          <w:szCs w:val="24"/>
        </w:rPr>
        <w:t xml:space="preserve"> </w:t>
      </w:r>
      <w:r w:rsidR="00763D53">
        <w:rPr>
          <w:rFonts w:ascii="Arial" w:hAnsi="Arial" w:cs="Arial"/>
          <w:sz w:val="24"/>
          <w:szCs w:val="24"/>
        </w:rPr>
        <w:t>(Law commission</w:t>
      </w:r>
      <w:r w:rsidR="001B4406">
        <w:rPr>
          <w:rFonts w:ascii="Arial" w:hAnsi="Arial" w:cs="Arial"/>
          <w:sz w:val="24"/>
          <w:szCs w:val="24"/>
        </w:rPr>
        <w:t>,</w:t>
      </w:r>
      <w:r w:rsidR="00763D53">
        <w:rPr>
          <w:rFonts w:ascii="Arial" w:hAnsi="Arial" w:cs="Arial"/>
          <w:sz w:val="24"/>
          <w:szCs w:val="24"/>
        </w:rPr>
        <w:t xml:space="preserve"> </w:t>
      </w:r>
      <w:r w:rsidR="001B4406">
        <w:rPr>
          <w:rFonts w:ascii="Arial" w:hAnsi="Arial" w:cs="Arial"/>
          <w:sz w:val="24"/>
          <w:szCs w:val="24"/>
        </w:rPr>
        <w:t>2005)</w:t>
      </w:r>
      <w:r w:rsidR="0000353E">
        <w:rPr>
          <w:rFonts w:ascii="Arial" w:hAnsi="Arial" w:cs="Arial"/>
          <w:sz w:val="24"/>
          <w:szCs w:val="24"/>
        </w:rPr>
        <w:t>.</w:t>
      </w:r>
    </w:p>
    <w:p w14:paraId="0660ADCC" w14:textId="619D0D6C" w:rsidR="001C12C7" w:rsidRDefault="001C12C7">
      <w:pPr>
        <w:rPr>
          <w:rFonts w:ascii="Arial" w:hAnsi="Arial" w:cs="Arial"/>
          <w:sz w:val="24"/>
          <w:szCs w:val="24"/>
          <w:u w:val="single"/>
        </w:rPr>
      </w:pPr>
    </w:p>
    <w:p w14:paraId="6118C153" w14:textId="115EFDCD" w:rsidR="001542B5" w:rsidRPr="008C0B50" w:rsidRDefault="008C0B50">
      <w:pPr>
        <w:rPr>
          <w:rFonts w:ascii="Arial" w:hAnsi="Arial" w:cs="Arial"/>
          <w:sz w:val="24"/>
          <w:szCs w:val="24"/>
        </w:rPr>
      </w:pPr>
      <w:r>
        <w:rPr>
          <w:rFonts w:ascii="Arial" w:hAnsi="Arial" w:cs="Arial"/>
          <w:sz w:val="24"/>
          <w:szCs w:val="24"/>
        </w:rPr>
        <w:t>The main reason for reforming th</w:t>
      </w:r>
      <w:r w:rsidR="00E77C8E">
        <w:rPr>
          <w:rFonts w:ascii="Arial" w:hAnsi="Arial" w:cs="Arial"/>
          <w:sz w:val="24"/>
          <w:szCs w:val="24"/>
        </w:rPr>
        <w:t>e diminished responsibility</w:t>
      </w:r>
      <w:r>
        <w:rPr>
          <w:rFonts w:ascii="Arial" w:hAnsi="Arial" w:cs="Arial"/>
          <w:sz w:val="24"/>
          <w:szCs w:val="24"/>
        </w:rPr>
        <w:t xml:space="preserve"> defence was </w:t>
      </w:r>
      <w:r w:rsidR="00AE138B">
        <w:rPr>
          <w:rFonts w:ascii="Arial" w:hAnsi="Arial" w:cs="Arial"/>
          <w:sz w:val="24"/>
          <w:szCs w:val="24"/>
        </w:rPr>
        <w:t xml:space="preserve">because of how poorly written the </w:t>
      </w:r>
      <w:r w:rsidR="0056532E">
        <w:rPr>
          <w:rFonts w:ascii="Arial" w:hAnsi="Arial" w:cs="Arial"/>
          <w:sz w:val="24"/>
          <w:szCs w:val="24"/>
        </w:rPr>
        <w:t>provision was</w:t>
      </w:r>
      <w:r w:rsidR="00512717">
        <w:rPr>
          <w:rFonts w:ascii="Arial" w:hAnsi="Arial" w:cs="Arial"/>
          <w:sz w:val="24"/>
          <w:szCs w:val="24"/>
        </w:rPr>
        <w:t xml:space="preserve">. This left the medical experts and </w:t>
      </w:r>
      <w:r w:rsidR="005C510A">
        <w:rPr>
          <w:rFonts w:ascii="Arial" w:hAnsi="Arial" w:cs="Arial"/>
          <w:sz w:val="24"/>
          <w:szCs w:val="24"/>
        </w:rPr>
        <w:t xml:space="preserve">psychiatrists uncertain and confused. </w:t>
      </w:r>
      <w:r w:rsidR="00EB2EB7">
        <w:rPr>
          <w:rFonts w:ascii="Arial" w:hAnsi="Arial" w:cs="Arial"/>
          <w:sz w:val="24"/>
          <w:szCs w:val="24"/>
        </w:rPr>
        <w:t>One English judge described the wording</w:t>
      </w:r>
      <w:r w:rsidR="00943FD3">
        <w:rPr>
          <w:rFonts w:ascii="Arial" w:hAnsi="Arial" w:cs="Arial"/>
          <w:sz w:val="24"/>
          <w:szCs w:val="24"/>
        </w:rPr>
        <w:t xml:space="preserve"> and layout</w:t>
      </w:r>
      <w:r w:rsidR="00EB2EB7">
        <w:rPr>
          <w:rFonts w:ascii="Arial" w:hAnsi="Arial" w:cs="Arial"/>
          <w:sz w:val="24"/>
          <w:szCs w:val="24"/>
        </w:rPr>
        <w:t xml:space="preserve"> of the provision</w:t>
      </w:r>
      <w:r w:rsidR="00943FD3">
        <w:rPr>
          <w:rFonts w:ascii="Arial" w:hAnsi="Arial" w:cs="Arial"/>
          <w:sz w:val="24"/>
          <w:szCs w:val="24"/>
        </w:rPr>
        <w:t xml:space="preserve"> </w:t>
      </w:r>
      <w:r w:rsidR="00A54595">
        <w:rPr>
          <w:rFonts w:ascii="Arial" w:hAnsi="Arial" w:cs="Arial"/>
          <w:sz w:val="24"/>
          <w:szCs w:val="24"/>
        </w:rPr>
        <w:t>“disastrous” (</w:t>
      </w:r>
      <w:r w:rsidR="0023239C">
        <w:rPr>
          <w:rFonts w:ascii="Arial" w:hAnsi="Arial" w:cs="Arial"/>
          <w:sz w:val="24"/>
          <w:szCs w:val="24"/>
        </w:rPr>
        <w:t>Yeo, 2010).</w:t>
      </w:r>
    </w:p>
    <w:p w14:paraId="71A71F12" w14:textId="77777777" w:rsidR="00341B48" w:rsidRPr="00BF5425" w:rsidRDefault="00341B48">
      <w:pPr>
        <w:rPr>
          <w:rFonts w:ascii="Arial" w:hAnsi="Arial" w:cs="Arial"/>
          <w:sz w:val="24"/>
          <w:szCs w:val="24"/>
          <w:u w:val="single"/>
        </w:rPr>
      </w:pPr>
    </w:p>
    <w:p w14:paraId="70A9C905" w14:textId="7F78FF90" w:rsidR="00944F93" w:rsidRPr="00AE263A" w:rsidRDefault="00AE263A">
      <w:pPr>
        <w:rPr>
          <w:rFonts w:ascii="Arial" w:hAnsi="Arial" w:cs="Arial"/>
          <w:i/>
          <w:iCs/>
          <w:sz w:val="24"/>
          <w:szCs w:val="24"/>
          <w:u w:val="single"/>
        </w:rPr>
      </w:pPr>
      <w:r>
        <w:rPr>
          <w:rFonts w:ascii="Arial" w:hAnsi="Arial" w:cs="Arial"/>
          <w:sz w:val="24"/>
          <w:szCs w:val="24"/>
        </w:rPr>
        <w:t>Single offence homicide</w:t>
      </w:r>
      <w:r w:rsidR="00351D34" w:rsidRPr="001920BE">
        <w:rPr>
          <w:rFonts w:ascii="Arial" w:hAnsi="Arial" w:cs="Arial"/>
          <w:sz w:val="24"/>
          <w:szCs w:val="24"/>
        </w:rPr>
        <w:t xml:space="preserve"> is the idea </w:t>
      </w:r>
      <w:r w:rsidR="004662A9">
        <w:rPr>
          <w:rFonts w:ascii="Arial" w:hAnsi="Arial" w:cs="Arial"/>
          <w:sz w:val="24"/>
          <w:szCs w:val="24"/>
        </w:rPr>
        <w:t>for</w:t>
      </w:r>
      <w:r w:rsidR="00F9134C" w:rsidRPr="001920BE">
        <w:rPr>
          <w:rFonts w:ascii="Arial" w:hAnsi="Arial" w:cs="Arial"/>
          <w:sz w:val="24"/>
          <w:szCs w:val="24"/>
        </w:rPr>
        <w:t xml:space="preserve"> reform that everyone gets charged with a single offence</w:t>
      </w:r>
      <w:r w:rsidR="00324717">
        <w:rPr>
          <w:rFonts w:ascii="Arial" w:hAnsi="Arial" w:cs="Arial"/>
          <w:sz w:val="24"/>
          <w:szCs w:val="24"/>
        </w:rPr>
        <w:t xml:space="preserve">, so murder and all </w:t>
      </w:r>
      <w:r w:rsidR="00472FEF">
        <w:rPr>
          <w:rFonts w:ascii="Arial" w:hAnsi="Arial" w:cs="Arial"/>
          <w:sz w:val="24"/>
          <w:szCs w:val="24"/>
        </w:rPr>
        <w:t xml:space="preserve">types of manslaughter would come under the same offence. </w:t>
      </w:r>
      <w:r w:rsidR="005D5FBB">
        <w:rPr>
          <w:rFonts w:ascii="Arial" w:hAnsi="Arial" w:cs="Arial"/>
          <w:sz w:val="24"/>
          <w:szCs w:val="24"/>
        </w:rPr>
        <w:t xml:space="preserve">The judge would be required to </w:t>
      </w:r>
      <w:r w:rsidR="00564DA0">
        <w:rPr>
          <w:rFonts w:ascii="Arial" w:hAnsi="Arial" w:cs="Arial"/>
          <w:sz w:val="24"/>
          <w:szCs w:val="24"/>
        </w:rPr>
        <w:t xml:space="preserve">decide the length of the sentence. </w:t>
      </w:r>
      <w:r w:rsidR="00FD3EC6">
        <w:rPr>
          <w:rFonts w:ascii="Arial" w:hAnsi="Arial" w:cs="Arial"/>
          <w:sz w:val="24"/>
          <w:szCs w:val="24"/>
        </w:rPr>
        <w:t>However, the government have identified some problems with this id</w:t>
      </w:r>
      <w:r w:rsidR="004662A9">
        <w:rPr>
          <w:rFonts w:ascii="Arial" w:hAnsi="Arial" w:cs="Arial"/>
          <w:sz w:val="24"/>
          <w:szCs w:val="24"/>
        </w:rPr>
        <w:t>ea</w:t>
      </w:r>
      <w:r w:rsidR="0085760C">
        <w:rPr>
          <w:rFonts w:ascii="Arial" w:hAnsi="Arial" w:cs="Arial"/>
          <w:sz w:val="24"/>
          <w:szCs w:val="24"/>
        </w:rPr>
        <w:t>.</w:t>
      </w:r>
      <w:r w:rsidR="005B4EE8">
        <w:rPr>
          <w:rFonts w:ascii="Arial" w:hAnsi="Arial" w:cs="Arial"/>
          <w:sz w:val="24"/>
          <w:szCs w:val="24"/>
        </w:rPr>
        <w:t xml:space="preserve"> </w:t>
      </w:r>
      <w:r w:rsidR="007D0A23">
        <w:rPr>
          <w:rFonts w:ascii="Arial" w:hAnsi="Arial" w:cs="Arial"/>
          <w:sz w:val="24"/>
          <w:szCs w:val="24"/>
        </w:rPr>
        <w:t xml:space="preserve">Each degree of murder is different, </w:t>
      </w:r>
      <w:r w:rsidR="00700DAE">
        <w:rPr>
          <w:rFonts w:ascii="Arial" w:hAnsi="Arial" w:cs="Arial"/>
          <w:sz w:val="24"/>
          <w:szCs w:val="24"/>
        </w:rPr>
        <w:t>so c</w:t>
      </w:r>
      <w:r w:rsidR="00CD21B9">
        <w:rPr>
          <w:rFonts w:ascii="Arial" w:hAnsi="Arial" w:cs="Arial"/>
          <w:sz w:val="24"/>
          <w:szCs w:val="24"/>
        </w:rPr>
        <w:t xml:space="preserve">harging everyone with the same offence of murder, would </w:t>
      </w:r>
      <w:r w:rsidR="007E5579">
        <w:rPr>
          <w:rFonts w:ascii="Arial" w:hAnsi="Arial" w:cs="Arial"/>
          <w:sz w:val="24"/>
          <w:szCs w:val="24"/>
        </w:rPr>
        <w:t>be putting the same label on everyone</w:t>
      </w:r>
      <w:r w:rsidR="00700DAE">
        <w:rPr>
          <w:rFonts w:ascii="Arial" w:hAnsi="Arial" w:cs="Arial"/>
          <w:sz w:val="24"/>
          <w:szCs w:val="24"/>
        </w:rPr>
        <w:t xml:space="preserve"> which is unfair</w:t>
      </w:r>
      <w:r w:rsidR="007E5579">
        <w:rPr>
          <w:rFonts w:ascii="Arial" w:hAnsi="Arial" w:cs="Arial"/>
          <w:sz w:val="24"/>
          <w:szCs w:val="24"/>
        </w:rPr>
        <w:t xml:space="preserve">. </w:t>
      </w:r>
      <w:r w:rsidR="000E1C6A">
        <w:rPr>
          <w:rFonts w:ascii="Arial" w:hAnsi="Arial" w:cs="Arial"/>
          <w:sz w:val="24"/>
          <w:szCs w:val="24"/>
        </w:rPr>
        <w:t xml:space="preserve">This would also mean that the </w:t>
      </w:r>
      <w:r w:rsidR="009D449E">
        <w:rPr>
          <w:rFonts w:ascii="Arial" w:hAnsi="Arial" w:cs="Arial"/>
          <w:sz w:val="24"/>
          <w:szCs w:val="24"/>
        </w:rPr>
        <w:t xml:space="preserve">partial defences of </w:t>
      </w:r>
      <w:r w:rsidR="00021962">
        <w:rPr>
          <w:rFonts w:ascii="Arial" w:hAnsi="Arial" w:cs="Arial"/>
          <w:sz w:val="24"/>
          <w:szCs w:val="24"/>
        </w:rPr>
        <w:t>loss of control</w:t>
      </w:r>
      <w:r w:rsidR="009D449E">
        <w:rPr>
          <w:rFonts w:ascii="Arial" w:hAnsi="Arial" w:cs="Arial"/>
          <w:sz w:val="24"/>
          <w:szCs w:val="24"/>
        </w:rPr>
        <w:t xml:space="preserve"> and diminished responsibility </w:t>
      </w:r>
      <w:r w:rsidR="00740CC1">
        <w:rPr>
          <w:rFonts w:ascii="Arial" w:hAnsi="Arial" w:cs="Arial"/>
          <w:sz w:val="24"/>
          <w:szCs w:val="24"/>
        </w:rPr>
        <w:t>would have to be abolished</w:t>
      </w:r>
      <w:r w:rsidR="00CA027C">
        <w:rPr>
          <w:rFonts w:ascii="Arial" w:hAnsi="Arial" w:cs="Arial"/>
          <w:sz w:val="24"/>
          <w:szCs w:val="24"/>
        </w:rPr>
        <w:t xml:space="preserve"> </w:t>
      </w:r>
      <w:r w:rsidR="00033968">
        <w:rPr>
          <w:rFonts w:ascii="Arial" w:hAnsi="Arial" w:cs="Arial"/>
          <w:sz w:val="24"/>
          <w:szCs w:val="24"/>
        </w:rPr>
        <w:t>(Law Commission, 2005)</w:t>
      </w:r>
      <w:r w:rsidR="00F2440D">
        <w:rPr>
          <w:rFonts w:ascii="Arial" w:hAnsi="Arial" w:cs="Arial"/>
          <w:sz w:val="24"/>
          <w:szCs w:val="24"/>
        </w:rPr>
        <w:t>.</w:t>
      </w:r>
    </w:p>
    <w:p w14:paraId="17A2F43F" w14:textId="6180E37C" w:rsidR="00A46BE0" w:rsidRDefault="00A46BE0">
      <w:pPr>
        <w:rPr>
          <w:rFonts w:ascii="Arial" w:hAnsi="Arial" w:cs="Arial"/>
          <w:sz w:val="24"/>
          <w:szCs w:val="24"/>
        </w:rPr>
      </w:pPr>
    </w:p>
    <w:p w14:paraId="35D34350" w14:textId="44A76BC0" w:rsidR="00A46BE0" w:rsidRDefault="00A46BE0" w:rsidP="00A46BE0">
      <w:pPr>
        <w:rPr>
          <w:rFonts w:ascii="Arial" w:hAnsi="Arial" w:cs="Arial"/>
          <w:sz w:val="24"/>
          <w:szCs w:val="24"/>
        </w:rPr>
      </w:pPr>
      <w:r>
        <w:rPr>
          <w:rFonts w:ascii="Arial" w:hAnsi="Arial" w:cs="Arial"/>
          <w:sz w:val="24"/>
          <w:szCs w:val="24"/>
        </w:rPr>
        <w:t xml:space="preserve">Professor Morris (2004) suggests that “it is logical to exclude the mental element from criminal responsibility”. However, charging everyone with the same offence of murder, would be putting the same label on everyone. For example, a gross negligence killing by a medical specialist is a completely different offence to an intentional murder by a serial killer, however these two people will be committed of the same crime </w:t>
      </w:r>
      <w:r w:rsidR="000723B5">
        <w:rPr>
          <w:rFonts w:ascii="Arial" w:hAnsi="Arial" w:cs="Arial"/>
          <w:sz w:val="24"/>
          <w:szCs w:val="24"/>
        </w:rPr>
        <w:t>(</w:t>
      </w:r>
      <w:r>
        <w:rPr>
          <w:rFonts w:ascii="Arial" w:hAnsi="Arial" w:cs="Arial"/>
          <w:sz w:val="24"/>
          <w:szCs w:val="24"/>
        </w:rPr>
        <w:t>Law commission</w:t>
      </w:r>
      <w:r w:rsidR="00033968">
        <w:rPr>
          <w:rFonts w:ascii="Arial" w:hAnsi="Arial" w:cs="Arial"/>
          <w:sz w:val="24"/>
          <w:szCs w:val="24"/>
        </w:rPr>
        <w:t>,</w:t>
      </w:r>
      <w:r>
        <w:rPr>
          <w:rFonts w:ascii="Arial" w:hAnsi="Arial" w:cs="Arial"/>
          <w:sz w:val="24"/>
          <w:szCs w:val="24"/>
        </w:rPr>
        <w:t xml:space="preserve"> </w:t>
      </w:r>
      <w:r w:rsidR="000723B5">
        <w:rPr>
          <w:rFonts w:ascii="Arial" w:hAnsi="Arial" w:cs="Arial"/>
          <w:sz w:val="24"/>
          <w:szCs w:val="24"/>
        </w:rPr>
        <w:t>2004)</w:t>
      </w:r>
      <w:r w:rsidR="00F2440D">
        <w:rPr>
          <w:rFonts w:ascii="Arial" w:hAnsi="Arial" w:cs="Arial"/>
          <w:sz w:val="24"/>
          <w:szCs w:val="24"/>
        </w:rPr>
        <w:t>.</w:t>
      </w:r>
    </w:p>
    <w:p w14:paraId="28A3FAA5" w14:textId="47C931BA" w:rsidR="00A46BE0" w:rsidRDefault="00A46BE0">
      <w:pPr>
        <w:rPr>
          <w:rFonts w:ascii="Arial" w:hAnsi="Arial" w:cs="Arial"/>
          <w:sz w:val="24"/>
          <w:szCs w:val="24"/>
        </w:rPr>
      </w:pPr>
    </w:p>
    <w:p w14:paraId="1305FFEA" w14:textId="161FED19" w:rsidR="00613673" w:rsidRDefault="008913DA">
      <w:pPr>
        <w:rPr>
          <w:rFonts w:ascii="Arial" w:hAnsi="Arial" w:cs="Arial"/>
          <w:sz w:val="24"/>
          <w:szCs w:val="24"/>
        </w:rPr>
      </w:pPr>
      <w:r>
        <w:rPr>
          <w:rFonts w:ascii="Arial" w:hAnsi="Arial" w:cs="Arial"/>
          <w:sz w:val="24"/>
          <w:szCs w:val="24"/>
        </w:rPr>
        <w:t xml:space="preserve">The law commission (2004) believe that the judges won’t be comfortable with the single offence proposal. Dividing offences following a hierarchy system, makes the judge able to offer different sentences for each crime. This gives the judges a form of guidance when they are sentencing, whereas a single offence carries maximum life imprisonment. </w:t>
      </w:r>
      <w:r w:rsidR="009A595E">
        <w:rPr>
          <w:rFonts w:ascii="Arial" w:hAnsi="Arial" w:cs="Arial"/>
          <w:sz w:val="24"/>
          <w:szCs w:val="24"/>
        </w:rPr>
        <w:t xml:space="preserve">This proposal wasn’t </w:t>
      </w:r>
      <w:r w:rsidR="00903071">
        <w:rPr>
          <w:rFonts w:ascii="Arial" w:hAnsi="Arial" w:cs="Arial"/>
          <w:sz w:val="24"/>
          <w:szCs w:val="24"/>
        </w:rPr>
        <w:t>accepted for reform.</w:t>
      </w:r>
    </w:p>
    <w:p w14:paraId="1385C52A" w14:textId="77777777" w:rsidR="000F054E" w:rsidRPr="001920BE" w:rsidRDefault="000F054E">
      <w:pPr>
        <w:rPr>
          <w:rFonts w:ascii="Arial" w:hAnsi="Arial" w:cs="Arial"/>
          <w:sz w:val="24"/>
          <w:szCs w:val="24"/>
        </w:rPr>
      </w:pPr>
    </w:p>
    <w:p w14:paraId="35944A73" w14:textId="3136249A" w:rsidR="00124F97" w:rsidRDefault="00A85F46">
      <w:pPr>
        <w:rPr>
          <w:rFonts w:ascii="Arial" w:hAnsi="Arial" w:cs="Arial"/>
          <w:sz w:val="24"/>
          <w:szCs w:val="24"/>
        </w:rPr>
      </w:pPr>
      <w:r>
        <w:rPr>
          <w:rFonts w:ascii="Arial" w:hAnsi="Arial" w:cs="Arial"/>
          <w:sz w:val="24"/>
          <w:szCs w:val="24"/>
        </w:rPr>
        <w:t xml:space="preserve">Provocation, now known as “loss of </w:t>
      </w:r>
      <w:r w:rsidR="00C41830">
        <w:rPr>
          <w:rFonts w:ascii="Arial" w:hAnsi="Arial" w:cs="Arial"/>
          <w:sz w:val="24"/>
          <w:szCs w:val="24"/>
        </w:rPr>
        <w:t>control”,</w:t>
      </w:r>
      <w:r>
        <w:rPr>
          <w:rFonts w:ascii="Arial" w:hAnsi="Arial" w:cs="Arial"/>
          <w:sz w:val="24"/>
          <w:szCs w:val="24"/>
        </w:rPr>
        <w:t xml:space="preserve"> was </w:t>
      </w:r>
      <w:r w:rsidR="003E1C82">
        <w:rPr>
          <w:rFonts w:ascii="Arial" w:hAnsi="Arial" w:cs="Arial"/>
          <w:sz w:val="24"/>
          <w:szCs w:val="24"/>
        </w:rPr>
        <w:t>established by common law</w:t>
      </w:r>
      <w:r w:rsidR="00584996">
        <w:rPr>
          <w:rFonts w:ascii="Arial" w:hAnsi="Arial" w:cs="Arial"/>
          <w:sz w:val="24"/>
          <w:szCs w:val="24"/>
        </w:rPr>
        <w:t xml:space="preserve">. </w:t>
      </w:r>
      <w:r w:rsidR="00097849">
        <w:rPr>
          <w:rFonts w:ascii="Arial" w:hAnsi="Arial" w:cs="Arial"/>
          <w:sz w:val="24"/>
          <w:szCs w:val="24"/>
        </w:rPr>
        <w:t xml:space="preserve">Previously, this meant that if the </w:t>
      </w:r>
      <w:r w:rsidR="0018599D">
        <w:rPr>
          <w:rFonts w:ascii="Arial" w:hAnsi="Arial" w:cs="Arial"/>
          <w:sz w:val="24"/>
          <w:szCs w:val="24"/>
        </w:rPr>
        <w:t>someone had behaved in a way tha</w:t>
      </w:r>
      <w:r w:rsidR="00DC6FEE">
        <w:rPr>
          <w:rFonts w:ascii="Arial" w:hAnsi="Arial" w:cs="Arial"/>
          <w:sz w:val="24"/>
          <w:szCs w:val="24"/>
        </w:rPr>
        <w:t xml:space="preserve">t was provocative, that then lead to cause the defendant </w:t>
      </w:r>
      <w:r w:rsidR="00411A62">
        <w:rPr>
          <w:rFonts w:ascii="Arial" w:hAnsi="Arial" w:cs="Arial"/>
          <w:sz w:val="24"/>
          <w:szCs w:val="24"/>
        </w:rPr>
        <w:t xml:space="preserve">to lose control, then the </w:t>
      </w:r>
      <w:r w:rsidR="00616C6C">
        <w:rPr>
          <w:rFonts w:ascii="Arial" w:hAnsi="Arial" w:cs="Arial"/>
          <w:sz w:val="24"/>
          <w:szCs w:val="24"/>
        </w:rPr>
        <w:t xml:space="preserve">offence </w:t>
      </w:r>
      <w:r w:rsidR="00A46E2B">
        <w:rPr>
          <w:rFonts w:ascii="Arial" w:hAnsi="Arial" w:cs="Arial"/>
          <w:sz w:val="24"/>
          <w:szCs w:val="24"/>
        </w:rPr>
        <w:t>would be reduced</w:t>
      </w:r>
      <w:r w:rsidR="00616C6C">
        <w:rPr>
          <w:rFonts w:ascii="Arial" w:hAnsi="Arial" w:cs="Arial"/>
          <w:sz w:val="24"/>
          <w:szCs w:val="24"/>
        </w:rPr>
        <w:t xml:space="preserve"> to </w:t>
      </w:r>
      <w:r w:rsidR="009B0A3E">
        <w:rPr>
          <w:rFonts w:ascii="Arial" w:hAnsi="Arial" w:cs="Arial"/>
          <w:sz w:val="24"/>
          <w:szCs w:val="24"/>
        </w:rPr>
        <w:t xml:space="preserve">voluntary manslaughter rather then murder. However, </w:t>
      </w:r>
      <w:r w:rsidR="00A46E2B">
        <w:rPr>
          <w:rFonts w:ascii="Arial" w:hAnsi="Arial" w:cs="Arial"/>
          <w:sz w:val="24"/>
          <w:szCs w:val="24"/>
        </w:rPr>
        <w:t xml:space="preserve">the persons </w:t>
      </w:r>
      <w:r w:rsidR="00E131E6">
        <w:rPr>
          <w:rFonts w:ascii="Arial" w:hAnsi="Arial" w:cs="Arial"/>
          <w:sz w:val="24"/>
          <w:szCs w:val="24"/>
        </w:rPr>
        <w:t xml:space="preserve">behaviour </w:t>
      </w:r>
      <w:r w:rsidR="00D86946">
        <w:rPr>
          <w:rFonts w:ascii="Arial" w:hAnsi="Arial" w:cs="Arial"/>
          <w:sz w:val="24"/>
          <w:szCs w:val="24"/>
        </w:rPr>
        <w:t>must</w:t>
      </w:r>
      <w:r w:rsidR="00E131E6">
        <w:rPr>
          <w:rFonts w:ascii="Arial" w:hAnsi="Arial" w:cs="Arial"/>
          <w:sz w:val="24"/>
          <w:szCs w:val="24"/>
        </w:rPr>
        <w:t xml:space="preserve"> be enough to </w:t>
      </w:r>
      <w:r w:rsidR="00A929A2">
        <w:rPr>
          <w:rFonts w:ascii="Arial" w:hAnsi="Arial" w:cs="Arial"/>
          <w:sz w:val="24"/>
          <w:szCs w:val="24"/>
        </w:rPr>
        <w:t>make a reasonable person react in the same way that the defendant did</w:t>
      </w:r>
      <w:r w:rsidR="00735BDB">
        <w:rPr>
          <w:rFonts w:ascii="Arial" w:hAnsi="Arial" w:cs="Arial"/>
          <w:sz w:val="24"/>
          <w:szCs w:val="24"/>
        </w:rPr>
        <w:t xml:space="preserve"> (Law reform commission 1979)</w:t>
      </w:r>
      <w:r w:rsidR="00F2440D">
        <w:rPr>
          <w:rFonts w:ascii="Arial" w:hAnsi="Arial" w:cs="Arial"/>
          <w:sz w:val="24"/>
          <w:szCs w:val="24"/>
        </w:rPr>
        <w:t>.</w:t>
      </w:r>
    </w:p>
    <w:p w14:paraId="34E98F1C" w14:textId="7F23EED3" w:rsidR="00790BE8" w:rsidRDefault="00790BE8">
      <w:pPr>
        <w:rPr>
          <w:rFonts w:ascii="Arial" w:hAnsi="Arial" w:cs="Arial"/>
          <w:sz w:val="24"/>
          <w:szCs w:val="24"/>
        </w:rPr>
      </w:pPr>
    </w:p>
    <w:p w14:paraId="0330A500" w14:textId="7411FDA0" w:rsidR="00790BE8" w:rsidRDefault="00790BE8" w:rsidP="00790BE8">
      <w:pPr>
        <w:rPr>
          <w:rFonts w:ascii="Arial" w:hAnsi="Arial" w:cs="Arial"/>
          <w:sz w:val="24"/>
          <w:szCs w:val="24"/>
        </w:rPr>
      </w:pPr>
      <w:r>
        <w:rPr>
          <w:rFonts w:ascii="Arial" w:hAnsi="Arial" w:cs="Arial"/>
          <w:sz w:val="24"/>
          <w:szCs w:val="24"/>
        </w:rPr>
        <w:t xml:space="preserve">For many reasons, the government realised that there was a desperate need for change, then agreed with the law commission to make the change of partial </w:t>
      </w:r>
      <w:r>
        <w:rPr>
          <w:rFonts w:ascii="Arial" w:hAnsi="Arial" w:cs="Arial"/>
          <w:sz w:val="24"/>
          <w:szCs w:val="24"/>
        </w:rPr>
        <w:lastRenderedPageBreak/>
        <w:t xml:space="preserve">defences from provocation to loss of control. However, there are </w:t>
      </w:r>
      <w:r w:rsidR="009A480B">
        <w:rPr>
          <w:rFonts w:ascii="Arial" w:hAnsi="Arial" w:cs="Arial"/>
          <w:sz w:val="24"/>
          <w:szCs w:val="24"/>
        </w:rPr>
        <w:t>also</w:t>
      </w:r>
      <w:r>
        <w:rPr>
          <w:rFonts w:ascii="Arial" w:hAnsi="Arial" w:cs="Arial"/>
          <w:sz w:val="24"/>
          <w:szCs w:val="24"/>
        </w:rPr>
        <w:t xml:space="preserve"> some problems with the new defence.</w:t>
      </w:r>
    </w:p>
    <w:p w14:paraId="6963EC9D" w14:textId="359F2200" w:rsidR="00102DA9" w:rsidRDefault="00102DA9">
      <w:pPr>
        <w:rPr>
          <w:rFonts w:ascii="Arial" w:hAnsi="Arial" w:cs="Arial"/>
          <w:sz w:val="24"/>
          <w:szCs w:val="24"/>
        </w:rPr>
      </w:pPr>
    </w:p>
    <w:p w14:paraId="34E81EDC" w14:textId="5A001F6E" w:rsidR="006408ED" w:rsidRDefault="006408ED">
      <w:pPr>
        <w:rPr>
          <w:rFonts w:ascii="Arial" w:hAnsi="Arial" w:cs="Arial"/>
          <w:sz w:val="24"/>
          <w:szCs w:val="24"/>
        </w:rPr>
      </w:pPr>
      <w:r>
        <w:rPr>
          <w:rFonts w:ascii="Arial" w:hAnsi="Arial" w:cs="Arial"/>
          <w:sz w:val="24"/>
          <w:szCs w:val="24"/>
        </w:rPr>
        <w:t xml:space="preserve">Provocation was </w:t>
      </w:r>
      <w:r w:rsidR="008A372C">
        <w:rPr>
          <w:rFonts w:ascii="Arial" w:hAnsi="Arial" w:cs="Arial"/>
          <w:sz w:val="24"/>
          <w:szCs w:val="24"/>
        </w:rPr>
        <w:t xml:space="preserve">changed </w:t>
      </w:r>
      <w:r w:rsidR="002404BC">
        <w:rPr>
          <w:rFonts w:ascii="Arial" w:hAnsi="Arial" w:cs="Arial"/>
          <w:sz w:val="24"/>
          <w:szCs w:val="24"/>
        </w:rPr>
        <w:t xml:space="preserve">to loss of control </w:t>
      </w:r>
      <w:r w:rsidR="008A372C">
        <w:rPr>
          <w:rFonts w:ascii="Arial" w:hAnsi="Arial" w:cs="Arial"/>
          <w:sz w:val="24"/>
          <w:szCs w:val="24"/>
        </w:rPr>
        <w:t xml:space="preserve">by </w:t>
      </w:r>
      <w:r w:rsidR="006F11BE">
        <w:rPr>
          <w:rFonts w:ascii="Arial" w:hAnsi="Arial" w:cs="Arial"/>
          <w:sz w:val="24"/>
          <w:szCs w:val="24"/>
        </w:rPr>
        <w:t>Coroners and Justice Act 2009</w:t>
      </w:r>
      <w:r w:rsidR="002404BC">
        <w:rPr>
          <w:rFonts w:ascii="Arial" w:hAnsi="Arial" w:cs="Arial"/>
          <w:sz w:val="24"/>
          <w:szCs w:val="24"/>
        </w:rPr>
        <w:t>.</w:t>
      </w:r>
      <w:r w:rsidR="00ED1DD7">
        <w:rPr>
          <w:rFonts w:ascii="Arial" w:hAnsi="Arial" w:cs="Arial"/>
          <w:sz w:val="24"/>
          <w:szCs w:val="24"/>
        </w:rPr>
        <w:t xml:space="preserve"> In order to qualify for the partial defence of loss of </w:t>
      </w:r>
      <w:r w:rsidR="00A83C7C">
        <w:rPr>
          <w:rFonts w:ascii="Arial" w:hAnsi="Arial" w:cs="Arial"/>
          <w:sz w:val="24"/>
          <w:szCs w:val="24"/>
        </w:rPr>
        <w:t xml:space="preserve">control, you need to fit 3 different elements. These include, </w:t>
      </w:r>
      <w:r w:rsidR="003815B4">
        <w:rPr>
          <w:rFonts w:ascii="Arial" w:hAnsi="Arial" w:cs="Arial"/>
          <w:sz w:val="24"/>
          <w:szCs w:val="24"/>
        </w:rPr>
        <w:t xml:space="preserve">the </w:t>
      </w:r>
      <w:r w:rsidR="006B654C">
        <w:rPr>
          <w:rFonts w:ascii="Arial" w:hAnsi="Arial" w:cs="Arial"/>
          <w:sz w:val="24"/>
          <w:szCs w:val="24"/>
        </w:rPr>
        <w:t>victim’s</w:t>
      </w:r>
      <w:r w:rsidR="00AB116B">
        <w:rPr>
          <w:rFonts w:ascii="Arial" w:hAnsi="Arial" w:cs="Arial"/>
          <w:sz w:val="24"/>
          <w:szCs w:val="24"/>
        </w:rPr>
        <w:t xml:space="preserve"> death, must be a result of loss of control, </w:t>
      </w:r>
      <w:r w:rsidR="002F69BC">
        <w:rPr>
          <w:rFonts w:ascii="Arial" w:hAnsi="Arial" w:cs="Arial"/>
          <w:sz w:val="24"/>
          <w:szCs w:val="24"/>
        </w:rPr>
        <w:t xml:space="preserve">however, the killing must not be done in wish to perform revenge on the victim. </w:t>
      </w:r>
      <w:r w:rsidR="008F5629">
        <w:rPr>
          <w:rFonts w:ascii="Arial" w:hAnsi="Arial" w:cs="Arial"/>
          <w:sz w:val="24"/>
          <w:szCs w:val="24"/>
        </w:rPr>
        <w:t xml:space="preserve">Secondly, </w:t>
      </w:r>
      <w:r w:rsidR="0067038C">
        <w:rPr>
          <w:rFonts w:ascii="Arial" w:hAnsi="Arial" w:cs="Arial"/>
          <w:sz w:val="24"/>
          <w:szCs w:val="24"/>
        </w:rPr>
        <w:t xml:space="preserve">there are 2 qualifying triggers that are accepted in order to cause </w:t>
      </w:r>
      <w:r w:rsidR="00E81528">
        <w:rPr>
          <w:rFonts w:ascii="Arial" w:hAnsi="Arial" w:cs="Arial"/>
          <w:sz w:val="24"/>
          <w:szCs w:val="24"/>
        </w:rPr>
        <w:t xml:space="preserve">the loss of control. </w:t>
      </w:r>
      <w:r w:rsidR="00F030A3">
        <w:rPr>
          <w:rFonts w:ascii="Arial" w:hAnsi="Arial" w:cs="Arial"/>
          <w:sz w:val="24"/>
          <w:szCs w:val="24"/>
        </w:rPr>
        <w:t>T</w:t>
      </w:r>
      <w:r w:rsidR="008224F2">
        <w:rPr>
          <w:rFonts w:ascii="Arial" w:hAnsi="Arial" w:cs="Arial"/>
          <w:sz w:val="24"/>
          <w:szCs w:val="24"/>
        </w:rPr>
        <w:t xml:space="preserve">hirdly, </w:t>
      </w:r>
      <w:r w:rsidR="00430610">
        <w:rPr>
          <w:rFonts w:ascii="Arial" w:hAnsi="Arial" w:cs="Arial"/>
          <w:sz w:val="24"/>
          <w:szCs w:val="24"/>
        </w:rPr>
        <w:t>the objective standard</w:t>
      </w:r>
      <w:r w:rsidR="006B654C">
        <w:rPr>
          <w:rFonts w:ascii="Arial" w:hAnsi="Arial" w:cs="Arial"/>
          <w:sz w:val="24"/>
          <w:szCs w:val="24"/>
        </w:rPr>
        <w:t>. Th</w:t>
      </w:r>
      <w:r w:rsidR="008224F2">
        <w:rPr>
          <w:rFonts w:ascii="Arial" w:hAnsi="Arial" w:cs="Arial"/>
          <w:sz w:val="24"/>
          <w:szCs w:val="24"/>
        </w:rPr>
        <w:t xml:space="preserve">ere must be </w:t>
      </w:r>
      <w:r w:rsidR="00AB237E">
        <w:rPr>
          <w:rFonts w:ascii="Arial" w:hAnsi="Arial" w:cs="Arial"/>
          <w:sz w:val="24"/>
          <w:szCs w:val="24"/>
        </w:rPr>
        <w:t xml:space="preserve">some evidence showing </w:t>
      </w:r>
      <w:r w:rsidR="00F6096F">
        <w:rPr>
          <w:rFonts w:ascii="Arial" w:hAnsi="Arial" w:cs="Arial"/>
          <w:sz w:val="24"/>
          <w:szCs w:val="24"/>
        </w:rPr>
        <w:t>that someone in the same circumstances as the defendant, same a</w:t>
      </w:r>
      <w:r w:rsidR="006109A2">
        <w:rPr>
          <w:rFonts w:ascii="Arial" w:hAnsi="Arial" w:cs="Arial"/>
          <w:sz w:val="24"/>
          <w:szCs w:val="24"/>
        </w:rPr>
        <w:t>ge and same sex, with a standard tolerance degree</w:t>
      </w:r>
      <w:r w:rsidR="00430610">
        <w:rPr>
          <w:rFonts w:ascii="Arial" w:hAnsi="Arial" w:cs="Arial"/>
          <w:sz w:val="24"/>
          <w:szCs w:val="24"/>
        </w:rPr>
        <w:t xml:space="preserve">, would have acted in the </w:t>
      </w:r>
      <w:r w:rsidR="006B654C">
        <w:rPr>
          <w:rFonts w:ascii="Arial" w:hAnsi="Arial" w:cs="Arial"/>
          <w:sz w:val="24"/>
          <w:szCs w:val="24"/>
        </w:rPr>
        <w:t>same way as the defendant</w:t>
      </w:r>
      <w:r w:rsidR="00F2440D">
        <w:rPr>
          <w:rFonts w:ascii="Arial" w:hAnsi="Arial" w:cs="Arial"/>
          <w:sz w:val="24"/>
          <w:szCs w:val="24"/>
        </w:rPr>
        <w:t xml:space="preserve"> </w:t>
      </w:r>
      <w:r w:rsidR="0097086D">
        <w:rPr>
          <w:rFonts w:ascii="Arial" w:hAnsi="Arial" w:cs="Arial"/>
          <w:sz w:val="24"/>
          <w:szCs w:val="24"/>
        </w:rPr>
        <w:t>(</w:t>
      </w:r>
      <w:r w:rsidR="00091287">
        <w:rPr>
          <w:rFonts w:ascii="Arial" w:hAnsi="Arial" w:cs="Arial"/>
          <w:sz w:val="24"/>
          <w:szCs w:val="24"/>
        </w:rPr>
        <w:t xml:space="preserve">Parsons </w:t>
      </w:r>
      <w:r w:rsidR="00D37FB7">
        <w:rPr>
          <w:rFonts w:ascii="Arial" w:hAnsi="Arial" w:cs="Arial"/>
          <w:sz w:val="24"/>
          <w:szCs w:val="24"/>
        </w:rPr>
        <w:t>2015</w:t>
      </w:r>
      <w:r w:rsidR="00597A89">
        <w:rPr>
          <w:rFonts w:ascii="Arial" w:hAnsi="Arial" w:cs="Arial"/>
          <w:sz w:val="24"/>
          <w:szCs w:val="24"/>
        </w:rPr>
        <w:t>, p</w:t>
      </w:r>
      <w:r w:rsidR="00150413">
        <w:rPr>
          <w:rFonts w:ascii="Arial" w:hAnsi="Arial" w:cs="Arial"/>
          <w:sz w:val="24"/>
          <w:szCs w:val="24"/>
        </w:rPr>
        <w:t>95</w:t>
      </w:r>
      <w:r w:rsidR="00D37FB7">
        <w:rPr>
          <w:rFonts w:ascii="Arial" w:hAnsi="Arial" w:cs="Arial"/>
          <w:sz w:val="24"/>
          <w:szCs w:val="24"/>
        </w:rPr>
        <w:t>)</w:t>
      </w:r>
      <w:r w:rsidR="00F2440D">
        <w:rPr>
          <w:rFonts w:ascii="Arial" w:hAnsi="Arial" w:cs="Arial"/>
          <w:sz w:val="24"/>
          <w:szCs w:val="24"/>
        </w:rPr>
        <w:t>.</w:t>
      </w:r>
    </w:p>
    <w:p w14:paraId="64598F58" w14:textId="5ADD1C80" w:rsidR="00B6009A" w:rsidRDefault="00B6009A">
      <w:pPr>
        <w:rPr>
          <w:rFonts w:ascii="Arial" w:hAnsi="Arial" w:cs="Arial"/>
          <w:sz w:val="24"/>
          <w:szCs w:val="24"/>
        </w:rPr>
      </w:pPr>
    </w:p>
    <w:p w14:paraId="7DC1006E" w14:textId="56B3ABB0" w:rsidR="003531BC" w:rsidRDefault="006060C0" w:rsidP="006060C0">
      <w:pPr>
        <w:rPr>
          <w:rFonts w:ascii="Arial" w:hAnsi="Arial" w:cs="Arial"/>
          <w:color w:val="444444"/>
          <w:sz w:val="24"/>
          <w:szCs w:val="24"/>
          <w:shd w:val="clear" w:color="auto" w:fill="FFFFFF"/>
        </w:rPr>
      </w:pPr>
      <w:r>
        <w:rPr>
          <w:rFonts w:ascii="Arial" w:hAnsi="Arial" w:cs="Arial"/>
          <w:sz w:val="24"/>
          <w:szCs w:val="24"/>
        </w:rPr>
        <w:t xml:space="preserve">In the case </w:t>
      </w:r>
      <w:r w:rsidR="003531BC">
        <w:rPr>
          <w:rFonts w:ascii="Arial" w:hAnsi="Arial" w:cs="Arial"/>
          <w:sz w:val="24"/>
          <w:szCs w:val="24"/>
        </w:rPr>
        <w:t xml:space="preserve">of </w:t>
      </w:r>
      <w:r w:rsidRPr="006060C0">
        <w:rPr>
          <w:rFonts w:ascii="Arial" w:hAnsi="Arial" w:cs="Arial"/>
          <w:color w:val="444444"/>
          <w:sz w:val="24"/>
          <w:szCs w:val="24"/>
          <w:shd w:val="clear" w:color="auto" w:fill="FFFFFF"/>
        </w:rPr>
        <w:t>Attorney-General v Holley (2005)</w:t>
      </w:r>
      <w:r w:rsidR="003531BC">
        <w:rPr>
          <w:rFonts w:ascii="Arial" w:hAnsi="Arial" w:cs="Arial"/>
          <w:color w:val="444444"/>
          <w:sz w:val="24"/>
          <w:szCs w:val="24"/>
          <w:shd w:val="clear" w:color="auto" w:fill="FFFFFF"/>
        </w:rPr>
        <w:t xml:space="preserve">, it was established that the law on provocation was </w:t>
      </w:r>
      <w:r w:rsidR="002B1BD4">
        <w:rPr>
          <w:rFonts w:ascii="Arial" w:hAnsi="Arial" w:cs="Arial"/>
          <w:color w:val="444444"/>
          <w:sz w:val="24"/>
          <w:szCs w:val="24"/>
          <w:shd w:val="clear" w:color="auto" w:fill="FFFFFF"/>
        </w:rPr>
        <w:t xml:space="preserve">no longer a good law. This is because the defendant murdered his </w:t>
      </w:r>
      <w:r w:rsidR="001651A8">
        <w:rPr>
          <w:rFonts w:ascii="Arial" w:hAnsi="Arial" w:cs="Arial"/>
          <w:color w:val="444444"/>
          <w:sz w:val="24"/>
          <w:szCs w:val="24"/>
          <w:shd w:val="clear" w:color="auto" w:fill="FFFFFF"/>
        </w:rPr>
        <w:t>ex-wife after she had sex with another man.</w:t>
      </w:r>
      <w:r w:rsidR="004A4A34">
        <w:rPr>
          <w:rFonts w:ascii="Arial" w:hAnsi="Arial" w:cs="Arial"/>
          <w:color w:val="444444"/>
          <w:sz w:val="24"/>
          <w:szCs w:val="24"/>
          <w:shd w:val="clear" w:color="auto" w:fill="FFFFFF"/>
        </w:rPr>
        <w:t xml:space="preserve"> </w:t>
      </w:r>
      <w:r w:rsidR="00DC4906">
        <w:rPr>
          <w:rFonts w:ascii="Arial" w:hAnsi="Arial" w:cs="Arial"/>
          <w:color w:val="444444"/>
          <w:sz w:val="24"/>
          <w:szCs w:val="24"/>
          <w:shd w:val="clear" w:color="auto" w:fill="FFFFFF"/>
        </w:rPr>
        <w:t>I</w:t>
      </w:r>
      <w:r w:rsidR="00654770">
        <w:rPr>
          <w:rFonts w:ascii="Arial" w:hAnsi="Arial" w:cs="Arial"/>
          <w:color w:val="444444"/>
          <w:sz w:val="24"/>
          <w:szCs w:val="24"/>
          <w:shd w:val="clear" w:color="auto" w:fill="FFFFFF"/>
        </w:rPr>
        <w:t xml:space="preserve">n court, he kept appealing </w:t>
      </w:r>
      <w:r w:rsidR="00DC4906">
        <w:rPr>
          <w:rFonts w:ascii="Arial" w:hAnsi="Arial" w:cs="Arial"/>
          <w:color w:val="444444"/>
          <w:sz w:val="24"/>
          <w:szCs w:val="24"/>
          <w:shd w:val="clear" w:color="auto" w:fill="FFFFFF"/>
        </w:rPr>
        <w:t>h</w:t>
      </w:r>
      <w:r w:rsidR="00654770">
        <w:rPr>
          <w:rFonts w:ascii="Arial" w:hAnsi="Arial" w:cs="Arial"/>
          <w:color w:val="444444"/>
          <w:sz w:val="24"/>
          <w:szCs w:val="24"/>
          <w:shd w:val="clear" w:color="auto" w:fill="FFFFFF"/>
        </w:rPr>
        <w:t xml:space="preserve">is case </w:t>
      </w:r>
      <w:r w:rsidR="001621B8">
        <w:rPr>
          <w:rFonts w:ascii="Arial" w:hAnsi="Arial" w:cs="Arial"/>
          <w:color w:val="444444"/>
          <w:sz w:val="24"/>
          <w:szCs w:val="24"/>
          <w:shd w:val="clear" w:color="auto" w:fill="FFFFFF"/>
        </w:rPr>
        <w:t xml:space="preserve">attempting the defence of provocation, and eventually his </w:t>
      </w:r>
      <w:r w:rsidR="00321D68">
        <w:rPr>
          <w:rFonts w:ascii="Arial" w:hAnsi="Arial" w:cs="Arial"/>
          <w:color w:val="444444"/>
          <w:sz w:val="24"/>
          <w:szCs w:val="24"/>
          <w:shd w:val="clear" w:color="auto" w:fill="FFFFFF"/>
        </w:rPr>
        <w:t xml:space="preserve">conviction was quashed. </w:t>
      </w:r>
    </w:p>
    <w:p w14:paraId="082FFB0C" w14:textId="595C16C1" w:rsidR="002F556A" w:rsidRDefault="002F556A" w:rsidP="006060C0">
      <w:pPr>
        <w:rPr>
          <w:rFonts w:ascii="Arial" w:hAnsi="Arial" w:cs="Arial"/>
          <w:color w:val="444444"/>
          <w:sz w:val="24"/>
          <w:szCs w:val="24"/>
          <w:shd w:val="clear" w:color="auto" w:fill="FFFFFF"/>
        </w:rPr>
      </w:pPr>
    </w:p>
    <w:p w14:paraId="3CE1E166" w14:textId="57A00466" w:rsidR="001F6552" w:rsidRDefault="001F6552" w:rsidP="006060C0">
      <w:pPr>
        <w:rPr>
          <w:rFonts w:ascii="Arial" w:hAnsi="Arial" w:cs="Arial"/>
          <w:color w:val="444444"/>
          <w:sz w:val="24"/>
          <w:szCs w:val="24"/>
          <w:shd w:val="clear" w:color="auto" w:fill="FFFFFF"/>
        </w:rPr>
      </w:pPr>
      <w:r>
        <w:rPr>
          <w:rFonts w:ascii="Arial" w:hAnsi="Arial" w:cs="Arial"/>
          <w:color w:val="444444"/>
          <w:sz w:val="24"/>
          <w:szCs w:val="24"/>
          <w:shd w:val="clear" w:color="auto" w:fill="FFFFFF"/>
        </w:rPr>
        <w:t xml:space="preserve">According to </w:t>
      </w:r>
      <w:r w:rsidR="00AB239E">
        <w:rPr>
          <w:rFonts w:ascii="Arial" w:hAnsi="Arial" w:cs="Arial"/>
          <w:color w:val="444444"/>
          <w:sz w:val="24"/>
          <w:szCs w:val="24"/>
          <w:shd w:val="clear" w:color="auto" w:fill="FFFFFF"/>
        </w:rPr>
        <w:t xml:space="preserve">Clough (2010), </w:t>
      </w:r>
      <w:r w:rsidR="00792C26">
        <w:rPr>
          <w:rFonts w:ascii="Arial" w:hAnsi="Arial" w:cs="Arial"/>
          <w:color w:val="444444"/>
          <w:sz w:val="24"/>
          <w:szCs w:val="24"/>
          <w:shd w:val="clear" w:color="auto" w:fill="FFFFFF"/>
        </w:rPr>
        <w:t xml:space="preserve">the </w:t>
      </w:r>
      <w:r w:rsidR="00FD763E">
        <w:rPr>
          <w:rFonts w:ascii="Arial" w:hAnsi="Arial" w:cs="Arial"/>
          <w:color w:val="444444"/>
          <w:sz w:val="24"/>
          <w:szCs w:val="24"/>
          <w:shd w:val="clear" w:color="auto" w:fill="FFFFFF"/>
        </w:rPr>
        <w:t>partial</w:t>
      </w:r>
      <w:r w:rsidR="00792C26">
        <w:rPr>
          <w:rFonts w:ascii="Arial" w:hAnsi="Arial" w:cs="Arial"/>
          <w:color w:val="444444"/>
          <w:sz w:val="24"/>
          <w:szCs w:val="24"/>
          <w:shd w:val="clear" w:color="auto" w:fill="FFFFFF"/>
        </w:rPr>
        <w:t xml:space="preserve"> defence of provocation includes features </w:t>
      </w:r>
      <w:r w:rsidR="00673CFC">
        <w:rPr>
          <w:rFonts w:ascii="Arial" w:hAnsi="Arial" w:cs="Arial"/>
          <w:color w:val="444444"/>
          <w:sz w:val="24"/>
          <w:szCs w:val="24"/>
          <w:shd w:val="clear" w:color="auto" w:fill="FFFFFF"/>
        </w:rPr>
        <w:t xml:space="preserve">that are outdated and not </w:t>
      </w:r>
      <w:r w:rsidR="00FD763E">
        <w:rPr>
          <w:rFonts w:ascii="Arial" w:hAnsi="Arial" w:cs="Arial"/>
          <w:color w:val="444444"/>
          <w:sz w:val="24"/>
          <w:szCs w:val="24"/>
          <w:shd w:val="clear" w:color="auto" w:fill="FFFFFF"/>
        </w:rPr>
        <w:t xml:space="preserve">suitable for modern-day times anymore. </w:t>
      </w:r>
      <w:r w:rsidR="00CB7C85">
        <w:rPr>
          <w:rFonts w:ascii="Arial" w:hAnsi="Arial" w:cs="Arial"/>
          <w:color w:val="444444"/>
          <w:sz w:val="24"/>
          <w:szCs w:val="24"/>
          <w:shd w:val="clear" w:color="auto" w:fill="FFFFFF"/>
        </w:rPr>
        <w:t xml:space="preserve">There was also </w:t>
      </w:r>
      <w:r w:rsidR="00CE5F39">
        <w:rPr>
          <w:rFonts w:ascii="Arial" w:hAnsi="Arial" w:cs="Arial"/>
          <w:color w:val="444444"/>
          <w:sz w:val="24"/>
          <w:szCs w:val="24"/>
          <w:shd w:val="clear" w:color="auto" w:fill="FFFFFF"/>
        </w:rPr>
        <w:t xml:space="preserve">criticism on the defence </w:t>
      </w:r>
      <w:r w:rsidR="00401EB4">
        <w:rPr>
          <w:rFonts w:ascii="Arial" w:hAnsi="Arial" w:cs="Arial"/>
          <w:color w:val="444444"/>
          <w:sz w:val="24"/>
          <w:szCs w:val="24"/>
          <w:shd w:val="clear" w:color="auto" w:fill="FFFFFF"/>
        </w:rPr>
        <w:t>as people argued that cum</w:t>
      </w:r>
      <w:r w:rsidR="0068153A">
        <w:rPr>
          <w:rFonts w:ascii="Arial" w:hAnsi="Arial" w:cs="Arial"/>
          <w:color w:val="444444"/>
          <w:sz w:val="24"/>
          <w:szCs w:val="24"/>
          <w:shd w:val="clear" w:color="auto" w:fill="FFFFFF"/>
        </w:rPr>
        <w:t>ula</w:t>
      </w:r>
      <w:r w:rsidR="00D16FBD">
        <w:rPr>
          <w:rFonts w:ascii="Arial" w:hAnsi="Arial" w:cs="Arial"/>
          <w:color w:val="444444"/>
          <w:sz w:val="24"/>
          <w:szCs w:val="24"/>
          <w:shd w:val="clear" w:color="auto" w:fill="FFFFFF"/>
        </w:rPr>
        <w:t xml:space="preserve">tive provocation should be </w:t>
      </w:r>
      <w:r w:rsidR="00811CC2">
        <w:rPr>
          <w:rFonts w:ascii="Arial" w:hAnsi="Arial" w:cs="Arial"/>
          <w:color w:val="444444"/>
          <w:sz w:val="24"/>
          <w:szCs w:val="24"/>
          <w:shd w:val="clear" w:color="auto" w:fill="FFFFFF"/>
        </w:rPr>
        <w:t>accepted</w:t>
      </w:r>
      <w:r w:rsidR="00D16FBD">
        <w:rPr>
          <w:rFonts w:ascii="Arial" w:hAnsi="Arial" w:cs="Arial"/>
          <w:color w:val="444444"/>
          <w:sz w:val="24"/>
          <w:szCs w:val="24"/>
          <w:shd w:val="clear" w:color="auto" w:fill="FFFFFF"/>
        </w:rPr>
        <w:t xml:space="preserve">, to cater for </w:t>
      </w:r>
      <w:r w:rsidR="00811CC2">
        <w:rPr>
          <w:rFonts w:ascii="Arial" w:hAnsi="Arial" w:cs="Arial"/>
          <w:color w:val="444444"/>
          <w:sz w:val="24"/>
          <w:szCs w:val="24"/>
          <w:shd w:val="clear" w:color="auto" w:fill="FFFFFF"/>
        </w:rPr>
        <w:t>women that are victims of domestic violence</w:t>
      </w:r>
      <w:r w:rsidR="00790BE8">
        <w:rPr>
          <w:rFonts w:ascii="Arial" w:hAnsi="Arial" w:cs="Arial"/>
          <w:color w:val="444444"/>
          <w:sz w:val="24"/>
          <w:szCs w:val="24"/>
          <w:shd w:val="clear" w:color="auto" w:fill="FFFFFF"/>
        </w:rPr>
        <w:t xml:space="preserve">. </w:t>
      </w:r>
      <w:r w:rsidR="00BF4FBE">
        <w:rPr>
          <w:rFonts w:ascii="Arial" w:hAnsi="Arial" w:cs="Arial"/>
          <w:color w:val="444444"/>
          <w:sz w:val="24"/>
          <w:szCs w:val="24"/>
          <w:shd w:val="clear" w:color="auto" w:fill="FFFFFF"/>
        </w:rPr>
        <w:t>The law commission</w:t>
      </w:r>
      <w:r w:rsidR="005A7F22">
        <w:rPr>
          <w:rFonts w:ascii="Arial" w:hAnsi="Arial" w:cs="Arial"/>
          <w:color w:val="444444"/>
          <w:sz w:val="24"/>
          <w:szCs w:val="24"/>
          <w:shd w:val="clear" w:color="auto" w:fill="FFFFFF"/>
        </w:rPr>
        <w:t xml:space="preserve"> (2004)</w:t>
      </w:r>
      <w:r w:rsidR="00BF4FBE">
        <w:rPr>
          <w:rFonts w:ascii="Arial" w:hAnsi="Arial" w:cs="Arial"/>
          <w:color w:val="444444"/>
          <w:sz w:val="24"/>
          <w:szCs w:val="24"/>
          <w:shd w:val="clear" w:color="auto" w:fill="FFFFFF"/>
        </w:rPr>
        <w:t xml:space="preserve"> </w:t>
      </w:r>
      <w:r w:rsidR="000853D2">
        <w:rPr>
          <w:rFonts w:ascii="Arial" w:hAnsi="Arial" w:cs="Arial"/>
          <w:color w:val="444444"/>
          <w:sz w:val="24"/>
          <w:szCs w:val="24"/>
          <w:shd w:val="clear" w:color="auto" w:fill="FFFFFF"/>
        </w:rPr>
        <w:t xml:space="preserve">says that sometimes defendants plead </w:t>
      </w:r>
      <w:r w:rsidR="00F812CD">
        <w:rPr>
          <w:rFonts w:ascii="Arial" w:hAnsi="Arial" w:cs="Arial"/>
          <w:color w:val="444444"/>
          <w:sz w:val="24"/>
          <w:szCs w:val="24"/>
          <w:shd w:val="clear" w:color="auto" w:fill="FFFFFF"/>
        </w:rPr>
        <w:t xml:space="preserve">to manslaughter because they are worried that they will </w:t>
      </w:r>
      <w:r w:rsidR="005A7F22">
        <w:rPr>
          <w:rFonts w:ascii="Arial" w:hAnsi="Arial" w:cs="Arial"/>
          <w:color w:val="444444"/>
          <w:sz w:val="24"/>
          <w:szCs w:val="24"/>
          <w:shd w:val="clear" w:color="auto" w:fill="FFFFFF"/>
        </w:rPr>
        <w:t xml:space="preserve">be convicted of murder if they </w:t>
      </w:r>
      <w:r w:rsidR="00F812CD">
        <w:rPr>
          <w:rFonts w:ascii="Arial" w:hAnsi="Arial" w:cs="Arial"/>
          <w:color w:val="444444"/>
          <w:sz w:val="24"/>
          <w:szCs w:val="24"/>
          <w:shd w:val="clear" w:color="auto" w:fill="FFFFFF"/>
        </w:rPr>
        <w:t xml:space="preserve">fail their plea </w:t>
      </w:r>
      <w:r w:rsidR="005A7F22">
        <w:rPr>
          <w:rFonts w:ascii="Arial" w:hAnsi="Arial" w:cs="Arial"/>
          <w:color w:val="444444"/>
          <w:sz w:val="24"/>
          <w:szCs w:val="24"/>
          <w:shd w:val="clear" w:color="auto" w:fill="FFFFFF"/>
        </w:rPr>
        <w:t>of self-defence.</w:t>
      </w:r>
    </w:p>
    <w:p w14:paraId="7C8D2C61" w14:textId="08907A34" w:rsidR="00790BE8" w:rsidRDefault="00790BE8" w:rsidP="006060C0">
      <w:pPr>
        <w:rPr>
          <w:rFonts w:ascii="Arial" w:hAnsi="Arial" w:cs="Arial"/>
          <w:color w:val="444444"/>
          <w:sz w:val="24"/>
          <w:szCs w:val="24"/>
          <w:shd w:val="clear" w:color="auto" w:fill="FFFFFF"/>
        </w:rPr>
      </w:pPr>
    </w:p>
    <w:p w14:paraId="29ACCF18" w14:textId="6F73321D" w:rsidR="001C544E" w:rsidRDefault="0004283A" w:rsidP="006060C0">
      <w:pPr>
        <w:rPr>
          <w:rFonts w:ascii="Arial" w:hAnsi="Arial" w:cs="Arial"/>
          <w:color w:val="444444"/>
          <w:sz w:val="24"/>
          <w:szCs w:val="24"/>
          <w:shd w:val="clear" w:color="auto" w:fill="FFFFFF"/>
        </w:rPr>
      </w:pPr>
      <w:r>
        <w:rPr>
          <w:rFonts w:ascii="Arial" w:hAnsi="Arial" w:cs="Arial"/>
          <w:color w:val="444444"/>
          <w:sz w:val="24"/>
          <w:szCs w:val="24"/>
          <w:shd w:val="clear" w:color="auto" w:fill="FFFFFF"/>
        </w:rPr>
        <w:t>In the loss of control defence</w:t>
      </w:r>
      <w:r w:rsidR="00F64F5D">
        <w:rPr>
          <w:rFonts w:ascii="Arial" w:hAnsi="Arial" w:cs="Arial"/>
          <w:color w:val="444444"/>
          <w:sz w:val="24"/>
          <w:szCs w:val="24"/>
          <w:shd w:val="clear" w:color="auto" w:fill="FFFFFF"/>
        </w:rPr>
        <w:t xml:space="preserve">, </w:t>
      </w:r>
      <w:r w:rsidR="00393A06">
        <w:rPr>
          <w:rFonts w:ascii="Arial" w:hAnsi="Arial" w:cs="Arial"/>
          <w:color w:val="444444"/>
          <w:sz w:val="24"/>
          <w:szCs w:val="24"/>
          <w:shd w:val="clear" w:color="auto" w:fill="FFFFFF"/>
        </w:rPr>
        <w:t>there is lack of control by the judge</w:t>
      </w:r>
      <w:r w:rsidR="00341BE3">
        <w:rPr>
          <w:rFonts w:ascii="Arial" w:hAnsi="Arial" w:cs="Arial"/>
          <w:color w:val="444444"/>
          <w:sz w:val="24"/>
          <w:szCs w:val="24"/>
          <w:shd w:val="clear" w:color="auto" w:fill="FFFFFF"/>
        </w:rPr>
        <w:t xml:space="preserve">. For example, </w:t>
      </w:r>
      <w:r w:rsidR="009A1C24">
        <w:rPr>
          <w:rFonts w:ascii="Arial" w:hAnsi="Arial" w:cs="Arial"/>
          <w:color w:val="444444"/>
          <w:sz w:val="24"/>
          <w:szCs w:val="24"/>
          <w:shd w:val="clear" w:color="auto" w:fill="FFFFFF"/>
        </w:rPr>
        <w:t>if there is any evidence supporting that the defendant was provoked</w:t>
      </w:r>
      <w:r w:rsidR="00541791">
        <w:rPr>
          <w:rFonts w:ascii="Arial" w:hAnsi="Arial" w:cs="Arial"/>
          <w:color w:val="444444"/>
          <w:sz w:val="24"/>
          <w:szCs w:val="24"/>
          <w:shd w:val="clear" w:color="auto" w:fill="FFFFFF"/>
        </w:rPr>
        <w:t xml:space="preserve"> that </w:t>
      </w:r>
      <w:r w:rsidR="000C2B02">
        <w:rPr>
          <w:rFonts w:ascii="Arial" w:hAnsi="Arial" w:cs="Arial"/>
          <w:color w:val="444444"/>
          <w:sz w:val="24"/>
          <w:szCs w:val="24"/>
          <w:shd w:val="clear" w:color="auto" w:fill="FFFFFF"/>
        </w:rPr>
        <w:t>caused him or her to lose</w:t>
      </w:r>
      <w:r w:rsidR="00814D1C">
        <w:rPr>
          <w:rFonts w:ascii="Arial" w:hAnsi="Arial" w:cs="Arial"/>
          <w:color w:val="444444"/>
          <w:sz w:val="24"/>
          <w:szCs w:val="24"/>
          <w:shd w:val="clear" w:color="auto" w:fill="FFFFFF"/>
        </w:rPr>
        <w:t xml:space="preserve"> their self-control, </w:t>
      </w:r>
      <w:r w:rsidR="001D6A7E">
        <w:rPr>
          <w:rFonts w:ascii="Arial" w:hAnsi="Arial" w:cs="Arial"/>
          <w:color w:val="444444"/>
          <w:sz w:val="24"/>
          <w:szCs w:val="24"/>
          <w:shd w:val="clear" w:color="auto" w:fill="FFFFFF"/>
        </w:rPr>
        <w:t>it does out of the hands of the judge, and straight to the jury to deal with the defence</w:t>
      </w:r>
      <w:r w:rsidR="00184FCC">
        <w:rPr>
          <w:rFonts w:ascii="Arial" w:hAnsi="Arial" w:cs="Arial"/>
          <w:color w:val="444444"/>
          <w:sz w:val="24"/>
          <w:szCs w:val="24"/>
          <w:shd w:val="clear" w:color="auto" w:fill="FFFFFF"/>
        </w:rPr>
        <w:t xml:space="preserve"> </w:t>
      </w:r>
      <w:r w:rsidR="00997F5E">
        <w:rPr>
          <w:rFonts w:ascii="Arial" w:hAnsi="Arial" w:cs="Arial"/>
          <w:color w:val="444444"/>
          <w:sz w:val="24"/>
          <w:szCs w:val="24"/>
          <w:shd w:val="clear" w:color="auto" w:fill="FFFFFF"/>
        </w:rPr>
        <w:t xml:space="preserve">(Ministry of </w:t>
      </w:r>
      <w:r w:rsidR="00AB4D22">
        <w:rPr>
          <w:rFonts w:ascii="Arial" w:hAnsi="Arial" w:cs="Arial"/>
          <w:color w:val="444444"/>
          <w:sz w:val="24"/>
          <w:szCs w:val="24"/>
          <w:shd w:val="clear" w:color="auto" w:fill="FFFFFF"/>
        </w:rPr>
        <w:t>Justice</w:t>
      </w:r>
      <w:r w:rsidR="00997F5E">
        <w:rPr>
          <w:rFonts w:ascii="Arial" w:hAnsi="Arial" w:cs="Arial"/>
          <w:color w:val="444444"/>
          <w:sz w:val="24"/>
          <w:szCs w:val="24"/>
          <w:shd w:val="clear" w:color="auto" w:fill="FFFFFF"/>
        </w:rPr>
        <w:t xml:space="preserve">, </w:t>
      </w:r>
      <w:r w:rsidR="00AB4D22">
        <w:rPr>
          <w:rFonts w:ascii="Arial" w:hAnsi="Arial" w:cs="Arial"/>
          <w:color w:val="444444"/>
          <w:sz w:val="24"/>
          <w:szCs w:val="24"/>
          <w:shd w:val="clear" w:color="auto" w:fill="FFFFFF"/>
        </w:rPr>
        <w:t>2008)</w:t>
      </w:r>
      <w:r w:rsidR="00F2440D">
        <w:rPr>
          <w:rFonts w:ascii="Arial" w:hAnsi="Arial" w:cs="Arial"/>
          <w:color w:val="444444"/>
          <w:sz w:val="24"/>
          <w:szCs w:val="24"/>
          <w:shd w:val="clear" w:color="auto" w:fill="FFFFFF"/>
        </w:rPr>
        <w:t>.</w:t>
      </w:r>
    </w:p>
    <w:p w14:paraId="585679EE" w14:textId="77777777" w:rsidR="001C544E" w:rsidRDefault="001C544E" w:rsidP="006060C0">
      <w:pPr>
        <w:rPr>
          <w:rFonts w:ascii="Arial" w:hAnsi="Arial" w:cs="Arial"/>
          <w:color w:val="444444"/>
          <w:sz w:val="24"/>
          <w:szCs w:val="24"/>
          <w:shd w:val="clear" w:color="auto" w:fill="FFFFFF"/>
        </w:rPr>
      </w:pPr>
    </w:p>
    <w:p w14:paraId="61CF1A38" w14:textId="0CB97672" w:rsidR="000C247C" w:rsidRPr="00D84315" w:rsidRDefault="002F556A">
      <w:pPr>
        <w:rPr>
          <w:rFonts w:ascii="Arial" w:hAnsi="Arial" w:cs="Arial"/>
          <w:color w:val="444444"/>
          <w:sz w:val="24"/>
          <w:szCs w:val="24"/>
          <w:shd w:val="clear" w:color="auto" w:fill="FFFFFF"/>
        </w:rPr>
      </w:pPr>
      <w:r>
        <w:rPr>
          <w:rFonts w:ascii="Arial" w:hAnsi="Arial" w:cs="Arial"/>
          <w:color w:val="444444"/>
          <w:sz w:val="24"/>
          <w:szCs w:val="24"/>
          <w:shd w:val="clear" w:color="auto" w:fill="FFFFFF"/>
        </w:rPr>
        <w:t xml:space="preserve">The new defence of loss of control is </w:t>
      </w:r>
      <w:r w:rsidR="00CF2B9C">
        <w:rPr>
          <w:rFonts w:ascii="Arial" w:hAnsi="Arial" w:cs="Arial"/>
          <w:color w:val="444444"/>
          <w:sz w:val="24"/>
          <w:szCs w:val="24"/>
          <w:shd w:val="clear" w:color="auto" w:fill="FFFFFF"/>
        </w:rPr>
        <w:t xml:space="preserve">unclear in some aspects. </w:t>
      </w:r>
      <w:r w:rsidR="007F7EC1">
        <w:rPr>
          <w:rFonts w:ascii="Arial" w:hAnsi="Arial" w:cs="Arial"/>
          <w:color w:val="444444"/>
          <w:sz w:val="24"/>
          <w:szCs w:val="24"/>
          <w:shd w:val="clear" w:color="auto" w:fill="FFFFFF"/>
        </w:rPr>
        <w:t xml:space="preserve">This was recognised in the case of </w:t>
      </w:r>
      <w:r w:rsidR="00242025">
        <w:rPr>
          <w:rFonts w:ascii="Arial" w:hAnsi="Arial" w:cs="Arial"/>
          <w:color w:val="444444"/>
          <w:sz w:val="24"/>
          <w:szCs w:val="24"/>
          <w:shd w:val="clear" w:color="auto" w:fill="FFFFFF"/>
        </w:rPr>
        <w:t>R v Dawes (2013)</w:t>
      </w:r>
      <w:r w:rsidR="00685AE9">
        <w:rPr>
          <w:rFonts w:ascii="Arial" w:hAnsi="Arial" w:cs="Arial"/>
          <w:color w:val="444444"/>
          <w:sz w:val="24"/>
          <w:szCs w:val="24"/>
          <w:shd w:val="clear" w:color="auto" w:fill="FFFFFF"/>
        </w:rPr>
        <w:t xml:space="preserve">, </w:t>
      </w:r>
      <w:r w:rsidR="006B7C54">
        <w:rPr>
          <w:rFonts w:ascii="Arial" w:hAnsi="Arial" w:cs="Arial"/>
          <w:color w:val="444444"/>
          <w:sz w:val="24"/>
          <w:szCs w:val="24"/>
          <w:shd w:val="clear" w:color="auto" w:fill="FFFFFF"/>
        </w:rPr>
        <w:t xml:space="preserve">Dawes got a knife out </w:t>
      </w:r>
      <w:r w:rsidR="002E50CF">
        <w:rPr>
          <w:rFonts w:ascii="Arial" w:hAnsi="Arial" w:cs="Arial"/>
          <w:color w:val="444444"/>
          <w:sz w:val="24"/>
          <w:szCs w:val="24"/>
          <w:shd w:val="clear" w:color="auto" w:fill="FFFFFF"/>
        </w:rPr>
        <w:t xml:space="preserve">of </w:t>
      </w:r>
      <w:r w:rsidR="006B7C54">
        <w:rPr>
          <w:rFonts w:ascii="Arial" w:hAnsi="Arial" w:cs="Arial"/>
          <w:color w:val="444444"/>
          <w:sz w:val="24"/>
          <w:szCs w:val="24"/>
          <w:shd w:val="clear" w:color="auto" w:fill="FFFFFF"/>
        </w:rPr>
        <w:t xml:space="preserve">the drawer </w:t>
      </w:r>
      <w:r w:rsidR="00007A6B">
        <w:rPr>
          <w:rFonts w:ascii="Arial" w:hAnsi="Arial" w:cs="Arial"/>
          <w:color w:val="444444"/>
          <w:sz w:val="24"/>
          <w:szCs w:val="24"/>
          <w:shd w:val="clear" w:color="auto" w:fill="FFFFFF"/>
        </w:rPr>
        <w:t xml:space="preserve">after being attacked by a glass bottle, </w:t>
      </w:r>
      <w:r w:rsidR="002E50CF">
        <w:rPr>
          <w:rFonts w:ascii="Arial" w:hAnsi="Arial" w:cs="Arial"/>
          <w:color w:val="444444"/>
          <w:sz w:val="24"/>
          <w:szCs w:val="24"/>
          <w:shd w:val="clear" w:color="auto" w:fill="FFFFFF"/>
        </w:rPr>
        <w:t xml:space="preserve">to frighten </w:t>
      </w:r>
      <w:r w:rsidR="00ED162F">
        <w:rPr>
          <w:rFonts w:ascii="Arial" w:hAnsi="Arial" w:cs="Arial"/>
          <w:color w:val="444444"/>
          <w:sz w:val="24"/>
          <w:szCs w:val="24"/>
          <w:shd w:val="clear" w:color="auto" w:fill="FFFFFF"/>
        </w:rPr>
        <w:t>Pethard</w:t>
      </w:r>
      <w:r w:rsidR="0090446F">
        <w:rPr>
          <w:rFonts w:ascii="Arial" w:hAnsi="Arial" w:cs="Arial"/>
          <w:color w:val="444444"/>
          <w:sz w:val="24"/>
          <w:szCs w:val="24"/>
          <w:shd w:val="clear" w:color="auto" w:fill="FFFFFF"/>
        </w:rPr>
        <w:t xml:space="preserve">. </w:t>
      </w:r>
      <w:r w:rsidR="00306893">
        <w:rPr>
          <w:rFonts w:ascii="Arial" w:hAnsi="Arial" w:cs="Arial"/>
          <w:color w:val="444444"/>
          <w:sz w:val="24"/>
          <w:szCs w:val="24"/>
          <w:shd w:val="clear" w:color="auto" w:fill="FFFFFF"/>
        </w:rPr>
        <w:t xml:space="preserve">He moved out of the way as Pethard was charging towards him and accidently </w:t>
      </w:r>
      <w:r w:rsidR="00F7483D">
        <w:rPr>
          <w:rFonts w:ascii="Arial" w:hAnsi="Arial" w:cs="Arial"/>
          <w:color w:val="444444"/>
          <w:sz w:val="24"/>
          <w:szCs w:val="24"/>
          <w:shd w:val="clear" w:color="auto" w:fill="FFFFFF"/>
        </w:rPr>
        <w:t xml:space="preserve">caught his neck with the knife. The </w:t>
      </w:r>
      <w:r w:rsidR="00671866">
        <w:rPr>
          <w:rFonts w:ascii="Arial" w:hAnsi="Arial" w:cs="Arial"/>
          <w:color w:val="444444"/>
          <w:sz w:val="24"/>
          <w:szCs w:val="24"/>
          <w:shd w:val="clear" w:color="auto" w:fill="FFFFFF"/>
        </w:rPr>
        <w:t xml:space="preserve">judge </w:t>
      </w:r>
      <w:r w:rsidR="004750B3">
        <w:rPr>
          <w:rFonts w:ascii="Arial" w:hAnsi="Arial" w:cs="Arial"/>
          <w:color w:val="444444"/>
          <w:sz w:val="24"/>
          <w:szCs w:val="24"/>
          <w:shd w:val="clear" w:color="auto" w:fill="FFFFFF"/>
        </w:rPr>
        <w:t xml:space="preserve">announced that there was no qualifying trigger and that </w:t>
      </w:r>
      <w:r w:rsidR="00627F82">
        <w:rPr>
          <w:rFonts w:ascii="Arial" w:hAnsi="Arial" w:cs="Arial"/>
          <w:color w:val="444444"/>
          <w:sz w:val="24"/>
          <w:szCs w:val="24"/>
          <w:shd w:val="clear" w:color="auto" w:fill="FFFFFF"/>
        </w:rPr>
        <w:t xml:space="preserve">there is no </w:t>
      </w:r>
      <w:r w:rsidR="00EB1812">
        <w:rPr>
          <w:rFonts w:ascii="Arial" w:hAnsi="Arial" w:cs="Arial"/>
          <w:color w:val="444444"/>
          <w:sz w:val="24"/>
          <w:szCs w:val="24"/>
          <w:shd w:val="clear" w:color="auto" w:fill="FFFFFF"/>
        </w:rPr>
        <w:t>proof</w:t>
      </w:r>
      <w:r w:rsidR="00627F82">
        <w:rPr>
          <w:rFonts w:ascii="Arial" w:hAnsi="Arial" w:cs="Arial"/>
          <w:color w:val="444444"/>
          <w:sz w:val="24"/>
          <w:szCs w:val="24"/>
          <w:shd w:val="clear" w:color="auto" w:fill="FFFFFF"/>
        </w:rPr>
        <w:t xml:space="preserve"> that Dawes ever lost </w:t>
      </w:r>
      <w:r w:rsidR="00EB1812">
        <w:rPr>
          <w:rFonts w:ascii="Arial" w:hAnsi="Arial" w:cs="Arial"/>
          <w:color w:val="444444"/>
          <w:sz w:val="24"/>
          <w:szCs w:val="24"/>
          <w:shd w:val="clear" w:color="auto" w:fill="FFFFFF"/>
        </w:rPr>
        <w:t xml:space="preserve">control. </w:t>
      </w:r>
      <w:r w:rsidR="00916E65">
        <w:rPr>
          <w:rFonts w:ascii="Arial" w:hAnsi="Arial" w:cs="Arial"/>
          <w:color w:val="444444"/>
          <w:sz w:val="24"/>
          <w:szCs w:val="24"/>
          <w:shd w:val="clear" w:color="auto" w:fill="FFFFFF"/>
        </w:rPr>
        <w:t xml:space="preserve">It seems that in the defence of loss of control, </w:t>
      </w:r>
      <w:r w:rsidR="008F2B0E">
        <w:rPr>
          <w:rFonts w:ascii="Arial" w:hAnsi="Arial" w:cs="Arial"/>
          <w:color w:val="444444"/>
          <w:sz w:val="24"/>
          <w:szCs w:val="24"/>
          <w:shd w:val="clear" w:color="auto" w:fill="FFFFFF"/>
        </w:rPr>
        <w:t xml:space="preserve">there needs to be </w:t>
      </w:r>
      <w:r w:rsidR="00BC26C0">
        <w:rPr>
          <w:rFonts w:ascii="Arial" w:hAnsi="Arial" w:cs="Arial"/>
          <w:color w:val="444444"/>
          <w:sz w:val="24"/>
          <w:szCs w:val="24"/>
          <w:shd w:val="clear" w:color="auto" w:fill="FFFFFF"/>
        </w:rPr>
        <w:t>a loss of anger rather th</w:t>
      </w:r>
      <w:r w:rsidR="00AE527B">
        <w:rPr>
          <w:rFonts w:ascii="Arial" w:hAnsi="Arial" w:cs="Arial"/>
          <w:color w:val="444444"/>
          <w:sz w:val="24"/>
          <w:szCs w:val="24"/>
          <w:shd w:val="clear" w:color="auto" w:fill="FFFFFF"/>
        </w:rPr>
        <w:t>an the situation to be overwhelming (Parsons</w:t>
      </w:r>
      <w:r w:rsidR="00832A0D">
        <w:rPr>
          <w:rFonts w:ascii="Arial" w:hAnsi="Arial" w:cs="Arial"/>
          <w:color w:val="444444"/>
          <w:sz w:val="24"/>
          <w:szCs w:val="24"/>
          <w:shd w:val="clear" w:color="auto" w:fill="FFFFFF"/>
        </w:rPr>
        <w:t>, 2015)</w:t>
      </w:r>
      <w:r w:rsidR="00184FCC">
        <w:rPr>
          <w:rFonts w:ascii="Arial" w:hAnsi="Arial" w:cs="Arial"/>
          <w:color w:val="444444"/>
          <w:sz w:val="24"/>
          <w:szCs w:val="24"/>
          <w:shd w:val="clear" w:color="auto" w:fill="FFFFFF"/>
        </w:rPr>
        <w:t>.</w:t>
      </w:r>
    </w:p>
    <w:p w14:paraId="60B049B7" w14:textId="77777777" w:rsidR="001049E2" w:rsidRDefault="001049E2">
      <w:pPr>
        <w:rPr>
          <w:rFonts w:ascii="Arial" w:hAnsi="Arial" w:cs="Arial"/>
          <w:b/>
          <w:bCs/>
          <w:sz w:val="24"/>
          <w:szCs w:val="24"/>
          <w:u w:val="single"/>
        </w:rPr>
      </w:pPr>
    </w:p>
    <w:p w14:paraId="3352053C" w14:textId="1B83F153" w:rsidR="0088529D" w:rsidRDefault="00B97032" w:rsidP="00301E2C">
      <w:pPr>
        <w:rPr>
          <w:rFonts w:ascii="Arial" w:hAnsi="Arial" w:cs="Arial"/>
          <w:b/>
          <w:bCs/>
          <w:sz w:val="24"/>
          <w:szCs w:val="24"/>
          <w:u w:val="single"/>
        </w:rPr>
      </w:pPr>
      <w:r w:rsidRPr="002814FC">
        <w:rPr>
          <w:rFonts w:ascii="Arial" w:hAnsi="Arial" w:cs="Arial"/>
          <w:b/>
          <w:bCs/>
          <w:sz w:val="24"/>
          <w:szCs w:val="24"/>
          <w:u w:val="single"/>
        </w:rPr>
        <w:t>Referenc</w:t>
      </w:r>
      <w:r w:rsidR="00AE31CB">
        <w:rPr>
          <w:rFonts w:ascii="Arial" w:hAnsi="Arial" w:cs="Arial"/>
          <w:b/>
          <w:bCs/>
          <w:sz w:val="24"/>
          <w:szCs w:val="24"/>
          <w:u w:val="single"/>
        </w:rPr>
        <w:t>es</w:t>
      </w:r>
    </w:p>
    <w:p w14:paraId="005449CB" w14:textId="77777777" w:rsidR="00AE31CB" w:rsidRPr="00AE31CB" w:rsidRDefault="00AE31CB" w:rsidP="00301E2C">
      <w:pPr>
        <w:rPr>
          <w:rFonts w:ascii="Arial" w:hAnsi="Arial" w:cs="Arial"/>
          <w:b/>
          <w:bCs/>
          <w:sz w:val="24"/>
          <w:szCs w:val="24"/>
          <w:u w:val="single"/>
        </w:rPr>
      </w:pPr>
    </w:p>
    <w:p w14:paraId="6C9FAE07" w14:textId="49C05483" w:rsidR="0088529D" w:rsidRDefault="0088529D" w:rsidP="00301E2C">
      <w:pPr>
        <w:rPr>
          <w:rFonts w:ascii="Arial" w:hAnsi="Arial" w:cs="Arial"/>
          <w:sz w:val="24"/>
          <w:szCs w:val="24"/>
        </w:rPr>
      </w:pPr>
      <w:proofErr w:type="spellStart"/>
      <w:r>
        <w:rPr>
          <w:rFonts w:ascii="Arial" w:hAnsi="Arial" w:cs="Arial"/>
          <w:sz w:val="24"/>
          <w:szCs w:val="24"/>
        </w:rPr>
        <w:t>Cliex</w:t>
      </w:r>
      <w:proofErr w:type="spellEnd"/>
      <w:r>
        <w:rPr>
          <w:rFonts w:ascii="Arial" w:hAnsi="Arial" w:cs="Arial"/>
          <w:sz w:val="24"/>
          <w:szCs w:val="24"/>
        </w:rPr>
        <w:t xml:space="preserve"> (2018), </w:t>
      </w:r>
      <w:r w:rsidRPr="00807FB9">
        <w:rPr>
          <w:rFonts w:ascii="Arial" w:hAnsi="Arial" w:cs="Arial"/>
          <w:i/>
          <w:iCs/>
          <w:sz w:val="24"/>
          <w:szCs w:val="24"/>
        </w:rPr>
        <w:t>criminal law, P3 Sb(a),</w:t>
      </w:r>
      <w:r>
        <w:rPr>
          <w:rFonts w:ascii="Arial" w:hAnsi="Arial" w:cs="Arial"/>
          <w:sz w:val="24"/>
          <w:szCs w:val="24"/>
        </w:rPr>
        <w:t xml:space="preserve"> Available at</w:t>
      </w:r>
      <w:r w:rsidR="00AE31CB">
        <w:rPr>
          <w:rFonts w:ascii="Arial" w:hAnsi="Arial" w:cs="Arial"/>
          <w:sz w:val="24"/>
          <w:szCs w:val="24"/>
        </w:rPr>
        <w:t xml:space="preserve"> </w:t>
      </w:r>
      <w:hyperlink r:id="rId7" w:history="1">
        <w:r w:rsidR="00AE31CB" w:rsidRPr="009558E2">
          <w:rPr>
            <w:rStyle w:val="Hyperlink"/>
            <w:rFonts w:ascii="Arial" w:hAnsi="Arial" w:cs="Arial"/>
            <w:sz w:val="24"/>
            <w:szCs w:val="24"/>
          </w:rPr>
          <w:t>https://www.cilex.org.uk/~/media/pdf_documents/main_cilex/education/study_pdfs/exam_materials_and_suggested_answers/suggested_answers/jan_2018/level_3_jan_18/l3u3_sa_jan_18_final.pdf?la=en</w:t>
        </w:r>
      </w:hyperlink>
      <w:r>
        <w:rPr>
          <w:rFonts w:ascii="Arial" w:hAnsi="Arial" w:cs="Arial"/>
          <w:sz w:val="24"/>
          <w:szCs w:val="24"/>
        </w:rPr>
        <w:t xml:space="preserve"> Accessed on 27</w:t>
      </w:r>
      <w:r w:rsidRPr="009A080D">
        <w:rPr>
          <w:rFonts w:ascii="Arial" w:hAnsi="Arial" w:cs="Arial"/>
          <w:sz w:val="24"/>
          <w:szCs w:val="24"/>
          <w:vertAlign w:val="superscript"/>
        </w:rPr>
        <w:t>th</w:t>
      </w:r>
      <w:r>
        <w:rPr>
          <w:rFonts w:ascii="Arial" w:hAnsi="Arial" w:cs="Arial"/>
          <w:sz w:val="24"/>
          <w:szCs w:val="24"/>
        </w:rPr>
        <w:t xml:space="preserve"> October 2021</w:t>
      </w:r>
      <w:r w:rsidR="00DE5EBC">
        <w:rPr>
          <w:rFonts w:ascii="Arial" w:hAnsi="Arial" w:cs="Arial"/>
          <w:sz w:val="24"/>
          <w:szCs w:val="24"/>
        </w:rPr>
        <w:t>.</w:t>
      </w:r>
    </w:p>
    <w:p w14:paraId="3ED66931" w14:textId="77777777" w:rsidR="00DE5EBC" w:rsidRDefault="00DE5EBC" w:rsidP="00301E2C">
      <w:pPr>
        <w:rPr>
          <w:rFonts w:ascii="Arial" w:hAnsi="Arial" w:cs="Arial"/>
          <w:sz w:val="24"/>
          <w:szCs w:val="24"/>
        </w:rPr>
      </w:pPr>
    </w:p>
    <w:p w14:paraId="44E43D93" w14:textId="77777777" w:rsidR="0088529D" w:rsidRDefault="0088529D" w:rsidP="00301E2C">
      <w:pPr>
        <w:rPr>
          <w:rFonts w:ascii="Arial" w:hAnsi="Arial" w:cs="Arial"/>
          <w:sz w:val="24"/>
          <w:szCs w:val="24"/>
        </w:rPr>
      </w:pPr>
      <w:proofErr w:type="spellStart"/>
      <w:r>
        <w:rPr>
          <w:rFonts w:ascii="Arial" w:hAnsi="Arial" w:cs="Arial"/>
          <w:sz w:val="24"/>
          <w:szCs w:val="24"/>
        </w:rPr>
        <w:t>Clough.A</w:t>
      </w:r>
      <w:proofErr w:type="spellEnd"/>
      <w:r>
        <w:rPr>
          <w:rFonts w:ascii="Arial" w:hAnsi="Arial" w:cs="Arial"/>
          <w:sz w:val="24"/>
          <w:szCs w:val="24"/>
        </w:rPr>
        <w:t xml:space="preserve"> (2010), </w:t>
      </w:r>
      <w:r w:rsidRPr="00341B48">
        <w:rPr>
          <w:rFonts w:ascii="Arial" w:hAnsi="Arial" w:cs="Arial"/>
          <w:i/>
          <w:iCs/>
          <w:sz w:val="24"/>
          <w:szCs w:val="24"/>
        </w:rPr>
        <w:t>Loss of self-control as a defence: the key to replacing provocation, The problem with provocation, 74 JCL 118-126</w:t>
      </w:r>
      <w:r>
        <w:rPr>
          <w:rFonts w:ascii="Arial" w:hAnsi="Arial" w:cs="Arial"/>
          <w:sz w:val="24"/>
          <w:szCs w:val="24"/>
        </w:rPr>
        <w:t xml:space="preserve">. Available at </w:t>
      </w:r>
      <w:hyperlink r:id="rId8" w:history="1">
        <w:r w:rsidRPr="00D7450F">
          <w:rPr>
            <w:rStyle w:val="Hyperlink"/>
            <w:rFonts w:ascii="Arial" w:hAnsi="Arial" w:cs="Arial"/>
            <w:sz w:val="24"/>
            <w:szCs w:val="24"/>
          </w:rPr>
          <w:t>https://journals.sagepub.com/doi/abs/10.1350/jcla.2010.74.2.624?journalCode=clja</w:t>
        </w:r>
      </w:hyperlink>
      <w:r>
        <w:rPr>
          <w:rFonts w:ascii="Arial" w:hAnsi="Arial" w:cs="Arial"/>
          <w:sz w:val="24"/>
          <w:szCs w:val="24"/>
        </w:rPr>
        <w:t xml:space="preserve"> Accessed on 27</w:t>
      </w:r>
      <w:r w:rsidRPr="0030069A">
        <w:rPr>
          <w:rFonts w:ascii="Arial" w:hAnsi="Arial" w:cs="Arial"/>
          <w:sz w:val="24"/>
          <w:szCs w:val="24"/>
          <w:vertAlign w:val="superscript"/>
        </w:rPr>
        <w:t>th</w:t>
      </w:r>
      <w:r>
        <w:rPr>
          <w:rFonts w:ascii="Arial" w:hAnsi="Arial" w:cs="Arial"/>
          <w:sz w:val="24"/>
          <w:szCs w:val="24"/>
        </w:rPr>
        <w:t xml:space="preserve"> October 2021.</w:t>
      </w:r>
    </w:p>
    <w:p w14:paraId="68A1AEA1" w14:textId="77777777" w:rsidR="00DE5EBC" w:rsidRDefault="00DE5EBC" w:rsidP="00301E2C">
      <w:pPr>
        <w:rPr>
          <w:rFonts w:ascii="Arial" w:hAnsi="Arial" w:cs="Arial"/>
          <w:sz w:val="24"/>
          <w:szCs w:val="24"/>
        </w:rPr>
      </w:pPr>
    </w:p>
    <w:p w14:paraId="031B1423" w14:textId="1DB54143" w:rsidR="0088529D" w:rsidRDefault="0088529D" w:rsidP="00301E2C">
      <w:pPr>
        <w:rPr>
          <w:rFonts w:ascii="Arial" w:hAnsi="Arial" w:cs="Arial"/>
          <w:sz w:val="24"/>
          <w:szCs w:val="24"/>
        </w:rPr>
      </w:pPr>
      <w:r>
        <w:rPr>
          <w:rFonts w:ascii="Arial" w:hAnsi="Arial" w:cs="Arial"/>
          <w:sz w:val="24"/>
          <w:szCs w:val="24"/>
        </w:rPr>
        <w:t xml:space="preserve">CPS (2019), </w:t>
      </w:r>
      <w:r w:rsidRPr="00B31C6B">
        <w:rPr>
          <w:rFonts w:ascii="Arial" w:hAnsi="Arial" w:cs="Arial"/>
          <w:i/>
          <w:iCs/>
          <w:sz w:val="24"/>
          <w:szCs w:val="24"/>
        </w:rPr>
        <w:t>Homicide: Murder and manslaughter.</w:t>
      </w:r>
      <w:r>
        <w:rPr>
          <w:rFonts w:ascii="Arial" w:hAnsi="Arial" w:cs="Arial"/>
          <w:sz w:val="24"/>
          <w:szCs w:val="24"/>
        </w:rPr>
        <w:t xml:space="preserve"> Available at </w:t>
      </w:r>
      <w:hyperlink r:id="rId9" w:history="1">
        <w:r w:rsidRPr="00D7450F">
          <w:rPr>
            <w:rStyle w:val="Hyperlink"/>
            <w:rFonts w:ascii="Arial" w:hAnsi="Arial" w:cs="Arial"/>
            <w:sz w:val="24"/>
            <w:szCs w:val="24"/>
          </w:rPr>
          <w:t>https://www.cps.gov.uk/legal-guidance/homicide-murder-and-manslaughter</w:t>
        </w:r>
      </w:hyperlink>
      <w:r>
        <w:rPr>
          <w:rFonts w:ascii="Arial" w:hAnsi="Arial" w:cs="Arial"/>
          <w:sz w:val="24"/>
          <w:szCs w:val="24"/>
        </w:rPr>
        <w:t xml:space="preserve"> Accessed on 27th October 2021</w:t>
      </w:r>
      <w:r w:rsidR="00DE5EBC">
        <w:rPr>
          <w:rFonts w:ascii="Arial" w:hAnsi="Arial" w:cs="Arial"/>
          <w:sz w:val="24"/>
          <w:szCs w:val="24"/>
        </w:rPr>
        <w:t>.</w:t>
      </w:r>
    </w:p>
    <w:p w14:paraId="7A9AFE1D" w14:textId="77777777" w:rsidR="00DE5EBC" w:rsidRDefault="00DE5EBC" w:rsidP="00301E2C">
      <w:pPr>
        <w:rPr>
          <w:rFonts w:ascii="Arial" w:hAnsi="Arial" w:cs="Arial"/>
          <w:sz w:val="24"/>
          <w:szCs w:val="24"/>
        </w:rPr>
      </w:pPr>
    </w:p>
    <w:p w14:paraId="40E02D20" w14:textId="5EE0B4C1" w:rsidR="0088529D" w:rsidRDefault="0088529D" w:rsidP="00301E2C">
      <w:pPr>
        <w:rPr>
          <w:rFonts w:ascii="Arial" w:hAnsi="Arial" w:cs="Arial"/>
          <w:sz w:val="24"/>
          <w:szCs w:val="24"/>
        </w:rPr>
      </w:pPr>
      <w:proofErr w:type="gramStart"/>
      <w:r w:rsidRPr="0052388F">
        <w:rPr>
          <w:rFonts w:ascii="Arial" w:hAnsi="Arial" w:cs="Arial"/>
          <w:sz w:val="24"/>
          <w:szCs w:val="24"/>
        </w:rPr>
        <w:t>Fitz-Gibbon</w:t>
      </w:r>
      <w:proofErr w:type="gramEnd"/>
      <w:r w:rsidRPr="0052388F">
        <w:rPr>
          <w:rFonts w:ascii="Arial" w:hAnsi="Arial" w:cs="Arial"/>
          <w:sz w:val="24"/>
          <w:szCs w:val="24"/>
        </w:rPr>
        <w:t xml:space="preserve">, K. (2013). </w:t>
      </w:r>
      <w:r w:rsidRPr="005521C4">
        <w:rPr>
          <w:rFonts w:ascii="Arial" w:hAnsi="Arial" w:cs="Arial"/>
          <w:i/>
          <w:iCs/>
          <w:sz w:val="24"/>
          <w:szCs w:val="24"/>
        </w:rPr>
        <w:t xml:space="preserve">Replacing provocation in England and Wales: Examining the partial defence of loss of control. Journal of Law and society, 40(2), 280-305. </w:t>
      </w:r>
      <w:r w:rsidRPr="0052388F">
        <w:rPr>
          <w:rFonts w:ascii="Arial" w:hAnsi="Arial" w:cs="Arial"/>
          <w:sz w:val="24"/>
          <w:szCs w:val="24"/>
        </w:rPr>
        <w:t xml:space="preserve">Available at </w:t>
      </w:r>
      <w:hyperlink r:id="rId10" w:history="1">
        <w:r w:rsidRPr="00AE31CB">
          <w:rPr>
            <w:rStyle w:val="Hyperlink"/>
            <w:rFonts w:ascii="Arial" w:hAnsi="Arial" w:cs="Arial"/>
            <w:sz w:val="24"/>
            <w:szCs w:val="24"/>
          </w:rPr>
          <w:t>https://www.jstor.org/stable/pdf/43862353.pdf?refreqid=excelsior%3A075fe338a2bb912a2f6e13efb5643d67</w:t>
        </w:r>
      </w:hyperlink>
      <w:r w:rsidRPr="0052388F">
        <w:rPr>
          <w:rFonts w:ascii="Arial" w:hAnsi="Arial" w:cs="Arial"/>
          <w:sz w:val="24"/>
          <w:szCs w:val="24"/>
        </w:rPr>
        <w:t>Accessed on 26</w:t>
      </w:r>
      <w:r w:rsidRPr="0052388F">
        <w:rPr>
          <w:rFonts w:ascii="Arial" w:hAnsi="Arial" w:cs="Arial"/>
          <w:sz w:val="24"/>
          <w:szCs w:val="24"/>
          <w:vertAlign w:val="superscript"/>
        </w:rPr>
        <w:t>th</w:t>
      </w:r>
      <w:r w:rsidRPr="0052388F">
        <w:rPr>
          <w:rFonts w:ascii="Arial" w:hAnsi="Arial" w:cs="Arial"/>
          <w:sz w:val="24"/>
          <w:szCs w:val="24"/>
        </w:rPr>
        <w:t xml:space="preserve"> October 2021</w:t>
      </w:r>
      <w:r>
        <w:rPr>
          <w:rFonts w:ascii="Arial" w:hAnsi="Arial" w:cs="Arial"/>
          <w:sz w:val="24"/>
          <w:szCs w:val="24"/>
        </w:rPr>
        <w:t>.</w:t>
      </w:r>
    </w:p>
    <w:p w14:paraId="3630B0D2" w14:textId="77777777" w:rsidR="00DE5EBC" w:rsidRPr="0052388F" w:rsidRDefault="00DE5EBC" w:rsidP="00301E2C">
      <w:pPr>
        <w:rPr>
          <w:rFonts w:ascii="Arial" w:hAnsi="Arial" w:cs="Arial"/>
          <w:sz w:val="24"/>
          <w:szCs w:val="24"/>
        </w:rPr>
      </w:pPr>
    </w:p>
    <w:p w14:paraId="732FF71F" w14:textId="77777777" w:rsidR="0088529D" w:rsidRDefault="0088529D" w:rsidP="00301E2C">
      <w:pPr>
        <w:rPr>
          <w:rFonts w:ascii="Arial" w:hAnsi="Arial" w:cs="Arial"/>
          <w:sz w:val="24"/>
          <w:szCs w:val="24"/>
        </w:rPr>
      </w:pPr>
      <w:r>
        <w:rPr>
          <w:rFonts w:ascii="Arial" w:hAnsi="Arial" w:cs="Arial"/>
          <w:sz w:val="24"/>
          <w:szCs w:val="24"/>
        </w:rPr>
        <w:t xml:space="preserve">House of commons (2012), </w:t>
      </w:r>
      <w:r w:rsidRPr="005521C4">
        <w:rPr>
          <w:rFonts w:ascii="Arial" w:hAnsi="Arial" w:cs="Arial"/>
          <w:i/>
          <w:iCs/>
          <w:sz w:val="24"/>
          <w:szCs w:val="24"/>
        </w:rPr>
        <w:t>Justice Committee</w:t>
      </w:r>
      <w:r>
        <w:rPr>
          <w:rFonts w:ascii="Arial" w:hAnsi="Arial" w:cs="Arial"/>
          <w:sz w:val="24"/>
          <w:szCs w:val="24"/>
        </w:rPr>
        <w:t xml:space="preserve">. Available at </w:t>
      </w:r>
      <w:hyperlink r:id="rId11" w:history="1">
        <w:r w:rsidRPr="002B04E4">
          <w:rPr>
            <w:rStyle w:val="Hyperlink"/>
            <w:rFonts w:ascii="Arial" w:hAnsi="Arial" w:cs="Arial"/>
            <w:sz w:val="24"/>
            <w:szCs w:val="24"/>
          </w:rPr>
          <w:t>https://publications.parliament.uk/pa/cm201012/cmselect/cmjust/1597/1597.pdf</w:t>
        </w:r>
      </w:hyperlink>
      <w:r>
        <w:rPr>
          <w:rFonts w:ascii="Arial" w:hAnsi="Arial" w:cs="Arial"/>
          <w:sz w:val="24"/>
          <w:szCs w:val="24"/>
        </w:rPr>
        <w:t xml:space="preserve"> </w:t>
      </w:r>
    </w:p>
    <w:p w14:paraId="06AD9585" w14:textId="77777777" w:rsidR="00DE5EBC" w:rsidRDefault="00DE5EBC" w:rsidP="00DE5EBC">
      <w:pPr>
        <w:rPr>
          <w:rFonts w:ascii="Arial" w:hAnsi="Arial" w:cs="Arial"/>
          <w:sz w:val="24"/>
          <w:szCs w:val="24"/>
        </w:rPr>
      </w:pPr>
      <w:r>
        <w:rPr>
          <w:rFonts w:ascii="Arial" w:hAnsi="Arial" w:cs="Arial"/>
          <w:sz w:val="24"/>
          <w:szCs w:val="24"/>
        </w:rPr>
        <w:t>Accessed on 26</w:t>
      </w:r>
      <w:r w:rsidRPr="00B77BB7">
        <w:rPr>
          <w:rFonts w:ascii="Arial" w:hAnsi="Arial" w:cs="Arial"/>
          <w:sz w:val="24"/>
          <w:szCs w:val="24"/>
          <w:vertAlign w:val="superscript"/>
        </w:rPr>
        <w:t>th</w:t>
      </w:r>
      <w:r>
        <w:rPr>
          <w:rFonts w:ascii="Arial" w:hAnsi="Arial" w:cs="Arial"/>
          <w:sz w:val="24"/>
          <w:szCs w:val="24"/>
        </w:rPr>
        <w:t xml:space="preserve"> October 2021.</w:t>
      </w:r>
    </w:p>
    <w:p w14:paraId="5A4B7723" w14:textId="77777777" w:rsidR="00DE5EBC" w:rsidRDefault="00DE5EBC" w:rsidP="00301E2C">
      <w:pPr>
        <w:rPr>
          <w:rFonts w:ascii="Arial" w:hAnsi="Arial" w:cs="Arial"/>
          <w:sz w:val="24"/>
          <w:szCs w:val="24"/>
        </w:rPr>
      </w:pPr>
    </w:p>
    <w:p w14:paraId="12285095" w14:textId="1C265953" w:rsidR="0088529D" w:rsidRDefault="0088529D" w:rsidP="00301E2C">
      <w:pPr>
        <w:rPr>
          <w:rFonts w:ascii="Arial" w:hAnsi="Arial" w:cs="Arial"/>
          <w:sz w:val="24"/>
          <w:szCs w:val="24"/>
        </w:rPr>
      </w:pPr>
      <w:r>
        <w:rPr>
          <w:rFonts w:ascii="Arial" w:hAnsi="Arial" w:cs="Arial"/>
          <w:sz w:val="24"/>
          <w:szCs w:val="24"/>
        </w:rPr>
        <w:t xml:space="preserve">Law Commission (2004), </w:t>
      </w:r>
      <w:r w:rsidRPr="005521C4">
        <w:rPr>
          <w:rFonts w:ascii="Arial" w:hAnsi="Arial" w:cs="Arial"/>
          <w:i/>
          <w:iCs/>
          <w:sz w:val="24"/>
          <w:szCs w:val="24"/>
        </w:rPr>
        <w:t>Murder, manslaughter and infanticide: structure within the law of homicide, p22, 2.21</w:t>
      </w:r>
      <w:r>
        <w:rPr>
          <w:rFonts w:ascii="Arial" w:hAnsi="Arial" w:cs="Arial"/>
          <w:sz w:val="24"/>
          <w:szCs w:val="24"/>
        </w:rPr>
        <w:t xml:space="preserve">. Available at </w:t>
      </w:r>
      <w:hyperlink r:id="rId12" w:history="1">
        <w:r w:rsidRPr="002B04E4">
          <w:rPr>
            <w:rStyle w:val="Hyperlink"/>
            <w:rFonts w:ascii="Arial" w:hAnsi="Arial" w:cs="Arial"/>
            <w:sz w:val="24"/>
            <w:szCs w:val="24"/>
          </w:rPr>
          <w:t>http://www.lawcom.gov.uk/app/uploads/2015/03/lc304_Murder_Manslaughter_and_Infanticide_Report.pdf</w:t>
        </w:r>
      </w:hyperlink>
      <w:r>
        <w:rPr>
          <w:rFonts w:ascii="Arial" w:hAnsi="Arial" w:cs="Arial"/>
          <w:sz w:val="24"/>
          <w:szCs w:val="24"/>
        </w:rPr>
        <w:t xml:space="preserve"> Accessed on 26th October 2021</w:t>
      </w:r>
      <w:r w:rsidR="00DE5EBC">
        <w:rPr>
          <w:rFonts w:ascii="Arial" w:hAnsi="Arial" w:cs="Arial"/>
          <w:sz w:val="24"/>
          <w:szCs w:val="24"/>
        </w:rPr>
        <w:t>.</w:t>
      </w:r>
    </w:p>
    <w:p w14:paraId="03BBD6F3" w14:textId="77777777" w:rsidR="00DE5EBC" w:rsidRDefault="00DE5EBC" w:rsidP="00301E2C">
      <w:pPr>
        <w:rPr>
          <w:rFonts w:ascii="Arial" w:hAnsi="Arial" w:cs="Arial"/>
          <w:sz w:val="24"/>
          <w:szCs w:val="24"/>
        </w:rPr>
      </w:pPr>
    </w:p>
    <w:p w14:paraId="2FA82265" w14:textId="5831ECFC" w:rsidR="0088529D" w:rsidRDefault="0088529D" w:rsidP="00301E2C">
      <w:pPr>
        <w:rPr>
          <w:rFonts w:ascii="Arial" w:hAnsi="Arial" w:cs="Arial"/>
          <w:sz w:val="24"/>
          <w:szCs w:val="24"/>
        </w:rPr>
      </w:pPr>
      <w:r>
        <w:rPr>
          <w:rFonts w:ascii="Arial" w:hAnsi="Arial" w:cs="Arial"/>
          <w:sz w:val="24"/>
          <w:szCs w:val="24"/>
        </w:rPr>
        <w:t xml:space="preserve">Law Commission (2004). </w:t>
      </w:r>
      <w:r w:rsidRPr="005521C4">
        <w:rPr>
          <w:rFonts w:ascii="Arial" w:hAnsi="Arial" w:cs="Arial"/>
          <w:i/>
          <w:iCs/>
          <w:sz w:val="24"/>
          <w:szCs w:val="24"/>
        </w:rPr>
        <w:t>Partial defences to murder: Final report.</w:t>
      </w:r>
      <w:r>
        <w:rPr>
          <w:rFonts w:ascii="Arial" w:hAnsi="Arial" w:cs="Arial"/>
          <w:sz w:val="24"/>
          <w:szCs w:val="24"/>
        </w:rPr>
        <w:t xml:space="preserve"> Available at </w:t>
      </w:r>
      <w:hyperlink r:id="rId13" w:history="1">
        <w:r w:rsidRPr="002B04E4">
          <w:rPr>
            <w:rStyle w:val="Hyperlink"/>
            <w:rFonts w:ascii="Arial" w:hAnsi="Arial" w:cs="Arial"/>
            <w:sz w:val="24"/>
            <w:szCs w:val="24"/>
          </w:rPr>
          <w:t>https://s3-eu-west-2.amazonaws.com/lawcom-prod-storage-11jsxou24uy7q/uploads/2015/03/lc290_Partial_Defences_to_Murder.pdf</w:t>
        </w:r>
      </w:hyperlink>
      <w:r>
        <w:rPr>
          <w:rFonts w:ascii="Arial" w:hAnsi="Arial" w:cs="Arial"/>
          <w:sz w:val="24"/>
          <w:szCs w:val="24"/>
        </w:rPr>
        <w:t>. Accessed on 19</w:t>
      </w:r>
      <w:r w:rsidRPr="00B97032">
        <w:rPr>
          <w:rFonts w:ascii="Arial" w:hAnsi="Arial" w:cs="Arial"/>
          <w:sz w:val="24"/>
          <w:szCs w:val="24"/>
          <w:vertAlign w:val="superscript"/>
        </w:rPr>
        <w:t>th</w:t>
      </w:r>
      <w:r>
        <w:rPr>
          <w:rFonts w:ascii="Arial" w:hAnsi="Arial" w:cs="Arial"/>
          <w:sz w:val="24"/>
          <w:szCs w:val="24"/>
        </w:rPr>
        <w:t xml:space="preserve"> October 2021</w:t>
      </w:r>
      <w:r w:rsidR="00DE5EBC">
        <w:rPr>
          <w:rFonts w:ascii="Arial" w:hAnsi="Arial" w:cs="Arial"/>
          <w:sz w:val="24"/>
          <w:szCs w:val="24"/>
        </w:rPr>
        <w:t>.</w:t>
      </w:r>
    </w:p>
    <w:p w14:paraId="3179B743" w14:textId="77777777" w:rsidR="00DE5EBC" w:rsidRDefault="00DE5EBC" w:rsidP="00301E2C">
      <w:pPr>
        <w:rPr>
          <w:rFonts w:ascii="Arial" w:hAnsi="Arial" w:cs="Arial"/>
          <w:sz w:val="24"/>
          <w:szCs w:val="24"/>
        </w:rPr>
      </w:pPr>
    </w:p>
    <w:p w14:paraId="603C545B" w14:textId="77777777" w:rsidR="0088529D" w:rsidRDefault="0088529D" w:rsidP="00301E2C">
      <w:pPr>
        <w:rPr>
          <w:rFonts w:ascii="Arial" w:hAnsi="Arial" w:cs="Arial"/>
          <w:sz w:val="24"/>
          <w:szCs w:val="24"/>
        </w:rPr>
      </w:pPr>
      <w:r w:rsidRPr="00304EFD">
        <w:rPr>
          <w:rFonts w:ascii="Arial" w:hAnsi="Arial" w:cs="Arial"/>
          <w:sz w:val="24"/>
          <w:szCs w:val="24"/>
        </w:rPr>
        <w:t>Law Commission</w:t>
      </w:r>
      <w:r>
        <w:rPr>
          <w:rFonts w:ascii="Arial" w:hAnsi="Arial" w:cs="Arial"/>
          <w:sz w:val="24"/>
          <w:szCs w:val="24"/>
        </w:rPr>
        <w:t xml:space="preserve"> (2004). </w:t>
      </w:r>
      <w:r w:rsidRPr="005521C4">
        <w:rPr>
          <w:rFonts w:ascii="Arial" w:hAnsi="Arial" w:cs="Arial"/>
          <w:i/>
          <w:iCs/>
          <w:sz w:val="24"/>
          <w:szCs w:val="24"/>
        </w:rPr>
        <w:t>Structure within the law of homicide: A three tier structure.</w:t>
      </w:r>
      <w:r>
        <w:rPr>
          <w:rFonts w:ascii="Arial" w:hAnsi="Arial" w:cs="Arial"/>
          <w:sz w:val="24"/>
          <w:szCs w:val="24"/>
        </w:rPr>
        <w:t xml:space="preserve"> Available at:</w:t>
      </w:r>
      <w:r w:rsidRPr="00304EFD">
        <w:t xml:space="preserve"> </w:t>
      </w:r>
      <w:hyperlink r:id="rId14" w:history="1">
        <w:r w:rsidRPr="002B04E4">
          <w:rPr>
            <w:rStyle w:val="Hyperlink"/>
            <w:rFonts w:ascii="Arial" w:hAnsi="Arial" w:cs="Arial"/>
            <w:sz w:val="24"/>
            <w:szCs w:val="24"/>
          </w:rPr>
          <w:t>https://1library.net/article/tier-structure-structure-law-homicide.zll05mrz</w:t>
        </w:r>
      </w:hyperlink>
      <w:r>
        <w:rPr>
          <w:rFonts w:ascii="Arial" w:hAnsi="Arial" w:cs="Arial"/>
          <w:sz w:val="24"/>
          <w:szCs w:val="24"/>
        </w:rPr>
        <w:t xml:space="preserve"> Accessed on 26th October 2021.</w:t>
      </w:r>
    </w:p>
    <w:p w14:paraId="1594DD23" w14:textId="77777777" w:rsidR="00DE5EBC" w:rsidRDefault="00DE5EBC" w:rsidP="00301E2C">
      <w:pPr>
        <w:rPr>
          <w:rFonts w:ascii="Arial" w:hAnsi="Arial" w:cs="Arial"/>
          <w:sz w:val="24"/>
          <w:szCs w:val="24"/>
        </w:rPr>
      </w:pPr>
    </w:p>
    <w:p w14:paraId="057D14D5" w14:textId="77777777" w:rsidR="0088529D" w:rsidRDefault="0088529D" w:rsidP="00301E2C">
      <w:pPr>
        <w:rPr>
          <w:rFonts w:ascii="Arial" w:hAnsi="Arial" w:cs="Arial"/>
          <w:sz w:val="24"/>
          <w:szCs w:val="24"/>
        </w:rPr>
      </w:pPr>
      <w:r>
        <w:rPr>
          <w:rFonts w:ascii="Arial" w:hAnsi="Arial" w:cs="Arial"/>
          <w:sz w:val="24"/>
          <w:szCs w:val="24"/>
        </w:rPr>
        <w:t xml:space="preserve">Law Commission (2005), </w:t>
      </w:r>
      <w:r w:rsidRPr="00D1422B">
        <w:rPr>
          <w:rFonts w:ascii="Arial" w:hAnsi="Arial" w:cs="Arial"/>
          <w:i/>
          <w:iCs/>
          <w:sz w:val="24"/>
          <w:szCs w:val="24"/>
        </w:rPr>
        <w:t xml:space="preserve">A new homicide act for England and Wales? (p26, 4.14) </w:t>
      </w:r>
      <w:r>
        <w:rPr>
          <w:rFonts w:ascii="Arial" w:hAnsi="Arial" w:cs="Arial"/>
          <w:sz w:val="24"/>
          <w:szCs w:val="24"/>
        </w:rPr>
        <w:t xml:space="preserve">Available at </w:t>
      </w:r>
      <w:hyperlink r:id="rId15" w:history="1">
        <w:r w:rsidRPr="00D7450F">
          <w:rPr>
            <w:rStyle w:val="Hyperlink"/>
            <w:rFonts w:ascii="Arial" w:hAnsi="Arial" w:cs="Arial"/>
            <w:sz w:val="24"/>
            <w:szCs w:val="24"/>
          </w:rPr>
          <w:t>http://www.lawcom.gov.uk/app/uploads/2015/03/cp177_Murder_Manslaughter_and_Infanticide_consultation_overview_.pdf</w:t>
        </w:r>
      </w:hyperlink>
      <w:r>
        <w:rPr>
          <w:rFonts w:ascii="Arial" w:hAnsi="Arial" w:cs="Arial"/>
          <w:sz w:val="24"/>
          <w:szCs w:val="24"/>
        </w:rPr>
        <w:t xml:space="preserve"> Accessed on 27th October 2021.</w:t>
      </w:r>
    </w:p>
    <w:p w14:paraId="5D1839DC" w14:textId="77777777" w:rsidR="00AE31CB" w:rsidRDefault="00AE31CB" w:rsidP="00301E2C">
      <w:pPr>
        <w:rPr>
          <w:rFonts w:ascii="Arial" w:hAnsi="Arial" w:cs="Arial"/>
          <w:sz w:val="24"/>
          <w:szCs w:val="24"/>
        </w:rPr>
      </w:pPr>
    </w:p>
    <w:p w14:paraId="2A94E6D4" w14:textId="4B75EF42" w:rsidR="0088529D" w:rsidRDefault="0088529D" w:rsidP="00301E2C">
      <w:pPr>
        <w:rPr>
          <w:rFonts w:ascii="Arial" w:hAnsi="Arial" w:cs="Arial"/>
          <w:sz w:val="24"/>
          <w:szCs w:val="24"/>
        </w:rPr>
      </w:pPr>
      <w:r>
        <w:rPr>
          <w:rFonts w:ascii="Arial" w:hAnsi="Arial" w:cs="Arial"/>
          <w:sz w:val="24"/>
          <w:szCs w:val="24"/>
        </w:rPr>
        <w:t xml:space="preserve">Law Commission (2005), </w:t>
      </w:r>
      <w:r w:rsidRPr="000E42F7">
        <w:rPr>
          <w:rFonts w:ascii="Arial" w:hAnsi="Arial" w:cs="Arial"/>
          <w:i/>
          <w:iCs/>
          <w:sz w:val="24"/>
          <w:szCs w:val="24"/>
        </w:rPr>
        <w:t xml:space="preserve">A new homicide for England and Wales? Options for reform that we are not </w:t>
      </w:r>
      <w:proofErr w:type="gramStart"/>
      <w:r w:rsidR="00DE5EBC" w:rsidRPr="000E42F7">
        <w:rPr>
          <w:rFonts w:ascii="Arial" w:hAnsi="Arial" w:cs="Arial"/>
          <w:i/>
          <w:iCs/>
          <w:sz w:val="24"/>
          <w:szCs w:val="24"/>
        </w:rPr>
        <w:t>perusing</w:t>
      </w:r>
      <w:r w:rsidR="00DE5EBC">
        <w:rPr>
          <w:rFonts w:ascii="Arial" w:hAnsi="Arial" w:cs="Arial"/>
          <w:i/>
          <w:iCs/>
          <w:sz w:val="24"/>
          <w:szCs w:val="24"/>
        </w:rPr>
        <w:t>:</w:t>
      </w:r>
      <w:proofErr w:type="gramEnd"/>
      <w:r w:rsidR="00DE5EBC">
        <w:rPr>
          <w:rFonts w:ascii="Arial" w:hAnsi="Arial" w:cs="Arial"/>
          <w:i/>
          <w:iCs/>
          <w:sz w:val="24"/>
          <w:szCs w:val="24"/>
        </w:rPr>
        <w:t xml:space="preserve"> </w:t>
      </w:r>
      <w:r w:rsidRPr="000E42F7">
        <w:rPr>
          <w:rFonts w:ascii="Arial" w:hAnsi="Arial" w:cs="Arial"/>
          <w:i/>
          <w:iCs/>
          <w:sz w:val="24"/>
          <w:szCs w:val="24"/>
        </w:rPr>
        <w:t>creating one homicide offence.</w:t>
      </w:r>
      <w:r>
        <w:rPr>
          <w:rFonts w:ascii="Arial" w:hAnsi="Arial" w:cs="Arial"/>
          <w:sz w:val="24"/>
          <w:szCs w:val="24"/>
        </w:rPr>
        <w:t xml:space="preserve"> Available at </w:t>
      </w:r>
      <w:hyperlink r:id="rId16" w:history="1">
        <w:r w:rsidRPr="00D7450F">
          <w:rPr>
            <w:rStyle w:val="Hyperlink"/>
            <w:rFonts w:ascii="Arial" w:hAnsi="Arial" w:cs="Arial"/>
            <w:sz w:val="24"/>
            <w:szCs w:val="24"/>
          </w:rPr>
          <w:t>http://www.lawcom.gov.uk/app/uploads/2015/03/cp177_Murder_Manslaughter_and_Infanticide_consultation_overview_.pdf</w:t>
        </w:r>
      </w:hyperlink>
      <w:r>
        <w:rPr>
          <w:rFonts w:ascii="Arial" w:hAnsi="Arial" w:cs="Arial"/>
          <w:sz w:val="24"/>
          <w:szCs w:val="24"/>
        </w:rPr>
        <w:t xml:space="preserve"> Accessed on 27th October 2021.</w:t>
      </w:r>
    </w:p>
    <w:p w14:paraId="75856837" w14:textId="77777777" w:rsidR="00DE5EBC" w:rsidRDefault="00DE5EBC" w:rsidP="00301E2C">
      <w:pPr>
        <w:rPr>
          <w:rFonts w:ascii="Arial" w:hAnsi="Arial" w:cs="Arial"/>
          <w:sz w:val="24"/>
          <w:szCs w:val="24"/>
        </w:rPr>
      </w:pPr>
    </w:p>
    <w:p w14:paraId="2D681661" w14:textId="19FBF45A" w:rsidR="0088529D" w:rsidRDefault="0088529D" w:rsidP="00301E2C">
      <w:pPr>
        <w:rPr>
          <w:rFonts w:ascii="Arial" w:hAnsi="Arial" w:cs="Arial"/>
          <w:sz w:val="24"/>
          <w:szCs w:val="24"/>
        </w:rPr>
      </w:pPr>
      <w:r>
        <w:rPr>
          <w:rFonts w:ascii="Arial" w:hAnsi="Arial" w:cs="Arial"/>
          <w:sz w:val="24"/>
          <w:szCs w:val="24"/>
        </w:rPr>
        <w:t xml:space="preserve">Law reform commissioner Victoria (1979), </w:t>
      </w:r>
      <w:r w:rsidRPr="00807FB9">
        <w:rPr>
          <w:rFonts w:ascii="Arial" w:hAnsi="Arial" w:cs="Arial"/>
          <w:i/>
          <w:iCs/>
          <w:sz w:val="24"/>
          <w:szCs w:val="24"/>
        </w:rPr>
        <w:t xml:space="preserve">Provocation as a defence to </w:t>
      </w:r>
      <w:proofErr w:type="gramStart"/>
      <w:r w:rsidRPr="00807FB9">
        <w:rPr>
          <w:rFonts w:ascii="Arial" w:hAnsi="Arial" w:cs="Arial"/>
          <w:i/>
          <w:iCs/>
          <w:sz w:val="24"/>
          <w:szCs w:val="24"/>
        </w:rPr>
        <w:t>murder,  p</w:t>
      </w:r>
      <w:proofErr w:type="gramEnd"/>
      <w:r w:rsidRPr="00807FB9">
        <w:rPr>
          <w:rFonts w:ascii="Arial" w:hAnsi="Arial" w:cs="Arial"/>
          <w:i/>
          <w:iCs/>
          <w:sz w:val="24"/>
          <w:szCs w:val="24"/>
        </w:rPr>
        <w:t>5, paragraph 4</w:t>
      </w:r>
      <w:r>
        <w:rPr>
          <w:rFonts w:ascii="Arial" w:hAnsi="Arial" w:cs="Arial"/>
          <w:sz w:val="24"/>
          <w:szCs w:val="24"/>
        </w:rPr>
        <w:t xml:space="preserve">. Available at </w:t>
      </w:r>
      <w:hyperlink r:id="rId17" w:history="1">
        <w:r w:rsidRPr="00D7450F">
          <w:rPr>
            <w:rStyle w:val="Hyperlink"/>
            <w:rFonts w:ascii="Arial" w:hAnsi="Arial" w:cs="Arial"/>
            <w:sz w:val="24"/>
            <w:szCs w:val="24"/>
          </w:rPr>
          <w:t>https://www.ojp.gov/pdffiles1/Digitization/62008NCJRS.pdf</w:t>
        </w:r>
      </w:hyperlink>
      <w:r>
        <w:rPr>
          <w:rFonts w:ascii="Arial" w:hAnsi="Arial" w:cs="Arial"/>
          <w:sz w:val="24"/>
          <w:szCs w:val="24"/>
        </w:rPr>
        <w:t xml:space="preserve"> Accessed on 27th October 2021</w:t>
      </w:r>
      <w:r w:rsidR="00DE5EBC">
        <w:rPr>
          <w:rFonts w:ascii="Arial" w:hAnsi="Arial" w:cs="Arial"/>
          <w:sz w:val="24"/>
          <w:szCs w:val="24"/>
        </w:rPr>
        <w:t>.</w:t>
      </w:r>
    </w:p>
    <w:p w14:paraId="4FE388AB" w14:textId="77777777" w:rsidR="00DE5EBC" w:rsidRDefault="00DE5EBC" w:rsidP="00301E2C">
      <w:pPr>
        <w:rPr>
          <w:rFonts w:ascii="Arial" w:hAnsi="Arial" w:cs="Arial"/>
          <w:sz w:val="24"/>
          <w:szCs w:val="24"/>
        </w:rPr>
      </w:pPr>
    </w:p>
    <w:p w14:paraId="0D2F4608" w14:textId="77777777" w:rsidR="0088529D" w:rsidRDefault="0088529D" w:rsidP="00301E2C">
      <w:pPr>
        <w:rPr>
          <w:rFonts w:ascii="Arial" w:hAnsi="Arial" w:cs="Arial"/>
          <w:sz w:val="24"/>
          <w:szCs w:val="24"/>
        </w:rPr>
      </w:pPr>
      <w:r>
        <w:rPr>
          <w:rFonts w:ascii="Arial" w:hAnsi="Arial" w:cs="Arial"/>
          <w:sz w:val="24"/>
          <w:szCs w:val="24"/>
        </w:rPr>
        <w:t xml:space="preserve">Legal Secretary Journal (2010), A new tier system for homicide law? Available at </w:t>
      </w:r>
      <w:hyperlink r:id="rId18" w:history="1">
        <w:r w:rsidRPr="00D7450F">
          <w:rPr>
            <w:rStyle w:val="Hyperlink"/>
            <w:rFonts w:ascii="Arial" w:hAnsi="Arial" w:cs="Arial"/>
            <w:sz w:val="24"/>
            <w:szCs w:val="24"/>
          </w:rPr>
          <w:t>https://www.legalsecretaryjournal.com/new_tier_system_for_homicide_law</w:t>
        </w:r>
      </w:hyperlink>
      <w:r>
        <w:rPr>
          <w:rFonts w:ascii="Arial" w:hAnsi="Arial" w:cs="Arial"/>
          <w:sz w:val="24"/>
          <w:szCs w:val="24"/>
        </w:rPr>
        <w:t xml:space="preserve"> Accessed on 27th October 2021.</w:t>
      </w:r>
    </w:p>
    <w:p w14:paraId="5CB65A73" w14:textId="77777777" w:rsidR="00DE5EBC" w:rsidRDefault="00DE5EBC" w:rsidP="00301E2C">
      <w:pPr>
        <w:rPr>
          <w:rFonts w:ascii="Arial" w:hAnsi="Arial" w:cs="Arial"/>
          <w:sz w:val="24"/>
          <w:szCs w:val="24"/>
        </w:rPr>
      </w:pPr>
    </w:p>
    <w:p w14:paraId="699E5C9F" w14:textId="77777777" w:rsidR="0088529D" w:rsidRDefault="0088529D" w:rsidP="00301E2C">
      <w:pPr>
        <w:rPr>
          <w:rFonts w:ascii="Arial" w:hAnsi="Arial" w:cs="Arial"/>
          <w:sz w:val="24"/>
          <w:szCs w:val="24"/>
        </w:rPr>
      </w:pPr>
      <w:r>
        <w:rPr>
          <w:rFonts w:ascii="Arial" w:hAnsi="Arial" w:cs="Arial"/>
          <w:sz w:val="24"/>
          <w:szCs w:val="24"/>
        </w:rPr>
        <w:t xml:space="preserve">Ministry of justice (2008), Home office. Murder, manslaughter and infanticide: proposals for reform of the law. Available at </w:t>
      </w:r>
      <w:hyperlink r:id="rId19" w:history="1">
        <w:r w:rsidRPr="00D7450F">
          <w:rPr>
            <w:rStyle w:val="Hyperlink"/>
            <w:rFonts w:ascii="Arial" w:hAnsi="Arial" w:cs="Arial"/>
            <w:sz w:val="24"/>
            <w:szCs w:val="24"/>
          </w:rPr>
          <w:t>http://data.parliament.uk/DepositedPapers/Files/DEP2008-2089/DEP2008-2089.pdf</w:t>
        </w:r>
      </w:hyperlink>
      <w:r>
        <w:rPr>
          <w:rFonts w:ascii="Arial" w:hAnsi="Arial" w:cs="Arial"/>
          <w:sz w:val="24"/>
          <w:szCs w:val="24"/>
        </w:rPr>
        <w:t xml:space="preserve"> Accessed on 27th October 2021.</w:t>
      </w:r>
    </w:p>
    <w:p w14:paraId="7FFC70FA" w14:textId="77777777" w:rsidR="00DE5EBC" w:rsidRDefault="00DE5EBC" w:rsidP="00301E2C">
      <w:pPr>
        <w:rPr>
          <w:rFonts w:ascii="Arial" w:hAnsi="Arial" w:cs="Arial"/>
          <w:sz w:val="24"/>
          <w:szCs w:val="24"/>
        </w:rPr>
      </w:pPr>
    </w:p>
    <w:p w14:paraId="7B54370B" w14:textId="7EA78C88" w:rsidR="0088529D" w:rsidRDefault="0088529D" w:rsidP="00301E2C">
      <w:pPr>
        <w:rPr>
          <w:rFonts w:ascii="Arial" w:hAnsi="Arial" w:cs="Arial"/>
          <w:sz w:val="24"/>
          <w:szCs w:val="24"/>
        </w:rPr>
      </w:pPr>
      <w:proofErr w:type="spellStart"/>
      <w:r>
        <w:rPr>
          <w:rFonts w:ascii="Arial" w:hAnsi="Arial" w:cs="Arial"/>
          <w:sz w:val="24"/>
          <w:szCs w:val="24"/>
        </w:rPr>
        <w:t>Parsons.S</w:t>
      </w:r>
      <w:proofErr w:type="spellEnd"/>
      <w:r>
        <w:rPr>
          <w:rFonts w:ascii="Arial" w:hAnsi="Arial" w:cs="Arial"/>
          <w:sz w:val="24"/>
          <w:szCs w:val="24"/>
        </w:rPr>
        <w:t xml:space="preserve"> (2015), </w:t>
      </w:r>
      <w:r w:rsidRPr="005521C4">
        <w:rPr>
          <w:rFonts w:ascii="Arial" w:hAnsi="Arial" w:cs="Arial"/>
          <w:i/>
          <w:iCs/>
          <w:sz w:val="24"/>
          <w:szCs w:val="24"/>
        </w:rPr>
        <w:t>The journal of criminal law, The loss of control defence</w:t>
      </w:r>
      <w:r>
        <w:rPr>
          <w:rFonts w:ascii="Arial" w:hAnsi="Arial" w:cs="Arial"/>
          <w:sz w:val="24"/>
          <w:szCs w:val="24"/>
        </w:rPr>
        <w:t xml:space="preserve">. Available at </w:t>
      </w:r>
      <w:hyperlink r:id="rId20" w:history="1">
        <w:r w:rsidRPr="002B04E4">
          <w:rPr>
            <w:rStyle w:val="Hyperlink"/>
            <w:rFonts w:ascii="Arial" w:hAnsi="Arial" w:cs="Arial"/>
            <w:sz w:val="24"/>
            <w:szCs w:val="24"/>
          </w:rPr>
          <w:t>https://core.ac.uk/download/pdf/42543797.pdf</w:t>
        </w:r>
      </w:hyperlink>
      <w:r>
        <w:rPr>
          <w:rFonts w:ascii="Arial" w:hAnsi="Arial" w:cs="Arial"/>
          <w:sz w:val="24"/>
          <w:szCs w:val="24"/>
        </w:rPr>
        <w:t xml:space="preserve"> Accessed on 19</w:t>
      </w:r>
      <w:r w:rsidRPr="0097086D">
        <w:rPr>
          <w:rFonts w:ascii="Arial" w:hAnsi="Arial" w:cs="Arial"/>
          <w:sz w:val="24"/>
          <w:szCs w:val="24"/>
          <w:vertAlign w:val="superscript"/>
        </w:rPr>
        <w:t>th</w:t>
      </w:r>
      <w:r>
        <w:rPr>
          <w:rFonts w:ascii="Arial" w:hAnsi="Arial" w:cs="Arial"/>
          <w:sz w:val="24"/>
          <w:szCs w:val="24"/>
        </w:rPr>
        <w:t xml:space="preserve"> October</w:t>
      </w:r>
      <w:r w:rsidR="00DE5EBC">
        <w:rPr>
          <w:rFonts w:ascii="Arial" w:hAnsi="Arial" w:cs="Arial"/>
          <w:sz w:val="24"/>
          <w:szCs w:val="24"/>
        </w:rPr>
        <w:t xml:space="preserve"> 2021.</w:t>
      </w:r>
    </w:p>
    <w:p w14:paraId="01A1E649" w14:textId="77777777" w:rsidR="00DE5EBC" w:rsidRDefault="00DE5EBC" w:rsidP="00301E2C">
      <w:pPr>
        <w:rPr>
          <w:rFonts w:ascii="Arial" w:hAnsi="Arial" w:cs="Arial"/>
          <w:sz w:val="24"/>
          <w:szCs w:val="24"/>
        </w:rPr>
      </w:pPr>
    </w:p>
    <w:p w14:paraId="68D0A7CA" w14:textId="63B0230D" w:rsidR="0088529D" w:rsidRDefault="0088529D" w:rsidP="00301E2C">
      <w:pPr>
        <w:rPr>
          <w:rFonts w:ascii="Arial" w:hAnsi="Arial" w:cs="Arial"/>
          <w:sz w:val="24"/>
          <w:szCs w:val="24"/>
        </w:rPr>
      </w:pPr>
      <w:proofErr w:type="spellStart"/>
      <w:r>
        <w:rPr>
          <w:rFonts w:ascii="Arial" w:hAnsi="Arial" w:cs="Arial"/>
          <w:sz w:val="24"/>
          <w:szCs w:val="24"/>
        </w:rPr>
        <w:t>Travis.A</w:t>
      </w:r>
      <w:proofErr w:type="spellEnd"/>
      <w:r>
        <w:rPr>
          <w:rFonts w:ascii="Arial" w:hAnsi="Arial" w:cs="Arial"/>
          <w:sz w:val="24"/>
          <w:szCs w:val="24"/>
        </w:rPr>
        <w:t xml:space="preserve"> (2016) </w:t>
      </w:r>
      <w:r w:rsidRPr="005521C4">
        <w:rPr>
          <w:rFonts w:ascii="Arial" w:hAnsi="Arial" w:cs="Arial"/>
          <w:i/>
          <w:iCs/>
          <w:sz w:val="24"/>
          <w:szCs w:val="24"/>
        </w:rPr>
        <w:t>The guardian, Murder law will not be reformed, justice minister tells MPs.</w:t>
      </w:r>
      <w:r>
        <w:rPr>
          <w:rFonts w:ascii="Arial" w:hAnsi="Arial" w:cs="Arial"/>
          <w:sz w:val="24"/>
          <w:szCs w:val="24"/>
        </w:rPr>
        <w:t xml:space="preserve"> Available at </w:t>
      </w:r>
      <w:hyperlink r:id="rId21" w:history="1">
        <w:r w:rsidRPr="00D76986">
          <w:rPr>
            <w:rStyle w:val="Hyperlink"/>
            <w:rFonts w:ascii="Arial" w:hAnsi="Arial" w:cs="Arial"/>
            <w:sz w:val="24"/>
            <w:szCs w:val="24"/>
          </w:rPr>
          <w:t>https://www.theguardian.com/law/2016/sep/14/law-will-not-be-reformed-justice-minister-tells-mps</w:t>
        </w:r>
      </w:hyperlink>
      <w:r>
        <w:rPr>
          <w:rFonts w:ascii="Arial" w:hAnsi="Arial" w:cs="Arial"/>
          <w:sz w:val="24"/>
          <w:szCs w:val="24"/>
        </w:rPr>
        <w:t xml:space="preserve"> Accessed on 19</w:t>
      </w:r>
      <w:r w:rsidRPr="00902AB1">
        <w:rPr>
          <w:rFonts w:ascii="Arial" w:hAnsi="Arial" w:cs="Arial"/>
          <w:sz w:val="24"/>
          <w:szCs w:val="24"/>
          <w:vertAlign w:val="superscript"/>
        </w:rPr>
        <w:t>th</w:t>
      </w:r>
      <w:r>
        <w:rPr>
          <w:rFonts w:ascii="Arial" w:hAnsi="Arial" w:cs="Arial"/>
          <w:sz w:val="24"/>
          <w:szCs w:val="24"/>
        </w:rPr>
        <w:t xml:space="preserve"> October </w:t>
      </w:r>
      <w:r w:rsidR="00DE5EBC">
        <w:rPr>
          <w:rFonts w:ascii="Arial" w:hAnsi="Arial" w:cs="Arial"/>
          <w:sz w:val="24"/>
          <w:szCs w:val="24"/>
        </w:rPr>
        <w:t>2021.</w:t>
      </w:r>
    </w:p>
    <w:p w14:paraId="1059E10E" w14:textId="77777777" w:rsidR="00DE5EBC" w:rsidRDefault="00DE5EBC" w:rsidP="00301E2C">
      <w:pPr>
        <w:rPr>
          <w:rFonts w:ascii="Arial" w:hAnsi="Arial" w:cs="Arial"/>
          <w:sz w:val="24"/>
          <w:szCs w:val="24"/>
        </w:rPr>
      </w:pPr>
    </w:p>
    <w:p w14:paraId="27C1E7E5" w14:textId="77777777" w:rsidR="0088529D" w:rsidRDefault="0088529D" w:rsidP="00301E2C">
      <w:pPr>
        <w:rPr>
          <w:rFonts w:ascii="Arial" w:hAnsi="Arial" w:cs="Arial"/>
          <w:sz w:val="24"/>
          <w:szCs w:val="24"/>
        </w:rPr>
      </w:pPr>
      <w:proofErr w:type="spellStart"/>
      <w:r>
        <w:rPr>
          <w:rFonts w:ascii="Arial" w:hAnsi="Arial" w:cs="Arial"/>
          <w:sz w:val="24"/>
          <w:szCs w:val="24"/>
        </w:rPr>
        <w:t>Wilson.B</w:t>
      </w:r>
      <w:proofErr w:type="spellEnd"/>
      <w:r>
        <w:rPr>
          <w:rFonts w:ascii="Arial" w:hAnsi="Arial" w:cs="Arial"/>
          <w:sz w:val="24"/>
          <w:szCs w:val="24"/>
        </w:rPr>
        <w:t xml:space="preserve"> (2017), </w:t>
      </w:r>
      <w:r w:rsidRPr="00341B48">
        <w:rPr>
          <w:rFonts w:ascii="Arial" w:hAnsi="Arial" w:cs="Arial"/>
          <w:i/>
          <w:iCs/>
          <w:sz w:val="24"/>
          <w:szCs w:val="24"/>
        </w:rPr>
        <w:t>Criminal and regulatory Law Blog, Diminished responsibility: A defence to murder.</w:t>
      </w:r>
      <w:r>
        <w:rPr>
          <w:rFonts w:ascii="Arial" w:hAnsi="Arial" w:cs="Arial"/>
          <w:sz w:val="24"/>
          <w:szCs w:val="24"/>
        </w:rPr>
        <w:t xml:space="preserve"> Available at </w:t>
      </w:r>
      <w:hyperlink r:id="rId22" w:history="1">
        <w:r w:rsidRPr="00D7450F">
          <w:rPr>
            <w:rStyle w:val="Hyperlink"/>
            <w:rFonts w:ascii="Arial" w:hAnsi="Arial" w:cs="Arial"/>
            <w:sz w:val="24"/>
            <w:szCs w:val="24"/>
          </w:rPr>
          <w:t>https://www.brettwilson.co.uk/blog/diminished-responsibility-defence-murder/</w:t>
        </w:r>
      </w:hyperlink>
      <w:r>
        <w:rPr>
          <w:rFonts w:ascii="Arial" w:hAnsi="Arial" w:cs="Arial"/>
          <w:sz w:val="24"/>
          <w:szCs w:val="24"/>
        </w:rPr>
        <w:t xml:space="preserve"> Accessed on 27</w:t>
      </w:r>
      <w:r w:rsidRPr="00341B48">
        <w:rPr>
          <w:rFonts w:ascii="Arial" w:hAnsi="Arial" w:cs="Arial"/>
          <w:sz w:val="24"/>
          <w:szCs w:val="24"/>
          <w:vertAlign w:val="superscript"/>
        </w:rPr>
        <w:t>th</w:t>
      </w:r>
      <w:r>
        <w:rPr>
          <w:rFonts w:ascii="Arial" w:hAnsi="Arial" w:cs="Arial"/>
          <w:sz w:val="24"/>
          <w:szCs w:val="24"/>
        </w:rPr>
        <w:t xml:space="preserve"> October 2021.</w:t>
      </w:r>
    </w:p>
    <w:p w14:paraId="3142B8F4" w14:textId="77777777" w:rsidR="00DE5EBC" w:rsidRDefault="00DE5EBC" w:rsidP="00301E2C">
      <w:pPr>
        <w:rPr>
          <w:rFonts w:ascii="Arial" w:hAnsi="Arial" w:cs="Arial"/>
          <w:sz w:val="24"/>
          <w:szCs w:val="24"/>
        </w:rPr>
      </w:pPr>
    </w:p>
    <w:p w14:paraId="54EA0B2A" w14:textId="77777777" w:rsidR="0088529D" w:rsidRPr="0088529D" w:rsidRDefault="0088529D" w:rsidP="00DE6CD2">
      <w:pPr>
        <w:rPr>
          <w:rFonts w:ascii="Arial" w:hAnsi="Arial" w:cs="Arial"/>
          <w:sz w:val="24"/>
          <w:szCs w:val="24"/>
        </w:rPr>
      </w:pPr>
      <w:proofErr w:type="spellStart"/>
      <w:r w:rsidRPr="0088529D">
        <w:rPr>
          <w:rFonts w:ascii="Arial" w:hAnsi="Arial" w:cs="Arial"/>
          <w:sz w:val="24"/>
          <w:szCs w:val="24"/>
        </w:rPr>
        <w:t>Yeo.S</w:t>
      </w:r>
      <w:proofErr w:type="spellEnd"/>
      <w:r w:rsidRPr="0088529D">
        <w:rPr>
          <w:rFonts w:ascii="Arial" w:hAnsi="Arial" w:cs="Arial"/>
          <w:sz w:val="24"/>
          <w:szCs w:val="24"/>
        </w:rPr>
        <w:t xml:space="preserve"> (2010), English reform of provocation and diminished responsibility: Whither Singapore? </w:t>
      </w:r>
      <w:r w:rsidRPr="0088529D">
        <w:rPr>
          <w:rFonts w:ascii="Arial" w:hAnsi="Arial" w:cs="Arial"/>
          <w:i/>
          <w:iCs/>
          <w:color w:val="000000"/>
          <w:spacing w:val="-5"/>
          <w:sz w:val="24"/>
          <w:szCs w:val="24"/>
        </w:rPr>
        <w:t>Singapore Journal of Legal Studies</w:t>
      </w:r>
      <w:r w:rsidRPr="0088529D">
        <w:rPr>
          <w:rFonts w:ascii="Arial" w:hAnsi="Arial" w:cs="Arial"/>
          <w:color w:val="000000"/>
          <w:spacing w:val="-5"/>
          <w:sz w:val="24"/>
          <w:szCs w:val="24"/>
        </w:rPr>
        <w:t xml:space="preserve">, pp. 177-191 (15 pages). Available at </w:t>
      </w:r>
      <w:hyperlink r:id="rId23" w:history="1">
        <w:r w:rsidRPr="0088529D">
          <w:rPr>
            <w:rStyle w:val="Hyperlink"/>
            <w:rFonts w:ascii="Arial" w:hAnsi="Arial" w:cs="Arial"/>
            <w:spacing w:val="-5"/>
            <w:sz w:val="24"/>
            <w:szCs w:val="24"/>
            <w:shd w:val="clear" w:color="auto" w:fill="FFFFFF"/>
          </w:rPr>
          <w:t>https://www.jstor.org/stable/24870550</w:t>
        </w:r>
      </w:hyperlink>
      <w:r w:rsidRPr="0088529D">
        <w:rPr>
          <w:rFonts w:ascii="Arial" w:hAnsi="Arial" w:cs="Arial"/>
          <w:color w:val="676765"/>
          <w:spacing w:val="-5"/>
          <w:sz w:val="24"/>
          <w:szCs w:val="24"/>
          <w:shd w:val="clear" w:color="auto" w:fill="FFFFFF"/>
        </w:rPr>
        <w:t xml:space="preserve"> Accessed on 27th October 2021.</w:t>
      </w:r>
    </w:p>
    <w:p w14:paraId="38910994" w14:textId="77777777" w:rsidR="0011030F" w:rsidRDefault="0011030F" w:rsidP="00301E2C">
      <w:pPr>
        <w:rPr>
          <w:rFonts w:ascii="Arial" w:hAnsi="Arial" w:cs="Arial"/>
          <w:sz w:val="24"/>
          <w:szCs w:val="24"/>
        </w:rPr>
      </w:pPr>
    </w:p>
    <w:p w14:paraId="660BE6D7" w14:textId="77777777" w:rsidR="00301E2C" w:rsidRPr="004F6AE3" w:rsidRDefault="00301E2C" w:rsidP="00301E2C">
      <w:pPr>
        <w:rPr>
          <w:rFonts w:ascii="Arial" w:hAnsi="Arial" w:cs="Arial"/>
          <w:b/>
          <w:bCs/>
          <w:sz w:val="24"/>
          <w:szCs w:val="24"/>
          <w:u w:val="single"/>
        </w:rPr>
      </w:pPr>
      <w:r w:rsidRPr="004F6AE3">
        <w:rPr>
          <w:rFonts w:ascii="Arial" w:hAnsi="Arial" w:cs="Arial"/>
          <w:b/>
          <w:bCs/>
          <w:sz w:val="24"/>
          <w:szCs w:val="24"/>
          <w:u w:val="single"/>
        </w:rPr>
        <w:t xml:space="preserve">Case Law </w:t>
      </w:r>
    </w:p>
    <w:p w14:paraId="4637C703" w14:textId="77777777" w:rsidR="00AE31CB" w:rsidRDefault="00AE31CB">
      <w:pPr>
        <w:rPr>
          <w:rFonts w:ascii="Arial" w:hAnsi="Arial" w:cs="Arial"/>
          <w:sz w:val="24"/>
          <w:szCs w:val="24"/>
        </w:rPr>
      </w:pPr>
      <w:r>
        <w:rPr>
          <w:rFonts w:ascii="Arial" w:hAnsi="Arial" w:cs="Arial"/>
          <w:sz w:val="24"/>
          <w:szCs w:val="24"/>
        </w:rPr>
        <w:t>(2009) EWCA Crim 650</w:t>
      </w:r>
    </w:p>
    <w:p w14:paraId="64DA9036" w14:textId="77777777" w:rsidR="00AE31CB" w:rsidRPr="00D961BC" w:rsidRDefault="00AE31CB" w:rsidP="00072C8E">
      <w:pPr>
        <w:rPr>
          <w:rFonts w:ascii="Arial" w:hAnsi="Arial" w:cs="Arial"/>
          <w:sz w:val="24"/>
          <w:szCs w:val="24"/>
        </w:rPr>
      </w:pPr>
      <w:r>
        <w:rPr>
          <w:rFonts w:ascii="Arial" w:hAnsi="Arial" w:cs="Arial"/>
          <w:sz w:val="24"/>
          <w:szCs w:val="24"/>
        </w:rPr>
        <w:t xml:space="preserve">(2013) </w:t>
      </w:r>
      <w:r w:rsidRPr="00072C8E">
        <w:rPr>
          <w:rFonts w:ascii="Arial" w:hAnsi="Arial" w:cs="Arial"/>
          <w:sz w:val="24"/>
          <w:szCs w:val="24"/>
        </w:rPr>
        <w:t>EWCA Crim 322</w:t>
      </w:r>
    </w:p>
    <w:p w14:paraId="2FDB4474" w14:textId="77777777" w:rsidR="00AE31CB" w:rsidRDefault="00AE31CB" w:rsidP="00072C8E">
      <w:pPr>
        <w:rPr>
          <w:rFonts w:ascii="Arial" w:hAnsi="Arial" w:cs="Arial"/>
          <w:color w:val="444444"/>
          <w:sz w:val="24"/>
          <w:szCs w:val="24"/>
          <w:shd w:val="clear" w:color="auto" w:fill="FFFFFF"/>
        </w:rPr>
      </w:pPr>
      <w:r w:rsidRPr="00637494">
        <w:rPr>
          <w:rFonts w:ascii="Arial" w:hAnsi="Arial" w:cs="Arial"/>
          <w:color w:val="444444"/>
          <w:sz w:val="24"/>
          <w:szCs w:val="24"/>
          <w:shd w:val="clear" w:color="auto" w:fill="FFFFFF"/>
        </w:rPr>
        <w:t>Attorney-General v Holley [2005] UKPC 23</w:t>
      </w:r>
    </w:p>
    <w:p w14:paraId="09DDF202" w14:textId="77777777" w:rsidR="00AE31CB" w:rsidRDefault="00AE31CB" w:rsidP="00301E2C">
      <w:pPr>
        <w:rPr>
          <w:rFonts w:ascii="Arial" w:hAnsi="Arial" w:cs="Arial"/>
          <w:sz w:val="24"/>
          <w:szCs w:val="24"/>
        </w:rPr>
      </w:pPr>
      <w:r>
        <w:rPr>
          <w:rFonts w:ascii="Arial" w:hAnsi="Arial" w:cs="Arial"/>
          <w:sz w:val="24"/>
          <w:szCs w:val="24"/>
        </w:rPr>
        <w:t>R v Cunningham (1982) AWA 566</w:t>
      </w:r>
    </w:p>
    <w:p w14:paraId="2299DE5E" w14:textId="77777777" w:rsidR="00AE31CB" w:rsidRPr="008C3F37" w:rsidRDefault="00AE31CB" w:rsidP="00301E2C">
      <w:pPr>
        <w:rPr>
          <w:rFonts w:ascii="Arial" w:hAnsi="Arial" w:cs="Arial"/>
          <w:sz w:val="24"/>
          <w:szCs w:val="24"/>
        </w:rPr>
      </w:pPr>
      <w:r>
        <w:rPr>
          <w:rFonts w:ascii="Arial" w:hAnsi="Arial" w:cs="Arial"/>
          <w:sz w:val="24"/>
          <w:szCs w:val="24"/>
        </w:rPr>
        <w:t>R v Lowe (1973)</w:t>
      </w:r>
    </w:p>
    <w:p w14:paraId="03F47300" w14:textId="77777777" w:rsidR="00AE31CB" w:rsidRPr="00D961BC" w:rsidRDefault="00AE31CB" w:rsidP="00D961BC">
      <w:pPr>
        <w:rPr>
          <w:rFonts w:ascii="Arial" w:hAnsi="Arial" w:cs="Arial"/>
          <w:sz w:val="24"/>
          <w:szCs w:val="24"/>
        </w:rPr>
      </w:pPr>
      <w:r w:rsidRPr="00D961BC">
        <w:rPr>
          <w:rFonts w:ascii="Arial" w:hAnsi="Arial" w:cs="Arial"/>
          <w:i/>
          <w:iCs/>
          <w:color w:val="202122"/>
          <w:sz w:val="24"/>
          <w:szCs w:val="24"/>
        </w:rPr>
        <w:t>R v Rave</w:t>
      </w:r>
      <w:r>
        <w:rPr>
          <w:rFonts w:ascii="Arial" w:hAnsi="Arial" w:cs="Arial"/>
          <w:i/>
          <w:iCs/>
          <w:color w:val="202122"/>
          <w:sz w:val="24"/>
          <w:szCs w:val="24"/>
        </w:rPr>
        <w:t>n (1982) Crim.LR 51</w:t>
      </w:r>
    </w:p>
    <w:p w14:paraId="2297A325" w14:textId="77777777" w:rsidR="00637494" w:rsidRDefault="00637494">
      <w:pPr>
        <w:rPr>
          <w:rFonts w:ascii="Arial" w:hAnsi="Arial" w:cs="Arial"/>
          <w:sz w:val="24"/>
          <w:szCs w:val="24"/>
        </w:rPr>
      </w:pPr>
    </w:p>
    <w:p w14:paraId="5D5AA6AC" w14:textId="79B900E7" w:rsidR="00665AC6" w:rsidRDefault="00665AC6">
      <w:pPr>
        <w:rPr>
          <w:rFonts w:ascii="Arial" w:hAnsi="Arial" w:cs="Arial"/>
          <w:sz w:val="24"/>
          <w:szCs w:val="24"/>
        </w:rPr>
      </w:pPr>
    </w:p>
    <w:p w14:paraId="496497C0" w14:textId="331E8814" w:rsidR="00665AC6" w:rsidRDefault="00665AC6">
      <w:pPr>
        <w:rPr>
          <w:rFonts w:ascii="Arial" w:hAnsi="Arial" w:cs="Arial"/>
          <w:sz w:val="24"/>
          <w:szCs w:val="24"/>
        </w:rPr>
      </w:pPr>
    </w:p>
    <w:p w14:paraId="35572D40" w14:textId="6C6FBCC0" w:rsidR="00665AC6" w:rsidRDefault="00665AC6">
      <w:pPr>
        <w:rPr>
          <w:rFonts w:ascii="Arial" w:hAnsi="Arial" w:cs="Arial"/>
          <w:sz w:val="24"/>
          <w:szCs w:val="24"/>
        </w:rPr>
      </w:pPr>
    </w:p>
    <w:p w14:paraId="15A8FD0D" w14:textId="0F009366" w:rsidR="00665AC6" w:rsidRDefault="00665AC6">
      <w:pPr>
        <w:rPr>
          <w:rFonts w:ascii="Arial" w:hAnsi="Arial" w:cs="Arial"/>
          <w:sz w:val="24"/>
          <w:szCs w:val="24"/>
        </w:rPr>
      </w:pPr>
    </w:p>
    <w:p w14:paraId="242361F5" w14:textId="7C71CCCA" w:rsidR="00665AC6" w:rsidRDefault="00665AC6">
      <w:pPr>
        <w:rPr>
          <w:rFonts w:ascii="Arial" w:hAnsi="Arial" w:cs="Arial"/>
          <w:sz w:val="24"/>
          <w:szCs w:val="24"/>
        </w:rPr>
      </w:pPr>
    </w:p>
    <w:p w14:paraId="34CA6AF4" w14:textId="5475D8FF" w:rsidR="00665AC6" w:rsidRDefault="00665AC6">
      <w:pPr>
        <w:rPr>
          <w:rFonts w:ascii="Arial" w:hAnsi="Arial" w:cs="Arial"/>
          <w:sz w:val="24"/>
          <w:szCs w:val="24"/>
        </w:rPr>
      </w:pPr>
    </w:p>
    <w:p w14:paraId="48129DFB" w14:textId="77777777" w:rsidR="00665AC6" w:rsidRPr="008C3F37" w:rsidRDefault="00665AC6">
      <w:pPr>
        <w:rPr>
          <w:rFonts w:ascii="Arial" w:hAnsi="Arial" w:cs="Arial"/>
          <w:sz w:val="24"/>
          <w:szCs w:val="24"/>
        </w:rPr>
      </w:pPr>
    </w:p>
    <w:sectPr w:rsidR="00665AC6" w:rsidRPr="008C3F37" w:rsidSect="00274FD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BDE6" w14:textId="77777777" w:rsidR="00043FAE" w:rsidRDefault="00043FAE" w:rsidP="00665AC6">
      <w:r>
        <w:separator/>
      </w:r>
    </w:p>
  </w:endnote>
  <w:endnote w:type="continuationSeparator" w:id="0">
    <w:p w14:paraId="119CFD42" w14:textId="77777777" w:rsidR="00043FAE" w:rsidRDefault="00043FAE" w:rsidP="00665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95825" w14:textId="77777777" w:rsidR="00043FAE" w:rsidRDefault="00043FAE" w:rsidP="00665AC6">
      <w:r>
        <w:separator/>
      </w:r>
    </w:p>
  </w:footnote>
  <w:footnote w:type="continuationSeparator" w:id="0">
    <w:p w14:paraId="7A029ABD" w14:textId="77777777" w:rsidR="00043FAE" w:rsidRDefault="00043FAE" w:rsidP="00665A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F384C"/>
    <w:multiLevelType w:val="multilevel"/>
    <w:tmpl w:val="10ACF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F37"/>
    <w:rsid w:val="000026A7"/>
    <w:rsid w:val="0000353E"/>
    <w:rsid w:val="00007A6B"/>
    <w:rsid w:val="00011359"/>
    <w:rsid w:val="00021962"/>
    <w:rsid w:val="000277ED"/>
    <w:rsid w:val="00030A57"/>
    <w:rsid w:val="0003381A"/>
    <w:rsid w:val="00033968"/>
    <w:rsid w:val="0004283A"/>
    <w:rsid w:val="00043FAE"/>
    <w:rsid w:val="000504BA"/>
    <w:rsid w:val="000723B5"/>
    <w:rsid w:val="00072C8E"/>
    <w:rsid w:val="00080719"/>
    <w:rsid w:val="000810CA"/>
    <w:rsid w:val="000853D2"/>
    <w:rsid w:val="00091287"/>
    <w:rsid w:val="00093352"/>
    <w:rsid w:val="00093B4D"/>
    <w:rsid w:val="00093D59"/>
    <w:rsid w:val="00097849"/>
    <w:rsid w:val="000A2298"/>
    <w:rsid w:val="000A5386"/>
    <w:rsid w:val="000B728D"/>
    <w:rsid w:val="000C247C"/>
    <w:rsid w:val="000C2B02"/>
    <w:rsid w:val="000E1C6A"/>
    <w:rsid w:val="000E42F7"/>
    <w:rsid w:val="000F054E"/>
    <w:rsid w:val="000F2BD0"/>
    <w:rsid w:val="000F4EEC"/>
    <w:rsid w:val="00102DA9"/>
    <w:rsid w:val="001049E2"/>
    <w:rsid w:val="001070A3"/>
    <w:rsid w:val="0011030F"/>
    <w:rsid w:val="0011309B"/>
    <w:rsid w:val="0011543E"/>
    <w:rsid w:val="00124F97"/>
    <w:rsid w:val="001309C1"/>
    <w:rsid w:val="00140B6D"/>
    <w:rsid w:val="0014165D"/>
    <w:rsid w:val="00150413"/>
    <w:rsid w:val="001542B5"/>
    <w:rsid w:val="0015527B"/>
    <w:rsid w:val="001621B8"/>
    <w:rsid w:val="001651A8"/>
    <w:rsid w:val="00181E92"/>
    <w:rsid w:val="00184FCC"/>
    <w:rsid w:val="0018599D"/>
    <w:rsid w:val="00190AB0"/>
    <w:rsid w:val="00190ABC"/>
    <w:rsid w:val="001920BE"/>
    <w:rsid w:val="0019715D"/>
    <w:rsid w:val="001B4406"/>
    <w:rsid w:val="001C12C7"/>
    <w:rsid w:val="001C544E"/>
    <w:rsid w:val="001D6A7E"/>
    <w:rsid w:val="001E64F6"/>
    <w:rsid w:val="001F5D93"/>
    <w:rsid w:val="001F6552"/>
    <w:rsid w:val="00210021"/>
    <w:rsid w:val="002149C1"/>
    <w:rsid w:val="0022177F"/>
    <w:rsid w:val="00225DA7"/>
    <w:rsid w:val="00231B6A"/>
    <w:rsid w:val="0023239C"/>
    <w:rsid w:val="00232A75"/>
    <w:rsid w:val="002334E8"/>
    <w:rsid w:val="002402AC"/>
    <w:rsid w:val="002404BC"/>
    <w:rsid w:val="00240E16"/>
    <w:rsid w:val="00242025"/>
    <w:rsid w:val="002437CC"/>
    <w:rsid w:val="002512F1"/>
    <w:rsid w:val="00273DFA"/>
    <w:rsid w:val="00274F2C"/>
    <w:rsid w:val="00274FDD"/>
    <w:rsid w:val="002814FC"/>
    <w:rsid w:val="00297AEA"/>
    <w:rsid w:val="00297D94"/>
    <w:rsid w:val="002B1BD4"/>
    <w:rsid w:val="002E3AB6"/>
    <w:rsid w:val="002E4184"/>
    <w:rsid w:val="002E50CF"/>
    <w:rsid w:val="002F556A"/>
    <w:rsid w:val="002F69BC"/>
    <w:rsid w:val="0030069A"/>
    <w:rsid w:val="00301E2C"/>
    <w:rsid w:val="00306893"/>
    <w:rsid w:val="003102B4"/>
    <w:rsid w:val="0031295B"/>
    <w:rsid w:val="00320A8C"/>
    <w:rsid w:val="00321D68"/>
    <w:rsid w:val="00324717"/>
    <w:rsid w:val="0033046A"/>
    <w:rsid w:val="0033144F"/>
    <w:rsid w:val="00334AD1"/>
    <w:rsid w:val="00341B48"/>
    <w:rsid w:val="00341BE3"/>
    <w:rsid w:val="00351D34"/>
    <w:rsid w:val="003531BC"/>
    <w:rsid w:val="003554D8"/>
    <w:rsid w:val="00360692"/>
    <w:rsid w:val="00364930"/>
    <w:rsid w:val="00374942"/>
    <w:rsid w:val="003815B4"/>
    <w:rsid w:val="00382129"/>
    <w:rsid w:val="00393A06"/>
    <w:rsid w:val="0039448A"/>
    <w:rsid w:val="003968C9"/>
    <w:rsid w:val="003C5BE3"/>
    <w:rsid w:val="003D071B"/>
    <w:rsid w:val="003D647C"/>
    <w:rsid w:val="003E0B7C"/>
    <w:rsid w:val="003E0E61"/>
    <w:rsid w:val="003E1C82"/>
    <w:rsid w:val="00401EB4"/>
    <w:rsid w:val="00407A58"/>
    <w:rsid w:val="00411A62"/>
    <w:rsid w:val="00423B04"/>
    <w:rsid w:val="00430610"/>
    <w:rsid w:val="004439FC"/>
    <w:rsid w:val="00461A41"/>
    <w:rsid w:val="004629D6"/>
    <w:rsid w:val="00465CCB"/>
    <w:rsid w:val="004662A9"/>
    <w:rsid w:val="00472FEF"/>
    <w:rsid w:val="004750B3"/>
    <w:rsid w:val="00476DFD"/>
    <w:rsid w:val="00487D51"/>
    <w:rsid w:val="004A4A34"/>
    <w:rsid w:val="004B0757"/>
    <w:rsid w:val="004B1F6E"/>
    <w:rsid w:val="004B2D0A"/>
    <w:rsid w:val="004E5736"/>
    <w:rsid w:val="00500245"/>
    <w:rsid w:val="0050225F"/>
    <w:rsid w:val="00512717"/>
    <w:rsid w:val="00512FBF"/>
    <w:rsid w:val="00527BC8"/>
    <w:rsid w:val="00541791"/>
    <w:rsid w:val="00550339"/>
    <w:rsid w:val="0055102E"/>
    <w:rsid w:val="005521C4"/>
    <w:rsid w:val="0055508F"/>
    <w:rsid w:val="00564DA0"/>
    <w:rsid w:val="0056532E"/>
    <w:rsid w:val="00584996"/>
    <w:rsid w:val="00596FA0"/>
    <w:rsid w:val="00597A89"/>
    <w:rsid w:val="005A0152"/>
    <w:rsid w:val="005A1BFB"/>
    <w:rsid w:val="005A7F22"/>
    <w:rsid w:val="005B4EE8"/>
    <w:rsid w:val="005C510A"/>
    <w:rsid w:val="005D5FBB"/>
    <w:rsid w:val="005D60F0"/>
    <w:rsid w:val="005E7D7B"/>
    <w:rsid w:val="00604E45"/>
    <w:rsid w:val="006060C0"/>
    <w:rsid w:val="006109A2"/>
    <w:rsid w:val="00613673"/>
    <w:rsid w:val="00616C6C"/>
    <w:rsid w:val="00627F82"/>
    <w:rsid w:val="0063109A"/>
    <w:rsid w:val="00637494"/>
    <w:rsid w:val="006408ED"/>
    <w:rsid w:val="00651376"/>
    <w:rsid w:val="00653710"/>
    <w:rsid w:val="00654770"/>
    <w:rsid w:val="00665AC6"/>
    <w:rsid w:val="0067038C"/>
    <w:rsid w:val="00671866"/>
    <w:rsid w:val="00673A2F"/>
    <w:rsid w:val="00673CFC"/>
    <w:rsid w:val="00677A82"/>
    <w:rsid w:val="0068153A"/>
    <w:rsid w:val="0068481B"/>
    <w:rsid w:val="0068567E"/>
    <w:rsid w:val="00685AE9"/>
    <w:rsid w:val="006B654C"/>
    <w:rsid w:val="006B7C54"/>
    <w:rsid w:val="006C34DA"/>
    <w:rsid w:val="006D666B"/>
    <w:rsid w:val="006E2252"/>
    <w:rsid w:val="006F11BE"/>
    <w:rsid w:val="006F22BF"/>
    <w:rsid w:val="00700DAE"/>
    <w:rsid w:val="00702C5F"/>
    <w:rsid w:val="00730486"/>
    <w:rsid w:val="00735BDB"/>
    <w:rsid w:val="00740CC1"/>
    <w:rsid w:val="00740E39"/>
    <w:rsid w:val="007449D9"/>
    <w:rsid w:val="0074563A"/>
    <w:rsid w:val="00753718"/>
    <w:rsid w:val="00760CEB"/>
    <w:rsid w:val="00763CF8"/>
    <w:rsid w:val="00763D53"/>
    <w:rsid w:val="007876E2"/>
    <w:rsid w:val="00790BE8"/>
    <w:rsid w:val="00792C26"/>
    <w:rsid w:val="00794E5F"/>
    <w:rsid w:val="00797EEC"/>
    <w:rsid w:val="007A40C7"/>
    <w:rsid w:val="007B09BE"/>
    <w:rsid w:val="007D0A23"/>
    <w:rsid w:val="007E5579"/>
    <w:rsid w:val="007F3187"/>
    <w:rsid w:val="007F4772"/>
    <w:rsid w:val="007F7EC1"/>
    <w:rsid w:val="00807FB9"/>
    <w:rsid w:val="00811CC2"/>
    <w:rsid w:val="008132DA"/>
    <w:rsid w:val="00814D1C"/>
    <w:rsid w:val="008224F2"/>
    <w:rsid w:val="00822DF5"/>
    <w:rsid w:val="00832A0D"/>
    <w:rsid w:val="00851B82"/>
    <w:rsid w:val="0085760C"/>
    <w:rsid w:val="008746C8"/>
    <w:rsid w:val="0088529D"/>
    <w:rsid w:val="008913DA"/>
    <w:rsid w:val="008A372C"/>
    <w:rsid w:val="008B2BC7"/>
    <w:rsid w:val="008B4684"/>
    <w:rsid w:val="008B50FD"/>
    <w:rsid w:val="008C0B50"/>
    <w:rsid w:val="008C1C5B"/>
    <w:rsid w:val="008C3F37"/>
    <w:rsid w:val="008C41F3"/>
    <w:rsid w:val="008C6F26"/>
    <w:rsid w:val="008E2FB7"/>
    <w:rsid w:val="008F2B0E"/>
    <w:rsid w:val="008F5629"/>
    <w:rsid w:val="00902AB1"/>
    <w:rsid w:val="00903071"/>
    <w:rsid w:val="0090446F"/>
    <w:rsid w:val="00910B10"/>
    <w:rsid w:val="00916E65"/>
    <w:rsid w:val="00926C75"/>
    <w:rsid w:val="00943FD3"/>
    <w:rsid w:val="00944F93"/>
    <w:rsid w:val="00950CDB"/>
    <w:rsid w:val="0097086D"/>
    <w:rsid w:val="009802E3"/>
    <w:rsid w:val="00987225"/>
    <w:rsid w:val="00996E72"/>
    <w:rsid w:val="00997F5E"/>
    <w:rsid w:val="009A080D"/>
    <w:rsid w:val="009A1C24"/>
    <w:rsid w:val="009A4129"/>
    <w:rsid w:val="009A480B"/>
    <w:rsid w:val="009A595E"/>
    <w:rsid w:val="009A7BCD"/>
    <w:rsid w:val="009B0A3E"/>
    <w:rsid w:val="009C11DB"/>
    <w:rsid w:val="009D1627"/>
    <w:rsid w:val="009D449E"/>
    <w:rsid w:val="009D545D"/>
    <w:rsid w:val="009E23B0"/>
    <w:rsid w:val="009E457B"/>
    <w:rsid w:val="009E6F85"/>
    <w:rsid w:val="009E7252"/>
    <w:rsid w:val="009F27F4"/>
    <w:rsid w:val="009F49C5"/>
    <w:rsid w:val="009F5072"/>
    <w:rsid w:val="00A01AEB"/>
    <w:rsid w:val="00A06DE8"/>
    <w:rsid w:val="00A27E7F"/>
    <w:rsid w:val="00A3246C"/>
    <w:rsid w:val="00A32750"/>
    <w:rsid w:val="00A41CBB"/>
    <w:rsid w:val="00A46BE0"/>
    <w:rsid w:val="00A46E2B"/>
    <w:rsid w:val="00A52877"/>
    <w:rsid w:val="00A54595"/>
    <w:rsid w:val="00A83C7C"/>
    <w:rsid w:val="00A85F46"/>
    <w:rsid w:val="00A929A2"/>
    <w:rsid w:val="00A96B3A"/>
    <w:rsid w:val="00AA459F"/>
    <w:rsid w:val="00AA7DE4"/>
    <w:rsid w:val="00AB056F"/>
    <w:rsid w:val="00AB116B"/>
    <w:rsid w:val="00AB18A8"/>
    <w:rsid w:val="00AB237E"/>
    <w:rsid w:val="00AB239E"/>
    <w:rsid w:val="00AB4D22"/>
    <w:rsid w:val="00AC08C2"/>
    <w:rsid w:val="00AC7DAE"/>
    <w:rsid w:val="00AD148B"/>
    <w:rsid w:val="00AE138B"/>
    <w:rsid w:val="00AE263A"/>
    <w:rsid w:val="00AE31CB"/>
    <w:rsid w:val="00AE527B"/>
    <w:rsid w:val="00AE73BF"/>
    <w:rsid w:val="00AF3331"/>
    <w:rsid w:val="00B155C7"/>
    <w:rsid w:val="00B23477"/>
    <w:rsid w:val="00B2353E"/>
    <w:rsid w:val="00B24692"/>
    <w:rsid w:val="00B30D78"/>
    <w:rsid w:val="00B31C6B"/>
    <w:rsid w:val="00B370C2"/>
    <w:rsid w:val="00B41999"/>
    <w:rsid w:val="00B46D33"/>
    <w:rsid w:val="00B56A99"/>
    <w:rsid w:val="00B6009A"/>
    <w:rsid w:val="00B75F59"/>
    <w:rsid w:val="00B877A4"/>
    <w:rsid w:val="00B93473"/>
    <w:rsid w:val="00B97032"/>
    <w:rsid w:val="00BA2189"/>
    <w:rsid w:val="00BC26C0"/>
    <w:rsid w:val="00BC4356"/>
    <w:rsid w:val="00BF10EF"/>
    <w:rsid w:val="00BF4FBE"/>
    <w:rsid w:val="00BF5425"/>
    <w:rsid w:val="00C00E1F"/>
    <w:rsid w:val="00C155B8"/>
    <w:rsid w:val="00C21582"/>
    <w:rsid w:val="00C41830"/>
    <w:rsid w:val="00C52517"/>
    <w:rsid w:val="00C5266A"/>
    <w:rsid w:val="00C70AD4"/>
    <w:rsid w:val="00CA027C"/>
    <w:rsid w:val="00CB0460"/>
    <w:rsid w:val="00CB5562"/>
    <w:rsid w:val="00CB7C85"/>
    <w:rsid w:val="00CD21B9"/>
    <w:rsid w:val="00CE3C42"/>
    <w:rsid w:val="00CE5F39"/>
    <w:rsid w:val="00CF2B9C"/>
    <w:rsid w:val="00CF754B"/>
    <w:rsid w:val="00D1422B"/>
    <w:rsid w:val="00D16FBD"/>
    <w:rsid w:val="00D278F8"/>
    <w:rsid w:val="00D35E82"/>
    <w:rsid w:val="00D36AA1"/>
    <w:rsid w:val="00D37FB7"/>
    <w:rsid w:val="00D51223"/>
    <w:rsid w:val="00D524FD"/>
    <w:rsid w:val="00D66B50"/>
    <w:rsid w:val="00D84315"/>
    <w:rsid w:val="00D86946"/>
    <w:rsid w:val="00D917EB"/>
    <w:rsid w:val="00D94D52"/>
    <w:rsid w:val="00D961BC"/>
    <w:rsid w:val="00DA0C60"/>
    <w:rsid w:val="00DB0E44"/>
    <w:rsid w:val="00DB7B9C"/>
    <w:rsid w:val="00DC4906"/>
    <w:rsid w:val="00DC633F"/>
    <w:rsid w:val="00DC6FEE"/>
    <w:rsid w:val="00DE299E"/>
    <w:rsid w:val="00DE5EBC"/>
    <w:rsid w:val="00DE6CD2"/>
    <w:rsid w:val="00E11B59"/>
    <w:rsid w:val="00E131E6"/>
    <w:rsid w:val="00E24640"/>
    <w:rsid w:val="00E3702A"/>
    <w:rsid w:val="00E44289"/>
    <w:rsid w:val="00E534FD"/>
    <w:rsid w:val="00E64B8E"/>
    <w:rsid w:val="00E77C8E"/>
    <w:rsid w:val="00E81528"/>
    <w:rsid w:val="00E955D8"/>
    <w:rsid w:val="00EA07EC"/>
    <w:rsid w:val="00EA3205"/>
    <w:rsid w:val="00EA4026"/>
    <w:rsid w:val="00EA453F"/>
    <w:rsid w:val="00EB0F52"/>
    <w:rsid w:val="00EB1812"/>
    <w:rsid w:val="00EB2EB7"/>
    <w:rsid w:val="00EB7FBA"/>
    <w:rsid w:val="00ED162F"/>
    <w:rsid w:val="00ED1B4C"/>
    <w:rsid w:val="00ED1DD7"/>
    <w:rsid w:val="00ED31E1"/>
    <w:rsid w:val="00EF06E6"/>
    <w:rsid w:val="00EF206D"/>
    <w:rsid w:val="00F030A3"/>
    <w:rsid w:val="00F10634"/>
    <w:rsid w:val="00F2440D"/>
    <w:rsid w:val="00F26066"/>
    <w:rsid w:val="00F37BE9"/>
    <w:rsid w:val="00F40AFF"/>
    <w:rsid w:val="00F40D56"/>
    <w:rsid w:val="00F6096F"/>
    <w:rsid w:val="00F63994"/>
    <w:rsid w:val="00F64F5D"/>
    <w:rsid w:val="00F734DE"/>
    <w:rsid w:val="00F7483D"/>
    <w:rsid w:val="00F812CD"/>
    <w:rsid w:val="00F81D23"/>
    <w:rsid w:val="00F84CF6"/>
    <w:rsid w:val="00F8569C"/>
    <w:rsid w:val="00F9134C"/>
    <w:rsid w:val="00F9208B"/>
    <w:rsid w:val="00F96A41"/>
    <w:rsid w:val="00FA3B42"/>
    <w:rsid w:val="00FD323A"/>
    <w:rsid w:val="00FD3A0E"/>
    <w:rsid w:val="00FD3EC6"/>
    <w:rsid w:val="00FD763E"/>
    <w:rsid w:val="00FE4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1147"/>
  <w15:chartTrackingRefBased/>
  <w15:docId w15:val="{7B06FF01-2B52-6C48-933E-35CF6101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F37"/>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7032"/>
    <w:rPr>
      <w:color w:val="0563C1" w:themeColor="hyperlink"/>
      <w:u w:val="single"/>
    </w:rPr>
  </w:style>
  <w:style w:type="character" w:styleId="UnresolvedMention">
    <w:name w:val="Unresolved Mention"/>
    <w:basedOn w:val="DefaultParagraphFont"/>
    <w:uiPriority w:val="99"/>
    <w:semiHidden/>
    <w:unhideWhenUsed/>
    <w:rsid w:val="00B97032"/>
    <w:rPr>
      <w:color w:val="605E5C"/>
      <w:shd w:val="clear" w:color="auto" w:fill="E1DFDD"/>
    </w:rPr>
  </w:style>
  <w:style w:type="character" w:styleId="FollowedHyperlink">
    <w:name w:val="FollowedHyperlink"/>
    <w:basedOn w:val="DefaultParagraphFont"/>
    <w:uiPriority w:val="99"/>
    <w:semiHidden/>
    <w:unhideWhenUsed/>
    <w:rsid w:val="00B23477"/>
    <w:rPr>
      <w:color w:val="954F72" w:themeColor="followedHyperlink"/>
      <w:u w:val="single"/>
    </w:rPr>
  </w:style>
  <w:style w:type="paragraph" w:styleId="Header">
    <w:name w:val="header"/>
    <w:basedOn w:val="Normal"/>
    <w:link w:val="HeaderChar"/>
    <w:uiPriority w:val="99"/>
    <w:unhideWhenUsed/>
    <w:rsid w:val="00665AC6"/>
    <w:pPr>
      <w:tabs>
        <w:tab w:val="center" w:pos="4513"/>
        <w:tab w:val="right" w:pos="9026"/>
      </w:tabs>
    </w:pPr>
  </w:style>
  <w:style w:type="character" w:customStyle="1" w:styleId="HeaderChar">
    <w:name w:val="Header Char"/>
    <w:basedOn w:val="DefaultParagraphFont"/>
    <w:link w:val="Header"/>
    <w:uiPriority w:val="99"/>
    <w:rsid w:val="00665AC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65AC6"/>
    <w:pPr>
      <w:tabs>
        <w:tab w:val="center" w:pos="4513"/>
        <w:tab w:val="right" w:pos="9026"/>
      </w:tabs>
    </w:pPr>
  </w:style>
  <w:style w:type="character" w:customStyle="1" w:styleId="FooterChar">
    <w:name w:val="Footer Char"/>
    <w:basedOn w:val="DefaultParagraphFont"/>
    <w:link w:val="Footer"/>
    <w:uiPriority w:val="99"/>
    <w:rsid w:val="00665AC6"/>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072C8E"/>
    <w:pPr>
      <w:spacing w:before="100" w:beforeAutospacing="1" w:after="100" w:afterAutospacing="1"/>
    </w:pPr>
    <w:rPr>
      <w:sz w:val="24"/>
      <w:szCs w:val="24"/>
    </w:rPr>
  </w:style>
  <w:style w:type="character" w:customStyle="1" w:styleId="apple-converted-space">
    <w:name w:val="apple-converted-space"/>
    <w:basedOn w:val="DefaultParagraphFont"/>
    <w:rsid w:val="00D961BC"/>
  </w:style>
  <w:style w:type="character" w:styleId="HTMLCite">
    <w:name w:val="HTML Cite"/>
    <w:basedOn w:val="DefaultParagraphFont"/>
    <w:uiPriority w:val="99"/>
    <w:semiHidden/>
    <w:unhideWhenUsed/>
    <w:rsid w:val="00EF06E6"/>
    <w:rPr>
      <w:i/>
      <w:iCs/>
    </w:rPr>
  </w:style>
  <w:style w:type="paragraph" w:styleId="NoSpacing">
    <w:name w:val="No Spacing"/>
    <w:link w:val="NoSpacingChar"/>
    <w:uiPriority w:val="1"/>
    <w:qFormat/>
    <w:rsid w:val="00274FDD"/>
    <w:rPr>
      <w:rFonts w:eastAsiaTheme="minorEastAsia"/>
      <w:sz w:val="22"/>
      <w:szCs w:val="22"/>
      <w:lang w:val="en-US" w:eastAsia="zh-CN"/>
    </w:rPr>
  </w:style>
  <w:style w:type="character" w:customStyle="1" w:styleId="NoSpacingChar">
    <w:name w:val="No Spacing Char"/>
    <w:basedOn w:val="DefaultParagraphFont"/>
    <w:link w:val="NoSpacing"/>
    <w:uiPriority w:val="1"/>
    <w:rsid w:val="00274FDD"/>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298595">
      <w:bodyDiv w:val="1"/>
      <w:marLeft w:val="0"/>
      <w:marRight w:val="0"/>
      <w:marTop w:val="0"/>
      <w:marBottom w:val="0"/>
      <w:divBdr>
        <w:top w:val="none" w:sz="0" w:space="0" w:color="auto"/>
        <w:left w:val="none" w:sz="0" w:space="0" w:color="auto"/>
        <w:bottom w:val="none" w:sz="0" w:space="0" w:color="auto"/>
        <w:right w:val="none" w:sz="0" w:space="0" w:color="auto"/>
      </w:divBdr>
    </w:div>
    <w:div w:id="958024373">
      <w:bodyDiv w:val="1"/>
      <w:marLeft w:val="0"/>
      <w:marRight w:val="0"/>
      <w:marTop w:val="0"/>
      <w:marBottom w:val="0"/>
      <w:divBdr>
        <w:top w:val="none" w:sz="0" w:space="0" w:color="auto"/>
        <w:left w:val="none" w:sz="0" w:space="0" w:color="auto"/>
        <w:bottom w:val="none" w:sz="0" w:space="0" w:color="auto"/>
        <w:right w:val="none" w:sz="0" w:space="0" w:color="auto"/>
      </w:divBdr>
      <w:divsChild>
        <w:div w:id="1827279264">
          <w:marLeft w:val="0"/>
          <w:marRight w:val="0"/>
          <w:marTop w:val="0"/>
          <w:marBottom w:val="0"/>
          <w:divBdr>
            <w:top w:val="none" w:sz="0" w:space="0" w:color="auto"/>
            <w:left w:val="none" w:sz="0" w:space="0" w:color="auto"/>
            <w:bottom w:val="none" w:sz="0" w:space="0" w:color="auto"/>
            <w:right w:val="none" w:sz="0" w:space="0" w:color="auto"/>
          </w:divBdr>
        </w:div>
        <w:div w:id="1820531562">
          <w:marLeft w:val="0"/>
          <w:marRight w:val="0"/>
          <w:marTop w:val="0"/>
          <w:marBottom w:val="0"/>
          <w:divBdr>
            <w:top w:val="none" w:sz="0" w:space="0" w:color="auto"/>
            <w:left w:val="none" w:sz="0" w:space="0" w:color="auto"/>
            <w:bottom w:val="none" w:sz="0" w:space="0" w:color="auto"/>
            <w:right w:val="none" w:sz="0" w:space="0" w:color="auto"/>
          </w:divBdr>
          <w:divsChild>
            <w:div w:id="77680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0243">
      <w:bodyDiv w:val="1"/>
      <w:marLeft w:val="0"/>
      <w:marRight w:val="0"/>
      <w:marTop w:val="0"/>
      <w:marBottom w:val="0"/>
      <w:divBdr>
        <w:top w:val="none" w:sz="0" w:space="0" w:color="auto"/>
        <w:left w:val="none" w:sz="0" w:space="0" w:color="auto"/>
        <w:bottom w:val="none" w:sz="0" w:space="0" w:color="auto"/>
        <w:right w:val="none" w:sz="0" w:space="0" w:color="auto"/>
      </w:divBdr>
    </w:div>
    <w:div w:id="1060639357">
      <w:bodyDiv w:val="1"/>
      <w:marLeft w:val="0"/>
      <w:marRight w:val="0"/>
      <w:marTop w:val="0"/>
      <w:marBottom w:val="0"/>
      <w:divBdr>
        <w:top w:val="none" w:sz="0" w:space="0" w:color="auto"/>
        <w:left w:val="none" w:sz="0" w:space="0" w:color="auto"/>
        <w:bottom w:val="none" w:sz="0" w:space="0" w:color="auto"/>
        <w:right w:val="none" w:sz="0" w:space="0" w:color="auto"/>
      </w:divBdr>
    </w:div>
    <w:div w:id="1338386251">
      <w:bodyDiv w:val="1"/>
      <w:marLeft w:val="0"/>
      <w:marRight w:val="0"/>
      <w:marTop w:val="0"/>
      <w:marBottom w:val="0"/>
      <w:divBdr>
        <w:top w:val="none" w:sz="0" w:space="0" w:color="auto"/>
        <w:left w:val="none" w:sz="0" w:space="0" w:color="auto"/>
        <w:bottom w:val="none" w:sz="0" w:space="0" w:color="auto"/>
        <w:right w:val="none" w:sz="0" w:space="0" w:color="auto"/>
      </w:divBdr>
    </w:div>
    <w:div w:id="1747217805">
      <w:bodyDiv w:val="1"/>
      <w:marLeft w:val="0"/>
      <w:marRight w:val="0"/>
      <w:marTop w:val="0"/>
      <w:marBottom w:val="0"/>
      <w:divBdr>
        <w:top w:val="none" w:sz="0" w:space="0" w:color="auto"/>
        <w:left w:val="none" w:sz="0" w:space="0" w:color="auto"/>
        <w:bottom w:val="none" w:sz="0" w:space="0" w:color="auto"/>
        <w:right w:val="none" w:sz="0" w:space="0" w:color="auto"/>
      </w:divBdr>
      <w:divsChild>
        <w:div w:id="19283782">
          <w:marLeft w:val="0"/>
          <w:marRight w:val="0"/>
          <w:marTop w:val="0"/>
          <w:marBottom w:val="0"/>
          <w:divBdr>
            <w:top w:val="none" w:sz="0" w:space="0" w:color="auto"/>
            <w:left w:val="none" w:sz="0" w:space="0" w:color="auto"/>
            <w:bottom w:val="none" w:sz="0" w:space="0" w:color="auto"/>
            <w:right w:val="none" w:sz="0" w:space="0" w:color="auto"/>
          </w:divBdr>
          <w:divsChild>
            <w:div w:id="1855340642">
              <w:marLeft w:val="0"/>
              <w:marRight w:val="0"/>
              <w:marTop w:val="0"/>
              <w:marBottom w:val="0"/>
              <w:divBdr>
                <w:top w:val="none" w:sz="0" w:space="0" w:color="auto"/>
                <w:left w:val="none" w:sz="0" w:space="0" w:color="auto"/>
                <w:bottom w:val="none" w:sz="0" w:space="0" w:color="auto"/>
                <w:right w:val="none" w:sz="0" w:space="0" w:color="auto"/>
              </w:divBdr>
              <w:divsChild>
                <w:div w:id="171114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350/jcla.2010.74.2.624?journalCode=clja" TargetMode="External"/><Relationship Id="rId13" Type="http://schemas.openxmlformats.org/officeDocument/2006/relationships/hyperlink" Target="https://s3-eu-west-2.amazonaws.com/lawcom-prod-storage-11jsxou24uy7q/uploads/2015/03/lc290_Partial_Defences_to_Murder.pdf" TargetMode="External"/><Relationship Id="rId18" Type="http://schemas.openxmlformats.org/officeDocument/2006/relationships/hyperlink" Target="https://www.legalsecretaryjournal.com/new_tier_system_for_homicide_law" TargetMode="External"/><Relationship Id="rId3" Type="http://schemas.openxmlformats.org/officeDocument/2006/relationships/settings" Target="settings.xml"/><Relationship Id="rId21" Type="http://schemas.openxmlformats.org/officeDocument/2006/relationships/hyperlink" Target="https://www.theguardian.com/law/2016/sep/14/law-will-not-be-reformed-justice-minister-tells-mps" TargetMode="External"/><Relationship Id="rId7" Type="http://schemas.openxmlformats.org/officeDocument/2006/relationships/hyperlink" Target="https://www.cilex.org.uk/~/media/pdf_documents/main_cilex/education/study_pdfs/exam_materials_and_suggested_answers/suggested_answers/jan_2018/level_3_jan_18/l3u3_sa_jan_18_final.pdf?la=en" TargetMode="External"/><Relationship Id="rId12" Type="http://schemas.openxmlformats.org/officeDocument/2006/relationships/hyperlink" Target="http://www.lawcom.gov.uk/app/uploads/2015/03/lc304_Murder_Manslaughter_and_Infanticide_Report.pdf" TargetMode="External"/><Relationship Id="rId17" Type="http://schemas.openxmlformats.org/officeDocument/2006/relationships/hyperlink" Target="https://www.ojp.gov/pdffiles1/Digitization/62008NCJR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lawcom.gov.uk/app/uploads/2015/03/cp177_Murder_Manslaughter_and_Infanticide_consultation_overview_.pdf" TargetMode="External"/><Relationship Id="rId20" Type="http://schemas.openxmlformats.org/officeDocument/2006/relationships/hyperlink" Target="https://core.ac.uk/download/pdf/4254379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cations.parliament.uk/pa/cm201012/cmselect/cmjust/1597/1597.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awcom.gov.uk/app/uploads/2015/03/cp177_Murder_Manslaughter_and_Infanticide_consultation_overview_.pdf" TargetMode="External"/><Relationship Id="rId23" Type="http://schemas.openxmlformats.org/officeDocument/2006/relationships/hyperlink" Target="https://www.jstor.org/stable/24870550" TargetMode="External"/><Relationship Id="rId10" Type="http://schemas.openxmlformats.org/officeDocument/2006/relationships/hyperlink" Target="https://www.jstor.org/stable/pdf/43862353.pdf?refreqid=excelsior%3A075fe338a2bb912a2f6e13efb5643d67" TargetMode="External"/><Relationship Id="rId19" Type="http://schemas.openxmlformats.org/officeDocument/2006/relationships/hyperlink" Target="http://data.parliament.uk/DepositedPapers/Files/DEP2008-2089/DEP2008-2089.pdf" TargetMode="External"/><Relationship Id="rId4" Type="http://schemas.openxmlformats.org/officeDocument/2006/relationships/webSettings" Target="webSettings.xml"/><Relationship Id="rId9" Type="http://schemas.openxmlformats.org/officeDocument/2006/relationships/hyperlink" Target="https://www.cps.gov.uk/legal-guidance/homicide-murder-and-manslaughter" TargetMode="External"/><Relationship Id="rId14" Type="http://schemas.openxmlformats.org/officeDocument/2006/relationships/hyperlink" Target="https://1library.net/article/tier-structure-structure-law-homicide.zll05mrz" TargetMode="External"/><Relationship Id="rId22" Type="http://schemas.openxmlformats.org/officeDocument/2006/relationships/hyperlink" Target="https://www.brettwilson.co.uk/blog/diminished-responsibility-defence-mu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6</Pages>
  <Words>2194</Words>
  <Characters>12509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dc:title>
  <dc:subject>Reforming the law on homicide</dc:subject>
  <dc:creator>Paige Marie Thomas (2103005)</dc:creator>
  <cp:keywords/>
  <dc:description/>
  <cp:lastModifiedBy>Paige Marie Thomas (2103005)</cp:lastModifiedBy>
  <cp:revision>400</cp:revision>
  <dcterms:created xsi:type="dcterms:W3CDTF">2021-10-19T12:33:00Z</dcterms:created>
  <dcterms:modified xsi:type="dcterms:W3CDTF">2021-11-04T19:28:00Z</dcterms:modified>
</cp:coreProperties>
</file>