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5917469"/>
        <w:docPartObj>
          <w:docPartGallery w:val="Cover Pages"/>
          <w:docPartUnique/>
        </w:docPartObj>
      </w:sdtPr>
      <w:sdtEndPr/>
      <w:sdtContent>
        <w:p w14:paraId="6178FFEB" w14:textId="36769796" w:rsidR="00816AFF" w:rsidRDefault="00816AFF">
          <w:r>
            <w:rPr>
              <w:noProof/>
            </w:rPr>
            <mc:AlternateContent>
              <mc:Choice Requires="wpg">
                <w:drawing>
                  <wp:anchor distT="0" distB="0" distL="114300" distR="114300" simplePos="0" relativeHeight="251659264" behindDoc="1" locked="0" layoutInCell="1" allowOverlap="1" wp14:anchorId="79FED540" wp14:editId="5175B6D9">
                    <wp:simplePos x="0" y="0"/>
                    <wp:positionH relativeFrom="page">
                      <wp:posOffset>439615</wp:posOffset>
                    </wp:positionH>
                    <wp:positionV relativeFrom="page">
                      <wp:posOffset>492369</wp:posOffset>
                    </wp:positionV>
                    <wp:extent cx="6888089" cy="9144000"/>
                    <wp:effectExtent l="0" t="0" r="8255" b="0"/>
                    <wp:wrapNone/>
                    <wp:docPr id="48" name="Group 85"/>
                    <wp:cNvGraphicFramePr/>
                    <a:graphic xmlns:a="http://schemas.openxmlformats.org/drawingml/2006/main">
                      <a:graphicData uri="http://schemas.microsoft.com/office/word/2010/wordprocessingGroup">
                        <wpg:wgp>
                          <wpg:cNvGrpSpPr/>
                          <wpg:grpSpPr>
                            <a:xfrm>
                              <a:off x="0" y="0"/>
                              <a:ext cx="6888089" cy="9144000"/>
                              <a:chOff x="0" y="0"/>
                              <a:chExt cx="6888089"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C73DDC4" w14:textId="77777777" w:rsidR="00816AFF" w:rsidRDefault="00816AFF">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44694" y="4434255"/>
                                <a:ext cx="6843395" cy="3789752"/>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sdt>
                                  <w:sdtPr>
                                    <w:rPr>
                                      <w:rFonts w:asciiTheme="majorHAnsi" w:eastAsiaTheme="majorEastAsia" w:hAnsiTheme="majorHAnsi" w:cstheme="majorBidi"/>
                                      <w:b/>
                                      <w:bCs/>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43E77AC" w14:textId="1B91DAFC" w:rsidR="00816AFF" w:rsidRPr="00816AFF" w:rsidRDefault="00816AFF" w:rsidP="00816AFF">
                                      <w:pPr>
                                        <w:pStyle w:val="NoSpacing"/>
                                        <w:jc w:val="center"/>
                                        <w:rPr>
                                          <w:rFonts w:asciiTheme="majorHAnsi" w:eastAsiaTheme="majorEastAsia" w:hAnsiTheme="majorHAnsi" w:cstheme="majorBidi"/>
                                          <w:b/>
                                          <w:bCs/>
                                          <w:caps/>
                                          <w:color w:val="FFFFFF" w:themeColor="background1"/>
                                          <w:sz w:val="64"/>
                                          <w:szCs w:val="64"/>
                                        </w:rPr>
                                      </w:pPr>
                                      <w:r w:rsidRPr="00816AFF">
                                        <w:rPr>
                                          <w:rFonts w:asciiTheme="majorHAnsi" w:eastAsiaTheme="majorEastAsia" w:hAnsiTheme="majorHAnsi" w:cstheme="majorBidi"/>
                                          <w:b/>
                                          <w:bCs/>
                                          <w:caps/>
                                          <w:color w:val="FFFFFF" w:themeColor="background1"/>
                                          <w:sz w:val="64"/>
                                          <w:szCs w:val="64"/>
                                        </w:rPr>
                                        <w:t>Mondoline platform business plan</w:t>
                                      </w:r>
                                    </w:p>
                                  </w:sdtContent>
                                </w:sdt>
                                <w:p w14:paraId="3B32E1E0" w14:textId="3AC47A10" w:rsidR="00816AFF" w:rsidRPr="00816AFF" w:rsidRDefault="00C52F64" w:rsidP="00816AFF">
                                  <w:pPr>
                                    <w:pStyle w:val="NoSpacing"/>
                                    <w:tabs>
                                      <w:tab w:val="left" w:pos="6946"/>
                                      <w:tab w:val="left" w:pos="7088"/>
                                      <w:tab w:val="left" w:pos="7797"/>
                                    </w:tabs>
                                    <w:spacing w:before="40" w:after="40" w:line="480" w:lineRule="auto"/>
                                    <w:ind w:left="-567" w:right="-1365"/>
                                    <w:jc w:val="center"/>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pPr>
                                  <w:sdt>
                                    <w:sdtPr>
                                      <w:rPr>
                                        <w:color w:val="052F61"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r w:rsidR="00816AFF">
                                        <w:rPr>
                                          <w:color w:val="052F61" w:themeColor="accent1"/>
                                          <w:sz w:val="36"/>
                                          <w:szCs w:val="36"/>
                                        </w:rPr>
                                        <w:t xml:space="preserve">     </w:t>
                                      </w:r>
                                    </w:sdtContent>
                                  </w:sdt>
                                  <w:r w:rsidR="00816AFF"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Program Of Study: </w:t>
                                  </w:r>
                                  <w:r w:rsidR="00816AFF"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BA (Hons) Business Management</w:t>
                                  </w:r>
                                </w:p>
                                <w:p w14:paraId="2A102A63" w14:textId="5533C814" w:rsidR="00816AFF" w:rsidRPr="00816AFF" w:rsidRDefault="00816AFF" w:rsidP="00816AFF">
                                  <w:pPr>
                                    <w:pStyle w:val="NoSpacing"/>
                                    <w:tabs>
                                      <w:tab w:val="left" w:pos="6946"/>
                                      <w:tab w:val="left" w:pos="7088"/>
                                      <w:tab w:val="left" w:pos="7797"/>
                                    </w:tabs>
                                    <w:spacing w:before="40" w:after="40" w:line="480" w:lineRule="auto"/>
                                    <w:ind w:left="-567" w:right="-1365"/>
                                    <w:jc w:val="center"/>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pPr>
                                  <w:r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Module: </w:t>
                                  </w:r>
                                  <w:r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Entrepreneurship (LCBB5001)</w:t>
                                  </w:r>
                                </w:p>
                                <w:p w14:paraId="4936F3E7" w14:textId="340FC915" w:rsidR="00816AFF" w:rsidRPr="00816AFF" w:rsidRDefault="00816AFF" w:rsidP="00816AFF">
                                  <w:pPr>
                                    <w:pStyle w:val="NoSpacing"/>
                                    <w:tabs>
                                      <w:tab w:val="left" w:pos="6946"/>
                                      <w:tab w:val="left" w:pos="7088"/>
                                      <w:tab w:val="left" w:pos="7797"/>
                                    </w:tabs>
                                    <w:spacing w:before="40" w:after="40" w:line="480" w:lineRule="auto"/>
                                    <w:ind w:left="-567" w:right="-1365"/>
                                    <w:jc w:val="center"/>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pPr>
                                  <w:r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Title: </w:t>
                                  </w:r>
                                  <w:r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Component 1: Written Report</w:t>
                                  </w:r>
                                </w:p>
                                <w:p w14:paraId="5C37B9E3" w14:textId="1E8B8D88" w:rsidR="00816AFF" w:rsidRPr="00816AFF" w:rsidRDefault="00816AFF" w:rsidP="00816AFF">
                                  <w:pPr>
                                    <w:pStyle w:val="NoSpacing"/>
                                    <w:tabs>
                                      <w:tab w:val="left" w:pos="6946"/>
                                      <w:tab w:val="left" w:pos="7088"/>
                                      <w:tab w:val="left" w:pos="7797"/>
                                    </w:tabs>
                                    <w:spacing w:before="40" w:after="40" w:line="480" w:lineRule="auto"/>
                                    <w:ind w:left="-567" w:right="-1365"/>
                                    <w:jc w:val="center"/>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pPr>
                                  <w:r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Lecturer: </w:t>
                                  </w:r>
                                  <w:r>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 </w:t>
                                  </w:r>
                                  <w:r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Dr Said Usman</w:t>
                                  </w:r>
                                </w:p>
                                <w:p w14:paraId="7B81EA88" w14:textId="6AC16C73" w:rsidR="00816AFF" w:rsidRDefault="00816AFF" w:rsidP="00816AFF">
                                  <w:pPr>
                                    <w:pStyle w:val="NoSpacing"/>
                                    <w:tabs>
                                      <w:tab w:val="left" w:pos="6521"/>
                                      <w:tab w:val="left" w:pos="6946"/>
                                      <w:tab w:val="left" w:pos="7088"/>
                                      <w:tab w:val="left" w:pos="7797"/>
                                    </w:tabs>
                                    <w:spacing w:before="40" w:after="40" w:line="480" w:lineRule="auto"/>
                                    <w:ind w:left="-567" w:right="-1365"/>
                                    <w:jc w:val="center"/>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pPr>
                                  <w:r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Name: </w:t>
                                  </w:r>
                                  <w:r>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 </w:t>
                                  </w:r>
                                  <w:r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Ionut Agrigoroaei (2247225)</w:t>
                                  </w:r>
                                </w:p>
                                <w:p w14:paraId="193045E5" w14:textId="3CBC17AB" w:rsidR="00254F7A" w:rsidRPr="00816AFF" w:rsidRDefault="00254F7A" w:rsidP="00816AFF">
                                  <w:pPr>
                                    <w:pStyle w:val="NoSpacing"/>
                                    <w:tabs>
                                      <w:tab w:val="left" w:pos="6521"/>
                                      <w:tab w:val="left" w:pos="6946"/>
                                      <w:tab w:val="left" w:pos="7088"/>
                                      <w:tab w:val="left" w:pos="7797"/>
                                    </w:tabs>
                                    <w:spacing w:before="40" w:after="40" w:line="480" w:lineRule="auto"/>
                                    <w:ind w:left="-567" w:right="-1365"/>
                                    <w:jc w:val="center"/>
                                    <w:rPr>
                                      <w:rFonts w:ascii="Arial" w:hAnsi="Arial" w:cs="Arial"/>
                                      <w:color w:val="FFFFFF" w:themeColor="background1"/>
                                      <w:sz w:val="32"/>
                                      <w:szCs w:val="32"/>
                                      <w14:textOutline w14:w="9525" w14:cap="flat" w14:cmpd="sng" w14:algn="ctr">
                                        <w14:solidFill>
                                          <w14:schemeClr w14:val="bg1"/>
                                        </w14:solidFill>
                                        <w14:prstDash w14:val="solid"/>
                                        <w14:round/>
                                      </w14:textOutline>
                                    </w:rPr>
                                  </w:pPr>
                                  <w:r>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Word No: 20</w:t>
                                  </w:r>
                                  <w:r w:rsidR="00241F98">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38</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79FED540" id="Group 85" o:spid="_x0000_s1026" style="position:absolute;margin-left:34.6pt;margin-top:38.75pt;width:542.35pt;height:10in;z-index:-251657216;mso-height-percent:909;mso-position-horizontal-relative:page;mso-position-vertical-relative:page;mso-height-percent:909" coordsize="688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NxyJ8QgAAEgsAAAOAAAAZHJzL2Uyb0RvYy54bWzsWkuP20YSvgfIfyB4XGAt8SGKFCwHjh0b&#13;&#10;AbyJEc8i5x6SeiB8LcmxNPvr96vqbrJFkdJkZjbxYS5Sk12srqqu+qrYrNc/HPPM+prWzb4s1rbz&#13;&#10;am5baRGXyb7Yru1/33z4Z2hbTSuKRGRlka7t+7Sxf3jz/XevD9UqdctdmSVpbYFJ0awO1dretW21&#13;&#10;ms2aeJfmonlVVmmByU1Z56LFZb2dJbU4gHuezdz5PJgdyjqp6jJOmwZ338tJ+w3z32zSuP11s2nS&#13;&#10;1srWNmRr+bfm31v6nb15LVbbWlS7fazEEI+QIhf7Aot2rN6LVlh39f6MVb6P67IpN+2ruMxn5Waz&#13;&#10;j1PWAdo484E2H+vyrmJdtqvDturMBNMO7PRotvEvXz/W1Zfqcw1LHKotbMFXpMtxU+f0DymtI5vs&#13;&#10;vjNZemytGDeDMAznYWRbMeYix/fnc2XUeAfLnz0X73668uRMLzw7Eae7kGJC7s+1tU/Wto/FC5HD&#13;&#10;t9hcFq6VKk/XbRGSOo/RbfzJSd3g/E2/v83T9vfLTlQpu02z6u208LWdfkNUiGKbpRbusa2YrnOC&#13;&#10;ZtXAHx7uAVd0FauqbtqPaZlbNFjbNdbnYBFfPzUtBIBZNImKoeTDPst43IBEDqyqhGEc7Micn2aM&#13;&#10;SN9ltfVVILqTP1y+3e6LVt6Jlp0z7u7Sf5WJug3cUD7aiLa77QRRdz+7y4372qchZrcmC71tziS7&#13;&#10;KFqzE0mqhAi6xU6EINmUcKYQJBrfHpUBN7faTtm+sLC5iExH8rKaWGQpAsWhvSbSWnTmzQrSoCjJ&#13;&#10;3HKW7iDytA/wqL3PUqLLit/SDYIOcS9t3ZlDKiXiOC1aR+5Or+tiUnhmSJw3WL/jjS0eZU87LIVU&#13;&#10;5PRkyiDfPTtqfy2XfLh7ghcui7Z7ON8XZT3mWxmUUitLem0jaRkyUnu8PYKEhrdlcg9wqkuZbZoq&#13;&#10;/rCH438STftZ1EgvgBSkzPZX/Gyy8rC2SzWyrV1Z/3fsPtEDFTBrWwekq7Xd/OdO1KltZT8XCIsg&#13;&#10;pChEgju5qvlKwrJt3fKVv1hyAFjFXf6uROA4yNBVzEMwqNtMDzd1mf+O9PqWlsaUKGIIsLZbPXzX&#13;&#10;ykyK9Bynb98yEdJaJdpPxZcqJtZkY4rtm+Pvoq4UALTIHr+UGqbEaoADkpaeLMq3d2252TNI9KZV&#13;&#10;1gdkGjlrmBcWC413Mi+w71AW+RNpwV24vuOC0Xni8z03chxPJgffj5y5F5KPiNW1xDf1JEJTZ9ym&#13;&#10;zPZdjA6C7HarfdGgGubKvyKfBNq+H+o0pQrNWgRkAdon2JjSCZmjqT6V8R8Nhc/JDF1QnrFuD8Ba&#13;&#10;pG+BrWZ/0VZQdYezmDvL5egmuKG79GB3ztBu6C1c0NFKvSnjO5l7SBTtZ8DARKeVRBUPN3DwTZ4h&#13;&#10;Ov8xs3zrYDnLkA1NxJoGodLRYD6wdkTGWptkrkE2n2AFzzFZuROskLQNsmUwwQ3W6cjmE6ywXx0N&#13;&#10;KTfBammQLSZYweIdqylboSzraAa2oiSkN0DsZA2AuDkWalMwkjlMojnyPtWRtEOIwxvt/qDicBsn&#13;&#10;xh4Qsafc4TIxrEzE2ncuE8OORLx8EGdYioi5JoXazFn+K12pGBq+nNTA6rV9SwsAPUVLJtJDC+mC&#13;&#10;dg+pggcBh0yODHJTMk1LtpIKad/Egj1BVpiE0qYg1KlVT+v/ivkhAKXaugjR0/pfk5FgUFhbUk/r&#13;&#10;f0l2Jp2ejrOySWX8ktocyJ3+ZDYjmPGioqoWKkxI9StljErL1zIpZ0udSDlZIin2efQkjQIB+yQ6&#13;&#10;mR6fMSUyhEpFTpPgXwH4QAb5otUDPgfBCaw/A+DDGQMPi8GPXHc5R5LlQNCvnN7CD3zKB/TKqS+k&#13;&#10;0+jMYfrJg0F/AUB0XY9fiUw0N0Gf5oGJY2RD0B+jMUHfdd1ogpUJ+kw2LtgQ9MdWNEGfhR9nNQT9&#13;&#10;MVYm6E/ZygR9Xq63FcL3BfSfAPq8JQT6PCC86zFdwqoskfTWXQV98iyVwzT+6n/JjwkoCi+DvhTs&#13;&#10;KuifSacXewF9eVzT16fYuv6dSeH83wX6iPoh6PN7znODfug7nirynXm00C9THej74XKpK31PXTwD&#13;&#10;6EcE+k7EeWwS9DFPSD1Cdgb6IzQnoO9E3gSrE9B3wnBCsDPQH1nxBPRJ+HEdTdB36K1hTEMT9aeM&#13;&#10;dYL6tF7P6gX1UfI/BfVpexn1aTCG+jA+FUo0LeOhTwsaYSWcy1IfhPqdSE/rf4X68D1meQX1WTCs&#13;&#10;7FymOxNPr/YC+98y7GPbhrCvvqs88+GO6wRzdcLmRyHV9afFPs7Y5uSQXOw7rkPEz4T7ThRcPuGJ&#13;&#10;Aj7hwZ8Uqj8IGuL+GCsT951oQagIsjNWJu6DzAVYj3Eb4v4YKxP3iccEKxP36RVkjNUQ9sdEMmGf&#13;&#10;eBisXmD/abDP5uYTHvKYadjXW3e12CcHVHGjAVj/S9gn13sA7EvBAPuXXx0k6hvS6cVeUP8bRv0A&#13;&#10;JcIA9XELaPvcxb46dVx4EaD9BO9PP4543nK+0PXFkw536BjeXbqX6/ylR8fw+KTAh6Hm68AQ78dY&#13;&#10;mXiP+XCClYn3ICO8H+M2xPsxqUy8Jx4TrEy8pxP9MVYm3k/ZysR74mGwesH7p+E9ewCX+eR8Y3iv&#13;&#10;qnflm1fxHgw5skCooVf/qzIfrvcAvJeCXT3cOZNOL/aC94/D+/6DLp//qL4sicT/91YhlMUqD9zQ&#13;&#10;+cuP5dGSlbKRB6z2iPv0iV/lh4meId8PIkAePMj3Pd/FV/kTvA9C3/MigB3X98swWqIMAQX8VuO9&#13;&#10;bg2yaHC9e6j7CkSeT1/LUNgQf+qZ2GSixTCvEvRPFFv0MWRbtC3Grer6uPDZ/bSHxPj0Ls/q3otm&#13;&#10;J5tgeEoqifa9ImF1d6lIfioSq72v8KW7QCsk2jjWdp4maOBIIQKNmLIV++whlBzY6mxQmp42pxlp&#13;&#10;1dEtMfX2lpqlZMvGlps18JVRZ9fxVpyHPXu9Hefy2o/oyDndjs2lrhzuEuzc9O9vzgFWGt8TcSX7&#13;&#10;cjAwPib+uY6c22+pI4ehC+2qHMSqtZb6Yc1rdty+AfjN/wAAAP//AwBQSwMEFAAGAAgAAAAhAHof&#13;&#10;oA7iAAAAEAEAAA8AAABkcnMvZG93bnJldi54bWxMT0tPwzAMviPxHyIjcWNpi9qxrukETOPCicHG&#13;&#10;NWtMW5EXTbp1/x7vBBfL9md/j2o1Gc2OOITeWQHpLAGGtnGqt62Aj/fN3QOwEKVVUjuLAs4YYFVf&#13;&#10;X1WyVO5k3/C4jS0jEhtKKaCL0Zech6ZDI8PMebSEfbnByEjj0HI1yBORG82zJCm4kb0lhU56fO6w&#13;&#10;+d6ORgDu23P6qV+zp2lcbxr/8qP8rhDi9mZaL6k8LoFFnOLfB1wykH+oydjBjVYFpgUUi4wuBczn&#13;&#10;ObALnub3C2AH6vKUdryu+P8g9S8AAAD//wMAUEsBAi0AFAAGAAgAAAAhALaDOJL+AAAA4QEAABMA&#13;&#10;AAAAAAAAAAAAAAAAAAAAAFtDb250ZW50X1R5cGVzXS54bWxQSwECLQAUAAYACAAAACEAOP0h/9YA&#13;&#10;AACUAQAACwAAAAAAAAAAAAAAAAAvAQAAX3JlbHMvLnJlbHNQSwECLQAUAAYACAAAACEA6TccifEI&#13;&#10;AABILAAADgAAAAAAAAAAAAAAAAAuAgAAZHJzL2Uyb0RvYy54bWxQSwECLQAUAAYACAAAACEAeh+g&#13;&#10;DuIAAAAQAQAADwAAAAAAAAAAAAAAAABLCwAAZHJzL2Rvd25yZXYueG1sUEsFBgAAAAAEAAQA8wAA&#13;&#10;AFoM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Gr8gxwAAAOAAAAAPAAAAZHJzL2Rvd25yZXYueG1sRI/dasJA&#13;&#10;FITvC77DcoTe1Y2lVo2uIkqxN+LvAxyzx2wwezbNbpP07d1CoTcDwzDfMPNlZ0vRUO0LxwqGgwQE&#13;&#10;ceZ0wbmCy/njZQLCB2SNpWNS8EMelove0xxT7Vo+UnMKuYgQ9ikqMCFUqZQ+M2TRD1xFHLObqy2G&#13;&#10;aOtc6hrbCLelfE2Sd2mx4LhgsKK1oex++rYKrvuvQPrWXnZ2uB01h3Y6NtupUs/9bjOLspqBCNSF&#13;&#10;/8Yf4lMrGL3B76F4BuTiAQAA//8DAFBLAQItABQABgAIAAAAIQDb4fbL7gAAAIUBAAATAAAAAAAA&#13;&#10;AAAAAAAAAAAAAABbQ29udGVudF9UeXBlc10ueG1sUEsBAi0AFAAGAAgAAAAhAFr0LFu/AAAAFQEA&#13;&#10;AAsAAAAAAAAAAAAAAAAAHwEAAF9yZWxzLy5yZWxzUEsBAi0AFAAGAAgAAAAhAFAavyDHAAAA4AAA&#13;&#10;AA8AAAAAAAAAAAAAAAAABwIAAGRycy9kb3ducmV2LnhtbFBLBQYAAAAAAwADALcAAAD7AgAAAAA=&#13;&#10;" fillcolor="#15669d [3122]" stroked="f" strokeweight="1.25pt">
                        <v:fill color2="#125684 [2882]" rotate="t" angle="348" colors="0 #64d4ef;6554f #64d4ef" focus="100%" type="gradient"/>
                        <v:stroke endcap="round"/>
                        <v:textbox inset="54pt,54pt,1in,5in">
                          <w:txbxContent>
                            <w:p w14:paraId="6C73DDC4" w14:textId="77777777" w:rsidR="00816AFF" w:rsidRDefault="00816AFF">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446;top:44342;width:68434;height:3789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Q/6xgAAAOAAAAAPAAAAZHJzL2Rvd25yZXYueG1sRI9Pa8JA&#13;&#10;FMTvgt9heUJvuonQWKJrCNpKr0n/nB/Z1yQm+zZmt5p++26h4GVgGOY3zC6bTC+uNLrWsoJ4FYEg&#13;&#10;rqxuuVbw/vayfALhPLLG3jIp+CEH2X4+22Gq7Y0Lupa+FgHCLkUFjfdDKqWrGjLoVnYgDtmXHQ36&#13;&#10;YMda6hFvAW56uY6iRBpsOSw0ONChoaorv40Cv+lOz2hORf5xnB4/z9FFl4hKPSym4zZIvgXhafL3&#13;&#10;xj/iVStIYvg7FM6A3P8CAAD//wMAUEsBAi0AFAAGAAgAAAAhANvh9svuAAAAhQEAABMAAAAAAAAA&#13;&#10;AAAAAAAAAAAAAFtDb250ZW50X1R5cGVzXS54bWxQSwECLQAUAAYACAAAACEAWvQsW78AAAAVAQAA&#13;&#10;CwAAAAAAAAAAAAAAAAAfAQAAX3JlbHMvLnJlbHNQSwECLQAUAAYACAAAACEAuPkP+sYAAADgAAAA&#13;&#10;DwAAAAAAAAAAAAAAAAAHAgAAZHJzL2Rvd25yZXYueG1sUEsFBgAAAAADAAMAtwAAAPoCAAAAAA==&#13;&#10;" filled="f" strokecolor="#052f61 [3204]">
                      <v:stroke joinstyle="round"/>
                      <v:textbox inset="54pt,0,1in,0">
                        <w:txbxContent>
                          <w:sdt>
                            <w:sdtPr>
                              <w:rPr>
                                <w:rFonts w:asciiTheme="majorHAnsi" w:eastAsiaTheme="majorEastAsia" w:hAnsiTheme="majorHAnsi" w:cstheme="majorBidi"/>
                                <w:b/>
                                <w:bCs/>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43E77AC" w14:textId="1B91DAFC" w:rsidR="00816AFF" w:rsidRPr="00816AFF" w:rsidRDefault="00816AFF" w:rsidP="00816AFF">
                                <w:pPr>
                                  <w:pStyle w:val="NoSpacing"/>
                                  <w:jc w:val="center"/>
                                  <w:rPr>
                                    <w:rFonts w:asciiTheme="majorHAnsi" w:eastAsiaTheme="majorEastAsia" w:hAnsiTheme="majorHAnsi" w:cstheme="majorBidi"/>
                                    <w:b/>
                                    <w:bCs/>
                                    <w:caps/>
                                    <w:color w:val="FFFFFF" w:themeColor="background1"/>
                                    <w:sz w:val="64"/>
                                    <w:szCs w:val="64"/>
                                  </w:rPr>
                                </w:pPr>
                                <w:r w:rsidRPr="00816AFF">
                                  <w:rPr>
                                    <w:rFonts w:asciiTheme="majorHAnsi" w:eastAsiaTheme="majorEastAsia" w:hAnsiTheme="majorHAnsi" w:cstheme="majorBidi"/>
                                    <w:b/>
                                    <w:bCs/>
                                    <w:caps/>
                                    <w:color w:val="FFFFFF" w:themeColor="background1"/>
                                    <w:sz w:val="64"/>
                                    <w:szCs w:val="64"/>
                                  </w:rPr>
                                  <w:t>Mondoline platform business plan</w:t>
                                </w:r>
                              </w:p>
                            </w:sdtContent>
                          </w:sdt>
                          <w:p w14:paraId="3B32E1E0" w14:textId="3AC47A10" w:rsidR="00816AFF" w:rsidRPr="00816AFF" w:rsidRDefault="00C52F64" w:rsidP="00816AFF">
                            <w:pPr>
                              <w:pStyle w:val="NoSpacing"/>
                              <w:tabs>
                                <w:tab w:val="left" w:pos="6946"/>
                                <w:tab w:val="left" w:pos="7088"/>
                                <w:tab w:val="left" w:pos="7797"/>
                              </w:tabs>
                              <w:spacing w:before="40" w:after="40" w:line="480" w:lineRule="auto"/>
                              <w:ind w:left="-567" w:right="-1365"/>
                              <w:jc w:val="center"/>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pPr>
                            <w:sdt>
                              <w:sdtPr>
                                <w:rPr>
                                  <w:color w:val="052F61"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r w:rsidR="00816AFF">
                                  <w:rPr>
                                    <w:color w:val="052F61" w:themeColor="accent1"/>
                                    <w:sz w:val="36"/>
                                    <w:szCs w:val="36"/>
                                  </w:rPr>
                                  <w:t xml:space="preserve">     </w:t>
                                </w:r>
                              </w:sdtContent>
                            </w:sdt>
                            <w:r w:rsidR="00816AFF"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Program Of Study: </w:t>
                            </w:r>
                            <w:r w:rsidR="00816AFF"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BA (Hons) Business Management</w:t>
                            </w:r>
                          </w:p>
                          <w:p w14:paraId="2A102A63" w14:textId="5533C814" w:rsidR="00816AFF" w:rsidRPr="00816AFF" w:rsidRDefault="00816AFF" w:rsidP="00816AFF">
                            <w:pPr>
                              <w:pStyle w:val="NoSpacing"/>
                              <w:tabs>
                                <w:tab w:val="left" w:pos="6946"/>
                                <w:tab w:val="left" w:pos="7088"/>
                                <w:tab w:val="left" w:pos="7797"/>
                              </w:tabs>
                              <w:spacing w:before="40" w:after="40" w:line="480" w:lineRule="auto"/>
                              <w:ind w:left="-567" w:right="-1365"/>
                              <w:jc w:val="center"/>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pPr>
                            <w:r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Module: </w:t>
                            </w:r>
                            <w:r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Entrepreneurship (LCBB5001)</w:t>
                            </w:r>
                          </w:p>
                          <w:p w14:paraId="4936F3E7" w14:textId="340FC915" w:rsidR="00816AFF" w:rsidRPr="00816AFF" w:rsidRDefault="00816AFF" w:rsidP="00816AFF">
                            <w:pPr>
                              <w:pStyle w:val="NoSpacing"/>
                              <w:tabs>
                                <w:tab w:val="left" w:pos="6946"/>
                                <w:tab w:val="left" w:pos="7088"/>
                                <w:tab w:val="left" w:pos="7797"/>
                              </w:tabs>
                              <w:spacing w:before="40" w:after="40" w:line="480" w:lineRule="auto"/>
                              <w:ind w:left="-567" w:right="-1365"/>
                              <w:jc w:val="center"/>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pPr>
                            <w:r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Title: </w:t>
                            </w:r>
                            <w:r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Component 1: Written Report</w:t>
                            </w:r>
                          </w:p>
                          <w:p w14:paraId="5C37B9E3" w14:textId="1E8B8D88" w:rsidR="00816AFF" w:rsidRPr="00816AFF" w:rsidRDefault="00816AFF" w:rsidP="00816AFF">
                            <w:pPr>
                              <w:pStyle w:val="NoSpacing"/>
                              <w:tabs>
                                <w:tab w:val="left" w:pos="6946"/>
                                <w:tab w:val="left" w:pos="7088"/>
                                <w:tab w:val="left" w:pos="7797"/>
                              </w:tabs>
                              <w:spacing w:before="40" w:after="40" w:line="480" w:lineRule="auto"/>
                              <w:ind w:left="-567" w:right="-1365"/>
                              <w:jc w:val="center"/>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pPr>
                            <w:r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Lecturer: </w:t>
                            </w:r>
                            <w:r>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 </w:t>
                            </w:r>
                            <w:r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Dr Said Usman</w:t>
                            </w:r>
                          </w:p>
                          <w:p w14:paraId="7B81EA88" w14:textId="6AC16C73" w:rsidR="00816AFF" w:rsidRDefault="00816AFF" w:rsidP="00816AFF">
                            <w:pPr>
                              <w:pStyle w:val="NoSpacing"/>
                              <w:tabs>
                                <w:tab w:val="left" w:pos="6521"/>
                                <w:tab w:val="left" w:pos="6946"/>
                                <w:tab w:val="left" w:pos="7088"/>
                                <w:tab w:val="left" w:pos="7797"/>
                              </w:tabs>
                              <w:spacing w:before="40" w:after="40" w:line="480" w:lineRule="auto"/>
                              <w:ind w:left="-567" w:right="-1365"/>
                              <w:jc w:val="center"/>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pPr>
                            <w:r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Name: </w:t>
                            </w:r>
                            <w:r>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 </w:t>
                            </w:r>
                            <w:r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Ionut Agrigoroaei (2247225)</w:t>
                            </w:r>
                          </w:p>
                          <w:p w14:paraId="193045E5" w14:textId="3CBC17AB" w:rsidR="00254F7A" w:rsidRPr="00816AFF" w:rsidRDefault="00254F7A" w:rsidP="00816AFF">
                            <w:pPr>
                              <w:pStyle w:val="NoSpacing"/>
                              <w:tabs>
                                <w:tab w:val="left" w:pos="6521"/>
                                <w:tab w:val="left" w:pos="6946"/>
                                <w:tab w:val="left" w:pos="7088"/>
                                <w:tab w:val="left" w:pos="7797"/>
                              </w:tabs>
                              <w:spacing w:before="40" w:after="40" w:line="480" w:lineRule="auto"/>
                              <w:ind w:left="-567" w:right="-1365"/>
                              <w:jc w:val="center"/>
                              <w:rPr>
                                <w:rFonts w:ascii="Arial" w:hAnsi="Arial" w:cs="Arial"/>
                                <w:color w:val="FFFFFF" w:themeColor="background1"/>
                                <w:sz w:val="32"/>
                                <w:szCs w:val="32"/>
                                <w14:textOutline w14:w="9525" w14:cap="flat" w14:cmpd="sng" w14:algn="ctr">
                                  <w14:solidFill>
                                    <w14:schemeClr w14:val="bg1"/>
                                  </w14:solidFill>
                                  <w14:prstDash w14:val="solid"/>
                                  <w14:round/>
                                </w14:textOutline>
                              </w:rPr>
                            </w:pPr>
                            <w:r>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Word No: 20</w:t>
                            </w:r>
                            <w:r w:rsidR="00241F98">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38</w:t>
                            </w:r>
                          </w:p>
                        </w:txbxContent>
                      </v:textbox>
                    </v:shape>
                    <w10:wrap anchorx="page" anchory="page"/>
                  </v:group>
                </w:pict>
              </mc:Fallback>
            </mc:AlternateContent>
          </w:r>
        </w:p>
        <w:p w14:paraId="6D78242F" w14:textId="23725322" w:rsidR="00816AFF" w:rsidRDefault="00816AFF">
          <w:r>
            <w:br w:type="page"/>
          </w:r>
        </w:p>
      </w:sdtContent>
    </w:sdt>
    <w:sdt>
      <w:sdtPr>
        <w:rPr>
          <w:rFonts w:ascii="Times New Roman" w:eastAsia="Times New Roman" w:hAnsi="Times New Roman" w:cs="Times New Roman"/>
          <w:b w:val="0"/>
          <w:bCs w:val="0"/>
          <w:color w:val="auto"/>
          <w:sz w:val="24"/>
          <w:szCs w:val="24"/>
          <w:lang w:val="en-GB" w:eastAsia="en-GB"/>
        </w:rPr>
        <w:id w:val="-2059469396"/>
        <w:docPartObj>
          <w:docPartGallery w:val="Table of Contents"/>
          <w:docPartUnique/>
        </w:docPartObj>
      </w:sdtPr>
      <w:sdtEndPr>
        <w:rPr>
          <w:noProof/>
        </w:rPr>
      </w:sdtEndPr>
      <w:sdtContent>
        <w:p w14:paraId="362285A6" w14:textId="16908DE0" w:rsidR="0005749D" w:rsidRDefault="0005749D">
          <w:pPr>
            <w:pStyle w:val="TOCHeading"/>
          </w:pPr>
          <w:r>
            <w:t>Table of Contents</w:t>
          </w:r>
        </w:p>
        <w:p w14:paraId="36147A26" w14:textId="48175254" w:rsidR="007A0D74" w:rsidRDefault="0005749D">
          <w:pPr>
            <w:pStyle w:val="TOC1"/>
            <w:tabs>
              <w:tab w:val="right" w:leader="dot" w:pos="9016"/>
            </w:tabs>
            <w:rPr>
              <w:b w:val="0"/>
              <w:bCs w:val="0"/>
              <w:i w:val="0"/>
              <w:iCs w:val="0"/>
              <w:noProof/>
            </w:rPr>
          </w:pPr>
          <w:r>
            <w:rPr>
              <w:b w:val="0"/>
              <w:bCs w:val="0"/>
            </w:rPr>
            <w:fldChar w:fldCharType="begin"/>
          </w:r>
          <w:r>
            <w:instrText xml:space="preserve"> TOC \o "1-3" \h \z \u </w:instrText>
          </w:r>
          <w:r>
            <w:rPr>
              <w:b w:val="0"/>
              <w:bCs w:val="0"/>
            </w:rPr>
            <w:fldChar w:fldCharType="separate"/>
          </w:r>
          <w:hyperlink w:anchor="_Toc183112941" w:history="1">
            <w:r w:rsidR="007A0D74" w:rsidRPr="00766B2F">
              <w:rPr>
                <w:rStyle w:val="Hyperlink"/>
                <w:noProof/>
              </w:rPr>
              <w:t>Overview of the Business Idea</w:t>
            </w:r>
            <w:r w:rsidR="007A0D74">
              <w:rPr>
                <w:noProof/>
                <w:webHidden/>
              </w:rPr>
              <w:tab/>
            </w:r>
            <w:r w:rsidR="007A0D74">
              <w:rPr>
                <w:noProof/>
                <w:webHidden/>
              </w:rPr>
              <w:fldChar w:fldCharType="begin"/>
            </w:r>
            <w:r w:rsidR="007A0D74">
              <w:rPr>
                <w:noProof/>
                <w:webHidden/>
              </w:rPr>
              <w:instrText xml:space="preserve"> PAGEREF _Toc183112941 \h </w:instrText>
            </w:r>
            <w:r w:rsidR="007A0D74">
              <w:rPr>
                <w:noProof/>
                <w:webHidden/>
              </w:rPr>
            </w:r>
            <w:r w:rsidR="007A0D74">
              <w:rPr>
                <w:noProof/>
                <w:webHidden/>
              </w:rPr>
              <w:fldChar w:fldCharType="separate"/>
            </w:r>
            <w:r w:rsidR="007A0D74">
              <w:rPr>
                <w:noProof/>
                <w:webHidden/>
              </w:rPr>
              <w:t>2</w:t>
            </w:r>
            <w:r w:rsidR="007A0D74">
              <w:rPr>
                <w:noProof/>
                <w:webHidden/>
              </w:rPr>
              <w:fldChar w:fldCharType="end"/>
            </w:r>
          </w:hyperlink>
        </w:p>
        <w:p w14:paraId="4A9ED8B3" w14:textId="3443A943" w:rsidR="007A0D74" w:rsidRDefault="007A0D74">
          <w:pPr>
            <w:pStyle w:val="TOC1"/>
            <w:tabs>
              <w:tab w:val="right" w:leader="dot" w:pos="9016"/>
            </w:tabs>
            <w:rPr>
              <w:b w:val="0"/>
              <w:bCs w:val="0"/>
              <w:i w:val="0"/>
              <w:iCs w:val="0"/>
              <w:noProof/>
            </w:rPr>
          </w:pPr>
          <w:hyperlink w:anchor="_Toc183112942" w:history="1">
            <w:r w:rsidRPr="00766B2F">
              <w:rPr>
                <w:rStyle w:val="Hyperlink"/>
                <w:noProof/>
              </w:rPr>
              <w:t>Product and Services</w:t>
            </w:r>
            <w:r>
              <w:rPr>
                <w:noProof/>
                <w:webHidden/>
              </w:rPr>
              <w:tab/>
            </w:r>
            <w:r>
              <w:rPr>
                <w:noProof/>
                <w:webHidden/>
              </w:rPr>
              <w:fldChar w:fldCharType="begin"/>
            </w:r>
            <w:r>
              <w:rPr>
                <w:noProof/>
                <w:webHidden/>
              </w:rPr>
              <w:instrText xml:space="preserve"> PAGEREF _Toc183112942 \h </w:instrText>
            </w:r>
            <w:r>
              <w:rPr>
                <w:noProof/>
                <w:webHidden/>
              </w:rPr>
            </w:r>
            <w:r>
              <w:rPr>
                <w:noProof/>
                <w:webHidden/>
              </w:rPr>
              <w:fldChar w:fldCharType="separate"/>
            </w:r>
            <w:r>
              <w:rPr>
                <w:noProof/>
                <w:webHidden/>
              </w:rPr>
              <w:t>2</w:t>
            </w:r>
            <w:r>
              <w:rPr>
                <w:noProof/>
                <w:webHidden/>
              </w:rPr>
              <w:fldChar w:fldCharType="end"/>
            </w:r>
          </w:hyperlink>
        </w:p>
        <w:p w14:paraId="4AEC1D26" w14:textId="03CB669F" w:rsidR="007A0D74" w:rsidRDefault="007A0D74">
          <w:pPr>
            <w:pStyle w:val="TOC2"/>
            <w:tabs>
              <w:tab w:val="right" w:leader="dot" w:pos="9016"/>
            </w:tabs>
            <w:rPr>
              <w:i w:val="0"/>
              <w:iCs w:val="0"/>
              <w:noProof/>
              <w:sz w:val="24"/>
              <w:szCs w:val="24"/>
            </w:rPr>
          </w:pPr>
          <w:hyperlink w:anchor="_Toc183112943" w:history="1">
            <w:r w:rsidRPr="00766B2F">
              <w:rPr>
                <w:rStyle w:val="Hyperlink"/>
                <w:noProof/>
              </w:rPr>
              <w:t>Main Service</w:t>
            </w:r>
            <w:r>
              <w:rPr>
                <w:noProof/>
                <w:webHidden/>
              </w:rPr>
              <w:tab/>
            </w:r>
            <w:r>
              <w:rPr>
                <w:noProof/>
                <w:webHidden/>
              </w:rPr>
              <w:fldChar w:fldCharType="begin"/>
            </w:r>
            <w:r>
              <w:rPr>
                <w:noProof/>
                <w:webHidden/>
              </w:rPr>
              <w:instrText xml:space="preserve"> PAGEREF _Toc183112943 \h </w:instrText>
            </w:r>
            <w:r>
              <w:rPr>
                <w:noProof/>
                <w:webHidden/>
              </w:rPr>
            </w:r>
            <w:r>
              <w:rPr>
                <w:noProof/>
                <w:webHidden/>
              </w:rPr>
              <w:fldChar w:fldCharType="separate"/>
            </w:r>
            <w:r>
              <w:rPr>
                <w:noProof/>
                <w:webHidden/>
              </w:rPr>
              <w:t>2</w:t>
            </w:r>
            <w:r>
              <w:rPr>
                <w:noProof/>
                <w:webHidden/>
              </w:rPr>
              <w:fldChar w:fldCharType="end"/>
            </w:r>
          </w:hyperlink>
        </w:p>
        <w:p w14:paraId="5F2717A4" w14:textId="297CEEEF" w:rsidR="007A0D74" w:rsidRDefault="007A0D74">
          <w:pPr>
            <w:pStyle w:val="TOC2"/>
            <w:tabs>
              <w:tab w:val="right" w:leader="dot" w:pos="9016"/>
            </w:tabs>
            <w:rPr>
              <w:i w:val="0"/>
              <w:iCs w:val="0"/>
              <w:noProof/>
              <w:sz w:val="24"/>
              <w:szCs w:val="24"/>
            </w:rPr>
          </w:pPr>
          <w:hyperlink w:anchor="_Toc183112944" w:history="1">
            <w:r w:rsidRPr="00766B2F">
              <w:rPr>
                <w:rStyle w:val="Hyperlink"/>
                <w:noProof/>
              </w:rPr>
              <w:t>Supportive Service</w:t>
            </w:r>
            <w:r>
              <w:rPr>
                <w:noProof/>
                <w:webHidden/>
              </w:rPr>
              <w:tab/>
            </w:r>
            <w:r>
              <w:rPr>
                <w:noProof/>
                <w:webHidden/>
              </w:rPr>
              <w:fldChar w:fldCharType="begin"/>
            </w:r>
            <w:r>
              <w:rPr>
                <w:noProof/>
                <w:webHidden/>
              </w:rPr>
              <w:instrText xml:space="preserve"> PAGEREF _Toc183112944 \h </w:instrText>
            </w:r>
            <w:r>
              <w:rPr>
                <w:noProof/>
                <w:webHidden/>
              </w:rPr>
            </w:r>
            <w:r>
              <w:rPr>
                <w:noProof/>
                <w:webHidden/>
              </w:rPr>
              <w:fldChar w:fldCharType="separate"/>
            </w:r>
            <w:r>
              <w:rPr>
                <w:noProof/>
                <w:webHidden/>
              </w:rPr>
              <w:t>3</w:t>
            </w:r>
            <w:r>
              <w:rPr>
                <w:noProof/>
                <w:webHidden/>
              </w:rPr>
              <w:fldChar w:fldCharType="end"/>
            </w:r>
          </w:hyperlink>
        </w:p>
        <w:p w14:paraId="79C2CA70" w14:textId="00C5E416" w:rsidR="007A0D74" w:rsidRDefault="007A0D74">
          <w:pPr>
            <w:pStyle w:val="TOC2"/>
            <w:tabs>
              <w:tab w:val="right" w:leader="dot" w:pos="9016"/>
            </w:tabs>
            <w:rPr>
              <w:i w:val="0"/>
              <w:iCs w:val="0"/>
              <w:noProof/>
              <w:sz w:val="24"/>
              <w:szCs w:val="24"/>
            </w:rPr>
          </w:pPr>
          <w:hyperlink w:anchor="_Toc183112945" w:history="1">
            <w:r w:rsidRPr="00766B2F">
              <w:rPr>
                <w:rStyle w:val="Hyperlink"/>
                <w:noProof/>
              </w:rPr>
              <w:t>Revenue Model</w:t>
            </w:r>
            <w:r>
              <w:rPr>
                <w:noProof/>
                <w:webHidden/>
              </w:rPr>
              <w:tab/>
            </w:r>
            <w:r>
              <w:rPr>
                <w:noProof/>
                <w:webHidden/>
              </w:rPr>
              <w:fldChar w:fldCharType="begin"/>
            </w:r>
            <w:r>
              <w:rPr>
                <w:noProof/>
                <w:webHidden/>
              </w:rPr>
              <w:instrText xml:space="preserve"> PAGEREF _Toc183112945 \h </w:instrText>
            </w:r>
            <w:r>
              <w:rPr>
                <w:noProof/>
                <w:webHidden/>
              </w:rPr>
            </w:r>
            <w:r>
              <w:rPr>
                <w:noProof/>
                <w:webHidden/>
              </w:rPr>
              <w:fldChar w:fldCharType="separate"/>
            </w:r>
            <w:r>
              <w:rPr>
                <w:noProof/>
                <w:webHidden/>
              </w:rPr>
              <w:t>3</w:t>
            </w:r>
            <w:r>
              <w:rPr>
                <w:noProof/>
                <w:webHidden/>
              </w:rPr>
              <w:fldChar w:fldCharType="end"/>
            </w:r>
          </w:hyperlink>
        </w:p>
        <w:p w14:paraId="40DD1F0D" w14:textId="7950D32D" w:rsidR="007A0D74" w:rsidRDefault="007A0D74">
          <w:pPr>
            <w:pStyle w:val="TOC1"/>
            <w:tabs>
              <w:tab w:val="right" w:leader="dot" w:pos="9016"/>
            </w:tabs>
            <w:rPr>
              <w:b w:val="0"/>
              <w:bCs w:val="0"/>
              <w:i w:val="0"/>
              <w:iCs w:val="0"/>
              <w:noProof/>
            </w:rPr>
          </w:pPr>
          <w:hyperlink w:anchor="_Toc183112946" w:history="1">
            <w:r w:rsidRPr="00766B2F">
              <w:rPr>
                <w:rStyle w:val="Hyperlink"/>
                <w:noProof/>
              </w:rPr>
              <w:t>Legal Format of the Startup Company</w:t>
            </w:r>
            <w:r>
              <w:rPr>
                <w:noProof/>
                <w:webHidden/>
              </w:rPr>
              <w:tab/>
            </w:r>
            <w:r>
              <w:rPr>
                <w:noProof/>
                <w:webHidden/>
              </w:rPr>
              <w:fldChar w:fldCharType="begin"/>
            </w:r>
            <w:r>
              <w:rPr>
                <w:noProof/>
                <w:webHidden/>
              </w:rPr>
              <w:instrText xml:space="preserve"> PAGEREF _Toc183112946 \h </w:instrText>
            </w:r>
            <w:r>
              <w:rPr>
                <w:noProof/>
                <w:webHidden/>
              </w:rPr>
            </w:r>
            <w:r>
              <w:rPr>
                <w:noProof/>
                <w:webHidden/>
              </w:rPr>
              <w:fldChar w:fldCharType="separate"/>
            </w:r>
            <w:r>
              <w:rPr>
                <w:noProof/>
                <w:webHidden/>
              </w:rPr>
              <w:t>3</w:t>
            </w:r>
            <w:r>
              <w:rPr>
                <w:noProof/>
                <w:webHidden/>
              </w:rPr>
              <w:fldChar w:fldCharType="end"/>
            </w:r>
          </w:hyperlink>
        </w:p>
        <w:p w14:paraId="7DFD1301" w14:textId="2C62AA3A" w:rsidR="007A0D74" w:rsidRDefault="007A0D74">
          <w:pPr>
            <w:pStyle w:val="TOC1"/>
            <w:tabs>
              <w:tab w:val="right" w:leader="dot" w:pos="9016"/>
            </w:tabs>
            <w:rPr>
              <w:b w:val="0"/>
              <w:bCs w:val="0"/>
              <w:i w:val="0"/>
              <w:iCs w:val="0"/>
              <w:noProof/>
            </w:rPr>
          </w:pPr>
          <w:hyperlink w:anchor="_Toc183112947" w:history="1">
            <w:r w:rsidRPr="00766B2F">
              <w:rPr>
                <w:rStyle w:val="Hyperlink"/>
                <w:noProof/>
              </w:rPr>
              <w:t>Organisational Structure of MondoLine</w:t>
            </w:r>
            <w:r>
              <w:rPr>
                <w:noProof/>
                <w:webHidden/>
              </w:rPr>
              <w:tab/>
            </w:r>
            <w:r>
              <w:rPr>
                <w:noProof/>
                <w:webHidden/>
              </w:rPr>
              <w:fldChar w:fldCharType="begin"/>
            </w:r>
            <w:r>
              <w:rPr>
                <w:noProof/>
                <w:webHidden/>
              </w:rPr>
              <w:instrText xml:space="preserve"> PAGEREF _Toc183112947 \h </w:instrText>
            </w:r>
            <w:r>
              <w:rPr>
                <w:noProof/>
                <w:webHidden/>
              </w:rPr>
            </w:r>
            <w:r>
              <w:rPr>
                <w:noProof/>
                <w:webHidden/>
              </w:rPr>
              <w:fldChar w:fldCharType="separate"/>
            </w:r>
            <w:r>
              <w:rPr>
                <w:noProof/>
                <w:webHidden/>
              </w:rPr>
              <w:t>3</w:t>
            </w:r>
            <w:r>
              <w:rPr>
                <w:noProof/>
                <w:webHidden/>
              </w:rPr>
              <w:fldChar w:fldCharType="end"/>
            </w:r>
          </w:hyperlink>
        </w:p>
        <w:p w14:paraId="70CF1308" w14:textId="2D78B3B0" w:rsidR="007A0D74" w:rsidRDefault="007A0D74">
          <w:pPr>
            <w:pStyle w:val="TOC1"/>
            <w:tabs>
              <w:tab w:val="right" w:leader="dot" w:pos="9016"/>
            </w:tabs>
            <w:rPr>
              <w:b w:val="0"/>
              <w:bCs w:val="0"/>
              <w:i w:val="0"/>
              <w:iCs w:val="0"/>
              <w:noProof/>
            </w:rPr>
          </w:pPr>
          <w:hyperlink w:anchor="_Toc183112948" w:history="1">
            <w:r w:rsidRPr="00766B2F">
              <w:rPr>
                <w:rStyle w:val="Hyperlink"/>
                <w:noProof/>
              </w:rPr>
              <w:t>SWOT Analysis</w:t>
            </w:r>
            <w:r>
              <w:rPr>
                <w:noProof/>
                <w:webHidden/>
              </w:rPr>
              <w:tab/>
            </w:r>
            <w:r>
              <w:rPr>
                <w:noProof/>
                <w:webHidden/>
              </w:rPr>
              <w:fldChar w:fldCharType="begin"/>
            </w:r>
            <w:r>
              <w:rPr>
                <w:noProof/>
                <w:webHidden/>
              </w:rPr>
              <w:instrText xml:space="preserve"> PAGEREF _Toc183112948 \h </w:instrText>
            </w:r>
            <w:r>
              <w:rPr>
                <w:noProof/>
                <w:webHidden/>
              </w:rPr>
            </w:r>
            <w:r>
              <w:rPr>
                <w:noProof/>
                <w:webHidden/>
              </w:rPr>
              <w:fldChar w:fldCharType="separate"/>
            </w:r>
            <w:r>
              <w:rPr>
                <w:noProof/>
                <w:webHidden/>
              </w:rPr>
              <w:t>5</w:t>
            </w:r>
            <w:r>
              <w:rPr>
                <w:noProof/>
                <w:webHidden/>
              </w:rPr>
              <w:fldChar w:fldCharType="end"/>
            </w:r>
          </w:hyperlink>
        </w:p>
        <w:p w14:paraId="531A1BE8" w14:textId="311DB970" w:rsidR="007A0D74" w:rsidRDefault="007A0D74">
          <w:pPr>
            <w:pStyle w:val="TOC2"/>
            <w:tabs>
              <w:tab w:val="right" w:leader="dot" w:pos="9016"/>
            </w:tabs>
            <w:rPr>
              <w:i w:val="0"/>
              <w:iCs w:val="0"/>
              <w:noProof/>
              <w:sz w:val="24"/>
              <w:szCs w:val="24"/>
            </w:rPr>
          </w:pPr>
          <w:hyperlink w:anchor="_Toc183112949" w:history="1">
            <w:r w:rsidRPr="00766B2F">
              <w:rPr>
                <w:rStyle w:val="Hyperlink"/>
                <w:noProof/>
              </w:rPr>
              <w:t>Strengths</w:t>
            </w:r>
            <w:r>
              <w:rPr>
                <w:noProof/>
                <w:webHidden/>
              </w:rPr>
              <w:tab/>
            </w:r>
            <w:r>
              <w:rPr>
                <w:noProof/>
                <w:webHidden/>
              </w:rPr>
              <w:fldChar w:fldCharType="begin"/>
            </w:r>
            <w:r>
              <w:rPr>
                <w:noProof/>
                <w:webHidden/>
              </w:rPr>
              <w:instrText xml:space="preserve"> PAGEREF _Toc183112949 \h </w:instrText>
            </w:r>
            <w:r>
              <w:rPr>
                <w:noProof/>
                <w:webHidden/>
              </w:rPr>
            </w:r>
            <w:r>
              <w:rPr>
                <w:noProof/>
                <w:webHidden/>
              </w:rPr>
              <w:fldChar w:fldCharType="separate"/>
            </w:r>
            <w:r>
              <w:rPr>
                <w:noProof/>
                <w:webHidden/>
              </w:rPr>
              <w:t>5</w:t>
            </w:r>
            <w:r>
              <w:rPr>
                <w:noProof/>
                <w:webHidden/>
              </w:rPr>
              <w:fldChar w:fldCharType="end"/>
            </w:r>
          </w:hyperlink>
        </w:p>
        <w:p w14:paraId="2BAD72D1" w14:textId="438FA674" w:rsidR="007A0D74" w:rsidRDefault="007A0D74">
          <w:pPr>
            <w:pStyle w:val="TOC2"/>
            <w:tabs>
              <w:tab w:val="right" w:leader="dot" w:pos="9016"/>
            </w:tabs>
            <w:rPr>
              <w:i w:val="0"/>
              <w:iCs w:val="0"/>
              <w:noProof/>
              <w:sz w:val="24"/>
              <w:szCs w:val="24"/>
            </w:rPr>
          </w:pPr>
          <w:hyperlink w:anchor="_Toc183112950" w:history="1">
            <w:r w:rsidRPr="00766B2F">
              <w:rPr>
                <w:rStyle w:val="Hyperlink"/>
                <w:noProof/>
              </w:rPr>
              <w:t>Weaknesses</w:t>
            </w:r>
            <w:r>
              <w:rPr>
                <w:noProof/>
                <w:webHidden/>
              </w:rPr>
              <w:tab/>
            </w:r>
            <w:r>
              <w:rPr>
                <w:noProof/>
                <w:webHidden/>
              </w:rPr>
              <w:fldChar w:fldCharType="begin"/>
            </w:r>
            <w:r>
              <w:rPr>
                <w:noProof/>
                <w:webHidden/>
              </w:rPr>
              <w:instrText xml:space="preserve"> PAGEREF _Toc183112950 \h </w:instrText>
            </w:r>
            <w:r>
              <w:rPr>
                <w:noProof/>
                <w:webHidden/>
              </w:rPr>
            </w:r>
            <w:r>
              <w:rPr>
                <w:noProof/>
                <w:webHidden/>
              </w:rPr>
              <w:fldChar w:fldCharType="separate"/>
            </w:r>
            <w:r>
              <w:rPr>
                <w:noProof/>
                <w:webHidden/>
              </w:rPr>
              <w:t>5</w:t>
            </w:r>
            <w:r>
              <w:rPr>
                <w:noProof/>
                <w:webHidden/>
              </w:rPr>
              <w:fldChar w:fldCharType="end"/>
            </w:r>
          </w:hyperlink>
        </w:p>
        <w:p w14:paraId="381A861B" w14:textId="5BA678F4" w:rsidR="007A0D74" w:rsidRDefault="007A0D74">
          <w:pPr>
            <w:pStyle w:val="TOC2"/>
            <w:tabs>
              <w:tab w:val="right" w:leader="dot" w:pos="9016"/>
            </w:tabs>
            <w:rPr>
              <w:i w:val="0"/>
              <w:iCs w:val="0"/>
              <w:noProof/>
              <w:sz w:val="24"/>
              <w:szCs w:val="24"/>
            </w:rPr>
          </w:pPr>
          <w:hyperlink w:anchor="_Toc183112951" w:history="1">
            <w:r w:rsidRPr="00766B2F">
              <w:rPr>
                <w:rStyle w:val="Hyperlink"/>
                <w:noProof/>
              </w:rPr>
              <w:t>Opportunities</w:t>
            </w:r>
            <w:r>
              <w:rPr>
                <w:noProof/>
                <w:webHidden/>
              </w:rPr>
              <w:tab/>
            </w:r>
            <w:r>
              <w:rPr>
                <w:noProof/>
                <w:webHidden/>
              </w:rPr>
              <w:fldChar w:fldCharType="begin"/>
            </w:r>
            <w:r>
              <w:rPr>
                <w:noProof/>
                <w:webHidden/>
              </w:rPr>
              <w:instrText xml:space="preserve"> PAGEREF _Toc183112951 \h </w:instrText>
            </w:r>
            <w:r>
              <w:rPr>
                <w:noProof/>
                <w:webHidden/>
              </w:rPr>
            </w:r>
            <w:r>
              <w:rPr>
                <w:noProof/>
                <w:webHidden/>
              </w:rPr>
              <w:fldChar w:fldCharType="separate"/>
            </w:r>
            <w:r>
              <w:rPr>
                <w:noProof/>
                <w:webHidden/>
              </w:rPr>
              <w:t>5</w:t>
            </w:r>
            <w:r>
              <w:rPr>
                <w:noProof/>
                <w:webHidden/>
              </w:rPr>
              <w:fldChar w:fldCharType="end"/>
            </w:r>
          </w:hyperlink>
        </w:p>
        <w:p w14:paraId="6C978CE7" w14:textId="697C7BD6" w:rsidR="007A0D74" w:rsidRDefault="007A0D74">
          <w:pPr>
            <w:pStyle w:val="TOC2"/>
            <w:tabs>
              <w:tab w:val="right" w:leader="dot" w:pos="9016"/>
            </w:tabs>
            <w:rPr>
              <w:i w:val="0"/>
              <w:iCs w:val="0"/>
              <w:noProof/>
              <w:sz w:val="24"/>
              <w:szCs w:val="24"/>
            </w:rPr>
          </w:pPr>
          <w:hyperlink w:anchor="_Toc183112952" w:history="1">
            <w:r w:rsidRPr="00766B2F">
              <w:rPr>
                <w:rStyle w:val="Hyperlink"/>
                <w:noProof/>
              </w:rPr>
              <w:t>Threats</w:t>
            </w:r>
            <w:r>
              <w:rPr>
                <w:noProof/>
                <w:webHidden/>
              </w:rPr>
              <w:tab/>
            </w:r>
            <w:r>
              <w:rPr>
                <w:noProof/>
                <w:webHidden/>
              </w:rPr>
              <w:fldChar w:fldCharType="begin"/>
            </w:r>
            <w:r>
              <w:rPr>
                <w:noProof/>
                <w:webHidden/>
              </w:rPr>
              <w:instrText xml:space="preserve"> PAGEREF _Toc183112952 \h </w:instrText>
            </w:r>
            <w:r>
              <w:rPr>
                <w:noProof/>
                <w:webHidden/>
              </w:rPr>
            </w:r>
            <w:r>
              <w:rPr>
                <w:noProof/>
                <w:webHidden/>
              </w:rPr>
              <w:fldChar w:fldCharType="separate"/>
            </w:r>
            <w:r>
              <w:rPr>
                <w:noProof/>
                <w:webHidden/>
              </w:rPr>
              <w:t>6</w:t>
            </w:r>
            <w:r>
              <w:rPr>
                <w:noProof/>
                <w:webHidden/>
              </w:rPr>
              <w:fldChar w:fldCharType="end"/>
            </w:r>
          </w:hyperlink>
        </w:p>
        <w:p w14:paraId="0D05649F" w14:textId="37477AC7" w:rsidR="007A0D74" w:rsidRDefault="007A0D74">
          <w:pPr>
            <w:pStyle w:val="TOC1"/>
            <w:tabs>
              <w:tab w:val="right" w:leader="dot" w:pos="9016"/>
            </w:tabs>
            <w:rPr>
              <w:b w:val="0"/>
              <w:bCs w:val="0"/>
              <w:i w:val="0"/>
              <w:iCs w:val="0"/>
              <w:noProof/>
            </w:rPr>
          </w:pPr>
          <w:hyperlink w:anchor="_Toc183112953" w:history="1">
            <w:r w:rsidRPr="00766B2F">
              <w:rPr>
                <w:rStyle w:val="Hyperlink"/>
                <w:noProof/>
              </w:rPr>
              <w:t>4Ps of Marketing</w:t>
            </w:r>
            <w:r>
              <w:rPr>
                <w:noProof/>
                <w:webHidden/>
              </w:rPr>
              <w:tab/>
            </w:r>
            <w:r>
              <w:rPr>
                <w:noProof/>
                <w:webHidden/>
              </w:rPr>
              <w:fldChar w:fldCharType="begin"/>
            </w:r>
            <w:r>
              <w:rPr>
                <w:noProof/>
                <w:webHidden/>
              </w:rPr>
              <w:instrText xml:space="preserve"> PAGEREF _Toc183112953 \h </w:instrText>
            </w:r>
            <w:r>
              <w:rPr>
                <w:noProof/>
                <w:webHidden/>
              </w:rPr>
            </w:r>
            <w:r>
              <w:rPr>
                <w:noProof/>
                <w:webHidden/>
              </w:rPr>
              <w:fldChar w:fldCharType="separate"/>
            </w:r>
            <w:r>
              <w:rPr>
                <w:noProof/>
                <w:webHidden/>
              </w:rPr>
              <w:t>6</w:t>
            </w:r>
            <w:r>
              <w:rPr>
                <w:noProof/>
                <w:webHidden/>
              </w:rPr>
              <w:fldChar w:fldCharType="end"/>
            </w:r>
          </w:hyperlink>
        </w:p>
        <w:p w14:paraId="22F1CE0D" w14:textId="7002480B" w:rsidR="007A0D74" w:rsidRDefault="007A0D74">
          <w:pPr>
            <w:pStyle w:val="TOC2"/>
            <w:tabs>
              <w:tab w:val="right" w:leader="dot" w:pos="9016"/>
            </w:tabs>
            <w:rPr>
              <w:i w:val="0"/>
              <w:iCs w:val="0"/>
              <w:noProof/>
              <w:sz w:val="24"/>
              <w:szCs w:val="24"/>
            </w:rPr>
          </w:pPr>
          <w:hyperlink w:anchor="_Toc183112954" w:history="1">
            <w:r w:rsidRPr="00766B2F">
              <w:rPr>
                <w:rStyle w:val="Hyperlink"/>
                <w:noProof/>
              </w:rPr>
              <w:t>Product</w:t>
            </w:r>
            <w:r>
              <w:rPr>
                <w:noProof/>
                <w:webHidden/>
              </w:rPr>
              <w:tab/>
            </w:r>
            <w:r>
              <w:rPr>
                <w:noProof/>
                <w:webHidden/>
              </w:rPr>
              <w:fldChar w:fldCharType="begin"/>
            </w:r>
            <w:r>
              <w:rPr>
                <w:noProof/>
                <w:webHidden/>
              </w:rPr>
              <w:instrText xml:space="preserve"> PAGEREF _Toc183112954 \h </w:instrText>
            </w:r>
            <w:r>
              <w:rPr>
                <w:noProof/>
                <w:webHidden/>
              </w:rPr>
            </w:r>
            <w:r>
              <w:rPr>
                <w:noProof/>
                <w:webHidden/>
              </w:rPr>
              <w:fldChar w:fldCharType="separate"/>
            </w:r>
            <w:r>
              <w:rPr>
                <w:noProof/>
                <w:webHidden/>
              </w:rPr>
              <w:t>6</w:t>
            </w:r>
            <w:r>
              <w:rPr>
                <w:noProof/>
                <w:webHidden/>
              </w:rPr>
              <w:fldChar w:fldCharType="end"/>
            </w:r>
          </w:hyperlink>
        </w:p>
        <w:p w14:paraId="317A9B98" w14:textId="0AFDE72B" w:rsidR="007A0D74" w:rsidRDefault="007A0D74">
          <w:pPr>
            <w:pStyle w:val="TOC2"/>
            <w:tabs>
              <w:tab w:val="right" w:leader="dot" w:pos="9016"/>
            </w:tabs>
            <w:rPr>
              <w:i w:val="0"/>
              <w:iCs w:val="0"/>
              <w:noProof/>
              <w:sz w:val="24"/>
              <w:szCs w:val="24"/>
            </w:rPr>
          </w:pPr>
          <w:hyperlink w:anchor="_Toc183112955" w:history="1">
            <w:r w:rsidRPr="00766B2F">
              <w:rPr>
                <w:rStyle w:val="Hyperlink"/>
                <w:noProof/>
              </w:rPr>
              <w:t>Price</w:t>
            </w:r>
            <w:r>
              <w:rPr>
                <w:noProof/>
                <w:webHidden/>
              </w:rPr>
              <w:tab/>
            </w:r>
            <w:r>
              <w:rPr>
                <w:noProof/>
                <w:webHidden/>
              </w:rPr>
              <w:fldChar w:fldCharType="begin"/>
            </w:r>
            <w:r>
              <w:rPr>
                <w:noProof/>
                <w:webHidden/>
              </w:rPr>
              <w:instrText xml:space="preserve"> PAGEREF _Toc183112955 \h </w:instrText>
            </w:r>
            <w:r>
              <w:rPr>
                <w:noProof/>
                <w:webHidden/>
              </w:rPr>
            </w:r>
            <w:r>
              <w:rPr>
                <w:noProof/>
                <w:webHidden/>
              </w:rPr>
              <w:fldChar w:fldCharType="separate"/>
            </w:r>
            <w:r>
              <w:rPr>
                <w:noProof/>
                <w:webHidden/>
              </w:rPr>
              <w:t>7</w:t>
            </w:r>
            <w:r>
              <w:rPr>
                <w:noProof/>
                <w:webHidden/>
              </w:rPr>
              <w:fldChar w:fldCharType="end"/>
            </w:r>
          </w:hyperlink>
        </w:p>
        <w:p w14:paraId="47AFEC03" w14:textId="18936B59" w:rsidR="007A0D74" w:rsidRDefault="007A0D74">
          <w:pPr>
            <w:pStyle w:val="TOC2"/>
            <w:tabs>
              <w:tab w:val="right" w:leader="dot" w:pos="9016"/>
            </w:tabs>
            <w:rPr>
              <w:i w:val="0"/>
              <w:iCs w:val="0"/>
              <w:noProof/>
              <w:sz w:val="24"/>
              <w:szCs w:val="24"/>
            </w:rPr>
          </w:pPr>
          <w:hyperlink w:anchor="_Toc183112956" w:history="1">
            <w:r w:rsidRPr="00766B2F">
              <w:rPr>
                <w:rStyle w:val="Hyperlink"/>
                <w:noProof/>
              </w:rPr>
              <w:t>Place</w:t>
            </w:r>
            <w:r>
              <w:rPr>
                <w:noProof/>
                <w:webHidden/>
              </w:rPr>
              <w:tab/>
            </w:r>
            <w:r>
              <w:rPr>
                <w:noProof/>
                <w:webHidden/>
              </w:rPr>
              <w:fldChar w:fldCharType="begin"/>
            </w:r>
            <w:r>
              <w:rPr>
                <w:noProof/>
                <w:webHidden/>
              </w:rPr>
              <w:instrText xml:space="preserve"> PAGEREF _Toc183112956 \h </w:instrText>
            </w:r>
            <w:r>
              <w:rPr>
                <w:noProof/>
                <w:webHidden/>
              </w:rPr>
            </w:r>
            <w:r>
              <w:rPr>
                <w:noProof/>
                <w:webHidden/>
              </w:rPr>
              <w:fldChar w:fldCharType="separate"/>
            </w:r>
            <w:r>
              <w:rPr>
                <w:noProof/>
                <w:webHidden/>
              </w:rPr>
              <w:t>7</w:t>
            </w:r>
            <w:r>
              <w:rPr>
                <w:noProof/>
                <w:webHidden/>
              </w:rPr>
              <w:fldChar w:fldCharType="end"/>
            </w:r>
          </w:hyperlink>
        </w:p>
        <w:p w14:paraId="42FE081B" w14:textId="7AD9B291" w:rsidR="007A0D74" w:rsidRDefault="007A0D74">
          <w:pPr>
            <w:pStyle w:val="TOC2"/>
            <w:tabs>
              <w:tab w:val="right" w:leader="dot" w:pos="9016"/>
            </w:tabs>
            <w:rPr>
              <w:i w:val="0"/>
              <w:iCs w:val="0"/>
              <w:noProof/>
              <w:sz w:val="24"/>
              <w:szCs w:val="24"/>
            </w:rPr>
          </w:pPr>
          <w:hyperlink w:anchor="_Toc183112957" w:history="1">
            <w:r w:rsidRPr="00766B2F">
              <w:rPr>
                <w:rStyle w:val="Hyperlink"/>
                <w:noProof/>
              </w:rPr>
              <w:t>Promotion</w:t>
            </w:r>
            <w:r>
              <w:rPr>
                <w:noProof/>
                <w:webHidden/>
              </w:rPr>
              <w:tab/>
            </w:r>
            <w:r>
              <w:rPr>
                <w:noProof/>
                <w:webHidden/>
              </w:rPr>
              <w:fldChar w:fldCharType="begin"/>
            </w:r>
            <w:r>
              <w:rPr>
                <w:noProof/>
                <w:webHidden/>
              </w:rPr>
              <w:instrText xml:space="preserve"> PAGEREF _Toc183112957 \h </w:instrText>
            </w:r>
            <w:r>
              <w:rPr>
                <w:noProof/>
                <w:webHidden/>
              </w:rPr>
            </w:r>
            <w:r>
              <w:rPr>
                <w:noProof/>
                <w:webHidden/>
              </w:rPr>
              <w:fldChar w:fldCharType="separate"/>
            </w:r>
            <w:r>
              <w:rPr>
                <w:noProof/>
                <w:webHidden/>
              </w:rPr>
              <w:t>7</w:t>
            </w:r>
            <w:r>
              <w:rPr>
                <w:noProof/>
                <w:webHidden/>
              </w:rPr>
              <w:fldChar w:fldCharType="end"/>
            </w:r>
          </w:hyperlink>
        </w:p>
        <w:p w14:paraId="2689C58F" w14:textId="448F1237" w:rsidR="007A0D74" w:rsidRDefault="007A0D74">
          <w:pPr>
            <w:pStyle w:val="TOC1"/>
            <w:tabs>
              <w:tab w:val="right" w:leader="dot" w:pos="9016"/>
            </w:tabs>
            <w:rPr>
              <w:b w:val="0"/>
              <w:bCs w:val="0"/>
              <w:i w:val="0"/>
              <w:iCs w:val="0"/>
              <w:noProof/>
            </w:rPr>
          </w:pPr>
          <w:hyperlink w:anchor="_Toc183112958" w:history="1">
            <w:r w:rsidRPr="00766B2F">
              <w:rPr>
                <w:rStyle w:val="Hyperlink"/>
                <w:noProof/>
              </w:rPr>
              <w:t>Cash Flow Forecast for the First 12 Months</w:t>
            </w:r>
            <w:r>
              <w:rPr>
                <w:noProof/>
                <w:webHidden/>
              </w:rPr>
              <w:tab/>
            </w:r>
            <w:r>
              <w:rPr>
                <w:noProof/>
                <w:webHidden/>
              </w:rPr>
              <w:fldChar w:fldCharType="begin"/>
            </w:r>
            <w:r>
              <w:rPr>
                <w:noProof/>
                <w:webHidden/>
              </w:rPr>
              <w:instrText xml:space="preserve"> PAGEREF _Toc183112958 \h </w:instrText>
            </w:r>
            <w:r>
              <w:rPr>
                <w:noProof/>
                <w:webHidden/>
              </w:rPr>
            </w:r>
            <w:r>
              <w:rPr>
                <w:noProof/>
                <w:webHidden/>
              </w:rPr>
              <w:fldChar w:fldCharType="separate"/>
            </w:r>
            <w:r>
              <w:rPr>
                <w:noProof/>
                <w:webHidden/>
              </w:rPr>
              <w:t>8</w:t>
            </w:r>
            <w:r>
              <w:rPr>
                <w:noProof/>
                <w:webHidden/>
              </w:rPr>
              <w:fldChar w:fldCharType="end"/>
            </w:r>
          </w:hyperlink>
        </w:p>
        <w:p w14:paraId="0E6CB8F2" w14:textId="790D32C7" w:rsidR="007A0D74" w:rsidRDefault="007A0D74">
          <w:pPr>
            <w:pStyle w:val="TOC2"/>
            <w:tabs>
              <w:tab w:val="right" w:leader="dot" w:pos="9016"/>
            </w:tabs>
            <w:rPr>
              <w:i w:val="0"/>
              <w:iCs w:val="0"/>
              <w:noProof/>
              <w:sz w:val="24"/>
              <w:szCs w:val="24"/>
            </w:rPr>
          </w:pPr>
          <w:hyperlink w:anchor="_Toc183112959" w:history="1">
            <w:r w:rsidRPr="00766B2F">
              <w:rPr>
                <w:rStyle w:val="Hyperlink"/>
                <w:noProof/>
              </w:rPr>
              <w:t>Funding Requirements Breakdown</w:t>
            </w:r>
            <w:r>
              <w:rPr>
                <w:noProof/>
                <w:webHidden/>
              </w:rPr>
              <w:tab/>
            </w:r>
            <w:r>
              <w:rPr>
                <w:noProof/>
                <w:webHidden/>
              </w:rPr>
              <w:fldChar w:fldCharType="begin"/>
            </w:r>
            <w:r>
              <w:rPr>
                <w:noProof/>
                <w:webHidden/>
              </w:rPr>
              <w:instrText xml:space="preserve"> PAGEREF _Toc183112959 \h </w:instrText>
            </w:r>
            <w:r>
              <w:rPr>
                <w:noProof/>
                <w:webHidden/>
              </w:rPr>
            </w:r>
            <w:r>
              <w:rPr>
                <w:noProof/>
                <w:webHidden/>
              </w:rPr>
              <w:fldChar w:fldCharType="separate"/>
            </w:r>
            <w:r>
              <w:rPr>
                <w:noProof/>
                <w:webHidden/>
              </w:rPr>
              <w:t>8</w:t>
            </w:r>
            <w:r>
              <w:rPr>
                <w:noProof/>
                <w:webHidden/>
              </w:rPr>
              <w:fldChar w:fldCharType="end"/>
            </w:r>
          </w:hyperlink>
        </w:p>
        <w:p w14:paraId="7BFFE604" w14:textId="59ED1272" w:rsidR="007A0D74" w:rsidRDefault="007A0D74">
          <w:pPr>
            <w:pStyle w:val="TOC1"/>
            <w:tabs>
              <w:tab w:val="right" w:leader="dot" w:pos="9016"/>
            </w:tabs>
            <w:rPr>
              <w:b w:val="0"/>
              <w:bCs w:val="0"/>
              <w:i w:val="0"/>
              <w:iCs w:val="0"/>
              <w:noProof/>
            </w:rPr>
          </w:pPr>
          <w:hyperlink w:anchor="_Toc183112960" w:history="1">
            <w:r w:rsidRPr="00766B2F">
              <w:rPr>
                <w:rStyle w:val="Hyperlink"/>
                <w:noProof/>
              </w:rPr>
              <w:t>Conclusion</w:t>
            </w:r>
            <w:r>
              <w:rPr>
                <w:noProof/>
                <w:webHidden/>
              </w:rPr>
              <w:tab/>
            </w:r>
            <w:r>
              <w:rPr>
                <w:noProof/>
                <w:webHidden/>
              </w:rPr>
              <w:fldChar w:fldCharType="begin"/>
            </w:r>
            <w:r>
              <w:rPr>
                <w:noProof/>
                <w:webHidden/>
              </w:rPr>
              <w:instrText xml:space="preserve"> PAGEREF _Toc183112960 \h </w:instrText>
            </w:r>
            <w:r>
              <w:rPr>
                <w:noProof/>
                <w:webHidden/>
              </w:rPr>
            </w:r>
            <w:r>
              <w:rPr>
                <w:noProof/>
                <w:webHidden/>
              </w:rPr>
              <w:fldChar w:fldCharType="separate"/>
            </w:r>
            <w:r>
              <w:rPr>
                <w:noProof/>
                <w:webHidden/>
              </w:rPr>
              <w:t>9</w:t>
            </w:r>
            <w:r>
              <w:rPr>
                <w:noProof/>
                <w:webHidden/>
              </w:rPr>
              <w:fldChar w:fldCharType="end"/>
            </w:r>
          </w:hyperlink>
        </w:p>
        <w:p w14:paraId="232819F2" w14:textId="539F2FE3" w:rsidR="007A0D74" w:rsidRDefault="007A0D74">
          <w:pPr>
            <w:pStyle w:val="TOC1"/>
            <w:tabs>
              <w:tab w:val="right" w:leader="dot" w:pos="9016"/>
            </w:tabs>
            <w:rPr>
              <w:b w:val="0"/>
              <w:bCs w:val="0"/>
              <w:i w:val="0"/>
              <w:iCs w:val="0"/>
              <w:noProof/>
            </w:rPr>
          </w:pPr>
          <w:hyperlink w:anchor="_Toc183112961" w:history="1">
            <w:r w:rsidRPr="00766B2F">
              <w:rPr>
                <w:rStyle w:val="Hyperlink"/>
                <w:noProof/>
              </w:rPr>
              <w:t>References</w:t>
            </w:r>
            <w:r>
              <w:rPr>
                <w:noProof/>
                <w:webHidden/>
              </w:rPr>
              <w:tab/>
            </w:r>
            <w:r>
              <w:rPr>
                <w:noProof/>
                <w:webHidden/>
              </w:rPr>
              <w:fldChar w:fldCharType="begin"/>
            </w:r>
            <w:r>
              <w:rPr>
                <w:noProof/>
                <w:webHidden/>
              </w:rPr>
              <w:instrText xml:space="preserve"> PAGEREF _Toc183112961 \h </w:instrText>
            </w:r>
            <w:r>
              <w:rPr>
                <w:noProof/>
                <w:webHidden/>
              </w:rPr>
            </w:r>
            <w:r>
              <w:rPr>
                <w:noProof/>
                <w:webHidden/>
              </w:rPr>
              <w:fldChar w:fldCharType="separate"/>
            </w:r>
            <w:r>
              <w:rPr>
                <w:noProof/>
                <w:webHidden/>
              </w:rPr>
              <w:t>9</w:t>
            </w:r>
            <w:r>
              <w:rPr>
                <w:noProof/>
                <w:webHidden/>
              </w:rPr>
              <w:fldChar w:fldCharType="end"/>
            </w:r>
          </w:hyperlink>
        </w:p>
        <w:p w14:paraId="656DFE8E" w14:textId="5478215E" w:rsidR="0005749D" w:rsidRDefault="0005749D">
          <w:r>
            <w:rPr>
              <w:b/>
              <w:bCs/>
              <w:noProof/>
            </w:rPr>
            <w:fldChar w:fldCharType="end"/>
          </w:r>
        </w:p>
      </w:sdtContent>
    </w:sdt>
    <w:p w14:paraId="5AB6A897" w14:textId="77777777" w:rsidR="0005749D" w:rsidRDefault="0005749D">
      <w:pPr>
        <w:rPr>
          <w:rFonts w:ascii="Arial" w:hAnsi="Arial" w:cs="Arial"/>
        </w:rPr>
      </w:pPr>
      <w:r>
        <w:rPr>
          <w:rFonts w:ascii="Arial" w:hAnsi="Arial" w:cs="Arial"/>
        </w:rPr>
        <w:br w:type="page"/>
      </w:r>
    </w:p>
    <w:p w14:paraId="51DECE94" w14:textId="369548B1" w:rsidR="0005749D" w:rsidRPr="00E329CD" w:rsidRDefault="00BB3F16" w:rsidP="00E329CD">
      <w:pPr>
        <w:pStyle w:val="Heading1"/>
      </w:pPr>
      <w:bookmarkStart w:id="0" w:name="_Toc183112941"/>
      <w:r w:rsidRPr="0005749D">
        <w:lastRenderedPageBreak/>
        <w:t>Overview of the Business Idea</w:t>
      </w:r>
      <w:bookmarkEnd w:id="0"/>
    </w:p>
    <w:p w14:paraId="2111DF8A" w14:textId="46788B40" w:rsidR="00A00F5E" w:rsidRPr="00E27C74" w:rsidRDefault="00A00F5E" w:rsidP="00E329CD">
      <w:pPr>
        <w:spacing w:before="240" w:line="360" w:lineRule="auto"/>
        <w:jc w:val="both"/>
        <w:rPr>
          <w:rFonts w:ascii="Arial" w:hAnsi="Arial" w:cs="Arial"/>
          <w:b/>
          <w:bCs/>
        </w:rPr>
      </w:pPr>
      <w:r>
        <w:rPr>
          <w:rFonts w:ascii="Arial" w:hAnsi="Arial" w:cs="Arial"/>
        </w:rPr>
        <w:t xml:space="preserve">According to </w:t>
      </w:r>
      <w:r w:rsidRPr="00E27C74">
        <w:rPr>
          <w:rFonts w:ascii="Arial" w:hAnsi="Arial" w:cs="Arial"/>
        </w:rPr>
        <w:t>Barringer</w:t>
      </w:r>
      <w:r>
        <w:rPr>
          <w:rFonts w:ascii="Arial" w:hAnsi="Arial" w:cs="Arial"/>
        </w:rPr>
        <w:t xml:space="preserve"> (2018), p</w:t>
      </w:r>
      <w:r w:rsidRPr="00A00F5E">
        <w:rPr>
          <w:rFonts w:ascii="Arial" w:hAnsi="Arial" w:cs="Arial"/>
        </w:rPr>
        <w:t>eople start their own businesses to bring their own ideas to life.</w:t>
      </w:r>
      <w:r>
        <w:rPr>
          <w:rFonts w:ascii="Arial" w:hAnsi="Arial" w:cs="Arial"/>
        </w:rPr>
        <w:t xml:space="preserve"> </w:t>
      </w:r>
      <w:r w:rsidR="00F659A3">
        <w:rPr>
          <w:rFonts w:ascii="Arial" w:hAnsi="Arial" w:cs="Arial"/>
        </w:rPr>
        <w:t xml:space="preserve">The present entrepreneurial idea is developed as a response to the difficult process of accessing and working with similar logistics platforms such as Amazon Freight, however, with the simplicity </w:t>
      </w:r>
      <w:r w:rsidR="00E42C48">
        <w:rPr>
          <w:rFonts w:ascii="Arial" w:hAnsi="Arial" w:cs="Arial"/>
        </w:rPr>
        <w:t>of registering and operating inspired by</w:t>
      </w:r>
      <w:r w:rsidR="00F659A3">
        <w:rPr>
          <w:rFonts w:ascii="Arial" w:hAnsi="Arial" w:cs="Arial"/>
        </w:rPr>
        <w:t xml:space="preserve"> Uber</w:t>
      </w:r>
      <w:r w:rsidR="00E42C48">
        <w:rPr>
          <w:rFonts w:ascii="Arial" w:hAnsi="Arial" w:cs="Arial"/>
        </w:rPr>
        <w:t>.</w:t>
      </w:r>
      <w:r w:rsidR="00F659A3">
        <w:rPr>
          <w:rFonts w:ascii="Arial" w:hAnsi="Arial" w:cs="Arial"/>
        </w:rPr>
        <w:t xml:space="preserve"> </w:t>
      </w:r>
    </w:p>
    <w:p w14:paraId="0370D169" w14:textId="77777777" w:rsidR="007A0D74" w:rsidRPr="007A0D74" w:rsidRDefault="0005749D" w:rsidP="007A0D74">
      <w:pPr>
        <w:spacing w:line="360" w:lineRule="auto"/>
        <w:jc w:val="both"/>
        <w:rPr>
          <w:rFonts w:ascii="Arial" w:hAnsi="Arial" w:cs="Arial"/>
        </w:rPr>
      </w:pPr>
      <w:r w:rsidRPr="0005749D">
        <w:rPr>
          <w:rFonts w:ascii="Arial" w:hAnsi="Arial" w:cs="Arial"/>
        </w:rPr>
        <w:t xml:space="preserve">MondoLine transforms logistics by offering an online platform that connects companies needing transportation with hauliers or van drivers seeking jobs. The platform features a job posting and bidding system, enabling businesses to specify their needs and drivers to bid competitively, fostering healthy competition and fair pricing. It maintains high service standards through a driver rating system and uses a multi-load optimization algorithm to group and route shipments efficiently, reducing costs and environmental impact. Operating on an annual membership model with transaction fees, it provides consistent revenue and encourages use. </w:t>
      </w:r>
      <w:r w:rsidR="007A0D74" w:rsidRPr="007A0D74">
        <w:rPr>
          <w:rFonts w:ascii="Arial" w:hAnsi="Arial" w:cs="Arial"/>
        </w:rPr>
        <w:t xml:space="preserve">Real-time tracking and notifications help keep everything transparent and solve problems quickly. Integration with current business systems makes operations smoother and improves logistics management. </w:t>
      </w:r>
    </w:p>
    <w:p w14:paraId="3CF346FD" w14:textId="1A1E6610" w:rsidR="00763412" w:rsidRPr="00E42C48" w:rsidRDefault="007A0D74" w:rsidP="007A0D74">
      <w:pPr>
        <w:spacing w:line="360" w:lineRule="auto"/>
        <w:jc w:val="both"/>
        <w:rPr>
          <w:rFonts w:ascii="Arial" w:hAnsi="Arial" w:cs="Arial"/>
          <w:b/>
          <w:bCs/>
        </w:rPr>
      </w:pPr>
      <w:r w:rsidRPr="007A0D74">
        <w:rPr>
          <w:rFonts w:ascii="Arial" w:hAnsi="Arial" w:cs="Arial"/>
        </w:rPr>
        <w:t>According to Barringer (2018), a mission statement defines a company's purpose and vision for the future. MondoLine’s mission is to transform the logistics industry by creating an easy-to-use, efficient, and competitive online marketplace that connects shippers with hauliers and van drivers effortlessly.</w:t>
      </w:r>
    </w:p>
    <w:p w14:paraId="234BF13C" w14:textId="4012AD7A" w:rsidR="00BB3F16" w:rsidRPr="00816AFF" w:rsidRDefault="00BB3F16" w:rsidP="0005749D">
      <w:pPr>
        <w:pStyle w:val="Heading1"/>
      </w:pPr>
      <w:bookmarkStart w:id="1" w:name="_Toc183112942"/>
      <w:r w:rsidRPr="00816AFF">
        <w:t>Produc</w:t>
      </w:r>
      <w:r w:rsidR="000B64A6">
        <w:t xml:space="preserve">t and </w:t>
      </w:r>
      <w:r w:rsidRPr="00816AFF">
        <w:t>Services</w:t>
      </w:r>
      <w:bookmarkEnd w:id="1"/>
    </w:p>
    <w:p w14:paraId="754C0E56" w14:textId="77777777" w:rsidR="007F0CF0" w:rsidRPr="007F0CF0" w:rsidRDefault="007F0CF0" w:rsidP="007F0CF0">
      <w:pPr>
        <w:pStyle w:val="Heading2"/>
      </w:pPr>
      <w:bookmarkStart w:id="2" w:name="_Toc183112943"/>
      <w:r w:rsidRPr="007F0CF0">
        <w:t>Main Service</w:t>
      </w:r>
      <w:bookmarkEnd w:id="2"/>
      <w:r w:rsidRPr="007F0CF0">
        <w:t xml:space="preserve"> </w:t>
      </w:r>
    </w:p>
    <w:p w14:paraId="0B3920AE" w14:textId="30EA4143" w:rsidR="000B64A6" w:rsidRPr="000B64A6" w:rsidRDefault="000B64A6" w:rsidP="000B64A6">
      <w:pPr>
        <w:spacing w:line="360" w:lineRule="auto"/>
        <w:jc w:val="both"/>
        <w:rPr>
          <w:rFonts w:ascii="Arial" w:hAnsi="Arial" w:cs="Arial"/>
        </w:rPr>
      </w:pPr>
      <w:r>
        <w:rPr>
          <w:rFonts w:ascii="Arial" w:hAnsi="Arial" w:cs="Arial"/>
        </w:rPr>
        <w:t>The MondoLine</w:t>
      </w:r>
      <w:r w:rsidRPr="000B64A6">
        <w:rPr>
          <w:rFonts w:ascii="Arial" w:hAnsi="Arial" w:cs="Arial"/>
        </w:rPr>
        <w:t xml:space="preserve"> platform is an innovative online marketplace that connects companies needing transportation with a network of hauliers and van drivers. It centralizes job postings and bids, eliminating traditional logistics inefficiencies. Companies can specify their requirements, and </w:t>
      </w:r>
      <w:r>
        <w:rPr>
          <w:rFonts w:ascii="Arial" w:hAnsi="Arial" w:cs="Arial"/>
        </w:rPr>
        <w:t>hauliers</w:t>
      </w:r>
      <w:r w:rsidRPr="000B64A6">
        <w:rPr>
          <w:rFonts w:ascii="Arial" w:hAnsi="Arial" w:cs="Arial"/>
        </w:rPr>
        <w:t xml:space="preserve"> can bid on jobs that fit their schedules, streamlining operations and creating more work opportunities, fostering a dynamic and efficient market</w:t>
      </w:r>
      <w:r>
        <w:rPr>
          <w:rFonts w:ascii="Arial" w:hAnsi="Arial" w:cs="Arial"/>
        </w:rPr>
        <w:t>.</w:t>
      </w:r>
    </w:p>
    <w:p w14:paraId="3C4C39EC" w14:textId="732B3BF7" w:rsidR="007F0CF0" w:rsidRDefault="00E27C74" w:rsidP="007F0CF0">
      <w:pPr>
        <w:pStyle w:val="Heading2"/>
      </w:pPr>
      <w:bookmarkStart w:id="3" w:name="_Toc183112944"/>
      <w:r>
        <w:lastRenderedPageBreak/>
        <w:t>Supportive</w:t>
      </w:r>
      <w:r w:rsidR="007F0CF0" w:rsidRPr="007F0CF0">
        <w:t xml:space="preserve"> Service</w:t>
      </w:r>
      <w:bookmarkEnd w:id="3"/>
    </w:p>
    <w:p w14:paraId="309C9997" w14:textId="1B2FEDD4" w:rsidR="000B64A6" w:rsidRPr="000B64A6" w:rsidRDefault="000B64A6" w:rsidP="000B64A6">
      <w:pPr>
        <w:spacing w:line="360" w:lineRule="auto"/>
        <w:jc w:val="both"/>
        <w:rPr>
          <w:rFonts w:ascii="Arial" w:hAnsi="Arial" w:cs="Arial"/>
        </w:rPr>
      </w:pPr>
      <w:r w:rsidRPr="000B64A6">
        <w:rPr>
          <w:rFonts w:ascii="Arial" w:hAnsi="Arial" w:cs="Arial"/>
        </w:rPr>
        <w:t>We maintain high service quality and reliability through a score-based reputation system for drivers. This system evaluates hauliers and van drivers on metrics like punctuality, care with cargo, communication, and customer satisfaction. Regularly updated and visible to all users, these scores ensure only reliable and efficient drivers are selected, fostering trust and maintaining high service standards.</w:t>
      </w:r>
    </w:p>
    <w:p w14:paraId="62C19211" w14:textId="25D67D96" w:rsidR="007F0CF0" w:rsidRPr="007F0CF0" w:rsidRDefault="007F0CF0" w:rsidP="007F0CF0">
      <w:pPr>
        <w:pStyle w:val="Heading2"/>
      </w:pPr>
      <w:bookmarkStart w:id="4" w:name="_Toc183112945"/>
      <w:r w:rsidRPr="007F0CF0">
        <w:t>Revenue Model</w:t>
      </w:r>
      <w:bookmarkEnd w:id="4"/>
    </w:p>
    <w:p w14:paraId="7B20DB31" w14:textId="281A6665" w:rsidR="0005749D" w:rsidRPr="00816AFF" w:rsidRDefault="000B64A6" w:rsidP="00E329CD">
      <w:pPr>
        <w:spacing w:after="240" w:line="360" w:lineRule="auto"/>
        <w:jc w:val="both"/>
        <w:rPr>
          <w:rFonts w:ascii="Arial" w:hAnsi="Arial" w:cs="Arial"/>
        </w:rPr>
      </w:pPr>
      <w:r w:rsidRPr="000B64A6">
        <w:rPr>
          <w:rFonts w:ascii="Arial" w:hAnsi="Arial" w:cs="Arial"/>
        </w:rPr>
        <w:t>MondoLine’s revenue model includes a £500 annual membership fee and a 5% commission on each successful job. This dual approach ensures a steady income, aligns the platform's interests with its users, and encourages long-term growth and engagement. The fee and commission structure motivates both companies and hauliers to remain active on the platform, promoting continual use and value for all parties.</w:t>
      </w:r>
      <w:r w:rsidR="00D0426B">
        <w:rPr>
          <w:rFonts w:ascii="Arial" w:hAnsi="Arial" w:cs="Arial"/>
        </w:rPr>
        <w:t xml:space="preserve"> The model used will not be a traditional one but a mix of standard and disruptive models including Auction, Subscription and </w:t>
      </w:r>
      <w:r w:rsidR="00D0426B" w:rsidRPr="00D0426B">
        <w:rPr>
          <w:rFonts w:ascii="Arial" w:hAnsi="Arial" w:cs="Arial"/>
          <w:lang w:val="en-US"/>
        </w:rPr>
        <w:t>Software as a Service (SaaS)</w:t>
      </w:r>
      <w:r w:rsidR="00D0426B">
        <w:rPr>
          <w:rFonts w:ascii="Arial" w:hAnsi="Arial" w:cs="Arial"/>
          <w:lang w:val="en-US"/>
        </w:rPr>
        <w:t xml:space="preserve"> business</w:t>
      </w:r>
      <w:r w:rsidR="00562FB6">
        <w:rPr>
          <w:rFonts w:ascii="Arial" w:hAnsi="Arial" w:cs="Arial"/>
          <w:lang w:val="en-US"/>
        </w:rPr>
        <w:t xml:space="preserve">. </w:t>
      </w:r>
    </w:p>
    <w:p w14:paraId="61ED85CE" w14:textId="3BEB58FA" w:rsidR="00BB3F16" w:rsidRPr="007F0CF0" w:rsidRDefault="00BB3F16" w:rsidP="007F0CF0">
      <w:pPr>
        <w:pStyle w:val="Heading1"/>
      </w:pPr>
      <w:bookmarkStart w:id="5" w:name="_Toc183112946"/>
      <w:r w:rsidRPr="007F0CF0">
        <w:t>Legal Format of the Startup Company</w:t>
      </w:r>
      <w:bookmarkEnd w:id="5"/>
    </w:p>
    <w:p w14:paraId="0A027E4E" w14:textId="61580022" w:rsidR="007F0CF0" w:rsidRPr="005B126E" w:rsidRDefault="0091116C" w:rsidP="005B126E">
      <w:pPr>
        <w:pStyle w:val="NormalWeb"/>
        <w:spacing w:line="360" w:lineRule="auto"/>
        <w:jc w:val="both"/>
        <w:rPr>
          <w:rFonts w:ascii="Arial" w:hAnsi="Arial" w:cs="Arial"/>
          <w:color w:val="000000"/>
        </w:rPr>
      </w:pPr>
      <w:r>
        <w:rPr>
          <w:rFonts w:ascii="Arial" w:hAnsi="Arial" w:cs="Arial"/>
          <w:color w:val="000000"/>
        </w:rPr>
        <w:t xml:space="preserve">As stated by </w:t>
      </w:r>
      <w:r w:rsidRPr="0091116C">
        <w:rPr>
          <w:rFonts w:ascii="Arial" w:hAnsi="Arial" w:cs="Arial"/>
          <w:color w:val="000000"/>
        </w:rPr>
        <w:t>(Duening, Hisrich and Lechter, 2020)</w:t>
      </w:r>
      <w:r>
        <w:rPr>
          <w:rFonts w:ascii="Arial" w:hAnsi="Arial" w:cs="Arial"/>
          <w:color w:val="000000"/>
        </w:rPr>
        <w:t>, o</w:t>
      </w:r>
      <w:r w:rsidRPr="0091116C">
        <w:rPr>
          <w:rFonts w:ascii="Arial" w:hAnsi="Arial" w:cs="Arial"/>
          <w:color w:val="000000"/>
        </w:rPr>
        <w:t>ne key factor to consider when choosing a business legal structure is the liability of the owners.</w:t>
      </w:r>
      <w:r>
        <w:rPr>
          <w:rFonts w:ascii="Arial" w:hAnsi="Arial" w:cs="Arial"/>
          <w:color w:val="000000"/>
        </w:rPr>
        <w:t xml:space="preserve"> </w:t>
      </w:r>
      <w:r w:rsidR="005B126E" w:rsidRPr="005B126E">
        <w:rPr>
          <w:rFonts w:ascii="Arial" w:hAnsi="Arial" w:cs="Arial"/>
          <w:color w:val="000000"/>
        </w:rPr>
        <w:t>MondoLine's establishment as a Private Limited Company (Ltd) in the UK provides several benefits, including limited liability protection, which shields shareholders' personal assets from company debts</w:t>
      </w:r>
      <w:r w:rsidR="005B126E">
        <w:rPr>
          <w:rFonts w:ascii="Arial" w:hAnsi="Arial" w:cs="Arial"/>
          <w:color w:val="000000"/>
        </w:rPr>
        <w:t xml:space="preserve"> </w:t>
      </w:r>
      <w:r w:rsidR="005B126E" w:rsidRPr="005C4A03">
        <w:rPr>
          <w:rFonts w:ascii="Arial" w:hAnsi="Arial" w:cs="Arial"/>
          <w:color w:val="000000"/>
        </w:rPr>
        <w:t>(</w:t>
      </w:r>
      <w:r w:rsidR="005C4A03">
        <w:rPr>
          <w:rFonts w:ascii="Arial" w:hAnsi="Arial" w:cs="Arial"/>
          <w:color w:val="000000"/>
        </w:rPr>
        <w:t>Hayes, 2024</w:t>
      </w:r>
      <w:r w:rsidR="005B126E" w:rsidRPr="005C4A03">
        <w:rPr>
          <w:rFonts w:ascii="Arial" w:hAnsi="Arial" w:cs="Arial"/>
          <w:color w:val="000000"/>
        </w:rPr>
        <w:t>).</w:t>
      </w:r>
      <w:r w:rsidR="005B126E" w:rsidRPr="005B126E">
        <w:rPr>
          <w:rFonts w:ascii="Arial" w:hAnsi="Arial" w:cs="Arial"/>
          <w:color w:val="000000"/>
        </w:rPr>
        <w:t xml:space="preserve"> It also makes raising capital easier through share issuance, supporting potential growth and expansion. The company's registration with Companies House ensures legal recognition and compliance with UK corporate regulations. Additionally, as a transportation technology company, MondoLine must adhere to industry-specific standards and regulations, including GDPR for data protection, vehicle safety, emissions standards, and driver licensing requirements. By prioritizing regulatory compliance and high operational standards, MondoLine can build trust with customers, partners, and regulatory bodies, establishing itself as a responsible and reliable entity in the transportation tech sector.</w:t>
      </w:r>
    </w:p>
    <w:p w14:paraId="5368F86D" w14:textId="533DE90C" w:rsidR="005B126E" w:rsidRPr="00470A04" w:rsidRDefault="00470A04" w:rsidP="00470A04">
      <w:pPr>
        <w:pStyle w:val="Heading1"/>
      </w:pPr>
      <w:bookmarkStart w:id="6" w:name="_Toc183112947"/>
      <w:r>
        <w:lastRenderedPageBreak/>
        <w:t>Organisational Structure</w:t>
      </w:r>
      <w:r w:rsidR="00BB3F16" w:rsidRPr="005B126E">
        <w:t xml:space="preserve"> of </w:t>
      </w:r>
      <w:r>
        <w:t>MondoLine</w:t>
      </w:r>
      <w:bookmarkEnd w:id="6"/>
    </w:p>
    <w:p w14:paraId="3C9E800B" w14:textId="434A34AD" w:rsidR="00BF0DB5" w:rsidRPr="00BF0DB5" w:rsidRDefault="00064800" w:rsidP="00470A04">
      <w:pPr>
        <w:spacing w:before="240" w:line="360" w:lineRule="auto"/>
        <w:jc w:val="both"/>
        <w:rPr>
          <w:rFonts w:ascii="Arial" w:hAnsi="Arial" w:cs="Arial"/>
        </w:rPr>
      </w:pPr>
      <w:r>
        <w:rPr>
          <w:rFonts w:ascii="Arial" w:hAnsi="Arial" w:cs="Arial"/>
        </w:rPr>
        <w:t>The f</w:t>
      </w:r>
      <w:r w:rsidR="00BF0DB5" w:rsidRPr="00BF0DB5">
        <w:rPr>
          <w:rFonts w:ascii="Arial" w:hAnsi="Arial" w:cs="Arial"/>
        </w:rPr>
        <w:t>ounder</w:t>
      </w:r>
      <w:r>
        <w:rPr>
          <w:rFonts w:ascii="Arial" w:hAnsi="Arial" w:cs="Arial"/>
        </w:rPr>
        <w:t>,</w:t>
      </w:r>
      <w:r w:rsidR="00BF0DB5" w:rsidRPr="00BF0DB5">
        <w:rPr>
          <w:rFonts w:ascii="Arial" w:hAnsi="Arial" w:cs="Arial"/>
        </w:rPr>
        <w:t xml:space="preserve"> Ionut Agrigoroaei will be the CEO, responsible for leading the company's overall strategy and operations, essential for guiding its vision and ensuring successful execution. To support him and drive growth, a team of key employees will be assembled: a Chief Technology Officer (CTO) to develop and maintain the platform, a Chief Marketing Officer (CMO) to manage marketing strategies and customer acquisition, and an Operations Manager to oversee daily platform operations for smooth functionality and efficiency. </w:t>
      </w:r>
    </w:p>
    <w:p w14:paraId="183003CD" w14:textId="6A0BE169" w:rsidR="005B126E" w:rsidRPr="005B126E" w:rsidRDefault="00BF0DB5" w:rsidP="00470A04">
      <w:pPr>
        <w:spacing w:after="240" w:line="360" w:lineRule="auto"/>
        <w:jc w:val="both"/>
        <w:rPr>
          <w:rFonts w:ascii="Arial" w:hAnsi="Arial" w:cs="Arial"/>
        </w:rPr>
      </w:pPr>
      <w:r w:rsidRPr="00BF0DB5">
        <w:rPr>
          <w:rFonts w:ascii="Arial" w:hAnsi="Arial" w:cs="Arial"/>
        </w:rPr>
        <w:t>For an excellent user experience, a Customer Support Team of two will handle user queries, while a Data Analyst will analyse platform data to boost efficiency and enhance user experience through insights. A Business Development Manager will focus on partnerships and market expansion. Additionally, the company will engage external professional services such as legal counsel, an accountant for financial management and tax compliance, and an IT Security Consultant for data protection. This comprehensive team and external support will form a strong foundation for the company's operations and growth.</w:t>
      </w:r>
    </w:p>
    <w:p w14:paraId="1F34990E" w14:textId="0EEC6F47" w:rsidR="00A42606" w:rsidRDefault="005B126E" w:rsidP="00816AFF">
      <w:pPr>
        <w:spacing w:line="360" w:lineRule="auto"/>
        <w:jc w:val="both"/>
        <w:rPr>
          <w:rFonts w:ascii="Arial" w:hAnsi="Arial" w:cs="Arial"/>
        </w:rPr>
      </w:pPr>
      <w:r>
        <w:rPr>
          <w:rFonts w:ascii="Arial" w:hAnsi="Arial" w:cs="Arial"/>
          <w:noProof/>
          <w14:ligatures w14:val="standardContextual"/>
        </w:rPr>
        <w:drawing>
          <wp:inline distT="0" distB="0" distL="0" distR="0" wp14:anchorId="1F75C2B3" wp14:editId="03A95827">
            <wp:extent cx="2266604" cy="4062783"/>
            <wp:effectExtent l="0" t="0" r="0" b="1270"/>
            <wp:docPr id="586945451" name="Picture 2"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945451" name="Picture 2" descr="A diagram of a company&#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273776" cy="4075639"/>
                    </a:xfrm>
                    <a:prstGeom prst="rect">
                      <a:avLst/>
                    </a:prstGeom>
                  </pic:spPr>
                </pic:pic>
              </a:graphicData>
            </a:graphic>
          </wp:inline>
        </w:drawing>
      </w:r>
    </w:p>
    <w:p w14:paraId="20086C19" w14:textId="77777777" w:rsidR="00A42606" w:rsidRPr="00816AFF" w:rsidRDefault="00A42606" w:rsidP="00816AFF">
      <w:pPr>
        <w:spacing w:line="360" w:lineRule="auto"/>
        <w:jc w:val="both"/>
        <w:rPr>
          <w:rFonts w:ascii="Arial" w:hAnsi="Arial" w:cs="Arial"/>
        </w:rPr>
      </w:pPr>
    </w:p>
    <w:p w14:paraId="22AE30A1" w14:textId="3491E2BC" w:rsidR="00BB3F16" w:rsidRPr="005B126E" w:rsidRDefault="00BB3F16" w:rsidP="005B126E">
      <w:pPr>
        <w:pStyle w:val="Heading1"/>
      </w:pPr>
      <w:bookmarkStart w:id="7" w:name="_Toc183112948"/>
      <w:r w:rsidRPr="005B126E">
        <w:t>SWOT Analysis</w:t>
      </w:r>
      <w:bookmarkEnd w:id="7"/>
    </w:p>
    <w:p w14:paraId="0F8C4F95" w14:textId="5FBC253D" w:rsidR="00BB3F16" w:rsidRDefault="00BB3F16" w:rsidP="005B126E">
      <w:pPr>
        <w:pStyle w:val="Heading2"/>
      </w:pPr>
      <w:bookmarkStart w:id="8" w:name="_Toc183112949"/>
      <w:r w:rsidRPr="005B126E">
        <w:t>Strengths</w:t>
      </w:r>
      <w:bookmarkEnd w:id="8"/>
    </w:p>
    <w:p w14:paraId="7626C69C" w14:textId="5346A4CA" w:rsidR="00BF0DB5" w:rsidRPr="00BF0DB5" w:rsidRDefault="00BF0DB5" w:rsidP="00BF0DB5">
      <w:pPr>
        <w:spacing w:line="360" w:lineRule="auto"/>
        <w:jc w:val="both"/>
        <w:rPr>
          <w:rFonts w:ascii="Arial" w:hAnsi="Arial" w:cs="Arial"/>
        </w:rPr>
      </w:pPr>
      <w:r w:rsidRPr="00BF0DB5">
        <w:rPr>
          <w:rFonts w:ascii="Arial" w:hAnsi="Arial" w:cs="Arial"/>
        </w:rPr>
        <w:t xml:space="preserve">The new logistics platform combines successful business models from Amazon Freight and Uber to create a compelling foundation. By using competitive bidding and multi-load </w:t>
      </w:r>
      <w:r w:rsidR="00D95B66" w:rsidRPr="00BF0DB5">
        <w:rPr>
          <w:rFonts w:ascii="Arial" w:hAnsi="Arial" w:cs="Arial"/>
        </w:rPr>
        <w:t>optimisation</w:t>
      </w:r>
      <w:r w:rsidRPr="00BF0DB5">
        <w:rPr>
          <w:rFonts w:ascii="Arial" w:hAnsi="Arial" w:cs="Arial"/>
        </w:rPr>
        <w:t xml:space="preserve">, the system enhances transportation industry efficiency through better cargo space </w:t>
      </w:r>
      <w:r w:rsidR="00D95B66" w:rsidRPr="00BF0DB5">
        <w:rPr>
          <w:rFonts w:ascii="Arial" w:hAnsi="Arial" w:cs="Arial"/>
        </w:rPr>
        <w:t>use</w:t>
      </w:r>
      <w:r w:rsidRPr="00BF0DB5">
        <w:rPr>
          <w:rFonts w:ascii="Arial" w:hAnsi="Arial" w:cs="Arial"/>
        </w:rPr>
        <w:t xml:space="preserve"> and reduced empty miles, leading to cost savings for shippers and carriers. A driver rating system improves service quality and builds trust, motivating drivers to maintain high standards</w:t>
      </w:r>
      <w:r w:rsidR="00690C3C">
        <w:rPr>
          <w:rFonts w:ascii="Arial" w:hAnsi="Arial" w:cs="Arial"/>
        </w:rPr>
        <w:t xml:space="preserve"> </w:t>
      </w:r>
      <w:r w:rsidR="00690C3C" w:rsidRPr="00690C3C">
        <w:rPr>
          <w:rFonts w:ascii="Arial" w:hAnsi="Arial" w:cs="Arial"/>
        </w:rPr>
        <w:t>(Yalla &amp; Pawar, 2018)</w:t>
      </w:r>
      <w:r w:rsidRPr="00BF0DB5">
        <w:rPr>
          <w:rFonts w:ascii="Arial" w:hAnsi="Arial" w:cs="Arial"/>
        </w:rPr>
        <w:t xml:space="preserve">. The user-friendly interface and mobile app cater to the industry's on-the-go nature by enabling real-time shipment management, bookings, and communication. Advanced algorithms for route </w:t>
      </w:r>
      <w:r w:rsidR="00D95B66" w:rsidRPr="00BF0DB5">
        <w:rPr>
          <w:rFonts w:ascii="Arial" w:hAnsi="Arial" w:cs="Arial"/>
        </w:rPr>
        <w:t>optimisation</w:t>
      </w:r>
      <w:r w:rsidRPr="00BF0DB5">
        <w:rPr>
          <w:rFonts w:ascii="Arial" w:hAnsi="Arial" w:cs="Arial"/>
        </w:rPr>
        <w:t xml:space="preserve">, load matching, and predictive analytics further bolster the platform's capabilities, potentially </w:t>
      </w:r>
      <w:r w:rsidR="00D95B66" w:rsidRPr="00BF0DB5">
        <w:rPr>
          <w:rFonts w:ascii="Arial" w:hAnsi="Arial" w:cs="Arial"/>
        </w:rPr>
        <w:t>revolutionising</w:t>
      </w:r>
      <w:r w:rsidRPr="00BF0DB5">
        <w:rPr>
          <w:rFonts w:ascii="Arial" w:hAnsi="Arial" w:cs="Arial"/>
        </w:rPr>
        <w:t xml:space="preserve"> freight management and transportation through a more streamlined, data-driven approach. This combination addresses many current inefficiencies and challenges in the freight industry, positioning the platform as a potential market disruptor</w:t>
      </w:r>
      <w:r w:rsidR="00D83D7E">
        <w:rPr>
          <w:rFonts w:ascii="Arial" w:hAnsi="Arial" w:cs="Arial"/>
        </w:rPr>
        <w:t xml:space="preserve"> </w:t>
      </w:r>
      <w:r w:rsidR="00D83D7E" w:rsidRPr="00D83D7E">
        <w:rPr>
          <w:rFonts w:ascii="Arial" w:hAnsi="Arial" w:cs="Arial"/>
        </w:rPr>
        <w:t>(Chen &amp; Yang, 2022)</w:t>
      </w:r>
      <w:r w:rsidRPr="00BF0DB5">
        <w:rPr>
          <w:rFonts w:ascii="Arial" w:hAnsi="Arial" w:cs="Arial"/>
        </w:rPr>
        <w:t>.</w:t>
      </w:r>
    </w:p>
    <w:p w14:paraId="66F2928B" w14:textId="687B1705" w:rsidR="00BB3F16" w:rsidRPr="00816AFF" w:rsidRDefault="00BB3F16" w:rsidP="005B126E">
      <w:pPr>
        <w:pStyle w:val="Heading2"/>
      </w:pPr>
      <w:bookmarkStart w:id="9" w:name="_Toc183112950"/>
      <w:r w:rsidRPr="00816AFF">
        <w:t>Weaknesses</w:t>
      </w:r>
      <w:bookmarkEnd w:id="9"/>
    </w:p>
    <w:p w14:paraId="54CE733F" w14:textId="649B6B36" w:rsidR="00BF0DB5" w:rsidRPr="00BF0DB5" w:rsidRDefault="00BF0DB5" w:rsidP="00BF0DB5">
      <w:pPr>
        <w:spacing w:line="360" w:lineRule="auto"/>
        <w:jc w:val="both"/>
        <w:rPr>
          <w:rFonts w:ascii="Arial" w:hAnsi="Arial" w:cs="Arial"/>
        </w:rPr>
      </w:pPr>
      <w:r w:rsidRPr="00BF0DB5">
        <w:rPr>
          <w:rFonts w:ascii="Arial" w:hAnsi="Arial" w:cs="Arial"/>
        </w:rPr>
        <w:t>The success of digital freight platforms depends significantly on network effects, where user value grows as participation increases</w:t>
      </w:r>
      <w:r w:rsidR="006F7ADF">
        <w:rPr>
          <w:rFonts w:ascii="Arial" w:hAnsi="Arial" w:cs="Arial"/>
        </w:rPr>
        <w:t xml:space="preserve"> </w:t>
      </w:r>
      <w:r w:rsidR="006F7ADF" w:rsidRPr="006F7ADF">
        <w:rPr>
          <w:rFonts w:ascii="Arial" w:hAnsi="Arial" w:cs="Arial"/>
        </w:rPr>
        <w:t>(Van Alstyne &amp; Parker, 2017)</w:t>
      </w:r>
      <w:r w:rsidRPr="00BF0DB5">
        <w:rPr>
          <w:rFonts w:ascii="Arial" w:hAnsi="Arial" w:cs="Arial"/>
        </w:rPr>
        <w:t>. This creates a challenge for new entrants, who need to attract both shippers and drivers to reach critical mass. Without enough shippers posting loads, drivers may see little value in the platform, and vice versa. This chicken-and-egg problem is particularly tough during early growth stages and demands substantial resources and strategic planning to address</w:t>
      </w:r>
      <w:r w:rsidR="00CC5790">
        <w:rPr>
          <w:rFonts w:ascii="Arial" w:hAnsi="Arial" w:cs="Arial"/>
        </w:rPr>
        <w:t xml:space="preserve"> (</w:t>
      </w:r>
      <w:r w:rsidR="00375D56">
        <w:rPr>
          <w:rFonts w:ascii="Arial" w:hAnsi="Arial" w:cs="Arial"/>
        </w:rPr>
        <w:t xml:space="preserve">Van </w:t>
      </w:r>
      <w:r w:rsidR="00CC5790" w:rsidRPr="00CC5790">
        <w:rPr>
          <w:rFonts w:ascii="Arial" w:hAnsi="Arial" w:cs="Arial"/>
        </w:rPr>
        <w:t>Alstyne, Parker </w:t>
      </w:r>
      <w:r w:rsidR="00CC5790">
        <w:rPr>
          <w:rFonts w:ascii="Arial" w:hAnsi="Arial" w:cs="Arial"/>
        </w:rPr>
        <w:t>&amp;</w:t>
      </w:r>
      <w:r w:rsidR="00CC5790" w:rsidRPr="00CC5790">
        <w:rPr>
          <w:rFonts w:ascii="Arial" w:hAnsi="Arial" w:cs="Arial"/>
        </w:rPr>
        <w:t xml:space="preserve"> Choudary</w:t>
      </w:r>
      <w:r w:rsidR="00CC5790">
        <w:rPr>
          <w:rFonts w:ascii="Arial" w:hAnsi="Arial" w:cs="Arial"/>
        </w:rPr>
        <w:t>, 2016)</w:t>
      </w:r>
      <w:r w:rsidRPr="00BF0DB5">
        <w:rPr>
          <w:rFonts w:ascii="Arial" w:hAnsi="Arial" w:cs="Arial"/>
        </w:rPr>
        <w:t xml:space="preserve">. Additionally, the competitive freight industry poses challenges like pricing pressure in the bidding environment, which can reduce profit margins for the platform and its users. Expanding geographically may complicate maintaining service quality and consistency across regions. </w:t>
      </w:r>
      <w:r w:rsidR="0027762A" w:rsidRPr="0027762A">
        <w:rPr>
          <w:rFonts w:ascii="Arial" w:hAnsi="Arial" w:cs="Arial"/>
        </w:rPr>
        <w:t>Moreover, relying on technology means these platforms face risks like system outages, data breaches, and the constant need for tech upgrades to stay competitive and satisfy users</w:t>
      </w:r>
      <w:r w:rsidR="009A40C9">
        <w:rPr>
          <w:rFonts w:ascii="Arial" w:hAnsi="Arial" w:cs="Arial"/>
        </w:rPr>
        <w:t xml:space="preserve"> (</w:t>
      </w:r>
      <w:r w:rsidR="009A40C9" w:rsidRPr="009A40C9">
        <w:rPr>
          <w:rFonts w:ascii="Arial" w:hAnsi="Arial" w:cs="Arial"/>
        </w:rPr>
        <w:t>Algarni, Malaiya</w:t>
      </w:r>
      <w:r w:rsidR="009A40C9">
        <w:rPr>
          <w:rFonts w:ascii="Arial" w:hAnsi="Arial" w:cs="Arial"/>
        </w:rPr>
        <w:t xml:space="preserve"> </w:t>
      </w:r>
      <w:r w:rsidR="009A40C9" w:rsidRPr="009A40C9">
        <w:rPr>
          <w:rFonts w:ascii="Arial" w:hAnsi="Arial" w:cs="Arial"/>
        </w:rPr>
        <w:t>&amp; Thayananthan, 2021)</w:t>
      </w:r>
      <w:r w:rsidR="0027762A" w:rsidRPr="0027762A">
        <w:rPr>
          <w:rFonts w:ascii="Arial" w:hAnsi="Arial" w:cs="Arial"/>
        </w:rPr>
        <w:t>.</w:t>
      </w:r>
    </w:p>
    <w:p w14:paraId="6668ACC0" w14:textId="1B137724" w:rsidR="00BB3F16" w:rsidRPr="005B126E" w:rsidRDefault="00BB3F16" w:rsidP="005B126E">
      <w:pPr>
        <w:pStyle w:val="Heading2"/>
      </w:pPr>
      <w:bookmarkStart w:id="10" w:name="_Toc183112951"/>
      <w:r w:rsidRPr="005B126E">
        <w:lastRenderedPageBreak/>
        <w:t>Opportunities</w:t>
      </w:r>
      <w:bookmarkEnd w:id="10"/>
    </w:p>
    <w:p w14:paraId="71B2A283" w14:textId="3AB236D2" w:rsidR="0027762A" w:rsidRPr="0027762A" w:rsidRDefault="0027762A" w:rsidP="0027762A">
      <w:pPr>
        <w:spacing w:line="360" w:lineRule="auto"/>
        <w:jc w:val="both"/>
        <w:rPr>
          <w:rFonts w:ascii="Arial" w:hAnsi="Arial" w:cs="Arial"/>
        </w:rPr>
      </w:pPr>
      <w:r w:rsidRPr="0027762A">
        <w:rPr>
          <w:rFonts w:ascii="Arial" w:hAnsi="Arial" w:cs="Arial"/>
        </w:rPr>
        <w:t>The growing e-commerce sector presents big opportunities for logistics companies.</w:t>
      </w:r>
      <w:r w:rsidR="00672272">
        <w:rPr>
          <w:rFonts w:ascii="Arial" w:hAnsi="Arial" w:cs="Arial"/>
        </w:rPr>
        <w:t xml:space="preserve"> </w:t>
      </w:r>
      <w:r w:rsidR="00672272" w:rsidRPr="00672272">
        <w:rPr>
          <w:rFonts w:ascii="Arial" w:hAnsi="Arial" w:cs="Arial"/>
        </w:rPr>
        <w:t>The surge in e-commerce has driven significant growth and innovation in the logistics industry, projected to reach USD 21.91 trillion by 2033</w:t>
      </w:r>
      <w:r w:rsidR="00672272">
        <w:rPr>
          <w:rFonts w:ascii="Arial" w:hAnsi="Arial" w:cs="Arial"/>
        </w:rPr>
        <w:t xml:space="preserve"> (</w:t>
      </w:r>
      <w:r w:rsidR="00DC2EAB">
        <w:rPr>
          <w:rFonts w:ascii="Arial" w:hAnsi="Arial" w:cs="Arial"/>
        </w:rPr>
        <w:t>Entreprise League, 2024</w:t>
      </w:r>
      <w:r w:rsidR="00672272">
        <w:rPr>
          <w:rFonts w:ascii="Arial" w:hAnsi="Arial" w:cs="Arial"/>
        </w:rPr>
        <w:t>)</w:t>
      </w:r>
      <w:r w:rsidR="00672272" w:rsidRPr="00672272">
        <w:rPr>
          <w:rFonts w:ascii="Arial" w:hAnsi="Arial" w:cs="Arial"/>
        </w:rPr>
        <w:t>.</w:t>
      </w:r>
      <w:r w:rsidR="00672272">
        <w:rPr>
          <w:rFonts w:ascii="Arial" w:hAnsi="Arial" w:cs="Arial"/>
        </w:rPr>
        <w:t xml:space="preserve"> </w:t>
      </w:r>
      <w:r w:rsidRPr="0027762A">
        <w:rPr>
          <w:rFonts w:ascii="Arial" w:hAnsi="Arial" w:cs="Arial"/>
        </w:rPr>
        <w:t xml:space="preserve">As more people shop online, there's a rising demand for fast and reliable delivery services. </w:t>
      </w:r>
      <w:r w:rsidR="00D95B66" w:rsidRPr="0027762A">
        <w:rPr>
          <w:rFonts w:ascii="Arial" w:hAnsi="Arial" w:cs="Arial"/>
        </w:rPr>
        <w:t>Digitalisation</w:t>
      </w:r>
      <w:r w:rsidRPr="0027762A">
        <w:rPr>
          <w:rFonts w:ascii="Arial" w:hAnsi="Arial" w:cs="Arial"/>
        </w:rPr>
        <w:t xml:space="preserve"> in logistics is making operations smoother, improving tracking, and enhancing the customer experience. </w:t>
      </w:r>
    </w:p>
    <w:p w14:paraId="6D1168C2" w14:textId="00A06DF9" w:rsidR="0027762A" w:rsidRPr="0027762A" w:rsidRDefault="0027762A" w:rsidP="0027762A">
      <w:pPr>
        <w:spacing w:line="360" w:lineRule="auto"/>
        <w:jc w:val="both"/>
        <w:rPr>
          <w:rFonts w:ascii="Arial" w:hAnsi="Arial" w:cs="Arial"/>
        </w:rPr>
      </w:pPr>
      <w:r w:rsidRPr="0027762A">
        <w:rPr>
          <w:rFonts w:ascii="Arial" w:hAnsi="Arial" w:cs="Arial"/>
        </w:rPr>
        <w:t xml:space="preserve">By adopting digital technologies, logistics providers can </w:t>
      </w:r>
      <w:r w:rsidR="00D95B66" w:rsidRPr="0027762A">
        <w:rPr>
          <w:rFonts w:ascii="Arial" w:hAnsi="Arial" w:cs="Arial"/>
        </w:rPr>
        <w:t>improve</w:t>
      </w:r>
      <w:r w:rsidRPr="0027762A">
        <w:rPr>
          <w:rFonts w:ascii="Arial" w:hAnsi="Arial" w:cs="Arial"/>
        </w:rPr>
        <w:t xml:space="preserve"> routes, reduce costs, and boost supply chain transparency. Logistics companies can also expand their services to include warehousing and last-mile delivery, offering complete solutions for e-commerce businesses. Emerging technologies like IoT and blockchain improve tracking and security by providing real-time visibility and tamper-proof shipment records</w:t>
      </w:r>
      <w:r w:rsidR="00D83D7E">
        <w:rPr>
          <w:rFonts w:ascii="Arial" w:hAnsi="Arial" w:cs="Arial"/>
        </w:rPr>
        <w:t xml:space="preserve"> </w:t>
      </w:r>
      <w:r w:rsidR="00D83D7E" w:rsidRPr="00D83D7E">
        <w:rPr>
          <w:rFonts w:ascii="Arial" w:hAnsi="Arial" w:cs="Arial"/>
        </w:rPr>
        <w:t>(Kupanarapu, 2024)</w:t>
      </w:r>
      <w:r w:rsidRPr="0027762A">
        <w:rPr>
          <w:rFonts w:ascii="Arial" w:hAnsi="Arial" w:cs="Arial"/>
        </w:rPr>
        <w:t xml:space="preserve">. </w:t>
      </w:r>
    </w:p>
    <w:p w14:paraId="2B5A7245" w14:textId="4FECCD57" w:rsidR="00BB3F16" w:rsidRPr="0027762A" w:rsidRDefault="0027762A" w:rsidP="0027762A">
      <w:pPr>
        <w:spacing w:line="360" w:lineRule="auto"/>
        <w:jc w:val="both"/>
        <w:rPr>
          <w:rFonts w:ascii="Arial" w:hAnsi="Arial" w:cs="Arial"/>
        </w:rPr>
      </w:pPr>
      <w:r w:rsidRPr="0027762A">
        <w:rPr>
          <w:rFonts w:ascii="Arial" w:hAnsi="Arial" w:cs="Arial"/>
        </w:rPr>
        <w:t>Strategic partnerships with e-commerce platforms or tech providers can create synergies and open new revenue streams, helping logistics companies thrive in this evolving market.</w:t>
      </w:r>
    </w:p>
    <w:p w14:paraId="47DE8088" w14:textId="5B7577C8" w:rsidR="00BB3F16" w:rsidRPr="005B126E" w:rsidRDefault="00BB3F16" w:rsidP="005B126E">
      <w:pPr>
        <w:pStyle w:val="Heading2"/>
      </w:pPr>
      <w:bookmarkStart w:id="11" w:name="_Toc183112952"/>
      <w:r w:rsidRPr="005B126E">
        <w:t>Threats</w:t>
      </w:r>
      <w:bookmarkEnd w:id="11"/>
    </w:p>
    <w:p w14:paraId="5AEE3E03" w14:textId="75B26480" w:rsidR="005B126E" w:rsidRDefault="0051582B" w:rsidP="00816AFF">
      <w:pPr>
        <w:spacing w:line="360" w:lineRule="auto"/>
        <w:jc w:val="both"/>
        <w:rPr>
          <w:rFonts w:ascii="Arial" w:hAnsi="Arial" w:cs="Arial"/>
        </w:rPr>
      </w:pPr>
      <w:r w:rsidRPr="0051582B">
        <w:rPr>
          <w:rFonts w:ascii="Arial" w:hAnsi="Arial" w:cs="Arial"/>
        </w:rPr>
        <w:t>The logistics industry faces several threats that could impact its growth and stability. Established competitors with vast networks and resources challenge new entrants by leveraging their market presence and economies of scale to maintain dominance</w:t>
      </w:r>
      <w:r w:rsidR="008919E3">
        <w:rPr>
          <w:rFonts w:ascii="Arial" w:hAnsi="Arial" w:cs="Arial"/>
        </w:rPr>
        <w:t xml:space="preserve"> (Hartfield, 2024)</w:t>
      </w:r>
      <w:r w:rsidRPr="0051582B">
        <w:rPr>
          <w:rFonts w:ascii="Arial" w:hAnsi="Arial" w:cs="Arial"/>
        </w:rPr>
        <w:t xml:space="preserve">. Additionally, the emergence of new entrants with similar business models, especially those using innovative or disruptive technologies, could increase competition and potentially reduce market share. Regulatory changes in the gig economy and transportation sector might alter the operational landscape, imposing new compliance requirements that can raise costs or limit flexibility. Economic factors, such as downturns, can reduce shipping volumes and demand for logistics services, leading to overcapacity and pricing pressures that affect profitability. Moreover, the increasing </w:t>
      </w:r>
      <w:r w:rsidR="008E5C26" w:rsidRPr="0051582B">
        <w:rPr>
          <w:rFonts w:ascii="Arial" w:hAnsi="Arial" w:cs="Arial"/>
        </w:rPr>
        <w:t>digitisation</w:t>
      </w:r>
      <w:r w:rsidRPr="0051582B">
        <w:rPr>
          <w:rFonts w:ascii="Arial" w:hAnsi="Arial" w:cs="Arial"/>
        </w:rPr>
        <w:t xml:space="preserve"> of logistics operations heightens cybersecurity concerns. Data breaches, system vulnerabilities, or cyber-attacks can compromise sensitive information, disrupt operations, and damage reputations, </w:t>
      </w:r>
      <w:r w:rsidR="008E5C26" w:rsidRPr="0051582B">
        <w:rPr>
          <w:rFonts w:ascii="Arial" w:hAnsi="Arial" w:cs="Arial"/>
        </w:rPr>
        <w:t>emphasising</w:t>
      </w:r>
      <w:r w:rsidRPr="0051582B">
        <w:rPr>
          <w:rFonts w:ascii="Arial" w:hAnsi="Arial" w:cs="Arial"/>
        </w:rPr>
        <w:t xml:space="preserve"> the need for strong security measures and constant vigilance to protect digital assets and maintain customer trust</w:t>
      </w:r>
      <w:r w:rsidR="00C52F64">
        <w:rPr>
          <w:rFonts w:ascii="Arial" w:hAnsi="Arial" w:cs="Arial"/>
        </w:rPr>
        <w:t xml:space="preserve"> </w:t>
      </w:r>
      <w:r w:rsidR="00C52F64">
        <w:rPr>
          <w:rStyle w:val="highlight"/>
          <w:rFonts w:ascii="IBM Plex Sans" w:hAnsi="IBM Plex Sans"/>
        </w:rPr>
        <w:t>(Shahul Ikram, 2024)</w:t>
      </w:r>
      <w:r w:rsidRPr="0051582B">
        <w:rPr>
          <w:rFonts w:ascii="Arial" w:hAnsi="Arial" w:cs="Arial"/>
        </w:rPr>
        <w:t>.</w:t>
      </w:r>
    </w:p>
    <w:p w14:paraId="2AD53AC2" w14:textId="0A46D88D" w:rsidR="00BB3F16" w:rsidRPr="005B126E" w:rsidRDefault="00BB3F16" w:rsidP="005B126E">
      <w:pPr>
        <w:pStyle w:val="Heading1"/>
      </w:pPr>
      <w:bookmarkStart w:id="12" w:name="_Toc183112953"/>
      <w:r w:rsidRPr="005B126E">
        <w:lastRenderedPageBreak/>
        <w:t>4Ps of Marketing</w:t>
      </w:r>
      <w:bookmarkEnd w:id="12"/>
    </w:p>
    <w:p w14:paraId="513BFC38" w14:textId="5B7CA773" w:rsidR="00BB3F16" w:rsidRPr="005B126E" w:rsidRDefault="00BB3F16" w:rsidP="005B126E">
      <w:pPr>
        <w:pStyle w:val="Heading2"/>
      </w:pPr>
      <w:bookmarkStart w:id="13" w:name="_Toc183112954"/>
      <w:r w:rsidRPr="005B126E">
        <w:t>Product</w:t>
      </w:r>
      <w:bookmarkEnd w:id="13"/>
    </w:p>
    <w:p w14:paraId="04EB8881" w14:textId="143A8615" w:rsidR="0051582B" w:rsidRPr="0051582B" w:rsidRDefault="0051582B" w:rsidP="0051582B">
      <w:pPr>
        <w:spacing w:line="360" w:lineRule="auto"/>
        <w:jc w:val="both"/>
        <w:rPr>
          <w:rFonts w:ascii="Arial" w:hAnsi="Arial" w:cs="Arial"/>
        </w:rPr>
      </w:pPr>
      <w:r w:rsidRPr="0051582B">
        <w:rPr>
          <w:rFonts w:ascii="Arial" w:hAnsi="Arial" w:cs="Arial"/>
        </w:rPr>
        <w:t xml:space="preserve">The online platform transforms logistics by connecting shippers with drivers. It features a bidding system for competitive pricing, a driver rating system for quality assurance, and multi-load </w:t>
      </w:r>
      <w:r w:rsidR="008E5C26" w:rsidRPr="0051582B">
        <w:rPr>
          <w:rFonts w:ascii="Arial" w:hAnsi="Arial" w:cs="Arial"/>
        </w:rPr>
        <w:t>optimisation</w:t>
      </w:r>
      <w:r w:rsidRPr="0051582B">
        <w:rPr>
          <w:rFonts w:ascii="Arial" w:hAnsi="Arial" w:cs="Arial"/>
        </w:rPr>
        <w:t xml:space="preserve"> to reduce empty miles. Real-time tracking and notifications enhance transparency. An integrated payment system ensures secure transactions. An analytics dashboard</w:t>
      </w:r>
      <w:r>
        <w:rPr>
          <w:rFonts w:ascii="Arial" w:hAnsi="Arial" w:cs="Arial"/>
        </w:rPr>
        <w:t>, m</w:t>
      </w:r>
      <w:r w:rsidRPr="0051582B">
        <w:rPr>
          <w:rFonts w:ascii="Arial" w:hAnsi="Arial" w:cs="Arial"/>
        </w:rPr>
        <w:t xml:space="preserve">obile app for iOS and Android devices and 24/7 customer support </w:t>
      </w:r>
      <w:r w:rsidR="00470A04">
        <w:rPr>
          <w:rFonts w:ascii="Arial" w:hAnsi="Arial" w:cs="Arial"/>
        </w:rPr>
        <w:t xml:space="preserve">will </w:t>
      </w:r>
      <w:r w:rsidRPr="0051582B">
        <w:rPr>
          <w:rFonts w:ascii="Arial" w:hAnsi="Arial" w:cs="Arial"/>
        </w:rPr>
        <w:t>optimize operations and user experience</w:t>
      </w:r>
      <w:r>
        <w:rPr>
          <w:rFonts w:ascii="Arial" w:hAnsi="Arial" w:cs="Arial"/>
        </w:rPr>
        <w:t>.</w:t>
      </w:r>
    </w:p>
    <w:p w14:paraId="2C6C7289" w14:textId="5109ED90" w:rsidR="00BB3F16" w:rsidRDefault="00BB3F16" w:rsidP="005B126E">
      <w:pPr>
        <w:pStyle w:val="Heading2"/>
      </w:pPr>
      <w:bookmarkStart w:id="14" w:name="_Toc183112955"/>
      <w:r w:rsidRPr="005B126E">
        <w:t>Price</w:t>
      </w:r>
      <w:bookmarkEnd w:id="14"/>
    </w:p>
    <w:p w14:paraId="292DC1F7" w14:textId="09888D33" w:rsidR="00450504" w:rsidRPr="00450504" w:rsidRDefault="00450504" w:rsidP="00450504">
      <w:pPr>
        <w:spacing w:line="360" w:lineRule="auto"/>
        <w:jc w:val="both"/>
        <w:rPr>
          <w:rFonts w:ascii="Arial" w:hAnsi="Arial" w:cs="Arial"/>
        </w:rPr>
      </w:pPr>
      <w:r w:rsidRPr="00450504">
        <w:rPr>
          <w:rFonts w:ascii="Arial" w:hAnsi="Arial" w:cs="Arial"/>
        </w:rPr>
        <w:t>The service pricing consists of a £500 annual membership fee, granting access to the platform and its features. Additionally, a 5% transaction fee is charged to both shippers and service providers per completed job, ensuring fair revenue. The platform's competitive bidding system can lead to cost savings for shippers. Volume discounts incentivize frequent shippers, offering significant savings for regular users. Promotional pricing also exists, which might include temporary discounts, free trials, or special rates for new members to attract and retain customers, showcasing the platform's value.</w:t>
      </w:r>
    </w:p>
    <w:p w14:paraId="66A9F77E" w14:textId="46320D8B" w:rsidR="00BB3F16" w:rsidRDefault="00BB3F16" w:rsidP="00450504">
      <w:pPr>
        <w:pStyle w:val="Heading2"/>
        <w:spacing w:line="360" w:lineRule="auto"/>
        <w:jc w:val="both"/>
      </w:pPr>
      <w:bookmarkStart w:id="15" w:name="_Toc183112956"/>
      <w:r w:rsidRPr="005B126E">
        <w:t>Place</w:t>
      </w:r>
      <w:bookmarkEnd w:id="15"/>
    </w:p>
    <w:p w14:paraId="66C04E50" w14:textId="50B5B729" w:rsidR="00450504" w:rsidRPr="00450504" w:rsidRDefault="00450504" w:rsidP="00450504">
      <w:pPr>
        <w:spacing w:line="360" w:lineRule="auto"/>
        <w:jc w:val="both"/>
        <w:rPr>
          <w:rFonts w:ascii="Arial" w:hAnsi="Arial" w:cs="Arial"/>
        </w:rPr>
      </w:pPr>
      <w:r w:rsidRPr="00450504">
        <w:rPr>
          <w:rFonts w:ascii="Arial" w:hAnsi="Arial" w:cs="Arial"/>
        </w:rPr>
        <w:t>The web-based platform will offer seamless access across desktops and mobile devices, allowing users to engage with the service anytime, anywhere. This approach caters to customers' diverse needs, whether they are at home, in the office, or on the go. Initially focusing on the UK market allows for targeted marketing and a strong user base before international expansion. The phased rollout will start in major cities due to higher population density and existing infrastructure, then gradually expand to smaller towns and rural areas. This strategy enables iterative improvements based on user feedback. Partnerships with local logistics providers will ensure efficient last-mile delivery, especially in rural areas, optimizing routes, reducing costs, and enhancing service quality, thereby supporting the platform's success and scalability.</w:t>
      </w:r>
    </w:p>
    <w:p w14:paraId="0F20A9D6" w14:textId="6CBE6494" w:rsidR="00BB3F16" w:rsidRPr="005B126E" w:rsidRDefault="00BB3F16" w:rsidP="005B126E">
      <w:pPr>
        <w:pStyle w:val="Heading2"/>
      </w:pPr>
      <w:bookmarkStart w:id="16" w:name="_Toc183112957"/>
      <w:r w:rsidRPr="005B126E">
        <w:t>Promotion</w:t>
      </w:r>
      <w:bookmarkEnd w:id="16"/>
    </w:p>
    <w:p w14:paraId="38F91072" w14:textId="1F145670" w:rsidR="00450504" w:rsidRPr="00816AFF" w:rsidRDefault="00450504" w:rsidP="00816AFF">
      <w:pPr>
        <w:spacing w:line="360" w:lineRule="auto"/>
        <w:jc w:val="both"/>
        <w:rPr>
          <w:rFonts w:ascii="Arial" w:hAnsi="Arial" w:cs="Arial"/>
        </w:rPr>
      </w:pPr>
      <w:r w:rsidRPr="00450504">
        <w:rPr>
          <w:rFonts w:ascii="Arial" w:hAnsi="Arial" w:cs="Arial"/>
        </w:rPr>
        <w:t xml:space="preserve">Digital marketing will promote the platform to shippers and drivers with tailored ads highlighting efficiency, cost savings, and ease of use. Partnerships with logistics </w:t>
      </w:r>
      <w:r w:rsidRPr="00450504">
        <w:rPr>
          <w:rFonts w:ascii="Arial" w:hAnsi="Arial" w:cs="Arial"/>
        </w:rPr>
        <w:lastRenderedPageBreak/>
        <w:t xml:space="preserve">associations will boost credibility. A referral program will recruit new users, supported by content marketing with blog posts and case studies shared on social media like LinkedIn. Participation in trade shows will allow face-to-face interactions. Email marketing will keep users informed, while </w:t>
      </w:r>
      <w:r w:rsidR="00470A04" w:rsidRPr="00470A04">
        <w:rPr>
          <w:rFonts w:ascii="Arial" w:hAnsi="Arial" w:cs="Arial"/>
        </w:rPr>
        <w:t xml:space="preserve">search engine optimization </w:t>
      </w:r>
      <w:r w:rsidR="00470A04">
        <w:rPr>
          <w:rFonts w:ascii="Arial" w:hAnsi="Arial" w:cs="Arial"/>
        </w:rPr>
        <w:t>(</w:t>
      </w:r>
      <w:r w:rsidR="005C4A03" w:rsidRPr="00450504">
        <w:rPr>
          <w:rFonts w:ascii="Arial" w:hAnsi="Arial" w:cs="Arial"/>
        </w:rPr>
        <w:t>SEO</w:t>
      </w:r>
      <w:r w:rsidR="005C4A03">
        <w:rPr>
          <w:rFonts w:ascii="Arial" w:hAnsi="Arial" w:cs="Arial"/>
        </w:rPr>
        <w:t xml:space="preserve">) </w:t>
      </w:r>
      <w:r w:rsidR="005C4A03" w:rsidRPr="00450504">
        <w:rPr>
          <w:rFonts w:ascii="Arial" w:hAnsi="Arial" w:cs="Arial"/>
        </w:rPr>
        <w:t>will</w:t>
      </w:r>
      <w:r w:rsidRPr="00450504">
        <w:rPr>
          <w:rFonts w:ascii="Arial" w:hAnsi="Arial" w:cs="Arial"/>
        </w:rPr>
        <w:t xml:space="preserve"> attract organic traffic.</w:t>
      </w:r>
    </w:p>
    <w:p w14:paraId="390FAE47" w14:textId="5C23C1A8" w:rsidR="00D0426B" w:rsidRDefault="00BB3F16" w:rsidP="003D3473">
      <w:pPr>
        <w:pStyle w:val="Heading1"/>
      </w:pPr>
      <w:bookmarkStart w:id="17" w:name="_Toc183112958"/>
      <w:r w:rsidRPr="005B126E">
        <w:t>Cash Flow Forecast for the First 12 Months</w:t>
      </w:r>
      <w:bookmarkEnd w:id="17"/>
    </w:p>
    <w:p w14:paraId="41905910" w14:textId="74A18710" w:rsidR="005C4A03" w:rsidRPr="005C4A03" w:rsidRDefault="00D0426B" w:rsidP="005C4A03">
      <w:pPr>
        <w:spacing w:line="360" w:lineRule="auto"/>
        <w:jc w:val="both"/>
        <w:rPr>
          <w:rFonts w:ascii="Arial" w:hAnsi="Arial" w:cs="Arial"/>
        </w:rPr>
      </w:pPr>
      <w:r w:rsidRPr="005C4A03">
        <w:rPr>
          <w:rFonts w:ascii="Arial" w:hAnsi="Arial" w:cs="Arial"/>
        </w:rPr>
        <w:t>According to Williams (2022)</w:t>
      </w:r>
      <w:r w:rsidR="005C4A03">
        <w:rPr>
          <w:rFonts w:ascii="Arial" w:hAnsi="Arial" w:cs="Arial"/>
        </w:rPr>
        <w:t>,</w:t>
      </w:r>
      <w:r w:rsidRPr="005C4A03">
        <w:rPr>
          <w:rFonts w:ascii="Arial" w:hAnsi="Arial" w:cs="Arial"/>
        </w:rPr>
        <w:t xml:space="preserve"> </w:t>
      </w:r>
      <w:r w:rsidR="005C4A03">
        <w:rPr>
          <w:rFonts w:ascii="Arial" w:hAnsi="Arial" w:cs="Arial"/>
        </w:rPr>
        <w:t>f</w:t>
      </w:r>
      <w:r w:rsidR="005C4A03" w:rsidRPr="005C4A03">
        <w:rPr>
          <w:rFonts w:ascii="Arial" w:hAnsi="Arial" w:cs="Arial"/>
        </w:rPr>
        <w:t xml:space="preserve">orecasts are essential for </w:t>
      </w:r>
      <w:r w:rsidR="005C4A03">
        <w:rPr>
          <w:rFonts w:ascii="Arial" w:hAnsi="Arial" w:cs="Arial"/>
        </w:rPr>
        <w:t>a</w:t>
      </w:r>
      <w:r w:rsidR="005C4A03" w:rsidRPr="005C4A03">
        <w:rPr>
          <w:rFonts w:ascii="Arial" w:hAnsi="Arial" w:cs="Arial"/>
        </w:rPr>
        <w:t xml:space="preserve"> business, serving as the foundation for raising funds, negotiating premises, and ordering materials. Inaccurate forecasts can result in critical decisions, such as raising inadequate funds.</w:t>
      </w:r>
    </w:p>
    <w:p w14:paraId="7B15EE06" w14:textId="77777777" w:rsidR="00D0426B" w:rsidRPr="00D0426B" w:rsidRDefault="00D0426B" w:rsidP="00D0426B"/>
    <w:tbl>
      <w:tblPr>
        <w:tblStyle w:val="TableGridLight"/>
        <w:tblpPr w:leftFromText="180" w:rightFromText="180" w:vertAnchor="text" w:horzAnchor="margin" w:tblpY="43"/>
        <w:tblW w:w="0" w:type="auto"/>
        <w:tblLook w:val="04A0" w:firstRow="1" w:lastRow="0" w:firstColumn="1" w:lastColumn="0" w:noHBand="0" w:noVBand="1"/>
      </w:tblPr>
      <w:tblGrid>
        <w:gridCol w:w="2254"/>
        <w:gridCol w:w="2254"/>
        <w:gridCol w:w="2254"/>
        <w:gridCol w:w="2254"/>
      </w:tblGrid>
      <w:tr w:rsidR="00B97397" w14:paraId="4F90177E" w14:textId="77777777" w:rsidTr="00B97397">
        <w:tc>
          <w:tcPr>
            <w:tcW w:w="2254" w:type="dxa"/>
            <w:tcBorders>
              <w:top w:val="single" w:sz="4" w:space="0" w:color="auto"/>
              <w:left w:val="single" w:sz="4" w:space="0" w:color="auto"/>
              <w:bottom w:val="single" w:sz="4" w:space="0" w:color="auto"/>
              <w:right w:val="single" w:sz="4" w:space="0" w:color="auto"/>
            </w:tcBorders>
          </w:tcPr>
          <w:p w14:paraId="7A6C7CA1" w14:textId="22AA8A5F" w:rsidR="00B97397" w:rsidRPr="00DF5782" w:rsidRDefault="00B97397" w:rsidP="00DF5782">
            <w:pPr>
              <w:spacing w:before="240" w:line="360" w:lineRule="auto"/>
              <w:jc w:val="both"/>
              <w:rPr>
                <w:rFonts w:ascii="Arial" w:hAnsi="Arial" w:cs="Arial"/>
                <w:b/>
                <w:bCs/>
              </w:rPr>
            </w:pPr>
            <w:r w:rsidRPr="00DF5782">
              <w:rPr>
                <w:rFonts w:ascii="Arial" w:hAnsi="Arial" w:cs="Arial"/>
                <w:b/>
                <w:bCs/>
              </w:rPr>
              <w:t>MONTH</w:t>
            </w:r>
          </w:p>
        </w:tc>
        <w:tc>
          <w:tcPr>
            <w:tcW w:w="2254" w:type="dxa"/>
            <w:tcBorders>
              <w:top w:val="single" w:sz="4" w:space="0" w:color="auto"/>
              <w:left w:val="single" w:sz="4" w:space="0" w:color="auto"/>
              <w:bottom w:val="single" w:sz="4" w:space="0" w:color="auto"/>
              <w:right w:val="single" w:sz="4" w:space="0" w:color="auto"/>
            </w:tcBorders>
          </w:tcPr>
          <w:p w14:paraId="2EF63097" w14:textId="7D78FB94" w:rsidR="00B97397" w:rsidRPr="00DF5782" w:rsidRDefault="00B97397" w:rsidP="00DF5782">
            <w:pPr>
              <w:spacing w:before="240" w:line="360" w:lineRule="auto"/>
              <w:jc w:val="both"/>
              <w:rPr>
                <w:rFonts w:ascii="Arial" w:hAnsi="Arial" w:cs="Arial"/>
                <w:b/>
                <w:bCs/>
              </w:rPr>
            </w:pPr>
            <w:r w:rsidRPr="00DF5782">
              <w:rPr>
                <w:rFonts w:ascii="Arial" w:hAnsi="Arial" w:cs="Arial"/>
                <w:b/>
                <w:bCs/>
              </w:rPr>
              <w:t>INCOME</w:t>
            </w:r>
          </w:p>
        </w:tc>
        <w:tc>
          <w:tcPr>
            <w:tcW w:w="2254" w:type="dxa"/>
            <w:tcBorders>
              <w:top w:val="single" w:sz="4" w:space="0" w:color="auto"/>
              <w:left w:val="single" w:sz="4" w:space="0" w:color="auto"/>
              <w:bottom w:val="single" w:sz="4" w:space="0" w:color="auto"/>
              <w:right w:val="single" w:sz="4" w:space="0" w:color="auto"/>
            </w:tcBorders>
          </w:tcPr>
          <w:p w14:paraId="35B2CD53" w14:textId="6D33B521" w:rsidR="00B97397" w:rsidRPr="00DF5782" w:rsidRDefault="00B97397" w:rsidP="00DF5782">
            <w:pPr>
              <w:spacing w:before="240" w:line="360" w:lineRule="auto"/>
              <w:jc w:val="both"/>
              <w:rPr>
                <w:rFonts w:ascii="Arial" w:hAnsi="Arial" w:cs="Arial"/>
                <w:b/>
                <w:bCs/>
              </w:rPr>
            </w:pPr>
            <w:r w:rsidRPr="00DF5782">
              <w:rPr>
                <w:rFonts w:ascii="Arial" w:hAnsi="Arial" w:cs="Arial"/>
                <w:b/>
                <w:bCs/>
              </w:rPr>
              <w:t>EXPENSES</w:t>
            </w:r>
          </w:p>
        </w:tc>
        <w:tc>
          <w:tcPr>
            <w:tcW w:w="2254" w:type="dxa"/>
            <w:tcBorders>
              <w:top w:val="single" w:sz="4" w:space="0" w:color="auto"/>
              <w:left w:val="single" w:sz="4" w:space="0" w:color="auto"/>
              <w:bottom w:val="single" w:sz="4" w:space="0" w:color="auto"/>
              <w:right w:val="single" w:sz="4" w:space="0" w:color="auto"/>
            </w:tcBorders>
          </w:tcPr>
          <w:p w14:paraId="277BB309" w14:textId="396484DB" w:rsidR="00B97397" w:rsidRPr="00DF5782" w:rsidRDefault="00B97397" w:rsidP="00DF5782">
            <w:pPr>
              <w:spacing w:before="240" w:line="360" w:lineRule="auto"/>
              <w:jc w:val="both"/>
              <w:rPr>
                <w:rFonts w:ascii="Arial" w:hAnsi="Arial" w:cs="Arial"/>
                <w:b/>
                <w:bCs/>
              </w:rPr>
            </w:pPr>
            <w:r w:rsidRPr="00DF5782">
              <w:rPr>
                <w:rFonts w:ascii="Arial" w:hAnsi="Arial" w:cs="Arial"/>
                <w:b/>
                <w:bCs/>
              </w:rPr>
              <w:t>NET CASH FLOW</w:t>
            </w:r>
          </w:p>
        </w:tc>
      </w:tr>
      <w:tr w:rsidR="00B97397" w14:paraId="63099226" w14:textId="77777777" w:rsidTr="00B97397">
        <w:tc>
          <w:tcPr>
            <w:tcW w:w="2254" w:type="dxa"/>
            <w:tcBorders>
              <w:top w:val="single" w:sz="4" w:space="0" w:color="auto"/>
              <w:left w:val="single" w:sz="4" w:space="0" w:color="auto"/>
              <w:bottom w:val="single" w:sz="4" w:space="0" w:color="auto"/>
              <w:right w:val="single" w:sz="4" w:space="0" w:color="auto"/>
            </w:tcBorders>
          </w:tcPr>
          <w:p w14:paraId="65E21197" w14:textId="794286FD" w:rsidR="00B97397" w:rsidRDefault="00B97397" w:rsidP="00DF5782">
            <w:pPr>
              <w:spacing w:before="240" w:line="360" w:lineRule="auto"/>
              <w:jc w:val="both"/>
              <w:rPr>
                <w:rFonts w:ascii="Arial" w:hAnsi="Arial" w:cs="Arial"/>
              </w:rPr>
            </w:pPr>
            <w:r>
              <w:rPr>
                <w:rFonts w:ascii="Arial" w:hAnsi="Arial" w:cs="Arial"/>
              </w:rPr>
              <w:t>JANUARY</w:t>
            </w:r>
          </w:p>
        </w:tc>
        <w:tc>
          <w:tcPr>
            <w:tcW w:w="2254" w:type="dxa"/>
            <w:tcBorders>
              <w:top w:val="single" w:sz="4" w:space="0" w:color="auto"/>
              <w:left w:val="single" w:sz="4" w:space="0" w:color="auto"/>
            </w:tcBorders>
          </w:tcPr>
          <w:p w14:paraId="2CC9BF60" w14:textId="7AE87D07" w:rsidR="00B97397" w:rsidRDefault="00FA362D" w:rsidP="00FA362D">
            <w:pPr>
              <w:spacing w:before="240" w:line="360" w:lineRule="auto"/>
              <w:jc w:val="center"/>
              <w:rPr>
                <w:rFonts w:ascii="Arial" w:hAnsi="Arial" w:cs="Arial"/>
              </w:rPr>
            </w:pPr>
            <w:r>
              <w:rPr>
                <w:rFonts w:ascii="Arial" w:hAnsi="Arial" w:cs="Arial"/>
              </w:rPr>
              <w:t>2,000</w:t>
            </w:r>
          </w:p>
        </w:tc>
        <w:tc>
          <w:tcPr>
            <w:tcW w:w="2254" w:type="dxa"/>
            <w:tcBorders>
              <w:top w:val="single" w:sz="4" w:space="0" w:color="auto"/>
            </w:tcBorders>
          </w:tcPr>
          <w:p w14:paraId="52BF8078" w14:textId="441172D3" w:rsidR="00B97397" w:rsidRDefault="00FA362D" w:rsidP="00FA362D">
            <w:pPr>
              <w:spacing w:before="240" w:line="360" w:lineRule="auto"/>
              <w:jc w:val="center"/>
              <w:rPr>
                <w:rFonts w:ascii="Arial" w:hAnsi="Arial" w:cs="Arial"/>
              </w:rPr>
            </w:pPr>
            <w:r>
              <w:rPr>
                <w:rFonts w:ascii="Arial" w:hAnsi="Arial" w:cs="Arial"/>
              </w:rPr>
              <w:t>3,000</w:t>
            </w:r>
          </w:p>
        </w:tc>
        <w:tc>
          <w:tcPr>
            <w:tcW w:w="2254" w:type="dxa"/>
            <w:tcBorders>
              <w:top w:val="single" w:sz="4" w:space="0" w:color="auto"/>
            </w:tcBorders>
          </w:tcPr>
          <w:p w14:paraId="17B05715" w14:textId="6C6ED71A" w:rsidR="00B97397" w:rsidRDefault="00FA362D" w:rsidP="00FA362D">
            <w:pPr>
              <w:spacing w:before="240" w:line="360" w:lineRule="auto"/>
              <w:jc w:val="center"/>
              <w:rPr>
                <w:rFonts w:ascii="Arial" w:hAnsi="Arial" w:cs="Arial"/>
              </w:rPr>
            </w:pPr>
            <w:r>
              <w:rPr>
                <w:rFonts w:ascii="Arial" w:hAnsi="Arial" w:cs="Arial"/>
              </w:rPr>
              <w:t>(1,000)</w:t>
            </w:r>
          </w:p>
        </w:tc>
      </w:tr>
      <w:tr w:rsidR="00B97397" w14:paraId="2DA0DFB3" w14:textId="77777777" w:rsidTr="00B97397">
        <w:tc>
          <w:tcPr>
            <w:tcW w:w="2254" w:type="dxa"/>
            <w:tcBorders>
              <w:top w:val="single" w:sz="4" w:space="0" w:color="auto"/>
              <w:left w:val="single" w:sz="4" w:space="0" w:color="auto"/>
              <w:bottom w:val="single" w:sz="4" w:space="0" w:color="auto"/>
              <w:right w:val="single" w:sz="4" w:space="0" w:color="auto"/>
            </w:tcBorders>
          </w:tcPr>
          <w:p w14:paraId="0138ADA0" w14:textId="522FBDDA" w:rsidR="00B97397" w:rsidRDefault="00B97397" w:rsidP="00DF5782">
            <w:pPr>
              <w:spacing w:before="240" w:line="360" w:lineRule="auto"/>
              <w:jc w:val="both"/>
              <w:rPr>
                <w:rFonts w:ascii="Arial" w:hAnsi="Arial" w:cs="Arial"/>
              </w:rPr>
            </w:pPr>
            <w:r>
              <w:rPr>
                <w:rFonts w:ascii="Arial" w:hAnsi="Arial" w:cs="Arial"/>
              </w:rPr>
              <w:t>FEBRUARY</w:t>
            </w:r>
          </w:p>
        </w:tc>
        <w:tc>
          <w:tcPr>
            <w:tcW w:w="2254" w:type="dxa"/>
            <w:tcBorders>
              <w:left w:val="single" w:sz="4" w:space="0" w:color="auto"/>
            </w:tcBorders>
          </w:tcPr>
          <w:p w14:paraId="7669833A" w14:textId="733EE11A" w:rsidR="00B97397" w:rsidRDefault="00FA362D" w:rsidP="00FA362D">
            <w:pPr>
              <w:spacing w:before="240" w:line="360" w:lineRule="auto"/>
              <w:jc w:val="center"/>
              <w:rPr>
                <w:rFonts w:ascii="Arial" w:hAnsi="Arial" w:cs="Arial"/>
              </w:rPr>
            </w:pPr>
            <w:r>
              <w:rPr>
                <w:rFonts w:ascii="Arial" w:hAnsi="Arial" w:cs="Arial"/>
              </w:rPr>
              <w:t>3,000</w:t>
            </w:r>
          </w:p>
        </w:tc>
        <w:tc>
          <w:tcPr>
            <w:tcW w:w="2254" w:type="dxa"/>
          </w:tcPr>
          <w:p w14:paraId="48DC3970" w14:textId="4E4E886C" w:rsidR="00B97397" w:rsidRDefault="00FA362D" w:rsidP="00FA362D">
            <w:pPr>
              <w:spacing w:before="240" w:line="360" w:lineRule="auto"/>
              <w:jc w:val="center"/>
              <w:rPr>
                <w:rFonts w:ascii="Arial" w:hAnsi="Arial" w:cs="Arial"/>
              </w:rPr>
            </w:pPr>
            <w:r>
              <w:rPr>
                <w:rFonts w:ascii="Arial" w:hAnsi="Arial" w:cs="Arial"/>
              </w:rPr>
              <w:t>3,000</w:t>
            </w:r>
          </w:p>
        </w:tc>
        <w:tc>
          <w:tcPr>
            <w:tcW w:w="2254" w:type="dxa"/>
          </w:tcPr>
          <w:p w14:paraId="43945C2C" w14:textId="3D55038F" w:rsidR="00B97397" w:rsidRDefault="00FA362D" w:rsidP="00FA362D">
            <w:pPr>
              <w:spacing w:before="240" w:line="360" w:lineRule="auto"/>
              <w:jc w:val="center"/>
              <w:rPr>
                <w:rFonts w:ascii="Arial" w:hAnsi="Arial" w:cs="Arial"/>
              </w:rPr>
            </w:pPr>
            <w:r>
              <w:rPr>
                <w:rFonts w:ascii="Arial" w:hAnsi="Arial" w:cs="Arial"/>
              </w:rPr>
              <w:t>0</w:t>
            </w:r>
          </w:p>
        </w:tc>
      </w:tr>
      <w:tr w:rsidR="00B97397" w14:paraId="2896CE02" w14:textId="77777777" w:rsidTr="00B97397">
        <w:tc>
          <w:tcPr>
            <w:tcW w:w="2254" w:type="dxa"/>
            <w:tcBorders>
              <w:top w:val="single" w:sz="4" w:space="0" w:color="auto"/>
              <w:left w:val="single" w:sz="4" w:space="0" w:color="auto"/>
              <w:bottom w:val="single" w:sz="4" w:space="0" w:color="auto"/>
              <w:right w:val="single" w:sz="4" w:space="0" w:color="auto"/>
            </w:tcBorders>
          </w:tcPr>
          <w:p w14:paraId="0FB29618" w14:textId="44F822D0" w:rsidR="00B97397" w:rsidRDefault="00B97397" w:rsidP="00DF5782">
            <w:pPr>
              <w:spacing w:before="240" w:line="360" w:lineRule="auto"/>
              <w:jc w:val="both"/>
              <w:rPr>
                <w:rFonts w:ascii="Arial" w:hAnsi="Arial" w:cs="Arial"/>
              </w:rPr>
            </w:pPr>
            <w:r>
              <w:rPr>
                <w:rFonts w:ascii="Arial" w:hAnsi="Arial" w:cs="Arial"/>
              </w:rPr>
              <w:t>MARCH</w:t>
            </w:r>
          </w:p>
        </w:tc>
        <w:tc>
          <w:tcPr>
            <w:tcW w:w="2254" w:type="dxa"/>
            <w:tcBorders>
              <w:left w:val="single" w:sz="4" w:space="0" w:color="auto"/>
            </w:tcBorders>
          </w:tcPr>
          <w:p w14:paraId="5134D5CF" w14:textId="35D47951" w:rsidR="00B97397" w:rsidRDefault="00FA362D" w:rsidP="00FA362D">
            <w:pPr>
              <w:spacing w:before="240" w:line="360" w:lineRule="auto"/>
              <w:jc w:val="center"/>
              <w:rPr>
                <w:rFonts w:ascii="Arial" w:hAnsi="Arial" w:cs="Arial"/>
              </w:rPr>
            </w:pPr>
            <w:r>
              <w:rPr>
                <w:rFonts w:ascii="Arial" w:hAnsi="Arial" w:cs="Arial"/>
              </w:rPr>
              <w:t>5,000</w:t>
            </w:r>
          </w:p>
        </w:tc>
        <w:tc>
          <w:tcPr>
            <w:tcW w:w="2254" w:type="dxa"/>
          </w:tcPr>
          <w:p w14:paraId="72FB3DCA" w14:textId="333EE959" w:rsidR="00B97397" w:rsidRDefault="00FA362D" w:rsidP="00FA362D">
            <w:pPr>
              <w:spacing w:before="240" w:line="360" w:lineRule="auto"/>
              <w:jc w:val="center"/>
              <w:rPr>
                <w:rFonts w:ascii="Arial" w:hAnsi="Arial" w:cs="Arial"/>
              </w:rPr>
            </w:pPr>
            <w:r>
              <w:rPr>
                <w:rFonts w:ascii="Arial" w:hAnsi="Arial" w:cs="Arial"/>
              </w:rPr>
              <w:t>4,000</w:t>
            </w:r>
          </w:p>
        </w:tc>
        <w:tc>
          <w:tcPr>
            <w:tcW w:w="2254" w:type="dxa"/>
          </w:tcPr>
          <w:p w14:paraId="2B7E5530" w14:textId="0F8ADBC5" w:rsidR="00B97397" w:rsidRDefault="00FA362D" w:rsidP="00FA362D">
            <w:pPr>
              <w:spacing w:before="240" w:line="360" w:lineRule="auto"/>
              <w:jc w:val="center"/>
              <w:rPr>
                <w:rFonts w:ascii="Arial" w:hAnsi="Arial" w:cs="Arial"/>
              </w:rPr>
            </w:pPr>
            <w:r>
              <w:rPr>
                <w:rFonts w:ascii="Arial" w:hAnsi="Arial" w:cs="Arial"/>
              </w:rPr>
              <w:t>1,000</w:t>
            </w:r>
          </w:p>
        </w:tc>
      </w:tr>
      <w:tr w:rsidR="00B97397" w14:paraId="24794089" w14:textId="77777777" w:rsidTr="00B97397">
        <w:tc>
          <w:tcPr>
            <w:tcW w:w="2254" w:type="dxa"/>
            <w:tcBorders>
              <w:top w:val="single" w:sz="4" w:space="0" w:color="auto"/>
              <w:left w:val="single" w:sz="4" w:space="0" w:color="auto"/>
              <w:bottom w:val="single" w:sz="4" w:space="0" w:color="auto"/>
              <w:right w:val="single" w:sz="4" w:space="0" w:color="auto"/>
            </w:tcBorders>
          </w:tcPr>
          <w:p w14:paraId="3C69E5B7" w14:textId="5ECABFB8" w:rsidR="00B97397" w:rsidRDefault="00B97397" w:rsidP="00DF5782">
            <w:pPr>
              <w:spacing w:before="240" w:line="360" w:lineRule="auto"/>
              <w:jc w:val="both"/>
              <w:rPr>
                <w:rFonts w:ascii="Arial" w:hAnsi="Arial" w:cs="Arial"/>
              </w:rPr>
            </w:pPr>
            <w:r>
              <w:rPr>
                <w:rFonts w:ascii="Arial" w:hAnsi="Arial" w:cs="Arial"/>
              </w:rPr>
              <w:t>APRIL</w:t>
            </w:r>
          </w:p>
        </w:tc>
        <w:tc>
          <w:tcPr>
            <w:tcW w:w="2254" w:type="dxa"/>
            <w:tcBorders>
              <w:left w:val="single" w:sz="4" w:space="0" w:color="auto"/>
            </w:tcBorders>
          </w:tcPr>
          <w:p w14:paraId="459E5FCB" w14:textId="5D1DBF46" w:rsidR="00B97397" w:rsidRDefault="00FA362D" w:rsidP="00FA362D">
            <w:pPr>
              <w:spacing w:before="240" w:line="360" w:lineRule="auto"/>
              <w:jc w:val="center"/>
              <w:rPr>
                <w:rFonts w:ascii="Arial" w:hAnsi="Arial" w:cs="Arial"/>
              </w:rPr>
            </w:pPr>
            <w:r>
              <w:rPr>
                <w:rFonts w:ascii="Arial" w:hAnsi="Arial" w:cs="Arial"/>
              </w:rPr>
              <w:t>5,000</w:t>
            </w:r>
          </w:p>
        </w:tc>
        <w:tc>
          <w:tcPr>
            <w:tcW w:w="2254" w:type="dxa"/>
          </w:tcPr>
          <w:p w14:paraId="67CDBF11" w14:textId="593FCECC" w:rsidR="00B97397" w:rsidRDefault="00FA362D" w:rsidP="00FA362D">
            <w:pPr>
              <w:spacing w:before="240" w:line="360" w:lineRule="auto"/>
              <w:jc w:val="center"/>
              <w:rPr>
                <w:rFonts w:ascii="Arial" w:hAnsi="Arial" w:cs="Arial"/>
              </w:rPr>
            </w:pPr>
            <w:r>
              <w:rPr>
                <w:rFonts w:ascii="Arial" w:hAnsi="Arial" w:cs="Arial"/>
              </w:rPr>
              <w:t>4,000</w:t>
            </w:r>
          </w:p>
        </w:tc>
        <w:tc>
          <w:tcPr>
            <w:tcW w:w="2254" w:type="dxa"/>
          </w:tcPr>
          <w:p w14:paraId="5B27E496" w14:textId="7FED574D" w:rsidR="00B97397" w:rsidRDefault="00FA362D" w:rsidP="00FA362D">
            <w:pPr>
              <w:spacing w:before="240" w:line="360" w:lineRule="auto"/>
              <w:jc w:val="center"/>
              <w:rPr>
                <w:rFonts w:ascii="Arial" w:hAnsi="Arial" w:cs="Arial"/>
              </w:rPr>
            </w:pPr>
            <w:r>
              <w:rPr>
                <w:rFonts w:ascii="Arial" w:hAnsi="Arial" w:cs="Arial"/>
              </w:rPr>
              <w:t>1,000</w:t>
            </w:r>
          </w:p>
        </w:tc>
      </w:tr>
      <w:tr w:rsidR="00B97397" w14:paraId="72F12279" w14:textId="77777777" w:rsidTr="00B97397">
        <w:tc>
          <w:tcPr>
            <w:tcW w:w="2254" w:type="dxa"/>
            <w:tcBorders>
              <w:top w:val="single" w:sz="4" w:space="0" w:color="auto"/>
              <w:left w:val="single" w:sz="4" w:space="0" w:color="auto"/>
              <w:bottom w:val="single" w:sz="4" w:space="0" w:color="auto"/>
              <w:right w:val="single" w:sz="4" w:space="0" w:color="auto"/>
            </w:tcBorders>
          </w:tcPr>
          <w:p w14:paraId="5AAD8CC7" w14:textId="422E4A73" w:rsidR="00B97397" w:rsidRDefault="00B97397" w:rsidP="00DF5782">
            <w:pPr>
              <w:spacing w:before="240" w:line="360" w:lineRule="auto"/>
              <w:jc w:val="both"/>
              <w:rPr>
                <w:rFonts w:ascii="Arial" w:hAnsi="Arial" w:cs="Arial"/>
              </w:rPr>
            </w:pPr>
            <w:r>
              <w:rPr>
                <w:rFonts w:ascii="Arial" w:hAnsi="Arial" w:cs="Arial"/>
              </w:rPr>
              <w:t>MAY</w:t>
            </w:r>
          </w:p>
        </w:tc>
        <w:tc>
          <w:tcPr>
            <w:tcW w:w="2254" w:type="dxa"/>
            <w:tcBorders>
              <w:left w:val="single" w:sz="4" w:space="0" w:color="auto"/>
            </w:tcBorders>
          </w:tcPr>
          <w:p w14:paraId="4EFE934C" w14:textId="4F3B1417" w:rsidR="00B97397" w:rsidRDefault="00FA362D" w:rsidP="00FA362D">
            <w:pPr>
              <w:spacing w:before="240" w:line="360" w:lineRule="auto"/>
              <w:jc w:val="center"/>
              <w:rPr>
                <w:rFonts w:ascii="Arial" w:hAnsi="Arial" w:cs="Arial"/>
              </w:rPr>
            </w:pPr>
            <w:r>
              <w:rPr>
                <w:rFonts w:ascii="Arial" w:hAnsi="Arial" w:cs="Arial"/>
              </w:rPr>
              <w:t>6,000</w:t>
            </w:r>
          </w:p>
        </w:tc>
        <w:tc>
          <w:tcPr>
            <w:tcW w:w="2254" w:type="dxa"/>
          </w:tcPr>
          <w:p w14:paraId="17659EC2" w14:textId="287E9E95" w:rsidR="00B97397" w:rsidRDefault="00FA362D" w:rsidP="00FA362D">
            <w:pPr>
              <w:spacing w:before="240" w:line="360" w:lineRule="auto"/>
              <w:jc w:val="center"/>
              <w:rPr>
                <w:rFonts w:ascii="Arial" w:hAnsi="Arial" w:cs="Arial"/>
              </w:rPr>
            </w:pPr>
            <w:r>
              <w:rPr>
                <w:rFonts w:ascii="Arial" w:hAnsi="Arial" w:cs="Arial"/>
              </w:rPr>
              <w:t>4,000</w:t>
            </w:r>
          </w:p>
        </w:tc>
        <w:tc>
          <w:tcPr>
            <w:tcW w:w="2254" w:type="dxa"/>
          </w:tcPr>
          <w:p w14:paraId="30882B47" w14:textId="1C968702" w:rsidR="00B97397" w:rsidRDefault="00FA362D" w:rsidP="00FA362D">
            <w:pPr>
              <w:spacing w:before="240" w:line="360" w:lineRule="auto"/>
              <w:jc w:val="center"/>
              <w:rPr>
                <w:rFonts w:ascii="Arial" w:hAnsi="Arial" w:cs="Arial"/>
              </w:rPr>
            </w:pPr>
            <w:r>
              <w:rPr>
                <w:rFonts w:ascii="Arial" w:hAnsi="Arial" w:cs="Arial"/>
              </w:rPr>
              <w:t>2,000</w:t>
            </w:r>
          </w:p>
        </w:tc>
      </w:tr>
      <w:tr w:rsidR="00B97397" w14:paraId="7EDED1AE" w14:textId="77777777" w:rsidTr="00B97397">
        <w:tc>
          <w:tcPr>
            <w:tcW w:w="2254" w:type="dxa"/>
            <w:tcBorders>
              <w:top w:val="single" w:sz="4" w:space="0" w:color="auto"/>
              <w:left w:val="single" w:sz="4" w:space="0" w:color="auto"/>
              <w:bottom w:val="single" w:sz="4" w:space="0" w:color="auto"/>
              <w:right w:val="single" w:sz="4" w:space="0" w:color="auto"/>
            </w:tcBorders>
          </w:tcPr>
          <w:p w14:paraId="27C47A70" w14:textId="4167C5BE" w:rsidR="00B97397" w:rsidRDefault="00B97397" w:rsidP="00DF5782">
            <w:pPr>
              <w:spacing w:before="240" w:line="360" w:lineRule="auto"/>
              <w:jc w:val="both"/>
              <w:rPr>
                <w:rFonts w:ascii="Arial" w:hAnsi="Arial" w:cs="Arial"/>
              </w:rPr>
            </w:pPr>
            <w:r>
              <w:rPr>
                <w:rFonts w:ascii="Arial" w:hAnsi="Arial" w:cs="Arial"/>
              </w:rPr>
              <w:t>JUNE</w:t>
            </w:r>
          </w:p>
        </w:tc>
        <w:tc>
          <w:tcPr>
            <w:tcW w:w="2254" w:type="dxa"/>
            <w:tcBorders>
              <w:left w:val="single" w:sz="4" w:space="0" w:color="auto"/>
            </w:tcBorders>
          </w:tcPr>
          <w:p w14:paraId="3799E58B" w14:textId="55C61923" w:rsidR="00B97397" w:rsidRDefault="00FA362D" w:rsidP="00FA362D">
            <w:pPr>
              <w:spacing w:before="240" w:line="360" w:lineRule="auto"/>
              <w:jc w:val="center"/>
              <w:rPr>
                <w:rFonts w:ascii="Arial" w:hAnsi="Arial" w:cs="Arial"/>
              </w:rPr>
            </w:pPr>
            <w:r>
              <w:rPr>
                <w:rFonts w:ascii="Arial" w:hAnsi="Arial" w:cs="Arial"/>
              </w:rPr>
              <w:t>8,000</w:t>
            </w:r>
          </w:p>
        </w:tc>
        <w:tc>
          <w:tcPr>
            <w:tcW w:w="2254" w:type="dxa"/>
          </w:tcPr>
          <w:p w14:paraId="2607CA95" w14:textId="2BBF4382" w:rsidR="00B97397" w:rsidRDefault="00FA362D" w:rsidP="00FA362D">
            <w:pPr>
              <w:spacing w:before="240" w:line="360" w:lineRule="auto"/>
              <w:jc w:val="center"/>
              <w:rPr>
                <w:rFonts w:ascii="Arial" w:hAnsi="Arial" w:cs="Arial"/>
              </w:rPr>
            </w:pPr>
            <w:r>
              <w:rPr>
                <w:rFonts w:ascii="Arial" w:hAnsi="Arial" w:cs="Arial"/>
              </w:rPr>
              <w:t>5,000</w:t>
            </w:r>
          </w:p>
        </w:tc>
        <w:tc>
          <w:tcPr>
            <w:tcW w:w="2254" w:type="dxa"/>
          </w:tcPr>
          <w:p w14:paraId="13F37BBE" w14:textId="638DAC5D" w:rsidR="00B97397" w:rsidRDefault="00FA362D" w:rsidP="00FA362D">
            <w:pPr>
              <w:spacing w:before="240" w:line="360" w:lineRule="auto"/>
              <w:jc w:val="center"/>
              <w:rPr>
                <w:rFonts w:ascii="Arial" w:hAnsi="Arial" w:cs="Arial"/>
              </w:rPr>
            </w:pPr>
            <w:r>
              <w:rPr>
                <w:rFonts w:ascii="Arial" w:hAnsi="Arial" w:cs="Arial"/>
              </w:rPr>
              <w:t>3,000</w:t>
            </w:r>
          </w:p>
        </w:tc>
      </w:tr>
      <w:tr w:rsidR="00FA362D" w14:paraId="22D73DF7" w14:textId="77777777" w:rsidTr="00B97397">
        <w:tc>
          <w:tcPr>
            <w:tcW w:w="2254" w:type="dxa"/>
            <w:tcBorders>
              <w:top w:val="single" w:sz="4" w:space="0" w:color="auto"/>
              <w:left w:val="single" w:sz="4" w:space="0" w:color="auto"/>
              <w:bottom w:val="single" w:sz="4" w:space="0" w:color="auto"/>
              <w:right w:val="single" w:sz="4" w:space="0" w:color="auto"/>
            </w:tcBorders>
          </w:tcPr>
          <w:p w14:paraId="451F001D" w14:textId="177877DF" w:rsidR="00FA362D" w:rsidRDefault="00FA362D" w:rsidP="00FA362D">
            <w:pPr>
              <w:spacing w:before="240" w:line="360" w:lineRule="auto"/>
              <w:jc w:val="both"/>
              <w:rPr>
                <w:rFonts w:ascii="Arial" w:hAnsi="Arial" w:cs="Arial"/>
              </w:rPr>
            </w:pPr>
            <w:r>
              <w:rPr>
                <w:rFonts w:ascii="Arial" w:hAnsi="Arial" w:cs="Arial"/>
              </w:rPr>
              <w:t>JULY</w:t>
            </w:r>
          </w:p>
        </w:tc>
        <w:tc>
          <w:tcPr>
            <w:tcW w:w="2254" w:type="dxa"/>
            <w:tcBorders>
              <w:left w:val="single" w:sz="4" w:space="0" w:color="auto"/>
            </w:tcBorders>
          </w:tcPr>
          <w:p w14:paraId="515434C5" w14:textId="4D1A5954" w:rsidR="00FA362D" w:rsidRDefault="00FA362D" w:rsidP="00FA362D">
            <w:pPr>
              <w:spacing w:before="240" w:line="360" w:lineRule="auto"/>
              <w:jc w:val="center"/>
              <w:rPr>
                <w:rFonts w:ascii="Arial" w:hAnsi="Arial" w:cs="Arial"/>
              </w:rPr>
            </w:pPr>
            <w:r>
              <w:rPr>
                <w:rFonts w:ascii="Arial" w:hAnsi="Arial" w:cs="Arial"/>
              </w:rPr>
              <w:t>9,000</w:t>
            </w:r>
          </w:p>
        </w:tc>
        <w:tc>
          <w:tcPr>
            <w:tcW w:w="2254" w:type="dxa"/>
          </w:tcPr>
          <w:p w14:paraId="26795A69" w14:textId="2E599D3D" w:rsidR="00FA362D" w:rsidRDefault="00FA362D" w:rsidP="00FA362D">
            <w:pPr>
              <w:spacing w:before="240" w:line="360" w:lineRule="auto"/>
              <w:jc w:val="center"/>
              <w:rPr>
                <w:rFonts w:ascii="Arial" w:hAnsi="Arial" w:cs="Arial"/>
              </w:rPr>
            </w:pPr>
            <w:r>
              <w:rPr>
                <w:rFonts w:ascii="Arial" w:hAnsi="Arial" w:cs="Arial"/>
              </w:rPr>
              <w:t>5,000</w:t>
            </w:r>
          </w:p>
        </w:tc>
        <w:tc>
          <w:tcPr>
            <w:tcW w:w="2254" w:type="dxa"/>
          </w:tcPr>
          <w:p w14:paraId="188E36C1" w14:textId="219320BF" w:rsidR="00FA362D" w:rsidRDefault="00FA362D" w:rsidP="00FA362D">
            <w:pPr>
              <w:spacing w:before="240" w:line="360" w:lineRule="auto"/>
              <w:jc w:val="center"/>
              <w:rPr>
                <w:rFonts w:ascii="Arial" w:hAnsi="Arial" w:cs="Arial"/>
              </w:rPr>
            </w:pPr>
            <w:r>
              <w:rPr>
                <w:rFonts w:ascii="Arial" w:hAnsi="Arial" w:cs="Arial"/>
              </w:rPr>
              <w:t>4,000</w:t>
            </w:r>
          </w:p>
        </w:tc>
      </w:tr>
      <w:tr w:rsidR="00FA362D" w14:paraId="4D7C2C54" w14:textId="77777777" w:rsidTr="00B97397">
        <w:tc>
          <w:tcPr>
            <w:tcW w:w="2254" w:type="dxa"/>
            <w:tcBorders>
              <w:top w:val="single" w:sz="4" w:space="0" w:color="auto"/>
              <w:left w:val="single" w:sz="4" w:space="0" w:color="auto"/>
              <w:bottom w:val="single" w:sz="4" w:space="0" w:color="auto"/>
              <w:right w:val="single" w:sz="4" w:space="0" w:color="auto"/>
            </w:tcBorders>
          </w:tcPr>
          <w:p w14:paraId="3670FAE2" w14:textId="7F47A072" w:rsidR="00FA362D" w:rsidRDefault="00FA362D" w:rsidP="00FA362D">
            <w:pPr>
              <w:spacing w:before="240" w:line="360" w:lineRule="auto"/>
              <w:jc w:val="both"/>
              <w:rPr>
                <w:rFonts w:ascii="Arial" w:hAnsi="Arial" w:cs="Arial"/>
              </w:rPr>
            </w:pPr>
            <w:r>
              <w:rPr>
                <w:rFonts w:ascii="Arial" w:hAnsi="Arial" w:cs="Arial"/>
              </w:rPr>
              <w:t>AUGUST</w:t>
            </w:r>
          </w:p>
        </w:tc>
        <w:tc>
          <w:tcPr>
            <w:tcW w:w="2254" w:type="dxa"/>
            <w:tcBorders>
              <w:left w:val="single" w:sz="4" w:space="0" w:color="auto"/>
            </w:tcBorders>
          </w:tcPr>
          <w:p w14:paraId="275574E3" w14:textId="245BFD0E" w:rsidR="00FA362D" w:rsidRDefault="00FA362D" w:rsidP="00FA362D">
            <w:pPr>
              <w:spacing w:before="240" w:line="360" w:lineRule="auto"/>
              <w:jc w:val="center"/>
              <w:rPr>
                <w:rFonts w:ascii="Arial" w:hAnsi="Arial" w:cs="Arial"/>
              </w:rPr>
            </w:pPr>
            <w:r>
              <w:rPr>
                <w:rFonts w:ascii="Arial" w:hAnsi="Arial" w:cs="Arial"/>
              </w:rPr>
              <w:t>10,000</w:t>
            </w:r>
          </w:p>
        </w:tc>
        <w:tc>
          <w:tcPr>
            <w:tcW w:w="2254" w:type="dxa"/>
          </w:tcPr>
          <w:p w14:paraId="1471F891" w14:textId="43B9008E" w:rsidR="00FA362D" w:rsidRDefault="00FA362D" w:rsidP="00FA362D">
            <w:pPr>
              <w:spacing w:before="240" w:line="360" w:lineRule="auto"/>
              <w:ind w:firstLine="720"/>
              <w:rPr>
                <w:rFonts w:ascii="Arial" w:hAnsi="Arial" w:cs="Arial"/>
              </w:rPr>
            </w:pPr>
            <w:r>
              <w:rPr>
                <w:rFonts w:ascii="Arial" w:hAnsi="Arial" w:cs="Arial"/>
              </w:rPr>
              <w:t>5,000</w:t>
            </w:r>
          </w:p>
        </w:tc>
        <w:tc>
          <w:tcPr>
            <w:tcW w:w="2254" w:type="dxa"/>
          </w:tcPr>
          <w:p w14:paraId="73598CD1" w14:textId="4B6E716D" w:rsidR="00FA362D" w:rsidRDefault="00FA362D" w:rsidP="00FA362D">
            <w:pPr>
              <w:spacing w:before="240" w:line="360" w:lineRule="auto"/>
              <w:jc w:val="center"/>
              <w:rPr>
                <w:rFonts w:ascii="Arial" w:hAnsi="Arial" w:cs="Arial"/>
              </w:rPr>
            </w:pPr>
            <w:r>
              <w:rPr>
                <w:rFonts w:ascii="Arial" w:hAnsi="Arial" w:cs="Arial"/>
              </w:rPr>
              <w:t>5,000</w:t>
            </w:r>
          </w:p>
        </w:tc>
      </w:tr>
      <w:tr w:rsidR="00FA362D" w14:paraId="43AB772C" w14:textId="77777777" w:rsidTr="00B97397">
        <w:tc>
          <w:tcPr>
            <w:tcW w:w="2254" w:type="dxa"/>
            <w:tcBorders>
              <w:top w:val="single" w:sz="4" w:space="0" w:color="auto"/>
              <w:left w:val="single" w:sz="4" w:space="0" w:color="auto"/>
              <w:bottom w:val="single" w:sz="4" w:space="0" w:color="auto"/>
              <w:right w:val="single" w:sz="4" w:space="0" w:color="auto"/>
            </w:tcBorders>
          </w:tcPr>
          <w:p w14:paraId="2FBD7CD7" w14:textId="0031AD2D" w:rsidR="00FA362D" w:rsidRDefault="00FA362D" w:rsidP="00FA362D">
            <w:pPr>
              <w:spacing w:before="240" w:line="360" w:lineRule="auto"/>
              <w:jc w:val="both"/>
              <w:rPr>
                <w:rFonts w:ascii="Arial" w:hAnsi="Arial" w:cs="Arial"/>
              </w:rPr>
            </w:pPr>
            <w:r>
              <w:rPr>
                <w:rFonts w:ascii="Arial" w:hAnsi="Arial" w:cs="Arial"/>
              </w:rPr>
              <w:t>SEPTEMBER</w:t>
            </w:r>
          </w:p>
        </w:tc>
        <w:tc>
          <w:tcPr>
            <w:tcW w:w="2254" w:type="dxa"/>
            <w:tcBorders>
              <w:left w:val="single" w:sz="4" w:space="0" w:color="auto"/>
            </w:tcBorders>
          </w:tcPr>
          <w:p w14:paraId="136B1448" w14:textId="5D2BDFB6" w:rsidR="00FA362D" w:rsidRDefault="00FA362D" w:rsidP="00FA362D">
            <w:pPr>
              <w:spacing w:before="240" w:line="360" w:lineRule="auto"/>
              <w:jc w:val="center"/>
              <w:rPr>
                <w:rFonts w:ascii="Arial" w:hAnsi="Arial" w:cs="Arial"/>
              </w:rPr>
            </w:pPr>
            <w:r>
              <w:rPr>
                <w:rFonts w:ascii="Arial" w:hAnsi="Arial" w:cs="Arial"/>
              </w:rPr>
              <w:t>12,000</w:t>
            </w:r>
          </w:p>
        </w:tc>
        <w:tc>
          <w:tcPr>
            <w:tcW w:w="2254" w:type="dxa"/>
          </w:tcPr>
          <w:p w14:paraId="0DF5CF46" w14:textId="352E3F97" w:rsidR="00FA362D" w:rsidRDefault="00FA362D" w:rsidP="00FA362D">
            <w:pPr>
              <w:spacing w:before="240" w:line="360" w:lineRule="auto"/>
              <w:jc w:val="center"/>
              <w:rPr>
                <w:rFonts w:ascii="Arial" w:hAnsi="Arial" w:cs="Arial"/>
              </w:rPr>
            </w:pPr>
            <w:r>
              <w:rPr>
                <w:rFonts w:ascii="Arial" w:hAnsi="Arial" w:cs="Arial"/>
              </w:rPr>
              <w:t>6,000</w:t>
            </w:r>
          </w:p>
        </w:tc>
        <w:tc>
          <w:tcPr>
            <w:tcW w:w="2254" w:type="dxa"/>
          </w:tcPr>
          <w:p w14:paraId="2A1D5DFD" w14:textId="5380A9F7" w:rsidR="00FA362D" w:rsidRDefault="00FA362D" w:rsidP="00FA362D">
            <w:pPr>
              <w:spacing w:before="240" w:line="360" w:lineRule="auto"/>
              <w:jc w:val="center"/>
              <w:rPr>
                <w:rFonts w:ascii="Arial" w:hAnsi="Arial" w:cs="Arial"/>
              </w:rPr>
            </w:pPr>
            <w:r>
              <w:rPr>
                <w:rFonts w:ascii="Arial" w:hAnsi="Arial" w:cs="Arial"/>
              </w:rPr>
              <w:t>6,000</w:t>
            </w:r>
          </w:p>
        </w:tc>
      </w:tr>
      <w:tr w:rsidR="00FA362D" w14:paraId="75FEFDC6" w14:textId="77777777" w:rsidTr="00B97397">
        <w:tc>
          <w:tcPr>
            <w:tcW w:w="2254" w:type="dxa"/>
            <w:tcBorders>
              <w:top w:val="single" w:sz="4" w:space="0" w:color="auto"/>
              <w:left w:val="single" w:sz="4" w:space="0" w:color="auto"/>
              <w:bottom w:val="single" w:sz="4" w:space="0" w:color="auto"/>
              <w:right w:val="single" w:sz="4" w:space="0" w:color="auto"/>
            </w:tcBorders>
          </w:tcPr>
          <w:p w14:paraId="240798AB" w14:textId="11A4A46F" w:rsidR="00FA362D" w:rsidRDefault="00FA362D" w:rsidP="00FA362D">
            <w:pPr>
              <w:spacing w:before="240" w:line="360" w:lineRule="auto"/>
              <w:jc w:val="both"/>
              <w:rPr>
                <w:rFonts w:ascii="Arial" w:hAnsi="Arial" w:cs="Arial"/>
              </w:rPr>
            </w:pPr>
            <w:r>
              <w:rPr>
                <w:rFonts w:ascii="Arial" w:hAnsi="Arial" w:cs="Arial"/>
              </w:rPr>
              <w:t>OCTOBER</w:t>
            </w:r>
          </w:p>
        </w:tc>
        <w:tc>
          <w:tcPr>
            <w:tcW w:w="2254" w:type="dxa"/>
            <w:tcBorders>
              <w:left w:val="single" w:sz="4" w:space="0" w:color="auto"/>
            </w:tcBorders>
          </w:tcPr>
          <w:p w14:paraId="5278AF1D" w14:textId="057BDC5D" w:rsidR="00FA362D" w:rsidRDefault="00FA362D" w:rsidP="00FA362D">
            <w:pPr>
              <w:spacing w:before="240" w:line="360" w:lineRule="auto"/>
              <w:jc w:val="center"/>
              <w:rPr>
                <w:rFonts w:ascii="Arial" w:hAnsi="Arial" w:cs="Arial"/>
              </w:rPr>
            </w:pPr>
            <w:r>
              <w:rPr>
                <w:rFonts w:ascii="Arial" w:hAnsi="Arial" w:cs="Arial"/>
              </w:rPr>
              <w:t>12,000</w:t>
            </w:r>
          </w:p>
        </w:tc>
        <w:tc>
          <w:tcPr>
            <w:tcW w:w="2254" w:type="dxa"/>
          </w:tcPr>
          <w:p w14:paraId="7AE2C0F3" w14:textId="15A29A53" w:rsidR="00FA362D" w:rsidRDefault="00FA362D" w:rsidP="00FA362D">
            <w:pPr>
              <w:spacing w:before="240" w:line="360" w:lineRule="auto"/>
              <w:jc w:val="center"/>
              <w:rPr>
                <w:rFonts w:ascii="Arial" w:hAnsi="Arial" w:cs="Arial"/>
              </w:rPr>
            </w:pPr>
            <w:r>
              <w:rPr>
                <w:rFonts w:ascii="Arial" w:hAnsi="Arial" w:cs="Arial"/>
              </w:rPr>
              <w:t>6,000</w:t>
            </w:r>
          </w:p>
        </w:tc>
        <w:tc>
          <w:tcPr>
            <w:tcW w:w="2254" w:type="dxa"/>
          </w:tcPr>
          <w:p w14:paraId="68112D2D" w14:textId="1A070E5D" w:rsidR="00FA362D" w:rsidRDefault="00FA362D" w:rsidP="00FA362D">
            <w:pPr>
              <w:spacing w:before="240" w:line="360" w:lineRule="auto"/>
              <w:jc w:val="center"/>
              <w:rPr>
                <w:rFonts w:ascii="Arial" w:hAnsi="Arial" w:cs="Arial"/>
              </w:rPr>
            </w:pPr>
            <w:r>
              <w:rPr>
                <w:rFonts w:ascii="Arial" w:hAnsi="Arial" w:cs="Arial"/>
              </w:rPr>
              <w:t>6,000</w:t>
            </w:r>
          </w:p>
        </w:tc>
      </w:tr>
      <w:tr w:rsidR="00FA362D" w14:paraId="753C66B9" w14:textId="77777777" w:rsidTr="00B97397">
        <w:tc>
          <w:tcPr>
            <w:tcW w:w="2254" w:type="dxa"/>
            <w:tcBorders>
              <w:top w:val="single" w:sz="4" w:space="0" w:color="auto"/>
              <w:left w:val="single" w:sz="4" w:space="0" w:color="auto"/>
              <w:bottom w:val="single" w:sz="4" w:space="0" w:color="auto"/>
              <w:right w:val="single" w:sz="4" w:space="0" w:color="auto"/>
            </w:tcBorders>
          </w:tcPr>
          <w:p w14:paraId="525A7A62" w14:textId="1296AD00" w:rsidR="00FA362D" w:rsidRDefault="00FA362D" w:rsidP="00FA362D">
            <w:pPr>
              <w:spacing w:before="240" w:line="360" w:lineRule="auto"/>
              <w:jc w:val="both"/>
              <w:rPr>
                <w:rFonts w:ascii="Arial" w:hAnsi="Arial" w:cs="Arial"/>
              </w:rPr>
            </w:pPr>
            <w:r>
              <w:rPr>
                <w:rFonts w:ascii="Arial" w:hAnsi="Arial" w:cs="Arial"/>
              </w:rPr>
              <w:t>NOVEMBER</w:t>
            </w:r>
          </w:p>
        </w:tc>
        <w:tc>
          <w:tcPr>
            <w:tcW w:w="2254" w:type="dxa"/>
            <w:tcBorders>
              <w:left w:val="single" w:sz="4" w:space="0" w:color="auto"/>
            </w:tcBorders>
          </w:tcPr>
          <w:p w14:paraId="7415D931" w14:textId="4C259B57" w:rsidR="00FA362D" w:rsidRDefault="00FA362D" w:rsidP="00FA362D">
            <w:pPr>
              <w:spacing w:before="240" w:line="360" w:lineRule="auto"/>
              <w:jc w:val="center"/>
              <w:rPr>
                <w:rFonts w:ascii="Arial" w:hAnsi="Arial" w:cs="Arial"/>
              </w:rPr>
            </w:pPr>
            <w:r>
              <w:rPr>
                <w:rFonts w:ascii="Arial" w:hAnsi="Arial" w:cs="Arial"/>
              </w:rPr>
              <w:t>14,000</w:t>
            </w:r>
          </w:p>
        </w:tc>
        <w:tc>
          <w:tcPr>
            <w:tcW w:w="2254" w:type="dxa"/>
          </w:tcPr>
          <w:p w14:paraId="053A139B" w14:textId="7974A4EA" w:rsidR="00FA362D" w:rsidRDefault="00FA362D" w:rsidP="00FA362D">
            <w:pPr>
              <w:spacing w:before="240" w:line="360" w:lineRule="auto"/>
              <w:jc w:val="center"/>
              <w:rPr>
                <w:rFonts w:ascii="Arial" w:hAnsi="Arial" w:cs="Arial"/>
              </w:rPr>
            </w:pPr>
            <w:r>
              <w:rPr>
                <w:rFonts w:ascii="Arial" w:hAnsi="Arial" w:cs="Arial"/>
              </w:rPr>
              <w:t>7,000</w:t>
            </w:r>
          </w:p>
        </w:tc>
        <w:tc>
          <w:tcPr>
            <w:tcW w:w="2254" w:type="dxa"/>
          </w:tcPr>
          <w:p w14:paraId="200EDCE1" w14:textId="47B4C866" w:rsidR="00FA362D" w:rsidRDefault="00FA362D" w:rsidP="00FA362D">
            <w:pPr>
              <w:spacing w:before="240" w:line="360" w:lineRule="auto"/>
              <w:jc w:val="center"/>
              <w:rPr>
                <w:rFonts w:ascii="Arial" w:hAnsi="Arial" w:cs="Arial"/>
              </w:rPr>
            </w:pPr>
            <w:r>
              <w:rPr>
                <w:rFonts w:ascii="Arial" w:hAnsi="Arial" w:cs="Arial"/>
              </w:rPr>
              <w:t>7,000</w:t>
            </w:r>
          </w:p>
        </w:tc>
      </w:tr>
      <w:tr w:rsidR="00FA362D" w14:paraId="02A380C3" w14:textId="77777777" w:rsidTr="00B97397">
        <w:tc>
          <w:tcPr>
            <w:tcW w:w="2254" w:type="dxa"/>
            <w:tcBorders>
              <w:top w:val="single" w:sz="4" w:space="0" w:color="auto"/>
              <w:left w:val="single" w:sz="4" w:space="0" w:color="auto"/>
              <w:bottom w:val="single" w:sz="4" w:space="0" w:color="auto"/>
              <w:right w:val="single" w:sz="4" w:space="0" w:color="auto"/>
            </w:tcBorders>
          </w:tcPr>
          <w:p w14:paraId="293DAFE2" w14:textId="6E56E26E" w:rsidR="00FA362D" w:rsidRDefault="00FA362D" w:rsidP="00FA362D">
            <w:pPr>
              <w:spacing w:before="240" w:line="360" w:lineRule="auto"/>
              <w:jc w:val="both"/>
              <w:rPr>
                <w:rFonts w:ascii="Arial" w:hAnsi="Arial" w:cs="Arial"/>
              </w:rPr>
            </w:pPr>
            <w:r>
              <w:rPr>
                <w:rFonts w:ascii="Arial" w:hAnsi="Arial" w:cs="Arial"/>
              </w:rPr>
              <w:t>DECEMBER</w:t>
            </w:r>
          </w:p>
        </w:tc>
        <w:tc>
          <w:tcPr>
            <w:tcW w:w="2254" w:type="dxa"/>
            <w:tcBorders>
              <w:left w:val="single" w:sz="4" w:space="0" w:color="auto"/>
            </w:tcBorders>
          </w:tcPr>
          <w:p w14:paraId="3E914180" w14:textId="2310D4E6" w:rsidR="00FA362D" w:rsidRDefault="00FA362D" w:rsidP="00FA362D">
            <w:pPr>
              <w:spacing w:before="240" w:line="360" w:lineRule="auto"/>
              <w:jc w:val="center"/>
              <w:rPr>
                <w:rFonts w:ascii="Arial" w:hAnsi="Arial" w:cs="Arial"/>
              </w:rPr>
            </w:pPr>
            <w:r>
              <w:rPr>
                <w:rFonts w:ascii="Arial" w:hAnsi="Arial" w:cs="Arial"/>
              </w:rPr>
              <w:t>15,000</w:t>
            </w:r>
          </w:p>
        </w:tc>
        <w:tc>
          <w:tcPr>
            <w:tcW w:w="2254" w:type="dxa"/>
          </w:tcPr>
          <w:p w14:paraId="658AA184" w14:textId="2FED01A6" w:rsidR="00FA362D" w:rsidRDefault="00FA362D" w:rsidP="00FA362D">
            <w:pPr>
              <w:spacing w:before="240" w:line="360" w:lineRule="auto"/>
              <w:jc w:val="center"/>
              <w:rPr>
                <w:rFonts w:ascii="Arial" w:hAnsi="Arial" w:cs="Arial"/>
              </w:rPr>
            </w:pPr>
            <w:r>
              <w:rPr>
                <w:rFonts w:ascii="Arial" w:hAnsi="Arial" w:cs="Arial"/>
              </w:rPr>
              <w:t>7,000</w:t>
            </w:r>
          </w:p>
        </w:tc>
        <w:tc>
          <w:tcPr>
            <w:tcW w:w="2254" w:type="dxa"/>
          </w:tcPr>
          <w:p w14:paraId="126332E0" w14:textId="53C8D5CC" w:rsidR="00FA362D" w:rsidRDefault="00FA362D" w:rsidP="00FA362D">
            <w:pPr>
              <w:spacing w:before="240" w:line="360" w:lineRule="auto"/>
              <w:jc w:val="center"/>
              <w:rPr>
                <w:rFonts w:ascii="Arial" w:hAnsi="Arial" w:cs="Arial"/>
              </w:rPr>
            </w:pPr>
            <w:r>
              <w:rPr>
                <w:rFonts w:ascii="Arial" w:hAnsi="Arial" w:cs="Arial"/>
              </w:rPr>
              <w:t>8,000</w:t>
            </w:r>
          </w:p>
        </w:tc>
      </w:tr>
      <w:tr w:rsidR="00FA362D" w14:paraId="5C271FE5" w14:textId="77777777" w:rsidTr="00B97397">
        <w:tc>
          <w:tcPr>
            <w:tcW w:w="2254" w:type="dxa"/>
            <w:tcBorders>
              <w:top w:val="single" w:sz="4" w:space="0" w:color="auto"/>
              <w:left w:val="single" w:sz="4" w:space="0" w:color="auto"/>
              <w:bottom w:val="single" w:sz="4" w:space="0" w:color="auto"/>
              <w:right w:val="single" w:sz="4" w:space="0" w:color="auto"/>
            </w:tcBorders>
          </w:tcPr>
          <w:p w14:paraId="558F73F5" w14:textId="7B2ED776" w:rsidR="00FA362D" w:rsidRDefault="00FA362D" w:rsidP="00FA362D">
            <w:pPr>
              <w:spacing w:before="240" w:line="360" w:lineRule="auto"/>
              <w:jc w:val="both"/>
              <w:rPr>
                <w:rFonts w:ascii="Arial" w:hAnsi="Arial" w:cs="Arial"/>
              </w:rPr>
            </w:pPr>
            <w:r>
              <w:rPr>
                <w:rFonts w:ascii="Arial" w:hAnsi="Arial" w:cs="Arial"/>
              </w:rPr>
              <w:t>TOTAL</w:t>
            </w:r>
          </w:p>
        </w:tc>
        <w:tc>
          <w:tcPr>
            <w:tcW w:w="2254" w:type="dxa"/>
            <w:tcBorders>
              <w:left w:val="single" w:sz="4" w:space="0" w:color="auto"/>
            </w:tcBorders>
          </w:tcPr>
          <w:p w14:paraId="7B6063E8" w14:textId="2B1290B7" w:rsidR="00FA362D" w:rsidRPr="00FA362D" w:rsidRDefault="00FA362D" w:rsidP="00FA362D">
            <w:pPr>
              <w:spacing w:before="240" w:line="360" w:lineRule="auto"/>
              <w:jc w:val="center"/>
              <w:rPr>
                <w:rFonts w:ascii="Arial" w:hAnsi="Arial" w:cs="Arial"/>
                <w:b/>
                <w:bCs/>
              </w:rPr>
            </w:pPr>
            <w:r w:rsidRPr="00FA362D">
              <w:rPr>
                <w:rFonts w:ascii="Arial" w:hAnsi="Arial" w:cs="Arial"/>
                <w:b/>
                <w:bCs/>
              </w:rPr>
              <w:t>101,000</w:t>
            </w:r>
          </w:p>
        </w:tc>
        <w:tc>
          <w:tcPr>
            <w:tcW w:w="2254" w:type="dxa"/>
          </w:tcPr>
          <w:p w14:paraId="3BE5AD53" w14:textId="07E47A70" w:rsidR="00FA362D" w:rsidRPr="00FA362D" w:rsidRDefault="00FA362D" w:rsidP="00FA362D">
            <w:pPr>
              <w:spacing w:before="240" w:line="360" w:lineRule="auto"/>
              <w:jc w:val="center"/>
              <w:rPr>
                <w:rFonts w:ascii="Arial" w:hAnsi="Arial" w:cs="Arial"/>
                <w:b/>
                <w:bCs/>
              </w:rPr>
            </w:pPr>
            <w:r w:rsidRPr="00FA362D">
              <w:rPr>
                <w:rFonts w:ascii="Arial" w:hAnsi="Arial" w:cs="Arial"/>
                <w:b/>
                <w:bCs/>
              </w:rPr>
              <w:t>59,000</w:t>
            </w:r>
          </w:p>
        </w:tc>
        <w:tc>
          <w:tcPr>
            <w:tcW w:w="2254" w:type="dxa"/>
          </w:tcPr>
          <w:p w14:paraId="75370E29" w14:textId="63757729" w:rsidR="00FA362D" w:rsidRPr="00FA362D" w:rsidRDefault="00FA362D" w:rsidP="00FA362D">
            <w:pPr>
              <w:spacing w:before="240" w:line="360" w:lineRule="auto"/>
              <w:jc w:val="center"/>
              <w:rPr>
                <w:rFonts w:ascii="Arial" w:hAnsi="Arial" w:cs="Arial"/>
                <w:b/>
                <w:bCs/>
              </w:rPr>
            </w:pPr>
            <w:r w:rsidRPr="00FA362D">
              <w:rPr>
                <w:rFonts w:ascii="Arial" w:hAnsi="Arial" w:cs="Arial"/>
                <w:b/>
                <w:bCs/>
              </w:rPr>
              <w:t>42,000</w:t>
            </w:r>
          </w:p>
        </w:tc>
      </w:tr>
    </w:tbl>
    <w:p w14:paraId="3014BFF8" w14:textId="4B8D3440" w:rsidR="00BB3F16" w:rsidRPr="005B126E" w:rsidRDefault="00BB3F16" w:rsidP="005B126E">
      <w:pPr>
        <w:pStyle w:val="Heading2"/>
      </w:pPr>
      <w:bookmarkStart w:id="18" w:name="_Toc183112959"/>
      <w:r w:rsidRPr="005B126E">
        <w:lastRenderedPageBreak/>
        <w:t>Funding Requirements</w:t>
      </w:r>
      <w:r w:rsidR="00470A04">
        <w:t xml:space="preserve"> Breakdown</w:t>
      </w:r>
      <w:bookmarkEnd w:id="18"/>
    </w:p>
    <w:p w14:paraId="4849ABB2" w14:textId="77777777" w:rsidR="00FA362D" w:rsidRPr="00450504" w:rsidRDefault="00FA362D" w:rsidP="00B97397">
      <w:pPr>
        <w:spacing w:line="360" w:lineRule="auto"/>
        <w:jc w:val="both"/>
        <w:rPr>
          <w:rFonts w:ascii="Arial" w:hAnsi="Arial" w:cs="Arial"/>
        </w:rPr>
      </w:pPr>
    </w:p>
    <w:p w14:paraId="754B7C08" w14:textId="1315ABE3" w:rsidR="00450504" w:rsidRPr="00450504" w:rsidRDefault="00450504" w:rsidP="00B97397">
      <w:pPr>
        <w:spacing w:line="360" w:lineRule="auto"/>
        <w:jc w:val="both"/>
        <w:rPr>
          <w:rFonts w:ascii="Arial" w:hAnsi="Arial" w:cs="Arial"/>
        </w:rPr>
      </w:pPr>
      <w:r w:rsidRPr="00450504">
        <w:rPr>
          <w:rFonts w:ascii="Arial" w:hAnsi="Arial" w:cs="Arial"/>
        </w:rPr>
        <w:t>Platform Development: £10,000</w:t>
      </w:r>
    </w:p>
    <w:p w14:paraId="6BE22BA0" w14:textId="0B9956BD" w:rsidR="00450504" w:rsidRPr="00450504" w:rsidRDefault="00450504" w:rsidP="00B97397">
      <w:pPr>
        <w:spacing w:line="360" w:lineRule="auto"/>
        <w:jc w:val="both"/>
        <w:rPr>
          <w:rFonts w:ascii="Arial" w:hAnsi="Arial" w:cs="Arial"/>
        </w:rPr>
      </w:pPr>
      <w:r w:rsidRPr="00450504">
        <w:rPr>
          <w:rFonts w:ascii="Arial" w:hAnsi="Arial" w:cs="Arial"/>
        </w:rPr>
        <w:t>This allocation covers the technical building blocks of the platform, including software development, testing, and initial deployment. This budget ensures the platform is robust, user-friendly, and capable of handling the demands of both shippers and drivers.</w:t>
      </w:r>
    </w:p>
    <w:p w14:paraId="5EB0888B" w14:textId="75724DA8" w:rsidR="00450504" w:rsidRPr="00450504" w:rsidRDefault="00450504" w:rsidP="00B97397">
      <w:pPr>
        <w:spacing w:line="360" w:lineRule="auto"/>
        <w:jc w:val="both"/>
        <w:rPr>
          <w:rFonts w:ascii="Arial" w:hAnsi="Arial" w:cs="Arial"/>
        </w:rPr>
      </w:pPr>
      <w:r w:rsidRPr="00450504">
        <w:rPr>
          <w:rFonts w:ascii="Arial" w:hAnsi="Arial" w:cs="Arial"/>
        </w:rPr>
        <w:t>Marketing &amp; Promotions: £7,000</w:t>
      </w:r>
    </w:p>
    <w:p w14:paraId="6499D533" w14:textId="77777777" w:rsidR="00B97397" w:rsidRPr="00450504" w:rsidRDefault="00450504" w:rsidP="00B97397">
      <w:pPr>
        <w:spacing w:line="360" w:lineRule="auto"/>
        <w:jc w:val="both"/>
        <w:rPr>
          <w:rFonts w:ascii="Arial" w:hAnsi="Arial" w:cs="Arial"/>
        </w:rPr>
      </w:pPr>
      <w:r w:rsidRPr="00450504">
        <w:rPr>
          <w:rFonts w:ascii="Arial" w:hAnsi="Arial" w:cs="Arial"/>
        </w:rPr>
        <w:t>Dedicated to strategies aimed at increasing brand awareness and user acquisition. This includes digital marketing campaigns, social media advertising, content marketing, and participation in industry events. These efforts are crucial for building a strong user base and driving initial plat</w:t>
      </w:r>
    </w:p>
    <w:p w14:paraId="35731A3B" w14:textId="2A218FE4" w:rsidR="00450504" w:rsidRPr="00450504" w:rsidRDefault="00450504" w:rsidP="00B97397">
      <w:pPr>
        <w:spacing w:line="360" w:lineRule="auto"/>
        <w:jc w:val="both"/>
        <w:rPr>
          <w:rFonts w:ascii="Arial" w:hAnsi="Arial" w:cs="Arial"/>
        </w:rPr>
      </w:pPr>
      <w:r w:rsidRPr="00450504">
        <w:rPr>
          <w:rFonts w:ascii="Arial" w:hAnsi="Arial" w:cs="Arial"/>
        </w:rPr>
        <w:t>form adoption.</w:t>
      </w:r>
    </w:p>
    <w:p w14:paraId="1BC22C31" w14:textId="2F6724D0" w:rsidR="00450504" w:rsidRPr="00450504" w:rsidRDefault="00450504" w:rsidP="00B97397">
      <w:pPr>
        <w:spacing w:line="360" w:lineRule="auto"/>
        <w:jc w:val="both"/>
        <w:rPr>
          <w:rFonts w:ascii="Arial" w:hAnsi="Arial" w:cs="Arial"/>
        </w:rPr>
      </w:pPr>
      <w:r w:rsidRPr="00450504">
        <w:rPr>
          <w:rFonts w:ascii="Arial" w:hAnsi="Arial" w:cs="Arial"/>
        </w:rPr>
        <w:t>Operational Costs (First 6 months): £5,000</w:t>
      </w:r>
    </w:p>
    <w:p w14:paraId="032616B7" w14:textId="3329557A" w:rsidR="00450504" w:rsidRPr="00450504" w:rsidRDefault="00450504" w:rsidP="00B97397">
      <w:pPr>
        <w:spacing w:line="360" w:lineRule="auto"/>
        <w:jc w:val="both"/>
        <w:rPr>
          <w:rFonts w:ascii="Arial" w:hAnsi="Arial" w:cs="Arial"/>
        </w:rPr>
      </w:pPr>
      <w:r w:rsidRPr="00450504">
        <w:rPr>
          <w:rFonts w:ascii="Arial" w:hAnsi="Arial" w:cs="Arial"/>
        </w:rPr>
        <w:t>Ensuring that the business can cover initial operating expenses such as salaries, office rent, utilities, and administrative costs. This budget allows the business to remain operational and provides a cushion to address any unforeseen expenses during the critical early months.</w:t>
      </w:r>
    </w:p>
    <w:p w14:paraId="674225D2" w14:textId="51E71BC7" w:rsidR="00450504" w:rsidRPr="00450504" w:rsidRDefault="00450504" w:rsidP="00B97397">
      <w:pPr>
        <w:spacing w:line="360" w:lineRule="auto"/>
        <w:jc w:val="both"/>
        <w:rPr>
          <w:rFonts w:ascii="Arial" w:hAnsi="Arial" w:cs="Arial"/>
        </w:rPr>
      </w:pPr>
      <w:r w:rsidRPr="00450504">
        <w:rPr>
          <w:rFonts w:ascii="Arial" w:hAnsi="Arial" w:cs="Arial"/>
        </w:rPr>
        <w:t>Legal and Accounting: £3,000</w:t>
      </w:r>
    </w:p>
    <w:p w14:paraId="22789524" w14:textId="23E200C9" w:rsidR="005B126E" w:rsidRPr="00816AFF" w:rsidRDefault="00450504" w:rsidP="00B97397">
      <w:pPr>
        <w:spacing w:line="360" w:lineRule="auto"/>
        <w:jc w:val="both"/>
        <w:rPr>
          <w:rFonts w:ascii="Arial" w:hAnsi="Arial" w:cs="Arial"/>
        </w:rPr>
      </w:pPr>
      <w:r w:rsidRPr="00450504">
        <w:rPr>
          <w:rFonts w:ascii="Arial" w:hAnsi="Arial" w:cs="Arial"/>
        </w:rPr>
        <w:t>Necessary to ensure compliance with regulations and maintain sound financial management. This budget covers legal counsel for contract drafting and compliance, as well as accounting services for tax preparation, bookkeeping, and financial reporting. These services are essential for regulatory adherence and securing the financial health of the business.</w:t>
      </w:r>
    </w:p>
    <w:p w14:paraId="1596E383" w14:textId="6DB9109F" w:rsidR="00BB3F16" w:rsidRPr="00816AFF" w:rsidRDefault="00BB3F16" w:rsidP="005B126E">
      <w:pPr>
        <w:pStyle w:val="Heading1"/>
      </w:pPr>
      <w:bookmarkStart w:id="19" w:name="_Toc183112960"/>
      <w:r w:rsidRPr="00816AFF">
        <w:t>Conclusion</w:t>
      </w:r>
      <w:bookmarkEnd w:id="19"/>
    </w:p>
    <w:p w14:paraId="78AA61FB" w14:textId="18658D07" w:rsidR="006C75F1" w:rsidRDefault="00E42C48" w:rsidP="00816AFF">
      <w:pPr>
        <w:spacing w:line="360" w:lineRule="auto"/>
        <w:jc w:val="both"/>
        <w:rPr>
          <w:rFonts w:ascii="Arial" w:hAnsi="Arial" w:cs="Arial"/>
        </w:rPr>
      </w:pPr>
      <w:r>
        <w:rPr>
          <w:rFonts w:ascii="Arial" w:hAnsi="Arial" w:cs="Arial"/>
        </w:rPr>
        <w:t>MondoLine</w:t>
      </w:r>
      <w:r w:rsidR="00BB3F16" w:rsidRPr="00816AFF">
        <w:rPr>
          <w:rFonts w:ascii="Arial" w:hAnsi="Arial" w:cs="Arial"/>
        </w:rPr>
        <w:t xml:space="preserve"> bridges identifiable gaps in the market with a compelling value proposition and strategic use of modern digital platforms. </w:t>
      </w:r>
      <w:r w:rsidR="00470A04">
        <w:rPr>
          <w:rFonts w:ascii="Arial" w:hAnsi="Arial" w:cs="Arial"/>
        </w:rPr>
        <w:t>The</w:t>
      </w:r>
      <w:r w:rsidR="00BB3F16" w:rsidRPr="00816AFF">
        <w:rPr>
          <w:rFonts w:ascii="Arial" w:hAnsi="Arial" w:cs="Arial"/>
        </w:rPr>
        <w:t xml:space="preserve"> well-structured plan, combined with the initial funding, positions </w:t>
      </w:r>
      <w:r w:rsidR="00470A04">
        <w:rPr>
          <w:rFonts w:ascii="Arial" w:hAnsi="Arial" w:cs="Arial"/>
        </w:rPr>
        <w:t>the platform</w:t>
      </w:r>
      <w:r w:rsidR="00BB3F16" w:rsidRPr="00816AFF">
        <w:rPr>
          <w:rFonts w:ascii="Arial" w:hAnsi="Arial" w:cs="Arial"/>
        </w:rPr>
        <w:t xml:space="preserve"> to enter and disrupt the logistics industry effectively. By offering a platform that brings together companies and hauliers in a seamless, efficient manner, </w:t>
      </w:r>
      <w:r>
        <w:rPr>
          <w:rFonts w:ascii="Arial" w:hAnsi="Arial" w:cs="Arial"/>
        </w:rPr>
        <w:t>MondoLine</w:t>
      </w:r>
      <w:r w:rsidRPr="00816AFF">
        <w:rPr>
          <w:rFonts w:ascii="Arial" w:hAnsi="Arial" w:cs="Arial"/>
        </w:rPr>
        <w:t xml:space="preserve"> </w:t>
      </w:r>
      <w:r w:rsidR="00BB3F16" w:rsidRPr="00816AFF">
        <w:rPr>
          <w:rFonts w:ascii="Arial" w:hAnsi="Arial" w:cs="Arial"/>
        </w:rPr>
        <w:t>is poised to achieve significant success and growth in the competitive logistics landscape.</w:t>
      </w:r>
    </w:p>
    <w:p w14:paraId="6155001B" w14:textId="77777777" w:rsidR="007A0D74" w:rsidRDefault="007A0D74">
      <w:pPr>
        <w:spacing w:after="160" w:line="278" w:lineRule="auto"/>
        <w:rPr>
          <w:rFonts w:asciiTheme="majorHAnsi" w:eastAsiaTheme="majorEastAsia" w:hAnsiTheme="majorHAnsi" w:cstheme="majorBidi"/>
          <w:color w:val="032348" w:themeColor="accent1" w:themeShade="BF"/>
          <w:kern w:val="2"/>
          <w:sz w:val="40"/>
          <w:szCs w:val="40"/>
          <w14:ligatures w14:val="standardContextual"/>
        </w:rPr>
      </w:pPr>
      <w:bookmarkStart w:id="20" w:name="_Toc183112961"/>
      <w:r>
        <w:br w:type="page"/>
      </w:r>
    </w:p>
    <w:p w14:paraId="248A2159" w14:textId="10CE9C75" w:rsidR="005B126E" w:rsidRDefault="005B126E" w:rsidP="005B126E">
      <w:pPr>
        <w:pStyle w:val="Heading1"/>
      </w:pPr>
      <w:r>
        <w:lastRenderedPageBreak/>
        <w:t>References</w:t>
      </w:r>
      <w:bookmarkEnd w:id="20"/>
    </w:p>
    <w:p w14:paraId="52FC5DB1" w14:textId="77777777" w:rsidR="00D83D7E" w:rsidRDefault="00D83D7E" w:rsidP="00FF3128">
      <w:pPr>
        <w:rPr>
          <w:rFonts w:ascii="Arial" w:hAnsi="Arial" w:cs="Arial"/>
        </w:rPr>
      </w:pPr>
    </w:p>
    <w:p w14:paraId="71CD6F7D" w14:textId="30F3DFF7" w:rsidR="009A40C9" w:rsidRPr="006B57DF" w:rsidRDefault="009A40C9" w:rsidP="00515CDC">
      <w:pPr>
        <w:pStyle w:val="ListParagraph"/>
        <w:numPr>
          <w:ilvl w:val="0"/>
          <w:numId w:val="2"/>
        </w:numPr>
        <w:rPr>
          <w:rFonts w:ascii="Arial" w:hAnsi="Arial" w:cs="Arial"/>
        </w:rPr>
      </w:pPr>
      <w:r w:rsidRPr="006B57DF">
        <w:rPr>
          <w:rFonts w:ascii="Arial" w:hAnsi="Arial" w:cs="Arial"/>
        </w:rPr>
        <w:t>Algarni, A. M., Malaiya, Y. K., &amp; Thayananthan, V. (2021) “Quantitative Assessment of Cybersecurity Risks for Mitigating Data Breaches in Business Systems”. </w:t>
      </w:r>
      <w:r w:rsidRPr="006B57DF">
        <w:rPr>
          <w:rFonts w:ascii="Arial" w:hAnsi="Arial" w:cs="Arial"/>
          <w:i/>
          <w:iCs/>
        </w:rPr>
        <w:t>Applied Sciences</w:t>
      </w:r>
      <w:r w:rsidRPr="006B57DF">
        <w:rPr>
          <w:rFonts w:ascii="Arial" w:hAnsi="Arial" w:cs="Arial"/>
        </w:rPr>
        <w:t>, </w:t>
      </w:r>
      <w:r w:rsidRPr="006B57DF">
        <w:rPr>
          <w:rFonts w:ascii="Arial" w:hAnsi="Arial" w:cs="Arial"/>
          <w:i/>
          <w:iCs/>
        </w:rPr>
        <w:t>11</w:t>
      </w:r>
      <w:r w:rsidRPr="006B57DF">
        <w:rPr>
          <w:rFonts w:ascii="Arial" w:hAnsi="Arial" w:cs="Arial"/>
        </w:rPr>
        <w:t xml:space="preserve">(8), 3678. </w:t>
      </w:r>
      <w:hyperlink r:id="rId7" w:history="1">
        <w:r w:rsidRPr="006B57DF">
          <w:rPr>
            <w:rStyle w:val="Hyperlink"/>
            <w:rFonts w:ascii="Arial" w:hAnsi="Arial" w:cs="Arial"/>
          </w:rPr>
          <w:t>https://doi.org/10.3390/app11083678</w:t>
        </w:r>
      </w:hyperlink>
      <w:r w:rsidRPr="006B57DF">
        <w:rPr>
          <w:rFonts w:ascii="Arial" w:hAnsi="Arial" w:cs="Arial"/>
        </w:rPr>
        <w:t xml:space="preserve">. </w:t>
      </w:r>
    </w:p>
    <w:p w14:paraId="22995B3C" w14:textId="77777777" w:rsidR="009A40C9" w:rsidRDefault="009A40C9" w:rsidP="00FF3128">
      <w:pPr>
        <w:rPr>
          <w:rFonts w:ascii="Arial" w:hAnsi="Arial" w:cs="Arial"/>
        </w:rPr>
      </w:pPr>
    </w:p>
    <w:p w14:paraId="4D318B3F" w14:textId="0CD8C3DF" w:rsidR="00C50A3F" w:rsidRDefault="00C50A3F" w:rsidP="00515CDC">
      <w:pPr>
        <w:pStyle w:val="ListParagraph"/>
        <w:numPr>
          <w:ilvl w:val="0"/>
          <w:numId w:val="2"/>
        </w:numPr>
        <w:rPr>
          <w:rFonts w:ascii="Arial" w:hAnsi="Arial" w:cs="Arial"/>
        </w:rPr>
      </w:pPr>
      <w:r w:rsidRPr="006B57DF">
        <w:rPr>
          <w:rFonts w:ascii="Arial" w:hAnsi="Arial" w:cs="Arial"/>
        </w:rPr>
        <w:t xml:space="preserve">Chen, Y. &amp; Yang, B. (2022) “Analysis on the evolution of shipping logistics service supply chain market structure under the application of blockchain technology”. </w:t>
      </w:r>
      <w:r w:rsidRPr="006B57DF">
        <w:rPr>
          <w:rFonts w:ascii="Arial" w:hAnsi="Arial" w:cs="Arial"/>
          <w:i/>
          <w:iCs/>
        </w:rPr>
        <w:t>Advanced Engineering Informatics</w:t>
      </w:r>
      <w:r w:rsidRPr="006B57DF">
        <w:rPr>
          <w:rFonts w:ascii="Arial" w:hAnsi="Arial" w:cs="Arial"/>
        </w:rPr>
        <w:t xml:space="preserve">, 53, 101714. </w:t>
      </w:r>
      <w:hyperlink r:id="rId8" w:history="1">
        <w:r w:rsidR="00CC5790" w:rsidRPr="006B57DF">
          <w:rPr>
            <w:rStyle w:val="Hyperlink"/>
            <w:rFonts w:ascii="Arial" w:hAnsi="Arial" w:cs="Arial"/>
          </w:rPr>
          <w:t>https://doi.org/10.1016/j.aei.2022.101714</w:t>
        </w:r>
      </w:hyperlink>
      <w:r w:rsidR="0091116C">
        <w:rPr>
          <w:rFonts w:ascii="Arial" w:hAnsi="Arial" w:cs="Arial"/>
        </w:rPr>
        <w:t>.</w:t>
      </w:r>
    </w:p>
    <w:p w14:paraId="35AEE8D4" w14:textId="77777777" w:rsidR="0091116C" w:rsidRPr="0091116C" w:rsidRDefault="0091116C" w:rsidP="0091116C">
      <w:pPr>
        <w:pStyle w:val="ListParagraph"/>
        <w:rPr>
          <w:rFonts w:ascii="Arial" w:hAnsi="Arial" w:cs="Arial"/>
        </w:rPr>
      </w:pPr>
    </w:p>
    <w:p w14:paraId="6D461C0C" w14:textId="1DFD714A" w:rsidR="0091116C" w:rsidRPr="006B57DF" w:rsidRDefault="0091116C" w:rsidP="00515CDC">
      <w:pPr>
        <w:pStyle w:val="ListParagraph"/>
        <w:numPr>
          <w:ilvl w:val="0"/>
          <w:numId w:val="2"/>
        </w:numPr>
        <w:rPr>
          <w:rFonts w:ascii="Arial" w:hAnsi="Arial" w:cs="Arial"/>
        </w:rPr>
      </w:pPr>
      <w:r w:rsidRPr="0091116C">
        <w:rPr>
          <w:rFonts w:ascii="Arial" w:hAnsi="Arial" w:cs="Arial"/>
        </w:rPr>
        <w:t xml:space="preserve">Duening, T., Hisrich, R. and Lechter, M. (2020) Technology Entrepreneurship. 3rd edn. Academic Press. Available at: </w:t>
      </w:r>
      <w:hyperlink r:id="rId9" w:history="1">
        <w:r w:rsidRPr="009E53DC">
          <w:rPr>
            <w:rStyle w:val="Hyperlink"/>
            <w:rFonts w:ascii="Arial" w:hAnsi="Arial" w:cs="Arial"/>
          </w:rPr>
          <w:t>https://www.perlego.com/book/3864407</w:t>
        </w:r>
      </w:hyperlink>
      <w:r>
        <w:rPr>
          <w:rFonts w:ascii="Arial" w:hAnsi="Arial" w:cs="Arial"/>
        </w:rPr>
        <w:t xml:space="preserve"> </w:t>
      </w:r>
      <w:r w:rsidRPr="0091116C">
        <w:rPr>
          <w:rFonts w:ascii="Arial" w:hAnsi="Arial" w:cs="Arial"/>
        </w:rPr>
        <w:t xml:space="preserve"> (Accessed: </w:t>
      </w:r>
      <w:r>
        <w:rPr>
          <w:rFonts w:ascii="Arial" w:hAnsi="Arial" w:cs="Arial"/>
        </w:rPr>
        <w:t>18</w:t>
      </w:r>
      <w:r w:rsidRPr="0091116C">
        <w:rPr>
          <w:rFonts w:ascii="Arial" w:hAnsi="Arial" w:cs="Arial"/>
        </w:rPr>
        <w:t xml:space="preserve"> November 2024).</w:t>
      </w:r>
    </w:p>
    <w:p w14:paraId="54944F1B" w14:textId="77777777" w:rsidR="00DC2EAB" w:rsidRDefault="00DC2EAB" w:rsidP="00FF3128">
      <w:pPr>
        <w:rPr>
          <w:rFonts w:ascii="Arial" w:hAnsi="Arial" w:cs="Arial"/>
        </w:rPr>
      </w:pPr>
    </w:p>
    <w:p w14:paraId="4D3F251E" w14:textId="40C238CD" w:rsidR="00DC2EAB" w:rsidRDefault="00DC2EAB" w:rsidP="00515CDC">
      <w:pPr>
        <w:pStyle w:val="ListParagraph"/>
        <w:numPr>
          <w:ilvl w:val="0"/>
          <w:numId w:val="2"/>
        </w:numPr>
        <w:rPr>
          <w:rFonts w:ascii="Arial" w:hAnsi="Arial" w:cs="Arial"/>
        </w:rPr>
      </w:pPr>
      <w:r w:rsidRPr="006B57DF">
        <w:rPr>
          <w:rFonts w:ascii="Arial" w:hAnsi="Arial" w:cs="Arial"/>
        </w:rPr>
        <w:t xml:space="preserve">Entreprise League (2024) </w:t>
      </w:r>
      <w:r w:rsidRPr="006B57DF">
        <w:rPr>
          <w:rFonts w:ascii="Arial" w:hAnsi="Arial" w:cs="Arial"/>
          <w:i/>
          <w:iCs/>
        </w:rPr>
        <w:t>13 innovative logistics business ideas (2025).</w:t>
      </w:r>
      <w:r w:rsidRPr="006B57DF">
        <w:rPr>
          <w:rFonts w:ascii="Arial" w:hAnsi="Arial" w:cs="Arial"/>
        </w:rPr>
        <w:t xml:space="preserve"> Available at: </w:t>
      </w:r>
      <w:hyperlink r:id="rId10" w:history="1">
        <w:r w:rsidRPr="006B57DF">
          <w:rPr>
            <w:rStyle w:val="Hyperlink"/>
            <w:rFonts w:ascii="Arial" w:hAnsi="Arial" w:cs="Arial"/>
          </w:rPr>
          <w:t>https://enterpriseleague.com/blog/logistics-business-ideas/</w:t>
        </w:r>
      </w:hyperlink>
      <w:r w:rsidRPr="006B57DF">
        <w:rPr>
          <w:rFonts w:ascii="Arial" w:hAnsi="Arial" w:cs="Arial"/>
        </w:rPr>
        <w:t>. (Accessed: 18 November 2024).</w:t>
      </w:r>
    </w:p>
    <w:p w14:paraId="3212E495" w14:textId="77777777" w:rsidR="005C4A03" w:rsidRPr="005C4A03" w:rsidRDefault="005C4A03" w:rsidP="005C4A03">
      <w:pPr>
        <w:pStyle w:val="ListParagraph"/>
        <w:rPr>
          <w:rFonts w:ascii="Arial" w:hAnsi="Arial" w:cs="Arial"/>
        </w:rPr>
      </w:pPr>
    </w:p>
    <w:p w14:paraId="04E72213" w14:textId="54B60383" w:rsidR="005C4A03" w:rsidRPr="00E22A5A" w:rsidRDefault="005C4A03" w:rsidP="00515CDC">
      <w:pPr>
        <w:pStyle w:val="ListParagraph"/>
        <w:numPr>
          <w:ilvl w:val="0"/>
          <w:numId w:val="2"/>
        </w:numPr>
        <w:rPr>
          <w:rFonts w:ascii="Arial" w:hAnsi="Arial" w:cs="Arial"/>
          <w:i/>
          <w:iCs/>
        </w:rPr>
      </w:pPr>
      <w:r>
        <w:rPr>
          <w:rFonts w:ascii="Arial" w:hAnsi="Arial" w:cs="Arial"/>
        </w:rPr>
        <w:t xml:space="preserve">Hayes, </w:t>
      </w:r>
      <w:r w:rsidR="004E2D85">
        <w:rPr>
          <w:rFonts w:ascii="Arial" w:hAnsi="Arial" w:cs="Arial"/>
        </w:rPr>
        <w:t xml:space="preserve">A. (2024) </w:t>
      </w:r>
      <w:r w:rsidR="004E2D85" w:rsidRPr="004E2D85">
        <w:rPr>
          <w:rFonts w:ascii="Arial" w:hAnsi="Arial" w:cs="Arial"/>
          <w:i/>
          <w:iCs/>
        </w:rPr>
        <w:t>What Does Ltd. (Limited) Mean After a Business Name?</w:t>
      </w:r>
      <w:r w:rsidR="004E2D85">
        <w:rPr>
          <w:rFonts w:ascii="Arial" w:hAnsi="Arial" w:cs="Arial"/>
          <w:i/>
          <w:iCs/>
        </w:rPr>
        <w:t xml:space="preserve">. </w:t>
      </w:r>
      <w:r w:rsidR="004E2D85">
        <w:rPr>
          <w:rFonts w:ascii="Arial" w:hAnsi="Arial" w:cs="Arial"/>
        </w:rPr>
        <w:t xml:space="preserve">Available at: </w:t>
      </w:r>
      <w:hyperlink r:id="rId11" w:history="1">
        <w:r w:rsidR="004E2D85" w:rsidRPr="009E53DC">
          <w:rPr>
            <w:rStyle w:val="Hyperlink"/>
            <w:rFonts w:ascii="Arial" w:hAnsi="Arial" w:cs="Arial"/>
          </w:rPr>
          <w:t>https://www.investopedia.com/terms/l/ltd-limited.asp</w:t>
        </w:r>
      </w:hyperlink>
      <w:r w:rsidR="004E2D85">
        <w:rPr>
          <w:rFonts w:ascii="Arial" w:hAnsi="Arial" w:cs="Arial"/>
        </w:rPr>
        <w:t>. (</w:t>
      </w:r>
      <w:r w:rsidR="004E2D85" w:rsidRPr="006B57DF">
        <w:rPr>
          <w:rFonts w:ascii="Arial" w:hAnsi="Arial" w:cs="Arial"/>
        </w:rPr>
        <w:t>Accessed: 18 November 2024).</w:t>
      </w:r>
    </w:p>
    <w:p w14:paraId="434399B5" w14:textId="77777777" w:rsidR="00E22A5A" w:rsidRPr="00E22A5A" w:rsidRDefault="00E22A5A" w:rsidP="00E22A5A">
      <w:pPr>
        <w:pStyle w:val="ListParagraph"/>
        <w:rPr>
          <w:rFonts w:ascii="Arial" w:hAnsi="Arial" w:cs="Arial"/>
          <w:i/>
          <w:iCs/>
        </w:rPr>
      </w:pPr>
    </w:p>
    <w:p w14:paraId="795815A7" w14:textId="16B1ABC3" w:rsidR="00E22A5A" w:rsidRPr="004811B2" w:rsidRDefault="00E22A5A" w:rsidP="00515CDC">
      <w:pPr>
        <w:pStyle w:val="ListParagraph"/>
        <w:numPr>
          <w:ilvl w:val="0"/>
          <w:numId w:val="2"/>
        </w:numPr>
        <w:rPr>
          <w:rFonts w:ascii="Arial" w:hAnsi="Arial" w:cs="Arial"/>
        </w:rPr>
      </w:pPr>
      <w:r w:rsidRPr="004811B2">
        <w:rPr>
          <w:rFonts w:ascii="Arial" w:hAnsi="Arial" w:cs="Arial"/>
        </w:rPr>
        <w:t>Hartfield</w:t>
      </w:r>
      <w:r w:rsidR="004811B2">
        <w:rPr>
          <w:rFonts w:ascii="Arial" w:hAnsi="Arial" w:cs="Arial"/>
        </w:rPr>
        <w:t xml:space="preserve">, T. R. </w:t>
      </w:r>
      <w:r w:rsidRPr="004811B2">
        <w:rPr>
          <w:rFonts w:ascii="Arial" w:hAnsi="Arial" w:cs="Arial"/>
        </w:rPr>
        <w:t xml:space="preserve">(2024) </w:t>
      </w:r>
      <w:r w:rsidR="006C7D8A">
        <w:rPr>
          <w:rFonts w:ascii="Arial" w:hAnsi="Arial" w:cs="Arial"/>
        </w:rPr>
        <w:t>“</w:t>
      </w:r>
      <w:r w:rsidRPr="004811B2">
        <w:rPr>
          <w:rFonts w:ascii="Arial" w:hAnsi="Arial" w:cs="Arial"/>
        </w:rPr>
        <w:t>Overcoming Data Barriers: Strategies for New Entrants to Achieve Differentiation in the UK Food Retail Market</w:t>
      </w:r>
      <w:r w:rsidR="006C7D8A">
        <w:rPr>
          <w:rFonts w:ascii="Arial" w:hAnsi="Arial" w:cs="Arial"/>
        </w:rPr>
        <w:t>”</w:t>
      </w:r>
      <w:r w:rsidRPr="004811B2">
        <w:rPr>
          <w:rFonts w:ascii="Arial" w:hAnsi="Arial" w:cs="Arial"/>
        </w:rPr>
        <w:t xml:space="preserve">. </w:t>
      </w:r>
      <w:r w:rsidR="006C7D8A" w:rsidRPr="006C7D8A">
        <w:rPr>
          <w:rFonts w:ascii="Arial" w:hAnsi="Arial" w:cs="Arial"/>
          <w:i/>
          <w:iCs/>
        </w:rPr>
        <w:t>J</w:t>
      </w:r>
      <w:r w:rsidRPr="006C7D8A">
        <w:rPr>
          <w:rFonts w:ascii="Arial" w:hAnsi="Arial" w:cs="Arial"/>
          <w:i/>
          <w:iCs/>
        </w:rPr>
        <w:t xml:space="preserve">ournal of </w:t>
      </w:r>
      <w:r w:rsidR="006C7D8A" w:rsidRPr="006C7D8A">
        <w:rPr>
          <w:rFonts w:ascii="Arial" w:hAnsi="Arial" w:cs="Arial"/>
          <w:i/>
          <w:iCs/>
        </w:rPr>
        <w:t>W</w:t>
      </w:r>
      <w:r w:rsidRPr="006C7D8A">
        <w:rPr>
          <w:rFonts w:ascii="Arial" w:hAnsi="Arial" w:cs="Arial"/>
          <w:i/>
          <w:iCs/>
        </w:rPr>
        <w:t xml:space="preserve">orld </w:t>
      </w:r>
      <w:r w:rsidR="006C7D8A" w:rsidRPr="006C7D8A">
        <w:rPr>
          <w:rFonts w:ascii="Arial" w:hAnsi="Arial" w:cs="Arial"/>
          <w:i/>
          <w:iCs/>
        </w:rPr>
        <w:t>E</w:t>
      </w:r>
      <w:r w:rsidRPr="006C7D8A">
        <w:rPr>
          <w:rFonts w:ascii="Arial" w:hAnsi="Arial" w:cs="Arial"/>
          <w:i/>
          <w:iCs/>
        </w:rPr>
        <w:t>conomy</w:t>
      </w:r>
      <w:r w:rsidRPr="004811B2">
        <w:rPr>
          <w:rFonts w:ascii="Arial" w:hAnsi="Arial" w:cs="Arial"/>
        </w:rPr>
        <w:t>, 3(3), 68–83.</w:t>
      </w:r>
      <w:r w:rsidR="00447AB0">
        <w:rPr>
          <w:rFonts w:ascii="Arial" w:hAnsi="Arial" w:cs="Arial"/>
        </w:rPr>
        <w:t xml:space="preserve"> </w:t>
      </w:r>
      <w:hyperlink r:id="rId12" w:history="1">
        <w:r w:rsidR="00447AB0" w:rsidRPr="00E3191A">
          <w:rPr>
            <w:rStyle w:val="Hyperlink"/>
            <w:rFonts w:ascii="Arial" w:hAnsi="Arial" w:cs="Arial"/>
          </w:rPr>
          <w:t>https://doi.org/10.56397/jwe.2024.09.08</w:t>
        </w:r>
      </w:hyperlink>
      <w:r w:rsidR="00447AB0">
        <w:rPr>
          <w:rFonts w:ascii="Arial" w:hAnsi="Arial" w:cs="Arial"/>
        </w:rPr>
        <w:t xml:space="preserve">. </w:t>
      </w:r>
    </w:p>
    <w:p w14:paraId="72F66D2F" w14:textId="77777777" w:rsidR="00690C3C" w:rsidRDefault="00690C3C" w:rsidP="00FF3128">
      <w:pPr>
        <w:rPr>
          <w:rFonts w:ascii="Arial" w:hAnsi="Arial" w:cs="Arial"/>
        </w:rPr>
      </w:pPr>
    </w:p>
    <w:p w14:paraId="18E242ED" w14:textId="550B48BF" w:rsidR="00D83D7E" w:rsidRDefault="00D83D7E" w:rsidP="00515CDC">
      <w:pPr>
        <w:pStyle w:val="ListParagraph"/>
        <w:numPr>
          <w:ilvl w:val="0"/>
          <w:numId w:val="2"/>
        </w:numPr>
        <w:rPr>
          <w:rFonts w:ascii="Arial" w:hAnsi="Arial" w:cs="Arial"/>
        </w:rPr>
      </w:pPr>
      <w:r w:rsidRPr="006B57DF">
        <w:rPr>
          <w:rFonts w:ascii="Arial" w:hAnsi="Arial" w:cs="Arial"/>
        </w:rPr>
        <w:t xml:space="preserve">Kupanarapu, S. (2024) “Revolutionizing Freight Management: A Synergistic Approach Using IoT and Blockchain Technologies”. </w:t>
      </w:r>
      <w:r w:rsidRPr="006B57DF">
        <w:rPr>
          <w:rFonts w:ascii="Arial" w:hAnsi="Arial" w:cs="Arial"/>
          <w:i/>
          <w:iCs/>
        </w:rPr>
        <w:t>International Journal of Scientific Research in Computer Science, Engineering and Information Technology</w:t>
      </w:r>
      <w:r w:rsidRPr="006B57DF">
        <w:rPr>
          <w:rFonts w:ascii="Arial" w:hAnsi="Arial" w:cs="Arial"/>
        </w:rPr>
        <w:t xml:space="preserve">, 10(6), 22–29. </w:t>
      </w:r>
      <w:hyperlink r:id="rId13" w:history="1">
        <w:r w:rsidRPr="006B57DF">
          <w:rPr>
            <w:rStyle w:val="Hyperlink"/>
            <w:rFonts w:ascii="Arial" w:hAnsi="Arial" w:cs="Arial"/>
          </w:rPr>
          <w:t>https://doi.org/10.32628/cseit241051069</w:t>
        </w:r>
      </w:hyperlink>
      <w:r w:rsidR="00375D56" w:rsidRPr="006B57DF">
        <w:rPr>
          <w:rFonts w:ascii="Arial" w:hAnsi="Arial" w:cs="Arial"/>
        </w:rPr>
        <w:t>.</w:t>
      </w:r>
    </w:p>
    <w:p w14:paraId="0D0909BA" w14:textId="77777777" w:rsidR="00C52F64" w:rsidRPr="00C52F64" w:rsidRDefault="00C52F64" w:rsidP="00C52F64">
      <w:pPr>
        <w:pStyle w:val="ListParagraph"/>
        <w:rPr>
          <w:rFonts w:ascii="Arial" w:hAnsi="Arial" w:cs="Arial"/>
        </w:rPr>
      </w:pPr>
    </w:p>
    <w:p w14:paraId="7357DEBE" w14:textId="6A0B6976" w:rsidR="00C52F64" w:rsidRPr="006B57DF" w:rsidRDefault="00C52F64" w:rsidP="00515CDC">
      <w:pPr>
        <w:pStyle w:val="ListParagraph"/>
        <w:numPr>
          <w:ilvl w:val="0"/>
          <w:numId w:val="2"/>
        </w:numPr>
        <w:rPr>
          <w:rFonts w:ascii="Arial" w:hAnsi="Arial" w:cs="Arial"/>
        </w:rPr>
      </w:pPr>
      <w:r w:rsidRPr="00C52F64">
        <w:rPr>
          <w:rFonts w:ascii="Arial" w:hAnsi="Arial" w:cs="Arial"/>
        </w:rPr>
        <w:t>Shahul Ikram, N. A. H. (2024) “Data Breaches Exit Strategy: A Comparative Analysis Of Data Privacy Laws”</w:t>
      </w:r>
      <w:r>
        <w:rPr>
          <w:rFonts w:ascii="Arial" w:hAnsi="Arial" w:cs="Arial"/>
        </w:rPr>
        <w:t>.</w:t>
      </w:r>
      <w:r w:rsidRPr="00C52F64">
        <w:rPr>
          <w:rFonts w:ascii="Arial" w:hAnsi="Arial" w:cs="Arial"/>
        </w:rPr>
        <w:t> </w:t>
      </w:r>
      <w:r w:rsidRPr="00C52F64">
        <w:rPr>
          <w:rFonts w:ascii="Arial" w:hAnsi="Arial" w:cs="Arial"/>
          <w:i/>
          <w:iCs/>
        </w:rPr>
        <w:t>Malaysian Journal of Syariah and Law</w:t>
      </w:r>
      <w:r w:rsidRPr="00C52F64">
        <w:rPr>
          <w:rFonts w:ascii="Arial" w:hAnsi="Arial" w:cs="Arial"/>
        </w:rPr>
        <w:t xml:space="preserve">, 12(1), pp. 135–147. </w:t>
      </w:r>
      <w:hyperlink r:id="rId14" w:history="1">
        <w:r w:rsidRPr="00E3191A">
          <w:rPr>
            <w:rStyle w:val="Hyperlink"/>
            <w:rFonts w:ascii="Arial" w:hAnsi="Arial" w:cs="Arial"/>
          </w:rPr>
          <w:t>https://doi.org/10.33102/mjsl.vol12no1.458</w:t>
        </w:r>
      </w:hyperlink>
      <w:r w:rsidRPr="00C52F64">
        <w:rPr>
          <w:rFonts w:ascii="Arial" w:hAnsi="Arial" w:cs="Arial"/>
        </w:rPr>
        <w:t>.</w:t>
      </w:r>
      <w:r>
        <w:rPr>
          <w:rFonts w:ascii="Arial" w:hAnsi="Arial" w:cs="Arial"/>
        </w:rPr>
        <w:t xml:space="preserve"> </w:t>
      </w:r>
    </w:p>
    <w:p w14:paraId="779BD9E7" w14:textId="77777777" w:rsidR="00CC5790" w:rsidRDefault="00CC5790" w:rsidP="00FF3128">
      <w:pPr>
        <w:rPr>
          <w:rFonts w:ascii="Arial" w:hAnsi="Arial" w:cs="Arial"/>
        </w:rPr>
      </w:pPr>
    </w:p>
    <w:p w14:paraId="6AD1D01D" w14:textId="58704E1A" w:rsidR="00CC5790" w:rsidRPr="006B57DF" w:rsidRDefault="00CC5790" w:rsidP="00515CDC">
      <w:pPr>
        <w:pStyle w:val="ListParagraph"/>
        <w:numPr>
          <w:ilvl w:val="0"/>
          <w:numId w:val="2"/>
        </w:numPr>
        <w:rPr>
          <w:rFonts w:ascii="Arial" w:hAnsi="Arial" w:cs="Arial"/>
        </w:rPr>
      </w:pPr>
      <w:r w:rsidRPr="006B57DF">
        <w:rPr>
          <w:rFonts w:ascii="Arial" w:hAnsi="Arial" w:cs="Arial"/>
        </w:rPr>
        <w:t>Van Alstyne, M., Parker, G. &amp; Ch</w:t>
      </w:r>
      <w:r w:rsidR="00375D56" w:rsidRPr="006B57DF">
        <w:rPr>
          <w:rFonts w:ascii="Arial" w:hAnsi="Arial" w:cs="Arial"/>
        </w:rPr>
        <w:t>oudary, S. P.</w:t>
      </w:r>
      <w:r w:rsidRPr="006B57DF">
        <w:rPr>
          <w:rFonts w:ascii="Arial" w:hAnsi="Arial" w:cs="Arial"/>
        </w:rPr>
        <w:t xml:space="preserve"> (2016)</w:t>
      </w:r>
      <w:r w:rsidR="00375D56" w:rsidRPr="006B57DF">
        <w:rPr>
          <w:rFonts w:ascii="Arial" w:hAnsi="Arial" w:cs="Arial"/>
        </w:rPr>
        <w:t xml:space="preserve"> 6 </w:t>
      </w:r>
      <w:r w:rsidR="00375D56" w:rsidRPr="006B57DF">
        <w:rPr>
          <w:rFonts w:ascii="Arial" w:hAnsi="Arial" w:cs="Arial"/>
          <w:i/>
          <w:iCs/>
        </w:rPr>
        <w:t xml:space="preserve">Reasons Platforms Fail. </w:t>
      </w:r>
      <w:r w:rsidR="00375D56" w:rsidRPr="006B57DF">
        <w:rPr>
          <w:rFonts w:ascii="Arial" w:hAnsi="Arial" w:cs="Arial"/>
        </w:rPr>
        <w:t xml:space="preserve">Available at: </w:t>
      </w:r>
      <w:hyperlink r:id="rId15" w:history="1">
        <w:r w:rsidR="00375D56" w:rsidRPr="006B57DF">
          <w:rPr>
            <w:rStyle w:val="Hyperlink"/>
            <w:rFonts w:ascii="Arial" w:hAnsi="Arial" w:cs="Arial"/>
          </w:rPr>
          <w:t>https://hbr.org/2016/03/6-reasons-platforms-fail</w:t>
        </w:r>
      </w:hyperlink>
      <w:r w:rsidR="00375D56" w:rsidRPr="006B57DF">
        <w:rPr>
          <w:rFonts w:ascii="Arial" w:hAnsi="Arial" w:cs="Arial"/>
        </w:rPr>
        <w:t>. (Accessed: 18 November 2024).</w:t>
      </w:r>
    </w:p>
    <w:p w14:paraId="03B2BB51" w14:textId="77777777" w:rsidR="00CC5790" w:rsidRDefault="00CC5790" w:rsidP="00FF3128">
      <w:pPr>
        <w:rPr>
          <w:rFonts w:ascii="Arial" w:hAnsi="Arial" w:cs="Arial"/>
        </w:rPr>
      </w:pPr>
    </w:p>
    <w:p w14:paraId="04C7304C" w14:textId="688356DC" w:rsidR="00CC5790" w:rsidRDefault="00CC5790" w:rsidP="00515CDC">
      <w:pPr>
        <w:pStyle w:val="ListParagraph"/>
        <w:numPr>
          <w:ilvl w:val="0"/>
          <w:numId w:val="2"/>
        </w:numPr>
        <w:rPr>
          <w:rFonts w:ascii="Arial" w:hAnsi="Arial" w:cs="Arial"/>
        </w:rPr>
      </w:pPr>
      <w:r w:rsidRPr="006B57DF">
        <w:rPr>
          <w:rFonts w:ascii="Arial" w:hAnsi="Arial" w:cs="Arial"/>
        </w:rPr>
        <w:t xml:space="preserve">Van Alstyne, M., &amp; Parker, G. (2017) </w:t>
      </w:r>
      <w:r w:rsidR="00375D56" w:rsidRPr="006B57DF">
        <w:rPr>
          <w:rFonts w:ascii="Arial" w:hAnsi="Arial" w:cs="Arial"/>
        </w:rPr>
        <w:t>“</w:t>
      </w:r>
      <w:r w:rsidRPr="006B57DF">
        <w:rPr>
          <w:rFonts w:ascii="Arial" w:hAnsi="Arial" w:cs="Arial"/>
        </w:rPr>
        <w:t>Platform Business: From Resources to Relationships</w:t>
      </w:r>
      <w:r w:rsidR="00375D56" w:rsidRPr="006B57DF">
        <w:rPr>
          <w:rFonts w:ascii="Arial" w:hAnsi="Arial" w:cs="Arial"/>
        </w:rPr>
        <w:t>”</w:t>
      </w:r>
      <w:r w:rsidRPr="006B57DF">
        <w:rPr>
          <w:rFonts w:ascii="Arial" w:hAnsi="Arial" w:cs="Arial"/>
        </w:rPr>
        <w:t>. </w:t>
      </w:r>
      <w:r w:rsidRPr="006B57DF">
        <w:rPr>
          <w:rFonts w:ascii="Arial" w:hAnsi="Arial" w:cs="Arial"/>
          <w:i/>
          <w:iCs/>
        </w:rPr>
        <w:t>NIM Marketing Intelligence Review</w:t>
      </w:r>
      <w:r w:rsidRPr="006B57DF">
        <w:rPr>
          <w:rFonts w:ascii="Arial" w:hAnsi="Arial" w:cs="Arial"/>
        </w:rPr>
        <w:t>, </w:t>
      </w:r>
      <w:r w:rsidRPr="006B57DF">
        <w:rPr>
          <w:rFonts w:ascii="Arial" w:hAnsi="Arial" w:cs="Arial"/>
          <w:i/>
          <w:iCs/>
        </w:rPr>
        <w:t>9</w:t>
      </w:r>
      <w:r w:rsidRPr="006B57DF">
        <w:rPr>
          <w:rFonts w:ascii="Arial" w:hAnsi="Arial" w:cs="Arial"/>
        </w:rPr>
        <w:t xml:space="preserve">(1), 24–29. </w:t>
      </w:r>
      <w:hyperlink r:id="rId16" w:history="1">
        <w:r w:rsidR="00375D56" w:rsidRPr="006B57DF">
          <w:rPr>
            <w:rStyle w:val="Hyperlink"/>
            <w:rFonts w:ascii="Arial" w:hAnsi="Arial" w:cs="Arial"/>
          </w:rPr>
          <w:t>https://doi.org/10.1515/gfkmir-2017-0004</w:t>
        </w:r>
      </w:hyperlink>
      <w:r w:rsidR="00375D56" w:rsidRPr="006B57DF">
        <w:rPr>
          <w:rFonts w:ascii="Arial" w:hAnsi="Arial" w:cs="Arial"/>
        </w:rPr>
        <w:t xml:space="preserve">. </w:t>
      </w:r>
    </w:p>
    <w:p w14:paraId="0C7A14C7" w14:textId="77777777" w:rsidR="000B3784" w:rsidRPr="000B3784" w:rsidRDefault="000B3784" w:rsidP="000B3784">
      <w:pPr>
        <w:pStyle w:val="ListParagraph"/>
        <w:rPr>
          <w:rFonts w:ascii="Arial" w:hAnsi="Arial" w:cs="Arial"/>
        </w:rPr>
      </w:pPr>
    </w:p>
    <w:p w14:paraId="7B0F13DE" w14:textId="1398117F" w:rsidR="000B3784" w:rsidRPr="006B57DF" w:rsidRDefault="000B3784" w:rsidP="00515CDC">
      <w:pPr>
        <w:pStyle w:val="ListParagraph"/>
        <w:numPr>
          <w:ilvl w:val="0"/>
          <w:numId w:val="2"/>
        </w:numPr>
        <w:rPr>
          <w:rFonts w:ascii="Arial" w:hAnsi="Arial" w:cs="Arial"/>
        </w:rPr>
      </w:pPr>
      <w:r w:rsidRPr="000B3784">
        <w:rPr>
          <w:rFonts w:ascii="Arial" w:hAnsi="Arial" w:cs="Arial"/>
        </w:rPr>
        <w:t>Williams, S. (2022) The Financial Times guide to business start up 2021/23 : the most comprehensive guide for entrepreneurs . 32nd edition. Harlow, England :, Pearson.</w:t>
      </w:r>
    </w:p>
    <w:p w14:paraId="57317766" w14:textId="77777777" w:rsidR="00D83D7E" w:rsidRDefault="00D83D7E" w:rsidP="00FF3128">
      <w:pPr>
        <w:rPr>
          <w:rFonts w:ascii="Arial" w:hAnsi="Arial" w:cs="Arial"/>
        </w:rPr>
      </w:pPr>
    </w:p>
    <w:p w14:paraId="6DC862A0" w14:textId="4F3AFA71" w:rsidR="00690C3C" w:rsidRPr="006B57DF" w:rsidRDefault="00690C3C" w:rsidP="00515CDC">
      <w:pPr>
        <w:pStyle w:val="ListParagraph"/>
        <w:numPr>
          <w:ilvl w:val="0"/>
          <w:numId w:val="2"/>
        </w:numPr>
        <w:rPr>
          <w:rFonts w:ascii="Arial" w:hAnsi="Arial" w:cs="Arial"/>
        </w:rPr>
      </w:pPr>
      <w:r w:rsidRPr="006B57DF">
        <w:rPr>
          <w:rFonts w:ascii="Arial" w:hAnsi="Arial" w:cs="Arial"/>
        </w:rPr>
        <w:lastRenderedPageBreak/>
        <w:t>Yalla, P.&amp; Pawar, S. S. (2018) “Trust Based Quality Awareness Using Combinatorial Auction Web Service Selection In Service Based Systems”. </w:t>
      </w:r>
      <w:r w:rsidRPr="006B57DF">
        <w:rPr>
          <w:rFonts w:ascii="Arial" w:hAnsi="Arial" w:cs="Arial"/>
          <w:i/>
          <w:iCs/>
        </w:rPr>
        <w:t>International Journal of Advanced Intelligence Paradigms</w:t>
      </w:r>
      <w:r w:rsidRPr="006B57DF">
        <w:rPr>
          <w:rFonts w:ascii="Arial" w:hAnsi="Arial" w:cs="Arial"/>
        </w:rPr>
        <w:t>, </w:t>
      </w:r>
      <w:r w:rsidRPr="006B57DF">
        <w:rPr>
          <w:rFonts w:ascii="Arial" w:hAnsi="Arial" w:cs="Arial"/>
          <w:i/>
          <w:iCs/>
        </w:rPr>
        <w:t>10</w:t>
      </w:r>
      <w:r w:rsidRPr="006B57DF">
        <w:rPr>
          <w:rFonts w:ascii="Arial" w:hAnsi="Arial" w:cs="Arial"/>
        </w:rPr>
        <w:t xml:space="preserve">(1), 1. </w:t>
      </w:r>
      <w:hyperlink r:id="rId17" w:history="1">
        <w:r w:rsidR="00375D56" w:rsidRPr="006B57DF">
          <w:rPr>
            <w:rStyle w:val="Hyperlink"/>
            <w:rFonts w:ascii="Arial" w:hAnsi="Arial" w:cs="Arial"/>
          </w:rPr>
          <w:t>https://doi.org/10.1504/ijaip.2018.10019158</w:t>
        </w:r>
      </w:hyperlink>
      <w:r w:rsidR="00375D56" w:rsidRPr="006B57DF">
        <w:rPr>
          <w:rFonts w:ascii="Arial" w:hAnsi="Arial" w:cs="Arial"/>
        </w:rPr>
        <w:t xml:space="preserve">. </w:t>
      </w:r>
    </w:p>
    <w:p w14:paraId="7D2D06C0" w14:textId="77777777" w:rsidR="00DC2EAB" w:rsidRDefault="00DC2EAB" w:rsidP="00FF3128">
      <w:pPr>
        <w:rPr>
          <w:rFonts w:ascii="Arial" w:hAnsi="Arial" w:cs="Arial"/>
        </w:rPr>
      </w:pPr>
    </w:p>
    <w:p w14:paraId="2C07AD87" w14:textId="77777777" w:rsidR="00DC2EAB" w:rsidRPr="00FF3128" w:rsidRDefault="00DC2EAB" w:rsidP="00FF3128">
      <w:pPr>
        <w:rPr>
          <w:rFonts w:ascii="Arial" w:hAnsi="Arial" w:cs="Arial"/>
        </w:rPr>
      </w:pPr>
    </w:p>
    <w:sectPr w:rsidR="00DC2EAB" w:rsidRPr="00FF3128" w:rsidSect="00816AF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IBM Plex Sans">
    <w:panose1 w:val="020B0503050203000203"/>
    <w:charset w:val="00"/>
    <w:family w:val="swiss"/>
    <w:pitch w:val="variable"/>
    <w:sig w:usb0="A00002EF" w:usb1="5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842A4A"/>
    <w:multiLevelType w:val="hybridMultilevel"/>
    <w:tmpl w:val="7AB4A952"/>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759466A"/>
    <w:multiLevelType w:val="hybridMultilevel"/>
    <w:tmpl w:val="263404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9852511">
    <w:abstractNumId w:val="1"/>
  </w:num>
  <w:num w:numId="2" w16cid:durableId="444154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5F1"/>
    <w:rsid w:val="0005749D"/>
    <w:rsid w:val="00064800"/>
    <w:rsid w:val="00097DCF"/>
    <w:rsid w:val="000B3784"/>
    <w:rsid w:val="000B64A6"/>
    <w:rsid w:val="00187CE5"/>
    <w:rsid w:val="001D2FCC"/>
    <w:rsid w:val="001E0EAE"/>
    <w:rsid w:val="00241F98"/>
    <w:rsid w:val="00254F7A"/>
    <w:rsid w:val="0027762A"/>
    <w:rsid w:val="002D55A8"/>
    <w:rsid w:val="00375D56"/>
    <w:rsid w:val="003D3473"/>
    <w:rsid w:val="004379D0"/>
    <w:rsid w:val="00447AB0"/>
    <w:rsid w:val="00450504"/>
    <w:rsid w:val="00470A04"/>
    <w:rsid w:val="004811B2"/>
    <w:rsid w:val="004E2D85"/>
    <w:rsid w:val="0051582B"/>
    <w:rsid w:val="00515CDC"/>
    <w:rsid w:val="0056273C"/>
    <w:rsid w:val="00562FB6"/>
    <w:rsid w:val="005B126E"/>
    <w:rsid w:val="005C4A03"/>
    <w:rsid w:val="00672272"/>
    <w:rsid w:val="00690C3C"/>
    <w:rsid w:val="006B57DF"/>
    <w:rsid w:val="006C75F1"/>
    <w:rsid w:val="006C7D8A"/>
    <w:rsid w:val="006F7ADF"/>
    <w:rsid w:val="00763412"/>
    <w:rsid w:val="007A0D74"/>
    <w:rsid w:val="007F0CF0"/>
    <w:rsid w:val="00816AFF"/>
    <w:rsid w:val="00832FE7"/>
    <w:rsid w:val="00857BDE"/>
    <w:rsid w:val="00874DDF"/>
    <w:rsid w:val="008919E3"/>
    <w:rsid w:val="008E5C26"/>
    <w:rsid w:val="008E7B5C"/>
    <w:rsid w:val="00907D20"/>
    <w:rsid w:val="0091116C"/>
    <w:rsid w:val="009A40C9"/>
    <w:rsid w:val="00A00F5E"/>
    <w:rsid w:val="00A402E0"/>
    <w:rsid w:val="00A42606"/>
    <w:rsid w:val="00AA6881"/>
    <w:rsid w:val="00B97397"/>
    <w:rsid w:val="00BB3F16"/>
    <w:rsid w:val="00BF0DB5"/>
    <w:rsid w:val="00C50A3F"/>
    <w:rsid w:val="00C52F64"/>
    <w:rsid w:val="00C562F1"/>
    <w:rsid w:val="00C96D4E"/>
    <w:rsid w:val="00CC5790"/>
    <w:rsid w:val="00D0426B"/>
    <w:rsid w:val="00D83D7E"/>
    <w:rsid w:val="00D95B66"/>
    <w:rsid w:val="00DC2EAB"/>
    <w:rsid w:val="00DF5782"/>
    <w:rsid w:val="00E22A5A"/>
    <w:rsid w:val="00E27C74"/>
    <w:rsid w:val="00E329CD"/>
    <w:rsid w:val="00E347DF"/>
    <w:rsid w:val="00E42C48"/>
    <w:rsid w:val="00F659A3"/>
    <w:rsid w:val="00FA362D"/>
    <w:rsid w:val="00FF3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04149"/>
  <w15:chartTrackingRefBased/>
  <w15:docId w15:val="{CE0F99B8-66BC-9E40-8C02-10EE9D911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CF0"/>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6C75F1"/>
    <w:pPr>
      <w:keepNext/>
      <w:keepLines/>
      <w:spacing w:before="360" w:after="80"/>
      <w:outlineLvl w:val="0"/>
    </w:pPr>
    <w:rPr>
      <w:rFonts w:asciiTheme="majorHAnsi" w:eastAsiaTheme="majorEastAsia" w:hAnsiTheme="majorHAnsi" w:cstheme="majorBidi"/>
      <w:color w:val="032348" w:themeColor="accent1" w:themeShade="BF"/>
      <w:sz w:val="40"/>
      <w:szCs w:val="40"/>
    </w:rPr>
  </w:style>
  <w:style w:type="paragraph" w:styleId="Heading2">
    <w:name w:val="heading 2"/>
    <w:basedOn w:val="Normal"/>
    <w:next w:val="Normal"/>
    <w:link w:val="Heading2Char"/>
    <w:uiPriority w:val="9"/>
    <w:unhideWhenUsed/>
    <w:qFormat/>
    <w:rsid w:val="006C75F1"/>
    <w:pPr>
      <w:keepNext/>
      <w:keepLines/>
      <w:spacing w:before="160" w:after="80"/>
      <w:outlineLvl w:val="1"/>
    </w:pPr>
    <w:rPr>
      <w:rFonts w:asciiTheme="majorHAnsi" w:eastAsiaTheme="majorEastAsia" w:hAnsiTheme="majorHAnsi" w:cstheme="majorBidi"/>
      <w:color w:val="032348" w:themeColor="accent1" w:themeShade="BF"/>
      <w:sz w:val="32"/>
      <w:szCs w:val="32"/>
    </w:rPr>
  </w:style>
  <w:style w:type="paragraph" w:styleId="Heading3">
    <w:name w:val="heading 3"/>
    <w:basedOn w:val="Normal"/>
    <w:next w:val="Normal"/>
    <w:link w:val="Heading3Char"/>
    <w:uiPriority w:val="9"/>
    <w:semiHidden/>
    <w:unhideWhenUsed/>
    <w:qFormat/>
    <w:rsid w:val="006C75F1"/>
    <w:pPr>
      <w:keepNext/>
      <w:keepLines/>
      <w:spacing w:before="160" w:after="80"/>
      <w:outlineLvl w:val="2"/>
    </w:pPr>
    <w:rPr>
      <w:rFonts w:eastAsiaTheme="majorEastAsia" w:cstheme="majorBidi"/>
      <w:color w:val="032348" w:themeColor="accent1" w:themeShade="BF"/>
      <w:sz w:val="28"/>
      <w:szCs w:val="28"/>
    </w:rPr>
  </w:style>
  <w:style w:type="paragraph" w:styleId="Heading4">
    <w:name w:val="heading 4"/>
    <w:basedOn w:val="Normal"/>
    <w:next w:val="Normal"/>
    <w:link w:val="Heading4Char"/>
    <w:uiPriority w:val="9"/>
    <w:semiHidden/>
    <w:unhideWhenUsed/>
    <w:qFormat/>
    <w:rsid w:val="006C75F1"/>
    <w:pPr>
      <w:keepNext/>
      <w:keepLines/>
      <w:spacing w:before="80" w:after="40"/>
      <w:outlineLvl w:val="3"/>
    </w:pPr>
    <w:rPr>
      <w:rFonts w:eastAsiaTheme="majorEastAsia" w:cstheme="majorBidi"/>
      <w:i/>
      <w:iCs/>
      <w:color w:val="032348" w:themeColor="accent1" w:themeShade="BF"/>
    </w:rPr>
  </w:style>
  <w:style w:type="paragraph" w:styleId="Heading5">
    <w:name w:val="heading 5"/>
    <w:basedOn w:val="Normal"/>
    <w:next w:val="Normal"/>
    <w:link w:val="Heading5Char"/>
    <w:uiPriority w:val="9"/>
    <w:semiHidden/>
    <w:unhideWhenUsed/>
    <w:qFormat/>
    <w:rsid w:val="006C75F1"/>
    <w:pPr>
      <w:keepNext/>
      <w:keepLines/>
      <w:spacing w:before="80" w:after="40"/>
      <w:outlineLvl w:val="4"/>
    </w:pPr>
    <w:rPr>
      <w:rFonts w:eastAsiaTheme="majorEastAsia" w:cstheme="majorBidi"/>
      <w:color w:val="032348" w:themeColor="accent1" w:themeShade="BF"/>
    </w:rPr>
  </w:style>
  <w:style w:type="paragraph" w:styleId="Heading6">
    <w:name w:val="heading 6"/>
    <w:basedOn w:val="Normal"/>
    <w:next w:val="Normal"/>
    <w:link w:val="Heading6Char"/>
    <w:uiPriority w:val="9"/>
    <w:semiHidden/>
    <w:unhideWhenUsed/>
    <w:qFormat/>
    <w:rsid w:val="006C75F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75F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75F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75F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75F1"/>
    <w:rPr>
      <w:rFonts w:asciiTheme="majorHAnsi" w:eastAsiaTheme="majorEastAsia" w:hAnsiTheme="majorHAnsi" w:cstheme="majorBidi"/>
      <w:color w:val="032348" w:themeColor="accent1" w:themeShade="BF"/>
      <w:sz w:val="40"/>
      <w:szCs w:val="40"/>
    </w:rPr>
  </w:style>
  <w:style w:type="character" w:customStyle="1" w:styleId="Heading2Char">
    <w:name w:val="Heading 2 Char"/>
    <w:basedOn w:val="DefaultParagraphFont"/>
    <w:link w:val="Heading2"/>
    <w:uiPriority w:val="9"/>
    <w:rsid w:val="006C75F1"/>
    <w:rPr>
      <w:rFonts w:asciiTheme="majorHAnsi" w:eastAsiaTheme="majorEastAsia" w:hAnsiTheme="majorHAnsi" w:cstheme="majorBidi"/>
      <w:color w:val="032348" w:themeColor="accent1" w:themeShade="BF"/>
      <w:sz w:val="32"/>
      <w:szCs w:val="32"/>
    </w:rPr>
  </w:style>
  <w:style w:type="character" w:customStyle="1" w:styleId="Heading3Char">
    <w:name w:val="Heading 3 Char"/>
    <w:basedOn w:val="DefaultParagraphFont"/>
    <w:link w:val="Heading3"/>
    <w:uiPriority w:val="9"/>
    <w:semiHidden/>
    <w:rsid w:val="006C75F1"/>
    <w:rPr>
      <w:rFonts w:eastAsiaTheme="majorEastAsia" w:cstheme="majorBidi"/>
      <w:color w:val="032348" w:themeColor="accent1" w:themeShade="BF"/>
      <w:sz w:val="28"/>
      <w:szCs w:val="28"/>
    </w:rPr>
  </w:style>
  <w:style w:type="character" w:customStyle="1" w:styleId="Heading4Char">
    <w:name w:val="Heading 4 Char"/>
    <w:basedOn w:val="DefaultParagraphFont"/>
    <w:link w:val="Heading4"/>
    <w:uiPriority w:val="9"/>
    <w:semiHidden/>
    <w:rsid w:val="006C75F1"/>
    <w:rPr>
      <w:rFonts w:eastAsiaTheme="majorEastAsia" w:cstheme="majorBidi"/>
      <w:i/>
      <w:iCs/>
      <w:color w:val="032348" w:themeColor="accent1" w:themeShade="BF"/>
    </w:rPr>
  </w:style>
  <w:style w:type="character" w:customStyle="1" w:styleId="Heading5Char">
    <w:name w:val="Heading 5 Char"/>
    <w:basedOn w:val="DefaultParagraphFont"/>
    <w:link w:val="Heading5"/>
    <w:uiPriority w:val="9"/>
    <w:semiHidden/>
    <w:rsid w:val="006C75F1"/>
    <w:rPr>
      <w:rFonts w:eastAsiaTheme="majorEastAsia" w:cstheme="majorBidi"/>
      <w:color w:val="032348" w:themeColor="accent1" w:themeShade="BF"/>
    </w:rPr>
  </w:style>
  <w:style w:type="character" w:customStyle="1" w:styleId="Heading6Char">
    <w:name w:val="Heading 6 Char"/>
    <w:basedOn w:val="DefaultParagraphFont"/>
    <w:link w:val="Heading6"/>
    <w:uiPriority w:val="9"/>
    <w:semiHidden/>
    <w:rsid w:val="006C75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75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75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75F1"/>
    <w:rPr>
      <w:rFonts w:eastAsiaTheme="majorEastAsia" w:cstheme="majorBidi"/>
      <w:color w:val="272727" w:themeColor="text1" w:themeTint="D8"/>
    </w:rPr>
  </w:style>
  <w:style w:type="paragraph" w:styleId="Title">
    <w:name w:val="Title"/>
    <w:basedOn w:val="Normal"/>
    <w:next w:val="Normal"/>
    <w:link w:val="TitleChar"/>
    <w:uiPriority w:val="10"/>
    <w:qFormat/>
    <w:rsid w:val="006C75F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75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75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75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75F1"/>
    <w:pPr>
      <w:spacing w:before="160"/>
      <w:jc w:val="center"/>
    </w:pPr>
    <w:rPr>
      <w:i/>
      <w:iCs/>
      <w:color w:val="404040" w:themeColor="text1" w:themeTint="BF"/>
    </w:rPr>
  </w:style>
  <w:style w:type="character" w:customStyle="1" w:styleId="QuoteChar">
    <w:name w:val="Quote Char"/>
    <w:basedOn w:val="DefaultParagraphFont"/>
    <w:link w:val="Quote"/>
    <w:uiPriority w:val="29"/>
    <w:rsid w:val="006C75F1"/>
    <w:rPr>
      <w:i/>
      <w:iCs/>
      <w:color w:val="404040" w:themeColor="text1" w:themeTint="BF"/>
    </w:rPr>
  </w:style>
  <w:style w:type="paragraph" w:styleId="ListParagraph">
    <w:name w:val="List Paragraph"/>
    <w:basedOn w:val="Normal"/>
    <w:uiPriority w:val="34"/>
    <w:qFormat/>
    <w:rsid w:val="006C75F1"/>
    <w:pPr>
      <w:ind w:left="720"/>
      <w:contextualSpacing/>
    </w:pPr>
  </w:style>
  <w:style w:type="character" w:styleId="IntenseEmphasis">
    <w:name w:val="Intense Emphasis"/>
    <w:basedOn w:val="DefaultParagraphFont"/>
    <w:uiPriority w:val="21"/>
    <w:qFormat/>
    <w:rsid w:val="006C75F1"/>
    <w:rPr>
      <w:i/>
      <w:iCs/>
      <w:color w:val="032348" w:themeColor="accent1" w:themeShade="BF"/>
    </w:rPr>
  </w:style>
  <w:style w:type="paragraph" w:styleId="IntenseQuote">
    <w:name w:val="Intense Quote"/>
    <w:basedOn w:val="Normal"/>
    <w:next w:val="Normal"/>
    <w:link w:val="IntenseQuoteChar"/>
    <w:uiPriority w:val="30"/>
    <w:qFormat/>
    <w:rsid w:val="006C75F1"/>
    <w:pPr>
      <w:pBdr>
        <w:top w:val="single" w:sz="4" w:space="10" w:color="032348" w:themeColor="accent1" w:themeShade="BF"/>
        <w:bottom w:val="single" w:sz="4" w:space="10" w:color="032348" w:themeColor="accent1" w:themeShade="BF"/>
      </w:pBdr>
      <w:spacing w:before="360" w:after="360"/>
      <w:ind w:left="864" w:right="864"/>
      <w:jc w:val="center"/>
    </w:pPr>
    <w:rPr>
      <w:i/>
      <w:iCs/>
      <w:color w:val="032348" w:themeColor="accent1" w:themeShade="BF"/>
    </w:rPr>
  </w:style>
  <w:style w:type="character" w:customStyle="1" w:styleId="IntenseQuoteChar">
    <w:name w:val="Intense Quote Char"/>
    <w:basedOn w:val="DefaultParagraphFont"/>
    <w:link w:val="IntenseQuote"/>
    <w:uiPriority w:val="30"/>
    <w:rsid w:val="006C75F1"/>
    <w:rPr>
      <w:i/>
      <w:iCs/>
      <w:color w:val="032348" w:themeColor="accent1" w:themeShade="BF"/>
    </w:rPr>
  </w:style>
  <w:style w:type="character" w:styleId="IntenseReference">
    <w:name w:val="Intense Reference"/>
    <w:basedOn w:val="DefaultParagraphFont"/>
    <w:uiPriority w:val="32"/>
    <w:qFormat/>
    <w:rsid w:val="006C75F1"/>
    <w:rPr>
      <w:b/>
      <w:bCs/>
      <w:smallCaps/>
      <w:color w:val="032348" w:themeColor="accent1" w:themeShade="BF"/>
      <w:spacing w:val="5"/>
    </w:rPr>
  </w:style>
  <w:style w:type="paragraph" w:styleId="NoSpacing">
    <w:name w:val="No Spacing"/>
    <w:link w:val="NoSpacingChar"/>
    <w:uiPriority w:val="1"/>
    <w:qFormat/>
    <w:rsid w:val="00816AFF"/>
    <w:pPr>
      <w:spacing w:after="0" w:line="240" w:lineRule="auto"/>
    </w:pPr>
    <w:rPr>
      <w:kern w:val="0"/>
      <w:sz w:val="22"/>
      <w:szCs w:val="22"/>
      <w:lang w:val="en-US" w:eastAsia="zh-CN"/>
      <w14:ligatures w14:val="none"/>
    </w:rPr>
  </w:style>
  <w:style w:type="character" w:customStyle="1" w:styleId="NoSpacingChar">
    <w:name w:val="No Spacing Char"/>
    <w:basedOn w:val="DefaultParagraphFont"/>
    <w:link w:val="NoSpacing"/>
    <w:uiPriority w:val="1"/>
    <w:rsid w:val="00816AFF"/>
    <w:rPr>
      <w:kern w:val="0"/>
      <w:sz w:val="22"/>
      <w:szCs w:val="22"/>
      <w:lang w:val="en-US" w:eastAsia="zh-CN"/>
      <w14:ligatures w14:val="none"/>
    </w:rPr>
  </w:style>
  <w:style w:type="paragraph" w:styleId="TOCHeading">
    <w:name w:val="TOC Heading"/>
    <w:basedOn w:val="Heading1"/>
    <w:next w:val="Normal"/>
    <w:uiPriority w:val="39"/>
    <w:unhideWhenUsed/>
    <w:qFormat/>
    <w:rsid w:val="0005749D"/>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05749D"/>
    <w:pPr>
      <w:pBdr>
        <w:between w:val="double" w:sz="6" w:space="0" w:color="auto"/>
      </w:pBdr>
      <w:spacing w:before="120" w:after="120"/>
      <w:jc w:val="center"/>
    </w:pPr>
    <w:rPr>
      <w:b/>
      <w:bCs/>
      <w:i/>
      <w:iCs/>
    </w:rPr>
  </w:style>
  <w:style w:type="paragraph" w:styleId="TOC2">
    <w:name w:val="toc 2"/>
    <w:basedOn w:val="Normal"/>
    <w:next w:val="Normal"/>
    <w:autoRedefine/>
    <w:uiPriority w:val="39"/>
    <w:unhideWhenUsed/>
    <w:rsid w:val="0005749D"/>
    <w:pPr>
      <w:pBdr>
        <w:between w:val="double" w:sz="6" w:space="0" w:color="auto"/>
      </w:pBdr>
      <w:spacing w:before="120" w:after="120"/>
      <w:jc w:val="center"/>
    </w:pPr>
    <w:rPr>
      <w:i/>
      <w:iCs/>
      <w:sz w:val="20"/>
      <w:szCs w:val="20"/>
    </w:rPr>
  </w:style>
  <w:style w:type="paragraph" w:styleId="TOC3">
    <w:name w:val="toc 3"/>
    <w:basedOn w:val="Normal"/>
    <w:next w:val="Normal"/>
    <w:autoRedefine/>
    <w:uiPriority w:val="39"/>
    <w:semiHidden/>
    <w:unhideWhenUsed/>
    <w:rsid w:val="0005749D"/>
    <w:pPr>
      <w:pBdr>
        <w:between w:val="double" w:sz="6" w:space="0" w:color="auto"/>
      </w:pBdr>
      <w:spacing w:before="120" w:after="120"/>
      <w:ind w:left="240"/>
      <w:jc w:val="center"/>
    </w:pPr>
    <w:rPr>
      <w:sz w:val="20"/>
      <w:szCs w:val="20"/>
    </w:rPr>
  </w:style>
  <w:style w:type="paragraph" w:styleId="TOC4">
    <w:name w:val="toc 4"/>
    <w:basedOn w:val="Normal"/>
    <w:next w:val="Normal"/>
    <w:autoRedefine/>
    <w:uiPriority w:val="39"/>
    <w:semiHidden/>
    <w:unhideWhenUsed/>
    <w:rsid w:val="0005749D"/>
    <w:pPr>
      <w:pBdr>
        <w:between w:val="double" w:sz="6" w:space="0" w:color="auto"/>
      </w:pBdr>
      <w:spacing w:before="120" w:after="120"/>
      <w:ind w:left="480"/>
      <w:jc w:val="center"/>
    </w:pPr>
    <w:rPr>
      <w:sz w:val="20"/>
      <w:szCs w:val="20"/>
    </w:rPr>
  </w:style>
  <w:style w:type="paragraph" w:styleId="TOC5">
    <w:name w:val="toc 5"/>
    <w:basedOn w:val="Normal"/>
    <w:next w:val="Normal"/>
    <w:autoRedefine/>
    <w:uiPriority w:val="39"/>
    <w:semiHidden/>
    <w:unhideWhenUsed/>
    <w:rsid w:val="0005749D"/>
    <w:pPr>
      <w:pBdr>
        <w:between w:val="double" w:sz="6" w:space="0" w:color="auto"/>
      </w:pBdr>
      <w:spacing w:before="120" w:after="120"/>
      <w:ind w:left="720"/>
      <w:jc w:val="center"/>
    </w:pPr>
    <w:rPr>
      <w:sz w:val="20"/>
      <w:szCs w:val="20"/>
    </w:rPr>
  </w:style>
  <w:style w:type="paragraph" w:styleId="TOC6">
    <w:name w:val="toc 6"/>
    <w:basedOn w:val="Normal"/>
    <w:next w:val="Normal"/>
    <w:autoRedefine/>
    <w:uiPriority w:val="39"/>
    <w:semiHidden/>
    <w:unhideWhenUsed/>
    <w:rsid w:val="0005749D"/>
    <w:pPr>
      <w:pBdr>
        <w:between w:val="double" w:sz="6" w:space="0" w:color="auto"/>
      </w:pBdr>
      <w:spacing w:before="120" w:after="120"/>
      <w:ind w:left="960"/>
      <w:jc w:val="center"/>
    </w:pPr>
    <w:rPr>
      <w:sz w:val="20"/>
      <w:szCs w:val="20"/>
    </w:rPr>
  </w:style>
  <w:style w:type="paragraph" w:styleId="TOC7">
    <w:name w:val="toc 7"/>
    <w:basedOn w:val="Normal"/>
    <w:next w:val="Normal"/>
    <w:autoRedefine/>
    <w:uiPriority w:val="39"/>
    <w:semiHidden/>
    <w:unhideWhenUsed/>
    <w:rsid w:val="0005749D"/>
    <w:pPr>
      <w:pBdr>
        <w:between w:val="double" w:sz="6" w:space="0" w:color="auto"/>
      </w:pBdr>
      <w:spacing w:before="120" w:after="120"/>
      <w:ind w:left="1200"/>
      <w:jc w:val="center"/>
    </w:pPr>
    <w:rPr>
      <w:sz w:val="20"/>
      <w:szCs w:val="20"/>
    </w:rPr>
  </w:style>
  <w:style w:type="paragraph" w:styleId="TOC8">
    <w:name w:val="toc 8"/>
    <w:basedOn w:val="Normal"/>
    <w:next w:val="Normal"/>
    <w:autoRedefine/>
    <w:uiPriority w:val="39"/>
    <w:semiHidden/>
    <w:unhideWhenUsed/>
    <w:rsid w:val="0005749D"/>
    <w:pPr>
      <w:pBdr>
        <w:between w:val="double" w:sz="6" w:space="0" w:color="auto"/>
      </w:pBdr>
      <w:spacing w:before="120" w:after="120"/>
      <w:ind w:left="1440"/>
      <w:jc w:val="center"/>
    </w:pPr>
    <w:rPr>
      <w:sz w:val="20"/>
      <w:szCs w:val="20"/>
    </w:rPr>
  </w:style>
  <w:style w:type="paragraph" w:styleId="TOC9">
    <w:name w:val="toc 9"/>
    <w:basedOn w:val="Normal"/>
    <w:next w:val="Normal"/>
    <w:autoRedefine/>
    <w:uiPriority w:val="39"/>
    <w:semiHidden/>
    <w:unhideWhenUsed/>
    <w:rsid w:val="0005749D"/>
    <w:pPr>
      <w:pBdr>
        <w:between w:val="double" w:sz="6" w:space="0" w:color="auto"/>
      </w:pBdr>
      <w:spacing w:before="120" w:after="120"/>
      <w:ind w:left="1680"/>
      <w:jc w:val="center"/>
    </w:pPr>
    <w:rPr>
      <w:sz w:val="20"/>
      <w:szCs w:val="20"/>
    </w:rPr>
  </w:style>
  <w:style w:type="paragraph" w:styleId="NormalWeb">
    <w:name w:val="Normal (Web)"/>
    <w:basedOn w:val="Normal"/>
    <w:uiPriority w:val="99"/>
    <w:semiHidden/>
    <w:unhideWhenUsed/>
    <w:rsid w:val="007F0CF0"/>
    <w:pPr>
      <w:spacing w:before="100" w:beforeAutospacing="1" w:after="100" w:afterAutospacing="1"/>
    </w:pPr>
  </w:style>
  <w:style w:type="character" w:styleId="Strong">
    <w:name w:val="Strong"/>
    <w:basedOn w:val="DefaultParagraphFont"/>
    <w:uiPriority w:val="22"/>
    <w:qFormat/>
    <w:rsid w:val="007F0CF0"/>
    <w:rPr>
      <w:b/>
      <w:bCs/>
    </w:rPr>
  </w:style>
  <w:style w:type="character" w:styleId="Hyperlink">
    <w:name w:val="Hyperlink"/>
    <w:basedOn w:val="DefaultParagraphFont"/>
    <w:uiPriority w:val="99"/>
    <w:unhideWhenUsed/>
    <w:rsid w:val="005B126E"/>
    <w:rPr>
      <w:color w:val="0D2E46" w:themeColor="hyperlink"/>
      <w:u w:val="single"/>
    </w:rPr>
  </w:style>
  <w:style w:type="table" w:styleId="TableGrid">
    <w:name w:val="Table Grid"/>
    <w:basedOn w:val="TableNormal"/>
    <w:uiPriority w:val="39"/>
    <w:rsid w:val="00B973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B9739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B973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B9739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B973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DC2EAB"/>
    <w:rPr>
      <w:color w:val="605E5C"/>
      <w:shd w:val="clear" w:color="auto" w:fill="E1DFDD"/>
    </w:rPr>
  </w:style>
  <w:style w:type="character" w:styleId="FollowedHyperlink">
    <w:name w:val="FollowedHyperlink"/>
    <w:basedOn w:val="DefaultParagraphFont"/>
    <w:uiPriority w:val="99"/>
    <w:semiHidden/>
    <w:unhideWhenUsed/>
    <w:rsid w:val="00CC5790"/>
    <w:rPr>
      <w:color w:val="356A95" w:themeColor="followedHyperlink"/>
      <w:u w:val="single"/>
    </w:rPr>
  </w:style>
  <w:style w:type="character" w:customStyle="1" w:styleId="highlight">
    <w:name w:val="highlight"/>
    <w:basedOn w:val="DefaultParagraphFont"/>
    <w:rsid w:val="00C52F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89768">
      <w:bodyDiv w:val="1"/>
      <w:marLeft w:val="0"/>
      <w:marRight w:val="0"/>
      <w:marTop w:val="0"/>
      <w:marBottom w:val="0"/>
      <w:divBdr>
        <w:top w:val="none" w:sz="0" w:space="0" w:color="auto"/>
        <w:left w:val="none" w:sz="0" w:space="0" w:color="auto"/>
        <w:bottom w:val="none" w:sz="0" w:space="0" w:color="auto"/>
        <w:right w:val="none" w:sz="0" w:space="0" w:color="auto"/>
      </w:divBdr>
    </w:div>
    <w:div w:id="128019184">
      <w:bodyDiv w:val="1"/>
      <w:marLeft w:val="0"/>
      <w:marRight w:val="0"/>
      <w:marTop w:val="0"/>
      <w:marBottom w:val="0"/>
      <w:divBdr>
        <w:top w:val="none" w:sz="0" w:space="0" w:color="auto"/>
        <w:left w:val="none" w:sz="0" w:space="0" w:color="auto"/>
        <w:bottom w:val="none" w:sz="0" w:space="0" w:color="auto"/>
        <w:right w:val="none" w:sz="0" w:space="0" w:color="auto"/>
      </w:divBdr>
    </w:div>
    <w:div w:id="270673165">
      <w:bodyDiv w:val="1"/>
      <w:marLeft w:val="0"/>
      <w:marRight w:val="0"/>
      <w:marTop w:val="0"/>
      <w:marBottom w:val="0"/>
      <w:divBdr>
        <w:top w:val="none" w:sz="0" w:space="0" w:color="auto"/>
        <w:left w:val="none" w:sz="0" w:space="0" w:color="auto"/>
        <w:bottom w:val="none" w:sz="0" w:space="0" w:color="auto"/>
        <w:right w:val="none" w:sz="0" w:space="0" w:color="auto"/>
      </w:divBdr>
    </w:div>
    <w:div w:id="551889899">
      <w:bodyDiv w:val="1"/>
      <w:marLeft w:val="0"/>
      <w:marRight w:val="0"/>
      <w:marTop w:val="0"/>
      <w:marBottom w:val="0"/>
      <w:divBdr>
        <w:top w:val="none" w:sz="0" w:space="0" w:color="auto"/>
        <w:left w:val="none" w:sz="0" w:space="0" w:color="auto"/>
        <w:bottom w:val="none" w:sz="0" w:space="0" w:color="auto"/>
        <w:right w:val="none" w:sz="0" w:space="0" w:color="auto"/>
      </w:divBdr>
    </w:div>
    <w:div w:id="890652892">
      <w:bodyDiv w:val="1"/>
      <w:marLeft w:val="0"/>
      <w:marRight w:val="0"/>
      <w:marTop w:val="0"/>
      <w:marBottom w:val="0"/>
      <w:divBdr>
        <w:top w:val="none" w:sz="0" w:space="0" w:color="auto"/>
        <w:left w:val="none" w:sz="0" w:space="0" w:color="auto"/>
        <w:bottom w:val="none" w:sz="0" w:space="0" w:color="auto"/>
        <w:right w:val="none" w:sz="0" w:space="0" w:color="auto"/>
      </w:divBdr>
    </w:div>
    <w:div w:id="1043477986">
      <w:bodyDiv w:val="1"/>
      <w:marLeft w:val="0"/>
      <w:marRight w:val="0"/>
      <w:marTop w:val="0"/>
      <w:marBottom w:val="0"/>
      <w:divBdr>
        <w:top w:val="none" w:sz="0" w:space="0" w:color="auto"/>
        <w:left w:val="none" w:sz="0" w:space="0" w:color="auto"/>
        <w:bottom w:val="none" w:sz="0" w:space="0" w:color="auto"/>
        <w:right w:val="none" w:sz="0" w:space="0" w:color="auto"/>
      </w:divBdr>
    </w:div>
    <w:div w:id="1163593536">
      <w:bodyDiv w:val="1"/>
      <w:marLeft w:val="0"/>
      <w:marRight w:val="0"/>
      <w:marTop w:val="0"/>
      <w:marBottom w:val="0"/>
      <w:divBdr>
        <w:top w:val="none" w:sz="0" w:space="0" w:color="auto"/>
        <w:left w:val="none" w:sz="0" w:space="0" w:color="auto"/>
        <w:bottom w:val="none" w:sz="0" w:space="0" w:color="auto"/>
        <w:right w:val="none" w:sz="0" w:space="0" w:color="auto"/>
      </w:divBdr>
    </w:div>
    <w:div w:id="1408113968">
      <w:bodyDiv w:val="1"/>
      <w:marLeft w:val="0"/>
      <w:marRight w:val="0"/>
      <w:marTop w:val="0"/>
      <w:marBottom w:val="0"/>
      <w:divBdr>
        <w:top w:val="none" w:sz="0" w:space="0" w:color="auto"/>
        <w:left w:val="none" w:sz="0" w:space="0" w:color="auto"/>
        <w:bottom w:val="none" w:sz="0" w:space="0" w:color="auto"/>
        <w:right w:val="none" w:sz="0" w:space="0" w:color="auto"/>
      </w:divBdr>
    </w:div>
    <w:div w:id="1428423787">
      <w:bodyDiv w:val="1"/>
      <w:marLeft w:val="0"/>
      <w:marRight w:val="0"/>
      <w:marTop w:val="0"/>
      <w:marBottom w:val="0"/>
      <w:divBdr>
        <w:top w:val="none" w:sz="0" w:space="0" w:color="auto"/>
        <w:left w:val="none" w:sz="0" w:space="0" w:color="auto"/>
        <w:bottom w:val="none" w:sz="0" w:space="0" w:color="auto"/>
        <w:right w:val="none" w:sz="0" w:space="0" w:color="auto"/>
      </w:divBdr>
    </w:div>
    <w:div w:id="1608194381">
      <w:bodyDiv w:val="1"/>
      <w:marLeft w:val="0"/>
      <w:marRight w:val="0"/>
      <w:marTop w:val="0"/>
      <w:marBottom w:val="0"/>
      <w:divBdr>
        <w:top w:val="none" w:sz="0" w:space="0" w:color="auto"/>
        <w:left w:val="none" w:sz="0" w:space="0" w:color="auto"/>
        <w:bottom w:val="none" w:sz="0" w:space="0" w:color="auto"/>
        <w:right w:val="none" w:sz="0" w:space="0" w:color="auto"/>
      </w:divBdr>
    </w:div>
    <w:div w:id="1853836684">
      <w:bodyDiv w:val="1"/>
      <w:marLeft w:val="0"/>
      <w:marRight w:val="0"/>
      <w:marTop w:val="0"/>
      <w:marBottom w:val="0"/>
      <w:divBdr>
        <w:top w:val="none" w:sz="0" w:space="0" w:color="auto"/>
        <w:left w:val="none" w:sz="0" w:space="0" w:color="auto"/>
        <w:bottom w:val="none" w:sz="0" w:space="0" w:color="auto"/>
        <w:right w:val="none" w:sz="0" w:space="0" w:color="auto"/>
      </w:divBdr>
    </w:div>
    <w:div w:id="2072918700">
      <w:bodyDiv w:val="1"/>
      <w:marLeft w:val="0"/>
      <w:marRight w:val="0"/>
      <w:marTop w:val="0"/>
      <w:marBottom w:val="0"/>
      <w:divBdr>
        <w:top w:val="none" w:sz="0" w:space="0" w:color="auto"/>
        <w:left w:val="none" w:sz="0" w:space="0" w:color="auto"/>
        <w:bottom w:val="none" w:sz="0" w:space="0" w:color="auto"/>
        <w:right w:val="none" w:sz="0" w:space="0" w:color="auto"/>
      </w:divBdr>
    </w:div>
    <w:div w:id="2078086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aei.2022.101714" TargetMode="External"/><Relationship Id="rId13" Type="http://schemas.openxmlformats.org/officeDocument/2006/relationships/hyperlink" Target="https://doi.org/10.32628/cseit24105106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3390/app11083678" TargetMode="External"/><Relationship Id="rId12" Type="http://schemas.openxmlformats.org/officeDocument/2006/relationships/hyperlink" Target="https://doi.org/10.56397/jwe.2024.09.08" TargetMode="External"/><Relationship Id="rId17" Type="http://schemas.openxmlformats.org/officeDocument/2006/relationships/hyperlink" Target="https://doi.org/10.1504/ijaip.2018.10019158" TargetMode="External"/><Relationship Id="rId2" Type="http://schemas.openxmlformats.org/officeDocument/2006/relationships/numbering" Target="numbering.xml"/><Relationship Id="rId16" Type="http://schemas.openxmlformats.org/officeDocument/2006/relationships/hyperlink" Target="https://doi.org/10.1515/gfkmir-2017-0004"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nvestopedia.com/terms/l/ltd-limited.asp" TargetMode="External"/><Relationship Id="rId5" Type="http://schemas.openxmlformats.org/officeDocument/2006/relationships/webSettings" Target="webSettings.xml"/><Relationship Id="rId15" Type="http://schemas.openxmlformats.org/officeDocument/2006/relationships/hyperlink" Target="https://hbr.org/2016/03/6-reasons-platforms-fail" TargetMode="External"/><Relationship Id="rId10" Type="http://schemas.openxmlformats.org/officeDocument/2006/relationships/hyperlink" Target="https://enterpriseleague.com/blog/logistics-business-idea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perlego.com/book/3864407" TargetMode="External"/><Relationship Id="rId14" Type="http://schemas.openxmlformats.org/officeDocument/2006/relationships/hyperlink" Target="https://doi.org/10.33102/mjsl.vol12no1.458" TargetMode="Externa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5AECE8-3FB5-404F-9DEC-156667A3D6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12</Pages>
  <Words>2942</Words>
  <Characters>16770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Mondoline platform business plan</vt:lpstr>
    </vt:vector>
  </TitlesOfParts>
  <Company/>
  <LinksUpToDate>false</LinksUpToDate>
  <CharactersWithSpaces>19673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Mondoline platform business plan</dc:title>
  <dc:subject/>
  <dc:creator>Adelina Gabriela Stanciu (2245080)</dc:creator>
  <cp:keywords/>
  <dc:description/>
  <cp:lastModifiedBy>Ionut Agrigoroaei (2247225)</cp:lastModifiedBy>
  <cp:revision>18</cp:revision>
  <dcterms:created xsi:type="dcterms:W3CDTF">2024-11-20T15:46:00Z</dcterms:created>
  <dcterms:modified xsi:type="dcterms:W3CDTF">2024-11-22T09:17:00Z</dcterms:modified>
</cp:coreProperties>
</file>