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9C9744" w14:textId="0A6AEEF7" w:rsidR="004914F7" w:rsidRPr="00CB0A3D" w:rsidRDefault="0062623E">
      <w:pPr>
        <w:rPr>
          <w:rFonts w:ascii="Calibri" w:hAnsi="Calibri" w:cs="Calibri"/>
          <w:sz w:val="22"/>
          <w:szCs w:val="22"/>
        </w:rPr>
      </w:pPr>
      <w:r w:rsidRPr="00CB0A3D">
        <w:rPr>
          <w:rFonts w:ascii="Calibri" w:hAnsi="Calibri" w:cs="Calibri"/>
          <w:sz w:val="22"/>
          <w:szCs w:val="22"/>
        </w:rPr>
        <w:t>Jordan Mitchell</w:t>
      </w:r>
      <w:r w:rsidR="00E07514">
        <w:rPr>
          <w:rFonts w:ascii="Calibri" w:hAnsi="Calibri" w:cs="Calibri"/>
          <w:sz w:val="22"/>
          <w:szCs w:val="22"/>
        </w:rPr>
        <w:t xml:space="preserve">  </w:t>
      </w:r>
    </w:p>
    <w:p w14:paraId="1FF7DC9C" w14:textId="77777777" w:rsidR="0062623E" w:rsidRPr="00CB0A3D" w:rsidRDefault="0062623E">
      <w:pPr>
        <w:rPr>
          <w:rFonts w:ascii="Calibri" w:hAnsi="Calibri" w:cs="Calibri"/>
          <w:sz w:val="22"/>
          <w:szCs w:val="22"/>
        </w:rPr>
      </w:pPr>
    </w:p>
    <w:p w14:paraId="4B36CF2B" w14:textId="082E873F" w:rsidR="009D2F83" w:rsidRDefault="00713D82">
      <w:pPr>
        <w:rPr>
          <w:rFonts w:ascii="Calibri" w:hAnsi="Calibri" w:cs="Calibri"/>
          <w:sz w:val="22"/>
          <w:szCs w:val="22"/>
          <w:u w:val="single"/>
        </w:rPr>
      </w:pPr>
      <w:r w:rsidRPr="00CB0A3D">
        <w:rPr>
          <w:rFonts w:ascii="Calibri" w:hAnsi="Calibri" w:cs="Calibri"/>
          <w:sz w:val="22"/>
          <w:szCs w:val="22"/>
          <w:u w:val="single"/>
        </w:rPr>
        <w:t xml:space="preserve">(AC 1.1) How can organisations strategically position themselves in competitive labour markets? </w:t>
      </w:r>
    </w:p>
    <w:p w14:paraId="7DD4DE94" w14:textId="2C48F1C6" w:rsidR="00536026" w:rsidRDefault="00536026" w:rsidP="00E747D5">
      <w:pPr>
        <w:rPr>
          <w:rFonts w:ascii="Calibri" w:hAnsi="Calibri" w:cs="Calibri"/>
          <w:sz w:val="22"/>
          <w:szCs w:val="22"/>
        </w:rPr>
      </w:pPr>
      <w:r w:rsidRPr="00536026">
        <w:rPr>
          <w:rFonts w:ascii="Calibri" w:hAnsi="Calibri" w:cs="Calibri"/>
          <w:sz w:val="22"/>
          <w:szCs w:val="22"/>
        </w:rPr>
        <w:t>A well</w:t>
      </w:r>
      <w:r>
        <w:rPr>
          <w:rFonts w:ascii="Calibri" w:hAnsi="Calibri" w:cs="Calibri"/>
          <w:sz w:val="22"/>
          <w:szCs w:val="22"/>
        </w:rPr>
        <w:t xml:space="preserve"> </w:t>
      </w:r>
      <w:r w:rsidRPr="00536026">
        <w:rPr>
          <w:rFonts w:ascii="Calibri" w:hAnsi="Calibri" w:cs="Calibri"/>
          <w:sz w:val="22"/>
          <w:szCs w:val="22"/>
        </w:rPr>
        <w:t xml:space="preserve">defined employer brand </w:t>
      </w:r>
      <w:r w:rsidR="00EA7E9E">
        <w:rPr>
          <w:rFonts w:ascii="Calibri" w:hAnsi="Calibri" w:cs="Calibri"/>
          <w:sz w:val="22"/>
          <w:szCs w:val="22"/>
        </w:rPr>
        <w:t>showcases</w:t>
      </w:r>
      <w:r w:rsidRPr="00536026">
        <w:rPr>
          <w:rFonts w:ascii="Calibri" w:hAnsi="Calibri" w:cs="Calibri"/>
          <w:sz w:val="22"/>
          <w:szCs w:val="22"/>
        </w:rPr>
        <w:t xml:space="preserve"> the organisation's values, culture, and employee value proposition, making it more attractive to potential candidates (CIPD</w:t>
      </w:r>
      <w:r w:rsidR="006104AE">
        <w:rPr>
          <w:rFonts w:ascii="Calibri" w:hAnsi="Calibri" w:cs="Calibri"/>
          <w:sz w:val="22"/>
          <w:szCs w:val="22"/>
        </w:rPr>
        <w:t>, 2023a</w:t>
      </w:r>
      <w:r w:rsidRPr="00536026">
        <w:rPr>
          <w:rFonts w:ascii="Calibri" w:hAnsi="Calibri" w:cs="Calibri"/>
          <w:sz w:val="22"/>
          <w:szCs w:val="22"/>
        </w:rPr>
        <w:t xml:space="preserve">). By applying marketing techniques to people management, organisations can </w:t>
      </w:r>
      <w:r>
        <w:rPr>
          <w:rFonts w:ascii="Calibri" w:hAnsi="Calibri" w:cs="Calibri"/>
          <w:sz w:val="22"/>
          <w:szCs w:val="22"/>
        </w:rPr>
        <w:t>display</w:t>
      </w:r>
      <w:r w:rsidRPr="00536026">
        <w:rPr>
          <w:rFonts w:ascii="Calibri" w:hAnsi="Calibri" w:cs="Calibri"/>
          <w:sz w:val="22"/>
          <w:szCs w:val="22"/>
        </w:rPr>
        <w:t xml:space="preserve"> their unique </w:t>
      </w:r>
      <w:r w:rsidR="008B76D3">
        <w:rPr>
          <w:rFonts w:ascii="Calibri" w:hAnsi="Calibri" w:cs="Calibri"/>
          <w:sz w:val="22"/>
          <w:szCs w:val="22"/>
        </w:rPr>
        <w:t>working environment</w:t>
      </w:r>
      <w:r w:rsidRPr="00536026">
        <w:rPr>
          <w:rFonts w:ascii="Calibri" w:hAnsi="Calibri" w:cs="Calibri"/>
          <w:sz w:val="22"/>
          <w:szCs w:val="22"/>
        </w:rPr>
        <w:t xml:space="preserve"> to both potential and existing employees, </w:t>
      </w:r>
      <w:r>
        <w:rPr>
          <w:rFonts w:ascii="Calibri" w:hAnsi="Calibri" w:cs="Calibri"/>
          <w:sz w:val="22"/>
          <w:szCs w:val="22"/>
        </w:rPr>
        <w:t>which enhances</w:t>
      </w:r>
      <w:r w:rsidRPr="00536026">
        <w:rPr>
          <w:rFonts w:ascii="Calibri" w:hAnsi="Calibri" w:cs="Calibri"/>
          <w:sz w:val="22"/>
          <w:szCs w:val="22"/>
        </w:rPr>
        <w:t xml:space="preserve"> recruitment, engagement, and retention efforts (</w:t>
      </w:r>
      <w:r w:rsidR="00A87B19">
        <w:rPr>
          <w:rFonts w:ascii="Calibri" w:hAnsi="Calibri" w:cs="Calibri"/>
          <w:sz w:val="22"/>
          <w:szCs w:val="22"/>
        </w:rPr>
        <w:t>CIPD, 2023a</w:t>
      </w:r>
      <w:r w:rsidRPr="00536026">
        <w:rPr>
          <w:rFonts w:ascii="Calibri" w:hAnsi="Calibri" w:cs="Calibri"/>
          <w:sz w:val="22"/>
          <w:szCs w:val="22"/>
        </w:rPr>
        <w:t>). Google serves as an example of this approach</w:t>
      </w:r>
      <w:r w:rsidR="00305B78">
        <w:rPr>
          <w:rFonts w:ascii="Calibri" w:hAnsi="Calibri" w:cs="Calibri"/>
          <w:sz w:val="22"/>
          <w:szCs w:val="22"/>
        </w:rPr>
        <w:t>. Google</w:t>
      </w:r>
      <w:r w:rsidRPr="00536026">
        <w:rPr>
          <w:rFonts w:ascii="Calibri" w:hAnsi="Calibri" w:cs="Calibri"/>
          <w:sz w:val="22"/>
          <w:szCs w:val="22"/>
        </w:rPr>
        <w:t xml:space="preserve"> effectively </w:t>
      </w:r>
      <w:r w:rsidR="00557676">
        <w:rPr>
          <w:rFonts w:ascii="Calibri" w:hAnsi="Calibri" w:cs="Calibri"/>
          <w:sz w:val="22"/>
          <w:szCs w:val="22"/>
        </w:rPr>
        <w:t>markets</w:t>
      </w:r>
      <w:r w:rsidRPr="00536026">
        <w:rPr>
          <w:rFonts w:ascii="Calibri" w:hAnsi="Calibri" w:cs="Calibri"/>
          <w:sz w:val="22"/>
          <w:szCs w:val="22"/>
        </w:rPr>
        <w:t xml:space="preserve"> its unique culture to potential and current employees by emphasising perks such as bringing pets to work, on-site healthcare, generous death benefits, and meaningful work (</w:t>
      </w:r>
      <w:proofErr w:type="spellStart"/>
      <w:r w:rsidRPr="00536026">
        <w:rPr>
          <w:rFonts w:ascii="Calibri" w:hAnsi="Calibri" w:cs="Calibri"/>
          <w:sz w:val="22"/>
          <w:szCs w:val="22"/>
        </w:rPr>
        <w:t>Zulfan</w:t>
      </w:r>
      <w:proofErr w:type="spellEnd"/>
      <w:r w:rsidRPr="00536026">
        <w:rPr>
          <w:rFonts w:ascii="Calibri" w:hAnsi="Calibri" w:cs="Calibri"/>
          <w:sz w:val="22"/>
          <w:szCs w:val="22"/>
        </w:rPr>
        <w:t xml:space="preserve"> et al., 2020). This strategy helps attract top talent and boosts engagement through a fun and supportive environment, which in turn improves retention (</w:t>
      </w:r>
      <w:proofErr w:type="spellStart"/>
      <w:r w:rsidRPr="00536026">
        <w:rPr>
          <w:rFonts w:ascii="Calibri" w:hAnsi="Calibri" w:cs="Calibri"/>
          <w:sz w:val="22"/>
          <w:szCs w:val="22"/>
        </w:rPr>
        <w:t>Zulfan</w:t>
      </w:r>
      <w:proofErr w:type="spellEnd"/>
      <w:r w:rsidRPr="00536026">
        <w:rPr>
          <w:rFonts w:ascii="Calibri" w:hAnsi="Calibri" w:cs="Calibri"/>
          <w:sz w:val="22"/>
          <w:szCs w:val="22"/>
        </w:rPr>
        <w:t xml:space="preserve"> et al., 2020).</w:t>
      </w:r>
    </w:p>
    <w:p w14:paraId="527902C2" w14:textId="1A04F5A9" w:rsidR="00E747D5" w:rsidRPr="00E747D5" w:rsidRDefault="009D45DB" w:rsidP="00E747D5">
      <w:pPr>
        <w:rPr>
          <w:rFonts w:ascii="Calibri" w:hAnsi="Calibri" w:cs="Calibri"/>
          <w:sz w:val="22"/>
          <w:szCs w:val="22"/>
        </w:rPr>
      </w:pPr>
      <w:r>
        <w:rPr>
          <w:rFonts w:ascii="Calibri" w:hAnsi="Calibri" w:cs="Calibri"/>
          <w:sz w:val="22"/>
          <w:szCs w:val="22"/>
        </w:rPr>
        <w:t>A</w:t>
      </w:r>
      <w:r w:rsidR="00E747D5" w:rsidRPr="00E747D5">
        <w:rPr>
          <w:rFonts w:ascii="Calibri" w:hAnsi="Calibri" w:cs="Calibri"/>
          <w:sz w:val="22"/>
          <w:szCs w:val="22"/>
        </w:rPr>
        <w:t xml:space="preserve"> SWOT analysis </w:t>
      </w:r>
      <w:r>
        <w:rPr>
          <w:rFonts w:ascii="Calibri" w:hAnsi="Calibri" w:cs="Calibri"/>
          <w:sz w:val="22"/>
          <w:szCs w:val="22"/>
        </w:rPr>
        <w:t xml:space="preserve">is an </w:t>
      </w:r>
      <w:r w:rsidR="00015F46">
        <w:rPr>
          <w:rFonts w:ascii="Calibri" w:hAnsi="Calibri" w:cs="Calibri"/>
          <w:sz w:val="22"/>
          <w:szCs w:val="22"/>
        </w:rPr>
        <w:t>important tool for organ</w:t>
      </w:r>
      <w:r w:rsidR="00E747D5" w:rsidRPr="00E747D5">
        <w:rPr>
          <w:rFonts w:ascii="Calibri" w:hAnsi="Calibri" w:cs="Calibri"/>
          <w:sz w:val="22"/>
          <w:szCs w:val="22"/>
        </w:rPr>
        <w:t>isations</w:t>
      </w:r>
      <w:r w:rsidR="00015F46">
        <w:rPr>
          <w:rFonts w:ascii="Calibri" w:hAnsi="Calibri" w:cs="Calibri"/>
          <w:sz w:val="22"/>
          <w:szCs w:val="22"/>
        </w:rPr>
        <w:t xml:space="preserve"> in order</w:t>
      </w:r>
      <w:r w:rsidR="00E747D5" w:rsidRPr="00E747D5">
        <w:rPr>
          <w:rFonts w:ascii="Calibri" w:hAnsi="Calibri" w:cs="Calibri"/>
          <w:sz w:val="22"/>
          <w:szCs w:val="22"/>
        </w:rPr>
        <w:t xml:space="preserve"> to identify their strengths, weaknesses, opportunities, and threats in the labour market (</w:t>
      </w:r>
      <w:r w:rsidR="00C649D3">
        <w:rPr>
          <w:rFonts w:ascii="Calibri" w:hAnsi="Calibri" w:cs="Calibri"/>
          <w:sz w:val="22"/>
          <w:szCs w:val="22"/>
        </w:rPr>
        <w:t>CIPD, 2024</w:t>
      </w:r>
      <w:r w:rsidR="00F751AE">
        <w:rPr>
          <w:rFonts w:ascii="Calibri" w:hAnsi="Calibri" w:cs="Calibri"/>
          <w:sz w:val="22"/>
          <w:szCs w:val="22"/>
        </w:rPr>
        <w:t>a</w:t>
      </w:r>
      <w:r w:rsidR="00E747D5" w:rsidRPr="00E747D5">
        <w:rPr>
          <w:rFonts w:ascii="Calibri" w:hAnsi="Calibri" w:cs="Calibri"/>
          <w:sz w:val="22"/>
          <w:szCs w:val="22"/>
        </w:rPr>
        <w:t>). This self-assessment helps management make informed decisions and develop strategies to capitali</w:t>
      </w:r>
      <w:r w:rsidR="00371BD0">
        <w:rPr>
          <w:rFonts w:ascii="Calibri" w:hAnsi="Calibri" w:cs="Calibri"/>
          <w:sz w:val="22"/>
          <w:szCs w:val="22"/>
        </w:rPr>
        <w:t>s</w:t>
      </w:r>
      <w:r w:rsidR="00E747D5" w:rsidRPr="00E747D5">
        <w:rPr>
          <w:rFonts w:ascii="Calibri" w:hAnsi="Calibri" w:cs="Calibri"/>
          <w:sz w:val="22"/>
          <w:szCs w:val="22"/>
        </w:rPr>
        <w:t>e on strengths, address weaknesses, seize opportunities, and mitigate threats (</w:t>
      </w:r>
      <w:r w:rsidR="00C649D3">
        <w:rPr>
          <w:rFonts w:ascii="Calibri" w:hAnsi="Calibri" w:cs="Calibri"/>
          <w:sz w:val="22"/>
          <w:szCs w:val="22"/>
        </w:rPr>
        <w:t>CIPD, 2024</w:t>
      </w:r>
      <w:r w:rsidR="00F751AE">
        <w:rPr>
          <w:rFonts w:ascii="Calibri" w:hAnsi="Calibri" w:cs="Calibri"/>
          <w:sz w:val="22"/>
          <w:szCs w:val="22"/>
        </w:rPr>
        <w:t>a</w:t>
      </w:r>
      <w:r w:rsidR="00E747D5" w:rsidRPr="00E747D5">
        <w:rPr>
          <w:rFonts w:ascii="Calibri" w:hAnsi="Calibri" w:cs="Calibri"/>
          <w:sz w:val="22"/>
          <w:szCs w:val="22"/>
        </w:rPr>
        <w:t>). By understanding their competitive position, organisations can better align their people strategy with th</w:t>
      </w:r>
      <w:r w:rsidR="00322BE3">
        <w:rPr>
          <w:rFonts w:ascii="Calibri" w:hAnsi="Calibri" w:cs="Calibri"/>
          <w:sz w:val="22"/>
          <w:szCs w:val="22"/>
        </w:rPr>
        <w:t xml:space="preserve">e organisation’s </w:t>
      </w:r>
      <w:r w:rsidR="00E747D5" w:rsidRPr="00E747D5">
        <w:rPr>
          <w:rFonts w:ascii="Calibri" w:hAnsi="Calibri" w:cs="Calibri"/>
          <w:sz w:val="22"/>
          <w:szCs w:val="22"/>
        </w:rPr>
        <w:t>objectives.</w:t>
      </w:r>
    </w:p>
    <w:p w14:paraId="076BA678" w14:textId="037B9917" w:rsidR="00E747D5" w:rsidRDefault="00A5401C" w:rsidP="00E747D5">
      <w:pPr>
        <w:rPr>
          <w:rFonts w:ascii="Calibri" w:hAnsi="Calibri" w:cs="Calibri"/>
          <w:sz w:val="22"/>
          <w:szCs w:val="22"/>
        </w:rPr>
      </w:pPr>
      <w:r>
        <w:rPr>
          <w:rFonts w:ascii="Calibri" w:hAnsi="Calibri" w:cs="Calibri"/>
          <w:sz w:val="22"/>
          <w:szCs w:val="22"/>
        </w:rPr>
        <w:t>It is crucial for an organisation to adapt</w:t>
      </w:r>
      <w:r w:rsidR="00E747D5" w:rsidRPr="00E747D5">
        <w:rPr>
          <w:rFonts w:ascii="Calibri" w:hAnsi="Calibri" w:cs="Calibri"/>
          <w:sz w:val="22"/>
          <w:szCs w:val="22"/>
        </w:rPr>
        <w:t xml:space="preserve"> to the changing world of work to remain competitive. The CIPD </w:t>
      </w:r>
      <w:r w:rsidR="00945D58">
        <w:rPr>
          <w:rFonts w:ascii="Calibri" w:hAnsi="Calibri" w:cs="Calibri"/>
          <w:sz w:val="22"/>
          <w:szCs w:val="22"/>
        </w:rPr>
        <w:t>(</w:t>
      </w:r>
      <w:r w:rsidR="00E747D5" w:rsidRPr="00E747D5">
        <w:rPr>
          <w:rFonts w:ascii="Calibri" w:hAnsi="Calibri" w:cs="Calibri"/>
          <w:sz w:val="22"/>
          <w:szCs w:val="22"/>
        </w:rPr>
        <w:t>2023</w:t>
      </w:r>
      <w:r w:rsidR="00945D58">
        <w:rPr>
          <w:rFonts w:ascii="Calibri" w:hAnsi="Calibri" w:cs="Calibri"/>
          <w:sz w:val="22"/>
          <w:szCs w:val="22"/>
        </w:rPr>
        <w:t>b)</w:t>
      </w:r>
      <w:r w:rsidR="00E747D5" w:rsidRPr="00E747D5">
        <w:rPr>
          <w:rFonts w:ascii="Calibri" w:hAnsi="Calibri" w:cs="Calibri"/>
          <w:sz w:val="22"/>
          <w:szCs w:val="22"/>
        </w:rPr>
        <w:t xml:space="preserve"> international survey highlights the importance of flexible and hybrid working arrangements, as well as the need for people professionals to develop specialist skills such as analytical skills, talent management, and navigating </w:t>
      </w:r>
      <w:r w:rsidR="00013693">
        <w:rPr>
          <w:rFonts w:ascii="Calibri" w:hAnsi="Calibri" w:cs="Calibri"/>
          <w:sz w:val="22"/>
          <w:szCs w:val="22"/>
        </w:rPr>
        <w:t>change</w:t>
      </w:r>
      <w:r w:rsidR="00945D58">
        <w:rPr>
          <w:rFonts w:ascii="Calibri" w:hAnsi="Calibri" w:cs="Calibri"/>
          <w:sz w:val="22"/>
          <w:szCs w:val="22"/>
        </w:rPr>
        <w:t xml:space="preserve">. </w:t>
      </w:r>
      <w:r w:rsidR="00E747D5" w:rsidRPr="00E747D5">
        <w:rPr>
          <w:rFonts w:ascii="Calibri" w:hAnsi="Calibri" w:cs="Calibri"/>
          <w:sz w:val="22"/>
          <w:szCs w:val="22"/>
        </w:rPr>
        <w:t xml:space="preserve">Organisations that prioritise employee experience, invest in their people professional skills, and embrace new ways of working will be better positioned to attract and retain top talent in </w:t>
      </w:r>
      <w:r w:rsidR="004E59D3">
        <w:rPr>
          <w:rFonts w:ascii="Calibri" w:hAnsi="Calibri" w:cs="Calibri"/>
          <w:sz w:val="22"/>
          <w:szCs w:val="22"/>
        </w:rPr>
        <w:t xml:space="preserve">a </w:t>
      </w:r>
      <w:r w:rsidR="00E747D5" w:rsidRPr="00E747D5">
        <w:rPr>
          <w:rFonts w:ascii="Calibri" w:hAnsi="Calibri" w:cs="Calibri"/>
          <w:sz w:val="22"/>
          <w:szCs w:val="22"/>
        </w:rPr>
        <w:t>competitive labour market</w:t>
      </w:r>
      <w:r w:rsidR="004E59D3">
        <w:rPr>
          <w:rFonts w:ascii="Calibri" w:hAnsi="Calibri" w:cs="Calibri"/>
          <w:sz w:val="22"/>
          <w:szCs w:val="22"/>
        </w:rPr>
        <w:t xml:space="preserve"> </w:t>
      </w:r>
      <w:r w:rsidR="00E747D5" w:rsidRPr="00E747D5">
        <w:rPr>
          <w:rFonts w:ascii="Calibri" w:hAnsi="Calibri" w:cs="Calibri"/>
          <w:sz w:val="22"/>
          <w:szCs w:val="22"/>
        </w:rPr>
        <w:t>(</w:t>
      </w:r>
      <w:r w:rsidR="00270543">
        <w:rPr>
          <w:rFonts w:ascii="Calibri" w:hAnsi="Calibri" w:cs="Calibri"/>
          <w:sz w:val="22"/>
          <w:szCs w:val="22"/>
        </w:rPr>
        <w:t>CIPD, 2023b</w:t>
      </w:r>
      <w:r w:rsidR="00E747D5" w:rsidRPr="00E747D5">
        <w:rPr>
          <w:rFonts w:ascii="Calibri" w:hAnsi="Calibri" w:cs="Calibri"/>
          <w:sz w:val="22"/>
          <w:szCs w:val="22"/>
        </w:rPr>
        <w:t>).</w:t>
      </w:r>
    </w:p>
    <w:p w14:paraId="72AB1B3C" w14:textId="77777777" w:rsidR="00DA0135" w:rsidRDefault="00DA0135" w:rsidP="00E747D5">
      <w:pPr>
        <w:rPr>
          <w:rFonts w:ascii="Calibri" w:hAnsi="Calibri" w:cs="Calibri"/>
          <w:sz w:val="22"/>
          <w:szCs w:val="22"/>
        </w:rPr>
      </w:pPr>
    </w:p>
    <w:p w14:paraId="7C219684" w14:textId="6993AEC5" w:rsidR="00D7086B" w:rsidRDefault="00183BCE" w:rsidP="00E747D5">
      <w:pPr>
        <w:rPr>
          <w:rFonts w:ascii="Calibri" w:hAnsi="Calibri" w:cs="Calibri"/>
          <w:sz w:val="22"/>
          <w:szCs w:val="22"/>
          <w:u w:val="single"/>
        </w:rPr>
      </w:pPr>
      <w:r w:rsidRPr="00183BCE">
        <w:rPr>
          <w:rFonts w:ascii="Calibri" w:hAnsi="Calibri" w:cs="Calibri"/>
          <w:sz w:val="22"/>
          <w:szCs w:val="22"/>
          <w:u w:val="single"/>
        </w:rPr>
        <w:t xml:space="preserve">(AC 1.2) What is the impact of changing labour market conditions on resourcing decisions? </w:t>
      </w:r>
    </w:p>
    <w:p w14:paraId="17FFF261" w14:textId="292B1000" w:rsidR="0005578A" w:rsidRDefault="00D7086B" w:rsidP="00D7086B">
      <w:pPr>
        <w:rPr>
          <w:rFonts w:ascii="Calibri" w:hAnsi="Calibri" w:cs="Calibri"/>
          <w:sz w:val="22"/>
          <w:szCs w:val="22"/>
        </w:rPr>
      </w:pPr>
      <w:r w:rsidRPr="008D7985">
        <w:rPr>
          <w:rFonts w:ascii="Calibri" w:hAnsi="Calibri" w:cs="Calibri"/>
          <w:sz w:val="22"/>
          <w:szCs w:val="22"/>
        </w:rPr>
        <w:t xml:space="preserve">Changing labour market conditions </w:t>
      </w:r>
      <w:r w:rsidR="008D7985">
        <w:rPr>
          <w:rFonts w:ascii="Calibri" w:hAnsi="Calibri" w:cs="Calibri"/>
          <w:sz w:val="22"/>
          <w:szCs w:val="22"/>
        </w:rPr>
        <w:t xml:space="preserve">have a direct </w:t>
      </w:r>
      <w:r w:rsidRPr="008D7985">
        <w:rPr>
          <w:rFonts w:ascii="Calibri" w:hAnsi="Calibri" w:cs="Calibri"/>
          <w:sz w:val="22"/>
          <w:szCs w:val="22"/>
        </w:rPr>
        <w:t xml:space="preserve">impact </w:t>
      </w:r>
      <w:r w:rsidR="008D7985">
        <w:rPr>
          <w:rFonts w:ascii="Calibri" w:hAnsi="Calibri" w:cs="Calibri"/>
          <w:sz w:val="22"/>
          <w:szCs w:val="22"/>
        </w:rPr>
        <w:t xml:space="preserve">on </w:t>
      </w:r>
      <w:r w:rsidRPr="008D7985">
        <w:rPr>
          <w:rFonts w:ascii="Calibri" w:hAnsi="Calibri" w:cs="Calibri"/>
          <w:sz w:val="22"/>
          <w:szCs w:val="22"/>
        </w:rPr>
        <w:t xml:space="preserve">resourcing decisions in </w:t>
      </w:r>
      <w:r w:rsidR="008D7985">
        <w:rPr>
          <w:rFonts w:ascii="Calibri" w:hAnsi="Calibri" w:cs="Calibri"/>
          <w:sz w:val="22"/>
          <w:szCs w:val="22"/>
        </w:rPr>
        <w:t>organisations</w:t>
      </w:r>
      <w:r w:rsidRPr="008D7985">
        <w:rPr>
          <w:rFonts w:ascii="Calibri" w:hAnsi="Calibri" w:cs="Calibri"/>
          <w:sz w:val="22"/>
          <w:szCs w:val="22"/>
        </w:rPr>
        <w:t>.</w:t>
      </w:r>
      <w:r w:rsidR="008D7985">
        <w:rPr>
          <w:rFonts w:ascii="Calibri" w:hAnsi="Calibri" w:cs="Calibri"/>
          <w:sz w:val="22"/>
          <w:szCs w:val="22"/>
        </w:rPr>
        <w:t xml:space="preserve"> </w:t>
      </w:r>
      <w:r w:rsidR="0051504C">
        <w:rPr>
          <w:rFonts w:ascii="Calibri" w:hAnsi="Calibri" w:cs="Calibri"/>
          <w:sz w:val="22"/>
          <w:szCs w:val="22"/>
        </w:rPr>
        <w:t>E</w:t>
      </w:r>
      <w:r w:rsidRPr="008D7985">
        <w:rPr>
          <w:rFonts w:ascii="Calibri" w:hAnsi="Calibri" w:cs="Calibri"/>
          <w:sz w:val="22"/>
          <w:szCs w:val="22"/>
        </w:rPr>
        <w:t>conomic factors such as GDP, unemployment rates, and inflation</w:t>
      </w:r>
      <w:r w:rsidR="008D7985">
        <w:rPr>
          <w:rFonts w:ascii="Calibri" w:hAnsi="Calibri" w:cs="Calibri"/>
          <w:sz w:val="22"/>
          <w:szCs w:val="22"/>
        </w:rPr>
        <w:t xml:space="preserve"> all</w:t>
      </w:r>
      <w:r w:rsidRPr="008D7985">
        <w:rPr>
          <w:rFonts w:ascii="Calibri" w:hAnsi="Calibri" w:cs="Calibri"/>
          <w:sz w:val="22"/>
          <w:szCs w:val="22"/>
        </w:rPr>
        <w:t xml:space="preserve"> influence the demand for and supply of labour (CIPD, 2024</w:t>
      </w:r>
      <w:r w:rsidR="00C55620">
        <w:rPr>
          <w:rFonts w:ascii="Calibri" w:hAnsi="Calibri" w:cs="Calibri"/>
          <w:sz w:val="22"/>
          <w:szCs w:val="22"/>
        </w:rPr>
        <w:t>b</w:t>
      </w:r>
      <w:r w:rsidRPr="008D7985">
        <w:rPr>
          <w:rFonts w:ascii="Calibri" w:hAnsi="Calibri" w:cs="Calibri"/>
          <w:sz w:val="22"/>
          <w:szCs w:val="22"/>
        </w:rPr>
        <w:t>).</w:t>
      </w:r>
      <w:r w:rsidR="0005578A">
        <w:rPr>
          <w:rFonts w:ascii="Calibri" w:hAnsi="Calibri" w:cs="Calibri"/>
          <w:sz w:val="22"/>
          <w:szCs w:val="22"/>
        </w:rPr>
        <w:t xml:space="preserve"> </w:t>
      </w:r>
      <w:r w:rsidR="009436CB">
        <w:rPr>
          <w:rFonts w:ascii="Calibri" w:hAnsi="Calibri" w:cs="Calibri"/>
          <w:sz w:val="22"/>
          <w:szCs w:val="22"/>
        </w:rPr>
        <w:t>D</w:t>
      </w:r>
      <w:r w:rsidR="00E21566">
        <w:rPr>
          <w:rFonts w:ascii="Calibri" w:hAnsi="Calibri" w:cs="Calibri"/>
          <w:sz w:val="22"/>
          <w:szCs w:val="22"/>
        </w:rPr>
        <w:t>uring</w:t>
      </w:r>
      <w:r w:rsidR="006A66A8">
        <w:rPr>
          <w:rFonts w:ascii="Calibri" w:hAnsi="Calibri" w:cs="Calibri"/>
          <w:sz w:val="22"/>
          <w:szCs w:val="22"/>
        </w:rPr>
        <w:t xml:space="preserve"> a recession</w:t>
      </w:r>
      <w:r w:rsidR="00E21566">
        <w:rPr>
          <w:rFonts w:ascii="Calibri" w:hAnsi="Calibri" w:cs="Calibri"/>
          <w:sz w:val="22"/>
          <w:szCs w:val="22"/>
        </w:rPr>
        <w:t>,</w:t>
      </w:r>
      <w:r w:rsidR="006A66A8">
        <w:rPr>
          <w:rFonts w:ascii="Calibri" w:hAnsi="Calibri" w:cs="Calibri"/>
          <w:sz w:val="22"/>
          <w:szCs w:val="22"/>
        </w:rPr>
        <w:t xml:space="preserve"> </w:t>
      </w:r>
      <w:r w:rsidR="00CD50B3">
        <w:rPr>
          <w:rFonts w:ascii="Calibri" w:hAnsi="Calibri" w:cs="Calibri"/>
          <w:sz w:val="22"/>
          <w:szCs w:val="22"/>
        </w:rPr>
        <w:t xml:space="preserve">reduced </w:t>
      </w:r>
      <w:r w:rsidR="008C698B">
        <w:rPr>
          <w:rFonts w:ascii="Calibri" w:hAnsi="Calibri" w:cs="Calibri"/>
          <w:sz w:val="22"/>
          <w:szCs w:val="22"/>
        </w:rPr>
        <w:t>consumer</w:t>
      </w:r>
      <w:r w:rsidR="00CD50B3">
        <w:rPr>
          <w:rFonts w:ascii="Calibri" w:hAnsi="Calibri" w:cs="Calibri"/>
          <w:sz w:val="22"/>
          <w:szCs w:val="22"/>
        </w:rPr>
        <w:t xml:space="preserve"> spending may lead organisations </w:t>
      </w:r>
      <w:r w:rsidR="006C0E7E">
        <w:rPr>
          <w:rFonts w:ascii="Calibri" w:hAnsi="Calibri" w:cs="Calibri"/>
          <w:sz w:val="22"/>
          <w:szCs w:val="22"/>
        </w:rPr>
        <w:t>to downsize their workforce and focus on cost-cutting solutions</w:t>
      </w:r>
      <w:r w:rsidR="008C698B">
        <w:rPr>
          <w:rFonts w:ascii="Calibri" w:hAnsi="Calibri" w:cs="Calibri"/>
          <w:sz w:val="22"/>
          <w:szCs w:val="22"/>
        </w:rPr>
        <w:t xml:space="preserve"> in their resourcing decisions</w:t>
      </w:r>
      <w:r w:rsidR="0072626C">
        <w:rPr>
          <w:rFonts w:ascii="Calibri" w:hAnsi="Calibri" w:cs="Calibri"/>
          <w:sz w:val="22"/>
          <w:szCs w:val="22"/>
        </w:rPr>
        <w:t>.</w:t>
      </w:r>
      <w:r w:rsidR="00051049">
        <w:rPr>
          <w:rFonts w:ascii="Calibri" w:hAnsi="Calibri" w:cs="Calibri"/>
          <w:sz w:val="22"/>
          <w:szCs w:val="22"/>
        </w:rPr>
        <w:t xml:space="preserve"> </w:t>
      </w:r>
    </w:p>
    <w:p w14:paraId="59D6E063" w14:textId="08D1D0FA" w:rsidR="00D7086B" w:rsidRPr="008D7985" w:rsidRDefault="00D7086B" w:rsidP="00D7086B">
      <w:pPr>
        <w:rPr>
          <w:rFonts w:ascii="Calibri" w:hAnsi="Calibri" w:cs="Calibri"/>
          <w:sz w:val="22"/>
          <w:szCs w:val="22"/>
        </w:rPr>
      </w:pPr>
      <w:r w:rsidRPr="008D7985">
        <w:rPr>
          <w:rFonts w:ascii="Calibri" w:hAnsi="Calibri" w:cs="Calibri"/>
          <w:sz w:val="22"/>
          <w:szCs w:val="22"/>
        </w:rPr>
        <w:t>Demographic shifts</w:t>
      </w:r>
      <w:r w:rsidR="00B04036">
        <w:rPr>
          <w:rFonts w:ascii="Calibri" w:hAnsi="Calibri" w:cs="Calibri"/>
          <w:sz w:val="22"/>
          <w:szCs w:val="22"/>
        </w:rPr>
        <w:t xml:space="preserve"> such as</w:t>
      </w:r>
      <w:r w:rsidRPr="008D7985">
        <w:rPr>
          <w:rFonts w:ascii="Calibri" w:hAnsi="Calibri" w:cs="Calibri"/>
          <w:sz w:val="22"/>
          <w:szCs w:val="22"/>
        </w:rPr>
        <w:t xml:space="preserve"> an ageing workforce and increasing female participation</w:t>
      </w:r>
      <w:r w:rsidR="00E135EC">
        <w:rPr>
          <w:rFonts w:ascii="Calibri" w:hAnsi="Calibri" w:cs="Calibri"/>
          <w:sz w:val="22"/>
          <w:szCs w:val="22"/>
        </w:rPr>
        <w:t xml:space="preserve"> since the 20</w:t>
      </w:r>
      <w:r w:rsidR="00E135EC" w:rsidRPr="00E135EC">
        <w:rPr>
          <w:rFonts w:ascii="Calibri" w:hAnsi="Calibri" w:cs="Calibri"/>
          <w:sz w:val="22"/>
          <w:szCs w:val="22"/>
          <w:vertAlign w:val="superscript"/>
        </w:rPr>
        <w:t>th</w:t>
      </w:r>
      <w:r w:rsidR="00E135EC">
        <w:rPr>
          <w:rFonts w:ascii="Calibri" w:hAnsi="Calibri" w:cs="Calibri"/>
          <w:sz w:val="22"/>
          <w:szCs w:val="22"/>
        </w:rPr>
        <w:t xml:space="preserve"> century alter</w:t>
      </w:r>
      <w:r w:rsidRPr="008D7985">
        <w:rPr>
          <w:rFonts w:ascii="Calibri" w:hAnsi="Calibri" w:cs="Calibri"/>
          <w:sz w:val="22"/>
          <w:szCs w:val="22"/>
        </w:rPr>
        <w:t xml:space="preserve"> the composition of the labour market (Wilton, 2019</w:t>
      </w:r>
      <w:r w:rsidR="008F5536">
        <w:rPr>
          <w:rFonts w:ascii="Calibri" w:hAnsi="Calibri" w:cs="Calibri"/>
          <w:sz w:val="22"/>
          <w:szCs w:val="22"/>
        </w:rPr>
        <w:t>a</w:t>
      </w:r>
      <w:r w:rsidRPr="008D7985">
        <w:rPr>
          <w:rFonts w:ascii="Calibri" w:hAnsi="Calibri" w:cs="Calibri"/>
          <w:sz w:val="22"/>
          <w:szCs w:val="22"/>
        </w:rPr>
        <w:t>)</w:t>
      </w:r>
      <w:r w:rsidR="00A0543C">
        <w:rPr>
          <w:rFonts w:ascii="Calibri" w:hAnsi="Calibri" w:cs="Calibri"/>
          <w:sz w:val="22"/>
          <w:szCs w:val="22"/>
        </w:rPr>
        <w:t>, in a</w:t>
      </w:r>
      <w:r w:rsidR="00817722">
        <w:rPr>
          <w:rFonts w:ascii="Calibri" w:hAnsi="Calibri" w:cs="Calibri"/>
          <w:sz w:val="22"/>
          <w:szCs w:val="22"/>
        </w:rPr>
        <w:t xml:space="preserve"> workplace </w:t>
      </w:r>
      <w:r w:rsidR="00A0543C">
        <w:rPr>
          <w:rFonts w:ascii="Calibri" w:hAnsi="Calibri" w:cs="Calibri"/>
          <w:sz w:val="22"/>
          <w:szCs w:val="22"/>
        </w:rPr>
        <w:t xml:space="preserve">with an increasing proportion of older workers, organisations </w:t>
      </w:r>
      <w:r w:rsidR="003A7F31">
        <w:rPr>
          <w:rFonts w:ascii="Calibri" w:hAnsi="Calibri" w:cs="Calibri"/>
          <w:sz w:val="22"/>
          <w:szCs w:val="22"/>
        </w:rPr>
        <w:t xml:space="preserve">should </w:t>
      </w:r>
      <w:r w:rsidR="0083096E">
        <w:rPr>
          <w:rFonts w:ascii="Calibri" w:hAnsi="Calibri" w:cs="Calibri"/>
          <w:sz w:val="22"/>
          <w:szCs w:val="22"/>
        </w:rPr>
        <w:t xml:space="preserve">adapt their resourcing strategies to </w:t>
      </w:r>
      <w:r w:rsidR="00483FCF">
        <w:rPr>
          <w:rFonts w:ascii="Calibri" w:hAnsi="Calibri" w:cs="Calibri"/>
          <w:sz w:val="22"/>
          <w:szCs w:val="22"/>
        </w:rPr>
        <w:t>accommodate</w:t>
      </w:r>
      <w:r w:rsidR="0083096E">
        <w:rPr>
          <w:rFonts w:ascii="Calibri" w:hAnsi="Calibri" w:cs="Calibri"/>
          <w:sz w:val="22"/>
          <w:szCs w:val="22"/>
        </w:rPr>
        <w:t xml:space="preserve"> a multi</w:t>
      </w:r>
      <w:r w:rsidR="00483FCF">
        <w:rPr>
          <w:rFonts w:ascii="Calibri" w:hAnsi="Calibri" w:cs="Calibri"/>
          <w:sz w:val="22"/>
          <w:szCs w:val="22"/>
        </w:rPr>
        <w:t>generational workforce, such as offering flexible working arrangements</w:t>
      </w:r>
      <w:r w:rsidR="00C01C64">
        <w:rPr>
          <w:rFonts w:ascii="Calibri" w:hAnsi="Calibri" w:cs="Calibri"/>
          <w:sz w:val="22"/>
          <w:szCs w:val="22"/>
        </w:rPr>
        <w:t xml:space="preserve">, or reskilling </w:t>
      </w:r>
      <w:r w:rsidR="00375232">
        <w:rPr>
          <w:rFonts w:ascii="Calibri" w:hAnsi="Calibri" w:cs="Calibri"/>
          <w:sz w:val="22"/>
          <w:szCs w:val="22"/>
        </w:rPr>
        <w:t>employees to stay up to date with technological advancements.</w:t>
      </w:r>
    </w:p>
    <w:p w14:paraId="23743A9B" w14:textId="77777777" w:rsidR="00B264F4" w:rsidRDefault="00BD2271">
      <w:pPr>
        <w:rPr>
          <w:rFonts w:ascii="Calibri" w:hAnsi="Calibri" w:cs="Calibri"/>
          <w:sz w:val="22"/>
          <w:szCs w:val="22"/>
        </w:rPr>
      </w:pPr>
      <w:r>
        <w:rPr>
          <w:rFonts w:ascii="Calibri" w:hAnsi="Calibri" w:cs="Calibri"/>
          <w:sz w:val="22"/>
          <w:szCs w:val="22"/>
        </w:rPr>
        <w:t xml:space="preserve">To navigate these changing </w:t>
      </w:r>
      <w:r w:rsidR="009A3633">
        <w:rPr>
          <w:rFonts w:ascii="Calibri" w:hAnsi="Calibri" w:cs="Calibri"/>
          <w:sz w:val="22"/>
          <w:szCs w:val="22"/>
        </w:rPr>
        <w:t>labour market conditions, o</w:t>
      </w:r>
      <w:r w:rsidR="00A61D76">
        <w:rPr>
          <w:rFonts w:ascii="Calibri" w:hAnsi="Calibri" w:cs="Calibri"/>
          <w:sz w:val="22"/>
          <w:szCs w:val="22"/>
        </w:rPr>
        <w:t>rganisations can use a PESTLE</w:t>
      </w:r>
      <w:r w:rsidR="009A3633">
        <w:rPr>
          <w:rFonts w:ascii="Calibri" w:hAnsi="Calibri" w:cs="Calibri"/>
          <w:sz w:val="22"/>
          <w:szCs w:val="22"/>
        </w:rPr>
        <w:t xml:space="preserve"> (</w:t>
      </w:r>
      <w:r w:rsidR="009A3633" w:rsidRPr="0006339B">
        <w:rPr>
          <w:rFonts w:ascii="Calibri" w:hAnsi="Calibri" w:cs="Calibri"/>
          <w:sz w:val="22"/>
          <w:szCs w:val="22"/>
        </w:rPr>
        <w:t>Political, Economic, Sociological, Technological, Legal and Environmental</w:t>
      </w:r>
      <w:r w:rsidR="009A3633">
        <w:rPr>
          <w:rFonts w:ascii="Calibri" w:hAnsi="Calibri" w:cs="Calibri"/>
          <w:sz w:val="22"/>
          <w:szCs w:val="22"/>
        </w:rPr>
        <w:t>)</w:t>
      </w:r>
      <w:r w:rsidR="00A61D76">
        <w:rPr>
          <w:rFonts w:ascii="Calibri" w:hAnsi="Calibri" w:cs="Calibri"/>
          <w:sz w:val="22"/>
          <w:szCs w:val="22"/>
        </w:rPr>
        <w:t xml:space="preserve"> analysis to evaluate the external factors which are influencing </w:t>
      </w:r>
      <w:r w:rsidR="00E86AE7">
        <w:rPr>
          <w:rFonts w:ascii="Calibri" w:hAnsi="Calibri" w:cs="Calibri"/>
          <w:sz w:val="22"/>
          <w:szCs w:val="22"/>
        </w:rPr>
        <w:t>labour market conditions to make informed resourcing decisions</w:t>
      </w:r>
      <w:r w:rsidR="009A3633">
        <w:rPr>
          <w:rFonts w:ascii="Calibri" w:hAnsi="Calibri" w:cs="Calibri"/>
          <w:sz w:val="22"/>
          <w:szCs w:val="22"/>
        </w:rPr>
        <w:t xml:space="preserve"> (CIPD, </w:t>
      </w:r>
      <w:r w:rsidR="009A3633">
        <w:rPr>
          <w:rFonts w:ascii="Calibri" w:hAnsi="Calibri" w:cs="Calibri"/>
          <w:sz w:val="22"/>
          <w:szCs w:val="22"/>
        </w:rPr>
        <w:lastRenderedPageBreak/>
        <w:t>2024c).</w:t>
      </w:r>
      <w:r w:rsidR="0074281F">
        <w:rPr>
          <w:rFonts w:ascii="Calibri" w:hAnsi="Calibri" w:cs="Calibri"/>
          <w:sz w:val="22"/>
          <w:szCs w:val="22"/>
        </w:rPr>
        <w:t xml:space="preserve"> </w:t>
      </w:r>
      <w:r w:rsidR="002D1821">
        <w:rPr>
          <w:rFonts w:ascii="Calibri" w:hAnsi="Calibri" w:cs="Calibri"/>
          <w:sz w:val="22"/>
          <w:szCs w:val="22"/>
        </w:rPr>
        <w:t>This can be used to analyse technological advancements</w:t>
      </w:r>
      <w:r w:rsidR="009E077F">
        <w:rPr>
          <w:rFonts w:ascii="Calibri" w:hAnsi="Calibri" w:cs="Calibri"/>
          <w:sz w:val="22"/>
          <w:szCs w:val="22"/>
        </w:rPr>
        <w:t xml:space="preserve">, which may require organisations to recruit employees with specific digital skills moving forward. </w:t>
      </w:r>
    </w:p>
    <w:p w14:paraId="5A5A002B" w14:textId="130B161A" w:rsidR="00CB0A3D" w:rsidRDefault="002B4A63">
      <w:pPr>
        <w:rPr>
          <w:rFonts w:ascii="Calibri" w:hAnsi="Calibri" w:cs="Calibri"/>
          <w:sz w:val="22"/>
          <w:szCs w:val="22"/>
        </w:rPr>
      </w:pPr>
      <w:r w:rsidRPr="002B4A63">
        <w:rPr>
          <w:rFonts w:ascii="Calibri" w:hAnsi="Calibri" w:cs="Calibri"/>
          <w:sz w:val="22"/>
          <w:szCs w:val="22"/>
        </w:rPr>
        <w:t xml:space="preserve">Resourcing decisions may also be influenced by employer branding and recruitment methods. A strong employer brand helps </w:t>
      </w:r>
      <w:r w:rsidR="00764953">
        <w:rPr>
          <w:rFonts w:ascii="Calibri" w:hAnsi="Calibri" w:cs="Calibri"/>
          <w:sz w:val="22"/>
          <w:szCs w:val="22"/>
        </w:rPr>
        <w:t>organisations</w:t>
      </w:r>
      <w:r w:rsidRPr="002B4A63">
        <w:rPr>
          <w:rFonts w:ascii="Calibri" w:hAnsi="Calibri" w:cs="Calibri"/>
          <w:sz w:val="22"/>
          <w:szCs w:val="22"/>
        </w:rPr>
        <w:t xml:space="preserve"> to compete for talent and drive employee loyalty through effective recruitment, engagement and retention practices</w:t>
      </w:r>
      <w:r w:rsidR="004A7805">
        <w:rPr>
          <w:rFonts w:ascii="Calibri" w:hAnsi="Calibri" w:cs="Calibri"/>
          <w:sz w:val="22"/>
          <w:szCs w:val="22"/>
        </w:rPr>
        <w:t xml:space="preserve"> (CIPD, 2023a).</w:t>
      </w:r>
      <w:r w:rsidRPr="002B4A63">
        <w:rPr>
          <w:rFonts w:ascii="Calibri" w:hAnsi="Calibri" w:cs="Calibri"/>
          <w:sz w:val="22"/>
          <w:szCs w:val="22"/>
        </w:rPr>
        <w:t xml:space="preserve"> </w:t>
      </w:r>
      <w:r w:rsidR="004A7805">
        <w:rPr>
          <w:rFonts w:ascii="Calibri" w:hAnsi="Calibri" w:cs="Calibri"/>
          <w:sz w:val="22"/>
          <w:szCs w:val="22"/>
        </w:rPr>
        <w:t>In a</w:t>
      </w:r>
      <w:r w:rsidRPr="002B4A63">
        <w:rPr>
          <w:rFonts w:ascii="Calibri" w:hAnsi="Calibri" w:cs="Calibri"/>
          <w:sz w:val="22"/>
          <w:szCs w:val="22"/>
        </w:rPr>
        <w:t xml:space="preserve"> competitive labour market, innovative recruitment strategies, such as social media campaigns or employee referral programs, can expand the candidate pool and help organisations </w:t>
      </w:r>
      <w:r w:rsidR="00F3749F">
        <w:rPr>
          <w:rFonts w:ascii="Calibri" w:hAnsi="Calibri" w:cs="Calibri"/>
          <w:sz w:val="22"/>
          <w:szCs w:val="22"/>
        </w:rPr>
        <w:t xml:space="preserve">to </w:t>
      </w:r>
      <w:r w:rsidRPr="002B4A63">
        <w:rPr>
          <w:rFonts w:ascii="Calibri" w:hAnsi="Calibri" w:cs="Calibri"/>
          <w:sz w:val="22"/>
          <w:szCs w:val="22"/>
        </w:rPr>
        <w:t>stand out.</w:t>
      </w:r>
      <w:r w:rsidR="00DD518F">
        <w:rPr>
          <w:rFonts w:ascii="Calibri" w:hAnsi="Calibri" w:cs="Calibri"/>
          <w:sz w:val="22"/>
          <w:szCs w:val="22"/>
        </w:rPr>
        <w:t xml:space="preserve"> </w:t>
      </w:r>
    </w:p>
    <w:p w14:paraId="0704603C" w14:textId="2D5C6CD7" w:rsidR="00B177DD" w:rsidRDefault="005C5AEE">
      <w:pPr>
        <w:rPr>
          <w:rFonts w:ascii="Calibri" w:hAnsi="Calibri" w:cs="Calibri"/>
          <w:sz w:val="22"/>
          <w:szCs w:val="22"/>
        </w:rPr>
      </w:pPr>
      <w:r>
        <w:rPr>
          <w:rFonts w:ascii="Calibri" w:hAnsi="Calibri" w:cs="Calibri"/>
          <w:sz w:val="22"/>
          <w:szCs w:val="22"/>
        </w:rPr>
        <w:t>Organisations</w:t>
      </w:r>
      <w:r w:rsidR="00B177DD">
        <w:rPr>
          <w:rFonts w:ascii="Calibri" w:hAnsi="Calibri" w:cs="Calibri"/>
          <w:sz w:val="22"/>
          <w:szCs w:val="22"/>
        </w:rPr>
        <w:t xml:space="preserve"> must </w:t>
      </w:r>
      <w:r w:rsidR="00742DF8">
        <w:rPr>
          <w:rFonts w:ascii="Calibri" w:hAnsi="Calibri" w:cs="Calibri"/>
          <w:sz w:val="22"/>
          <w:szCs w:val="22"/>
        </w:rPr>
        <w:t xml:space="preserve">be </w:t>
      </w:r>
      <w:r w:rsidR="00347475">
        <w:rPr>
          <w:rFonts w:ascii="Calibri" w:hAnsi="Calibri" w:cs="Calibri"/>
          <w:sz w:val="22"/>
          <w:szCs w:val="22"/>
        </w:rPr>
        <w:t>proactive and</w:t>
      </w:r>
      <w:r w:rsidR="00A66E0D">
        <w:rPr>
          <w:rFonts w:ascii="Calibri" w:hAnsi="Calibri" w:cs="Calibri"/>
          <w:sz w:val="22"/>
          <w:szCs w:val="22"/>
        </w:rPr>
        <w:t xml:space="preserve"> adaptable </w:t>
      </w:r>
      <w:r w:rsidR="002C1640">
        <w:rPr>
          <w:rFonts w:ascii="Calibri" w:hAnsi="Calibri" w:cs="Calibri"/>
          <w:sz w:val="22"/>
          <w:szCs w:val="22"/>
        </w:rPr>
        <w:t>with their resourcing decisions</w:t>
      </w:r>
      <w:r w:rsidR="00AD4963">
        <w:rPr>
          <w:rFonts w:ascii="Calibri" w:hAnsi="Calibri" w:cs="Calibri"/>
          <w:sz w:val="22"/>
          <w:szCs w:val="22"/>
        </w:rPr>
        <w:t xml:space="preserve">, using tools such as </w:t>
      </w:r>
      <w:r w:rsidR="00F20C84">
        <w:rPr>
          <w:rFonts w:ascii="Calibri" w:hAnsi="Calibri" w:cs="Calibri"/>
          <w:sz w:val="22"/>
          <w:szCs w:val="22"/>
        </w:rPr>
        <w:t xml:space="preserve">PESTLE analysis </w:t>
      </w:r>
      <w:r w:rsidR="00590DE5">
        <w:rPr>
          <w:rFonts w:ascii="Calibri" w:hAnsi="Calibri" w:cs="Calibri"/>
          <w:sz w:val="22"/>
          <w:szCs w:val="22"/>
        </w:rPr>
        <w:t>to</w:t>
      </w:r>
      <w:r w:rsidR="001D68F2">
        <w:rPr>
          <w:rFonts w:ascii="Calibri" w:hAnsi="Calibri" w:cs="Calibri"/>
          <w:sz w:val="22"/>
          <w:szCs w:val="22"/>
        </w:rPr>
        <w:t xml:space="preserve"> </w:t>
      </w:r>
      <w:r w:rsidR="006130F4">
        <w:rPr>
          <w:rFonts w:ascii="Calibri" w:hAnsi="Calibri" w:cs="Calibri"/>
          <w:sz w:val="22"/>
          <w:szCs w:val="22"/>
        </w:rPr>
        <w:t>assess</w:t>
      </w:r>
      <w:r w:rsidR="001D68F2">
        <w:rPr>
          <w:rFonts w:ascii="Calibri" w:hAnsi="Calibri" w:cs="Calibri"/>
          <w:sz w:val="22"/>
          <w:szCs w:val="22"/>
        </w:rPr>
        <w:t xml:space="preserve"> external factors which are influencing the labour market. </w:t>
      </w:r>
      <w:r w:rsidR="007B51A6">
        <w:rPr>
          <w:rFonts w:ascii="Calibri" w:hAnsi="Calibri" w:cs="Calibri"/>
          <w:sz w:val="22"/>
          <w:szCs w:val="22"/>
        </w:rPr>
        <w:t>Organisations can attract, retain and develop employees by a</w:t>
      </w:r>
      <w:r w:rsidR="001D68F2">
        <w:rPr>
          <w:rFonts w:ascii="Calibri" w:hAnsi="Calibri" w:cs="Calibri"/>
          <w:sz w:val="22"/>
          <w:szCs w:val="22"/>
        </w:rPr>
        <w:t xml:space="preserve">djusting to </w:t>
      </w:r>
      <w:r w:rsidR="0032159E">
        <w:rPr>
          <w:rFonts w:ascii="Calibri" w:hAnsi="Calibri" w:cs="Calibri"/>
          <w:sz w:val="22"/>
          <w:szCs w:val="22"/>
        </w:rPr>
        <w:t xml:space="preserve">demographic shifts, strengthening employer branding and adopting </w:t>
      </w:r>
      <w:r w:rsidR="009964A4">
        <w:rPr>
          <w:rFonts w:ascii="Calibri" w:hAnsi="Calibri" w:cs="Calibri"/>
          <w:sz w:val="22"/>
          <w:szCs w:val="22"/>
        </w:rPr>
        <w:t>innovative recruiting strategies</w:t>
      </w:r>
      <w:r w:rsidR="007B51A6">
        <w:rPr>
          <w:rFonts w:ascii="Calibri" w:hAnsi="Calibri" w:cs="Calibri"/>
          <w:sz w:val="22"/>
          <w:szCs w:val="22"/>
        </w:rPr>
        <w:t>.</w:t>
      </w:r>
    </w:p>
    <w:p w14:paraId="5D5D321C" w14:textId="77777777" w:rsidR="00331547" w:rsidRDefault="00331547">
      <w:pPr>
        <w:rPr>
          <w:rFonts w:ascii="Calibri" w:hAnsi="Calibri" w:cs="Calibri"/>
          <w:sz w:val="22"/>
          <w:szCs w:val="22"/>
        </w:rPr>
      </w:pPr>
    </w:p>
    <w:p w14:paraId="3960A67A" w14:textId="2583F492" w:rsidR="009916C8" w:rsidRPr="004C6EB1" w:rsidRDefault="009916C8">
      <w:pPr>
        <w:rPr>
          <w:rFonts w:ascii="Calibri" w:hAnsi="Calibri" w:cs="Calibri"/>
          <w:sz w:val="22"/>
          <w:szCs w:val="22"/>
          <w:u w:val="single"/>
        </w:rPr>
      </w:pPr>
      <w:r w:rsidRPr="004C6EB1">
        <w:rPr>
          <w:rFonts w:ascii="Calibri" w:hAnsi="Calibri" w:cs="Calibri"/>
          <w:sz w:val="22"/>
          <w:szCs w:val="22"/>
          <w:u w:val="single"/>
        </w:rPr>
        <w:t xml:space="preserve">(AC 1.3) What is the role of government, employers and trade unions in ensuring future skills needs are met? </w:t>
      </w:r>
    </w:p>
    <w:p w14:paraId="3EF08913" w14:textId="4DC84B3F" w:rsidR="003606FE" w:rsidRPr="003606FE" w:rsidRDefault="003606FE" w:rsidP="003606FE">
      <w:pPr>
        <w:rPr>
          <w:rFonts w:ascii="Calibri" w:hAnsi="Calibri" w:cs="Calibri"/>
          <w:sz w:val="22"/>
          <w:szCs w:val="22"/>
        </w:rPr>
      </w:pPr>
      <w:r w:rsidRPr="003606FE">
        <w:rPr>
          <w:rFonts w:ascii="Calibri" w:hAnsi="Calibri" w:cs="Calibri"/>
          <w:sz w:val="22"/>
          <w:szCs w:val="22"/>
        </w:rPr>
        <w:t>The government is responsible for creating policies and initiatives that promote skill</w:t>
      </w:r>
      <w:r w:rsidR="009B0474">
        <w:rPr>
          <w:rFonts w:ascii="Calibri" w:hAnsi="Calibri" w:cs="Calibri"/>
          <w:sz w:val="22"/>
          <w:szCs w:val="22"/>
        </w:rPr>
        <w:t xml:space="preserve"> d</w:t>
      </w:r>
      <w:r w:rsidRPr="003606FE">
        <w:rPr>
          <w:rFonts w:ascii="Calibri" w:hAnsi="Calibri" w:cs="Calibri"/>
          <w:sz w:val="22"/>
          <w:szCs w:val="22"/>
        </w:rPr>
        <w:t>evelopment, such as investing in education and training programs, providing funding for apprenticeships, and encouraging lifelong learning</w:t>
      </w:r>
      <w:r w:rsidR="009B0474">
        <w:rPr>
          <w:rFonts w:ascii="Calibri" w:hAnsi="Calibri" w:cs="Calibri"/>
          <w:sz w:val="22"/>
          <w:szCs w:val="22"/>
        </w:rPr>
        <w:t>.</w:t>
      </w:r>
      <w:r w:rsidR="00094DD2">
        <w:rPr>
          <w:rFonts w:ascii="Calibri" w:hAnsi="Calibri" w:cs="Calibri"/>
          <w:sz w:val="22"/>
          <w:szCs w:val="22"/>
        </w:rPr>
        <w:t xml:space="preserve"> </w:t>
      </w:r>
      <w:r w:rsidR="009B0474">
        <w:rPr>
          <w:rFonts w:ascii="Calibri" w:hAnsi="Calibri" w:cs="Calibri"/>
          <w:sz w:val="22"/>
          <w:szCs w:val="22"/>
        </w:rPr>
        <w:t>I</w:t>
      </w:r>
      <w:r w:rsidR="00094DD2">
        <w:rPr>
          <w:rFonts w:ascii="Calibri" w:hAnsi="Calibri" w:cs="Calibri"/>
          <w:sz w:val="22"/>
          <w:szCs w:val="22"/>
        </w:rPr>
        <w:t xml:space="preserve">n </w:t>
      </w:r>
      <w:r w:rsidR="00894013">
        <w:rPr>
          <w:rFonts w:ascii="Calibri" w:hAnsi="Calibri" w:cs="Calibri"/>
          <w:sz w:val="22"/>
          <w:szCs w:val="22"/>
        </w:rPr>
        <w:t xml:space="preserve">2021-22, the UK government spent £3.9 billion on adult education </w:t>
      </w:r>
      <w:r w:rsidR="000004D2" w:rsidRPr="000004D2">
        <w:rPr>
          <w:rFonts w:ascii="Calibri" w:hAnsi="Calibri" w:cs="Calibri"/>
          <w:sz w:val="22"/>
          <w:szCs w:val="22"/>
        </w:rPr>
        <w:t>(National Audit Office, 2022)</w:t>
      </w:r>
      <w:r w:rsidR="00A513AE">
        <w:rPr>
          <w:rFonts w:ascii="Calibri" w:hAnsi="Calibri" w:cs="Calibri"/>
          <w:sz w:val="22"/>
          <w:szCs w:val="22"/>
        </w:rPr>
        <w:t xml:space="preserve">, which shows </w:t>
      </w:r>
      <w:r w:rsidR="00705365">
        <w:rPr>
          <w:rFonts w:ascii="Calibri" w:hAnsi="Calibri" w:cs="Calibri"/>
          <w:sz w:val="22"/>
          <w:szCs w:val="22"/>
        </w:rPr>
        <w:t>an</w:t>
      </w:r>
      <w:r w:rsidR="00A513AE">
        <w:rPr>
          <w:rFonts w:ascii="Calibri" w:hAnsi="Calibri" w:cs="Calibri"/>
          <w:sz w:val="22"/>
          <w:szCs w:val="22"/>
        </w:rPr>
        <w:t xml:space="preserve"> ongoing commitment to </w:t>
      </w:r>
      <w:r w:rsidR="00A66C96">
        <w:rPr>
          <w:rFonts w:ascii="Calibri" w:hAnsi="Calibri" w:cs="Calibri"/>
          <w:sz w:val="22"/>
          <w:szCs w:val="22"/>
        </w:rPr>
        <w:t>developing skills</w:t>
      </w:r>
      <w:r w:rsidR="003B029C">
        <w:rPr>
          <w:rFonts w:ascii="Calibri" w:hAnsi="Calibri" w:cs="Calibri"/>
          <w:sz w:val="22"/>
          <w:szCs w:val="22"/>
        </w:rPr>
        <w:t>.</w:t>
      </w:r>
    </w:p>
    <w:p w14:paraId="2BD26C3B" w14:textId="669B694E" w:rsidR="0031764F" w:rsidRDefault="003606FE" w:rsidP="003606FE">
      <w:pPr>
        <w:rPr>
          <w:rFonts w:ascii="Calibri" w:hAnsi="Calibri" w:cs="Calibri"/>
          <w:sz w:val="22"/>
          <w:szCs w:val="22"/>
        </w:rPr>
      </w:pPr>
      <w:r w:rsidRPr="003606FE">
        <w:rPr>
          <w:rFonts w:ascii="Calibri" w:hAnsi="Calibri" w:cs="Calibri"/>
          <w:sz w:val="22"/>
          <w:szCs w:val="22"/>
        </w:rPr>
        <w:t xml:space="preserve">Employers have a direct stake in ensuring their workforce possesses the necessary skills </w:t>
      </w:r>
      <w:r w:rsidR="009B59CE">
        <w:rPr>
          <w:rFonts w:ascii="Calibri" w:hAnsi="Calibri" w:cs="Calibri"/>
          <w:sz w:val="22"/>
          <w:szCs w:val="22"/>
        </w:rPr>
        <w:t xml:space="preserve">in order </w:t>
      </w:r>
      <w:r w:rsidRPr="003606FE">
        <w:rPr>
          <w:rFonts w:ascii="Calibri" w:hAnsi="Calibri" w:cs="Calibri"/>
          <w:sz w:val="22"/>
          <w:szCs w:val="22"/>
        </w:rPr>
        <w:t>to remain competitive</w:t>
      </w:r>
      <w:r w:rsidR="003960E7">
        <w:rPr>
          <w:rFonts w:ascii="Calibri" w:hAnsi="Calibri" w:cs="Calibri"/>
          <w:sz w:val="22"/>
          <w:szCs w:val="22"/>
        </w:rPr>
        <w:t>, attract talent and</w:t>
      </w:r>
      <w:r w:rsidR="005B20B6">
        <w:rPr>
          <w:rFonts w:ascii="Calibri" w:hAnsi="Calibri" w:cs="Calibri"/>
          <w:sz w:val="22"/>
          <w:szCs w:val="22"/>
        </w:rPr>
        <w:t xml:space="preserve"> improv</w:t>
      </w:r>
      <w:r w:rsidR="009B59CE">
        <w:rPr>
          <w:rFonts w:ascii="Calibri" w:hAnsi="Calibri" w:cs="Calibri"/>
          <w:sz w:val="22"/>
          <w:szCs w:val="22"/>
        </w:rPr>
        <w:t>e</w:t>
      </w:r>
      <w:r w:rsidR="005B20B6">
        <w:rPr>
          <w:rFonts w:ascii="Calibri" w:hAnsi="Calibri" w:cs="Calibri"/>
          <w:sz w:val="22"/>
          <w:szCs w:val="22"/>
        </w:rPr>
        <w:t xml:space="preserve"> retention</w:t>
      </w:r>
      <w:r w:rsidR="00C81723">
        <w:rPr>
          <w:rFonts w:ascii="Calibri" w:hAnsi="Calibri" w:cs="Calibri"/>
          <w:sz w:val="22"/>
          <w:szCs w:val="22"/>
        </w:rPr>
        <w:t xml:space="preserve"> rates.</w:t>
      </w:r>
      <w:r w:rsidR="00BD46C9">
        <w:rPr>
          <w:rFonts w:ascii="Calibri" w:hAnsi="Calibri" w:cs="Calibri"/>
          <w:sz w:val="22"/>
          <w:szCs w:val="22"/>
        </w:rPr>
        <w:t xml:space="preserve"> </w:t>
      </w:r>
      <w:r w:rsidR="0005687B">
        <w:rPr>
          <w:rFonts w:ascii="Calibri" w:hAnsi="Calibri" w:cs="Calibri"/>
          <w:sz w:val="22"/>
          <w:szCs w:val="22"/>
        </w:rPr>
        <w:t xml:space="preserve">A </w:t>
      </w:r>
      <w:r w:rsidR="00086741">
        <w:rPr>
          <w:rFonts w:ascii="Calibri" w:hAnsi="Calibri" w:cs="Calibri"/>
          <w:sz w:val="22"/>
          <w:szCs w:val="22"/>
        </w:rPr>
        <w:t xml:space="preserve">2019 Linked In survey </w:t>
      </w:r>
      <w:r w:rsidR="00353F00">
        <w:rPr>
          <w:rFonts w:ascii="Calibri" w:hAnsi="Calibri" w:cs="Calibri"/>
          <w:sz w:val="22"/>
          <w:szCs w:val="22"/>
        </w:rPr>
        <w:t xml:space="preserve">suggests that 94% of employees would stay with </w:t>
      </w:r>
      <w:r w:rsidR="0057296F">
        <w:rPr>
          <w:rFonts w:ascii="Calibri" w:hAnsi="Calibri" w:cs="Calibri"/>
          <w:sz w:val="22"/>
          <w:szCs w:val="22"/>
        </w:rPr>
        <w:t>their e</w:t>
      </w:r>
      <w:r w:rsidR="00A66C96">
        <w:rPr>
          <w:rFonts w:ascii="Calibri" w:hAnsi="Calibri" w:cs="Calibri"/>
          <w:sz w:val="22"/>
          <w:szCs w:val="22"/>
        </w:rPr>
        <w:t>mployers</w:t>
      </w:r>
      <w:r w:rsidRPr="003606FE">
        <w:rPr>
          <w:rFonts w:ascii="Calibri" w:hAnsi="Calibri" w:cs="Calibri"/>
          <w:sz w:val="22"/>
          <w:szCs w:val="22"/>
        </w:rPr>
        <w:t xml:space="preserve"> </w:t>
      </w:r>
      <w:r w:rsidR="0057296F">
        <w:rPr>
          <w:rFonts w:ascii="Calibri" w:hAnsi="Calibri" w:cs="Calibri"/>
          <w:sz w:val="22"/>
          <w:szCs w:val="22"/>
        </w:rPr>
        <w:t xml:space="preserve">if </w:t>
      </w:r>
      <w:r w:rsidR="000226A2">
        <w:rPr>
          <w:rFonts w:ascii="Calibri" w:hAnsi="Calibri" w:cs="Calibri"/>
          <w:sz w:val="22"/>
          <w:szCs w:val="22"/>
        </w:rPr>
        <w:t xml:space="preserve">they invested in their development </w:t>
      </w:r>
      <w:r w:rsidR="009A4F25" w:rsidRPr="009A4F25">
        <w:rPr>
          <w:rFonts w:ascii="Calibri" w:hAnsi="Calibri" w:cs="Calibri"/>
          <w:sz w:val="22"/>
          <w:szCs w:val="22"/>
        </w:rPr>
        <w:t>(Chopra-McGowan, 2022)</w:t>
      </w:r>
      <w:r w:rsidR="00772DCD">
        <w:rPr>
          <w:rFonts w:ascii="Calibri" w:hAnsi="Calibri" w:cs="Calibri"/>
          <w:sz w:val="22"/>
          <w:szCs w:val="22"/>
        </w:rPr>
        <w:t xml:space="preserve">, </w:t>
      </w:r>
      <w:r w:rsidR="005757FD">
        <w:rPr>
          <w:rFonts w:ascii="Calibri" w:hAnsi="Calibri" w:cs="Calibri"/>
          <w:sz w:val="22"/>
          <w:szCs w:val="22"/>
        </w:rPr>
        <w:t>which suggests</w:t>
      </w:r>
      <w:r w:rsidR="00772DCD">
        <w:rPr>
          <w:rFonts w:ascii="Calibri" w:hAnsi="Calibri" w:cs="Calibri"/>
          <w:sz w:val="22"/>
          <w:szCs w:val="22"/>
        </w:rPr>
        <w:t xml:space="preserve"> significant impact on retention rates</w:t>
      </w:r>
      <w:r w:rsidR="008D604F">
        <w:rPr>
          <w:rFonts w:ascii="Calibri" w:hAnsi="Calibri" w:cs="Calibri"/>
          <w:sz w:val="22"/>
          <w:szCs w:val="22"/>
        </w:rPr>
        <w:t xml:space="preserve">. </w:t>
      </w:r>
      <w:r w:rsidR="00000FE7">
        <w:rPr>
          <w:rFonts w:ascii="Calibri" w:hAnsi="Calibri" w:cs="Calibri"/>
          <w:sz w:val="22"/>
          <w:szCs w:val="22"/>
        </w:rPr>
        <w:t>Employers gain</w:t>
      </w:r>
      <w:r w:rsidR="00323C4B">
        <w:rPr>
          <w:rFonts w:ascii="Calibri" w:hAnsi="Calibri" w:cs="Calibri"/>
          <w:sz w:val="22"/>
          <w:szCs w:val="22"/>
        </w:rPr>
        <w:t xml:space="preserve"> an </w:t>
      </w:r>
      <w:r w:rsidR="00000FE7">
        <w:rPr>
          <w:rFonts w:ascii="Calibri" w:hAnsi="Calibri" w:cs="Calibri"/>
          <w:sz w:val="22"/>
          <w:szCs w:val="22"/>
        </w:rPr>
        <w:t>advantage by investing in upskilling initiatives</w:t>
      </w:r>
      <w:r w:rsidR="00CB3CDF">
        <w:rPr>
          <w:rFonts w:ascii="Calibri" w:hAnsi="Calibri" w:cs="Calibri"/>
          <w:sz w:val="22"/>
          <w:szCs w:val="22"/>
        </w:rPr>
        <w:t xml:space="preserve"> </w:t>
      </w:r>
      <w:r w:rsidR="007821B9">
        <w:rPr>
          <w:rFonts w:ascii="Calibri" w:hAnsi="Calibri" w:cs="Calibri"/>
          <w:sz w:val="22"/>
          <w:szCs w:val="22"/>
        </w:rPr>
        <w:t>as this closes the skill gap within the existing workforce</w:t>
      </w:r>
      <w:r w:rsidR="006B4132">
        <w:rPr>
          <w:rFonts w:ascii="Calibri" w:hAnsi="Calibri" w:cs="Calibri"/>
          <w:sz w:val="22"/>
          <w:szCs w:val="22"/>
        </w:rPr>
        <w:t xml:space="preserve"> and</w:t>
      </w:r>
      <w:r w:rsidR="007821B9">
        <w:rPr>
          <w:rFonts w:ascii="Calibri" w:hAnsi="Calibri" w:cs="Calibri"/>
          <w:sz w:val="22"/>
          <w:szCs w:val="22"/>
        </w:rPr>
        <w:t xml:space="preserve"> attract</w:t>
      </w:r>
      <w:r w:rsidR="006B4132">
        <w:rPr>
          <w:rFonts w:ascii="Calibri" w:hAnsi="Calibri" w:cs="Calibri"/>
          <w:sz w:val="22"/>
          <w:szCs w:val="22"/>
        </w:rPr>
        <w:t>s</w:t>
      </w:r>
      <w:r w:rsidR="007821B9">
        <w:rPr>
          <w:rFonts w:ascii="Calibri" w:hAnsi="Calibri" w:cs="Calibri"/>
          <w:sz w:val="22"/>
          <w:szCs w:val="22"/>
        </w:rPr>
        <w:t xml:space="preserve"> candidates which are seeking development opportunities</w:t>
      </w:r>
      <w:r w:rsidR="0045270E">
        <w:rPr>
          <w:rFonts w:ascii="Calibri" w:hAnsi="Calibri" w:cs="Calibri"/>
          <w:sz w:val="22"/>
          <w:szCs w:val="22"/>
        </w:rPr>
        <w:t xml:space="preserve"> </w:t>
      </w:r>
      <w:r w:rsidR="0045270E" w:rsidRPr="0045270E">
        <w:rPr>
          <w:rFonts w:ascii="Calibri" w:hAnsi="Calibri" w:cs="Calibri"/>
          <w:sz w:val="22"/>
          <w:szCs w:val="22"/>
        </w:rPr>
        <w:t>(Furman, 2023)</w:t>
      </w:r>
      <w:r w:rsidR="0045270E">
        <w:rPr>
          <w:rFonts w:ascii="Calibri" w:hAnsi="Calibri" w:cs="Calibri"/>
          <w:sz w:val="22"/>
          <w:szCs w:val="22"/>
        </w:rPr>
        <w:t>.</w:t>
      </w:r>
      <w:r w:rsidR="00B45D90">
        <w:rPr>
          <w:rFonts w:ascii="Calibri" w:hAnsi="Calibri" w:cs="Calibri"/>
          <w:sz w:val="22"/>
          <w:szCs w:val="22"/>
        </w:rPr>
        <w:t xml:space="preserve"> Amazon</w:t>
      </w:r>
      <w:r w:rsidR="002826D5">
        <w:rPr>
          <w:rFonts w:ascii="Calibri" w:hAnsi="Calibri" w:cs="Calibri"/>
          <w:sz w:val="22"/>
          <w:szCs w:val="22"/>
        </w:rPr>
        <w:t xml:space="preserve">’s ‘Career Choice’ program </w:t>
      </w:r>
      <w:r w:rsidR="00890AC4">
        <w:rPr>
          <w:rFonts w:ascii="Calibri" w:hAnsi="Calibri" w:cs="Calibri"/>
          <w:sz w:val="22"/>
          <w:szCs w:val="22"/>
        </w:rPr>
        <w:t xml:space="preserve">has proven to be successful for the organisation, </w:t>
      </w:r>
      <w:r w:rsidR="009252CD">
        <w:rPr>
          <w:rFonts w:ascii="Calibri" w:hAnsi="Calibri" w:cs="Calibri"/>
          <w:sz w:val="22"/>
          <w:szCs w:val="22"/>
        </w:rPr>
        <w:t>which</w:t>
      </w:r>
      <w:r w:rsidR="00907894">
        <w:rPr>
          <w:rFonts w:ascii="Calibri" w:hAnsi="Calibri" w:cs="Calibri"/>
          <w:sz w:val="22"/>
          <w:szCs w:val="22"/>
        </w:rPr>
        <w:t xml:space="preserve"> </w:t>
      </w:r>
      <w:r w:rsidR="00186449">
        <w:rPr>
          <w:rFonts w:ascii="Calibri" w:hAnsi="Calibri" w:cs="Calibri"/>
          <w:sz w:val="22"/>
          <w:szCs w:val="22"/>
        </w:rPr>
        <w:t>enhances</w:t>
      </w:r>
      <w:r w:rsidR="00C40805">
        <w:rPr>
          <w:rFonts w:ascii="Calibri" w:hAnsi="Calibri" w:cs="Calibri"/>
          <w:sz w:val="22"/>
          <w:szCs w:val="22"/>
        </w:rPr>
        <w:t xml:space="preserve"> the employee experience</w:t>
      </w:r>
      <w:r w:rsidR="00A11984">
        <w:rPr>
          <w:rFonts w:ascii="Calibri" w:hAnsi="Calibri" w:cs="Calibri"/>
          <w:sz w:val="22"/>
          <w:szCs w:val="22"/>
        </w:rPr>
        <w:t xml:space="preserve"> </w:t>
      </w:r>
      <w:r w:rsidR="00186449">
        <w:rPr>
          <w:rFonts w:ascii="Calibri" w:hAnsi="Calibri" w:cs="Calibri"/>
          <w:sz w:val="22"/>
          <w:szCs w:val="22"/>
        </w:rPr>
        <w:t>by</w:t>
      </w:r>
      <w:r w:rsidR="00BC4347">
        <w:rPr>
          <w:rFonts w:ascii="Calibri" w:hAnsi="Calibri" w:cs="Calibri"/>
          <w:sz w:val="22"/>
          <w:szCs w:val="22"/>
        </w:rPr>
        <w:t xml:space="preserve"> </w:t>
      </w:r>
      <w:r w:rsidR="00AA3061">
        <w:rPr>
          <w:rFonts w:ascii="Calibri" w:hAnsi="Calibri" w:cs="Calibri"/>
          <w:sz w:val="22"/>
          <w:szCs w:val="22"/>
        </w:rPr>
        <w:t>offering free education to</w:t>
      </w:r>
      <w:r w:rsidR="00FA68DF">
        <w:rPr>
          <w:rFonts w:ascii="Calibri" w:hAnsi="Calibri" w:cs="Calibri"/>
          <w:sz w:val="22"/>
          <w:szCs w:val="22"/>
        </w:rPr>
        <w:t xml:space="preserve"> low skill workers to </w:t>
      </w:r>
      <w:r w:rsidR="004B2820">
        <w:rPr>
          <w:rFonts w:ascii="Calibri" w:hAnsi="Calibri" w:cs="Calibri"/>
          <w:sz w:val="22"/>
          <w:szCs w:val="22"/>
        </w:rPr>
        <w:t>transition them into specialised positions</w:t>
      </w:r>
      <w:r w:rsidR="00B32DB0">
        <w:rPr>
          <w:rFonts w:ascii="Calibri" w:hAnsi="Calibri" w:cs="Calibri"/>
          <w:sz w:val="22"/>
          <w:szCs w:val="22"/>
        </w:rPr>
        <w:t>,</w:t>
      </w:r>
      <w:r w:rsidR="004B2820">
        <w:rPr>
          <w:rFonts w:ascii="Calibri" w:hAnsi="Calibri" w:cs="Calibri"/>
          <w:sz w:val="22"/>
          <w:szCs w:val="22"/>
        </w:rPr>
        <w:t xml:space="preserve"> such as HR partner (Furman, 2023). </w:t>
      </w:r>
    </w:p>
    <w:p w14:paraId="4ED4753D" w14:textId="77777777" w:rsidR="00243BD9" w:rsidRDefault="003606FE" w:rsidP="003606FE">
      <w:pPr>
        <w:rPr>
          <w:rFonts w:ascii="Calibri" w:hAnsi="Calibri" w:cs="Calibri"/>
          <w:sz w:val="22"/>
          <w:szCs w:val="22"/>
        </w:rPr>
      </w:pPr>
      <w:r w:rsidRPr="003606FE">
        <w:rPr>
          <w:rFonts w:ascii="Calibri" w:hAnsi="Calibri" w:cs="Calibri"/>
          <w:sz w:val="22"/>
          <w:szCs w:val="22"/>
        </w:rPr>
        <w:t xml:space="preserve">Trade unions </w:t>
      </w:r>
      <w:r w:rsidR="009A47C6">
        <w:rPr>
          <w:rFonts w:ascii="Calibri" w:hAnsi="Calibri" w:cs="Calibri"/>
          <w:sz w:val="22"/>
          <w:szCs w:val="22"/>
        </w:rPr>
        <w:t xml:space="preserve">advocate </w:t>
      </w:r>
      <w:r w:rsidRPr="003606FE">
        <w:rPr>
          <w:rFonts w:ascii="Calibri" w:hAnsi="Calibri" w:cs="Calibri"/>
          <w:sz w:val="22"/>
          <w:szCs w:val="22"/>
        </w:rPr>
        <w:t>for workers' rights to access training and development opportunities</w:t>
      </w:r>
      <w:r w:rsidR="009A47C6">
        <w:rPr>
          <w:rFonts w:ascii="Calibri" w:hAnsi="Calibri" w:cs="Calibri"/>
          <w:sz w:val="22"/>
          <w:szCs w:val="22"/>
        </w:rPr>
        <w:t>, and</w:t>
      </w:r>
      <w:r w:rsidRPr="003606FE">
        <w:rPr>
          <w:rFonts w:ascii="Calibri" w:hAnsi="Calibri" w:cs="Calibri"/>
          <w:sz w:val="22"/>
          <w:szCs w:val="22"/>
        </w:rPr>
        <w:t xml:space="preserve"> can negotiate with employers </w:t>
      </w:r>
      <w:r w:rsidR="00AD713E">
        <w:rPr>
          <w:rFonts w:ascii="Calibri" w:hAnsi="Calibri" w:cs="Calibri"/>
          <w:sz w:val="22"/>
          <w:szCs w:val="22"/>
        </w:rPr>
        <w:t xml:space="preserve">to </w:t>
      </w:r>
      <w:r w:rsidR="00E926B8">
        <w:rPr>
          <w:rFonts w:ascii="Calibri" w:hAnsi="Calibri" w:cs="Calibri"/>
          <w:sz w:val="22"/>
          <w:szCs w:val="22"/>
        </w:rPr>
        <w:t>establish learning agreements</w:t>
      </w:r>
      <w:r w:rsidRPr="003606FE">
        <w:rPr>
          <w:rFonts w:ascii="Calibri" w:hAnsi="Calibri" w:cs="Calibri"/>
          <w:sz w:val="22"/>
          <w:szCs w:val="22"/>
        </w:rPr>
        <w:t>, ensuring that employees have the time and resources to enhance their skills</w:t>
      </w:r>
      <w:r w:rsidR="00AD713E">
        <w:rPr>
          <w:rFonts w:ascii="Calibri" w:hAnsi="Calibri" w:cs="Calibri"/>
          <w:sz w:val="22"/>
          <w:szCs w:val="22"/>
        </w:rPr>
        <w:t xml:space="preserve"> </w:t>
      </w:r>
      <w:r w:rsidR="000E5B6A" w:rsidRPr="000E5B6A">
        <w:rPr>
          <w:rFonts w:ascii="Calibri" w:hAnsi="Calibri" w:cs="Calibri"/>
          <w:sz w:val="22"/>
          <w:szCs w:val="22"/>
        </w:rPr>
        <w:t>(TUC, 2021)</w:t>
      </w:r>
      <w:r w:rsidR="002178C8">
        <w:rPr>
          <w:rFonts w:ascii="Calibri" w:hAnsi="Calibri" w:cs="Calibri"/>
          <w:sz w:val="22"/>
          <w:szCs w:val="22"/>
        </w:rPr>
        <w:t xml:space="preserve">. </w:t>
      </w:r>
      <w:r w:rsidRPr="003606FE">
        <w:rPr>
          <w:rFonts w:ascii="Calibri" w:hAnsi="Calibri" w:cs="Calibri"/>
          <w:sz w:val="22"/>
          <w:szCs w:val="22"/>
        </w:rPr>
        <w:t xml:space="preserve">Trade unions </w:t>
      </w:r>
      <w:r w:rsidR="00B64EAD">
        <w:rPr>
          <w:rFonts w:ascii="Calibri" w:hAnsi="Calibri" w:cs="Calibri"/>
          <w:sz w:val="22"/>
          <w:szCs w:val="22"/>
        </w:rPr>
        <w:t xml:space="preserve">employ </w:t>
      </w:r>
      <w:r w:rsidR="005832D7">
        <w:rPr>
          <w:rFonts w:ascii="Calibri" w:hAnsi="Calibri" w:cs="Calibri"/>
          <w:sz w:val="22"/>
          <w:szCs w:val="22"/>
        </w:rPr>
        <w:t>Union Learning Reps</w:t>
      </w:r>
      <w:r w:rsidR="00542512">
        <w:rPr>
          <w:rFonts w:ascii="Calibri" w:hAnsi="Calibri" w:cs="Calibri"/>
          <w:sz w:val="22"/>
          <w:szCs w:val="22"/>
        </w:rPr>
        <w:t xml:space="preserve"> which </w:t>
      </w:r>
      <w:r w:rsidR="00BA6F56">
        <w:rPr>
          <w:rFonts w:ascii="Calibri" w:hAnsi="Calibri" w:cs="Calibri"/>
          <w:sz w:val="22"/>
          <w:szCs w:val="22"/>
        </w:rPr>
        <w:t>perform three key function</w:t>
      </w:r>
      <w:r w:rsidR="000A13E5">
        <w:rPr>
          <w:rFonts w:ascii="Calibri" w:hAnsi="Calibri" w:cs="Calibri"/>
          <w:sz w:val="22"/>
          <w:szCs w:val="22"/>
        </w:rPr>
        <w:t>s; identifying skill gaps, connecting workers to appropriate training programmes</w:t>
      </w:r>
      <w:r w:rsidR="006F5D69">
        <w:rPr>
          <w:rFonts w:ascii="Calibri" w:hAnsi="Calibri" w:cs="Calibri"/>
          <w:sz w:val="22"/>
          <w:szCs w:val="22"/>
        </w:rPr>
        <w:t xml:space="preserve">, and addressing any barriers to learning such as hesitation or uncertainties (TUC, 2021). </w:t>
      </w:r>
    </w:p>
    <w:p w14:paraId="52ED7077" w14:textId="43A93EA1" w:rsidR="00234B9C" w:rsidRDefault="003606FE" w:rsidP="003606FE">
      <w:pPr>
        <w:rPr>
          <w:rFonts w:ascii="Calibri" w:hAnsi="Calibri" w:cs="Calibri"/>
          <w:sz w:val="22"/>
          <w:szCs w:val="22"/>
        </w:rPr>
      </w:pPr>
      <w:r w:rsidRPr="003606FE">
        <w:rPr>
          <w:rFonts w:ascii="Calibri" w:hAnsi="Calibri" w:cs="Calibri"/>
          <w:sz w:val="22"/>
          <w:szCs w:val="22"/>
        </w:rPr>
        <w:t xml:space="preserve">Collaboration among these three entities is essential for effective skills planning and development. The Welsh Government's "Skills for All" initiative is an example of such collaboration, providing free, high-quality courses to help individuals build up their skills, progress in work, and boost their job prospects </w:t>
      </w:r>
      <w:r w:rsidR="002935BF" w:rsidRPr="002935BF">
        <w:rPr>
          <w:rFonts w:ascii="Calibri" w:hAnsi="Calibri" w:cs="Calibri"/>
          <w:sz w:val="22"/>
          <w:szCs w:val="22"/>
        </w:rPr>
        <w:t>(Careers Wales, 2020)</w:t>
      </w:r>
      <w:r w:rsidRPr="003606FE">
        <w:rPr>
          <w:rFonts w:ascii="Calibri" w:hAnsi="Calibri" w:cs="Calibri"/>
          <w:sz w:val="22"/>
          <w:szCs w:val="22"/>
        </w:rPr>
        <w:t xml:space="preserve">. </w:t>
      </w:r>
    </w:p>
    <w:p w14:paraId="3BCF5A60" w14:textId="77777777" w:rsidR="00572ADF" w:rsidRDefault="00572ADF" w:rsidP="003606FE">
      <w:pPr>
        <w:rPr>
          <w:rFonts w:ascii="Calibri" w:hAnsi="Calibri" w:cs="Calibri"/>
          <w:sz w:val="22"/>
          <w:szCs w:val="22"/>
        </w:rPr>
      </w:pPr>
    </w:p>
    <w:p w14:paraId="35A697F8" w14:textId="20AE5CAF" w:rsidR="001C321C" w:rsidRPr="002307A7" w:rsidRDefault="00572ADF">
      <w:pPr>
        <w:rPr>
          <w:rFonts w:ascii="Calibri" w:hAnsi="Calibri" w:cs="Calibri"/>
          <w:sz w:val="22"/>
          <w:szCs w:val="22"/>
          <w:u w:val="single"/>
        </w:rPr>
      </w:pPr>
      <w:r w:rsidRPr="002307A7">
        <w:rPr>
          <w:rFonts w:ascii="Calibri" w:hAnsi="Calibri" w:cs="Calibri"/>
          <w:sz w:val="22"/>
          <w:szCs w:val="22"/>
          <w:u w:val="single"/>
        </w:rPr>
        <w:lastRenderedPageBreak/>
        <w:t xml:space="preserve">(AC </w:t>
      </w:r>
      <w:r w:rsidR="00B535E7" w:rsidRPr="002307A7">
        <w:rPr>
          <w:rFonts w:ascii="Calibri" w:hAnsi="Calibri" w:cs="Calibri"/>
          <w:sz w:val="22"/>
          <w:szCs w:val="22"/>
          <w:u w:val="single"/>
        </w:rPr>
        <w:t>2.1) I am new to people practice and have heard that workforce planning is important. Before I try to convince others of this, I welcome the views of someone with more experience. Could you analyse the impact of effective workforce planning?</w:t>
      </w:r>
    </w:p>
    <w:p w14:paraId="3067D8ED" w14:textId="77B68A06" w:rsidR="00CA7845" w:rsidRDefault="00CA7845">
      <w:pPr>
        <w:rPr>
          <w:rFonts w:ascii="Calibri" w:hAnsi="Calibri" w:cs="Calibri"/>
          <w:sz w:val="22"/>
          <w:szCs w:val="22"/>
        </w:rPr>
      </w:pPr>
      <w:r>
        <w:rPr>
          <w:rFonts w:ascii="Calibri" w:hAnsi="Calibri" w:cs="Calibri"/>
          <w:sz w:val="22"/>
          <w:szCs w:val="22"/>
        </w:rPr>
        <w:t xml:space="preserve">Effective workforce planning </w:t>
      </w:r>
      <w:r w:rsidR="00CC026B">
        <w:rPr>
          <w:rFonts w:ascii="Calibri" w:hAnsi="Calibri" w:cs="Calibri"/>
          <w:sz w:val="22"/>
          <w:szCs w:val="22"/>
        </w:rPr>
        <w:t xml:space="preserve">allows organisations to </w:t>
      </w:r>
      <w:r w:rsidR="003A03CC">
        <w:rPr>
          <w:rFonts w:ascii="Calibri" w:hAnsi="Calibri" w:cs="Calibri"/>
          <w:sz w:val="22"/>
          <w:szCs w:val="22"/>
        </w:rPr>
        <w:t>anticipate and prepare</w:t>
      </w:r>
      <w:r w:rsidR="00922F22">
        <w:rPr>
          <w:rFonts w:ascii="Calibri" w:hAnsi="Calibri" w:cs="Calibri"/>
          <w:sz w:val="22"/>
          <w:szCs w:val="22"/>
        </w:rPr>
        <w:t xml:space="preserve"> for </w:t>
      </w:r>
      <w:r w:rsidR="003909CA">
        <w:rPr>
          <w:rFonts w:ascii="Calibri" w:hAnsi="Calibri" w:cs="Calibri"/>
          <w:sz w:val="22"/>
          <w:szCs w:val="22"/>
        </w:rPr>
        <w:t xml:space="preserve">the </w:t>
      </w:r>
      <w:r w:rsidR="00271DA1">
        <w:rPr>
          <w:rFonts w:ascii="Calibri" w:hAnsi="Calibri" w:cs="Calibri"/>
          <w:sz w:val="22"/>
          <w:szCs w:val="22"/>
        </w:rPr>
        <w:t xml:space="preserve">projected workforce needs </w:t>
      </w:r>
      <w:r w:rsidR="00E56C26">
        <w:rPr>
          <w:rFonts w:ascii="Calibri" w:hAnsi="Calibri" w:cs="Calibri"/>
          <w:sz w:val="22"/>
          <w:szCs w:val="22"/>
        </w:rPr>
        <w:t xml:space="preserve">and competency gaps </w:t>
      </w:r>
      <w:r w:rsidR="0095525F">
        <w:rPr>
          <w:rFonts w:ascii="Calibri" w:hAnsi="Calibri" w:cs="Calibri"/>
          <w:sz w:val="22"/>
          <w:szCs w:val="22"/>
        </w:rPr>
        <w:t>in order to</w:t>
      </w:r>
      <w:r w:rsidR="00E56C26">
        <w:rPr>
          <w:rFonts w:ascii="Calibri" w:hAnsi="Calibri" w:cs="Calibri"/>
          <w:sz w:val="22"/>
          <w:szCs w:val="22"/>
        </w:rPr>
        <w:t xml:space="preserve"> align with the organisation’s strategic goals</w:t>
      </w:r>
      <w:r w:rsidR="00842AF0">
        <w:rPr>
          <w:rFonts w:ascii="Calibri" w:hAnsi="Calibri" w:cs="Calibri"/>
          <w:sz w:val="22"/>
          <w:szCs w:val="22"/>
        </w:rPr>
        <w:t xml:space="preserve"> (Taylor and Woodhams, 2022)</w:t>
      </w:r>
      <w:r w:rsidR="00DE1F9D">
        <w:rPr>
          <w:rFonts w:ascii="Calibri" w:hAnsi="Calibri" w:cs="Calibri"/>
          <w:sz w:val="22"/>
          <w:szCs w:val="22"/>
        </w:rPr>
        <w:t xml:space="preserve">. </w:t>
      </w:r>
    </w:p>
    <w:p w14:paraId="3FC71374" w14:textId="77777777" w:rsidR="0020344A" w:rsidRDefault="0020344A">
      <w:pPr>
        <w:rPr>
          <w:rFonts w:ascii="Calibri" w:hAnsi="Calibri" w:cs="Calibri"/>
          <w:sz w:val="22"/>
          <w:szCs w:val="22"/>
        </w:rPr>
      </w:pPr>
    </w:p>
    <w:p w14:paraId="2E1DA859" w14:textId="77777777" w:rsidR="0020344A" w:rsidRDefault="0020344A" w:rsidP="0020344A">
      <w:pPr>
        <w:keepNext/>
      </w:pPr>
      <w:r>
        <w:rPr>
          <w:noProof/>
        </w:rPr>
        <w:drawing>
          <wp:inline distT="0" distB="0" distL="0" distR="0" wp14:anchorId="193793AC" wp14:editId="28648470">
            <wp:extent cx="5731510" cy="3229610"/>
            <wp:effectExtent l="0" t="0" r="0" b="8890"/>
            <wp:docPr id="12704942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3229610"/>
                    </a:xfrm>
                    <a:prstGeom prst="rect">
                      <a:avLst/>
                    </a:prstGeom>
                    <a:noFill/>
                    <a:ln>
                      <a:noFill/>
                    </a:ln>
                  </pic:spPr>
                </pic:pic>
              </a:graphicData>
            </a:graphic>
          </wp:inline>
        </w:drawing>
      </w:r>
    </w:p>
    <w:p w14:paraId="17676E0B" w14:textId="4968C55B" w:rsidR="00DE1F9D" w:rsidRDefault="0020344A" w:rsidP="0020344A">
      <w:pPr>
        <w:pStyle w:val="Caption"/>
        <w:jc w:val="center"/>
      </w:pPr>
      <w:r>
        <w:t xml:space="preserve">Figure </w:t>
      </w:r>
      <w:r w:rsidRPr="0020344A">
        <w:fldChar w:fldCharType="begin"/>
      </w:r>
      <w:r w:rsidRPr="0020344A">
        <w:instrText xml:space="preserve"> SEQ Figure \* ARABIC </w:instrText>
      </w:r>
      <w:r w:rsidRPr="0020344A">
        <w:fldChar w:fldCharType="separate"/>
      </w:r>
      <w:r w:rsidR="00EB00A2">
        <w:rPr>
          <w:noProof/>
        </w:rPr>
        <w:t>1</w:t>
      </w:r>
      <w:r w:rsidRPr="0020344A">
        <w:fldChar w:fldCharType="end"/>
      </w:r>
      <w:r>
        <w:t>: Processes of Workforce Planning (CIPD, 2023c)</w:t>
      </w:r>
    </w:p>
    <w:p w14:paraId="54A1DC55" w14:textId="15CEEC85" w:rsidR="00877F86" w:rsidRDefault="00877F86" w:rsidP="00877F86">
      <w:pPr>
        <w:rPr>
          <w:rFonts w:ascii="Calibri" w:hAnsi="Calibri" w:cs="Calibri"/>
          <w:sz w:val="22"/>
          <w:szCs w:val="22"/>
        </w:rPr>
      </w:pPr>
      <w:r w:rsidRPr="005C38BE">
        <w:rPr>
          <w:rFonts w:ascii="Calibri" w:hAnsi="Calibri" w:cs="Calibri"/>
          <w:sz w:val="22"/>
          <w:szCs w:val="22"/>
        </w:rPr>
        <w:t xml:space="preserve">The image illustrates </w:t>
      </w:r>
      <w:r w:rsidR="00FC156A" w:rsidRPr="005C38BE">
        <w:rPr>
          <w:rFonts w:ascii="Calibri" w:hAnsi="Calibri" w:cs="Calibri"/>
          <w:sz w:val="22"/>
          <w:szCs w:val="22"/>
        </w:rPr>
        <w:t xml:space="preserve">the </w:t>
      </w:r>
      <w:r w:rsidR="00D13D60" w:rsidRPr="005C38BE">
        <w:rPr>
          <w:rFonts w:ascii="Calibri" w:hAnsi="Calibri" w:cs="Calibri"/>
          <w:sz w:val="22"/>
          <w:szCs w:val="22"/>
        </w:rPr>
        <w:t xml:space="preserve">iterative nature of the workforce planning process, </w:t>
      </w:r>
      <w:r w:rsidR="004C6339">
        <w:rPr>
          <w:rFonts w:ascii="Calibri" w:hAnsi="Calibri" w:cs="Calibri"/>
          <w:sz w:val="22"/>
          <w:szCs w:val="22"/>
        </w:rPr>
        <w:t xml:space="preserve">displaying </w:t>
      </w:r>
      <w:r w:rsidR="00D13D60" w:rsidRPr="005C38BE">
        <w:rPr>
          <w:rFonts w:ascii="Calibri" w:hAnsi="Calibri" w:cs="Calibri"/>
          <w:sz w:val="22"/>
          <w:szCs w:val="22"/>
        </w:rPr>
        <w:t xml:space="preserve">key </w:t>
      </w:r>
      <w:r w:rsidR="00D170A4">
        <w:rPr>
          <w:rFonts w:ascii="Calibri" w:hAnsi="Calibri" w:cs="Calibri"/>
          <w:sz w:val="22"/>
          <w:szCs w:val="22"/>
        </w:rPr>
        <w:t>parts</w:t>
      </w:r>
      <w:r w:rsidR="00AD3D39" w:rsidRPr="005C38BE">
        <w:rPr>
          <w:rFonts w:ascii="Calibri" w:hAnsi="Calibri" w:cs="Calibri"/>
          <w:sz w:val="22"/>
          <w:szCs w:val="22"/>
        </w:rPr>
        <w:t xml:space="preserve"> such as understanding the organisation, analysing the workforce and identifying gaps. </w:t>
      </w:r>
      <w:r w:rsidR="005C38BE" w:rsidRPr="005C38BE">
        <w:rPr>
          <w:rFonts w:ascii="Calibri" w:hAnsi="Calibri" w:cs="Calibri"/>
          <w:sz w:val="22"/>
          <w:szCs w:val="22"/>
        </w:rPr>
        <w:t xml:space="preserve">This </w:t>
      </w:r>
      <w:r w:rsidR="00F871C2">
        <w:rPr>
          <w:rFonts w:ascii="Calibri" w:hAnsi="Calibri" w:cs="Calibri"/>
          <w:sz w:val="22"/>
          <w:szCs w:val="22"/>
        </w:rPr>
        <w:t xml:space="preserve">approach contributes to a number </w:t>
      </w:r>
      <w:r w:rsidR="00292A22">
        <w:rPr>
          <w:rFonts w:ascii="Calibri" w:hAnsi="Calibri" w:cs="Calibri"/>
          <w:sz w:val="22"/>
          <w:szCs w:val="22"/>
        </w:rPr>
        <w:t xml:space="preserve">organisational </w:t>
      </w:r>
      <w:r w:rsidR="00F871C2">
        <w:rPr>
          <w:rFonts w:ascii="Calibri" w:hAnsi="Calibri" w:cs="Calibri"/>
          <w:sz w:val="22"/>
          <w:szCs w:val="22"/>
        </w:rPr>
        <w:t>impacts such as,</w:t>
      </w:r>
      <w:r w:rsidR="00265C0C">
        <w:rPr>
          <w:rFonts w:ascii="Calibri" w:hAnsi="Calibri" w:cs="Calibri"/>
          <w:sz w:val="22"/>
          <w:szCs w:val="22"/>
        </w:rPr>
        <w:t xml:space="preserve"> enhancing strategic ability, optimi</w:t>
      </w:r>
      <w:r w:rsidR="00731830">
        <w:rPr>
          <w:rFonts w:ascii="Calibri" w:hAnsi="Calibri" w:cs="Calibri"/>
          <w:sz w:val="22"/>
          <w:szCs w:val="22"/>
        </w:rPr>
        <w:t>sing</w:t>
      </w:r>
      <w:r w:rsidR="00265C0C">
        <w:rPr>
          <w:rFonts w:ascii="Calibri" w:hAnsi="Calibri" w:cs="Calibri"/>
          <w:sz w:val="22"/>
          <w:szCs w:val="22"/>
        </w:rPr>
        <w:t xml:space="preserve"> resource allocation and </w:t>
      </w:r>
      <w:r w:rsidR="00A417F1">
        <w:rPr>
          <w:rFonts w:ascii="Calibri" w:hAnsi="Calibri" w:cs="Calibri"/>
          <w:sz w:val="22"/>
          <w:szCs w:val="22"/>
        </w:rPr>
        <w:t>improv</w:t>
      </w:r>
      <w:r w:rsidR="00731830">
        <w:rPr>
          <w:rFonts w:ascii="Calibri" w:hAnsi="Calibri" w:cs="Calibri"/>
          <w:sz w:val="22"/>
          <w:szCs w:val="22"/>
        </w:rPr>
        <w:t>ing</w:t>
      </w:r>
      <w:r w:rsidR="00A417F1">
        <w:rPr>
          <w:rFonts w:ascii="Calibri" w:hAnsi="Calibri" w:cs="Calibri"/>
          <w:sz w:val="22"/>
          <w:szCs w:val="22"/>
        </w:rPr>
        <w:t xml:space="preserve"> employee retention and engagement. </w:t>
      </w:r>
    </w:p>
    <w:p w14:paraId="25371705" w14:textId="77777777" w:rsidR="00B524C5" w:rsidRDefault="00B524C5" w:rsidP="00877F86">
      <w:pPr>
        <w:rPr>
          <w:rFonts w:ascii="Calibri" w:hAnsi="Calibri" w:cs="Calibri"/>
          <w:sz w:val="22"/>
          <w:szCs w:val="22"/>
        </w:rPr>
      </w:pPr>
      <w:r w:rsidRPr="00B524C5">
        <w:rPr>
          <w:rFonts w:ascii="Calibri" w:hAnsi="Calibri" w:cs="Calibri"/>
          <w:sz w:val="22"/>
          <w:szCs w:val="22"/>
        </w:rPr>
        <w:t>By forecasting future talent needs, organisations can proactively address skill gaps, enabling swift adaptation to market changes (CIPD, 2023c). This forward-thinking approach ensures competitiveness in rapidly evolving sectors. However, workforce planning is not an exact science and requires flexibility to adapt to unforeseen changes (CIPD, 2023d).</w:t>
      </w:r>
    </w:p>
    <w:p w14:paraId="14C471BB" w14:textId="01686800" w:rsidR="00297854" w:rsidRDefault="00297854" w:rsidP="00877F86">
      <w:pPr>
        <w:rPr>
          <w:rFonts w:ascii="Calibri" w:hAnsi="Calibri" w:cs="Calibri"/>
          <w:sz w:val="22"/>
          <w:szCs w:val="22"/>
        </w:rPr>
      </w:pPr>
      <w:r>
        <w:rPr>
          <w:rFonts w:ascii="Calibri" w:hAnsi="Calibri" w:cs="Calibri"/>
          <w:sz w:val="22"/>
          <w:szCs w:val="22"/>
        </w:rPr>
        <w:t xml:space="preserve">Effective planning </w:t>
      </w:r>
      <w:r w:rsidR="0093673E">
        <w:rPr>
          <w:rFonts w:ascii="Calibri" w:hAnsi="Calibri" w:cs="Calibri"/>
          <w:sz w:val="22"/>
          <w:szCs w:val="22"/>
        </w:rPr>
        <w:t xml:space="preserve">ensures </w:t>
      </w:r>
      <w:r w:rsidR="00C950D6">
        <w:rPr>
          <w:rFonts w:ascii="Calibri" w:hAnsi="Calibri" w:cs="Calibri"/>
          <w:sz w:val="22"/>
          <w:szCs w:val="22"/>
        </w:rPr>
        <w:t xml:space="preserve">that </w:t>
      </w:r>
      <w:r w:rsidR="00660A6A">
        <w:rPr>
          <w:rFonts w:ascii="Calibri" w:hAnsi="Calibri" w:cs="Calibri"/>
          <w:sz w:val="22"/>
          <w:szCs w:val="22"/>
        </w:rPr>
        <w:t>organisations have the appropriate talent in place where</w:t>
      </w:r>
      <w:r w:rsidR="002F375C">
        <w:rPr>
          <w:rFonts w:ascii="Calibri" w:hAnsi="Calibri" w:cs="Calibri"/>
          <w:sz w:val="22"/>
          <w:szCs w:val="22"/>
        </w:rPr>
        <w:t xml:space="preserve"> and when</w:t>
      </w:r>
      <w:r w:rsidR="00660A6A">
        <w:rPr>
          <w:rFonts w:ascii="Calibri" w:hAnsi="Calibri" w:cs="Calibri"/>
          <w:sz w:val="22"/>
          <w:szCs w:val="22"/>
        </w:rPr>
        <w:t xml:space="preserve"> it’s needed</w:t>
      </w:r>
      <w:r w:rsidR="002F375C">
        <w:rPr>
          <w:rFonts w:ascii="Calibri" w:hAnsi="Calibri" w:cs="Calibri"/>
          <w:sz w:val="22"/>
          <w:szCs w:val="22"/>
        </w:rPr>
        <w:t xml:space="preserve"> </w:t>
      </w:r>
      <w:r w:rsidR="00A03F6B">
        <w:rPr>
          <w:rFonts w:ascii="Calibri" w:hAnsi="Calibri" w:cs="Calibri"/>
          <w:sz w:val="22"/>
          <w:szCs w:val="22"/>
        </w:rPr>
        <w:t>(Taylor and Woodhams, 2022)</w:t>
      </w:r>
      <w:r w:rsidR="002C505D">
        <w:rPr>
          <w:rFonts w:ascii="Calibri" w:hAnsi="Calibri" w:cs="Calibri"/>
          <w:sz w:val="22"/>
          <w:szCs w:val="22"/>
        </w:rPr>
        <w:t xml:space="preserve">, </w:t>
      </w:r>
      <w:r w:rsidR="001F1E2B">
        <w:rPr>
          <w:rFonts w:ascii="Calibri" w:hAnsi="Calibri" w:cs="Calibri"/>
          <w:sz w:val="22"/>
          <w:szCs w:val="22"/>
        </w:rPr>
        <w:t>this approach enhances operational efficienc</w:t>
      </w:r>
      <w:r w:rsidR="00726300">
        <w:rPr>
          <w:rFonts w:ascii="Calibri" w:hAnsi="Calibri" w:cs="Calibri"/>
          <w:sz w:val="22"/>
          <w:szCs w:val="22"/>
        </w:rPr>
        <w:t>y and can lead to future cost savings</w:t>
      </w:r>
      <w:r w:rsidR="00F44AB4">
        <w:rPr>
          <w:rFonts w:ascii="Calibri" w:hAnsi="Calibri" w:cs="Calibri"/>
          <w:sz w:val="22"/>
          <w:szCs w:val="22"/>
        </w:rPr>
        <w:t xml:space="preserve"> on recruitment</w:t>
      </w:r>
      <w:r w:rsidR="00B15217">
        <w:rPr>
          <w:rFonts w:ascii="Calibri" w:hAnsi="Calibri" w:cs="Calibri"/>
          <w:sz w:val="22"/>
          <w:szCs w:val="22"/>
        </w:rPr>
        <w:t>.</w:t>
      </w:r>
      <w:r w:rsidR="00726300">
        <w:rPr>
          <w:rFonts w:ascii="Calibri" w:hAnsi="Calibri" w:cs="Calibri"/>
          <w:sz w:val="22"/>
          <w:szCs w:val="22"/>
        </w:rPr>
        <w:t xml:space="preserve"> It </w:t>
      </w:r>
      <w:r w:rsidR="00B15217">
        <w:rPr>
          <w:rFonts w:ascii="Calibri" w:hAnsi="Calibri" w:cs="Calibri"/>
          <w:sz w:val="22"/>
          <w:szCs w:val="22"/>
        </w:rPr>
        <w:t>allows</w:t>
      </w:r>
      <w:r w:rsidR="00F44AB4">
        <w:rPr>
          <w:rFonts w:ascii="Calibri" w:hAnsi="Calibri" w:cs="Calibri"/>
          <w:sz w:val="22"/>
          <w:szCs w:val="22"/>
        </w:rPr>
        <w:t xml:space="preserve"> organisation</w:t>
      </w:r>
      <w:r w:rsidR="00B15217">
        <w:rPr>
          <w:rFonts w:ascii="Calibri" w:hAnsi="Calibri" w:cs="Calibri"/>
          <w:sz w:val="22"/>
          <w:szCs w:val="22"/>
        </w:rPr>
        <w:t>s</w:t>
      </w:r>
      <w:r w:rsidR="00F44AB4">
        <w:rPr>
          <w:rFonts w:ascii="Calibri" w:hAnsi="Calibri" w:cs="Calibri"/>
          <w:sz w:val="22"/>
          <w:szCs w:val="22"/>
        </w:rPr>
        <w:t xml:space="preserve"> to optimise the workforce by addressing shortages</w:t>
      </w:r>
      <w:r w:rsidR="008E4550">
        <w:rPr>
          <w:rFonts w:ascii="Calibri" w:hAnsi="Calibri" w:cs="Calibri"/>
          <w:sz w:val="22"/>
          <w:szCs w:val="22"/>
        </w:rPr>
        <w:t xml:space="preserve">, surpluses or skill mismatches (CIPD, 2023d). </w:t>
      </w:r>
    </w:p>
    <w:p w14:paraId="4E95FE0E" w14:textId="311A6D19" w:rsidR="002D59B2" w:rsidRDefault="002D59B2" w:rsidP="00877F86">
      <w:pPr>
        <w:rPr>
          <w:rFonts w:ascii="Calibri" w:hAnsi="Calibri" w:cs="Calibri"/>
          <w:sz w:val="22"/>
          <w:szCs w:val="22"/>
        </w:rPr>
      </w:pPr>
      <w:r>
        <w:rPr>
          <w:rFonts w:ascii="Calibri" w:hAnsi="Calibri" w:cs="Calibri"/>
          <w:sz w:val="22"/>
          <w:szCs w:val="22"/>
        </w:rPr>
        <w:t>Workforce planning positively impacts employee engagement</w:t>
      </w:r>
      <w:r w:rsidR="00472B96">
        <w:rPr>
          <w:rFonts w:ascii="Calibri" w:hAnsi="Calibri" w:cs="Calibri"/>
          <w:sz w:val="22"/>
          <w:szCs w:val="22"/>
        </w:rPr>
        <w:t xml:space="preserve"> and retention by having a clear progression pathway </w:t>
      </w:r>
      <w:r w:rsidR="00234C6E">
        <w:rPr>
          <w:rFonts w:ascii="Calibri" w:hAnsi="Calibri" w:cs="Calibri"/>
          <w:sz w:val="22"/>
          <w:szCs w:val="22"/>
        </w:rPr>
        <w:t xml:space="preserve">and more targeted development opportunities which fosters a culture of learning and improvement (Taylor and Woodhams, 2022). </w:t>
      </w:r>
      <w:r w:rsidR="007644E3">
        <w:rPr>
          <w:rFonts w:ascii="Calibri" w:hAnsi="Calibri" w:cs="Calibri"/>
          <w:sz w:val="22"/>
          <w:szCs w:val="22"/>
        </w:rPr>
        <w:t xml:space="preserve">This leads to improved employee </w:t>
      </w:r>
      <w:r w:rsidR="007644E3">
        <w:rPr>
          <w:rFonts w:ascii="Calibri" w:hAnsi="Calibri" w:cs="Calibri"/>
          <w:sz w:val="22"/>
          <w:szCs w:val="22"/>
        </w:rPr>
        <w:lastRenderedPageBreak/>
        <w:t xml:space="preserve">satisfaction and potentially lower turnover rates. </w:t>
      </w:r>
      <w:r w:rsidR="00DB3242">
        <w:rPr>
          <w:rFonts w:ascii="Calibri" w:hAnsi="Calibri" w:cs="Calibri"/>
          <w:sz w:val="22"/>
          <w:szCs w:val="22"/>
        </w:rPr>
        <w:t xml:space="preserve">However, if not managed carefully, it may lead to </w:t>
      </w:r>
      <w:r w:rsidR="004043D9">
        <w:rPr>
          <w:rFonts w:ascii="Calibri" w:hAnsi="Calibri" w:cs="Calibri"/>
          <w:sz w:val="22"/>
          <w:szCs w:val="22"/>
        </w:rPr>
        <w:t xml:space="preserve">unrealistic expectations among employees about career advancement. </w:t>
      </w:r>
    </w:p>
    <w:p w14:paraId="1A1DEF25" w14:textId="02264A52" w:rsidR="009E78F2" w:rsidRDefault="009E78F2" w:rsidP="00877F86">
      <w:pPr>
        <w:rPr>
          <w:rFonts w:ascii="Calibri" w:hAnsi="Calibri" w:cs="Calibri"/>
          <w:sz w:val="22"/>
          <w:szCs w:val="22"/>
        </w:rPr>
      </w:pPr>
      <w:r>
        <w:rPr>
          <w:rFonts w:ascii="Calibri" w:hAnsi="Calibri" w:cs="Calibri"/>
          <w:sz w:val="22"/>
          <w:szCs w:val="22"/>
        </w:rPr>
        <w:t xml:space="preserve">Workforce planning provides a framework for more informed decision-making in areas such as </w:t>
      </w:r>
      <w:r w:rsidR="00E87782">
        <w:rPr>
          <w:rFonts w:ascii="Calibri" w:hAnsi="Calibri" w:cs="Calibri"/>
          <w:sz w:val="22"/>
          <w:szCs w:val="22"/>
        </w:rPr>
        <w:t>recruitment, training and succession planning (CIPD, 2023c)</w:t>
      </w:r>
      <w:r w:rsidR="00F30364">
        <w:rPr>
          <w:rFonts w:ascii="Calibri" w:hAnsi="Calibri" w:cs="Calibri"/>
          <w:sz w:val="22"/>
          <w:szCs w:val="22"/>
        </w:rPr>
        <w:t xml:space="preserve">, but should be implemented carefully to avoid </w:t>
      </w:r>
      <w:r w:rsidR="008C0531">
        <w:rPr>
          <w:rFonts w:ascii="Calibri" w:hAnsi="Calibri" w:cs="Calibri"/>
          <w:sz w:val="22"/>
          <w:szCs w:val="22"/>
        </w:rPr>
        <w:t xml:space="preserve">unrealistic employee expectations </w:t>
      </w:r>
      <w:r w:rsidR="00971612">
        <w:rPr>
          <w:rFonts w:ascii="Calibri" w:hAnsi="Calibri" w:cs="Calibri"/>
          <w:sz w:val="22"/>
          <w:szCs w:val="22"/>
        </w:rPr>
        <w:t>or inflexibility</w:t>
      </w:r>
      <w:r w:rsidR="002307A7">
        <w:rPr>
          <w:rFonts w:ascii="Calibri" w:hAnsi="Calibri" w:cs="Calibri"/>
          <w:sz w:val="22"/>
          <w:szCs w:val="22"/>
        </w:rPr>
        <w:t xml:space="preserve"> to market changes. </w:t>
      </w:r>
    </w:p>
    <w:p w14:paraId="07B23A85" w14:textId="77777777" w:rsidR="00F21D24" w:rsidRDefault="00F21D24" w:rsidP="00877F86">
      <w:pPr>
        <w:rPr>
          <w:rFonts w:ascii="Calibri" w:hAnsi="Calibri" w:cs="Calibri"/>
          <w:sz w:val="22"/>
          <w:szCs w:val="22"/>
        </w:rPr>
      </w:pPr>
    </w:p>
    <w:p w14:paraId="3650C607" w14:textId="68B4EE60" w:rsidR="00F21D24" w:rsidRPr="002307A7" w:rsidRDefault="002307A7" w:rsidP="00877F86">
      <w:pPr>
        <w:rPr>
          <w:rFonts w:ascii="Calibri" w:hAnsi="Calibri" w:cs="Calibri"/>
          <w:sz w:val="22"/>
          <w:szCs w:val="22"/>
          <w:u w:val="single"/>
        </w:rPr>
      </w:pPr>
      <w:r w:rsidRPr="002307A7">
        <w:rPr>
          <w:rFonts w:ascii="Calibri" w:hAnsi="Calibri" w:cs="Calibri"/>
          <w:sz w:val="22"/>
          <w:szCs w:val="22"/>
          <w:u w:val="single"/>
        </w:rPr>
        <w:t xml:space="preserve">(AC 2.2) </w:t>
      </w:r>
      <w:r w:rsidR="00C34585" w:rsidRPr="002307A7">
        <w:rPr>
          <w:rFonts w:ascii="Calibri" w:hAnsi="Calibri" w:cs="Calibri"/>
          <w:sz w:val="22"/>
          <w:szCs w:val="22"/>
          <w:u w:val="single"/>
        </w:rPr>
        <w:t xml:space="preserve">I want to introduce workforce planning in my organisation but I’m unsure which techniques to use. Could you evaluate the techniques used to support the process of workforce planning? </w:t>
      </w:r>
    </w:p>
    <w:p w14:paraId="498FCA96" w14:textId="77777777" w:rsidR="00AB7873" w:rsidRDefault="00AB7873" w:rsidP="00877F86">
      <w:pPr>
        <w:rPr>
          <w:rFonts w:ascii="Calibri" w:hAnsi="Calibri" w:cs="Calibri"/>
          <w:sz w:val="22"/>
          <w:szCs w:val="22"/>
        </w:rPr>
      </w:pPr>
    </w:p>
    <w:p w14:paraId="4586DB47" w14:textId="7083AA55" w:rsidR="0074314E" w:rsidRDefault="00B9554D" w:rsidP="0074314E">
      <w:pPr>
        <w:rPr>
          <w:rFonts w:ascii="Calibri" w:hAnsi="Calibri" w:cs="Calibri"/>
          <w:sz w:val="22"/>
          <w:szCs w:val="22"/>
        </w:rPr>
      </w:pPr>
      <w:r w:rsidRPr="00B9554D">
        <w:rPr>
          <w:rFonts w:ascii="Calibri" w:hAnsi="Calibri" w:cs="Calibri"/>
          <w:sz w:val="22"/>
          <w:szCs w:val="22"/>
        </w:rPr>
        <w:t xml:space="preserve">Effective workforce planning relies on </w:t>
      </w:r>
      <w:r w:rsidR="00150D4A">
        <w:rPr>
          <w:rFonts w:ascii="Calibri" w:hAnsi="Calibri" w:cs="Calibri"/>
          <w:sz w:val="22"/>
          <w:szCs w:val="22"/>
        </w:rPr>
        <w:t xml:space="preserve">using </w:t>
      </w:r>
      <w:r w:rsidRPr="00B9554D">
        <w:rPr>
          <w:rFonts w:ascii="Calibri" w:hAnsi="Calibri" w:cs="Calibri"/>
          <w:sz w:val="22"/>
          <w:szCs w:val="22"/>
        </w:rPr>
        <w:t>credible techniques such as the Seven 'Rights' of Workforce Planning and Gap Analysis.</w:t>
      </w:r>
    </w:p>
    <w:p w14:paraId="017F3063" w14:textId="77777777" w:rsidR="00CB49A0" w:rsidRDefault="00CB49A0" w:rsidP="0074314E">
      <w:pPr>
        <w:rPr>
          <w:rFonts w:ascii="Calibri" w:hAnsi="Calibri" w:cs="Calibri"/>
          <w:sz w:val="22"/>
          <w:szCs w:val="22"/>
        </w:rPr>
      </w:pPr>
    </w:p>
    <w:p w14:paraId="3673529C" w14:textId="77777777" w:rsidR="00EB00A2" w:rsidRDefault="00EB00A2" w:rsidP="00EB00A2">
      <w:pPr>
        <w:keepNext/>
      </w:pPr>
      <w:r>
        <w:rPr>
          <w:noProof/>
        </w:rPr>
        <w:drawing>
          <wp:inline distT="0" distB="0" distL="0" distR="0" wp14:anchorId="668FF458" wp14:editId="3E6E31C7">
            <wp:extent cx="5731510" cy="3223895"/>
            <wp:effectExtent l="0" t="0" r="2540" b="0"/>
            <wp:docPr id="1349982143"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982143" name="Picture 4" descr="A diagram of a 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2DE6D7F" w14:textId="77C878F6" w:rsidR="0074314E" w:rsidRDefault="00EB00A2" w:rsidP="001C71E5">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Seven 'Rights' of Workforce Planning Diagram (CIPD, 2023d)</w:t>
      </w:r>
    </w:p>
    <w:p w14:paraId="458F5736" w14:textId="77777777" w:rsidR="00EB69D7" w:rsidRDefault="00EB69D7" w:rsidP="00EB69D7"/>
    <w:p w14:paraId="62AEAA92" w14:textId="77777777" w:rsidR="0044255F" w:rsidRDefault="00EB69D7" w:rsidP="00EB69D7">
      <w:pPr>
        <w:rPr>
          <w:rFonts w:ascii="Calibri" w:hAnsi="Calibri" w:cs="Calibri"/>
          <w:sz w:val="22"/>
          <w:szCs w:val="22"/>
        </w:rPr>
      </w:pPr>
      <w:r w:rsidRPr="00822BBA">
        <w:rPr>
          <w:rFonts w:ascii="Calibri" w:hAnsi="Calibri" w:cs="Calibri"/>
          <w:sz w:val="22"/>
          <w:szCs w:val="22"/>
        </w:rPr>
        <w:t xml:space="preserve">The Seven 'Rights' of Workforce Planning offers a comprehensive framework encompassing right capability (ensuring correct skills and competencies), right size (appropriate headcount), right shape (optimal workforce composition and structure), right location (proper geographical and structural placement), right time (having people when needed), right cost (considering financial implications), and right risk (accounting for workforce-related risks) (CIPD, 2023d). </w:t>
      </w:r>
    </w:p>
    <w:p w14:paraId="681D8F55" w14:textId="48DE9F7C" w:rsidR="00EB69D7" w:rsidRPr="00822BBA" w:rsidRDefault="0044255F" w:rsidP="00EB69D7">
      <w:pPr>
        <w:rPr>
          <w:rFonts w:ascii="Calibri" w:hAnsi="Calibri" w:cs="Calibri"/>
          <w:sz w:val="22"/>
          <w:szCs w:val="22"/>
        </w:rPr>
      </w:pPr>
      <w:r>
        <w:rPr>
          <w:rFonts w:ascii="Calibri" w:hAnsi="Calibri" w:cs="Calibri"/>
          <w:sz w:val="22"/>
          <w:szCs w:val="22"/>
        </w:rPr>
        <w:t xml:space="preserve">The main </w:t>
      </w:r>
      <w:r w:rsidR="00EB69D7" w:rsidRPr="00822BBA">
        <w:rPr>
          <w:rFonts w:ascii="Calibri" w:hAnsi="Calibri" w:cs="Calibri"/>
          <w:sz w:val="22"/>
          <w:szCs w:val="22"/>
        </w:rPr>
        <w:t>strength</w:t>
      </w:r>
      <w:r>
        <w:rPr>
          <w:rFonts w:ascii="Calibri" w:hAnsi="Calibri" w:cs="Calibri"/>
          <w:sz w:val="22"/>
          <w:szCs w:val="22"/>
        </w:rPr>
        <w:t>s</w:t>
      </w:r>
      <w:r w:rsidR="00EB69D7" w:rsidRPr="00822BBA">
        <w:rPr>
          <w:rFonts w:ascii="Calibri" w:hAnsi="Calibri" w:cs="Calibri"/>
          <w:sz w:val="22"/>
          <w:szCs w:val="22"/>
        </w:rPr>
        <w:t xml:space="preserve"> lies in flexibility and adaptability to organisations of various sizes, preventing oversight of key aspects. However, balancing all seven elements simultaneously may overwhelm organisations with limited resources.</w:t>
      </w:r>
      <w:r w:rsidR="00255D1C">
        <w:rPr>
          <w:rFonts w:ascii="Calibri" w:hAnsi="Calibri" w:cs="Calibri"/>
          <w:sz w:val="22"/>
          <w:szCs w:val="22"/>
        </w:rPr>
        <w:t xml:space="preserve"> </w:t>
      </w:r>
    </w:p>
    <w:p w14:paraId="5110A943" w14:textId="1F8E9585" w:rsidR="00EB69D7" w:rsidRPr="00822BBA" w:rsidRDefault="00EB69D7" w:rsidP="00EB69D7">
      <w:pPr>
        <w:rPr>
          <w:rFonts w:ascii="Calibri" w:hAnsi="Calibri" w:cs="Calibri"/>
          <w:sz w:val="22"/>
          <w:szCs w:val="22"/>
        </w:rPr>
      </w:pPr>
      <w:r w:rsidRPr="00822BBA">
        <w:rPr>
          <w:rFonts w:ascii="Calibri" w:hAnsi="Calibri" w:cs="Calibri"/>
          <w:sz w:val="22"/>
          <w:szCs w:val="22"/>
        </w:rPr>
        <w:lastRenderedPageBreak/>
        <w:t xml:space="preserve">Gap Analysis compares the current workforce with future needs to identify skill gaps, surpluses, or shortages (CIPD, 2023d). It starts by assessing current skills, often </w:t>
      </w:r>
      <w:r w:rsidR="00AC251E">
        <w:rPr>
          <w:rFonts w:ascii="Calibri" w:hAnsi="Calibri" w:cs="Calibri"/>
          <w:sz w:val="22"/>
          <w:szCs w:val="22"/>
        </w:rPr>
        <w:t xml:space="preserve">by </w:t>
      </w:r>
      <w:r w:rsidRPr="00822BBA">
        <w:rPr>
          <w:rFonts w:ascii="Calibri" w:hAnsi="Calibri" w:cs="Calibri"/>
          <w:sz w:val="22"/>
          <w:szCs w:val="22"/>
        </w:rPr>
        <w:t>using skill assessments (Green, 2024). The next step is identifying critical future skills based on organisational strategy and industry trends, which is then compared to current skills to identify gaps. The results guide decisions on training existing staff or hiring new employees</w:t>
      </w:r>
      <w:r w:rsidR="00AC251E">
        <w:rPr>
          <w:rFonts w:ascii="Calibri" w:hAnsi="Calibri" w:cs="Calibri"/>
          <w:sz w:val="22"/>
          <w:szCs w:val="22"/>
        </w:rPr>
        <w:t xml:space="preserve"> (Green, 2024). </w:t>
      </w:r>
    </w:p>
    <w:p w14:paraId="073A5313" w14:textId="77777777" w:rsidR="00EB69D7" w:rsidRDefault="00EB69D7" w:rsidP="00EB69D7">
      <w:pPr>
        <w:rPr>
          <w:rFonts w:ascii="Calibri" w:hAnsi="Calibri" w:cs="Calibri"/>
          <w:sz w:val="22"/>
          <w:szCs w:val="22"/>
        </w:rPr>
      </w:pPr>
      <w:r w:rsidRPr="00822BBA">
        <w:rPr>
          <w:rFonts w:ascii="Calibri" w:hAnsi="Calibri" w:cs="Calibri"/>
          <w:sz w:val="22"/>
          <w:szCs w:val="22"/>
        </w:rPr>
        <w:t>Gap analysis provides clear insights into workforce capabilities and deficiencies, guiding targeted training and development strategies (Green, 2024). However, its effectiveness relies on accurate forecasting of future needs, which can be challenging for rapidly changing industries. It may also not capture all nuances of employee capabilities, such as soft skills or potential for growth.</w:t>
      </w:r>
    </w:p>
    <w:p w14:paraId="5E1035B9" w14:textId="7706241D" w:rsidR="005934AA" w:rsidRDefault="005934AA" w:rsidP="00EB69D7">
      <w:pPr>
        <w:rPr>
          <w:rFonts w:ascii="Calibri" w:hAnsi="Calibri" w:cs="Calibri"/>
          <w:sz w:val="22"/>
          <w:szCs w:val="22"/>
        </w:rPr>
      </w:pPr>
      <w:r>
        <w:rPr>
          <w:rFonts w:ascii="Calibri" w:hAnsi="Calibri" w:cs="Calibri"/>
          <w:sz w:val="22"/>
          <w:szCs w:val="22"/>
        </w:rPr>
        <w:t xml:space="preserve">Both techniques offer valuable support to workforce planning. The Seven ‘Rights’ </w:t>
      </w:r>
      <w:r w:rsidR="00B42C0C">
        <w:rPr>
          <w:rFonts w:ascii="Calibri" w:hAnsi="Calibri" w:cs="Calibri"/>
          <w:sz w:val="22"/>
          <w:szCs w:val="22"/>
        </w:rPr>
        <w:t xml:space="preserve">provides a holistic framework, while Gap Analysis offers specific insights into skill requirements. Organisations may benefit </w:t>
      </w:r>
      <w:r w:rsidR="005A177A">
        <w:rPr>
          <w:rFonts w:ascii="Calibri" w:hAnsi="Calibri" w:cs="Calibri"/>
          <w:sz w:val="22"/>
          <w:szCs w:val="22"/>
        </w:rPr>
        <w:t xml:space="preserve">from using both approaches </w:t>
      </w:r>
      <w:r w:rsidR="006C0C11">
        <w:rPr>
          <w:rFonts w:ascii="Calibri" w:hAnsi="Calibri" w:cs="Calibri"/>
          <w:sz w:val="22"/>
          <w:szCs w:val="22"/>
        </w:rPr>
        <w:t>together</w:t>
      </w:r>
      <w:r w:rsidR="005A177A">
        <w:rPr>
          <w:rFonts w:ascii="Calibri" w:hAnsi="Calibri" w:cs="Calibri"/>
          <w:sz w:val="22"/>
          <w:szCs w:val="22"/>
        </w:rPr>
        <w:t>, while adapting them to the specific needs and resources.</w:t>
      </w:r>
    </w:p>
    <w:p w14:paraId="583E4658" w14:textId="77777777" w:rsidR="00EB69D7" w:rsidRPr="002307A7" w:rsidRDefault="00EB69D7" w:rsidP="00EB69D7">
      <w:pPr>
        <w:rPr>
          <w:u w:val="single"/>
        </w:rPr>
      </w:pPr>
    </w:p>
    <w:p w14:paraId="62D37551" w14:textId="5CB8283C" w:rsidR="008E4550" w:rsidRPr="002307A7" w:rsidRDefault="00EB2534" w:rsidP="00877F86">
      <w:pPr>
        <w:rPr>
          <w:rFonts w:ascii="Calibri" w:hAnsi="Calibri" w:cs="Calibri"/>
          <w:sz w:val="22"/>
          <w:szCs w:val="22"/>
          <w:u w:val="single"/>
        </w:rPr>
      </w:pPr>
      <w:r w:rsidRPr="002307A7">
        <w:rPr>
          <w:rFonts w:ascii="Calibri" w:hAnsi="Calibri" w:cs="Calibri"/>
          <w:sz w:val="22"/>
          <w:szCs w:val="22"/>
          <w:u w:val="single"/>
        </w:rPr>
        <w:t>(AC 2.3) Could you explain two approaches to succession and contingency planning aimed at mitigating workforce risks?</w:t>
      </w:r>
    </w:p>
    <w:p w14:paraId="0582D6D6" w14:textId="0528147E" w:rsidR="000A77A9" w:rsidRDefault="004A42CF" w:rsidP="00877F86">
      <w:pPr>
        <w:rPr>
          <w:rFonts w:ascii="Calibri" w:hAnsi="Calibri" w:cs="Calibri"/>
          <w:sz w:val="22"/>
          <w:szCs w:val="22"/>
        </w:rPr>
      </w:pPr>
      <w:r>
        <w:rPr>
          <w:rFonts w:ascii="Calibri" w:hAnsi="Calibri" w:cs="Calibri"/>
          <w:sz w:val="22"/>
          <w:szCs w:val="22"/>
        </w:rPr>
        <w:t xml:space="preserve">Individual position planning focuses on identifying and preparing successors for specific senior </w:t>
      </w:r>
      <w:r w:rsidR="00FC3389">
        <w:rPr>
          <w:rFonts w:ascii="Calibri" w:hAnsi="Calibri" w:cs="Calibri"/>
          <w:sz w:val="22"/>
          <w:szCs w:val="22"/>
        </w:rPr>
        <w:t xml:space="preserve">or critical roles within an organisation. This approach involves </w:t>
      </w:r>
      <w:r w:rsidR="00946F11">
        <w:rPr>
          <w:rFonts w:ascii="Calibri" w:hAnsi="Calibri" w:cs="Calibri"/>
          <w:sz w:val="22"/>
          <w:szCs w:val="22"/>
        </w:rPr>
        <w:t>selecting high-potential individuals and providing them with tailored development opportunities to prepare them for future leadership positions (CIPD</w:t>
      </w:r>
      <w:r w:rsidR="00E5421F">
        <w:rPr>
          <w:rFonts w:ascii="Calibri" w:hAnsi="Calibri" w:cs="Calibri"/>
          <w:sz w:val="22"/>
          <w:szCs w:val="22"/>
        </w:rPr>
        <w:t>, 2024d</w:t>
      </w:r>
      <w:r w:rsidR="00946F11">
        <w:rPr>
          <w:rFonts w:ascii="Calibri" w:hAnsi="Calibri" w:cs="Calibri"/>
          <w:sz w:val="22"/>
          <w:szCs w:val="22"/>
        </w:rPr>
        <w:t>)</w:t>
      </w:r>
      <w:r w:rsidR="006F1254">
        <w:rPr>
          <w:rFonts w:ascii="Calibri" w:hAnsi="Calibri" w:cs="Calibri"/>
          <w:sz w:val="22"/>
          <w:szCs w:val="22"/>
        </w:rPr>
        <w:t xml:space="preserve">. </w:t>
      </w:r>
      <w:r w:rsidR="007036F6">
        <w:rPr>
          <w:rFonts w:ascii="Calibri" w:hAnsi="Calibri" w:cs="Calibri"/>
          <w:sz w:val="22"/>
          <w:szCs w:val="22"/>
        </w:rPr>
        <w:t xml:space="preserve">This mitigates workforce risks by </w:t>
      </w:r>
      <w:r w:rsidR="00EC4885">
        <w:rPr>
          <w:rFonts w:ascii="Calibri" w:hAnsi="Calibri" w:cs="Calibri"/>
          <w:sz w:val="22"/>
          <w:szCs w:val="22"/>
        </w:rPr>
        <w:t xml:space="preserve">proactively developing internal talent through </w:t>
      </w:r>
      <w:r w:rsidR="00027D7E">
        <w:rPr>
          <w:rFonts w:ascii="Calibri" w:hAnsi="Calibri" w:cs="Calibri"/>
          <w:sz w:val="22"/>
          <w:szCs w:val="22"/>
        </w:rPr>
        <w:t xml:space="preserve">in-house </w:t>
      </w:r>
      <w:r w:rsidR="00EC4885">
        <w:rPr>
          <w:rFonts w:ascii="Calibri" w:hAnsi="Calibri" w:cs="Calibri"/>
          <w:sz w:val="22"/>
          <w:szCs w:val="22"/>
        </w:rPr>
        <w:t>job rotations, secondments</w:t>
      </w:r>
      <w:r w:rsidR="000C25D7">
        <w:rPr>
          <w:rFonts w:ascii="Calibri" w:hAnsi="Calibri" w:cs="Calibri"/>
          <w:sz w:val="22"/>
          <w:szCs w:val="22"/>
        </w:rPr>
        <w:t xml:space="preserve"> and targeting training which ensures a </w:t>
      </w:r>
      <w:r w:rsidR="008C28B1">
        <w:rPr>
          <w:rFonts w:ascii="Calibri" w:hAnsi="Calibri" w:cs="Calibri"/>
          <w:sz w:val="22"/>
          <w:szCs w:val="22"/>
        </w:rPr>
        <w:t>ready pipeline of qualified successors for key roles should a role become vacant (CIPD</w:t>
      </w:r>
      <w:r w:rsidR="00E5421F">
        <w:rPr>
          <w:rFonts w:ascii="Calibri" w:hAnsi="Calibri" w:cs="Calibri"/>
          <w:sz w:val="22"/>
          <w:szCs w:val="22"/>
        </w:rPr>
        <w:t>, 2024d</w:t>
      </w:r>
      <w:r w:rsidR="008C28B1">
        <w:rPr>
          <w:rFonts w:ascii="Calibri" w:hAnsi="Calibri" w:cs="Calibri"/>
          <w:sz w:val="22"/>
          <w:szCs w:val="22"/>
        </w:rPr>
        <w:t>)</w:t>
      </w:r>
      <w:r w:rsidR="00145017">
        <w:rPr>
          <w:rFonts w:ascii="Calibri" w:hAnsi="Calibri" w:cs="Calibri"/>
          <w:sz w:val="22"/>
          <w:szCs w:val="22"/>
        </w:rPr>
        <w:t xml:space="preserve">. </w:t>
      </w:r>
    </w:p>
    <w:p w14:paraId="4E3CB26C" w14:textId="5F958100" w:rsidR="004A42CF" w:rsidRDefault="00B929E6" w:rsidP="00877F86">
      <w:pPr>
        <w:rPr>
          <w:rFonts w:ascii="Calibri" w:hAnsi="Calibri" w:cs="Calibri"/>
          <w:sz w:val="22"/>
          <w:szCs w:val="22"/>
        </w:rPr>
      </w:pPr>
      <w:r>
        <w:rPr>
          <w:rFonts w:ascii="Calibri" w:hAnsi="Calibri" w:cs="Calibri"/>
          <w:sz w:val="22"/>
          <w:szCs w:val="22"/>
        </w:rPr>
        <w:t>HSBC</w:t>
      </w:r>
      <w:r w:rsidR="000E20E0">
        <w:rPr>
          <w:rFonts w:ascii="Calibri" w:hAnsi="Calibri" w:cs="Calibri"/>
          <w:sz w:val="22"/>
          <w:szCs w:val="22"/>
        </w:rPr>
        <w:t xml:space="preserve"> are using this method in </w:t>
      </w:r>
      <w:r w:rsidR="000B5336">
        <w:rPr>
          <w:rFonts w:ascii="Calibri" w:hAnsi="Calibri" w:cs="Calibri"/>
          <w:sz w:val="22"/>
          <w:szCs w:val="22"/>
        </w:rPr>
        <w:t xml:space="preserve">replacing their </w:t>
      </w:r>
      <w:r w:rsidR="00602C0C">
        <w:rPr>
          <w:rFonts w:ascii="Calibri" w:hAnsi="Calibri" w:cs="Calibri"/>
          <w:sz w:val="22"/>
          <w:szCs w:val="22"/>
        </w:rPr>
        <w:t>CEO</w:t>
      </w:r>
      <w:r w:rsidR="000B5336">
        <w:rPr>
          <w:rFonts w:ascii="Calibri" w:hAnsi="Calibri" w:cs="Calibri"/>
          <w:sz w:val="22"/>
          <w:szCs w:val="22"/>
        </w:rPr>
        <w:t xml:space="preserve">, the potential successors have both </w:t>
      </w:r>
      <w:r w:rsidR="00496322">
        <w:rPr>
          <w:rFonts w:ascii="Calibri" w:hAnsi="Calibri" w:cs="Calibri"/>
          <w:sz w:val="22"/>
          <w:szCs w:val="22"/>
        </w:rPr>
        <w:t xml:space="preserve">been rotated through key financial departments, sent on international assignments to gain global exposure, and given further training </w:t>
      </w:r>
      <w:r w:rsidR="00DF5233">
        <w:rPr>
          <w:rFonts w:ascii="Calibri" w:hAnsi="Calibri" w:cs="Calibri"/>
          <w:sz w:val="22"/>
          <w:szCs w:val="22"/>
        </w:rPr>
        <w:t xml:space="preserve">to advance their financial strategy </w:t>
      </w:r>
      <w:r w:rsidR="00AB00D1" w:rsidRPr="00AB00D1">
        <w:rPr>
          <w:rFonts w:ascii="Calibri" w:hAnsi="Calibri" w:cs="Calibri"/>
          <w:sz w:val="22"/>
          <w:szCs w:val="22"/>
        </w:rPr>
        <w:t>(Wilson, Griffin and Choudhury, 2024)</w:t>
      </w:r>
      <w:r w:rsidR="004C6DDC">
        <w:rPr>
          <w:rFonts w:ascii="Calibri" w:hAnsi="Calibri" w:cs="Calibri"/>
          <w:sz w:val="22"/>
          <w:szCs w:val="22"/>
        </w:rPr>
        <w:t xml:space="preserve">. This preparation ensures </w:t>
      </w:r>
      <w:r w:rsidR="00E52341">
        <w:rPr>
          <w:rFonts w:ascii="Calibri" w:hAnsi="Calibri" w:cs="Calibri"/>
          <w:sz w:val="22"/>
          <w:szCs w:val="22"/>
        </w:rPr>
        <w:t xml:space="preserve">that a well-prepared candidate can seamlessly step into the role without an impact to the organisation. </w:t>
      </w:r>
    </w:p>
    <w:p w14:paraId="374E75FF" w14:textId="3E908733" w:rsidR="000A77A9" w:rsidRDefault="0038232A" w:rsidP="00877F86">
      <w:pPr>
        <w:rPr>
          <w:rFonts w:ascii="Calibri" w:hAnsi="Calibri" w:cs="Calibri"/>
          <w:sz w:val="22"/>
          <w:szCs w:val="22"/>
        </w:rPr>
      </w:pPr>
      <w:r>
        <w:rPr>
          <w:rFonts w:ascii="Calibri" w:hAnsi="Calibri" w:cs="Calibri"/>
          <w:sz w:val="22"/>
          <w:szCs w:val="22"/>
        </w:rPr>
        <w:t>Succession planning through</w:t>
      </w:r>
      <w:r w:rsidR="009C12C8">
        <w:rPr>
          <w:rFonts w:ascii="Calibri" w:hAnsi="Calibri" w:cs="Calibri"/>
          <w:sz w:val="22"/>
          <w:szCs w:val="22"/>
        </w:rPr>
        <w:t xml:space="preserve"> </w:t>
      </w:r>
      <w:r w:rsidR="0040688F">
        <w:rPr>
          <w:rFonts w:ascii="Calibri" w:hAnsi="Calibri" w:cs="Calibri"/>
          <w:sz w:val="22"/>
          <w:szCs w:val="22"/>
        </w:rPr>
        <w:t>building</w:t>
      </w:r>
      <w:r>
        <w:rPr>
          <w:rFonts w:ascii="Calibri" w:hAnsi="Calibri" w:cs="Calibri"/>
          <w:sz w:val="22"/>
          <w:szCs w:val="22"/>
        </w:rPr>
        <w:t xml:space="preserve"> talent pools</w:t>
      </w:r>
      <w:r w:rsidR="001D6B54">
        <w:rPr>
          <w:rFonts w:ascii="Calibri" w:hAnsi="Calibri" w:cs="Calibri"/>
          <w:sz w:val="22"/>
          <w:szCs w:val="22"/>
        </w:rPr>
        <w:t xml:space="preserve"> can be used to create</w:t>
      </w:r>
      <w:r w:rsidR="005C2D59">
        <w:rPr>
          <w:rFonts w:ascii="Calibri" w:hAnsi="Calibri" w:cs="Calibri"/>
          <w:sz w:val="22"/>
          <w:szCs w:val="22"/>
        </w:rPr>
        <w:t xml:space="preserve"> </w:t>
      </w:r>
      <w:r w:rsidR="003E74F0">
        <w:rPr>
          <w:rFonts w:ascii="Calibri" w:hAnsi="Calibri" w:cs="Calibri"/>
          <w:sz w:val="22"/>
          <w:szCs w:val="22"/>
        </w:rPr>
        <w:t>groups of talented individuals which are capable of filling a variety of roles within the organisation</w:t>
      </w:r>
      <w:r w:rsidR="00BD236F">
        <w:rPr>
          <w:rFonts w:ascii="Calibri" w:hAnsi="Calibri" w:cs="Calibri"/>
          <w:sz w:val="22"/>
          <w:szCs w:val="22"/>
        </w:rPr>
        <w:t xml:space="preserve">. </w:t>
      </w:r>
      <w:r w:rsidR="00F43841">
        <w:rPr>
          <w:rFonts w:ascii="Calibri" w:hAnsi="Calibri" w:cs="Calibri"/>
          <w:sz w:val="22"/>
          <w:szCs w:val="22"/>
        </w:rPr>
        <w:t>Instead of focusing on specific positions, this approach groups jobs by function, level, or required skills</w:t>
      </w:r>
      <w:r w:rsidR="00A607A7">
        <w:rPr>
          <w:rFonts w:ascii="Calibri" w:hAnsi="Calibri" w:cs="Calibri"/>
          <w:sz w:val="22"/>
          <w:szCs w:val="22"/>
        </w:rPr>
        <w:t xml:space="preserve">, which allows for the development of </w:t>
      </w:r>
      <w:r w:rsidR="001250FB">
        <w:rPr>
          <w:rFonts w:ascii="Calibri" w:hAnsi="Calibri" w:cs="Calibri"/>
          <w:sz w:val="22"/>
          <w:szCs w:val="22"/>
        </w:rPr>
        <w:t xml:space="preserve">more versatile </w:t>
      </w:r>
      <w:r w:rsidR="00021503">
        <w:rPr>
          <w:rFonts w:ascii="Calibri" w:hAnsi="Calibri" w:cs="Calibri"/>
          <w:sz w:val="22"/>
          <w:szCs w:val="22"/>
        </w:rPr>
        <w:t>individuals and successors (CIPD</w:t>
      </w:r>
      <w:r w:rsidR="00E5421F">
        <w:rPr>
          <w:rFonts w:ascii="Calibri" w:hAnsi="Calibri" w:cs="Calibri"/>
          <w:sz w:val="22"/>
          <w:szCs w:val="22"/>
        </w:rPr>
        <w:t>, 2024d</w:t>
      </w:r>
      <w:r w:rsidR="00021503">
        <w:rPr>
          <w:rFonts w:ascii="Calibri" w:hAnsi="Calibri" w:cs="Calibri"/>
          <w:sz w:val="22"/>
          <w:szCs w:val="22"/>
        </w:rPr>
        <w:t xml:space="preserve">). The aim of this is to create adaptable employees, </w:t>
      </w:r>
      <w:r w:rsidR="00142828">
        <w:rPr>
          <w:rFonts w:ascii="Calibri" w:hAnsi="Calibri" w:cs="Calibri"/>
          <w:sz w:val="22"/>
          <w:szCs w:val="22"/>
        </w:rPr>
        <w:t>each capable of stepping into different roles as needed.</w:t>
      </w:r>
    </w:p>
    <w:p w14:paraId="418697DE" w14:textId="0EE638A8" w:rsidR="00AF6369" w:rsidRDefault="000A77A9" w:rsidP="00877F86">
      <w:pPr>
        <w:rPr>
          <w:rFonts w:ascii="Calibri" w:hAnsi="Calibri" w:cs="Calibri"/>
          <w:sz w:val="22"/>
          <w:szCs w:val="22"/>
        </w:rPr>
      </w:pPr>
      <w:r>
        <w:rPr>
          <w:rFonts w:ascii="Calibri" w:hAnsi="Calibri" w:cs="Calibri"/>
          <w:sz w:val="22"/>
          <w:szCs w:val="22"/>
        </w:rPr>
        <w:t xml:space="preserve">Microsoft </w:t>
      </w:r>
      <w:r w:rsidR="001877E0">
        <w:rPr>
          <w:rFonts w:ascii="Calibri" w:hAnsi="Calibri" w:cs="Calibri"/>
          <w:sz w:val="22"/>
          <w:szCs w:val="22"/>
        </w:rPr>
        <w:t xml:space="preserve">develops their talent pool by </w:t>
      </w:r>
      <w:r w:rsidR="00D40891">
        <w:rPr>
          <w:rFonts w:ascii="Calibri" w:hAnsi="Calibri" w:cs="Calibri"/>
          <w:sz w:val="22"/>
          <w:szCs w:val="22"/>
        </w:rPr>
        <w:t xml:space="preserve">fostering cross-functional collaboration, which encourages employees to </w:t>
      </w:r>
      <w:r w:rsidR="00433677">
        <w:rPr>
          <w:rFonts w:ascii="Calibri" w:hAnsi="Calibri" w:cs="Calibri"/>
          <w:sz w:val="22"/>
          <w:szCs w:val="22"/>
        </w:rPr>
        <w:t xml:space="preserve">explore diverse roles and gain exposure to different aspects of the organisation </w:t>
      </w:r>
      <w:r w:rsidR="000C53D8" w:rsidRPr="000C53D8">
        <w:rPr>
          <w:rFonts w:ascii="Calibri" w:hAnsi="Calibri" w:cs="Calibri"/>
          <w:sz w:val="22"/>
          <w:szCs w:val="22"/>
        </w:rPr>
        <w:t>(</w:t>
      </w:r>
      <w:proofErr w:type="spellStart"/>
      <w:r w:rsidR="000C53D8" w:rsidRPr="000C53D8">
        <w:rPr>
          <w:rFonts w:ascii="Calibri" w:hAnsi="Calibri" w:cs="Calibri"/>
          <w:sz w:val="22"/>
          <w:szCs w:val="22"/>
        </w:rPr>
        <w:t>Testlify</w:t>
      </w:r>
      <w:proofErr w:type="spellEnd"/>
      <w:r w:rsidR="000C53D8" w:rsidRPr="000C53D8">
        <w:rPr>
          <w:rFonts w:ascii="Calibri" w:hAnsi="Calibri" w:cs="Calibri"/>
          <w:sz w:val="22"/>
          <w:szCs w:val="22"/>
        </w:rPr>
        <w:t>, 2023)</w:t>
      </w:r>
      <w:r w:rsidR="000C53D8">
        <w:rPr>
          <w:rFonts w:ascii="Calibri" w:hAnsi="Calibri" w:cs="Calibri"/>
          <w:sz w:val="22"/>
          <w:szCs w:val="22"/>
        </w:rPr>
        <w:t>. This</w:t>
      </w:r>
      <w:r w:rsidR="00B754F0">
        <w:rPr>
          <w:rFonts w:ascii="Calibri" w:hAnsi="Calibri" w:cs="Calibri"/>
          <w:sz w:val="22"/>
          <w:szCs w:val="22"/>
        </w:rPr>
        <w:t xml:space="preserve"> enhances individual growth and equips Microsoft with a workforce of </w:t>
      </w:r>
      <w:r w:rsidR="00E4325C">
        <w:rPr>
          <w:rFonts w:ascii="Calibri" w:hAnsi="Calibri" w:cs="Calibri"/>
          <w:sz w:val="22"/>
          <w:szCs w:val="22"/>
        </w:rPr>
        <w:t xml:space="preserve">versatile professionals capable of stepping into various roles as needed. </w:t>
      </w:r>
    </w:p>
    <w:p w14:paraId="3E36007A" w14:textId="77777777" w:rsidR="002307A7" w:rsidRDefault="002307A7" w:rsidP="00877F86">
      <w:pPr>
        <w:rPr>
          <w:rFonts w:ascii="Calibri" w:hAnsi="Calibri" w:cs="Calibri"/>
          <w:sz w:val="22"/>
          <w:szCs w:val="22"/>
        </w:rPr>
      </w:pPr>
    </w:p>
    <w:p w14:paraId="3F0287CA" w14:textId="77777777" w:rsidR="00E5421F" w:rsidRDefault="00E5421F" w:rsidP="00877F86">
      <w:pPr>
        <w:rPr>
          <w:rFonts w:ascii="Calibri" w:hAnsi="Calibri" w:cs="Calibri"/>
          <w:sz w:val="22"/>
          <w:szCs w:val="22"/>
        </w:rPr>
      </w:pPr>
    </w:p>
    <w:p w14:paraId="6FB021FF" w14:textId="0029C6A6" w:rsidR="00E5421F" w:rsidRPr="002307A7" w:rsidRDefault="00F900E9" w:rsidP="00877F86">
      <w:pPr>
        <w:rPr>
          <w:rFonts w:ascii="Calibri" w:hAnsi="Calibri" w:cs="Calibri"/>
          <w:sz w:val="22"/>
          <w:szCs w:val="22"/>
          <w:u w:val="single"/>
        </w:rPr>
      </w:pPr>
      <w:r w:rsidRPr="002307A7">
        <w:rPr>
          <w:rFonts w:ascii="Calibri" w:hAnsi="Calibri" w:cs="Calibri"/>
          <w:sz w:val="22"/>
          <w:szCs w:val="22"/>
          <w:u w:val="single"/>
        </w:rPr>
        <w:lastRenderedPageBreak/>
        <w:t xml:space="preserve">(AC 2.4) 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w:t>
      </w:r>
    </w:p>
    <w:p w14:paraId="71F45BE9" w14:textId="5DF162E2" w:rsidR="00991214" w:rsidRDefault="00991214" w:rsidP="00877F86">
      <w:pPr>
        <w:rPr>
          <w:rFonts w:ascii="Calibri" w:hAnsi="Calibri" w:cs="Calibri"/>
          <w:sz w:val="22"/>
          <w:szCs w:val="22"/>
        </w:rPr>
      </w:pPr>
      <w:r w:rsidRPr="00991214">
        <w:rPr>
          <w:rFonts w:ascii="Calibri" w:hAnsi="Calibri" w:cs="Calibri"/>
          <w:sz w:val="22"/>
          <w:szCs w:val="22"/>
        </w:rPr>
        <w:t xml:space="preserve">Advertising on an organisation's website is cost-effective and reaches interested candidates. It showcases the organisation's culture and benefits, allowing candidates to familiarize themselves with the </w:t>
      </w:r>
      <w:r>
        <w:rPr>
          <w:rFonts w:ascii="Calibri" w:hAnsi="Calibri" w:cs="Calibri"/>
          <w:sz w:val="22"/>
          <w:szCs w:val="22"/>
        </w:rPr>
        <w:t>organisation</w:t>
      </w:r>
      <w:r w:rsidR="00714B63">
        <w:rPr>
          <w:rFonts w:ascii="Calibri" w:hAnsi="Calibri" w:cs="Calibri"/>
          <w:sz w:val="22"/>
          <w:szCs w:val="22"/>
        </w:rPr>
        <w:t xml:space="preserve"> </w:t>
      </w:r>
      <w:r w:rsidRPr="00991214">
        <w:rPr>
          <w:rFonts w:ascii="Calibri" w:hAnsi="Calibri" w:cs="Calibri"/>
          <w:sz w:val="22"/>
          <w:szCs w:val="22"/>
        </w:rPr>
        <w:t xml:space="preserve">before applying. However, this method </w:t>
      </w:r>
      <w:r w:rsidR="00714B63">
        <w:rPr>
          <w:rFonts w:ascii="Calibri" w:hAnsi="Calibri" w:cs="Calibri"/>
          <w:sz w:val="22"/>
          <w:szCs w:val="22"/>
        </w:rPr>
        <w:t>has limited</w:t>
      </w:r>
      <w:r w:rsidRPr="00991214">
        <w:rPr>
          <w:rFonts w:ascii="Calibri" w:hAnsi="Calibri" w:cs="Calibri"/>
          <w:sz w:val="22"/>
          <w:szCs w:val="22"/>
        </w:rPr>
        <w:t xml:space="preserve"> reach, potentially missing candidates not actively checking the website.</w:t>
      </w:r>
    </w:p>
    <w:p w14:paraId="281B86AD" w14:textId="4D878CD6" w:rsidR="005B5A5F" w:rsidRDefault="00054C96" w:rsidP="00877F86">
      <w:pPr>
        <w:rPr>
          <w:rFonts w:ascii="Calibri" w:hAnsi="Calibri" w:cs="Calibri"/>
          <w:sz w:val="22"/>
          <w:szCs w:val="22"/>
        </w:rPr>
      </w:pPr>
      <w:r>
        <w:rPr>
          <w:rFonts w:ascii="Calibri" w:hAnsi="Calibri" w:cs="Calibri"/>
          <w:sz w:val="22"/>
          <w:szCs w:val="22"/>
        </w:rPr>
        <w:t xml:space="preserve">Interviews </w:t>
      </w:r>
      <w:r w:rsidR="00700F01">
        <w:rPr>
          <w:rFonts w:ascii="Calibri" w:hAnsi="Calibri" w:cs="Calibri"/>
          <w:sz w:val="22"/>
          <w:szCs w:val="22"/>
        </w:rPr>
        <w:t>allow direct assessment of candidate’s qualification</w:t>
      </w:r>
      <w:r w:rsidR="001A407A">
        <w:rPr>
          <w:rFonts w:ascii="Calibri" w:hAnsi="Calibri" w:cs="Calibri"/>
          <w:sz w:val="22"/>
          <w:szCs w:val="22"/>
        </w:rPr>
        <w:t>s</w:t>
      </w:r>
      <w:r w:rsidR="00700F01">
        <w:rPr>
          <w:rFonts w:ascii="Calibri" w:hAnsi="Calibri" w:cs="Calibri"/>
          <w:sz w:val="22"/>
          <w:szCs w:val="22"/>
        </w:rPr>
        <w:t xml:space="preserve">, experiences and cultural fit </w:t>
      </w:r>
      <w:r w:rsidR="00F42B65">
        <w:rPr>
          <w:rFonts w:ascii="Calibri" w:hAnsi="Calibri" w:cs="Calibri"/>
          <w:sz w:val="22"/>
          <w:szCs w:val="22"/>
        </w:rPr>
        <w:t>(Indeed</w:t>
      </w:r>
      <w:r w:rsidR="008B4ED9">
        <w:rPr>
          <w:rFonts w:ascii="Calibri" w:hAnsi="Calibri" w:cs="Calibri"/>
          <w:sz w:val="22"/>
          <w:szCs w:val="22"/>
        </w:rPr>
        <w:t>, 2022</w:t>
      </w:r>
      <w:r w:rsidR="00F42B65">
        <w:rPr>
          <w:rFonts w:ascii="Calibri" w:hAnsi="Calibri" w:cs="Calibri"/>
          <w:sz w:val="22"/>
          <w:szCs w:val="22"/>
        </w:rPr>
        <w:t>)</w:t>
      </w:r>
      <w:r w:rsidR="002205AD">
        <w:rPr>
          <w:rFonts w:ascii="Calibri" w:hAnsi="Calibri" w:cs="Calibri"/>
          <w:sz w:val="22"/>
          <w:szCs w:val="22"/>
        </w:rPr>
        <w:t xml:space="preserve">. </w:t>
      </w:r>
      <w:r w:rsidR="003A7DC5">
        <w:rPr>
          <w:rFonts w:ascii="Calibri" w:hAnsi="Calibri" w:cs="Calibri"/>
          <w:sz w:val="22"/>
          <w:szCs w:val="22"/>
        </w:rPr>
        <w:t>Interviews enables</w:t>
      </w:r>
      <w:r w:rsidR="002205AD">
        <w:rPr>
          <w:rFonts w:ascii="Calibri" w:hAnsi="Calibri" w:cs="Calibri"/>
          <w:sz w:val="22"/>
          <w:szCs w:val="22"/>
        </w:rPr>
        <w:t xml:space="preserve"> in-depth discussion of the </w:t>
      </w:r>
      <w:r w:rsidR="00B45776">
        <w:rPr>
          <w:rFonts w:ascii="Calibri" w:hAnsi="Calibri" w:cs="Calibri"/>
          <w:sz w:val="22"/>
          <w:szCs w:val="22"/>
        </w:rPr>
        <w:t>specifics of the job</w:t>
      </w:r>
      <w:r w:rsidR="002205AD">
        <w:rPr>
          <w:rFonts w:ascii="Calibri" w:hAnsi="Calibri" w:cs="Calibri"/>
          <w:sz w:val="22"/>
          <w:szCs w:val="22"/>
        </w:rPr>
        <w:t xml:space="preserve"> and </w:t>
      </w:r>
      <w:r w:rsidR="003A7DC5">
        <w:rPr>
          <w:rFonts w:ascii="Calibri" w:hAnsi="Calibri" w:cs="Calibri"/>
          <w:sz w:val="22"/>
          <w:szCs w:val="22"/>
        </w:rPr>
        <w:t>allows</w:t>
      </w:r>
      <w:r w:rsidR="002205AD">
        <w:rPr>
          <w:rFonts w:ascii="Calibri" w:hAnsi="Calibri" w:cs="Calibri"/>
          <w:sz w:val="22"/>
          <w:szCs w:val="22"/>
        </w:rPr>
        <w:t xml:space="preserve"> managers to </w:t>
      </w:r>
      <w:r w:rsidR="00CA3790">
        <w:rPr>
          <w:rFonts w:ascii="Calibri" w:hAnsi="Calibri" w:cs="Calibri"/>
          <w:sz w:val="22"/>
          <w:szCs w:val="22"/>
        </w:rPr>
        <w:t>gauge</w:t>
      </w:r>
      <w:r w:rsidR="002205AD">
        <w:rPr>
          <w:rFonts w:ascii="Calibri" w:hAnsi="Calibri" w:cs="Calibri"/>
          <w:sz w:val="22"/>
          <w:szCs w:val="22"/>
        </w:rPr>
        <w:t xml:space="preserve"> </w:t>
      </w:r>
      <w:r w:rsidR="00CA3790">
        <w:rPr>
          <w:rFonts w:ascii="Calibri" w:hAnsi="Calibri" w:cs="Calibri"/>
          <w:sz w:val="22"/>
          <w:szCs w:val="22"/>
        </w:rPr>
        <w:t xml:space="preserve">the candidates </w:t>
      </w:r>
      <w:r w:rsidR="002205AD">
        <w:rPr>
          <w:rFonts w:ascii="Calibri" w:hAnsi="Calibri" w:cs="Calibri"/>
          <w:sz w:val="22"/>
          <w:szCs w:val="22"/>
        </w:rPr>
        <w:t>interpersona</w:t>
      </w:r>
      <w:r w:rsidR="00CA3790">
        <w:rPr>
          <w:rFonts w:ascii="Calibri" w:hAnsi="Calibri" w:cs="Calibri"/>
          <w:sz w:val="22"/>
          <w:szCs w:val="22"/>
        </w:rPr>
        <w:t>l skills</w:t>
      </w:r>
      <w:r w:rsidR="009B5112">
        <w:rPr>
          <w:rFonts w:ascii="Calibri" w:hAnsi="Calibri" w:cs="Calibri"/>
          <w:sz w:val="22"/>
          <w:szCs w:val="22"/>
        </w:rPr>
        <w:t xml:space="preserve"> and enthusiasm to</w:t>
      </w:r>
      <w:r w:rsidR="001A407A">
        <w:rPr>
          <w:rFonts w:ascii="Calibri" w:hAnsi="Calibri" w:cs="Calibri"/>
          <w:sz w:val="22"/>
          <w:szCs w:val="22"/>
        </w:rPr>
        <w:t>wards</w:t>
      </w:r>
      <w:r w:rsidR="009B5112">
        <w:rPr>
          <w:rFonts w:ascii="Calibri" w:hAnsi="Calibri" w:cs="Calibri"/>
          <w:sz w:val="22"/>
          <w:szCs w:val="22"/>
        </w:rPr>
        <w:t xml:space="preserve"> the role.</w:t>
      </w:r>
      <w:r w:rsidR="00917829">
        <w:rPr>
          <w:rFonts w:ascii="Calibri" w:hAnsi="Calibri" w:cs="Calibri"/>
          <w:sz w:val="22"/>
          <w:szCs w:val="22"/>
        </w:rPr>
        <w:t xml:space="preserve"> </w:t>
      </w:r>
      <w:r w:rsidR="00B245AD">
        <w:rPr>
          <w:rFonts w:ascii="Calibri" w:hAnsi="Calibri" w:cs="Calibri"/>
          <w:sz w:val="22"/>
          <w:szCs w:val="22"/>
        </w:rPr>
        <w:t>However, t</w:t>
      </w:r>
      <w:r w:rsidR="006C4EC6">
        <w:rPr>
          <w:rFonts w:ascii="Calibri" w:hAnsi="Calibri" w:cs="Calibri"/>
          <w:sz w:val="22"/>
          <w:szCs w:val="22"/>
        </w:rPr>
        <w:t>his method can be subject to unconscious bias</w:t>
      </w:r>
      <w:r w:rsidR="00A54F78">
        <w:rPr>
          <w:rFonts w:ascii="Calibri" w:hAnsi="Calibri" w:cs="Calibri"/>
          <w:sz w:val="22"/>
          <w:szCs w:val="22"/>
        </w:rPr>
        <w:t xml:space="preserve"> (Indeed</w:t>
      </w:r>
      <w:r w:rsidR="008B4ED9">
        <w:rPr>
          <w:rFonts w:ascii="Calibri" w:hAnsi="Calibri" w:cs="Calibri"/>
          <w:sz w:val="22"/>
          <w:szCs w:val="22"/>
        </w:rPr>
        <w:t>, 2022</w:t>
      </w:r>
      <w:r w:rsidR="00A54F78">
        <w:rPr>
          <w:rFonts w:ascii="Calibri" w:hAnsi="Calibri" w:cs="Calibri"/>
          <w:sz w:val="22"/>
          <w:szCs w:val="22"/>
        </w:rPr>
        <w:t>)</w:t>
      </w:r>
      <w:r w:rsidR="006D41A5">
        <w:rPr>
          <w:rFonts w:ascii="Calibri" w:hAnsi="Calibri" w:cs="Calibri"/>
          <w:sz w:val="22"/>
          <w:szCs w:val="22"/>
        </w:rPr>
        <w:t xml:space="preserve">, for example </w:t>
      </w:r>
      <w:r w:rsidR="00A54F78">
        <w:rPr>
          <w:rFonts w:ascii="Calibri" w:hAnsi="Calibri" w:cs="Calibri"/>
          <w:sz w:val="22"/>
          <w:szCs w:val="22"/>
        </w:rPr>
        <w:t xml:space="preserve">an extroverted candidate may be perceived in a higher </w:t>
      </w:r>
      <w:r w:rsidR="00B74522">
        <w:rPr>
          <w:rFonts w:ascii="Calibri" w:hAnsi="Calibri" w:cs="Calibri"/>
          <w:sz w:val="22"/>
          <w:szCs w:val="22"/>
        </w:rPr>
        <w:t>regard</w:t>
      </w:r>
      <w:r w:rsidR="00A54F78">
        <w:rPr>
          <w:rFonts w:ascii="Calibri" w:hAnsi="Calibri" w:cs="Calibri"/>
          <w:sz w:val="22"/>
          <w:szCs w:val="22"/>
        </w:rPr>
        <w:t xml:space="preserve"> than an introverted candidate</w:t>
      </w:r>
      <w:r w:rsidR="00B74522">
        <w:rPr>
          <w:rFonts w:ascii="Calibri" w:hAnsi="Calibri" w:cs="Calibri"/>
          <w:sz w:val="22"/>
          <w:szCs w:val="22"/>
        </w:rPr>
        <w:t xml:space="preserve"> more suited to the role. </w:t>
      </w:r>
      <w:r w:rsidR="007F77CD">
        <w:rPr>
          <w:rFonts w:ascii="Calibri" w:hAnsi="Calibri" w:cs="Calibri"/>
          <w:sz w:val="22"/>
          <w:szCs w:val="22"/>
        </w:rPr>
        <w:t xml:space="preserve">Some managers may also lack proper interviewing skills, which may lead to poor hiring decisions. </w:t>
      </w:r>
    </w:p>
    <w:p w14:paraId="54CAAE09" w14:textId="24F4DDE4" w:rsidR="007F77CD" w:rsidRDefault="00464922" w:rsidP="00877F86">
      <w:pPr>
        <w:rPr>
          <w:rFonts w:ascii="Calibri" w:hAnsi="Calibri" w:cs="Calibri"/>
          <w:sz w:val="22"/>
          <w:szCs w:val="22"/>
        </w:rPr>
      </w:pPr>
      <w:r>
        <w:rPr>
          <w:rFonts w:ascii="Calibri" w:hAnsi="Calibri" w:cs="Calibri"/>
          <w:sz w:val="22"/>
          <w:szCs w:val="22"/>
        </w:rPr>
        <w:t>Social Media offers a modern approach to recruitment</w:t>
      </w:r>
      <w:r w:rsidR="00DB6C3A">
        <w:rPr>
          <w:rFonts w:ascii="Calibri" w:hAnsi="Calibri" w:cs="Calibri"/>
          <w:sz w:val="22"/>
          <w:szCs w:val="22"/>
        </w:rPr>
        <w:t>. It provides access to a broader, more diverse talent pool and allows organisations to showcase their culture and values (</w:t>
      </w:r>
      <w:r w:rsidR="000C70F9">
        <w:rPr>
          <w:rFonts w:ascii="Calibri" w:hAnsi="Calibri" w:cs="Calibri"/>
          <w:sz w:val="22"/>
          <w:szCs w:val="22"/>
        </w:rPr>
        <w:t>Cassidy, 2021</w:t>
      </w:r>
      <w:r w:rsidR="00DB6C3A">
        <w:rPr>
          <w:rFonts w:ascii="Calibri" w:hAnsi="Calibri" w:cs="Calibri"/>
          <w:sz w:val="22"/>
          <w:szCs w:val="22"/>
        </w:rPr>
        <w:t xml:space="preserve">). </w:t>
      </w:r>
      <w:r w:rsidR="00052A23">
        <w:rPr>
          <w:rFonts w:ascii="Calibri" w:hAnsi="Calibri" w:cs="Calibri"/>
          <w:sz w:val="22"/>
          <w:szCs w:val="22"/>
        </w:rPr>
        <w:t xml:space="preserve">Like </w:t>
      </w:r>
      <w:r w:rsidR="00B12461">
        <w:rPr>
          <w:rFonts w:ascii="Calibri" w:hAnsi="Calibri" w:cs="Calibri"/>
          <w:sz w:val="22"/>
          <w:szCs w:val="22"/>
        </w:rPr>
        <w:t>the organisation’s website, this is cost effective</w:t>
      </w:r>
      <w:r w:rsidR="003862D9">
        <w:rPr>
          <w:rFonts w:ascii="Calibri" w:hAnsi="Calibri" w:cs="Calibri"/>
          <w:sz w:val="22"/>
          <w:szCs w:val="22"/>
        </w:rPr>
        <w:t xml:space="preserve"> method</w:t>
      </w:r>
      <w:r w:rsidR="00B12461">
        <w:rPr>
          <w:rFonts w:ascii="Calibri" w:hAnsi="Calibri" w:cs="Calibri"/>
          <w:sz w:val="22"/>
          <w:szCs w:val="22"/>
        </w:rPr>
        <w:t xml:space="preserve"> but </w:t>
      </w:r>
      <w:r w:rsidR="003862D9">
        <w:rPr>
          <w:rFonts w:ascii="Calibri" w:hAnsi="Calibri" w:cs="Calibri"/>
          <w:sz w:val="22"/>
          <w:szCs w:val="22"/>
        </w:rPr>
        <w:t>offers the advantage of</w:t>
      </w:r>
      <w:r w:rsidR="00B12461">
        <w:rPr>
          <w:rFonts w:ascii="Calibri" w:hAnsi="Calibri" w:cs="Calibri"/>
          <w:sz w:val="22"/>
          <w:szCs w:val="22"/>
        </w:rPr>
        <w:t xml:space="preserve"> direct engagement </w:t>
      </w:r>
      <w:r w:rsidR="00734148">
        <w:rPr>
          <w:rFonts w:ascii="Calibri" w:hAnsi="Calibri" w:cs="Calibri"/>
          <w:sz w:val="22"/>
          <w:szCs w:val="22"/>
        </w:rPr>
        <w:t xml:space="preserve">with potential candidates. However, </w:t>
      </w:r>
      <w:r w:rsidR="00893EC6">
        <w:rPr>
          <w:rFonts w:ascii="Calibri" w:hAnsi="Calibri" w:cs="Calibri"/>
          <w:sz w:val="22"/>
          <w:szCs w:val="22"/>
        </w:rPr>
        <w:t xml:space="preserve">it requires constant management and strategy to maintain an authentic brand </w:t>
      </w:r>
      <w:r w:rsidR="00F43256">
        <w:rPr>
          <w:rFonts w:ascii="Calibri" w:hAnsi="Calibri" w:cs="Calibri"/>
          <w:sz w:val="22"/>
          <w:szCs w:val="22"/>
        </w:rPr>
        <w:t xml:space="preserve">presence. Organisation’s using this as a recruitment method should be weary about </w:t>
      </w:r>
      <w:r w:rsidR="0098799F">
        <w:rPr>
          <w:rFonts w:ascii="Calibri" w:hAnsi="Calibri" w:cs="Calibri"/>
          <w:sz w:val="22"/>
          <w:szCs w:val="22"/>
        </w:rPr>
        <w:t>using personal information from social media profiles in the hiring process, as this may lead to discrimination claims (</w:t>
      </w:r>
      <w:r w:rsidR="000C70F9">
        <w:rPr>
          <w:rFonts w:ascii="Calibri" w:hAnsi="Calibri" w:cs="Calibri"/>
          <w:sz w:val="22"/>
          <w:szCs w:val="22"/>
        </w:rPr>
        <w:t>Cassidy, 2021</w:t>
      </w:r>
      <w:r w:rsidR="0098799F">
        <w:rPr>
          <w:rFonts w:ascii="Calibri" w:hAnsi="Calibri" w:cs="Calibri"/>
          <w:sz w:val="22"/>
          <w:szCs w:val="22"/>
        </w:rPr>
        <w:t xml:space="preserve">). </w:t>
      </w:r>
    </w:p>
    <w:p w14:paraId="5AA3B4B1" w14:textId="2BDF6496" w:rsidR="0098799F" w:rsidRDefault="00BC7553" w:rsidP="00877F86">
      <w:pPr>
        <w:rPr>
          <w:rFonts w:ascii="Calibri" w:hAnsi="Calibri" w:cs="Calibri"/>
          <w:sz w:val="22"/>
          <w:szCs w:val="22"/>
        </w:rPr>
      </w:pPr>
      <w:r w:rsidRPr="00BC7553">
        <w:rPr>
          <w:rFonts w:ascii="Calibri" w:hAnsi="Calibri" w:cs="Calibri"/>
          <w:sz w:val="22"/>
          <w:szCs w:val="22"/>
        </w:rPr>
        <w:t>Skill-based assessments evaluate candidates abilities directly related to the job. These evaluations, including practical job simulations and scenario-based tests, offer a reliable indicator of job capabilities (CIPD, 2023e). They showcase candidates practical skills in job-related scenarios. However, this method can be time-consuming and resource-intensive to implement. It may also cause candidate stress, potentially affecting performance.</w:t>
      </w:r>
    </w:p>
    <w:p w14:paraId="2EA4BBA0" w14:textId="77777777" w:rsidR="00F84D45" w:rsidRDefault="00F84D45" w:rsidP="00877F86">
      <w:pPr>
        <w:rPr>
          <w:rFonts w:ascii="Calibri" w:hAnsi="Calibri" w:cs="Calibri"/>
          <w:sz w:val="22"/>
          <w:szCs w:val="22"/>
        </w:rPr>
      </w:pPr>
    </w:p>
    <w:p w14:paraId="307B58B7" w14:textId="3F61C38E" w:rsidR="00F84D45" w:rsidRPr="002307A7" w:rsidRDefault="007B779C" w:rsidP="00877F86">
      <w:pPr>
        <w:rPr>
          <w:rFonts w:ascii="Calibri" w:hAnsi="Calibri" w:cs="Calibri"/>
          <w:sz w:val="22"/>
          <w:szCs w:val="22"/>
          <w:u w:val="single"/>
        </w:rPr>
      </w:pPr>
      <w:r w:rsidRPr="002307A7">
        <w:rPr>
          <w:rFonts w:ascii="Calibri" w:hAnsi="Calibri" w:cs="Calibri"/>
          <w:sz w:val="22"/>
          <w:szCs w:val="22"/>
          <w:u w:val="single"/>
        </w:rPr>
        <w:t xml:space="preserve">(AC 3.1) I am aware employee turnover rates vary from one organisation to another but what turnover and retention trends exist and what factors influence why people choose to leave or remain? </w:t>
      </w:r>
    </w:p>
    <w:p w14:paraId="1DCA3DDC" w14:textId="1083E85B" w:rsidR="00B10DD3" w:rsidRDefault="00222E0B" w:rsidP="00877F86">
      <w:pPr>
        <w:rPr>
          <w:rFonts w:ascii="Calibri" w:hAnsi="Calibri" w:cs="Calibri"/>
          <w:sz w:val="22"/>
          <w:szCs w:val="22"/>
        </w:rPr>
      </w:pPr>
      <w:r w:rsidRPr="00222E0B">
        <w:rPr>
          <w:rFonts w:ascii="Calibri" w:hAnsi="Calibri" w:cs="Calibri"/>
          <w:sz w:val="22"/>
          <w:szCs w:val="22"/>
        </w:rPr>
        <w:t xml:space="preserve">One significant trend is the increasing frequency of job changes among younger workers, particularly </w:t>
      </w:r>
      <w:r w:rsidR="004307FC">
        <w:rPr>
          <w:rFonts w:ascii="Calibri" w:hAnsi="Calibri" w:cs="Calibri"/>
          <w:sz w:val="22"/>
          <w:szCs w:val="22"/>
        </w:rPr>
        <w:t>M</w:t>
      </w:r>
      <w:r w:rsidRPr="00222E0B">
        <w:rPr>
          <w:rFonts w:ascii="Calibri" w:hAnsi="Calibri" w:cs="Calibri"/>
          <w:sz w:val="22"/>
          <w:szCs w:val="22"/>
        </w:rPr>
        <w:t>illennials and Gen Z</w:t>
      </w:r>
      <w:r w:rsidR="00055B8C">
        <w:rPr>
          <w:rFonts w:ascii="Calibri" w:hAnsi="Calibri" w:cs="Calibri"/>
          <w:sz w:val="22"/>
          <w:szCs w:val="22"/>
        </w:rPr>
        <w:t xml:space="preserve">. </w:t>
      </w:r>
      <w:r w:rsidR="009A5685">
        <w:rPr>
          <w:rFonts w:ascii="Calibri" w:hAnsi="Calibri" w:cs="Calibri"/>
          <w:sz w:val="22"/>
          <w:szCs w:val="22"/>
        </w:rPr>
        <w:t xml:space="preserve">These generations often prioritise career </w:t>
      </w:r>
      <w:r w:rsidR="00AC729E">
        <w:rPr>
          <w:rFonts w:ascii="Calibri" w:hAnsi="Calibri" w:cs="Calibri"/>
          <w:sz w:val="22"/>
          <w:szCs w:val="22"/>
        </w:rPr>
        <w:t>development</w:t>
      </w:r>
      <w:r w:rsidR="009A5685">
        <w:rPr>
          <w:rFonts w:ascii="Calibri" w:hAnsi="Calibri" w:cs="Calibri"/>
          <w:sz w:val="22"/>
          <w:szCs w:val="22"/>
        </w:rPr>
        <w:t>, work-life balance and finding positions which align with</w:t>
      </w:r>
      <w:r w:rsidR="003A2FC9">
        <w:rPr>
          <w:rFonts w:ascii="Calibri" w:hAnsi="Calibri" w:cs="Calibri"/>
          <w:sz w:val="22"/>
          <w:szCs w:val="22"/>
        </w:rPr>
        <w:t xml:space="preserve"> their passion and skills, leading to higher turnover rates than older employees</w:t>
      </w:r>
      <w:r w:rsidR="00C32EB1">
        <w:rPr>
          <w:rFonts w:ascii="Calibri" w:hAnsi="Calibri" w:cs="Calibri"/>
          <w:sz w:val="22"/>
          <w:szCs w:val="22"/>
        </w:rPr>
        <w:t xml:space="preserve"> </w:t>
      </w:r>
      <w:r w:rsidR="00946803" w:rsidRPr="005E7F4E">
        <w:rPr>
          <w:rFonts w:ascii="Calibri" w:hAnsi="Calibri" w:cs="Calibri"/>
          <w:sz w:val="22"/>
          <w:szCs w:val="22"/>
        </w:rPr>
        <w:t>(</w:t>
      </w:r>
      <w:proofErr w:type="spellStart"/>
      <w:r w:rsidR="00946803" w:rsidRPr="005E7F4E">
        <w:rPr>
          <w:rFonts w:ascii="Calibri" w:hAnsi="Calibri" w:cs="Calibri"/>
          <w:sz w:val="22"/>
          <w:szCs w:val="22"/>
        </w:rPr>
        <w:t>Vemparala</w:t>
      </w:r>
      <w:proofErr w:type="spellEnd"/>
      <w:r w:rsidR="00946803" w:rsidRPr="005E7F4E">
        <w:rPr>
          <w:rFonts w:ascii="Calibri" w:hAnsi="Calibri" w:cs="Calibri"/>
          <w:sz w:val="22"/>
          <w:szCs w:val="22"/>
        </w:rPr>
        <w:t>, 2023</w:t>
      </w:r>
      <w:r w:rsidR="004E689E">
        <w:rPr>
          <w:rFonts w:ascii="Calibri" w:hAnsi="Calibri" w:cs="Calibri"/>
          <w:sz w:val="22"/>
          <w:szCs w:val="22"/>
        </w:rPr>
        <w:t xml:space="preserve">). </w:t>
      </w:r>
      <w:r w:rsidR="00EF5D52" w:rsidRPr="00EF5D52">
        <w:rPr>
          <w:rFonts w:ascii="Calibri" w:hAnsi="Calibri" w:cs="Calibri"/>
          <w:sz w:val="22"/>
          <w:szCs w:val="22"/>
        </w:rPr>
        <w:t>Career development opportunities are paramount, with younger workers more likely to leave if they perceive limited growth or advancement prospects</w:t>
      </w:r>
      <w:r w:rsidR="00EF5D52">
        <w:rPr>
          <w:rFonts w:ascii="Calibri" w:hAnsi="Calibri" w:cs="Calibri"/>
          <w:sz w:val="22"/>
          <w:szCs w:val="22"/>
        </w:rPr>
        <w:t xml:space="preserve"> </w:t>
      </w:r>
      <w:r w:rsidR="00223BD8" w:rsidRPr="00223BD8">
        <w:rPr>
          <w:rFonts w:ascii="Calibri" w:hAnsi="Calibri" w:cs="Calibri"/>
          <w:sz w:val="22"/>
          <w:szCs w:val="22"/>
        </w:rPr>
        <w:t>(Singh, 2019)</w:t>
      </w:r>
      <w:r w:rsidR="00EF5D52">
        <w:rPr>
          <w:rFonts w:ascii="Calibri" w:hAnsi="Calibri" w:cs="Calibri"/>
          <w:sz w:val="22"/>
          <w:szCs w:val="22"/>
        </w:rPr>
        <w:t xml:space="preserve">. </w:t>
      </w:r>
      <w:r w:rsidR="0039489E">
        <w:rPr>
          <w:rFonts w:ascii="Calibri" w:hAnsi="Calibri" w:cs="Calibri"/>
          <w:sz w:val="22"/>
          <w:szCs w:val="22"/>
        </w:rPr>
        <w:t xml:space="preserve">This highlights the need for training programmes and some form </w:t>
      </w:r>
      <w:r w:rsidR="00364F06">
        <w:rPr>
          <w:rFonts w:ascii="Calibri" w:hAnsi="Calibri" w:cs="Calibri"/>
          <w:sz w:val="22"/>
          <w:szCs w:val="22"/>
        </w:rPr>
        <w:t>of progression within the organisation</w:t>
      </w:r>
      <w:r w:rsidR="0071615D">
        <w:rPr>
          <w:rFonts w:ascii="Calibri" w:hAnsi="Calibri" w:cs="Calibri"/>
          <w:sz w:val="22"/>
          <w:szCs w:val="22"/>
        </w:rPr>
        <w:t xml:space="preserve">. </w:t>
      </w:r>
      <w:r w:rsidR="00762F88">
        <w:rPr>
          <w:rFonts w:ascii="Calibri" w:hAnsi="Calibri" w:cs="Calibri"/>
          <w:sz w:val="22"/>
          <w:szCs w:val="22"/>
        </w:rPr>
        <w:t xml:space="preserve">Leadership and management style both have an impact </w:t>
      </w:r>
      <w:r w:rsidR="006E6EE9">
        <w:rPr>
          <w:rFonts w:ascii="Calibri" w:hAnsi="Calibri" w:cs="Calibri"/>
          <w:sz w:val="22"/>
          <w:szCs w:val="22"/>
        </w:rPr>
        <w:t xml:space="preserve">on the decision to stay and leave, with younger workers often preferring more collaborative, and less hierarchical work environments </w:t>
      </w:r>
      <w:r w:rsidR="00223BD8" w:rsidRPr="00223BD8">
        <w:rPr>
          <w:rFonts w:ascii="Calibri" w:hAnsi="Calibri" w:cs="Calibri"/>
          <w:sz w:val="22"/>
          <w:szCs w:val="22"/>
        </w:rPr>
        <w:t>(Singh, 2019)</w:t>
      </w:r>
      <w:r w:rsidR="006E6EE9">
        <w:rPr>
          <w:rFonts w:ascii="Calibri" w:hAnsi="Calibri" w:cs="Calibri"/>
          <w:sz w:val="22"/>
          <w:szCs w:val="22"/>
        </w:rPr>
        <w:t>.</w:t>
      </w:r>
      <w:r w:rsidR="00873156">
        <w:rPr>
          <w:rFonts w:ascii="Calibri" w:hAnsi="Calibri" w:cs="Calibri"/>
          <w:sz w:val="22"/>
          <w:szCs w:val="22"/>
        </w:rPr>
        <w:t xml:space="preserve"> This shows a growing need for </w:t>
      </w:r>
      <w:r w:rsidR="00250EFB">
        <w:rPr>
          <w:rFonts w:ascii="Calibri" w:hAnsi="Calibri" w:cs="Calibri"/>
          <w:sz w:val="22"/>
          <w:szCs w:val="22"/>
        </w:rPr>
        <w:t xml:space="preserve">fair and inclusive HR practices within an organisation. </w:t>
      </w:r>
    </w:p>
    <w:p w14:paraId="60A81695" w14:textId="171B4D63" w:rsidR="00250EFB" w:rsidRDefault="00D94A82" w:rsidP="00877F86">
      <w:pPr>
        <w:rPr>
          <w:rFonts w:ascii="Calibri" w:hAnsi="Calibri" w:cs="Calibri"/>
          <w:sz w:val="22"/>
          <w:szCs w:val="22"/>
        </w:rPr>
      </w:pPr>
      <w:r w:rsidRPr="00D94A82">
        <w:rPr>
          <w:rFonts w:ascii="Calibri" w:hAnsi="Calibri" w:cs="Calibri"/>
          <w:sz w:val="22"/>
          <w:szCs w:val="22"/>
        </w:rPr>
        <w:lastRenderedPageBreak/>
        <w:t>A major trend influencing employee turnover and retention is the growing demand for workplace flexibility. Since the COVID-19 pandemic, employees have increasingly prioriti</w:t>
      </w:r>
      <w:r w:rsidR="00593786">
        <w:rPr>
          <w:rFonts w:ascii="Calibri" w:hAnsi="Calibri" w:cs="Calibri"/>
          <w:sz w:val="22"/>
          <w:szCs w:val="22"/>
        </w:rPr>
        <w:t>s</w:t>
      </w:r>
      <w:r w:rsidRPr="00D94A82">
        <w:rPr>
          <w:rFonts w:ascii="Calibri" w:hAnsi="Calibri" w:cs="Calibri"/>
          <w:sz w:val="22"/>
          <w:szCs w:val="22"/>
        </w:rPr>
        <w:t>ed flexible working arrangements in their job decisions. A CIPD study found a significant gap between the flexible working options employees currently use and what they would choose if available, indicating substantial unmet demand (CIPD</w:t>
      </w:r>
      <w:r w:rsidR="007E0713">
        <w:rPr>
          <w:rFonts w:ascii="Calibri" w:hAnsi="Calibri" w:cs="Calibri"/>
          <w:sz w:val="22"/>
          <w:szCs w:val="22"/>
        </w:rPr>
        <w:t>, 2021</w:t>
      </w:r>
      <w:r w:rsidRPr="00D94A82">
        <w:rPr>
          <w:rFonts w:ascii="Calibri" w:hAnsi="Calibri" w:cs="Calibri"/>
          <w:sz w:val="22"/>
          <w:szCs w:val="22"/>
        </w:rPr>
        <w:t>). This desire for flexibility is a key factor in why people choose to leave or remain with an organi</w:t>
      </w:r>
      <w:r w:rsidR="00593786">
        <w:rPr>
          <w:rFonts w:ascii="Calibri" w:hAnsi="Calibri" w:cs="Calibri"/>
          <w:sz w:val="22"/>
          <w:szCs w:val="22"/>
        </w:rPr>
        <w:t>s</w:t>
      </w:r>
      <w:r w:rsidRPr="00D94A82">
        <w:rPr>
          <w:rFonts w:ascii="Calibri" w:hAnsi="Calibri" w:cs="Calibri"/>
          <w:sz w:val="22"/>
          <w:szCs w:val="22"/>
        </w:rPr>
        <w:t>ation</w:t>
      </w:r>
      <w:r w:rsidR="00BC4A84">
        <w:rPr>
          <w:rFonts w:ascii="Calibri" w:hAnsi="Calibri" w:cs="Calibri"/>
          <w:sz w:val="22"/>
          <w:szCs w:val="22"/>
        </w:rPr>
        <w:t>,</w:t>
      </w:r>
      <w:r w:rsidR="002D7CF7">
        <w:rPr>
          <w:rFonts w:ascii="Calibri" w:hAnsi="Calibri" w:cs="Calibri"/>
          <w:sz w:val="22"/>
          <w:szCs w:val="22"/>
        </w:rPr>
        <w:t xml:space="preserve"> and o</w:t>
      </w:r>
      <w:r w:rsidRPr="00D94A82">
        <w:rPr>
          <w:rFonts w:ascii="Calibri" w:hAnsi="Calibri" w:cs="Calibri"/>
          <w:sz w:val="22"/>
          <w:szCs w:val="22"/>
        </w:rPr>
        <w:t>rgani</w:t>
      </w:r>
      <w:r w:rsidR="00593786">
        <w:rPr>
          <w:rFonts w:ascii="Calibri" w:hAnsi="Calibri" w:cs="Calibri"/>
          <w:sz w:val="22"/>
          <w:szCs w:val="22"/>
        </w:rPr>
        <w:t>s</w:t>
      </w:r>
      <w:r w:rsidRPr="00D94A82">
        <w:rPr>
          <w:rFonts w:ascii="Calibri" w:hAnsi="Calibri" w:cs="Calibri"/>
          <w:sz w:val="22"/>
          <w:szCs w:val="22"/>
        </w:rPr>
        <w:t>ations offering a diverse range of working arrangements, including both location and schedule flexibility, are likely to see improved retention rates.</w:t>
      </w:r>
    </w:p>
    <w:p w14:paraId="64AF5A3E" w14:textId="57766E61" w:rsidR="00A94318" w:rsidRDefault="00A94318" w:rsidP="00877F86">
      <w:pPr>
        <w:rPr>
          <w:rFonts w:ascii="Calibri" w:hAnsi="Calibri" w:cs="Calibri"/>
          <w:sz w:val="22"/>
          <w:szCs w:val="22"/>
        </w:rPr>
      </w:pPr>
      <w:r>
        <w:rPr>
          <w:rFonts w:ascii="Calibri" w:hAnsi="Calibri" w:cs="Calibri"/>
          <w:sz w:val="22"/>
          <w:szCs w:val="22"/>
        </w:rPr>
        <w:t>Organisations can</w:t>
      </w:r>
      <w:r w:rsidR="00AC6269">
        <w:rPr>
          <w:rFonts w:ascii="Calibri" w:hAnsi="Calibri" w:cs="Calibri"/>
          <w:sz w:val="22"/>
          <w:szCs w:val="22"/>
        </w:rPr>
        <w:t xml:space="preserve"> lower turnover and improve their retention rates by focusing on key areas which matter most to employees. This includes </w:t>
      </w:r>
      <w:r w:rsidR="00101B7E">
        <w:rPr>
          <w:rFonts w:ascii="Calibri" w:hAnsi="Calibri" w:cs="Calibri"/>
          <w:sz w:val="22"/>
          <w:szCs w:val="22"/>
        </w:rPr>
        <w:t xml:space="preserve">offering robust career development opportunities, adopting a more collaborative leadership style, and providing a diverse range of flexible working arrangements. </w:t>
      </w:r>
    </w:p>
    <w:p w14:paraId="09EAB3C2" w14:textId="77777777" w:rsidR="00750580" w:rsidRDefault="00750580" w:rsidP="00877F86">
      <w:pPr>
        <w:rPr>
          <w:rFonts w:ascii="Calibri" w:hAnsi="Calibri" w:cs="Calibri"/>
          <w:sz w:val="22"/>
          <w:szCs w:val="22"/>
        </w:rPr>
      </w:pPr>
    </w:p>
    <w:p w14:paraId="5551F67D" w14:textId="3AF05E68" w:rsidR="00962CA2" w:rsidRPr="002307A7" w:rsidRDefault="00750580" w:rsidP="00877F86">
      <w:pPr>
        <w:rPr>
          <w:rFonts w:ascii="Calibri" w:hAnsi="Calibri" w:cs="Calibri"/>
          <w:sz w:val="22"/>
          <w:szCs w:val="22"/>
          <w:u w:val="single"/>
        </w:rPr>
      </w:pPr>
      <w:r w:rsidRPr="002307A7">
        <w:rPr>
          <w:rFonts w:ascii="Calibri" w:hAnsi="Calibri" w:cs="Calibri"/>
          <w:sz w:val="22"/>
          <w:szCs w:val="22"/>
          <w:u w:val="single"/>
        </w:rPr>
        <w:t xml:space="preserve">(AC 3.2) I want to compare different approaches to developing and retaining talent on an individual and group level? Could you give me some pointers? </w:t>
      </w:r>
    </w:p>
    <w:p w14:paraId="5B0D6ECB" w14:textId="769BBEFB" w:rsidR="006D1B46" w:rsidRPr="006D1B46" w:rsidRDefault="006D1B46" w:rsidP="006D1B46">
      <w:pPr>
        <w:rPr>
          <w:rFonts w:ascii="Calibri" w:hAnsi="Calibri" w:cs="Calibri"/>
          <w:sz w:val="22"/>
          <w:szCs w:val="22"/>
        </w:rPr>
      </w:pPr>
      <w:r w:rsidRPr="006D1B46">
        <w:rPr>
          <w:rFonts w:ascii="Calibri" w:hAnsi="Calibri" w:cs="Calibri"/>
          <w:sz w:val="22"/>
          <w:szCs w:val="22"/>
        </w:rPr>
        <w:t>At the individual level, one effective approach is coaching and mentoring. This personali</w:t>
      </w:r>
      <w:r>
        <w:rPr>
          <w:rFonts w:ascii="Calibri" w:hAnsi="Calibri" w:cs="Calibri"/>
          <w:sz w:val="22"/>
          <w:szCs w:val="22"/>
        </w:rPr>
        <w:t>s</w:t>
      </w:r>
      <w:r w:rsidRPr="006D1B46">
        <w:rPr>
          <w:rFonts w:ascii="Calibri" w:hAnsi="Calibri" w:cs="Calibri"/>
          <w:sz w:val="22"/>
          <w:szCs w:val="22"/>
        </w:rPr>
        <w:t>ed method allows for targeted skill development and career guidance, helping employees grow in their roles and feel valued by the organi</w:t>
      </w:r>
      <w:r>
        <w:rPr>
          <w:rFonts w:ascii="Calibri" w:hAnsi="Calibri" w:cs="Calibri"/>
          <w:sz w:val="22"/>
          <w:szCs w:val="22"/>
        </w:rPr>
        <w:t>s</w:t>
      </w:r>
      <w:r w:rsidRPr="006D1B46">
        <w:rPr>
          <w:rFonts w:ascii="Calibri" w:hAnsi="Calibri" w:cs="Calibri"/>
          <w:sz w:val="22"/>
          <w:szCs w:val="22"/>
        </w:rPr>
        <w:t xml:space="preserve">ation </w:t>
      </w:r>
      <w:r w:rsidR="00B17A35" w:rsidRPr="00B17A35">
        <w:rPr>
          <w:rFonts w:ascii="Calibri" w:hAnsi="Calibri" w:cs="Calibri"/>
          <w:sz w:val="22"/>
          <w:szCs w:val="22"/>
        </w:rPr>
        <w:t>(Hayden, 2023)</w:t>
      </w:r>
      <w:r w:rsidRPr="006D1B46">
        <w:rPr>
          <w:rFonts w:ascii="Calibri" w:hAnsi="Calibri" w:cs="Calibri"/>
          <w:sz w:val="22"/>
          <w:szCs w:val="22"/>
        </w:rPr>
        <w:t>. Coaching can be particularly effective for developing leadership skills and addressing specific growth areas</w:t>
      </w:r>
      <w:r w:rsidR="00026E5F">
        <w:rPr>
          <w:rFonts w:ascii="Calibri" w:hAnsi="Calibri" w:cs="Calibri"/>
          <w:sz w:val="22"/>
          <w:szCs w:val="22"/>
        </w:rPr>
        <w:t xml:space="preserve"> </w:t>
      </w:r>
      <w:r w:rsidR="00B17A35" w:rsidRPr="00B17A35">
        <w:rPr>
          <w:rFonts w:ascii="Calibri" w:hAnsi="Calibri" w:cs="Calibri"/>
          <w:sz w:val="22"/>
          <w:szCs w:val="22"/>
        </w:rPr>
        <w:t>(Hayden, 2023)</w:t>
      </w:r>
      <w:r w:rsidR="00026E5F">
        <w:rPr>
          <w:rFonts w:ascii="Calibri" w:hAnsi="Calibri" w:cs="Calibri"/>
          <w:sz w:val="22"/>
          <w:szCs w:val="22"/>
        </w:rPr>
        <w:t xml:space="preserve"> </w:t>
      </w:r>
      <w:r w:rsidRPr="006D1B46">
        <w:rPr>
          <w:rFonts w:ascii="Calibri" w:hAnsi="Calibri" w:cs="Calibri"/>
          <w:sz w:val="22"/>
          <w:szCs w:val="22"/>
        </w:rPr>
        <w:t>By investing in individual development, organi</w:t>
      </w:r>
      <w:r>
        <w:rPr>
          <w:rFonts w:ascii="Calibri" w:hAnsi="Calibri" w:cs="Calibri"/>
          <w:sz w:val="22"/>
          <w:szCs w:val="22"/>
        </w:rPr>
        <w:t>s</w:t>
      </w:r>
      <w:r w:rsidRPr="006D1B46">
        <w:rPr>
          <w:rFonts w:ascii="Calibri" w:hAnsi="Calibri" w:cs="Calibri"/>
          <w:sz w:val="22"/>
          <w:szCs w:val="22"/>
        </w:rPr>
        <w:t>ations demonstrate their commitment to employee growth, which can significantly enhance retention.</w:t>
      </w:r>
    </w:p>
    <w:p w14:paraId="7E6A48E0" w14:textId="3D027FC5" w:rsidR="00BC4A84" w:rsidRDefault="00851F89" w:rsidP="006D1B46">
      <w:pPr>
        <w:rPr>
          <w:rFonts w:ascii="Calibri" w:hAnsi="Calibri" w:cs="Calibri"/>
          <w:sz w:val="22"/>
          <w:szCs w:val="22"/>
        </w:rPr>
      </w:pPr>
      <w:r>
        <w:rPr>
          <w:rFonts w:ascii="Calibri" w:hAnsi="Calibri" w:cs="Calibri"/>
          <w:sz w:val="22"/>
          <w:szCs w:val="22"/>
        </w:rPr>
        <w:t>A</w:t>
      </w:r>
      <w:r w:rsidR="006D1B46" w:rsidRPr="006D1B46">
        <w:rPr>
          <w:rFonts w:ascii="Calibri" w:hAnsi="Calibri" w:cs="Calibri"/>
          <w:sz w:val="22"/>
          <w:szCs w:val="22"/>
        </w:rPr>
        <w:t xml:space="preserve">t the group level, communities of practice represent an effective approach to talent development and retention. </w:t>
      </w:r>
      <w:r w:rsidR="0058730C" w:rsidRPr="0058730C">
        <w:rPr>
          <w:rFonts w:ascii="Calibri" w:hAnsi="Calibri" w:cs="Calibri"/>
          <w:sz w:val="22"/>
          <w:szCs w:val="22"/>
        </w:rPr>
        <w:t xml:space="preserve">These are informal groups of people who share a common interest, passion, or area of expertise and come together regularly to collaborate and learn from each other </w:t>
      </w:r>
      <w:r w:rsidR="004A066B" w:rsidRPr="004A066B">
        <w:rPr>
          <w:rFonts w:ascii="Calibri" w:hAnsi="Calibri" w:cs="Calibri"/>
          <w:sz w:val="22"/>
          <w:szCs w:val="22"/>
        </w:rPr>
        <w:t>(Wenger and Snyder, 2000)</w:t>
      </w:r>
      <w:r w:rsidR="006D1B46" w:rsidRPr="006D1B46">
        <w:rPr>
          <w:rFonts w:ascii="Calibri" w:hAnsi="Calibri" w:cs="Calibri"/>
          <w:sz w:val="22"/>
          <w:szCs w:val="22"/>
        </w:rPr>
        <w:t>.</w:t>
      </w:r>
      <w:r w:rsidR="006D0F0B">
        <w:rPr>
          <w:rFonts w:ascii="Calibri" w:hAnsi="Calibri" w:cs="Calibri"/>
          <w:sz w:val="22"/>
          <w:szCs w:val="22"/>
        </w:rPr>
        <w:t xml:space="preserve"> </w:t>
      </w:r>
      <w:r w:rsidR="006D0F0B" w:rsidRPr="006D0F0B">
        <w:rPr>
          <w:rFonts w:ascii="Calibri" w:hAnsi="Calibri" w:cs="Calibri"/>
          <w:sz w:val="22"/>
          <w:szCs w:val="22"/>
        </w:rPr>
        <w:t>Unlike formal teams or departments, communities of practice are self-organi</w:t>
      </w:r>
      <w:r w:rsidR="006D0F0B">
        <w:rPr>
          <w:rFonts w:ascii="Calibri" w:hAnsi="Calibri" w:cs="Calibri"/>
          <w:sz w:val="22"/>
          <w:szCs w:val="22"/>
        </w:rPr>
        <w:t>s</w:t>
      </w:r>
      <w:r w:rsidR="006D0F0B" w:rsidRPr="006D0F0B">
        <w:rPr>
          <w:rFonts w:ascii="Calibri" w:hAnsi="Calibri" w:cs="Calibri"/>
          <w:sz w:val="22"/>
          <w:szCs w:val="22"/>
        </w:rPr>
        <w:t>ing and self-selecting, driven by the participants desire to share knowledge and improve their skills</w:t>
      </w:r>
      <w:r w:rsidR="006D0F0B">
        <w:rPr>
          <w:rFonts w:ascii="Calibri" w:hAnsi="Calibri" w:cs="Calibri"/>
          <w:sz w:val="22"/>
          <w:szCs w:val="22"/>
        </w:rPr>
        <w:t xml:space="preserve"> </w:t>
      </w:r>
      <w:r w:rsidR="004A066B" w:rsidRPr="004A066B">
        <w:rPr>
          <w:rFonts w:ascii="Calibri" w:hAnsi="Calibri" w:cs="Calibri"/>
          <w:sz w:val="22"/>
          <w:szCs w:val="22"/>
        </w:rPr>
        <w:t>(Wenger and Snyder, 2000)</w:t>
      </w:r>
      <w:r w:rsidR="006D0F0B">
        <w:rPr>
          <w:rFonts w:ascii="Calibri" w:hAnsi="Calibri" w:cs="Calibri"/>
          <w:sz w:val="22"/>
          <w:szCs w:val="22"/>
        </w:rPr>
        <w:t>.</w:t>
      </w:r>
      <w:r w:rsidR="006D1B46" w:rsidRPr="006D1B46">
        <w:rPr>
          <w:rFonts w:ascii="Calibri" w:hAnsi="Calibri" w:cs="Calibri"/>
          <w:sz w:val="22"/>
          <w:szCs w:val="22"/>
        </w:rPr>
        <w:t xml:space="preserve"> This method fosters a culture of continuous learning and can cover a broader range of topics than individual coaching.</w:t>
      </w:r>
      <w:r w:rsidR="00053875">
        <w:rPr>
          <w:rFonts w:ascii="Calibri" w:hAnsi="Calibri" w:cs="Calibri"/>
          <w:sz w:val="22"/>
          <w:szCs w:val="22"/>
        </w:rPr>
        <w:t xml:space="preserve"> </w:t>
      </w:r>
      <w:r w:rsidR="006D1B46" w:rsidRPr="006D1B46">
        <w:rPr>
          <w:rFonts w:ascii="Calibri" w:hAnsi="Calibri" w:cs="Calibri"/>
          <w:sz w:val="22"/>
          <w:szCs w:val="22"/>
        </w:rPr>
        <w:t>Communities of practice promote networking and relationship-building within the organi</w:t>
      </w:r>
      <w:r w:rsidR="008B2E32">
        <w:rPr>
          <w:rFonts w:ascii="Calibri" w:hAnsi="Calibri" w:cs="Calibri"/>
          <w:sz w:val="22"/>
          <w:szCs w:val="22"/>
        </w:rPr>
        <w:t>s</w:t>
      </w:r>
      <w:r w:rsidR="006D1B46" w:rsidRPr="006D1B46">
        <w:rPr>
          <w:rFonts w:ascii="Calibri" w:hAnsi="Calibri" w:cs="Calibri"/>
          <w:sz w:val="22"/>
          <w:szCs w:val="22"/>
        </w:rPr>
        <w:t>ation, which can enhance employee engagement and retention (NHS</w:t>
      </w:r>
      <w:r w:rsidR="00341517">
        <w:rPr>
          <w:rFonts w:ascii="Calibri" w:hAnsi="Calibri" w:cs="Calibri"/>
          <w:sz w:val="22"/>
          <w:szCs w:val="22"/>
        </w:rPr>
        <w:t>, 2015</w:t>
      </w:r>
      <w:r w:rsidR="006D1B46" w:rsidRPr="006D1B46">
        <w:rPr>
          <w:rFonts w:ascii="Calibri" w:hAnsi="Calibri" w:cs="Calibri"/>
          <w:sz w:val="22"/>
          <w:szCs w:val="22"/>
        </w:rPr>
        <w:t>).</w:t>
      </w:r>
    </w:p>
    <w:p w14:paraId="03921FC4" w14:textId="611CEBE0" w:rsidR="005718AD" w:rsidRDefault="005718AD" w:rsidP="006D1B46">
      <w:pPr>
        <w:rPr>
          <w:rFonts w:ascii="Calibri" w:hAnsi="Calibri" w:cs="Calibri"/>
          <w:sz w:val="22"/>
          <w:szCs w:val="22"/>
        </w:rPr>
      </w:pPr>
      <w:r w:rsidRPr="005718AD">
        <w:rPr>
          <w:rFonts w:ascii="Calibri" w:hAnsi="Calibri" w:cs="Calibri"/>
          <w:sz w:val="22"/>
          <w:szCs w:val="22"/>
        </w:rPr>
        <w:t xml:space="preserve">Coaching </w:t>
      </w:r>
      <w:r>
        <w:rPr>
          <w:rFonts w:ascii="Calibri" w:hAnsi="Calibri" w:cs="Calibri"/>
          <w:sz w:val="22"/>
          <w:szCs w:val="22"/>
        </w:rPr>
        <w:t xml:space="preserve">and mentoring </w:t>
      </w:r>
      <w:r w:rsidRPr="005718AD">
        <w:rPr>
          <w:rFonts w:ascii="Calibri" w:hAnsi="Calibri" w:cs="Calibri"/>
          <w:sz w:val="22"/>
          <w:szCs w:val="22"/>
        </w:rPr>
        <w:t>provides personali</w:t>
      </w:r>
      <w:r>
        <w:rPr>
          <w:rFonts w:ascii="Calibri" w:hAnsi="Calibri" w:cs="Calibri"/>
          <w:sz w:val="22"/>
          <w:szCs w:val="22"/>
        </w:rPr>
        <w:t>s</w:t>
      </w:r>
      <w:r w:rsidRPr="005718AD">
        <w:rPr>
          <w:rFonts w:ascii="Calibri" w:hAnsi="Calibri" w:cs="Calibri"/>
          <w:sz w:val="22"/>
          <w:szCs w:val="22"/>
        </w:rPr>
        <w:t xml:space="preserve">ed, one-on-one development that can address specific individual needs and career goals </w:t>
      </w:r>
      <w:r w:rsidR="00B17A35" w:rsidRPr="00B17A35">
        <w:rPr>
          <w:rFonts w:ascii="Calibri" w:hAnsi="Calibri" w:cs="Calibri"/>
          <w:sz w:val="22"/>
          <w:szCs w:val="22"/>
        </w:rPr>
        <w:t>(Hayden, 2023)</w:t>
      </w:r>
      <w:r w:rsidRPr="005718AD">
        <w:rPr>
          <w:rFonts w:ascii="Calibri" w:hAnsi="Calibri" w:cs="Calibri"/>
          <w:sz w:val="22"/>
          <w:szCs w:val="22"/>
        </w:rPr>
        <w:t xml:space="preserve">. It allows for confidential discussions and targeted skill enhancement, which can be particularly effective for leadership development. Communities of practice on the other hand, offer a broader, more collaborative approach to learning and development. They foster knowledge sharing among peers, promote innovation, and create a sense of belonging that can enhance retention </w:t>
      </w:r>
      <w:r w:rsidR="004A066B" w:rsidRPr="004A066B">
        <w:rPr>
          <w:rFonts w:ascii="Calibri" w:hAnsi="Calibri" w:cs="Calibri"/>
          <w:sz w:val="22"/>
          <w:szCs w:val="22"/>
        </w:rPr>
        <w:t>(Wenger and Snyder, 2000)</w:t>
      </w:r>
      <w:r w:rsidRPr="005718AD">
        <w:rPr>
          <w:rFonts w:ascii="Calibri" w:hAnsi="Calibri" w:cs="Calibri"/>
          <w:sz w:val="22"/>
          <w:szCs w:val="22"/>
        </w:rPr>
        <w:t>. While coaching may require more resources per individual, communities of practice can be challenging to sustain without proper organi</w:t>
      </w:r>
      <w:r w:rsidR="00112150">
        <w:rPr>
          <w:rFonts w:ascii="Calibri" w:hAnsi="Calibri" w:cs="Calibri"/>
          <w:sz w:val="22"/>
          <w:szCs w:val="22"/>
        </w:rPr>
        <w:t>s</w:t>
      </w:r>
      <w:r w:rsidRPr="005718AD">
        <w:rPr>
          <w:rFonts w:ascii="Calibri" w:hAnsi="Calibri" w:cs="Calibri"/>
          <w:sz w:val="22"/>
          <w:szCs w:val="22"/>
        </w:rPr>
        <w:t>ational support.</w:t>
      </w:r>
    </w:p>
    <w:p w14:paraId="17677A12" w14:textId="77777777" w:rsidR="007F77CD" w:rsidRDefault="007F77CD" w:rsidP="00877F86">
      <w:pPr>
        <w:rPr>
          <w:rFonts w:ascii="Calibri" w:hAnsi="Calibri" w:cs="Calibri"/>
          <w:sz w:val="22"/>
          <w:szCs w:val="22"/>
        </w:rPr>
      </w:pPr>
    </w:p>
    <w:p w14:paraId="59F6B544" w14:textId="234531D1" w:rsidR="002D544F" w:rsidRPr="002307A7" w:rsidRDefault="008405AF" w:rsidP="00877F86">
      <w:pPr>
        <w:rPr>
          <w:rFonts w:ascii="Calibri" w:hAnsi="Calibri" w:cs="Calibri"/>
          <w:sz w:val="22"/>
          <w:szCs w:val="22"/>
          <w:u w:val="single"/>
        </w:rPr>
      </w:pPr>
      <w:r w:rsidRPr="002307A7">
        <w:rPr>
          <w:rFonts w:ascii="Calibri" w:hAnsi="Calibri" w:cs="Calibri"/>
          <w:sz w:val="22"/>
          <w:szCs w:val="22"/>
          <w:u w:val="single"/>
        </w:rPr>
        <w:lastRenderedPageBreak/>
        <w:t xml:space="preserve">(AC 3.3) Could you evaluate approaches that an organisation can take to build and support different talent pools? </w:t>
      </w:r>
    </w:p>
    <w:p w14:paraId="058FF251" w14:textId="46FBBDFD" w:rsidR="007F77CD" w:rsidRDefault="00D2441E" w:rsidP="00877F86">
      <w:pPr>
        <w:rPr>
          <w:rFonts w:ascii="Calibri" w:hAnsi="Calibri" w:cs="Calibri"/>
          <w:sz w:val="22"/>
          <w:szCs w:val="22"/>
        </w:rPr>
      </w:pPr>
      <w:r w:rsidRPr="00D2441E">
        <w:rPr>
          <w:rFonts w:ascii="Calibri" w:hAnsi="Calibri" w:cs="Calibri"/>
          <w:sz w:val="22"/>
          <w:szCs w:val="22"/>
        </w:rPr>
        <w:t>Talent pools are groups of high-potential employees or candidates who can significantly impact organi</w:t>
      </w:r>
      <w:r>
        <w:rPr>
          <w:rFonts w:ascii="Calibri" w:hAnsi="Calibri" w:cs="Calibri"/>
          <w:sz w:val="22"/>
          <w:szCs w:val="22"/>
        </w:rPr>
        <w:t>s</w:t>
      </w:r>
      <w:r w:rsidRPr="00D2441E">
        <w:rPr>
          <w:rFonts w:ascii="Calibri" w:hAnsi="Calibri" w:cs="Calibri"/>
          <w:sz w:val="22"/>
          <w:szCs w:val="22"/>
        </w:rPr>
        <w:t>ational performance, either through immediate contributions or future potential (</w:t>
      </w:r>
      <w:r w:rsidR="000175D1">
        <w:rPr>
          <w:rFonts w:ascii="Calibri" w:hAnsi="Calibri" w:cs="Calibri"/>
          <w:sz w:val="22"/>
          <w:szCs w:val="22"/>
        </w:rPr>
        <w:t>CIPD, 2023f</w:t>
      </w:r>
      <w:r w:rsidRPr="00D2441E">
        <w:rPr>
          <w:rFonts w:ascii="Calibri" w:hAnsi="Calibri" w:cs="Calibri"/>
          <w:sz w:val="22"/>
          <w:szCs w:val="22"/>
        </w:rPr>
        <w:t xml:space="preserve">). </w:t>
      </w:r>
      <w:r w:rsidR="00502BEE">
        <w:rPr>
          <w:rFonts w:ascii="Calibri" w:hAnsi="Calibri" w:cs="Calibri"/>
          <w:sz w:val="22"/>
          <w:szCs w:val="22"/>
        </w:rPr>
        <w:t xml:space="preserve">Organisations can use two approaches to effectively build and support their talent pools. </w:t>
      </w:r>
    </w:p>
    <w:p w14:paraId="3340E0B0" w14:textId="4C30E7F9" w:rsidR="00560A24" w:rsidRDefault="00560A24" w:rsidP="00877F86">
      <w:pPr>
        <w:rPr>
          <w:rFonts w:ascii="Calibri" w:hAnsi="Calibri" w:cs="Calibri"/>
          <w:sz w:val="22"/>
          <w:szCs w:val="22"/>
        </w:rPr>
      </w:pPr>
      <w:r w:rsidRPr="00560A24">
        <w:rPr>
          <w:rFonts w:ascii="Calibri" w:hAnsi="Calibri" w:cs="Calibri"/>
          <w:sz w:val="22"/>
          <w:szCs w:val="22"/>
        </w:rPr>
        <w:t>Strategic workforce planning involves analy</w:t>
      </w:r>
      <w:r w:rsidR="000E792B">
        <w:rPr>
          <w:rFonts w:ascii="Calibri" w:hAnsi="Calibri" w:cs="Calibri"/>
          <w:sz w:val="22"/>
          <w:szCs w:val="22"/>
        </w:rPr>
        <w:t>si</w:t>
      </w:r>
      <w:r w:rsidRPr="00560A24">
        <w:rPr>
          <w:rFonts w:ascii="Calibri" w:hAnsi="Calibri" w:cs="Calibri"/>
          <w:sz w:val="22"/>
          <w:szCs w:val="22"/>
        </w:rPr>
        <w:t>ng current and future talent needs, enabling organi</w:t>
      </w:r>
      <w:r w:rsidR="000E792B">
        <w:rPr>
          <w:rFonts w:ascii="Calibri" w:hAnsi="Calibri" w:cs="Calibri"/>
          <w:sz w:val="22"/>
          <w:szCs w:val="22"/>
        </w:rPr>
        <w:t>s</w:t>
      </w:r>
      <w:r w:rsidRPr="00560A24">
        <w:rPr>
          <w:rFonts w:ascii="Calibri" w:hAnsi="Calibri" w:cs="Calibri"/>
          <w:sz w:val="22"/>
          <w:szCs w:val="22"/>
        </w:rPr>
        <w:t>ations to proactively build talent pools aligned with long-term objectives (</w:t>
      </w:r>
      <w:r w:rsidR="00E07ECA">
        <w:rPr>
          <w:rFonts w:ascii="Calibri" w:hAnsi="Calibri" w:cs="Calibri"/>
          <w:sz w:val="22"/>
          <w:szCs w:val="22"/>
        </w:rPr>
        <w:t>CIPD, 2023d</w:t>
      </w:r>
      <w:r w:rsidRPr="00560A24">
        <w:rPr>
          <w:rFonts w:ascii="Calibri" w:hAnsi="Calibri" w:cs="Calibri"/>
          <w:sz w:val="22"/>
          <w:szCs w:val="22"/>
        </w:rPr>
        <w:t>). This approach effectively builds talent pools by identifying critical roles and skills needed for future success. It supports these pools through data-driven decision-making and proactive talent acquisition strategies</w:t>
      </w:r>
      <w:r w:rsidR="0015700E">
        <w:rPr>
          <w:rFonts w:ascii="Calibri" w:hAnsi="Calibri" w:cs="Calibri"/>
          <w:sz w:val="22"/>
          <w:szCs w:val="22"/>
        </w:rPr>
        <w:t xml:space="preserve"> (</w:t>
      </w:r>
      <w:r w:rsidR="00E07ECA">
        <w:rPr>
          <w:rFonts w:ascii="Calibri" w:hAnsi="Calibri" w:cs="Calibri"/>
          <w:sz w:val="22"/>
          <w:szCs w:val="22"/>
        </w:rPr>
        <w:t>CIPD, 2023d</w:t>
      </w:r>
      <w:r w:rsidR="0015700E">
        <w:rPr>
          <w:rFonts w:ascii="Calibri" w:hAnsi="Calibri" w:cs="Calibri"/>
          <w:sz w:val="22"/>
          <w:szCs w:val="22"/>
        </w:rPr>
        <w:t>)</w:t>
      </w:r>
      <w:r w:rsidRPr="00560A24">
        <w:rPr>
          <w:rFonts w:ascii="Calibri" w:hAnsi="Calibri" w:cs="Calibri"/>
          <w:sz w:val="22"/>
          <w:szCs w:val="22"/>
        </w:rPr>
        <w:t xml:space="preserve">. However, its effectiveness can be limited </w:t>
      </w:r>
      <w:r w:rsidR="006F6E2C">
        <w:rPr>
          <w:rFonts w:ascii="Calibri" w:hAnsi="Calibri" w:cs="Calibri"/>
          <w:sz w:val="22"/>
          <w:szCs w:val="22"/>
        </w:rPr>
        <w:t xml:space="preserve">by factors such as </w:t>
      </w:r>
      <w:r w:rsidR="00A719DE">
        <w:rPr>
          <w:rFonts w:ascii="Calibri" w:hAnsi="Calibri" w:cs="Calibri"/>
          <w:sz w:val="22"/>
          <w:szCs w:val="22"/>
        </w:rPr>
        <w:t xml:space="preserve">poor data quality, lack of clearly defined roles and insufficient support across organisational departments, which </w:t>
      </w:r>
      <w:r w:rsidR="00D75278">
        <w:rPr>
          <w:rFonts w:ascii="Calibri" w:hAnsi="Calibri" w:cs="Calibri"/>
          <w:sz w:val="22"/>
          <w:szCs w:val="22"/>
        </w:rPr>
        <w:t>can make implementation difficult (</w:t>
      </w:r>
      <w:proofErr w:type="spellStart"/>
      <w:r w:rsidR="00D75278">
        <w:rPr>
          <w:rFonts w:ascii="Calibri" w:hAnsi="Calibri" w:cs="Calibri"/>
          <w:sz w:val="22"/>
          <w:szCs w:val="22"/>
        </w:rPr>
        <w:t>HR</w:t>
      </w:r>
      <w:r w:rsidR="004868E9">
        <w:rPr>
          <w:rFonts w:ascii="Calibri" w:hAnsi="Calibri" w:cs="Calibri"/>
          <w:sz w:val="22"/>
          <w:szCs w:val="22"/>
        </w:rPr>
        <w:t>Zone</w:t>
      </w:r>
      <w:proofErr w:type="spellEnd"/>
      <w:r w:rsidR="004868E9">
        <w:rPr>
          <w:rFonts w:ascii="Calibri" w:hAnsi="Calibri" w:cs="Calibri"/>
          <w:sz w:val="22"/>
          <w:szCs w:val="22"/>
        </w:rPr>
        <w:t>, Undated</w:t>
      </w:r>
      <w:r w:rsidR="00D75278">
        <w:rPr>
          <w:rFonts w:ascii="Calibri" w:hAnsi="Calibri" w:cs="Calibri"/>
          <w:sz w:val="22"/>
          <w:szCs w:val="22"/>
        </w:rPr>
        <w:t xml:space="preserve">). If not implemented correctly, </w:t>
      </w:r>
      <w:r w:rsidR="00FB4C2A">
        <w:rPr>
          <w:rFonts w:ascii="Calibri" w:hAnsi="Calibri" w:cs="Calibri"/>
          <w:sz w:val="22"/>
          <w:szCs w:val="22"/>
        </w:rPr>
        <w:t xml:space="preserve">this can lead to a slower and less effective planning process. </w:t>
      </w:r>
    </w:p>
    <w:p w14:paraId="32D8E546" w14:textId="0D87B2AE" w:rsidR="00A417F1" w:rsidRPr="005C38BE" w:rsidRDefault="00E15332" w:rsidP="00877F86">
      <w:pPr>
        <w:rPr>
          <w:rFonts w:ascii="Calibri" w:hAnsi="Calibri" w:cs="Calibri"/>
          <w:sz w:val="22"/>
          <w:szCs w:val="22"/>
        </w:rPr>
      </w:pPr>
      <w:r w:rsidRPr="00E15332">
        <w:rPr>
          <w:rFonts w:ascii="Calibri" w:hAnsi="Calibri" w:cs="Calibri"/>
          <w:sz w:val="22"/>
          <w:szCs w:val="22"/>
        </w:rPr>
        <w:t>Internal mobility</w:t>
      </w:r>
      <w:r w:rsidR="00072BC7">
        <w:rPr>
          <w:rFonts w:ascii="Calibri" w:hAnsi="Calibri" w:cs="Calibri"/>
          <w:sz w:val="22"/>
          <w:szCs w:val="22"/>
        </w:rPr>
        <w:t xml:space="preserve"> </w:t>
      </w:r>
      <w:r w:rsidRPr="00E15332">
        <w:rPr>
          <w:rFonts w:ascii="Calibri" w:hAnsi="Calibri" w:cs="Calibri"/>
          <w:sz w:val="22"/>
          <w:szCs w:val="22"/>
        </w:rPr>
        <w:t>focu</w:t>
      </w:r>
      <w:r w:rsidR="00C6078D">
        <w:rPr>
          <w:rFonts w:ascii="Calibri" w:hAnsi="Calibri" w:cs="Calibri"/>
          <w:sz w:val="22"/>
          <w:szCs w:val="22"/>
        </w:rPr>
        <w:t>se</w:t>
      </w:r>
      <w:r w:rsidRPr="00E15332">
        <w:rPr>
          <w:rFonts w:ascii="Calibri" w:hAnsi="Calibri" w:cs="Calibri"/>
          <w:sz w:val="22"/>
          <w:szCs w:val="22"/>
        </w:rPr>
        <w:t>s on developing and retaining existing talent through career pathing and succession planning. This approach builds talent pools by creating skilled employees who can move across different roles and departments. It supports these pools through continuous skill development and clear career progression opportunities. Internal mobility significantly improves employee retention</w:t>
      </w:r>
      <w:r w:rsidR="001F083A">
        <w:rPr>
          <w:rFonts w:ascii="Calibri" w:hAnsi="Calibri" w:cs="Calibri"/>
          <w:sz w:val="22"/>
          <w:szCs w:val="22"/>
        </w:rPr>
        <w:t>,</w:t>
      </w:r>
      <w:r w:rsidRPr="00E15332">
        <w:rPr>
          <w:rFonts w:ascii="Calibri" w:hAnsi="Calibri" w:cs="Calibri"/>
          <w:sz w:val="22"/>
          <w:szCs w:val="22"/>
        </w:rPr>
        <w:t xml:space="preserve"> employees who make internal moves have a 75% chance of remaining with the </w:t>
      </w:r>
      <w:r w:rsidR="00DE16A8">
        <w:rPr>
          <w:rFonts w:ascii="Calibri" w:hAnsi="Calibri" w:cs="Calibri"/>
          <w:sz w:val="22"/>
          <w:szCs w:val="22"/>
        </w:rPr>
        <w:t>organisation</w:t>
      </w:r>
      <w:r w:rsidRPr="00E15332">
        <w:rPr>
          <w:rFonts w:ascii="Calibri" w:hAnsi="Calibri" w:cs="Calibri"/>
          <w:sz w:val="22"/>
          <w:szCs w:val="22"/>
        </w:rPr>
        <w:t xml:space="preserve"> after two years, compared to 56% for those who don't (</w:t>
      </w:r>
      <w:r w:rsidR="00310C2E">
        <w:rPr>
          <w:rFonts w:ascii="Calibri" w:hAnsi="Calibri" w:cs="Calibri"/>
          <w:sz w:val="22"/>
          <w:szCs w:val="22"/>
        </w:rPr>
        <w:t>Moot, 2023</w:t>
      </w:r>
      <w:r w:rsidRPr="00E15332">
        <w:rPr>
          <w:rFonts w:ascii="Calibri" w:hAnsi="Calibri" w:cs="Calibri"/>
          <w:sz w:val="22"/>
          <w:szCs w:val="22"/>
        </w:rPr>
        <w:t xml:space="preserve">). </w:t>
      </w:r>
      <w:r w:rsidR="00216A7F" w:rsidRPr="00216A7F">
        <w:rPr>
          <w:rFonts w:ascii="Calibri" w:hAnsi="Calibri" w:cs="Calibri"/>
          <w:sz w:val="22"/>
          <w:szCs w:val="22"/>
        </w:rPr>
        <w:t xml:space="preserve">However, implementation can be challenging due to cultural and structural barriers such as departmental silos, resistance from managers, or outdated "corporate ladder" mindsets, which may hinder </w:t>
      </w:r>
      <w:r w:rsidR="00960801">
        <w:rPr>
          <w:rFonts w:ascii="Calibri" w:hAnsi="Calibri" w:cs="Calibri"/>
          <w:sz w:val="22"/>
          <w:szCs w:val="22"/>
        </w:rPr>
        <w:t xml:space="preserve">this approach </w:t>
      </w:r>
      <w:r w:rsidR="00216A7F" w:rsidRPr="00216A7F">
        <w:rPr>
          <w:rFonts w:ascii="Calibri" w:hAnsi="Calibri" w:cs="Calibri"/>
          <w:sz w:val="22"/>
          <w:szCs w:val="22"/>
        </w:rPr>
        <w:t>(</w:t>
      </w:r>
      <w:r w:rsidR="00310C2E">
        <w:rPr>
          <w:rFonts w:ascii="Calibri" w:hAnsi="Calibri" w:cs="Calibri"/>
          <w:sz w:val="22"/>
          <w:szCs w:val="22"/>
        </w:rPr>
        <w:t>Moot, 2023</w:t>
      </w:r>
      <w:r w:rsidR="00216A7F" w:rsidRPr="00216A7F">
        <w:rPr>
          <w:rFonts w:ascii="Calibri" w:hAnsi="Calibri" w:cs="Calibri"/>
          <w:sz w:val="22"/>
          <w:szCs w:val="22"/>
        </w:rPr>
        <w:t>).</w:t>
      </w:r>
    </w:p>
    <w:p w14:paraId="29CECE2B" w14:textId="6C7228CD" w:rsidR="00AD155F" w:rsidRDefault="00C74A99">
      <w:pPr>
        <w:rPr>
          <w:rFonts w:ascii="Calibri" w:hAnsi="Calibri" w:cs="Calibri"/>
          <w:sz w:val="22"/>
          <w:szCs w:val="22"/>
        </w:rPr>
      </w:pPr>
      <w:r>
        <w:rPr>
          <w:rFonts w:ascii="Calibri" w:hAnsi="Calibri" w:cs="Calibri"/>
          <w:sz w:val="22"/>
          <w:szCs w:val="22"/>
        </w:rPr>
        <w:t xml:space="preserve">Both strategic workforce planning and internal mobility programs </w:t>
      </w:r>
      <w:r w:rsidR="007F404B">
        <w:rPr>
          <w:rFonts w:ascii="Calibri" w:hAnsi="Calibri" w:cs="Calibri"/>
          <w:sz w:val="22"/>
          <w:szCs w:val="22"/>
        </w:rPr>
        <w:t xml:space="preserve">offer robust ways in developing and supporting talent pools, however organisations should select </w:t>
      </w:r>
      <w:r w:rsidR="00585D78">
        <w:rPr>
          <w:rFonts w:ascii="Calibri" w:hAnsi="Calibri" w:cs="Calibri"/>
          <w:sz w:val="22"/>
          <w:szCs w:val="22"/>
        </w:rPr>
        <w:t>the</w:t>
      </w:r>
      <w:r w:rsidR="007F404B">
        <w:rPr>
          <w:rFonts w:ascii="Calibri" w:hAnsi="Calibri" w:cs="Calibri"/>
          <w:sz w:val="22"/>
          <w:szCs w:val="22"/>
        </w:rPr>
        <w:t xml:space="preserve"> approach </w:t>
      </w:r>
      <w:r w:rsidR="007B3A14">
        <w:rPr>
          <w:rFonts w:ascii="Calibri" w:hAnsi="Calibri" w:cs="Calibri"/>
          <w:sz w:val="22"/>
          <w:szCs w:val="22"/>
        </w:rPr>
        <w:t xml:space="preserve">which </w:t>
      </w:r>
      <w:r w:rsidR="007F404B">
        <w:rPr>
          <w:rFonts w:ascii="Calibri" w:hAnsi="Calibri" w:cs="Calibri"/>
          <w:sz w:val="22"/>
          <w:szCs w:val="22"/>
        </w:rPr>
        <w:t xml:space="preserve">works best based on their resources and culture. </w:t>
      </w:r>
    </w:p>
    <w:p w14:paraId="54C79BF3" w14:textId="77777777" w:rsidR="00B41A89" w:rsidRDefault="00B41A89">
      <w:pPr>
        <w:rPr>
          <w:rFonts w:ascii="Calibri" w:hAnsi="Calibri" w:cs="Calibri"/>
          <w:sz w:val="22"/>
          <w:szCs w:val="22"/>
        </w:rPr>
      </w:pPr>
    </w:p>
    <w:p w14:paraId="63194AD2" w14:textId="2F0EFC4C" w:rsidR="00B41A89" w:rsidRPr="002307A7" w:rsidRDefault="00050DD1">
      <w:pPr>
        <w:rPr>
          <w:rFonts w:ascii="Calibri" w:hAnsi="Calibri" w:cs="Calibri"/>
          <w:sz w:val="22"/>
          <w:szCs w:val="22"/>
          <w:u w:val="single"/>
        </w:rPr>
      </w:pPr>
      <w:r w:rsidRPr="002307A7">
        <w:rPr>
          <w:rFonts w:ascii="Calibri" w:hAnsi="Calibri" w:cs="Calibri"/>
          <w:sz w:val="22"/>
          <w:szCs w:val="22"/>
          <w:u w:val="single"/>
        </w:rPr>
        <w:t xml:space="preserve">(AC 3.4) Could you evaluate two benefits of diversity in building and supporting talent pools? </w:t>
      </w:r>
    </w:p>
    <w:p w14:paraId="5BAE44BF" w14:textId="1AB7657C" w:rsidR="00C41619" w:rsidRDefault="00C41619" w:rsidP="008B39AF">
      <w:pPr>
        <w:rPr>
          <w:rFonts w:ascii="Calibri" w:hAnsi="Calibri" w:cs="Calibri"/>
          <w:sz w:val="22"/>
          <w:szCs w:val="22"/>
        </w:rPr>
      </w:pPr>
      <w:r w:rsidRPr="00C41619">
        <w:rPr>
          <w:rFonts w:ascii="Calibri" w:hAnsi="Calibri" w:cs="Calibri"/>
          <w:sz w:val="22"/>
          <w:szCs w:val="22"/>
        </w:rPr>
        <w:t xml:space="preserve">Enhancing innovation potential is a significant advantage of diverse talent pools. Research suggests that organisations with diverse talent pools are better positioned to drive innovation and adapt to market changes </w:t>
      </w:r>
      <w:r w:rsidR="00133346" w:rsidRPr="00133346">
        <w:rPr>
          <w:rFonts w:ascii="Calibri" w:hAnsi="Calibri" w:cs="Calibri"/>
          <w:sz w:val="22"/>
          <w:szCs w:val="22"/>
        </w:rPr>
        <w:t>(Green and Young, 2019)</w:t>
      </w:r>
      <w:r w:rsidRPr="00C41619">
        <w:rPr>
          <w:rFonts w:ascii="Calibri" w:hAnsi="Calibri" w:cs="Calibri"/>
          <w:sz w:val="22"/>
          <w:szCs w:val="22"/>
        </w:rPr>
        <w:t xml:space="preserve">. Talent pools that are diverse in age, gender, and race offer a variety of perspectives and experiences, fostering more innovative problem-solving approaches within the organisation. This diversity can lead to a broader range of ideas and solutions, challenging conventional thinking and sparking creativity. For example, individuals from different cultural backgrounds may approach problems from unique angles, leading to novel solutions that might not arise in more homogeneous groups. </w:t>
      </w:r>
      <w:r w:rsidR="00ED1150">
        <w:rPr>
          <w:rFonts w:ascii="Calibri" w:hAnsi="Calibri" w:cs="Calibri"/>
          <w:sz w:val="22"/>
          <w:szCs w:val="22"/>
        </w:rPr>
        <w:t>G</w:t>
      </w:r>
      <w:r w:rsidR="0022262A" w:rsidRPr="0022262A">
        <w:rPr>
          <w:rFonts w:ascii="Calibri" w:hAnsi="Calibri" w:cs="Calibri"/>
          <w:sz w:val="22"/>
          <w:szCs w:val="22"/>
        </w:rPr>
        <w:t>ender</w:t>
      </w:r>
      <w:r w:rsidR="007232C4">
        <w:rPr>
          <w:rFonts w:ascii="Calibri" w:hAnsi="Calibri" w:cs="Calibri"/>
          <w:sz w:val="22"/>
          <w:szCs w:val="22"/>
        </w:rPr>
        <w:t xml:space="preserve"> </w:t>
      </w:r>
      <w:r w:rsidR="0022262A" w:rsidRPr="0022262A">
        <w:rPr>
          <w:rFonts w:ascii="Calibri" w:hAnsi="Calibri" w:cs="Calibri"/>
          <w:sz w:val="22"/>
          <w:szCs w:val="22"/>
        </w:rPr>
        <w:t>diverse talent pools can contribute to more balanced decision-making processes, potentially resulting in more innovative and comprehensive strategies (CIPD</w:t>
      </w:r>
      <w:r w:rsidR="003C2CBD">
        <w:rPr>
          <w:rFonts w:ascii="Calibri" w:hAnsi="Calibri" w:cs="Calibri"/>
          <w:sz w:val="22"/>
          <w:szCs w:val="22"/>
        </w:rPr>
        <w:t>, 2022</w:t>
      </w:r>
      <w:r w:rsidR="006A2A57">
        <w:rPr>
          <w:rFonts w:ascii="Calibri" w:hAnsi="Calibri" w:cs="Calibri"/>
          <w:sz w:val="22"/>
          <w:szCs w:val="22"/>
        </w:rPr>
        <w:t>a</w:t>
      </w:r>
      <w:r w:rsidR="0022262A" w:rsidRPr="0022262A">
        <w:rPr>
          <w:rFonts w:ascii="Calibri" w:hAnsi="Calibri" w:cs="Calibri"/>
          <w:sz w:val="22"/>
          <w:szCs w:val="22"/>
        </w:rPr>
        <w:t>). However, simply having a diverse talent pool doesn't automatically translate to innovation. Organisations must actively cultivate these pools and create inclusive environments where diverse voices are valued when individuals are brought into teams.</w:t>
      </w:r>
    </w:p>
    <w:p w14:paraId="163A3DB9" w14:textId="2ACC5FDA" w:rsidR="00CD0118" w:rsidRDefault="00287512" w:rsidP="008B39AF">
      <w:pPr>
        <w:rPr>
          <w:rFonts w:ascii="Calibri" w:hAnsi="Calibri" w:cs="Calibri"/>
          <w:sz w:val="22"/>
          <w:szCs w:val="22"/>
        </w:rPr>
      </w:pPr>
      <w:r w:rsidRPr="00287512">
        <w:rPr>
          <w:rFonts w:ascii="Calibri" w:hAnsi="Calibri" w:cs="Calibri"/>
          <w:sz w:val="22"/>
          <w:szCs w:val="22"/>
        </w:rPr>
        <w:lastRenderedPageBreak/>
        <w:t xml:space="preserve">Talent Attraction is </w:t>
      </w:r>
      <w:r>
        <w:rPr>
          <w:rFonts w:ascii="Calibri" w:hAnsi="Calibri" w:cs="Calibri"/>
          <w:sz w:val="22"/>
          <w:szCs w:val="22"/>
        </w:rPr>
        <w:t xml:space="preserve">another </w:t>
      </w:r>
      <w:r w:rsidRPr="00287512">
        <w:rPr>
          <w:rFonts w:ascii="Calibri" w:hAnsi="Calibri" w:cs="Calibri"/>
          <w:sz w:val="22"/>
          <w:szCs w:val="22"/>
        </w:rPr>
        <w:t>benefit of diversity in talent pools. Organi</w:t>
      </w:r>
      <w:r>
        <w:rPr>
          <w:rFonts w:ascii="Calibri" w:hAnsi="Calibri" w:cs="Calibri"/>
          <w:sz w:val="22"/>
          <w:szCs w:val="22"/>
        </w:rPr>
        <w:t>s</w:t>
      </w:r>
      <w:r w:rsidRPr="00287512">
        <w:rPr>
          <w:rFonts w:ascii="Calibri" w:hAnsi="Calibri" w:cs="Calibri"/>
          <w:sz w:val="22"/>
          <w:szCs w:val="22"/>
        </w:rPr>
        <w:t xml:space="preserve">ations with a reputation for valuing diversity are more likely to attract a wider range of talented candidates. This is particularly important for younger generations entering the workforce. </w:t>
      </w:r>
      <w:r w:rsidR="004D34DE" w:rsidRPr="004D34DE">
        <w:rPr>
          <w:rFonts w:ascii="Calibri" w:hAnsi="Calibri" w:cs="Calibri"/>
          <w:sz w:val="22"/>
          <w:szCs w:val="22"/>
        </w:rPr>
        <w:t>A survey found that 83% of Gen Z respondents consider an organi</w:t>
      </w:r>
      <w:r w:rsidR="001151AC">
        <w:rPr>
          <w:rFonts w:ascii="Calibri" w:hAnsi="Calibri" w:cs="Calibri"/>
          <w:sz w:val="22"/>
          <w:szCs w:val="22"/>
        </w:rPr>
        <w:t>s</w:t>
      </w:r>
      <w:r w:rsidR="004D34DE" w:rsidRPr="004D34DE">
        <w:rPr>
          <w:rFonts w:ascii="Calibri" w:hAnsi="Calibri" w:cs="Calibri"/>
          <w:sz w:val="22"/>
          <w:szCs w:val="22"/>
        </w:rPr>
        <w:t>ation's commitment to diversity and inclusion important when choosing an employer, while 54% of workers across all age groups would accept lower pay to work for a</w:t>
      </w:r>
      <w:r w:rsidR="001151AC">
        <w:rPr>
          <w:rFonts w:ascii="Calibri" w:hAnsi="Calibri" w:cs="Calibri"/>
          <w:sz w:val="22"/>
          <w:szCs w:val="22"/>
        </w:rPr>
        <w:t xml:space="preserve">n organisation </w:t>
      </w:r>
      <w:r w:rsidR="004D34DE" w:rsidRPr="004D34DE">
        <w:rPr>
          <w:rFonts w:ascii="Calibri" w:hAnsi="Calibri" w:cs="Calibri"/>
          <w:sz w:val="22"/>
          <w:szCs w:val="22"/>
        </w:rPr>
        <w:t>sharing their values, including those related to diversity and inclusion (</w:t>
      </w:r>
      <w:r w:rsidR="000849FF">
        <w:rPr>
          <w:rFonts w:ascii="Calibri" w:hAnsi="Calibri" w:cs="Calibri"/>
          <w:sz w:val="22"/>
          <w:szCs w:val="22"/>
        </w:rPr>
        <w:t>Daly, 2023</w:t>
      </w:r>
      <w:r w:rsidR="004D34DE" w:rsidRPr="004D34DE">
        <w:rPr>
          <w:rFonts w:ascii="Calibri" w:hAnsi="Calibri" w:cs="Calibri"/>
          <w:sz w:val="22"/>
          <w:szCs w:val="22"/>
        </w:rPr>
        <w:t>).</w:t>
      </w:r>
      <w:r w:rsidR="001151AC">
        <w:rPr>
          <w:rFonts w:ascii="Calibri" w:hAnsi="Calibri" w:cs="Calibri"/>
          <w:sz w:val="22"/>
          <w:szCs w:val="22"/>
        </w:rPr>
        <w:t xml:space="preserve"> </w:t>
      </w:r>
      <w:r w:rsidRPr="00287512">
        <w:rPr>
          <w:rFonts w:ascii="Calibri" w:hAnsi="Calibri" w:cs="Calibri"/>
          <w:sz w:val="22"/>
          <w:szCs w:val="22"/>
        </w:rPr>
        <w:t>This suggests that building diverse talent pools can significantly enhance an organi</w:t>
      </w:r>
      <w:r w:rsidR="00982E12">
        <w:rPr>
          <w:rFonts w:ascii="Calibri" w:hAnsi="Calibri" w:cs="Calibri"/>
          <w:sz w:val="22"/>
          <w:szCs w:val="22"/>
        </w:rPr>
        <w:t>s</w:t>
      </w:r>
      <w:r w:rsidRPr="00287512">
        <w:rPr>
          <w:rFonts w:ascii="Calibri" w:hAnsi="Calibri" w:cs="Calibri"/>
          <w:sz w:val="22"/>
          <w:szCs w:val="22"/>
        </w:rPr>
        <w:t>ation's ability to attract top talent. However, it's crucial to note that attracting diverse talent is only the first step</w:t>
      </w:r>
      <w:r w:rsidR="00982E12">
        <w:rPr>
          <w:rFonts w:ascii="Calibri" w:hAnsi="Calibri" w:cs="Calibri"/>
          <w:sz w:val="22"/>
          <w:szCs w:val="22"/>
        </w:rPr>
        <w:t>,</w:t>
      </w:r>
      <w:r w:rsidRPr="00287512">
        <w:rPr>
          <w:rFonts w:ascii="Calibri" w:hAnsi="Calibri" w:cs="Calibri"/>
          <w:sz w:val="22"/>
          <w:szCs w:val="22"/>
        </w:rPr>
        <w:t xml:space="preserve"> organi</w:t>
      </w:r>
      <w:r w:rsidR="00982E12">
        <w:rPr>
          <w:rFonts w:ascii="Calibri" w:hAnsi="Calibri" w:cs="Calibri"/>
          <w:sz w:val="22"/>
          <w:szCs w:val="22"/>
        </w:rPr>
        <w:t>s</w:t>
      </w:r>
      <w:r w:rsidRPr="00287512">
        <w:rPr>
          <w:rFonts w:ascii="Calibri" w:hAnsi="Calibri" w:cs="Calibri"/>
          <w:sz w:val="22"/>
          <w:szCs w:val="22"/>
        </w:rPr>
        <w:t>ations must also create inclusive environments to retain and develop this talent effectively (</w:t>
      </w:r>
      <w:r w:rsidR="000849FF">
        <w:rPr>
          <w:rFonts w:ascii="Calibri" w:hAnsi="Calibri" w:cs="Calibri"/>
          <w:sz w:val="22"/>
          <w:szCs w:val="22"/>
        </w:rPr>
        <w:t>Daly, 2023</w:t>
      </w:r>
      <w:r w:rsidRPr="00287512">
        <w:rPr>
          <w:rFonts w:ascii="Calibri" w:hAnsi="Calibri" w:cs="Calibri"/>
          <w:sz w:val="22"/>
          <w:szCs w:val="22"/>
        </w:rPr>
        <w:t>).</w:t>
      </w:r>
    </w:p>
    <w:p w14:paraId="736D1E6E" w14:textId="77777777" w:rsidR="005B490E" w:rsidRDefault="005B490E" w:rsidP="008B39AF">
      <w:pPr>
        <w:rPr>
          <w:rFonts w:ascii="Calibri" w:hAnsi="Calibri" w:cs="Calibri"/>
          <w:sz w:val="22"/>
          <w:szCs w:val="22"/>
        </w:rPr>
      </w:pPr>
      <w:r>
        <w:rPr>
          <w:rFonts w:ascii="Calibri" w:hAnsi="Calibri" w:cs="Calibri"/>
          <w:sz w:val="22"/>
          <w:szCs w:val="22"/>
        </w:rPr>
        <w:t xml:space="preserve"> </w:t>
      </w:r>
    </w:p>
    <w:p w14:paraId="54E66717" w14:textId="1EE69147" w:rsidR="00671176" w:rsidRPr="002307A7" w:rsidRDefault="005B490E" w:rsidP="008B39AF">
      <w:pPr>
        <w:rPr>
          <w:rFonts w:ascii="Calibri" w:hAnsi="Calibri" w:cs="Calibri"/>
          <w:sz w:val="22"/>
          <w:szCs w:val="22"/>
          <w:u w:val="single"/>
        </w:rPr>
      </w:pPr>
      <w:r w:rsidRPr="002307A7">
        <w:rPr>
          <w:rFonts w:ascii="Calibri" w:hAnsi="Calibri" w:cs="Calibri"/>
          <w:sz w:val="22"/>
          <w:szCs w:val="22"/>
          <w:u w:val="single"/>
        </w:rPr>
        <w:t>(AC 3.5) I am trying to persuade managers in my organisation to take employee turnover more seriously but have been unsuccessful. Could you explain the impact associated with dysfunctional employee turnover?</w:t>
      </w:r>
    </w:p>
    <w:p w14:paraId="59ABAF06" w14:textId="0B1F5CBD" w:rsidR="009A12C2" w:rsidRPr="009A12C2" w:rsidRDefault="009A12C2" w:rsidP="009A12C2">
      <w:pPr>
        <w:rPr>
          <w:rFonts w:ascii="Calibri" w:hAnsi="Calibri" w:cs="Calibri"/>
          <w:sz w:val="22"/>
          <w:szCs w:val="22"/>
        </w:rPr>
      </w:pPr>
      <w:r w:rsidRPr="009A12C2">
        <w:rPr>
          <w:rFonts w:ascii="Calibri" w:hAnsi="Calibri" w:cs="Calibri"/>
          <w:sz w:val="22"/>
          <w:szCs w:val="22"/>
        </w:rPr>
        <w:t>Dysfunctional employee turnover occurs when high-performing or valuable employees leave an organi</w:t>
      </w:r>
      <w:r>
        <w:rPr>
          <w:rFonts w:ascii="Calibri" w:hAnsi="Calibri" w:cs="Calibri"/>
          <w:sz w:val="22"/>
          <w:szCs w:val="22"/>
        </w:rPr>
        <w:t>s</w:t>
      </w:r>
      <w:r w:rsidRPr="009A12C2">
        <w:rPr>
          <w:rFonts w:ascii="Calibri" w:hAnsi="Calibri" w:cs="Calibri"/>
          <w:sz w:val="22"/>
          <w:szCs w:val="22"/>
        </w:rPr>
        <w:t>ation and are replaced by less capable individuals</w:t>
      </w:r>
      <w:r>
        <w:rPr>
          <w:rFonts w:ascii="Calibri" w:hAnsi="Calibri" w:cs="Calibri"/>
          <w:sz w:val="22"/>
          <w:szCs w:val="22"/>
        </w:rPr>
        <w:t>,</w:t>
      </w:r>
      <w:r w:rsidRPr="009A12C2">
        <w:rPr>
          <w:rFonts w:ascii="Calibri" w:hAnsi="Calibri" w:cs="Calibri"/>
          <w:sz w:val="22"/>
          <w:szCs w:val="22"/>
        </w:rPr>
        <w:t xml:space="preserve"> </w:t>
      </w:r>
      <w:r>
        <w:rPr>
          <w:rFonts w:ascii="Calibri" w:hAnsi="Calibri" w:cs="Calibri"/>
          <w:sz w:val="22"/>
          <w:szCs w:val="22"/>
        </w:rPr>
        <w:t>t</w:t>
      </w:r>
      <w:r w:rsidRPr="009A12C2">
        <w:rPr>
          <w:rFonts w:ascii="Calibri" w:hAnsi="Calibri" w:cs="Calibri"/>
          <w:sz w:val="22"/>
          <w:szCs w:val="22"/>
        </w:rPr>
        <w:t>his type of turnover is detrimental to performance and productivity (Wallace</w:t>
      </w:r>
      <w:r w:rsidR="003F4CB0">
        <w:rPr>
          <w:rFonts w:ascii="Calibri" w:hAnsi="Calibri" w:cs="Calibri"/>
          <w:sz w:val="22"/>
          <w:szCs w:val="22"/>
        </w:rPr>
        <w:t xml:space="preserve"> and Gaynor, 2012</w:t>
      </w:r>
      <w:r w:rsidRPr="009A12C2">
        <w:rPr>
          <w:rFonts w:ascii="Calibri" w:hAnsi="Calibri" w:cs="Calibri"/>
          <w:sz w:val="22"/>
          <w:szCs w:val="22"/>
        </w:rPr>
        <w:t>).</w:t>
      </w:r>
    </w:p>
    <w:p w14:paraId="2A667244" w14:textId="77D88724" w:rsidR="009A12C2" w:rsidRPr="009A12C2" w:rsidRDefault="009A12C2" w:rsidP="009A12C2">
      <w:pPr>
        <w:rPr>
          <w:rFonts w:ascii="Calibri" w:hAnsi="Calibri" w:cs="Calibri"/>
          <w:sz w:val="22"/>
          <w:szCs w:val="22"/>
        </w:rPr>
      </w:pPr>
      <w:r w:rsidRPr="009A12C2">
        <w:rPr>
          <w:rFonts w:ascii="Calibri" w:hAnsi="Calibri" w:cs="Calibri"/>
          <w:sz w:val="22"/>
          <w:szCs w:val="22"/>
        </w:rPr>
        <w:t>Financially</w:t>
      </w:r>
      <w:r w:rsidR="005A2B81">
        <w:rPr>
          <w:rFonts w:ascii="Calibri" w:hAnsi="Calibri" w:cs="Calibri"/>
          <w:sz w:val="22"/>
          <w:szCs w:val="22"/>
        </w:rPr>
        <w:t>,</w:t>
      </w:r>
      <w:r>
        <w:rPr>
          <w:rFonts w:ascii="Calibri" w:hAnsi="Calibri" w:cs="Calibri"/>
          <w:sz w:val="22"/>
          <w:szCs w:val="22"/>
        </w:rPr>
        <w:t xml:space="preserve"> </w:t>
      </w:r>
      <w:r w:rsidR="00340FCE">
        <w:rPr>
          <w:rFonts w:ascii="Calibri" w:hAnsi="Calibri" w:cs="Calibri"/>
          <w:sz w:val="22"/>
          <w:szCs w:val="22"/>
        </w:rPr>
        <w:t>dysfunctional turnover</w:t>
      </w:r>
      <w:r w:rsidRPr="009A12C2">
        <w:rPr>
          <w:rFonts w:ascii="Calibri" w:hAnsi="Calibri" w:cs="Calibri"/>
          <w:sz w:val="22"/>
          <w:szCs w:val="22"/>
        </w:rPr>
        <w:t xml:space="preserve"> leads to increased costs associated with recruiting, hiring, and training </w:t>
      </w:r>
      <w:r w:rsidR="00E1639F">
        <w:rPr>
          <w:rFonts w:ascii="Calibri" w:hAnsi="Calibri" w:cs="Calibri"/>
          <w:sz w:val="22"/>
          <w:szCs w:val="22"/>
        </w:rPr>
        <w:t xml:space="preserve">of </w:t>
      </w:r>
      <w:r w:rsidRPr="009A12C2">
        <w:rPr>
          <w:rFonts w:ascii="Calibri" w:hAnsi="Calibri" w:cs="Calibri"/>
          <w:sz w:val="22"/>
          <w:szCs w:val="22"/>
        </w:rPr>
        <w:t xml:space="preserve">new employees to replace those who have left. </w:t>
      </w:r>
      <w:r w:rsidR="00C62F9E" w:rsidRPr="00C62F9E">
        <w:rPr>
          <w:rFonts w:ascii="Calibri" w:hAnsi="Calibri" w:cs="Calibri"/>
          <w:sz w:val="22"/>
          <w:szCs w:val="22"/>
        </w:rPr>
        <w:t>According to the Society for Human Resources Management, turnover costs can be triple or even quadruple the departing employee's salary, particularly for highly speciali</w:t>
      </w:r>
      <w:r w:rsidR="009F4A98">
        <w:rPr>
          <w:rFonts w:ascii="Calibri" w:hAnsi="Calibri" w:cs="Calibri"/>
          <w:sz w:val="22"/>
          <w:szCs w:val="22"/>
        </w:rPr>
        <w:t>s</w:t>
      </w:r>
      <w:r w:rsidR="00C62F9E" w:rsidRPr="00C62F9E">
        <w:rPr>
          <w:rFonts w:ascii="Calibri" w:hAnsi="Calibri" w:cs="Calibri"/>
          <w:sz w:val="22"/>
          <w:szCs w:val="22"/>
        </w:rPr>
        <w:t xml:space="preserve">ed or senior roles </w:t>
      </w:r>
      <w:r w:rsidR="00F1002F" w:rsidRPr="00F1002F">
        <w:rPr>
          <w:rFonts w:ascii="Calibri" w:hAnsi="Calibri" w:cs="Calibri"/>
          <w:sz w:val="22"/>
          <w:szCs w:val="22"/>
        </w:rPr>
        <w:t>(Michaels, 2023)</w:t>
      </w:r>
      <w:r w:rsidR="00F1002F">
        <w:rPr>
          <w:rFonts w:ascii="Calibri" w:hAnsi="Calibri" w:cs="Calibri"/>
          <w:sz w:val="22"/>
          <w:szCs w:val="22"/>
        </w:rPr>
        <w:t>.</w:t>
      </w:r>
      <w:r w:rsidRPr="009A12C2">
        <w:rPr>
          <w:rFonts w:ascii="Calibri" w:hAnsi="Calibri" w:cs="Calibri"/>
          <w:sz w:val="22"/>
          <w:szCs w:val="22"/>
        </w:rPr>
        <w:t xml:space="preserve"> </w:t>
      </w:r>
      <w:r w:rsidR="00340FCE">
        <w:rPr>
          <w:rFonts w:ascii="Calibri" w:hAnsi="Calibri" w:cs="Calibri"/>
          <w:sz w:val="22"/>
          <w:szCs w:val="22"/>
        </w:rPr>
        <w:t>After the departure, t</w:t>
      </w:r>
      <w:r w:rsidRPr="009A12C2">
        <w:rPr>
          <w:rFonts w:ascii="Calibri" w:hAnsi="Calibri" w:cs="Calibri"/>
          <w:sz w:val="22"/>
          <w:szCs w:val="22"/>
        </w:rPr>
        <w:t>here's often a period of reduced productivity as new hires acclimate to their roles, further impacting the organi</w:t>
      </w:r>
      <w:r w:rsidR="00A74A60">
        <w:rPr>
          <w:rFonts w:ascii="Calibri" w:hAnsi="Calibri" w:cs="Calibri"/>
          <w:sz w:val="22"/>
          <w:szCs w:val="22"/>
        </w:rPr>
        <w:t>s</w:t>
      </w:r>
      <w:r w:rsidRPr="009A12C2">
        <w:rPr>
          <w:rFonts w:ascii="Calibri" w:hAnsi="Calibri" w:cs="Calibri"/>
          <w:sz w:val="22"/>
          <w:szCs w:val="22"/>
        </w:rPr>
        <w:t>ation's bottom line (</w:t>
      </w:r>
      <w:r w:rsidR="000B588E">
        <w:rPr>
          <w:rFonts w:ascii="Calibri" w:hAnsi="Calibri" w:cs="Calibri"/>
          <w:sz w:val="22"/>
          <w:szCs w:val="22"/>
        </w:rPr>
        <w:t>Peters, 2024</w:t>
      </w:r>
      <w:r w:rsidRPr="009A12C2">
        <w:rPr>
          <w:rFonts w:ascii="Calibri" w:hAnsi="Calibri" w:cs="Calibri"/>
          <w:sz w:val="22"/>
          <w:szCs w:val="22"/>
        </w:rPr>
        <w:t>).</w:t>
      </w:r>
    </w:p>
    <w:p w14:paraId="373A628F" w14:textId="69CF2382" w:rsidR="009A12C2" w:rsidRPr="009A12C2" w:rsidRDefault="00A74A60" w:rsidP="009A12C2">
      <w:pPr>
        <w:rPr>
          <w:rFonts w:ascii="Calibri" w:hAnsi="Calibri" w:cs="Calibri"/>
          <w:sz w:val="22"/>
          <w:szCs w:val="22"/>
        </w:rPr>
      </w:pPr>
      <w:r>
        <w:rPr>
          <w:rFonts w:ascii="Calibri" w:hAnsi="Calibri" w:cs="Calibri"/>
          <w:sz w:val="22"/>
          <w:szCs w:val="22"/>
        </w:rPr>
        <w:t>Dysfunctional</w:t>
      </w:r>
      <w:r w:rsidR="009A12C2" w:rsidRPr="009A12C2">
        <w:rPr>
          <w:rFonts w:ascii="Calibri" w:hAnsi="Calibri" w:cs="Calibri"/>
          <w:sz w:val="22"/>
          <w:szCs w:val="22"/>
        </w:rPr>
        <w:t xml:space="preserve"> turnover can result in a loss of valuable institutional knowledge and expertise. When experienced employees depart, they take with them critical skills and understanding of organi</w:t>
      </w:r>
      <w:r>
        <w:rPr>
          <w:rFonts w:ascii="Calibri" w:hAnsi="Calibri" w:cs="Calibri"/>
          <w:sz w:val="22"/>
          <w:szCs w:val="22"/>
        </w:rPr>
        <w:t>s</w:t>
      </w:r>
      <w:r w:rsidR="009A12C2" w:rsidRPr="009A12C2">
        <w:rPr>
          <w:rFonts w:ascii="Calibri" w:hAnsi="Calibri" w:cs="Calibri"/>
          <w:sz w:val="22"/>
          <w:szCs w:val="22"/>
        </w:rPr>
        <w:t>ational processes</w:t>
      </w:r>
      <w:r w:rsidR="00A47036">
        <w:rPr>
          <w:rFonts w:ascii="Calibri" w:hAnsi="Calibri" w:cs="Calibri"/>
          <w:sz w:val="22"/>
          <w:szCs w:val="22"/>
        </w:rPr>
        <w:t xml:space="preserve">, which </w:t>
      </w:r>
      <w:r w:rsidR="009A12C2" w:rsidRPr="009A12C2">
        <w:rPr>
          <w:rFonts w:ascii="Calibri" w:hAnsi="Calibri" w:cs="Calibri"/>
          <w:sz w:val="22"/>
          <w:szCs w:val="22"/>
        </w:rPr>
        <w:t xml:space="preserve">can be challenging to replace quickly. This loss can lead to decreased efficiency and effectiveness across various functions </w:t>
      </w:r>
      <w:r>
        <w:rPr>
          <w:rFonts w:ascii="Calibri" w:hAnsi="Calibri" w:cs="Calibri"/>
          <w:sz w:val="22"/>
          <w:szCs w:val="22"/>
        </w:rPr>
        <w:t xml:space="preserve">within the organisation </w:t>
      </w:r>
      <w:r w:rsidR="009A12C2" w:rsidRPr="009A12C2">
        <w:rPr>
          <w:rFonts w:ascii="Calibri" w:hAnsi="Calibri" w:cs="Calibri"/>
          <w:sz w:val="22"/>
          <w:szCs w:val="22"/>
        </w:rPr>
        <w:t>(Wallace</w:t>
      </w:r>
      <w:r w:rsidR="003F4CB0">
        <w:rPr>
          <w:rFonts w:ascii="Calibri" w:hAnsi="Calibri" w:cs="Calibri"/>
          <w:sz w:val="22"/>
          <w:szCs w:val="22"/>
        </w:rPr>
        <w:t xml:space="preserve"> and Gaynor, 2012</w:t>
      </w:r>
      <w:r w:rsidR="009A12C2" w:rsidRPr="009A12C2">
        <w:rPr>
          <w:rFonts w:ascii="Calibri" w:hAnsi="Calibri" w:cs="Calibri"/>
          <w:sz w:val="22"/>
          <w:szCs w:val="22"/>
        </w:rPr>
        <w:t>).</w:t>
      </w:r>
    </w:p>
    <w:p w14:paraId="55E3E935" w14:textId="7E6FCBBF" w:rsidR="009A12C2" w:rsidRDefault="009A12C2" w:rsidP="009A12C2">
      <w:pPr>
        <w:rPr>
          <w:rFonts w:ascii="Calibri" w:hAnsi="Calibri" w:cs="Calibri"/>
          <w:sz w:val="22"/>
          <w:szCs w:val="22"/>
        </w:rPr>
      </w:pPr>
      <w:r w:rsidRPr="009A12C2">
        <w:rPr>
          <w:rFonts w:ascii="Calibri" w:hAnsi="Calibri" w:cs="Calibri"/>
          <w:sz w:val="22"/>
          <w:szCs w:val="22"/>
        </w:rPr>
        <w:t>Dysfunctional turnover can also have negative effects on employee morale and culture. High turnover rates may lead to increased workloads for remaining staff, potentially causing stress and burnout. It can also create a sense of instability within the organi</w:t>
      </w:r>
      <w:r w:rsidR="00043DF0">
        <w:rPr>
          <w:rFonts w:ascii="Calibri" w:hAnsi="Calibri" w:cs="Calibri"/>
          <w:sz w:val="22"/>
          <w:szCs w:val="22"/>
        </w:rPr>
        <w:t>s</w:t>
      </w:r>
      <w:r w:rsidRPr="009A12C2">
        <w:rPr>
          <w:rFonts w:ascii="Calibri" w:hAnsi="Calibri" w:cs="Calibri"/>
          <w:sz w:val="22"/>
          <w:szCs w:val="22"/>
        </w:rPr>
        <w:t>ation, potentially triggering further turnover among other valuable employees (</w:t>
      </w:r>
      <w:r w:rsidR="000B588E">
        <w:rPr>
          <w:rFonts w:ascii="Calibri" w:hAnsi="Calibri" w:cs="Calibri"/>
          <w:sz w:val="22"/>
          <w:szCs w:val="22"/>
        </w:rPr>
        <w:t>Peters, 2024</w:t>
      </w:r>
      <w:r w:rsidRPr="009A12C2">
        <w:rPr>
          <w:rFonts w:ascii="Calibri" w:hAnsi="Calibri" w:cs="Calibri"/>
          <w:sz w:val="22"/>
          <w:szCs w:val="22"/>
        </w:rPr>
        <w:t>).</w:t>
      </w:r>
    </w:p>
    <w:p w14:paraId="2B2C50A0" w14:textId="3625E1CB" w:rsidR="009A12C2" w:rsidRDefault="008E6525" w:rsidP="008E6525">
      <w:pPr>
        <w:rPr>
          <w:rFonts w:ascii="Calibri" w:hAnsi="Calibri" w:cs="Calibri"/>
          <w:sz w:val="22"/>
          <w:szCs w:val="22"/>
        </w:rPr>
      </w:pPr>
      <w:r>
        <w:rPr>
          <w:rFonts w:ascii="Calibri" w:hAnsi="Calibri" w:cs="Calibri"/>
          <w:sz w:val="22"/>
          <w:szCs w:val="22"/>
        </w:rPr>
        <w:t xml:space="preserve">The result of dysfunctional </w:t>
      </w:r>
      <w:r w:rsidR="00316495" w:rsidRPr="00316495">
        <w:rPr>
          <w:rFonts w:ascii="Calibri" w:hAnsi="Calibri" w:cs="Calibri"/>
          <w:sz w:val="22"/>
          <w:szCs w:val="22"/>
        </w:rPr>
        <w:t>employee turnover extends far beyond immediate financial costs. It creates a ripple effect throughout the organi</w:t>
      </w:r>
      <w:r>
        <w:rPr>
          <w:rFonts w:ascii="Calibri" w:hAnsi="Calibri" w:cs="Calibri"/>
          <w:sz w:val="22"/>
          <w:szCs w:val="22"/>
        </w:rPr>
        <w:t>s</w:t>
      </w:r>
      <w:r w:rsidR="00316495" w:rsidRPr="00316495">
        <w:rPr>
          <w:rFonts w:ascii="Calibri" w:hAnsi="Calibri" w:cs="Calibri"/>
          <w:sz w:val="22"/>
          <w:szCs w:val="22"/>
        </w:rPr>
        <w:t>ation, affecting productivity, knowledge retention, team dynamics, and overall culture. The cumulative effect of these factors can significantly hinder an organi</w:t>
      </w:r>
      <w:r>
        <w:rPr>
          <w:rFonts w:ascii="Calibri" w:hAnsi="Calibri" w:cs="Calibri"/>
          <w:sz w:val="22"/>
          <w:szCs w:val="22"/>
        </w:rPr>
        <w:t>s</w:t>
      </w:r>
      <w:r w:rsidR="00316495" w:rsidRPr="00316495">
        <w:rPr>
          <w:rFonts w:ascii="Calibri" w:hAnsi="Calibri" w:cs="Calibri"/>
          <w:sz w:val="22"/>
          <w:szCs w:val="22"/>
        </w:rPr>
        <w:t>ation's performance, competitive edge, and long-term success.</w:t>
      </w:r>
      <w:r>
        <w:rPr>
          <w:rFonts w:ascii="Calibri" w:hAnsi="Calibri" w:cs="Calibri"/>
          <w:sz w:val="22"/>
          <w:szCs w:val="22"/>
        </w:rPr>
        <w:t xml:space="preserve"> </w:t>
      </w:r>
      <w:r w:rsidR="004915AC">
        <w:rPr>
          <w:rFonts w:ascii="Calibri" w:hAnsi="Calibri" w:cs="Calibri"/>
          <w:sz w:val="22"/>
          <w:szCs w:val="22"/>
        </w:rPr>
        <w:t xml:space="preserve">It is therefore essential to understand and mitigate </w:t>
      </w:r>
      <w:r w:rsidR="00316495" w:rsidRPr="00316495">
        <w:rPr>
          <w:rFonts w:ascii="Calibri" w:hAnsi="Calibri" w:cs="Calibri"/>
          <w:sz w:val="22"/>
          <w:szCs w:val="22"/>
        </w:rPr>
        <w:t xml:space="preserve">dysfunctional turnover </w:t>
      </w:r>
      <w:r w:rsidR="004915AC">
        <w:rPr>
          <w:rFonts w:ascii="Calibri" w:hAnsi="Calibri" w:cs="Calibri"/>
          <w:sz w:val="22"/>
          <w:szCs w:val="22"/>
        </w:rPr>
        <w:t>in order</w:t>
      </w:r>
      <w:r w:rsidR="00316495" w:rsidRPr="00316495">
        <w:rPr>
          <w:rFonts w:ascii="Calibri" w:hAnsi="Calibri" w:cs="Calibri"/>
          <w:sz w:val="22"/>
          <w:szCs w:val="22"/>
        </w:rPr>
        <w:t xml:space="preserve"> to</w:t>
      </w:r>
      <w:r w:rsidR="00C10B65">
        <w:rPr>
          <w:rFonts w:ascii="Calibri" w:hAnsi="Calibri" w:cs="Calibri"/>
          <w:sz w:val="22"/>
          <w:szCs w:val="22"/>
        </w:rPr>
        <w:t xml:space="preserve"> reduce costs and</w:t>
      </w:r>
      <w:r w:rsidR="00316495" w:rsidRPr="00316495">
        <w:rPr>
          <w:rFonts w:ascii="Calibri" w:hAnsi="Calibri" w:cs="Calibri"/>
          <w:sz w:val="22"/>
          <w:szCs w:val="22"/>
        </w:rPr>
        <w:t xml:space="preserve"> maintain a skilled, engaged workforce</w:t>
      </w:r>
      <w:r>
        <w:rPr>
          <w:rFonts w:ascii="Calibri" w:hAnsi="Calibri" w:cs="Calibri"/>
          <w:sz w:val="22"/>
          <w:szCs w:val="22"/>
        </w:rPr>
        <w:t>.</w:t>
      </w:r>
      <w:r w:rsidR="00316495" w:rsidRPr="00316495">
        <w:rPr>
          <w:rFonts w:ascii="Calibri" w:hAnsi="Calibri" w:cs="Calibri"/>
          <w:sz w:val="22"/>
          <w:szCs w:val="22"/>
        </w:rPr>
        <w:t xml:space="preserve"> </w:t>
      </w:r>
    </w:p>
    <w:p w14:paraId="165F67EB" w14:textId="77777777" w:rsidR="002307A7" w:rsidRDefault="002307A7" w:rsidP="008E6525">
      <w:pPr>
        <w:rPr>
          <w:rFonts w:ascii="Calibri" w:hAnsi="Calibri" w:cs="Calibri"/>
          <w:sz w:val="22"/>
          <w:szCs w:val="22"/>
        </w:rPr>
      </w:pPr>
    </w:p>
    <w:p w14:paraId="39215B2E" w14:textId="4F327D9A" w:rsidR="00462122" w:rsidRPr="002307A7" w:rsidRDefault="0058448F" w:rsidP="008E6525">
      <w:pPr>
        <w:rPr>
          <w:rFonts w:ascii="Calibri" w:hAnsi="Calibri" w:cs="Calibri"/>
          <w:sz w:val="22"/>
          <w:szCs w:val="22"/>
          <w:u w:val="single"/>
        </w:rPr>
      </w:pPr>
      <w:r w:rsidRPr="002307A7">
        <w:rPr>
          <w:rFonts w:ascii="Calibri" w:hAnsi="Calibri" w:cs="Calibri"/>
          <w:sz w:val="22"/>
          <w:szCs w:val="22"/>
          <w:u w:val="single"/>
        </w:rPr>
        <w:lastRenderedPageBreak/>
        <w:t xml:space="preserve">(AC 4.1) Could you assess suitable types of contractual arrangements dependent on specific workforce need. </w:t>
      </w:r>
    </w:p>
    <w:p w14:paraId="48FC2E10" w14:textId="1417AF84" w:rsidR="0033601E" w:rsidRPr="0033601E" w:rsidRDefault="0033601E" w:rsidP="0033601E">
      <w:pPr>
        <w:rPr>
          <w:rFonts w:ascii="Calibri" w:hAnsi="Calibri" w:cs="Calibri"/>
          <w:sz w:val="22"/>
          <w:szCs w:val="22"/>
        </w:rPr>
      </w:pPr>
      <w:r w:rsidRPr="0033601E">
        <w:rPr>
          <w:rFonts w:ascii="Calibri" w:hAnsi="Calibri" w:cs="Calibri"/>
          <w:sz w:val="22"/>
          <w:szCs w:val="22"/>
        </w:rPr>
        <w:t>Permanent employees form the core of most workforces, providing stability and continuity. These full-time or part-time contracts offer job security, benefits, and career progression opportunities, fostering loyalty and long-term commitment</w:t>
      </w:r>
      <w:r w:rsidR="002C4506">
        <w:rPr>
          <w:rFonts w:ascii="Calibri" w:hAnsi="Calibri" w:cs="Calibri"/>
          <w:sz w:val="22"/>
          <w:szCs w:val="22"/>
        </w:rPr>
        <w:t xml:space="preserve"> (Auer, 2003).</w:t>
      </w:r>
      <w:r w:rsidRPr="0033601E">
        <w:rPr>
          <w:rFonts w:ascii="Calibri" w:hAnsi="Calibri" w:cs="Calibri"/>
          <w:sz w:val="22"/>
          <w:szCs w:val="22"/>
        </w:rPr>
        <w:t xml:space="preserve"> However, they also come with higher costs and less flexibility for employers.</w:t>
      </w:r>
    </w:p>
    <w:p w14:paraId="0D7FFC40" w14:textId="56B383CA" w:rsidR="0033601E" w:rsidRPr="0033601E" w:rsidRDefault="0033601E" w:rsidP="0033601E">
      <w:pPr>
        <w:rPr>
          <w:rFonts w:ascii="Calibri" w:hAnsi="Calibri" w:cs="Calibri"/>
          <w:sz w:val="22"/>
          <w:szCs w:val="22"/>
        </w:rPr>
      </w:pPr>
      <w:r w:rsidRPr="0033601E">
        <w:rPr>
          <w:rFonts w:ascii="Calibri" w:hAnsi="Calibri" w:cs="Calibri"/>
          <w:sz w:val="22"/>
          <w:szCs w:val="22"/>
        </w:rPr>
        <w:t>Fixed-term contracts are suitable for projects with defined timeframes or to cover temporary absences. They offer more certainty than casual arrangements while maintaining some flexibility (</w:t>
      </w:r>
      <w:r w:rsidR="00F12532">
        <w:rPr>
          <w:rFonts w:ascii="Calibri" w:hAnsi="Calibri" w:cs="Calibri"/>
          <w:sz w:val="22"/>
          <w:szCs w:val="22"/>
        </w:rPr>
        <w:t>CIPD, 2021</w:t>
      </w:r>
      <w:r w:rsidR="00456D85">
        <w:rPr>
          <w:rFonts w:ascii="Calibri" w:hAnsi="Calibri" w:cs="Calibri"/>
          <w:sz w:val="22"/>
          <w:szCs w:val="22"/>
        </w:rPr>
        <w:t>a</w:t>
      </w:r>
      <w:r w:rsidRPr="0033601E">
        <w:rPr>
          <w:rFonts w:ascii="Calibri" w:hAnsi="Calibri" w:cs="Calibri"/>
          <w:sz w:val="22"/>
          <w:szCs w:val="22"/>
        </w:rPr>
        <w:t>). These contracts can be full-time or part-time and are ideal for roles with a known end date, such as maternity cover or specific projects.</w:t>
      </w:r>
      <w:r w:rsidR="00BD2DE2">
        <w:rPr>
          <w:rFonts w:ascii="Calibri" w:hAnsi="Calibri" w:cs="Calibri"/>
          <w:sz w:val="22"/>
          <w:szCs w:val="22"/>
        </w:rPr>
        <w:t xml:space="preserve"> </w:t>
      </w:r>
      <w:r w:rsidR="00710C12">
        <w:rPr>
          <w:rFonts w:ascii="Calibri" w:hAnsi="Calibri" w:cs="Calibri"/>
          <w:sz w:val="22"/>
          <w:szCs w:val="22"/>
        </w:rPr>
        <w:t>However, there</w:t>
      </w:r>
      <w:r w:rsidR="00FD1804">
        <w:rPr>
          <w:rFonts w:ascii="Calibri" w:hAnsi="Calibri" w:cs="Calibri"/>
          <w:sz w:val="22"/>
          <w:szCs w:val="22"/>
        </w:rPr>
        <w:t xml:space="preserve"> is a risk that employees on fixed-term contracts can feel less secure and invested in the organisation which can </w:t>
      </w:r>
      <w:r w:rsidR="00F97966">
        <w:rPr>
          <w:rFonts w:ascii="Calibri" w:hAnsi="Calibri" w:cs="Calibri"/>
          <w:sz w:val="22"/>
          <w:szCs w:val="22"/>
        </w:rPr>
        <w:t xml:space="preserve">affect their engagement and performance </w:t>
      </w:r>
      <w:r w:rsidR="00DB04D0" w:rsidRPr="00DB04D0">
        <w:rPr>
          <w:rFonts w:ascii="Calibri" w:hAnsi="Calibri" w:cs="Calibri"/>
          <w:sz w:val="22"/>
          <w:szCs w:val="22"/>
        </w:rPr>
        <w:t>(Mauno et al., 2005)</w:t>
      </w:r>
      <w:r w:rsidR="00DB04D0">
        <w:rPr>
          <w:rFonts w:ascii="Calibri" w:hAnsi="Calibri" w:cs="Calibri"/>
          <w:sz w:val="22"/>
          <w:szCs w:val="22"/>
        </w:rPr>
        <w:t>.</w:t>
      </w:r>
    </w:p>
    <w:p w14:paraId="01FCCDF7" w14:textId="50DA5C56" w:rsidR="0033601E" w:rsidRPr="0033601E" w:rsidRDefault="0033601E" w:rsidP="0033601E">
      <w:pPr>
        <w:rPr>
          <w:rFonts w:ascii="Calibri" w:hAnsi="Calibri" w:cs="Calibri"/>
          <w:sz w:val="22"/>
          <w:szCs w:val="22"/>
        </w:rPr>
      </w:pPr>
      <w:r w:rsidRPr="0033601E">
        <w:rPr>
          <w:rFonts w:ascii="Calibri" w:hAnsi="Calibri" w:cs="Calibri"/>
          <w:sz w:val="22"/>
          <w:szCs w:val="22"/>
        </w:rPr>
        <w:t xml:space="preserve">Zero-hours contracts provide maximum flexibility for employers dealing with fluctuating demand. </w:t>
      </w:r>
      <w:r w:rsidR="00C664AB">
        <w:rPr>
          <w:rFonts w:ascii="Calibri" w:hAnsi="Calibri" w:cs="Calibri"/>
          <w:sz w:val="22"/>
          <w:szCs w:val="22"/>
        </w:rPr>
        <w:t>This</w:t>
      </w:r>
      <w:r w:rsidRPr="0033601E">
        <w:rPr>
          <w:rFonts w:ascii="Calibri" w:hAnsi="Calibri" w:cs="Calibri"/>
          <w:sz w:val="22"/>
          <w:szCs w:val="22"/>
        </w:rPr>
        <w:t xml:space="preserve"> allow</w:t>
      </w:r>
      <w:r w:rsidR="00E85A3B">
        <w:rPr>
          <w:rFonts w:ascii="Calibri" w:hAnsi="Calibri" w:cs="Calibri"/>
          <w:sz w:val="22"/>
          <w:szCs w:val="22"/>
        </w:rPr>
        <w:t>s</w:t>
      </w:r>
      <w:r w:rsidRPr="0033601E">
        <w:rPr>
          <w:rFonts w:ascii="Calibri" w:hAnsi="Calibri" w:cs="Calibri"/>
          <w:sz w:val="22"/>
          <w:szCs w:val="22"/>
        </w:rPr>
        <w:t xml:space="preserve"> </w:t>
      </w:r>
      <w:r w:rsidR="00E85A3B">
        <w:rPr>
          <w:rFonts w:ascii="Calibri" w:hAnsi="Calibri" w:cs="Calibri"/>
          <w:sz w:val="22"/>
          <w:szCs w:val="22"/>
        </w:rPr>
        <w:t>organisations</w:t>
      </w:r>
      <w:r w:rsidRPr="0033601E">
        <w:rPr>
          <w:rFonts w:ascii="Calibri" w:hAnsi="Calibri" w:cs="Calibri"/>
          <w:sz w:val="22"/>
          <w:szCs w:val="22"/>
        </w:rPr>
        <w:t xml:space="preserve"> to scale staffing up or down as needed, but offer no guaranteed hours to workers (</w:t>
      </w:r>
      <w:r w:rsidR="00456D85">
        <w:rPr>
          <w:rFonts w:ascii="Calibri" w:hAnsi="Calibri" w:cs="Calibri"/>
          <w:sz w:val="22"/>
          <w:szCs w:val="22"/>
        </w:rPr>
        <w:t>CIPD, 2021b</w:t>
      </w:r>
      <w:r w:rsidRPr="0033601E">
        <w:rPr>
          <w:rFonts w:ascii="Calibri" w:hAnsi="Calibri" w:cs="Calibri"/>
          <w:sz w:val="22"/>
          <w:szCs w:val="22"/>
        </w:rPr>
        <w:t xml:space="preserve">). While beneficial for some, these arrangements can create financial insecurity for workers and </w:t>
      </w:r>
      <w:r w:rsidR="00673935">
        <w:rPr>
          <w:rFonts w:ascii="Calibri" w:hAnsi="Calibri" w:cs="Calibri"/>
          <w:sz w:val="22"/>
          <w:szCs w:val="22"/>
        </w:rPr>
        <w:t>subsequently leads to a much higher rate of turnover (</w:t>
      </w:r>
      <w:r w:rsidR="00215642">
        <w:rPr>
          <w:rFonts w:ascii="Calibri" w:hAnsi="Calibri" w:cs="Calibri"/>
          <w:sz w:val="22"/>
          <w:szCs w:val="22"/>
        </w:rPr>
        <w:t>CIPD, 2022b</w:t>
      </w:r>
      <w:r w:rsidR="00673935">
        <w:rPr>
          <w:rFonts w:ascii="Calibri" w:hAnsi="Calibri" w:cs="Calibri"/>
          <w:sz w:val="22"/>
          <w:szCs w:val="22"/>
        </w:rPr>
        <w:t>)</w:t>
      </w:r>
      <w:r w:rsidRPr="0033601E">
        <w:rPr>
          <w:rFonts w:ascii="Calibri" w:hAnsi="Calibri" w:cs="Calibri"/>
          <w:sz w:val="22"/>
          <w:szCs w:val="22"/>
        </w:rPr>
        <w:t>.</w:t>
      </w:r>
    </w:p>
    <w:p w14:paraId="5A761E5F" w14:textId="605BB4E7" w:rsidR="0033601E" w:rsidRPr="0033601E" w:rsidRDefault="0033601E" w:rsidP="0033601E">
      <w:pPr>
        <w:rPr>
          <w:rFonts w:ascii="Calibri" w:hAnsi="Calibri" w:cs="Calibri"/>
          <w:sz w:val="22"/>
          <w:szCs w:val="22"/>
        </w:rPr>
      </w:pPr>
      <w:r w:rsidRPr="0033601E">
        <w:rPr>
          <w:rFonts w:ascii="Calibri" w:hAnsi="Calibri" w:cs="Calibri"/>
          <w:sz w:val="22"/>
          <w:szCs w:val="22"/>
        </w:rPr>
        <w:t>Agency workers offer a quick solution for temporary staffing needs or accessing speciali</w:t>
      </w:r>
      <w:r w:rsidR="00BA1D69">
        <w:rPr>
          <w:rFonts w:ascii="Calibri" w:hAnsi="Calibri" w:cs="Calibri"/>
          <w:sz w:val="22"/>
          <w:szCs w:val="22"/>
        </w:rPr>
        <w:t>s</w:t>
      </w:r>
      <w:r w:rsidRPr="0033601E">
        <w:rPr>
          <w:rFonts w:ascii="Calibri" w:hAnsi="Calibri" w:cs="Calibri"/>
          <w:sz w:val="22"/>
          <w:szCs w:val="22"/>
        </w:rPr>
        <w:t>ed skills</w:t>
      </w:r>
      <w:r w:rsidR="00BA1D69">
        <w:rPr>
          <w:rFonts w:ascii="Calibri" w:hAnsi="Calibri" w:cs="Calibri"/>
          <w:sz w:val="22"/>
          <w:szCs w:val="22"/>
        </w:rPr>
        <w:t>, t</w:t>
      </w:r>
      <w:r w:rsidRPr="0033601E">
        <w:rPr>
          <w:rFonts w:ascii="Calibri" w:hAnsi="Calibri" w:cs="Calibri"/>
          <w:sz w:val="22"/>
          <w:szCs w:val="22"/>
        </w:rPr>
        <w:t>hey can be rapidly engaged and terminated, helping manage workload peaks (</w:t>
      </w:r>
      <w:r w:rsidR="00DA0620">
        <w:rPr>
          <w:rFonts w:ascii="Calibri" w:hAnsi="Calibri" w:cs="Calibri"/>
          <w:sz w:val="22"/>
          <w:szCs w:val="22"/>
        </w:rPr>
        <w:t>CIPD, 2022c</w:t>
      </w:r>
      <w:r w:rsidRPr="0033601E">
        <w:rPr>
          <w:rFonts w:ascii="Calibri" w:hAnsi="Calibri" w:cs="Calibri"/>
          <w:sz w:val="22"/>
          <w:szCs w:val="22"/>
        </w:rPr>
        <w:t xml:space="preserve">). However, </w:t>
      </w:r>
      <w:r w:rsidR="00DE4E99">
        <w:rPr>
          <w:rFonts w:ascii="Calibri" w:hAnsi="Calibri" w:cs="Calibri"/>
          <w:sz w:val="22"/>
          <w:szCs w:val="22"/>
        </w:rPr>
        <w:t>agency workers</w:t>
      </w:r>
      <w:r w:rsidRPr="0033601E">
        <w:rPr>
          <w:rFonts w:ascii="Calibri" w:hAnsi="Calibri" w:cs="Calibri"/>
          <w:sz w:val="22"/>
          <w:szCs w:val="22"/>
        </w:rPr>
        <w:t xml:space="preserve"> may be less integrated into the </w:t>
      </w:r>
      <w:r w:rsidR="00BA1D69">
        <w:rPr>
          <w:rFonts w:ascii="Calibri" w:hAnsi="Calibri" w:cs="Calibri"/>
          <w:sz w:val="22"/>
          <w:szCs w:val="22"/>
        </w:rPr>
        <w:t>organisation</w:t>
      </w:r>
      <w:r w:rsidRPr="0033601E">
        <w:rPr>
          <w:rFonts w:ascii="Calibri" w:hAnsi="Calibri" w:cs="Calibri"/>
          <w:sz w:val="22"/>
          <w:szCs w:val="22"/>
        </w:rPr>
        <w:t xml:space="preserve"> culture and come with agency fee</w:t>
      </w:r>
      <w:r w:rsidR="00F5530E">
        <w:rPr>
          <w:rFonts w:ascii="Calibri" w:hAnsi="Calibri" w:cs="Calibri"/>
          <w:sz w:val="22"/>
          <w:szCs w:val="22"/>
        </w:rPr>
        <w:t>s</w:t>
      </w:r>
      <w:r w:rsidR="006C42EE">
        <w:rPr>
          <w:rFonts w:ascii="Calibri" w:hAnsi="Calibri" w:cs="Calibri"/>
          <w:sz w:val="22"/>
          <w:szCs w:val="22"/>
        </w:rPr>
        <w:t>,</w:t>
      </w:r>
      <w:r w:rsidR="00F5530E">
        <w:rPr>
          <w:rFonts w:ascii="Calibri" w:hAnsi="Calibri" w:cs="Calibri"/>
          <w:sz w:val="22"/>
          <w:szCs w:val="22"/>
        </w:rPr>
        <w:t xml:space="preserve"> leading to an enhanced cost over other employees</w:t>
      </w:r>
      <w:r w:rsidR="009A44F9">
        <w:rPr>
          <w:rFonts w:ascii="Calibri" w:hAnsi="Calibri" w:cs="Calibri"/>
          <w:sz w:val="22"/>
          <w:szCs w:val="22"/>
        </w:rPr>
        <w:t xml:space="preserve"> </w:t>
      </w:r>
      <w:r w:rsidR="00F5530E">
        <w:rPr>
          <w:rFonts w:ascii="Calibri" w:hAnsi="Calibri" w:cs="Calibri"/>
          <w:sz w:val="22"/>
          <w:szCs w:val="22"/>
        </w:rPr>
        <w:t xml:space="preserve">in the same role. </w:t>
      </w:r>
    </w:p>
    <w:p w14:paraId="1326E3C6" w14:textId="38A38C7B" w:rsidR="0051220A" w:rsidRDefault="00350394" w:rsidP="008B39AF">
      <w:pPr>
        <w:rPr>
          <w:rFonts w:ascii="Calibri" w:hAnsi="Calibri" w:cs="Calibri"/>
          <w:sz w:val="22"/>
          <w:szCs w:val="22"/>
        </w:rPr>
      </w:pPr>
      <w:r>
        <w:rPr>
          <w:rFonts w:ascii="Calibri" w:hAnsi="Calibri" w:cs="Calibri"/>
          <w:sz w:val="22"/>
          <w:szCs w:val="22"/>
        </w:rPr>
        <w:t>Before choosing the type of contractual arrangement for a worker, organisations should</w:t>
      </w:r>
      <w:r w:rsidR="00E3651B">
        <w:rPr>
          <w:rFonts w:ascii="Calibri" w:hAnsi="Calibri" w:cs="Calibri"/>
          <w:sz w:val="22"/>
          <w:szCs w:val="22"/>
        </w:rPr>
        <w:t xml:space="preserve"> identify</w:t>
      </w:r>
      <w:r w:rsidR="00C1057F" w:rsidRPr="00C1057F">
        <w:rPr>
          <w:rFonts w:ascii="Calibri" w:hAnsi="Calibri" w:cs="Calibri"/>
          <w:sz w:val="22"/>
          <w:szCs w:val="22"/>
        </w:rPr>
        <w:t xml:space="preserve"> operational requirements, cost constraints, and long-term strategic goals. The ideal approach </w:t>
      </w:r>
      <w:r w:rsidR="00DD539A">
        <w:rPr>
          <w:rFonts w:ascii="Calibri" w:hAnsi="Calibri" w:cs="Calibri"/>
          <w:sz w:val="22"/>
          <w:szCs w:val="22"/>
        </w:rPr>
        <w:t>may</w:t>
      </w:r>
      <w:r w:rsidR="00C1057F" w:rsidRPr="00C1057F">
        <w:rPr>
          <w:rFonts w:ascii="Calibri" w:hAnsi="Calibri" w:cs="Calibri"/>
          <w:sz w:val="22"/>
          <w:szCs w:val="22"/>
        </w:rPr>
        <w:t xml:space="preserve"> involve a mix of contractual types, tailored to different roles and </w:t>
      </w:r>
      <w:r w:rsidR="00E3651B">
        <w:rPr>
          <w:rFonts w:ascii="Calibri" w:hAnsi="Calibri" w:cs="Calibri"/>
          <w:sz w:val="22"/>
          <w:szCs w:val="22"/>
        </w:rPr>
        <w:t>organisational</w:t>
      </w:r>
      <w:r w:rsidR="00C1057F" w:rsidRPr="00C1057F">
        <w:rPr>
          <w:rFonts w:ascii="Calibri" w:hAnsi="Calibri" w:cs="Calibri"/>
          <w:sz w:val="22"/>
          <w:szCs w:val="22"/>
        </w:rPr>
        <w:t xml:space="preserve"> needs, while ensuring legal compliance and fair treatment of workers.</w:t>
      </w:r>
    </w:p>
    <w:p w14:paraId="566EE647" w14:textId="77777777" w:rsidR="009B1D52" w:rsidRDefault="009B1D52" w:rsidP="008B39AF">
      <w:pPr>
        <w:rPr>
          <w:rFonts w:ascii="Calibri" w:hAnsi="Calibri" w:cs="Calibri"/>
          <w:sz w:val="22"/>
          <w:szCs w:val="22"/>
        </w:rPr>
      </w:pPr>
    </w:p>
    <w:p w14:paraId="27E5186E" w14:textId="76D509FD" w:rsidR="00277440" w:rsidRPr="002307A7" w:rsidRDefault="009B1D52" w:rsidP="008B39AF">
      <w:pPr>
        <w:rPr>
          <w:rFonts w:ascii="Calibri" w:hAnsi="Calibri" w:cs="Calibri"/>
          <w:sz w:val="22"/>
          <w:szCs w:val="22"/>
          <w:u w:val="single"/>
        </w:rPr>
      </w:pPr>
      <w:r w:rsidRPr="002307A7">
        <w:rPr>
          <w:rFonts w:ascii="Calibri" w:hAnsi="Calibri" w:cs="Calibri"/>
          <w:sz w:val="22"/>
          <w:szCs w:val="22"/>
          <w:u w:val="single"/>
        </w:rPr>
        <w:t xml:space="preserve">(AC 4.2) I have heard there are different types of terms in contracts – surely a term is a term. Can you differentiate between express terms and implied terms? </w:t>
      </w:r>
    </w:p>
    <w:p w14:paraId="470BB29E" w14:textId="77777777" w:rsidR="003871C0" w:rsidRPr="003871C0" w:rsidRDefault="003871C0" w:rsidP="003871C0">
      <w:pPr>
        <w:rPr>
          <w:rFonts w:ascii="Calibri" w:hAnsi="Calibri" w:cs="Calibri"/>
          <w:sz w:val="22"/>
          <w:szCs w:val="22"/>
        </w:rPr>
      </w:pPr>
      <w:r w:rsidRPr="003871C0">
        <w:rPr>
          <w:rFonts w:ascii="Calibri" w:hAnsi="Calibri" w:cs="Calibri"/>
          <w:sz w:val="22"/>
          <w:szCs w:val="22"/>
        </w:rPr>
        <w:t>Express terms and implied terms are two different types of conditions that form an employment contract.</w:t>
      </w:r>
    </w:p>
    <w:p w14:paraId="26D037C2" w14:textId="20CEED0C" w:rsidR="003871C0" w:rsidRPr="003871C0" w:rsidRDefault="003871C0" w:rsidP="003871C0">
      <w:pPr>
        <w:rPr>
          <w:rFonts w:ascii="Calibri" w:hAnsi="Calibri" w:cs="Calibri"/>
          <w:sz w:val="22"/>
          <w:szCs w:val="22"/>
        </w:rPr>
      </w:pPr>
      <w:r w:rsidRPr="003871C0">
        <w:rPr>
          <w:rFonts w:ascii="Calibri" w:hAnsi="Calibri" w:cs="Calibri"/>
          <w:sz w:val="22"/>
          <w:szCs w:val="22"/>
        </w:rPr>
        <w:t>Express terms are clearly stated agreements between the employer and employee. These are usually written in the employment contract or offer letter, but can also be agreed verbally (Daniels</w:t>
      </w:r>
      <w:r w:rsidR="00ED3E51">
        <w:rPr>
          <w:rFonts w:ascii="Calibri" w:hAnsi="Calibri" w:cs="Calibri"/>
          <w:sz w:val="22"/>
          <w:szCs w:val="22"/>
        </w:rPr>
        <w:t>, 2022</w:t>
      </w:r>
      <w:r w:rsidRPr="003871C0">
        <w:rPr>
          <w:rFonts w:ascii="Calibri" w:hAnsi="Calibri" w:cs="Calibri"/>
          <w:sz w:val="22"/>
          <w:szCs w:val="22"/>
        </w:rPr>
        <w:t xml:space="preserve">). </w:t>
      </w:r>
      <w:r w:rsidR="000A4A0E">
        <w:rPr>
          <w:rFonts w:ascii="Calibri" w:hAnsi="Calibri" w:cs="Calibri"/>
          <w:sz w:val="22"/>
          <w:szCs w:val="22"/>
        </w:rPr>
        <w:t>Some e</w:t>
      </w:r>
      <w:r w:rsidRPr="003871C0">
        <w:rPr>
          <w:rFonts w:ascii="Calibri" w:hAnsi="Calibri" w:cs="Calibri"/>
          <w:sz w:val="22"/>
          <w:szCs w:val="22"/>
        </w:rPr>
        <w:t>xamples</w:t>
      </w:r>
      <w:r w:rsidR="000A4A0E">
        <w:rPr>
          <w:rFonts w:ascii="Calibri" w:hAnsi="Calibri" w:cs="Calibri"/>
          <w:sz w:val="22"/>
          <w:szCs w:val="22"/>
        </w:rPr>
        <w:t xml:space="preserve"> of this</w:t>
      </w:r>
      <w:r w:rsidRPr="003871C0">
        <w:rPr>
          <w:rFonts w:ascii="Calibri" w:hAnsi="Calibri" w:cs="Calibri"/>
          <w:sz w:val="22"/>
          <w:szCs w:val="22"/>
        </w:rPr>
        <w:t xml:space="preserve"> include employee's salary, job title, working hours, and holiday allowance.</w:t>
      </w:r>
    </w:p>
    <w:p w14:paraId="1CF7D795" w14:textId="0A114A24" w:rsidR="003871C0" w:rsidRPr="003871C0" w:rsidRDefault="003871C0" w:rsidP="003871C0">
      <w:pPr>
        <w:rPr>
          <w:rFonts w:ascii="Calibri" w:hAnsi="Calibri" w:cs="Calibri"/>
          <w:sz w:val="22"/>
          <w:szCs w:val="22"/>
        </w:rPr>
      </w:pPr>
      <w:r w:rsidRPr="003871C0">
        <w:rPr>
          <w:rFonts w:ascii="Calibri" w:hAnsi="Calibri" w:cs="Calibri"/>
          <w:sz w:val="22"/>
          <w:szCs w:val="22"/>
        </w:rPr>
        <w:t>Implied terms</w:t>
      </w:r>
      <w:r w:rsidR="00B9272B">
        <w:rPr>
          <w:rFonts w:ascii="Calibri" w:hAnsi="Calibri" w:cs="Calibri"/>
          <w:sz w:val="22"/>
          <w:szCs w:val="22"/>
        </w:rPr>
        <w:t xml:space="preserve"> </w:t>
      </w:r>
      <w:r w:rsidRPr="003871C0">
        <w:rPr>
          <w:rFonts w:ascii="Calibri" w:hAnsi="Calibri" w:cs="Calibri"/>
          <w:sz w:val="22"/>
          <w:szCs w:val="22"/>
        </w:rPr>
        <w:t>however, are not explicitly stated but are still considered part of the employment contract. These can come from various sources such as collective agreements, laws, workplace customs, and court decisions (Daniels</w:t>
      </w:r>
      <w:r w:rsidR="00ED3E51">
        <w:rPr>
          <w:rFonts w:ascii="Calibri" w:hAnsi="Calibri" w:cs="Calibri"/>
          <w:sz w:val="22"/>
          <w:szCs w:val="22"/>
        </w:rPr>
        <w:t>, 2022</w:t>
      </w:r>
      <w:r w:rsidRPr="003871C0">
        <w:rPr>
          <w:rFonts w:ascii="Calibri" w:hAnsi="Calibri" w:cs="Calibri"/>
          <w:sz w:val="22"/>
          <w:szCs w:val="22"/>
        </w:rPr>
        <w:t>). Implied terms can include basic expectations, legal rights, and long</w:t>
      </w:r>
      <w:r w:rsidR="00BE0EFD">
        <w:rPr>
          <w:rFonts w:ascii="Calibri" w:hAnsi="Calibri" w:cs="Calibri"/>
          <w:sz w:val="22"/>
          <w:szCs w:val="22"/>
        </w:rPr>
        <w:t xml:space="preserve"> </w:t>
      </w:r>
      <w:r w:rsidRPr="003871C0">
        <w:rPr>
          <w:rFonts w:ascii="Calibri" w:hAnsi="Calibri" w:cs="Calibri"/>
          <w:sz w:val="22"/>
          <w:szCs w:val="22"/>
        </w:rPr>
        <w:t>standing practices in the workplace.</w:t>
      </w:r>
    </w:p>
    <w:p w14:paraId="6B163B41" w14:textId="0B4D3AB5" w:rsidR="003871C0" w:rsidRPr="003871C0" w:rsidRDefault="003871C0" w:rsidP="003871C0">
      <w:pPr>
        <w:rPr>
          <w:rFonts w:ascii="Calibri" w:hAnsi="Calibri" w:cs="Calibri"/>
          <w:sz w:val="22"/>
          <w:szCs w:val="22"/>
        </w:rPr>
      </w:pPr>
      <w:r w:rsidRPr="003871C0">
        <w:rPr>
          <w:rFonts w:ascii="Calibri" w:hAnsi="Calibri" w:cs="Calibri"/>
          <w:sz w:val="22"/>
          <w:szCs w:val="22"/>
        </w:rPr>
        <w:t>One major difference is that express terms are easy to identify and prove, while implied terms may need interpretation and can sometimes be disputed. It's crucial to understand that express terms cannot override or reduce an employee's legal rights (</w:t>
      </w:r>
      <w:proofErr w:type="spellStart"/>
      <w:r w:rsidRPr="003871C0">
        <w:rPr>
          <w:rFonts w:ascii="Calibri" w:hAnsi="Calibri" w:cs="Calibri"/>
          <w:sz w:val="22"/>
          <w:szCs w:val="22"/>
        </w:rPr>
        <w:t>Acas</w:t>
      </w:r>
      <w:proofErr w:type="spellEnd"/>
      <w:r w:rsidR="00AE352B">
        <w:rPr>
          <w:rFonts w:ascii="Calibri" w:hAnsi="Calibri" w:cs="Calibri"/>
          <w:sz w:val="22"/>
          <w:szCs w:val="22"/>
        </w:rPr>
        <w:t>, 2023</w:t>
      </w:r>
      <w:r w:rsidRPr="003871C0">
        <w:rPr>
          <w:rFonts w:ascii="Calibri" w:hAnsi="Calibri" w:cs="Calibri"/>
          <w:sz w:val="22"/>
          <w:szCs w:val="22"/>
        </w:rPr>
        <w:t>).</w:t>
      </w:r>
    </w:p>
    <w:p w14:paraId="45EEB654" w14:textId="13A7F6F7" w:rsidR="004B0096" w:rsidRDefault="003871C0" w:rsidP="003871C0">
      <w:pPr>
        <w:rPr>
          <w:rFonts w:ascii="Calibri" w:hAnsi="Calibri" w:cs="Calibri"/>
          <w:sz w:val="22"/>
          <w:szCs w:val="22"/>
        </w:rPr>
      </w:pPr>
      <w:r w:rsidRPr="003871C0">
        <w:rPr>
          <w:rFonts w:ascii="Calibri" w:hAnsi="Calibri" w:cs="Calibri"/>
          <w:sz w:val="22"/>
          <w:szCs w:val="22"/>
        </w:rPr>
        <w:lastRenderedPageBreak/>
        <w:t>Implied terms can also become part of the contract if they're necessary for the organisation to function effectively, or if both parties consistently behave in a way that suggests they've agreed to something, even if it's not written down (</w:t>
      </w:r>
      <w:proofErr w:type="spellStart"/>
      <w:r w:rsidRPr="003871C0">
        <w:rPr>
          <w:rFonts w:ascii="Calibri" w:hAnsi="Calibri" w:cs="Calibri"/>
          <w:sz w:val="22"/>
          <w:szCs w:val="22"/>
        </w:rPr>
        <w:t>Acas</w:t>
      </w:r>
      <w:proofErr w:type="spellEnd"/>
      <w:r w:rsidR="00AE352B">
        <w:rPr>
          <w:rFonts w:ascii="Calibri" w:hAnsi="Calibri" w:cs="Calibri"/>
          <w:sz w:val="22"/>
          <w:szCs w:val="22"/>
        </w:rPr>
        <w:t>, 2023</w:t>
      </w:r>
      <w:r w:rsidRPr="003871C0">
        <w:rPr>
          <w:rFonts w:ascii="Calibri" w:hAnsi="Calibri" w:cs="Calibri"/>
          <w:sz w:val="22"/>
          <w:szCs w:val="22"/>
        </w:rPr>
        <w:t>).</w:t>
      </w:r>
      <w:r w:rsidR="00E451AE">
        <w:rPr>
          <w:rFonts w:ascii="Calibri" w:hAnsi="Calibri" w:cs="Calibri"/>
          <w:sz w:val="22"/>
          <w:szCs w:val="22"/>
        </w:rPr>
        <w:t xml:space="preserve"> </w:t>
      </w:r>
    </w:p>
    <w:p w14:paraId="18E11ECA" w14:textId="0C5D4944" w:rsidR="00CB255F" w:rsidRDefault="00BE0EFD" w:rsidP="003871C0">
      <w:pPr>
        <w:rPr>
          <w:rFonts w:ascii="Calibri" w:hAnsi="Calibri" w:cs="Calibri"/>
          <w:sz w:val="22"/>
          <w:szCs w:val="22"/>
        </w:rPr>
      </w:pPr>
      <w:r>
        <w:rPr>
          <w:rFonts w:ascii="Calibri" w:hAnsi="Calibri" w:cs="Calibri"/>
          <w:sz w:val="22"/>
          <w:szCs w:val="22"/>
        </w:rPr>
        <w:t>T</w:t>
      </w:r>
      <w:r w:rsidR="009078AD">
        <w:rPr>
          <w:rFonts w:ascii="Calibri" w:hAnsi="Calibri" w:cs="Calibri"/>
          <w:sz w:val="22"/>
          <w:szCs w:val="22"/>
        </w:rPr>
        <w:t>he</w:t>
      </w:r>
      <w:r>
        <w:rPr>
          <w:rFonts w:ascii="Calibri" w:hAnsi="Calibri" w:cs="Calibri"/>
          <w:sz w:val="22"/>
          <w:szCs w:val="22"/>
        </w:rPr>
        <w:t xml:space="preserve"> Employment Tribunal</w:t>
      </w:r>
      <w:r w:rsidR="00CB255F" w:rsidRPr="00CB255F">
        <w:rPr>
          <w:rFonts w:ascii="Calibri" w:hAnsi="Calibri" w:cs="Calibri"/>
          <w:sz w:val="22"/>
          <w:szCs w:val="22"/>
        </w:rPr>
        <w:t xml:space="preserve"> case of </w:t>
      </w:r>
      <w:proofErr w:type="spellStart"/>
      <w:r w:rsidR="00CB255F" w:rsidRPr="00CB255F">
        <w:rPr>
          <w:rFonts w:ascii="Calibri" w:hAnsi="Calibri" w:cs="Calibri"/>
          <w:sz w:val="22"/>
          <w:szCs w:val="22"/>
        </w:rPr>
        <w:t>Metroline</w:t>
      </w:r>
      <w:proofErr w:type="spellEnd"/>
      <w:r w:rsidR="00CB255F" w:rsidRPr="00CB255F">
        <w:rPr>
          <w:rFonts w:ascii="Calibri" w:hAnsi="Calibri" w:cs="Calibri"/>
          <w:sz w:val="22"/>
          <w:szCs w:val="22"/>
        </w:rPr>
        <w:t xml:space="preserve"> Travel Ltd v D'Auvergne and others </w:t>
      </w:r>
      <w:r w:rsidR="009078AD">
        <w:rPr>
          <w:rFonts w:ascii="Calibri" w:hAnsi="Calibri" w:cs="Calibri"/>
          <w:sz w:val="22"/>
          <w:szCs w:val="22"/>
        </w:rPr>
        <w:t xml:space="preserve">(2020) </w:t>
      </w:r>
      <w:r w:rsidR="00CB255F" w:rsidRPr="00CB255F">
        <w:rPr>
          <w:rFonts w:ascii="Calibri" w:hAnsi="Calibri" w:cs="Calibri"/>
          <w:sz w:val="22"/>
          <w:szCs w:val="22"/>
        </w:rPr>
        <w:t xml:space="preserve">illustrates </w:t>
      </w:r>
      <w:r w:rsidR="00D82F8F">
        <w:rPr>
          <w:rFonts w:ascii="Calibri" w:hAnsi="Calibri" w:cs="Calibri"/>
          <w:sz w:val="22"/>
          <w:szCs w:val="22"/>
        </w:rPr>
        <w:t>an example of</w:t>
      </w:r>
      <w:r w:rsidR="004B0096">
        <w:rPr>
          <w:rFonts w:ascii="Calibri" w:hAnsi="Calibri" w:cs="Calibri"/>
          <w:sz w:val="22"/>
          <w:szCs w:val="22"/>
        </w:rPr>
        <w:t xml:space="preserve"> the complexity of implied terms</w:t>
      </w:r>
      <w:r w:rsidR="00D82F8F">
        <w:rPr>
          <w:rFonts w:ascii="Calibri" w:hAnsi="Calibri" w:cs="Calibri"/>
          <w:sz w:val="22"/>
          <w:szCs w:val="22"/>
        </w:rPr>
        <w:t xml:space="preserve"> this</w:t>
      </w:r>
      <w:r w:rsidR="00CB255F" w:rsidRPr="00CB255F">
        <w:rPr>
          <w:rFonts w:ascii="Calibri" w:hAnsi="Calibri" w:cs="Calibri"/>
          <w:sz w:val="22"/>
          <w:szCs w:val="22"/>
        </w:rPr>
        <w:t xml:space="preserve"> in the context of a TUPE transfer</w:t>
      </w:r>
      <w:r w:rsidR="001D6FE8">
        <w:rPr>
          <w:rFonts w:ascii="Calibri" w:hAnsi="Calibri" w:cs="Calibri"/>
          <w:sz w:val="22"/>
          <w:szCs w:val="22"/>
        </w:rPr>
        <w:t xml:space="preserve">; </w:t>
      </w:r>
      <w:r w:rsidR="00CB255F" w:rsidRPr="00CB255F">
        <w:rPr>
          <w:rFonts w:ascii="Calibri" w:hAnsi="Calibri" w:cs="Calibri"/>
          <w:sz w:val="22"/>
          <w:szCs w:val="22"/>
        </w:rPr>
        <w:t xml:space="preserve">bus drivers successfully claimed entitlement to meal relief payments based on a practice established with their previous employer, despite it not being explicitly stated in their contracts. The court ruled in </w:t>
      </w:r>
      <w:r w:rsidR="00D82F8F" w:rsidRPr="00CB255F">
        <w:rPr>
          <w:rFonts w:ascii="Calibri" w:hAnsi="Calibri" w:cs="Calibri"/>
          <w:sz w:val="22"/>
          <w:szCs w:val="22"/>
        </w:rPr>
        <w:t>favour</w:t>
      </w:r>
      <w:r w:rsidR="00CB255F" w:rsidRPr="00CB255F">
        <w:rPr>
          <w:rFonts w:ascii="Calibri" w:hAnsi="Calibri" w:cs="Calibri"/>
          <w:sz w:val="22"/>
          <w:szCs w:val="22"/>
        </w:rPr>
        <w:t xml:space="preserve"> of the drivers</w:t>
      </w:r>
      <w:r w:rsidR="00006268">
        <w:rPr>
          <w:rFonts w:ascii="Calibri" w:hAnsi="Calibri" w:cs="Calibri"/>
          <w:sz w:val="22"/>
          <w:szCs w:val="22"/>
        </w:rPr>
        <w:t xml:space="preserve"> in this case,</w:t>
      </w:r>
      <w:r w:rsidR="00CB255F" w:rsidRPr="00CB255F">
        <w:rPr>
          <w:rFonts w:ascii="Calibri" w:hAnsi="Calibri" w:cs="Calibri"/>
          <w:sz w:val="22"/>
          <w:szCs w:val="22"/>
        </w:rPr>
        <w:t xml:space="preserve"> recogni</w:t>
      </w:r>
      <w:r w:rsidR="0011754A">
        <w:rPr>
          <w:rFonts w:ascii="Calibri" w:hAnsi="Calibri" w:cs="Calibri"/>
          <w:sz w:val="22"/>
          <w:szCs w:val="22"/>
        </w:rPr>
        <w:t>s</w:t>
      </w:r>
      <w:r w:rsidR="00CB255F" w:rsidRPr="00CB255F">
        <w:rPr>
          <w:rFonts w:ascii="Calibri" w:hAnsi="Calibri" w:cs="Calibri"/>
          <w:sz w:val="22"/>
          <w:szCs w:val="22"/>
        </w:rPr>
        <w:t>ing the meal relief payments as an implied term of their employment contracts</w:t>
      </w:r>
      <w:r w:rsidR="004D3400">
        <w:rPr>
          <w:rFonts w:ascii="Calibri" w:hAnsi="Calibri" w:cs="Calibri"/>
          <w:sz w:val="22"/>
          <w:szCs w:val="22"/>
        </w:rPr>
        <w:t xml:space="preserve"> due to the</w:t>
      </w:r>
      <w:r w:rsidR="00825E11">
        <w:rPr>
          <w:rFonts w:ascii="Calibri" w:hAnsi="Calibri" w:cs="Calibri"/>
          <w:sz w:val="22"/>
          <w:szCs w:val="22"/>
        </w:rPr>
        <w:t xml:space="preserve"> long term practice of this. </w:t>
      </w:r>
    </w:p>
    <w:p w14:paraId="0725DCD2" w14:textId="084FC818" w:rsidR="003871C0" w:rsidRDefault="00490E91" w:rsidP="003871C0">
      <w:pPr>
        <w:rPr>
          <w:rFonts w:ascii="Calibri" w:hAnsi="Calibri" w:cs="Calibri"/>
          <w:sz w:val="22"/>
          <w:szCs w:val="22"/>
        </w:rPr>
      </w:pPr>
      <w:r>
        <w:rPr>
          <w:rFonts w:ascii="Calibri" w:hAnsi="Calibri" w:cs="Calibri"/>
          <w:sz w:val="22"/>
          <w:szCs w:val="22"/>
        </w:rPr>
        <w:t>E</w:t>
      </w:r>
      <w:r w:rsidR="00D41BBC">
        <w:rPr>
          <w:rFonts w:ascii="Calibri" w:hAnsi="Calibri" w:cs="Calibri"/>
          <w:sz w:val="22"/>
          <w:szCs w:val="22"/>
        </w:rPr>
        <w:t>xpress</w:t>
      </w:r>
      <w:r w:rsidR="003871C0" w:rsidRPr="003871C0">
        <w:rPr>
          <w:rFonts w:ascii="Calibri" w:hAnsi="Calibri" w:cs="Calibri"/>
          <w:sz w:val="22"/>
          <w:szCs w:val="22"/>
        </w:rPr>
        <w:t xml:space="preserve"> terms provide the clear, agreed-upon framework of the job, </w:t>
      </w:r>
      <w:r>
        <w:rPr>
          <w:rFonts w:ascii="Calibri" w:hAnsi="Calibri" w:cs="Calibri"/>
          <w:sz w:val="22"/>
          <w:szCs w:val="22"/>
        </w:rPr>
        <w:t xml:space="preserve">while </w:t>
      </w:r>
      <w:r w:rsidR="003871C0" w:rsidRPr="003871C0">
        <w:rPr>
          <w:rFonts w:ascii="Calibri" w:hAnsi="Calibri" w:cs="Calibri"/>
          <w:sz w:val="22"/>
          <w:szCs w:val="22"/>
        </w:rPr>
        <w:t>implied terms fill in the gaps and ensure fairness. Both are important for defining the rights and responsibilities within the workplace.</w:t>
      </w:r>
    </w:p>
    <w:p w14:paraId="0A1A42E5" w14:textId="498B1A72" w:rsidR="004443F7" w:rsidRPr="007D2570" w:rsidRDefault="006D03A2" w:rsidP="003871C0">
      <w:pPr>
        <w:rPr>
          <w:rFonts w:ascii="Calibri" w:hAnsi="Calibri" w:cs="Calibri"/>
          <w:sz w:val="22"/>
          <w:szCs w:val="22"/>
          <w:u w:val="single"/>
        </w:rPr>
      </w:pPr>
      <w:r w:rsidRPr="007D2570">
        <w:rPr>
          <w:rFonts w:ascii="Calibri" w:hAnsi="Calibri" w:cs="Calibri"/>
          <w:sz w:val="22"/>
          <w:szCs w:val="22"/>
          <w:u w:val="single"/>
        </w:rPr>
        <w:t xml:space="preserve">(AC 4.3) Could you explain the components and two benefits of effective onboarding? </w:t>
      </w:r>
    </w:p>
    <w:p w14:paraId="0D7B5EB9" w14:textId="71E85B94" w:rsidR="004443F7" w:rsidRPr="004443F7" w:rsidRDefault="00FF2E5A" w:rsidP="004443F7">
      <w:pPr>
        <w:rPr>
          <w:rFonts w:ascii="Calibri" w:hAnsi="Calibri" w:cs="Calibri"/>
          <w:sz w:val="22"/>
          <w:szCs w:val="22"/>
        </w:rPr>
      </w:pPr>
      <w:r>
        <w:rPr>
          <w:rFonts w:ascii="Calibri" w:hAnsi="Calibri" w:cs="Calibri"/>
          <w:sz w:val="22"/>
          <w:szCs w:val="22"/>
        </w:rPr>
        <w:t xml:space="preserve">The main components </w:t>
      </w:r>
      <w:r w:rsidR="0011754A">
        <w:rPr>
          <w:rFonts w:ascii="Calibri" w:hAnsi="Calibri" w:cs="Calibri"/>
          <w:sz w:val="22"/>
          <w:szCs w:val="22"/>
        </w:rPr>
        <w:t xml:space="preserve">an effective onboard procedure are: </w:t>
      </w:r>
    </w:p>
    <w:p w14:paraId="50ED9860" w14:textId="1DDA2A52" w:rsidR="004443F7" w:rsidRPr="00D54F14" w:rsidRDefault="004443F7" w:rsidP="00D54F14">
      <w:pPr>
        <w:pStyle w:val="ListParagraph"/>
        <w:numPr>
          <w:ilvl w:val="0"/>
          <w:numId w:val="1"/>
        </w:numPr>
        <w:rPr>
          <w:rFonts w:ascii="Calibri" w:hAnsi="Calibri" w:cs="Calibri"/>
          <w:sz w:val="22"/>
          <w:szCs w:val="22"/>
        </w:rPr>
      </w:pPr>
      <w:r w:rsidRPr="00D54F14">
        <w:rPr>
          <w:rFonts w:ascii="Calibri" w:hAnsi="Calibri" w:cs="Calibri"/>
          <w:sz w:val="22"/>
          <w:szCs w:val="22"/>
        </w:rPr>
        <w:t xml:space="preserve">Pre-employment preparation: This includes providing joining instructions, new starter forms, and essential information to help employees prepare before their start date </w:t>
      </w:r>
      <w:r w:rsidR="00A21862" w:rsidRPr="00A21862">
        <w:rPr>
          <w:rFonts w:ascii="Calibri" w:hAnsi="Calibri" w:cs="Calibri"/>
          <w:sz w:val="22"/>
          <w:szCs w:val="22"/>
        </w:rPr>
        <w:t>(McCartney, 2023)</w:t>
      </w:r>
      <w:r w:rsidRPr="00D54F14">
        <w:rPr>
          <w:rFonts w:ascii="Calibri" w:hAnsi="Calibri" w:cs="Calibri"/>
          <w:sz w:val="22"/>
          <w:szCs w:val="22"/>
        </w:rPr>
        <w:t>.</w:t>
      </w:r>
    </w:p>
    <w:p w14:paraId="45FB8B6B" w14:textId="50281FF1" w:rsidR="004443F7" w:rsidRPr="00D54F14" w:rsidRDefault="004443F7" w:rsidP="00D54F14">
      <w:pPr>
        <w:pStyle w:val="ListParagraph"/>
        <w:numPr>
          <w:ilvl w:val="0"/>
          <w:numId w:val="1"/>
        </w:numPr>
        <w:rPr>
          <w:rFonts w:ascii="Calibri" w:hAnsi="Calibri" w:cs="Calibri"/>
          <w:sz w:val="22"/>
          <w:szCs w:val="22"/>
        </w:rPr>
      </w:pPr>
      <w:r w:rsidRPr="00D54F14">
        <w:rPr>
          <w:rFonts w:ascii="Calibri" w:hAnsi="Calibri" w:cs="Calibri"/>
          <w:sz w:val="22"/>
          <w:szCs w:val="22"/>
        </w:rPr>
        <w:t>First</w:t>
      </w:r>
      <w:r w:rsidR="00977B79">
        <w:rPr>
          <w:rFonts w:ascii="Calibri" w:hAnsi="Calibri" w:cs="Calibri"/>
          <w:sz w:val="22"/>
          <w:szCs w:val="22"/>
        </w:rPr>
        <w:t xml:space="preserve"> </w:t>
      </w:r>
      <w:r w:rsidRPr="00D54F14">
        <w:rPr>
          <w:rFonts w:ascii="Calibri" w:hAnsi="Calibri" w:cs="Calibri"/>
          <w:sz w:val="22"/>
          <w:szCs w:val="22"/>
        </w:rPr>
        <w:t>day welcome: A personali</w:t>
      </w:r>
      <w:r w:rsidR="00D54F14">
        <w:rPr>
          <w:rFonts w:ascii="Calibri" w:hAnsi="Calibri" w:cs="Calibri"/>
          <w:sz w:val="22"/>
          <w:szCs w:val="22"/>
        </w:rPr>
        <w:t>s</w:t>
      </w:r>
      <w:r w:rsidRPr="00D54F14">
        <w:rPr>
          <w:rFonts w:ascii="Calibri" w:hAnsi="Calibri" w:cs="Calibri"/>
          <w:sz w:val="22"/>
          <w:szCs w:val="22"/>
        </w:rPr>
        <w:t xml:space="preserve">ed welcome, workplace tour, and introduction to key colleagues help new hires feel comfortable in their new environment </w:t>
      </w:r>
      <w:r w:rsidR="00055A1A" w:rsidRPr="00055A1A">
        <w:rPr>
          <w:rFonts w:ascii="Calibri" w:hAnsi="Calibri" w:cs="Calibri"/>
          <w:sz w:val="22"/>
          <w:szCs w:val="22"/>
        </w:rPr>
        <w:t>(McCartney, 2023)</w:t>
      </w:r>
      <w:r w:rsidRPr="00D54F14">
        <w:rPr>
          <w:rFonts w:ascii="Calibri" w:hAnsi="Calibri" w:cs="Calibri"/>
          <w:sz w:val="22"/>
          <w:szCs w:val="22"/>
        </w:rPr>
        <w:t>.</w:t>
      </w:r>
    </w:p>
    <w:p w14:paraId="5E205AF7" w14:textId="5983645E" w:rsidR="004443F7" w:rsidRPr="00D54F14" w:rsidRDefault="004443F7" w:rsidP="00D54F14">
      <w:pPr>
        <w:pStyle w:val="ListParagraph"/>
        <w:numPr>
          <w:ilvl w:val="0"/>
          <w:numId w:val="1"/>
        </w:numPr>
        <w:rPr>
          <w:rFonts w:ascii="Calibri" w:hAnsi="Calibri" w:cs="Calibri"/>
          <w:sz w:val="22"/>
          <w:szCs w:val="22"/>
        </w:rPr>
      </w:pPr>
      <w:r w:rsidRPr="00D54F14">
        <w:rPr>
          <w:rFonts w:ascii="Calibri" w:hAnsi="Calibri" w:cs="Calibri"/>
          <w:sz w:val="22"/>
          <w:szCs w:val="22"/>
        </w:rPr>
        <w:t>Organi</w:t>
      </w:r>
      <w:r w:rsidR="00D54F14">
        <w:rPr>
          <w:rFonts w:ascii="Calibri" w:hAnsi="Calibri" w:cs="Calibri"/>
          <w:sz w:val="22"/>
          <w:szCs w:val="22"/>
        </w:rPr>
        <w:t>s</w:t>
      </w:r>
      <w:r w:rsidRPr="00D54F14">
        <w:rPr>
          <w:rFonts w:ascii="Calibri" w:hAnsi="Calibri" w:cs="Calibri"/>
          <w:sz w:val="22"/>
          <w:szCs w:val="22"/>
        </w:rPr>
        <w:t xml:space="preserve">ational orientation: Providing information about the </w:t>
      </w:r>
      <w:r w:rsidR="007864DE">
        <w:rPr>
          <w:rFonts w:ascii="Calibri" w:hAnsi="Calibri" w:cs="Calibri"/>
          <w:sz w:val="22"/>
          <w:szCs w:val="22"/>
        </w:rPr>
        <w:t>organisation’s</w:t>
      </w:r>
      <w:r w:rsidRPr="00D54F14">
        <w:rPr>
          <w:rFonts w:ascii="Calibri" w:hAnsi="Calibri" w:cs="Calibri"/>
          <w:sz w:val="22"/>
          <w:szCs w:val="22"/>
        </w:rPr>
        <w:t xml:space="preserve"> history, structure, strategy, and culture helps new employees understand the broader context of their role (</w:t>
      </w:r>
      <w:proofErr w:type="spellStart"/>
      <w:r w:rsidR="00175EC0" w:rsidRPr="005E2FA3">
        <w:rPr>
          <w:rFonts w:ascii="Calibri" w:hAnsi="Calibri" w:cs="Calibri"/>
          <w:sz w:val="22"/>
          <w:szCs w:val="22"/>
        </w:rPr>
        <w:t>Frögéli</w:t>
      </w:r>
      <w:proofErr w:type="spellEnd"/>
      <w:r w:rsidR="00175EC0">
        <w:rPr>
          <w:rFonts w:ascii="Calibri" w:hAnsi="Calibri" w:cs="Calibri"/>
          <w:sz w:val="22"/>
          <w:szCs w:val="22"/>
        </w:rPr>
        <w:t xml:space="preserve"> et al, 2023</w:t>
      </w:r>
      <w:r w:rsidRPr="00D54F14">
        <w:rPr>
          <w:rFonts w:ascii="Calibri" w:hAnsi="Calibri" w:cs="Calibri"/>
          <w:sz w:val="22"/>
          <w:szCs w:val="22"/>
        </w:rPr>
        <w:t>).</w:t>
      </w:r>
    </w:p>
    <w:p w14:paraId="1A4EA06E" w14:textId="6D5FB1B8" w:rsidR="004443F7" w:rsidRPr="00D54F14" w:rsidRDefault="004443F7" w:rsidP="00D54F14">
      <w:pPr>
        <w:pStyle w:val="ListParagraph"/>
        <w:numPr>
          <w:ilvl w:val="0"/>
          <w:numId w:val="1"/>
        </w:numPr>
        <w:rPr>
          <w:rFonts w:ascii="Calibri" w:hAnsi="Calibri" w:cs="Calibri"/>
          <w:sz w:val="22"/>
          <w:szCs w:val="22"/>
        </w:rPr>
      </w:pPr>
      <w:r w:rsidRPr="00D54F14">
        <w:rPr>
          <w:rFonts w:ascii="Calibri" w:hAnsi="Calibri" w:cs="Calibri"/>
          <w:sz w:val="22"/>
          <w:szCs w:val="22"/>
        </w:rPr>
        <w:t xml:space="preserve">Role-specific information: Clarifying job requirements, responsibilities, and performance expectations ensures new hires understand their role </w:t>
      </w:r>
      <w:r w:rsidR="00055A1A" w:rsidRPr="00055A1A">
        <w:rPr>
          <w:rFonts w:ascii="Calibri" w:hAnsi="Calibri" w:cs="Calibri"/>
          <w:sz w:val="22"/>
          <w:szCs w:val="22"/>
        </w:rPr>
        <w:t>(McCartney, 2023)</w:t>
      </w:r>
      <w:r w:rsidRPr="00D54F14">
        <w:rPr>
          <w:rFonts w:ascii="Calibri" w:hAnsi="Calibri" w:cs="Calibri"/>
          <w:sz w:val="22"/>
          <w:szCs w:val="22"/>
        </w:rPr>
        <w:t>.</w:t>
      </w:r>
    </w:p>
    <w:p w14:paraId="556D689D" w14:textId="3BB0EF62" w:rsidR="004443F7" w:rsidRPr="00D54F14" w:rsidRDefault="004443F7" w:rsidP="00D54F14">
      <w:pPr>
        <w:pStyle w:val="ListParagraph"/>
        <w:numPr>
          <w:ilvl w:val="0"/>
          <w:numId w:val="1"/>
        </w:numPr>
        <w:rPr>
          <w:rFonts w:ascii="Calibri" w:hAnsi="Calibri" w:cs="Calibri"/>
          <w:sz w:val="22"/>
          <w:szCs w:val="22"/>
        </w:rPr>
      </w:pPr>
      <w:r w:rsidRPr="00D54F14">
        <w:rPr>
          <w:rFonts w:ascii="Calibri" w:hAnsi="Calibri" w:cs="Calibri"/>
          <w:sz w:val="22"/>
          <w:szCs w:val="22"/>
        </w:rPr>
        <w:t xml:space="preserve">Team integration: Introducing new employees to their team and explaining work processes facilitates social integration </w:t>
      </w:r>
      <w:r w:rsidR="00F47929" w:rsidRPr="00F47929">
        <w:rPr>
          <w:rFonts w:ascii="Calibri" w:hAnsi="Calibri" w:cs="Calibri"/>
          <w:sz w:val="22"/>
          <w:szCs w:val="22"/>
        </w:rPr>
        <w:t>(Newhouse, 2020)</w:t>
      </w:r>
      <w:r w:rsidRPr="00D54F14">
        <w:rPr>
          <w:rFonts w:ascii="Calibri" w:hAnsi="Calibri" w:cs="Calibri"/>
          <w:sz w:val="22"/>
          <w:szCs w:val="22"/>
        </w:rPr>
        <w:t>.</w:t>
      </w:r>
    </w:p>
    <w:p w14:paraId="615321E7" w14:textId="101039BB" w:rsidR="004443F7" w:rsidRPr="00D54F14" w:rsidRDefault="004443F7" w:rsidP="00D54F14">
      <w:pPr>
        <w:pStyle w:val="ListParagraph"/>
        <w:numPr>
          <w:ilvl w:val="0"/>
          <w:numId w:val="1"/>
        </w:numPr>
        <w:rPr>
          <w:rFonts w:ascii="Calibri" w:hAnsi="Calibri" w:cs="Calibri"/>
          <w:sz w:val="22"/>
          <w:szCs w:val="22"/>
        </w:rPr>
      </w:pPr>
      <w:r w:rsidRPr="00D54F14">
        <w:rPr>
          <w:rFonts w:ascii="Calibri" w:hAnsi="Calibri" w:cs="Calibri"/>
          <w:sz w:val="22"/>
          <w:szCs w:val="22"/>
        </w:rPr>
        <w:t xml:space="preserve">Training and development: Offering necessary training and outlining available development opportunities helps new hires build competence in their role </w:t>
      </w:r>
      <w:r w:rsidR="00175EC0" w:rsidRPr="00D54F14">
        <w:rPr>
          <w:rFonts w:ascii="Calibri" w:hAnsi="Calibri" w:cs="Calibri"/>
          <w:sz w:val="22"/>
          <w:szCs w:val="22"/>
        </w:rPr>
        <w:t>(</w:t>
      </w:r>
      <w:proofErr w:type="spellStart"/>
      <w:r w:rsidR="00175EC0" w:rsidRPr="005E2FA3">
        <w:rPr>
          <w:rFonts w:ascii="Calibri" w:hAnsi="Calibri" w:cs="Calibri"/>
          <w:sz w:val="22"/>
          <w:szCs w:val="22"/>
        </w:rPr>
        <w:t>Frögéli</w:t>
      </w:r>
      <w:proofErr w:type="spellEnd"/>
      <w:r w:rsidR="00175EC0">
        <w:rPr>
          <w:rFonts w:ascii="Calibri" w:hAnsi="Calibri" w:cs="Calibri"/>
          <w:sz w:val="22"/>
          <w:szCs w:val="22"/>
        </w:rPr>
        <w:t xml:space="preserve"> et al, 2023</w:t>
      </w:r>
      <w:r w:rsidR="00175EC0" w:rsidRPr="00D54F14">
        <w:rPr>
          <w:rFonts w:ascii="Calibri" w:hAnsi="Calibri" w:cs="Calibri"/>
          <w:sz w:val="22"/>
          <w:szCs w:val="22"/>
        </w:rPr>
        <w:t>).</w:t>
      </w:r>
    </w:p>
    <w:p w14:paraId="4D489713" w14:textId="1B6FCCB2" w:rsidR="004443F7" w:rsidRDefault="004443F7" w:rsidP="00D54F14">
      <w:pPr>
        <w:pStyle w:val="ListParagraph"/>
        <w:numPr>
          <w:ilvl w:val="0"/>
          <w:numId w:val="1"/>
        </w:numPr>
        <w:rPr>
          <w:rFonts w:ascii="Calibri" w:hAnsi="Calibri" w:cs="Calibri"/>
          <w:sz w:val="22"/>
          <w:szCs w:val="22"/>
        </w:rPr>
      </w:pPr>
      <w:r w:rsidRPr="00D54F14">
        <w:rPr>
          <w:rFonts w:ascii="Calibri" w:hAnsi="Calibri" w:cs="Calibri"/>
          <w:sz w:val="22"/>
          <w:szCs w:val="22"/>
        </w:rPr>
        <w:t xml:space="preserve">Regular check-ins: Scheduling frequent meetings with supervisors and mentors provides ongoing support and feedback </w:t>
      </w:r>
      <w:r w:rsidR="00F47929" w:rsidRPr="00F47929">
        <w:rPr>
          <w:rFonts w:ascii="Calibri" w:hAnsi="Calibri" w:cs="Calibri"/>
          <w:sz w:val="22"/>
          <w:szCs w:val="22"/>
        </w:rPr>
        <w:t>(Newhouse, 2020)</w:t>
      </w:r>
      <w:r w:rsidRPr="00D54F14">
        <w:rPr>
          <w:rFonts w:ascii="Calibri" w:hAnsi="Calibri" w:cs="Calibri"/>
          <w:sz w:val="22"/>
          <w:szCs w:val="22"/>
        </w:rPr>
        <w:t>.</w:t>
      </w:r>
    </w:p>
    <w:p w14:paraId="0E8A62DF" w14:textId="46F65696" w:rsidR="003930A7" w:rsidRPr="003930A7" w:rsidRDefault="003930A7" w:rsidP="003930A7">
      <w:pPr>
        <w:rPr>
          <w:rFonts w:ascii="Calibri" w:hAnsi="Calibri" w:cs="Calibri"/>
          <w:sz w:val="22"/>
          <w:szCs w:val="22"/>
        </w:rPr>
      </w:pPr>
      <w:r>
        <w:rPr>
          <w:rFonts w:ascii="Calibri" w:hAnsi="Calibri" w:cs="Calibri"/>
          <w:sz w:val="22"/>
          <w:szCs w:val="22"/>
        </w:rPr>
        <w:t xml:space="preserve">Two of the main benefits of effective onboarding are </w:t>
      </w:r>
      <w:r w:rsidR="00E64657">
        <w:rPr>
          <w:rFonts w:ascii="Calibri" w:hAnsi="Calibri" w:cs="Calibri"/>
          <w:sz w:val="22"/>
          <w:szCs w:val="22"/>
        </w:rPr>
        <w:t xml:space="preserve">improved employee performance, and increased long-term engagement. </w:t>
      </w:r>
    </w:p>
    <w:p w14:paraId="2EB5C03F" w14:textId="51F4B32C" w:rsidR="00825E11" w:rsidRDefault="00AF1087" w:rsidP="003871C0">
      <w:pPr>
        <w:rPr>
          <w:rFonts w:ascii="Calibri" w:hAnsi="Calibri" w:cs="Calibri"/>
          <w:sz w:val="22"/>
          <w:szCs w:val="22"/>
        </w:rPr>
      </w:pPr>
      <w:r>
        <w:rPr>
          <w:rFonts w:ascii="Calibri" w:hAnsi="Calibri" w:cs="Calibri"/>
          <w:sz w:val="22"/>
          <w:szCs w:val="22"/>
        </w:rPr>
        <w:t>E</w:t>
      </w:r>
      <w:r w:rsidRPr="00AF1087">
        <w:rPr>
          <w:rFonts w:ascii="Calibri" w:hAnsi="Calibri" w:cs="Calibri"/>
          <w:sz w:val="22"/>
          <w:szCs w:val="22"/>
        </w:rPr>
        <w:t>ffective onboarding practices</w:t>
      </w:r>
      <w:r>
        <w:rPr>
          <w:rFonts w:ascii="Calibri" w:hAnsi="Calibri" w:cs="Calibri"/>
          <w:sz w:val="22"/>
          <w:szCs w:val="22"/>
        </w:rPr>
        <w:t xml:space="preserve"> can</w:t>
      </w:r>
      <w:r w:rsidRPr="00AF1087">
        <w:rPr>
          <w:rFonts w:ascii="Calibri" w:hAnsi="Calibri" w:cs="Calibri"/>
          <w:sz w:val="22"/>
          <w:szCs w:val="22"/>
        </w:rPr>
        <w:t xml:space="preserve"> contribute to higher levels of role clarity, task mastery, and social acceptance for new employees </w:t>
      </w:r>
      <w:r w:rsidR="00175EC0" w:rsidRPr="00D54F14">
        <w:rPr>
          <w:rFonts w:ascii="Calibri" w:hAnsi="Calibri" w:cs="Calibri"/>
          <w:sz w:val="22"/>
          <w:szCs w:val="22"/>
        </w:rPr>
        <w:t>(</w:t>
      </w:r>
      <w:proofErr w:type="spellStart"/>
      <w:r w:rsidR="00175EC0" w:rsidRPr="005E2FA3">
        <w:rPr>
          <w:rFonts w:ascii="Calibri" w:hAnsi="Calibri" w:cs="Calibri"/>
          <w:sz w:val="22"/>
          <w:szCs w:val="22"/>
        </w:rPr>
        <w:t>Frögéli</w:t>
      </w:r>
      <w:proofErr w:type="spellEnd"/>
      <w:r w:rsidR="00175EC0">
        <w:rPr>
          <w:rFonts w:ascii="Calibri" w:hAnsi="Calibri" w:cs="Calibri"/>
          <w:sz w:val="22"/>
          <w:szCs w:val="22"/>
        </w:rPr>
        <w:t xml:space="preserve"> et al, 2023</w:t>
      </w:r>
      <w:r w:rsidR="00175EC0" w:rsidRPr="00D54F14">
        <w:rPr>
          <w:rFonts w:ascii="Calibri" w:hAnsi="Calibri" w:cs="Calibri"/>
          <w:sz w:val="22"/>
          <w:szCs w:val="22"/>
        </w:rPr>
        <w:t>).</w:t>
      </w:r>
      <w:r w:rsidR="00175EC0">
        <w:rPr>
          <w:rFonts w:ascii="Calibri" w:hAnsi="Calibri" w:cs="Calibri"/>
          <w:sz w:val="22"/>
          <w:szCs w:val="22"/>
        </w:rPr>
        <w:t xml:space="preserve"> </w:t>
      </w:r>
      <w:r w:rsidRPr="00AF1087">
        <w:rPr>
          <w:rFonts w:ascii="Calibri" w:hAnsi="Calibri" w:cs="Calibri"/>
          <w:sz w:val="22"/>
          <w:szCs w:val="22"/>
        </w:rPr>
        <w:t xml:space="preserve">These factors help </w:t>
      </w:r>
      <w:r w:rsidR="00210AFB">
        <w:rPr>
          <w:rFonts w:ascii="Calibri" w:hAnsi="Calibri" w:cs="Calibri"/>
          <w:sz w:val="22"/>
          <w:szCs w:val="22"/>
        </w:rPr>
        <w:t>new starters</w:t>
      </w:r>
      <w:r w:rsidRPr="00AF1087">
        <w:rPr>
          <w:rFonts w:ascii="Calibri" w:hAnsi="Calibri" w:cs="Calibri"/>
          <w:sz w:val="22"/>
          <w:szCs w:val="22"/>
        </w:rPr>
        <w:t xml:space="preserve"> understand their responsibilities, feel capable in their tasks, and integrate into the social environment. Research on new nurses showed that those experiencing structured onboarding reported higher competence levels compared to those who did not </w:t>
      </w:r>
      <w:r w:rsidR="00175EC0" w:rsidRPr="00D54F14">
        <w:rPr>
          <w:rFonts w:ascii="Calibri" w:hAnsi="Calibri" w:cs="Calibri"/>
          <w:sz w:val="22"/>
          <w:szCs w:val="22"/>
        </w:rPr>
        <w:t>(</w:t>
      </w:r>
      <w:proofErr w:type="spellStart"/>
      <w:r w:rsidR="00175EC0" w:rsidRPr="005E2FA3">
        <w:rPr>
          <w:rFonts w:ascii="Calibri" w:hAnsi="Calibri" w:cs="Calibri"/>
          <w:sz w:val="22"/>
          <w:szCs w:val="22"/>
        </w:rPr>
        <w:t>Frögéli</w:t>
      </w:r>
      <w:proofErr w:type="spellEnd"/>
      <w:r w:rsidR="00175EC0">
        <w:rPr>
          <w:rFonts w:ascii="Calibri" w:hAnsi="Calibri" w:cs="Calibri"/>
          <w:sz w:val="22"/>
          <w:szCs w:val="22"/>
        </w:rPr>
        <w:t xml:space="preserve"> et al, 2023</w:t>
      </w:r>
      <w:r w:rsidR="00175EC0" w:rsidRPr="00D54F14">
        <w:rPr>
          <w:rFonts w:ascii="Calibri" w:hAnsi="Calibri" w:cs="Calibri"/>
          <w:sz w:val="22"/>
          <w:szCs w:val="22"/>
        </w:rPr>
        <w:t>)</w:t>
      </w:r>
      <w:r w:rsidR="00175EC0">
        <w:rPr>
          <w:rFonts w:ascii="Calibri" w:hAnsi="Calibri" w:cs="Calibri"/>
          <w:sz w:val="22"/>
          <w:szCs w:val="22"/>
        </w:rPr>
        <w:t xml:space="preserve">, </w:t>
      </w:r>
      <w:r w:rsidR="001655AA">
        <w:rPr>
          <w:rFonts w:ascii="Calibri" w:hAnsi="Calibri" w:cs="Calibri"/>
          <w:sz w:val="22"/>
          <w:szCs w:val="22"/>
        </w:rPr>
        <w:t xml:space="preserve">which </w:t>
      </w:r>
      <w:r w:rsidR="003B7F34">
        <w:rPr>
          <w:rFonts w:ascii="Calibri" w:hAnsi="Calibri" w:cs="Calibri"/>
          <w:sz w:val="22"/>
          <w:szCs w:val="22"/>
        </w:rPr>
        <w:t>suggests a positive</w:t>
      </w:r>
      <w:r w:rsidR="001655AA">
        <w:rPr>
          <w:rFonts w:ascii="Calibri" w:hAnsi="Calibri" w:cs="Calibri"/>
          <w:sz w:val="22"/>
          <w:szCs w:val="22"/>
        </w:rPr>
        <w:t xml:space="preserve"> impact </w:t>
      </w:r>
      <w:r w:rsidR="003B7F34">
        <w:rPr>
          <w:rFonts w:ascii="Calibri" w:hAnsi="Calibri" w:cs="Calibri"/>
          <w:sz w:val="22"/>
          <w:szCs w:val="22"/>
        </w:rPr>
        <w:t>on</w:t>
      </w:r>
      <w:r w:rsidR="001655AA">
        <w:rPr>
          <w:rFonts w:ascii="Calibri" w:hAnsi="Calibri" w:cs="Calibri"/>
          <w:sz w:val="22"/>
          <w:szCs w:val="22"/>
        </w:rPr>
        <w:t xml:space="preserve"> </w:t>
      </w:r>
      <w:r w:rsidR="00A5311E">
        <w:rPr>
          <w:rFonts w:ascii="Calibri" w:hAnsi="Calibri" w:cs="Calibri"/>
          <w:sz w:val="22"/>
          <w:szCs w:val="22"/>
        </w:rPr>
        <w:t xml:space="preserve">performance when onboarding effectively. </w:t>
      </w:r>
    </w:p>
    <w:p w14:paraId="0C6854D8" w14:textId="0C0A4938" w:rsidR="004E5A9A" w:rsidRDefault="00A5311E" w:rsidP="008B39AF">
      <w:pPr>
        <w:rPr>
          <w:rFonts w:ascii="Calibri" w:hAnsi="Calibri" w:cs="Calibri"/>
          <w:sz w:val="22"/>
          <w:szCs w:val="22"/>
        </w:rPr>
      </w:pPr>
      <w:r>
        <w:rPr>
          <w:rFonts w:ascii="Calibri" w:hAnsi="Calibri" w:cs="Calibri"/>
          <w:sz w:val="22"/>
          <w:szCs w:val="22"/>
        </w:rPr>
        <w:t>Employee retention is another benefit of effective onboarding, with r</w:t>
      </w:r>
      <w:r w:rsidRPr="00A5311E">
        <w:rPr>
          <w:rFonts w:ascii="Calibri" w:hAnsi="Calibri" w:cs="Calibri"/>
          <w:sz w:val="22"/>
          <w:szCs w:val="22"/>
        </w:rPr>
        <w:t xml:space="preserve">esearch </w:t>
      </w:r>
      <w:r>
        <w:rPr>
          <w:rFonts w:ascii="Calibri" w:hAnsi="Calibri" w:cs="Calibri"/>
          <w:sz w:val="22"/>
          <w:szCs w:val="22"/>
        </w:rPr>
        <w:t>suggesting</w:t>
      </w:r>
      <w:r w:rsidRPr="00A5311E">
        <w:rPr>
          <w:rFonts w:ascii="Calibri" w:hAnsi="Calibri" w:cs="Calibri"/>
          <w:sz w:val="22"/>
          <w:szCs w:val="22"/>
        </w:rPr>
        <w:t xml:space="preserve"> that organisations with strong onboarding processes can improve new hire retention by 82% </w:t>
      </w:r>
      <w:r w:rsidR="00106A5E" w:rsidRPr="00106A5E">
        <w:rPr>
          <w:rFonts w:ascii="Calibri" w:hAnsi="Calibri" w:cs="Calibri"/>
          <w:sz w:val="22"/>
          <w:szCs w:val="22"/>
        </w:rPr>
        <w:t xml:space="preserve">(Southern, </w:t>
      </w:r>
      <w:r w:rsidR="00106A5E" w:rsidRPr="00106A5E">
        <w:rPr>
          <w:rFonts w:ascii="Calibri" w:hAnsi="Calibri" w:cs="Calibri"/>
          <w:sz w:val="22"/>
          <w:szCs w:val="22"/>
        </w:rPr>
        <w:lastRenderedPageBreak/>
        <w:t>2023)</w:t>
      </w:r>
      <w:r w:rsidRPr="00A5311E">
        <w:rPr>
          <w:rFonts w:ascii="Calibri" w:hAnsi="Calibri" w:cs="Calibri"/>
          <w:sz w:val="22"/>
          <w:szCs w:val="22"/>
        </w:rPr>
        <w:t xml:space="preserve">. By creating a positive first impression and reinforcing the </w:t>
      </w:r>
      <w:r w:rsidR="00756131">
        <w:rPr>
          <w:rFonts w:ascii="Calibri" w:hAnsi="Calibri" w:cs="Calibri"/>
          <w:sz w:val="22"/>
          <w:szCs w:val="22"/>
        </w:rPr>
        <w:t>organisation’s</w:t>
      </w:r>
      <w:r w:rsidRPr="00A5311E">
        <w:rPr>
          <w:rFonts w:ascii="Calibri" w:hAnsi="Calibri" w:cs="Calibri"/>
          <w:sz w:val="22"/>
          <w:szCs w:val="22"/>
        </w:rPr>
        <w:t xml:space="preserve"> culture and values from the outset, effective onboarding fosters a sense of belonging and purpose. This approach results in more committed employees who are less likely to seek opportunities elsewhere, reducing turnover costs and contributing to overall organisational stability and growth.</w:t>
      </w:r>
    </w:p>
    <w:p w14:paraId="0935F513" w14:textId="77777777" w:rsidR="006D0DE5" w:rsidRDefault="006D0DE5" w:rsidP="008B39AF">
      <w:pPr>
        <w:rPr>
          <w:rFonts w:ascii="Calibri" w:hAnsi="Calibri" w:cs="Calibri"/>
          <w:sz w:val="22"/>
          <w:szCs w:val="22"/>
        </w:rPr>
      </w:pPr>
    </w:p>
    <w:p w14:paraId="1882EE09" w14:textId="0C0CCBC4" w:rsidR="006D0DE5" w:rsidRDefault="006D0DE5" w:rsidP="006D0DE5">
      <w:pPr>
        <w:jc w:val="right"/>
        <w:rPr>
          <w:rFonts w:ascii="Calibri" w:hAnsi="Calibri" w:cs="Calibri"/>
          <w:sz w:val="22"/>
          <w:szCs w:val="22"/>
        </w:rPr>
      </w:pPr>
      <w:r>
        <w:rPr>
          <w:rFonts w:ascii="Calibri" w:hAnsi="Calibri" w:cs="Calibri"/>
          <w:sz w:val="22"/>
          <w:szCs w:val="22"/>
        </w:rPr>
        <w:t>Word Count: 4236</w:t>
      </w:r>
    </w:p>
    <w:p w14:paraId="17C11ED5" w14:textId="77777777" w:rsidR="00F33ECF" w:rsidRDefault="00F33ECF" w:rsidP="008B39AF">
      <w:pPr>
        <w:rPr>
          <w:rFonts w:ascii="Calibri" w:hAnsi="Calibri" w:cs="Calibri"/>
          <w:sz w:val="22"/>
          <w:szCs w:val="22"/>
        </w:rPr>
      </w:pPr>
    </w:p>
    <w:p w14:paraId="6700EB13" w14:textId="7D28B2A8" w:rsidR="006D0DE5" w:rsidRDefault="00331547">
      <w:pPr>
        <w:rPr>
          <w:rFonts w:ascii="Calibri" w:hAnsi="Calibri" w:cs="Calibri"/>
          <w:sz w:val="22"/>
          <w:szCs w:val="22"/>
        </w:rPr>
      </w:pPr>
      <w:r>
        <w:rPr>
          <w:rFonts w:ascii="Calibri" w:hAnsi="Calibri" w:cs="Calibri"/>
          <w:sz w:val="22"/>
          <w:szCs w:val="22"/>
        </w:rPr>
        <w:t xml:space="preserve">References: </w:t>
      </w:r>
    </w:p>
    <w:p w14:paraId="29473183" w14:textId="77777777" w:rsidR="006D0DE5" w:rsidRDefault="006D0DE5">
      <w:pPr>
        <w:rPr>
          <w:rFonts w:ascii="Calibri" w:hAnsi="Calibri" w:cs="Calibri"/>
          <w:sz w:val="22"/>
          <w:szCs w:val="22"/>
        </w:rPr>
      </w:pPr>
      <w:proofErr w:type="spellStart"/>
      <w:r w:rsidRPr="00AE352B">
        <w:rPr>
          <w:rFonts w:ascii="Calibri" w:hAnsi="Calibri" w:cs="Calibri"/>
          <w:sz w:val="22"/>
          <w:szCs w:val="22"/>
        </w:rPr>
        <w:t>Acas</w:t>
      </w:r>
      <w:proofErr w:type="spellEnd"/>
      <w:r w:rsidRPr="00AE352B">
        <w:rPr>
          <w:rFonts w:ascii="Calibri" w:hAnsi="Calibri" w:cs="Calibri"/>
          <w:sz w:val="22"/>
          <w:szCs w:val="22"/>
        </w:rPr>
        <w:t xml:space="preserve"> (2023). Types of Terms in a contract: Employment Contracts and the Law. [online] </w:t>
      </w:r>
      <w:proofErr w:type="spellStart"/>
      <w:r w:rsidRPr="00AE352B">
        <w:rPr>
          <w:rFonts w:ascii="Calibri" w:hAnsi="Calibri" w:cs="Calibri"/>
          <w:sz w:val="22"/>
          <w:szCs w:val="22"/>
        </w:rPr>
        <w:t>Acas</w:t>
      </w:r>
      <w:proofErr w:type="spellEnd"/>
      <w:r w:rsidRPr="00AE352B">
        <w:rPr>
          <w:rFonts w:ascii="Calibri" w:hAnsi="Calibri" w:cs="Calibri"/>
          <w:sz w:val="22"/>
          <w:szCs w:val="22"/>
        </w:rPr>
        <w:t>. Available at: https://www.acas.org.uk/employment-contracts-and-the-law/types-of-terms-in-a-contract [Accessed 30 Jun. 2024].</w:t>
      </w:r>
    </w:p>
    <w:p w14:paraId="2B4340DD" w14:textId="77777777" w:rsidR="006D0DE5" w:rsidRDefault="006D0DE5">
      <w:pPr>
        <w:rPr>
          <w:rFonts w:ascii="Calibri" w:hAnsi="Calibri" w:cs="Calibri"/>
          <w:sz w:val="22"/>
          <w:szCs w:val="22"/>
        </w:rPr>
      </w:pPr>
      <w:r w:rsidRPr="00322E5A">
        <w:rPr>
          <w:rFonts w:ascii="Calibri" w:hAnsi="Calibri" w:cs="Calibri"/>
          <w:sz w:val="22"/>
          <w:szCs w:val="22"/>
        </w:rPr>
        <w:t xml:space="preserve">Auer, P. (2003). Employment stability in an age of flexibility : evidence from industrialized countries. Geneva: </w:t>
      </w:r>
      <w:proofErr w:type="spellStart"/>
      <w:r w:rsidRPr="00322E5A">
        <w:rPr>
          <w:rFonts w:ascii="Calibri" w:hAnsi="Calibri" w:cs="Calibri"/>
          <w:sz w:val="22"/>
          <w:szCs w:val="22"/>
        </w:rPr>
        <w:t>Ilo</w:t>
      </w:r>
      <w:proofErr w:type="spellEnd"/>
      <w:r w:rsidRPr="00322E5A">
        <w:rPr>
          <w:rFonts w:ascii="Calibri" w:hAnsi="Calibri" w:cs="Calibri"/>
          <w:sz w:val="22"/>
          <w:szCs w:val="22"/>
        </w:rPr>
        <w:t>, pp.22–30.</w:t>
      </w:r>
    </w:p>
    <w:p w14:paraId="4E1C22B2" w14:textId="77777777" w:rsidR="006D0DE5" w:rsidRDefault="006D0DE5">
      <w:pPr>
        <w:rPr>
          <w:rFonts w:ascii="Calibri" w:hAnsi="Calibri" w:cs="Calibri"/>
          <w:sz w:val="22"/>
          <w:szCs w:val="22"/>
        </w:rPr>
      </w:pPr>
      <w:r w:rsidRPr="004C6EB1">
        <w:rPr>
          <w:rFonts w:ascii="Calibri" w:hAnsi="Calibri" w:cs="Calibri"/>
          <w:sz w:val="22"/>
          <w:szCs w:val="22"/>
        </w:rPr>
        <w:t>Careers Wales (2020). Skills for All: Communications Toolkit. [online] Available at: https://www.gov.wales/sites/default/files/publications/2020-05/skills-for-all-communication-toolkit.pdf [Accessed 20 Jun. 2024].</w:t>
      </w:r>
    </w:p>
    <w:p w14:paraId="286BDA49" w14:textId="77777777" w:rsidR="006D0DE5" w:rsidRDefault="006D0DE5">
      <w:pPr>
        <w:rPr>
          <w:rFonts w:ascii="Calibri" w:hAnsi="Calibri" w:cs="Calibri"/>
          <w:sz w:val="22"/>
          <w:szCs w:val="22"/>
        </w:rPr>
      </w:pPr>
      <w:r w:rsidRPr="008C0D64">
        <w:rPr>
          <w:rFonts w:ascii="Calibri" w:hAnsi="Calibri" w:cs="Calibri"/>
          <w:sz w:val="22"/>
          <w:szCs w:val="22"/>
        </w:rPr>
        <w:t>Cassidy</w:t>
      </w:r>
      <w:r>
        <w:rPr>
          <w:rFonts w:ascii="Calibri" w:hAnsi="Calibri" w:cs="Calibri"/>
          <w:sz w:val="22"/>
          <w:szCs w:val="22"/>
        </w:rPr>
        <w:t>, N</w:t>
      </w:r>
      <w:r w:rsidRPr="008C0D64">
        <w:rPr>
          <w:rFonts w:ascii="Calibri" w:hAnsi="Calibri" w:cs="Calibri"/>
          <w:sz w:val="22"/>
          <w:szCs w:val="22"/>
        </w:rPr>
        <w:t xml:space="preserve"> (2021). CIPD | Recruitment in the social media age | Podcast. [</w:t>
      </w:r>
      <w:r>
        <w:rPr>
          <w:rFonts w:ascii="Calibri" w:hAnsi="Calibri" w:cs="Calibri"/>
          <w:sz w:val="22"/>
          <w:szCs w:val="22"/>
        </w:rPr>
        <w:t>Podcast</w:t>
      </w:r>
      <w:r w:rsidRPr="008C0D64">
        <w:rPr>
          <w:rFonts w:ascii="Calibri" w:hAnsi="Calibri" w:cs="Calibri"/>
          <w:sz w:val="22"/>
          <w:szCs w:val="22"/>
        </w:rPr>
        <w:t>] CIPD. Available at: https://www.cipd.org/uk/knowledge/podcasts/social-media-recruitment/ [Accessed 28 Jun. 2024].</w:t>
      </w:r>
    </w:p>
    <w:p w14:paraId="4CA1F145" w14:textId="77777777" w:rsidR="006D0DE5" w:rsidRDefault="006D0DE5">
      <w:pPr>
        <w:rPr>
          <w:rFonts w:ascii="Calibri" w:hAnsi="Calibri" w:cs="Calibri"/>
          <w:sz w:val="22"/>
          <w:szCs w:val="22"/>
        </w:rPr>
      </w:pPr>
      <w:r w:rsidRPr="008B0223">
        <w:rPr>
          <w:rFonts w:ascii="Calibri" w:hAnsi="Calibri" w:cs="Calibri"/>
          <w:sz w:val="22"/>
          <w:szCs w:val="22"/>
        </w:rPr>
        <w:t>Chopra-McGowan, A. (2022) Effective employee development starts with managers, Harvard Business Review. Available at: https://hbr.org/2022/03/effective-employee-development-starts-with-managers (Accessed: 20 June 2024).</w:t>
      </w:r>
    </w:p>
    <w:p w14:paraId="7BB1BA3B" w14:textId="77777777" w:rsidR="006D0DE5" w:rsidRDefault="006D0DE5">
      <w:pPr>
        <w:rPr>
          <w:rFonts w:ascii="Calibri" w:hAnsi="Calibri" w:cs="Calibri"/>
          <w:sz w:val="22"/>
          <w:szCs w:val="22"/>
        </w:rPr>
      </w:pPr>
      <w:r w:rsidRPr="00F12532">
        <w:rPr>
          <w:rFonts w:ascii="Calibri" w:hAnsi="Calibri" w:cs="Calibri"/>
          <w:sz w:val="22"/>
          <w:szCs w:val="22"/>
        </w:rPr>
        <w:t>CIPD (2021</w:t>
      </w:r>
      <w:r>
        <w:rPr>
          <w:rFonts w:ascii="Calibri" w:hAnsi="Calibri" w:cs="Calibri"/>
          <w:sz w:val="22"/>
          <w:szCs w:val="22"/>
        </w:rPr>
        <w:t>a</w:t>
      </w:r>
      <w:r w:rsidRPr="00F12532">
        <w:rPr>
          <w:rFonts w:ascii="Calibri" w:hAnsi="Calibri" w:cs="Calibri"/>
          <w:sz w:val="22"/>
          <w:szCs w:val="22"/>
        </w:rPr>
        <w:t>). CIPD | Fixed-term contracts: Understanding the Law. [online] CIPD. Available at: https://www.cipd.org/uk/knowledge/guides/fixed-term-contracts-guide/ [Accessed 30 Jun. 2024].</w:t>
      </w:r>
    </w:p>
    <w:p w14:paraId="6C42654A" w14:textId="77777777" w:rsidR="006D0DE5" w:rsidRDefault="006D0DE5">
      <w:pPr>
        <w:rPr>
          <w:rFonts w:ascii="Calibri" w:hAnsi="Calibri" w:cs="Calibri"/>
          <w:sz w:val="22"/>
          <w:szCs w:val="22"/>
        </w:rPr>
      </w:pPr>
      <w:r w:rsidRPr="00456D85">
        <w:rPr>
          <w:rFonts w:ascii="Calibri" w:hAnsi="Calibri" w:cs="Calibri"/>
          <w:sz w:val="22"/>
          <w:szCs w:val="22"/>
        </w:rPr>
        <w:t>CIPD (2021</w:t>
      </w:r>
      <w:r>
        <w:rPr>
          <w:rFonts w:ascii="Calibri" w:hAnsi="Calibri" w:cs="Calibri"/>
          <w:sz w:val="22"/>
          <w:szCs w:val="22"/>
        </w:rPr>
        <w:t>b</w:t>
      </w:r>
      <w:r w:rsidRPr="00456D85">
        <w:rPr>
          <w:rFonts w:ascii="Calibri" w:hAnsi="Calibri" w:cs="Calibri"/>
          <w:sz w:val="22"/>
          <w:szCs w:val="22"/>
        </w:rPr>
        <w:t>). ZERO-HOURS CONTRACTS Understanding the law in partnership with Guide. [online] Available at: https://www.cipd.org/globalassets/media/knowledge/knowledge-hub/guides/zero-hours-contracts-guide-web-2021_tcm18-10706.pdf [Accessed 30 Jun. 2024].</w:t>
      </w:r>
    </w:p>
    <w:p w14:paraId="4A34AB76" w14:textId="77777777" w:rsidR="006D0DE5" w:rsidRDefault="006D0DE5">
      <w:pPr>
        <w:rPr>
          <w:rFonts w:ascii="Calibri" w:hAnsi="Calibri" w:cs="Calibri"/>
          <w:sz w:val="22"/>
          <w:szCs w:val="22"/>
        </w:rPr>
      </w:pPr>
      <w:r w:rsidRPr="006A2A57">
        <w:rPr>
          <w:rFonts w:ascii="Calibri" w:hAnsi="Calibri" w:cs="Calibri"/>
          <w:sz w:val="22"/>
          <w:szCs w:val="22"/>
        </w:rPr>
        <w:t>CIPD (2022</w:t>
      </w:r>
      <w:r>
        <w:rPr>
          <w:rFonts w:ascii="Calibri" w:hAnsi="Calibri" w:cs="Calibri"/>
          <w:sz w:val="22"/>
          <w:szCs w:val="22"/>
        </w:rPr>
        <w:t>b</w:t>
      </w:r>
      <w:r w:rsidRPr="006A2A57">
        <w:rPr>
          <w:rFonts w:ascii="Calibri" w:hAnsi="Calibri" w:cs="Calibri"/>
          <w:sz w:val="22"/>
          <w:szCs w:val="22"/>
        </w:rPr>
        <w:t>). Evolution and Current Status Zero-Hours Contracts. [online] Available at: https://www.cipd.org/globalassets/media/knowledge/knowledge-hub/reports/zero-hours-contracts-report-aug-2022_tcm18-110465.pdf [Accessed 30 Jun. 2024].</w:t>
      </w:r>
    </w:p>
    <w:p w14:paraId="61A2B724" w14:textId="77777777" w:rsidR="006D0DE5" w:rsidRDefault="006D0DE5" w:rsidP="00F35F51">
      <w:pPr>
        <w:rPr>
          <w:rFonts w:ascii="Calibri" w:hAnsi="Calibri" w:cs="Calibri"/>
          <w:sz w:val="22"/>
          <w:szCs w:val="22"/>
        </w:rPr>
      </w:pPr>
      <w:r w:rsidRPr="006A2A57">
        <w:rPr>
          <w:rFonts w:ascii="Calibri" w:hAnsi="Calibri" w:cs="Calibri"/>
          <w:sz w:val="22"/>
          <w:szCs w:val="22"/>
        </w:rPr>
        <w:t>CIPD (2022</w:t>
      </w:r>
      <w:r>
        <w:rPr>
          <w:rFonts w:ascii="Calibri" w:hAnsi="Calibri" w:cs="Calibri"/>
          <w:sz w:val="22"/>
          <w:szCs w:val="22"/>
        </w:rPr>
        <w:t>c</w:t>
      </w:r>
      <w:r w:rsidRPr="006A2A57">
        <w:rPr>
          <w:rFonts w:ascii="Calibri" w:hAnsi="Calibri" w:cs="Calibri"/>
          <w:sz w:val="22"/>
          <w:szCs w:val="22"/>
        </w:rPr>
        <w:t xml:space="preserve">). </w:t>
      </w:r>
      <w:r>
        <w:rPr>
          <w:rFonts w:ascii="Calibri" w:hAnsi="Calibri" w:cs="Calibri"/>
          <w:sz w:val="22"/>
          <w:szCs w:val="22"/>
        </w:rPr>
        <w:t>A</w:t>
      </w:r>
      <w:r w:rsidRPr="00DA0620">
        <w:rPr>
          <w:rFonts w:ascii="Calibri" w:hAnsi="Calibri" w:cs="Calibri"/>
          <w:sz w:val="22"/>
          <w:szCs w:val="22"/>
        </w:rPr>
        <w:t xml:space="preserve">gency workers: Understanding the law </w:t>
      </w:r>
      <w:r w:rsidRPr="006A2A57">
        <w:rPr>
          <w:rFonts w:ascii="Calibri" w:hAnsi="Calibri" w:cs="Calibri"/>
          <w:sz w:val="22"/>
          <w:szCs w:val="22"/>
        </w:rPr>
        <w:t xml:space="preserve">[online] Available at: </w:t>
      </w:r>
      <w:r w:rsidRPr="00DA0620">
        <w:rPr>
          <w:rFonts w:ascii="Calibri" w:hAnsi="Calibri" w:cs="Calibri"/>
          <w:sz w:val="22"/>
          <w:szCs w:val="22"/>
        </w:rPr>
        <w:t xml:space="preserve">https://www.cipd.org/uk/knowledge/guides/agency-workers-guide/ </w:t>
      </w:r>
      <w:r w:rsidRPr="006A2A57">
        <w:rPr>
          <w:rFonts w:ascii="Calibri" w:hAnsi="Calibri" w:cs="Calibri"/>
          <w:sz w:val="22"/>
          <w:szCs w:val="22"/>
        </w:rPr>
        <w:t>[Accessed 30 Jun. 2024].</w:t>
      </w:r>
    </w:p>
    <w:p w14:paraId="3A58C1C9" w14:textId="77777777" w:rsidR="006D0DE5" w:rsidRDefault="006D0DE5">
      <w:pPr>
        <w:rPr>
          <w:rFonts w:ascii="Calibri" w:hAnsi="Calibri" w:cs="Calibri"/>
          <w:sz w:val="22"/>
          <w:szCs w:val="22"/>
        </w:rPr>
      </w:pPr>
      <w:r w:rsidRPr="00A87B19">
        <w:rPr>
          <w:rFonts w:ascii="Calibri" w:hAnsi="Calibri" w:cs="Calibri"/>
          <w:sz w:val="22"/>
          <w:szCs w:val="22"/>
        </w:rPr>
        <w:t>CIPD (2023</w:t>
      </w:r>
      <w:r>
        <w:rPr>
          <w:rFonts w:ascii="Calibri" w:hAnsi="Calibri" w:cs="Calibri"/>
          <w:sz w:val="22"/>
          <w:szCs w:val="22"/>
        </w:rPr>
        <w:t>a</w:t>
      </w:r>
      <w:r w:rsidRPr="00A87B19">
        <w:rPr>
          <w:rFonts w:ascii="Calibri" w:hAnsi="Calibri" w:cs="Calibri"/>
          <w:sz w:val="22"/>
          <w:szCs w:val="22"/>
        </w:rPr>
        <w:t xml:space="preserve">) Employer brand: Factsheets, CIPD. Available at: https://www.cipd.org/uk/knowledge/factsheets/recruitment-brand-factsheet/ (Accessed: 13 June 2024). </w:t>
      </w:r>
    </w:p>
    <w:p w14:paraId="7A0F1076" w14:textId="77777777" w:rsidR="006D0DE5" w:rsidRDefault="006D0DE5">
      <w:pPr>
        <w:rPr>
          <w:rFonts w:ascii="Calibri" w:hAnsi="Calibri" w:cs="Calibri"/>
          <w:sz w:val="22"/>
          <w:szCs w:val="22"/>
        </w:rPr>
      </w:pPr>
      <w:r w:rsidRPr="00270543">
        <w:rPr>
          <w:rFonts w:ascii="Calibri" w:hAnsi="Calibri" w:cs="Calibri"/>
          <w:sz w:val="22"/>
          <w:szCs w:val="22"/>
        </w:rPr>
        <w:t>CIPD (2023b) People profession 2023: International survey report, CIPD. Available at: https://www.cipd.org/uk/knowledge/reports/people-profession-survey-2023/ (Accessed: 13 June 2024).</w:t>
      </w:r>
    </w:p>
    <w:p w14:paraId="2EF773E8" w14:textId="77777777" w:rsidR="006D0DE5" w:rsidRPr="00646FAF" w:rsidRDefault="006D0DE5" w:rsidP="00646FAF">
      <w:pPr>
        <w:rPr>
          <w:rFonts w:ascii="Calibri" w:hAnsi="Calibri" w:cs="Calibri"/>
          <w:sz w:val="22"/>
          <w:szCs w:val="22"/>
        </w:rPr>
      </w:pPr>
      <w:r w:rsidRPr="0020344A">
        <w:rPr>
          <w:rFonts w:ascii="Calibri" w:hAnsi="Calibri" w:cs="Calibri"/>
          <w:sz w:val="22"/>
          <w:szCs w:val="22"/>
        </w:rPr>
        <w:lastRenderedPageBreak/>
        <w:t>CIPD (2023</w:t>
      </w:r>
      <w:r>
        <w:rPr>
          <w:rFonts w:ascii="Calibri" w:hAnsi="Calibri" w:cs="Calibri"/>
          <w:sz w:val="22"/>
          <w:szCs w:val="22"/>
        </w:rPr>
        <w:t>c</w:t>
      </w:r>
      <w:r w:rsidRPr="0020344A">
        <w:rPr>
          <w:rFonts w:ascii="Calibri" w:hAnsi="Calibri" w:cs="Calibri"/>
          <w:sz w:val="22"/>
          <w:szCs w:val="22"/>
        </w:rPr>
        <w:t>). Workforce Planning. [online] CIPD. Available at: https://www.cipd.org/uk/knowledge/factsheets/workforce-planning-factsheet/ [Accessed 24 Jun. 2024].</w:t>
      </w:r>
    </w:p>
    <w:p w14:paraId="66265AA1" w14:textId="77777777" w:rsidR="006D0DE5" w:rsidRDefault="006D0DE5">
      <w:pPr>
        <w:rPr>
          <w:rFonts w:ascii="Calibri" w:hAnsi="Calibri" w:cs="Calibri"/>
          <w:sz w:val="22"/>
          <w:szCs w:val="22"/>
        </w:rPr>
      </w:pPr>
      <w:r w:rsidRPr="00333390">
        <w:rPr>
          <w:rFonts w:ascii="Calibri" w:hAnsi="Calibri" w:cs="Calibri"/>
          <w:sz w:val="22"/>
          <w:szCs w:val="22"/>
        </w:rPr>
        <w:t>CIPD (2023</w:t>
      </w:r>
      <w:r>
        <w:rPr>
          <w:rFonts w:ascii="Calibri" w:hAnsi="Calibri" w:cs="Calibri"/>
          <w:sz w:val="22"/>
          <w:szCs w:val="22"/>
        </w:rPr>
        <w:t>d</w:t>
      </w:r>
      <w:r w:rsidRPr="00333390">
        <w:rPr>
          <w:rFonts w:ascii="Calibri" w:hAnsi="Calibri" w:cs="Calibri"/>
          <w:sz w:val="22"/>
          <w:szCs w:val="22"/>
        </w:rPr>
        <w:t>). Strategic workforce planning. [online] CIPD. Available at: https://www.cipd.org/uk/knowledge/guides/strategic-workforce-planning/ [Accessed 24 Jun. 2024].</w:t>
      </w:r>
    </w:p>
    <w:p w14:paraId="686FBA09" w14:textId="77777777" w:rsidR="006D0DE5" w:rsidRDefault="006D0DE5">
      <w:pPr>
        <w:rPr>
          <w:rFonts w:ascii="Calibri" w:hAnsi="Calibri" w:cs="Calibri"/>
          <w:sz w:val="22"/>
          <w:szCs w:val="22"/>
        </w:rPr>
      </w:pPr>
      <w:r w:rsidRPr="009F73DF">
        <w:rPr>
          <w:rFonts w:ascii="Calibri" w:hAnsi="Calibri" w:cs="Calibri"/>
          <w:sz w:val="22"/>
          <w:szCs w:val="22"/>
        </w:rPr>
        <w:t>CIPD (2023</w:t>
      </w:r>
      <w:r>
        <w:rPr>
          <w:rFonts w:ascii="Calibri" w:hAnsi="Calibri" w:cs="Calibri"/>
          <w:sz w:val="22"/>
          <w:szCs w:val="22"/>
        </w:rPr>
        <w:t>e</w:t>
      </w:r>
      <w:r w:rsidRPr="009F73DF">
        <w:rPr>
          <w:rFonts w:ascii="Calibri" w:hAnsi="Calibri" w:cs="Calibri"/>
          <w:sz w:val="22"/>
          <w:szCs w:val="22"/>
        </w:rPr>
        <w:t>). CIPD | Selection Methods. [online] CIPD. Available at: https://www.cipd.org/uk/knowledge/factsheets/selection-factsheet/ [Accessed 28 Jun. 2024].</w:t>
      </w:r>
    </w:p>
    <w:p w14:paraId="2140EC86" w14:textId="77777777" w:rsidR="006D0DE5" w:rsidRDefault="006D0DE5">
      <w:pPr>
        <w:rPr>
          <w:rFonts w:ascii="Calibri" w:hAnsi="Calibri" w:cs="Calibri"/>
          <w:sz w:val="22"/>
          <w:szCs w:val="22"/>
        </w:rPr>
      </w:pPr>
      <w:r w:rsidRPr="000175D1">
        <w:rPr>
          <w:rFonts w:ascii="Calibri" w:hAnsi="Calibri" w:cs="Calibri"/>
          <w:sz w:val="22"/>
          <w:szCs w:val="22"/>
        </w:rPr>
        <w:t>CIPD (2023</w:t>
      </w:r>
      <w:r>
        <w:rPr>
          <w:rFonts w:ascii="Calibri" w:hAnsi="Calibri" w:cs="Calibri"/>
          <w:sz w:val="22"/>
          <w:szCs w:val="22"/>
        </w:rPr>
        <w:t>f</w:t>
      </w:r>
      <w:r w:rsidRPr="000175D1">
        <w:rPr>
          <w:rFonts w:ascii="Calibri" w:hAnsi="Calibri" w:cs="Calibri"/>
          <w:sz w:val="22"/>
          <w:szCs w:val="22"/>
        </w:rPr>
        <w:t>). CIPD | Talent Management | Factsheets. [online] CIPD. Available at: https://www.cipd.org/uk/knowledge/factsheets/talent-factsheet [Accessed 29 Jun. 2024].</w:t>
      </w:r>
    </w:p>
    <w:p w14:paraId="52BE90D1" w14:textId="77777777" w:rsidR="006D0DE5" w:rsidRDefault="006D0DE5">
      <w:pPr>
        <w:rPr>
          <w:rFonts w:ascii="Calibri" w:hAnsi="Calibri" w:cs="Calibri"/>
          <w:sz w:val="22"/>
          <w:szCs w:val="22"/>
        </w:rPr>
      </w:pPr>
      <w:r w:rsidRPr="00C649D3">
        <w:rPr>
          <w:rFonts w:ascii="Calibri" w:hAnsi="Calibri" w:cs="Calibri"/>
          <w:sz w:val="22"/>
          <w:szCs w:val="22"/>
        </w:rPr>
        <w:t>CIPD (2024</w:t>
      </w:r>
      <w:r>
        <w:rPr>
          <w:rFonts w:ascii="Calibri" w:hAnsi="Calibri" w:cs="Calibri"/>
          <w:sz w:val="22"/>
          <w:szCs w:val="22"/>
        </w:rPr>
        <w:t>a</w:t>
      </w:r>
      <w:r w:rsidRPr="00C649D3">
        <w:rPr>
          <w:rFonts w:ascii="Calibri" w:hAnsi="Calibri" w:cs="Calibri"/>
          <w:sz w:val="22"/>
          <w:szCs w:val="22"/>
        </w:rPr>
        <w:t>) SWOT analysis: Factsheets, CIPD. Available at: https://www.cipd.org/uk/knowledge/factsheets/swot-analysis-factsheet/ (Accessed: 13 June 2024).</w:t>
      </w:r>
    </w:p>
    <w:p w14:paraId="73C68E58" w14:textId="77777777" w:rsidR="006D0DE5" w:rsidRDefault="006D0DE5">
      <w:pPr>
        <w:rPr>
          <w:rFonts w:ascii="Calibri" w:hAnsi="Calibri" w:cs="Calibri"/>
          <w:sz w:val="22"/>
          <w:szCs w:val="22"/>
        </w:rPr>
      </w:pPr>
      <w:r w:rsidRPr="009743BE">
        <w:rPr>
          <w:rFonts w:ascii="Calibri" w:hAnsi="Calibri" w:cs="Calibri"/>
          <w:sz w:val="22"/>
          <w:szCs w:val="22"/>
        </w:rPr>
        <w:t>CIPD (2024b) Understanding Economy &amp; Labour Market: Factsheets, CIPD. Available at: https://www.cipd.org/uk/knowledge/factsheets/economy-labour-market-factsheet/ (Accessed: 15 June 2024).</w:t>
      </w:r>
    </w:p>
    <w:p w14:paraId="234FBFCE" w14:textId="77777777" w:rsidR="006D0DE5" w:rsidRDefault="006D0DE5">
      <w:pPr>
        <w:rPr>
          <w:rFonts w:ascii="Calibri" w:hAnsi="Calibri" w:cs="Calibri"/>
          <w:sz w:val="22"/>
          <w:szCs w:val="22"/>
        </w:rPr>
      </w:pPr>
      <w:r w:rsidRPr="00FE6103">
        <w:rPr>
          <w:rFonts w:ascii="Calibri" w:hAnsi="Calibri" w:cs="Calibri"/>
          <w:sz w:val="22"/>
          <w:szCs w:val="22"/>
        </w:rPr>
        <w:t>CIPD (2024</w:t>
      </w:r>
      <w:r>
        <w:rPr>
          <w:rFonts w:ascii="Calibri" w:hAnsi="Calibri" w:cs="Calibri"/>
          <w:sz w:val="22"/>
          <w:szCs w:val="22"/>
        </w:rPr>
        <w:t>c</w:t>
      </w:r>
      <w:r w:rsidRPr="00FE6103">
        <w:rPr>
          <w:rFonts w:ascii="Calibri" w:hAnsi="Calibri" w:cs="Calibri"/>
          <w:sz w:val="22"/>
          <w:szCs w:val="22"/>
        </w:rPr>
        <w:t>) Pestle analysis, CIPD. Available at: https://www.cipd.org/uk/knowledge/factsheets/pestle-analysis-factsheet/ (Accessed: 15 June 2024).</w:t>
      </w:r>
    </w:p>
    <w:p w14:paraId="457E02CC" w14:textId="77777777" w:rsidR="006D0DE5" w:rsidRDefault="006D0DE5">
      <w:pPr>
        <w:rPr>
          <w:rFonts w:ascii="Calibri" w:hAnsi="Calibri" w:cs="Calibri"/>
          <w:sz w:val="22"/>
          <w:szCs w:val="22"/>
        </w:rPr>
      </w:pPr>
      <w:r w:rsidRPr="00E5421F">
        <w:rPr>
          <w:rFonts w:ascii="Calibri" w:hAnsi="Calibri" w:cs="Calibri"/>
          <w:sz w:val="22"/>
          <w:szCs w:val="22"/>
        </w:rPr>
        <w:t>CIPD (2024</w:t>
      </w:r>
      <w:r>
        <w:rPr>
          <w:rFonts w:ascii="Calibri" w:hAnsi="Calibri" w:cs="Calibri"/>
          <w:sz w:val="22"/>
          <w:szCs w:val="22"/>
        </w:rPr>
        <w:t>d</w:t>
      </w:r>
      <w:r w:rsidRPr="00E5421F">
        <w:rPr>
          <w:rFonts w:ascii="Calibri" w:hAnsi="Calibri" w:cs="Calibri"/>
          <w:sz w:val="22"/>
          <w:szCs w:val="22"/>
        </w:rPr>
        <w:t>). Succession Planning. [online] CIPD. Available at: https://www.cipd.org/uk/knowledge/factsheets/succession-planning-factsheet/ [Accessed 27 Jun. 2024].</w:t>
      </w:r>
    </w:p>
    <w:p w14:paraId="0E3E3876" w14:textId="77777777" w:rsidR="006D0DE5" w:rsidRDefault="006D0DE5">
      <w:pPr>
        <w:rPr>
          <w:rFonts w:ascii="Calibri" w:hAnsi="Calibri" w:cs="Calibri"/>
          <w:sz w:val="22"/>
          <w:szCs w:val="22"/>
        </w:rPr>
      </w:pPr>
      <w:r w:rsidRPr="003C2CBD">
        <w:rPr>
          <w:rFonts w:ascii="Calibri" w:hAnsi="Calibri" w:cs="Calibri"/>
          <w:sz w:val="22"/>
          <w:szCs w:val="22"/>
        </w:rPr>
        <w:t>CIPD (202</w:t>
      </w:r>
      <w:r>
        <w:rPr>
          <w:rFonts w:ascii="Calibri" w:hAnsi="Calibri" w:cs="Calibri"/>
          <w:sz w:val="22"/>
          <w:szCs w:val="22"/>
        </w:rPr>
        <w:t>a</w:t>
      </w:r>
      <w:r w:rsidRPr="003C2CBD">
        <w:rPr>
          <w:rFonts w:ascii="Calibri" w:hAnsi="Calibri" w:cs="Calibri"/>
          <w:sz w:val="22"/>
          <w:szCs w:val="22"/>
        </w:rPr>
        <w:t>). CIPD | Equality, diversity and inclusion in the Workplace | Factsheets. [online] CIPD. Available at: https://www.cipd.org/uk/knowledge/factsheets/diversity-factsheet [Accessed 30 Jun. 2024].</w:t>
      </w:r>
    </w:p>
    <w:p w14:paraId="0408AD02" w14:textId="77777777" w:rsidR="006D0DE5" w:rsidRDefault="006D0DE5">
      <w:pPr>
        <w:rPr>
          <w:rFonts w:ascii="Calibri" w:hAnsi="Calibri" w:cs="Calibri"/>
          <w:sz w:val="22"/>
          <w:szCs w:val="22"/>
        </w:rPr>
      </w:pPr>
      <w:r w:rsidRPr="000849FF">
        <w:rPr>
          <w:rFonts w:ascii="Calibri" w:hAnsi="Calibri" w:cs="Calibri"/>
          <w:sz w:val="22"/>
          <w:szCs w:val="22"/>
        </w:rPr>
        <w:t>Daly, S. (2023). How A Diverse And Inclusive Culture Can Help You Attract and Retain Top Talent. [online] beamery.com. Available at: https://beamery.com/resources/blogs/how-a-diverse-and-inclusive-culture-can-help-you-attract-and-retain-top-talent [Accessed 30 Jun. 2024].</w:t>
      </w:r>
    </w:p>
    <w:p w14:paraId="5BE1EAA9" w14:textId="77777777" w:rsidR="006D0DE5" w:rsidRDefault="006D0DE5">
      <w:pPr>
        <w:rPr>
          <w:rFonts w:ascii="Calibri" w:hAnsi="Calibri" w:cs="Calibri"/>
          <w:sz w:val="22"/>
          <w:szCs w:val="22"/>
        </w:rPr>
      </w:pPr>
      <w:r w:rsidRPr="00A54831">
        <w:rPr>
          <w:rFonts w:ascii="Calibri" w:hAnsi="Calibri" w:cs="Calibri"/>
          <w:sz w:val="22"/>
          <w:szCs w:val="22"/>
        </w:rPr>
        <w:t>Daniels, K. (2022). INTRODUCTION TO EMPLOYMENT LAW : fundamentals for hr and business students. 6th ed. Kogan Page, pp.49–58.</w:t>
      </w:r>
    </w:p>
    <w:p w14:paraId="04F4336F" w14:textId="77777777" w:rsidR="006D0DE5" w:rsidRDefault="006D0DE5">
      <w:pPr>
        <w:rPr>
          <w:rFonts w:ascii="Calibri" w:hAnsi="Calibri" w:cs="Calibri"/>
          <w:sz w:val="22"/>
          <w:szCs w:val="22"/>
        </w:rPr>
      </w:pPr>
      <w:proofErr w:type="spellStart"/>
      <w:r w:rsidRPr="005E2FA3">
        <w:rPr>
          <w:rFonts w:ascii="Calibri" w:hAnsi="Calibri" w:cs="Calibri"/>
          <w:sz w:val="22"/>
          <w:szCs w:val="22"/>
        </w:rPr>
        <w:t>Frögéli</w:t>
      </w:r>
      <w:proofErr w:type="spellEnd"/>
      <w:r w:rsidRPr="005E2FA3">
        <w:rPr>
          <w:rFonts w:ascii="Calibri" w:hAnsi="Calibri" w:cs="Calibri"/>
          <w:sz w:val="22"/>
          <w:szCs w:val="22"/>
        </w:rPr>
        <w:t xml:space="preserve">, E., Jenner, B. and Gustavsson, P. (2023). Effectiveness of formal onboarding for facilitating organizational socialization: A systematic review. PLOS ONE, [online] 18(2). </w:t>
      </w:r>
      <w:proofErr w:type="spellStart"/>
      <w:r w:rsidRPr="005E2FA3">
        <w:rPr>
          <w:rFonts w:ascii="Calibri" w:hAnsi="Calibri" w:cs="Calibri"/>
          <w:sz w:val="22"/>
          <w:szCs w:val="22"/>
        </w:rPr>
        <w:t>doi:https</w:t>
      </w:r>
      <w:proofErr w:type="spellEnd"/>
      <w:r w:rsidRPr="005E2FA3">
        <w:rPr>
          <w:rFonts w:ascii="Calibri" w:hAnsi="Calibri" w:cs="Calibri"/>
          <w:sz w:val="22"/>
          <w:szCs w:val="22"/>
        </w:rPr>
        <w:t>://doi.org/10.1371/journal.pone.0281823.</w:t>
      </w:r>
    </w:p>
    <w:p w14:paraId="2765DB3A" w14:textId="77777777" w:rsidR="006D0DE5" w:rsidRDefault="006D0DE5">
      <w:pPr>
        <w:rPr>
          <w:rFonts w:ascii="Calibri" w:hAnsi="Calibri" w:cs="Calibri"/>
          <w:sz w:val="22"/>
          <w:szCs w:val="22"/>
        </w:rPr>
      </w:pPr>
      <w:r w:rsidRPr="0045270E">
        <w:rPr>
          <w:rFonts w:ascii="Calibri" w:hAnsi="Calibri" w:cs="Calibri"/>
          <w:sz w:val="22"/>
          <w:szCs w:val="22"/>
        </w:rPr>
        <w:t>Furman, P. (2023). How Amazon Is Helping Workers Learn New Skills and Find New Career Paths | LinkedIn. [online] www.linkedin.com. Available at: https://www.linkedin.com/business/talent/blog/learning-and-development/amazon-prime-perk-upskilling-program-that-trains-workers [Accessed 20 Jun. 2024].</w:t>
      </w:r>
    </w:p>
    <w:p w14:paraId="099818DD" w14:textId="77777777" w:rsidR="006D0DE5" w:rsidRDefault="006D0DE5">
      <w:pPr>
        <w:rPr>
          <w:rFonts w:ascii="Calibri" w:hAnsi="Calibri" w:cs="Calibri"/>
          <w:sz w:val="22"/>
          <w:szCs w:val="22"/>
        </w:rPr>
      </w:pPr>
      <w:r w:rsidRPr="007E0E9B">
        <w:rPr>
          <w:rFonts w:ascii="Calibri" w:hAnsi="Calibri" w:cs="Calibri"/>
          <w:sz w:val="22"/>
          <w:szCs w:val="22"/>
        </w:rPr>
        <w:t>Green, J. (2024) How to perform a skills gap analysis in 4 steps, People Managing People. Available at: https://peoplemanagingpeople.com/strategy-operations/skills-gap-analysis/ (Accessed: 25 June 2024).</w:t>
      </w:r>
    </w:p>
    <w:p w14:paraId="2AFE9321" w14:textId="77777777" w:rsidR="006D0DE5" w:rsidRDefault="006D0DE5">
      <w:pPr>
        <w:rPr>
          <w:rFonts w:ascii="Calibri" w:hAnsi="Calibri" w:cs="Calibri"/>
          <w:sz w:val="22"/>
          <w:szCs w:val="22"/>
        </w:rPr>
      </w:pPr>
      <w:r w:rsidRPr="003F7CE1">
        <w:rPr>
          <w:rFonts w:ascii="Calibri" w:hAnsi="Calibri" w:cs="Calibri"/>
          <w:sz w:val="22"/>
          <w:szCs w:val="22"/>
        </w:rPr>
        <w:lastRenderedPageBreak/>
        <w:t>Green, M. and Young, J. (2019). BUILDING INCLUSIVE WORKPLACES: Assessing the evidence. [online] Available at: https://www.cipd.org/globalassets/media/knowledge/knowledge-hub/reports/building-inclusive-workplaces-report-sept-2019_tcm18-64154.pdf [Accessed 30 Jun. 2024].</w:t>
      </w:r>
    </w:p>
    <w:p w14:paraId="035F1F5A" w14:textId="77777777" w:rsidR="006D0DE5" w:rsidRDefault="006D0DE5">
      <w:pPr>
        <w:rPr>
          <w:rFonts w:ascii="Calibri" w:hAnsi="Calibri" w:cs="Calibri"/>
          <w:sz w:val="22"/>
          <w:szCs w:val="22"/>
        </w:rPr>
      </w:pPr>
      <w:r w:rsidRPr="00163050">
        <w:rPr>
          <w:rFonts w:ascii="Calibri" w:hAnsi="Calibri" w:cs="Calibri"/>
          <w:sz w:val="22"/>
          <w:szCs w:val="22"/>
        </w:rPr>
        <w:t>Hayden, D. (2023). Coaching and Mentoring. [online] CIPD. Available at: https://www.cipd.org/uk/knowledge/factsheets/coaching-mentoring-factsheet/ [Accessed 29 Jun. 2024].</w:t>
      </w:r>
    </w:p>
    <w:p w14:paraId="7342624F" w14:textId="77777777" w:rsidR="006D0DE5" w:rsidRDefault="006D0DE5">
      <w:pPr>
        <w:rPr>
          <w:rFonts w:ascii="Calibri" w:hAnsi="Calibri" w:cs="Calibri"/>
          <w:sz w:val="22"/>
          <w:szCs w:val="22"/>
        </w:rPr>
      </w:pPr>
      <w:proofErr w:type="spellStart"/>
      <w:r w:rsidRPr="001B56F3">
        <w:rPr>
          <w:rFonts w:ascii="Calibri" w:hAnsi="Calibri" w:cs="Calibri"/>
          <w:sz w:val="22"/>
          <w:szCs w:val="22"/>
        </w:rPr>
        <w:t>HRZone</w:t>
      </w:r>
      <w:proofErr w:type="spellEnd"/>
      <w:r w:rsidRPr="001B56F3">
        <w:rPr>
          <w:rFonts w:ascii="Calibri" w:hAnsi="Calibri" w:cs="Calibri"/>
          <w:sz w:val="22"/>
          <w:szCs w:val="22"/>
        </w:rPr>
        <w:t xml:space="preserve"> (</w:t>
      </w:r>
      <w:r>
        <w:rPr>
          <w:rFonts w:ascii="Calibri" w:hAnsi="Calibri" w:cs="Calibri"/>
          <w:sz w:val="22"/>
          <w:szCs w:val="22"/>
        </w:rPr>
        <w:t>Undated</w:t>
      </w:r>
      <w:r w:rsidRPr="001B56F3">
        <w:rPr>
          <w:rFonts w:ascii="Calibri" w:hAnsi="Calibri" w:cs="Calibri"/>
          <w:sz w:val="22"/>
          <w:szCs w:val="22"/>
        </w:rPr>
        <w:t xml:space="preserve">). The key challenges of strategic workforce planning. [online] </w:t>
      </w:r>
      <w:proofErr w:type="spellStart"/>
      <w:r w:rsidRPr="001B56F3">
        <w:rPr>
          <w:rFonts w:ascii="Calibri" w:hAnsi="Calibri" w:cs="Calibri"/>
          <w:sz w:val="22"/>
          <w:szCs w:val="22"/>
        </w:rPr>
        <w:t>HRZone</w:t>
      </w:r>
      <w:proofErr w:type="spellEnd"/>
      <w:r w:rsidRPr="001B56F3">
        <w:rPr>
          <w:rFonts w:ascii="Calibri" w:hAnsi="Calibri" w:cs="Calibri"/>
          <w:sz w:val="22"/>
          <w:szCs w:val="22"/>
        </w:rPr>
        <w:t>. Available at: https://hrzone.com/blog/the-key-challenges-of-strategic-workforce-planning/ [Accessed 29 Jun. 2024].</w:t>
      </w:r>
    </w:p>
    <w:p w14:paraId="54C26DC1" w14:textId="77777777" w:rsidR="006D0DE5" w:rsidRDefault="006D0DE5">
      <w:pPr>
        <w:rPr>
          <w:rFonts w:ascii="Calibri" w:hAnsi="Calibri" w:cs="Calibri"/>
          <w:sz w:val="22"/>
          <w:szCs w:val="22"/>
        </w:rPr>
      </w:pPr>
      <w:r w:rsidRPr="008B4ED9">
        <w:rPr>
          <w:rFonts w:ascii="Calibri" w:hAnsi="Calibri" w:cs="Calibri"/>
          <w:sz w:val="22"/>
          <w:szCs w:val="22"/>
        </w:rPr>
        <w:t>Indeed (2022). Advantages And Disadvantages Of Interviews (And Useful Tips). [online] Indeed Career Guide. Available at: https://in.indeed.com/career-advice/interviewing/advantages-and-disadvantages-of-interviews [Accessed 28 Jun. 2024].</w:t>
      </w:r>
    </w:p>
    <w:p w14:paraId="41F96519" w14:textId="77777777" w:rsidR="006D0DE5" w:rsidRDefault="006D0DE5">
      <w:pPr>
        <w:rPr>
          <w:rFonts w:ascii="Calibri" w:hAnsi="Calibri" w:cs="Calibri"/>
          <w:sz w:val="22"/>
          <w:szCs w:val="22"/>
        </w:rPr>
      </w:pPr>
      <w:proofErr w:type="spellStart"/>
      <w:r w:rsidRPr="00DB04D0">
        <w:rPr>
          <w:rFonts w:ascii="Calibri" w:hAnsi="Calibri" w:cs="Calibri"/>
          <w:sz w:val="22"/>
          <w:szCs w:val="22"/>
          <w:lang w:val="de-DE"/>
        </w:rPr>
        <w:t>Mauno</w:t>
      </w:r>
      <w:proofErr w:type="spellEnd"/>
      <w:r w:rsidRPr="00DB04D0">
        <w:rPr>
          <w:rFonts w:ascii="Calibri" w:hAnsi="Calibri" w:cs="Calibri"/>
          <w:sz w:val="22"/>
          <w:szCs w:val="22"/>
          <w:lang w:val="de-DE"/>
        </w:rPr>
        <w:t xml:space="preserve">, S., </w:t>
      </w:r>
      <w:proofErr w:type="spellStart"/>
      <w:r w:rsidRPr="00DB04D0">
        <w:rPr>
          <w:rFonts w:ascii="Calibri" w:hAnsi="Calibri" w:cs="Calibri"/>
          <w:sz w:val="22"/>
          <w:szCs w:val="22"/>
          <w:lang w:val="de-DE"/>
        </w:rPr>
        <w:t>Kinnunen</w:t>
      </w:r>
      <w:proofErr w:type="spellEnd"/>
      <w:r w:rsidRPr="00DB04D0">
        <w:rPr>
          <w:rFonts w:ascii="Calibri" w:hAnsi="Calibri" w:cs="Calibri"/>
          <w:sz w:val="22"/>
          <w:szCs w:val="22"/>
          <w:lang w:val="de-DE"/>
        </w:rPr>
        <w:t xml:space="preserve">, U., </w:t>
      </w:r>
      <w:proofErr w:type="spellStart"/>
      <w:r w:rsidRPr="00DB04D0">
        <w:rPr>
          <w:rFonts w:ascii="Calibri" w:hAnsi="Calibri" w:cs="Calibri"/>
          <w:sz w:val="22"/>
          <w:szCs w:val="22"/>
          <w:lang w:val="de-DE"/>
        </w:rPr>
        <w:t>Mäkikangas</w:t>
      </w:r>
      <w:proofErr w:type="spellEnd"/>
      <w:r w:rsidRPr="00DB04D0">
        <w:rPr>
          <w:rFonts w:ascii="Calibri" w:hAnsi="Calibri" w:cs="Calibri"/>
          <w:sz w:val="22"/>
          <w:szCs w:val="22"/>
          <w:lang w:val="de-DE"/>
        </w:rPr>
        <w:t xml:space="preserve">, A. and </w:t>
      </w:r>
      <w:proofErr w:type="spellStart"/>
      <w:r w:rsidRPr="00DB04D0">
        <w:rPr>
          <w:rFonts w:ascii="Calibri" w:hAnsi="Calibri" w:cs="Calibri"/>
          <w:sz w:val="22"/>
          <w:szCs w:val="22"/>
          <w:lang w:val="de-DE"/>
        </w:rPr>
        <w:t>Nätti</w:t>
      </w:r>
      <w:proofErr w:type="spellEnd"/>
      <w:r w:rsidRPr="00DB04D0">
        <w:rPr>
          <w:rFonts w:ascii="Calibri" w:hAnsi="Calibri" w:cs="Calibri"/>
          <w:sz w:val="22"/>
          <w:szCs w:val="22"/>
          <w:lang w:val="de-DE"/>
        </w:rPr>
        <w:t xml:space="preserve">, J. (2005). </w:t>
      </w:r>
      <w:r w:rsidRPr="00DB04D0">
        <w:rPr>
          <w:rFonts w:ascii="Calibri" w:hAnsi="Calibri" w:cs="Calibri"/>
          <w:sz w:val="22"/>
          <w:szCs w:val="22"/>
        </w:rPr>
        <w:t xml:space="preserve">Psychological consequences of fixed-term employment and perceived job insecurity among health care staff. European Journal of Work and Organizational Psychology, 14(3), pp.209–237. </w:t>
      </w:r>
      <w:proofErr w:type="spellStart"/>
      <w:r w:rsidRPr="00DB04D0">
        <w:rPr>
          <w:rFonts w:ascii="Calibri" w:hAnsi="Calibri" w:cs="Calibri"/>
          <w:sz w:val="22"/>
          <w:szCs w:val="22"/>
        </w:rPr>
        <w:t>doi:https</w:t>
      </w:r>
      <w:proofErr w:type="spellEnd"/>
      <w:r w:rsidRPr="00DB04D0">
        <w:rPr>
          <w:rFonts w:ascii="Calibri" w:hAnsi="Calibri" w:cs="Calibri"/>
          <w:sz w:val="22"/>
          <w:szCs w:val="22"/>
        </w:rPr>
        <w:t>://doi.org/10.1080/13594320500146649.</w:t>
      </w:r>
    </w:p>
    <w:p w14:paraId="17A83DB6" w14:textId="77777777" w:rsidR="006D0DE5" w:rsidRDefault="006D0DE5">
      <w:pPr>
        <w:rPr>
          <w:rFonts w:ascii="Calibri" w:hAnsi="Calibri" w:cs="Calibri"/>
          <w:sz w:val="22"/>
          <w:szCs w:val="22"/>
        </w:rPr>
      </w:pPr>
      <w:r w:rsidRPr="000E1A9E">
        <w:rPr>
          <w:rFonts w:ascii="Calibri" w:hAnsi="Calibri" w:cs="Calibri"/>
          <w:sz w:val="22"/>
          <w:szCs w:val="22"/>
        </w:rPr>
        <w:t>McCartney, C. (2023). CIPD | Induction | Factsheets. [online] CIPD. Available at: https://www.cipd.org/uk/knowledge/factsheets/induction-factsheet/ [Accessed 30 Jun. 2024].</w:t>
      </w:r>
    </w:p>
    <w:p w14:paraId="2C54297D" w14:textId="77777777" w:rsidR="006D0DE5" w:rsidRDefault="006D0DE5">
      <w:pPr>
        <w:rPr>
          <w:rFonts w:ascii="Calibri" w:hAnsi="Calibri" w:cs="Calibri"/>
          <w:sz w:val="22"/>
          <w:szCs w:val="22"/>
        </w:rPr>
      </w:pPr>
      <w:proofErr w:type="spellStart"/>
      <w:r w:rsidRPr="009078AD">
        <w:rPr>
          <w:rFonts w:ascii="Calibri" w:hAnsi="Calibri" w:cs="Calibri"/>
          <w:sz w:val="22"/>
          <w:szCs w:val="22"/>
        </w:rPr>
        <w:t>Metroline</w:t>
      </w:r>
      <w:proofErr w:type="spellEnd"/>
      <w:r w:rsidRPr="009078AD">
        <w:rPr>
          <w:rFonts w:ascii="Calibri" w:hAnsi="Calibri" w:cs="Calibri"/>
          <w:sz w:val="22"/>
          <w:szCs w:val="22"/>
        </w:rPr>
        <w:t xml:space="preserve"> Travel Ltd v D’Auvergne and others </w:t>
      </w:r>
      <w:r>
        <w:rPr>
          <w:rFonts w:ascii="Calibri" w:hAnsi="Calibri" w:cs="Calibri"/>
          <w:sz w:val="22"/>
          <w:szCs w:val="22"/>
        </w:rPr>
        <w:t>(</w:t>
      </w:r>
      <w:r w:rsidRPr="009078AD">
        <w:rPr>
          <w:rFonts w:ascii="Calibri" w:hAnsi="Calibri" w:cs="Calibri"/>
          <w:sz w:val="22"/>
          <w:szCs w:val="22"/>
        </w:rPr>
        <w:t>2020</w:t>
      </w:r>
      <w:r>
        <w:rPr>
          <w:rFonts w:ascii="Calibri" w:hAnsi="Calibri" w:cs="Calibri"/>
          <w:sz w:val="22"/>
          <w:szCs w:val="22"/>
        </w:rPr>
        <w:t>)</w:t>
      </w:r>
      <w:r w:rsidRPr="009078AD">
        <w:rPr>
          <w:rFonts w:ascii="Calibri" w:hAnsi="Calibri" w:cs="Calibri"/>
          <w:sz w:val="22"/>
          <w:szCs w:val="22"/>
        </w:rPr>
        <w:t xml:space="preserve"> (Employment Appeal Tribunal) Available at: http://www.bailii.org/uk/cases/UKEAT/2020/0214_19_3001.html [Accessed 30 Jun. 2024].</w:t>
      </w:r>
    </w:p>
    <w:p w14:paraId="33C866FE" w14:textId="77777777" w:rsidR="006D0DE5" w:rsidRDefault="006D0DE5">
      <w:pPr>
        <w:rPr>
          <w:rFonts w:ascii="Calibri" w:hAnsi="Calibri" w:cs="Calibri"/>
          <w:sz w:val="22"/>
          <w:szCs w:val="22"/>
        </w:rPr>
      </w:pPr>
      <w:r w:rsidRPr="007A0141">
        <w:rPr>
          <w:rFonts w:ascii="Calibri" w:hAnsi="Calibri" w:cs="Calibri"/>
          <w:sz w:val="22"/>
          <w:szCs w:val="22"/>
        </w:rPr>
        <w:t>Michaels, G. (2023). The True Costs of Employee Turnover. [online] 15Five. Available at: https://www.15five.com/blog/true-costs-of-turnover/ [Accessed 30 Jun. 2024].</w:t>
      </w:r>
    </w:p>
    <w:p w14:paraId="2A23FC29" w14:textId="77777777" w:rsidR="006D0DE5" w:rsidRDefault="006D0DE5">
      <w:pPr>
        <w:rPr>
          <w:rFonts w:ascii="Calibri" w:hAnsi="Calibri" w:cs="Calibri"/>
          <w:sz w:val="22"/>
          <w:szCs w:val="22"/>
        </w:rPr>
      </w:pPr>
      <w:r w:rsidRPr="00310C2E">
        <w:rPr>
          <w:rFonts w:ascii="Calibri" w:hAnsi="Calibri" w:cs="Calibri"/>
          <w:sz w:val="22"/>
          <w:szCs w:val="22"/>
        </w:rPr>
        <w:t>Moot, L. (2023). What Is Internal Mobility and Why Do So Many Organizations Get It Wrong? [online] Linkedin.com. Available at: https://www.linkedin.com/business/talent/blog/learning-and-development/what-is-internal-mobility-and-how-to-get-it-right [Accessed 29 Jun. 2024].</w:t>
      </w:r>
    </w:p>
    <w:p w14:paraId="418D7B39" w14:textId="77777777" w:rsidR="006D0DE5" w:rsidRDefault="006D0DE5">
      <w:pPr>
        <w:rPr>
          <w:rFonts w:ascii="Calibri" w:hAnsi="Calibri" w:cs="Calibri"/>
          <w:sz w:val="22"/>
          <w:szCs w:val="22"/>
        </w:rPr>
      </w:pPr>
      <w:r w:rsidRPr="003B029C">
        <w:rPr>
          <w:rFonts w:ascii="Calibri" w:hAnsi="Calibri" w:cs="Calibri"/>
          <w:sz w:val="22"/>
          <w:szCs w:val="22"/>
        </w:rPr>
        <w:t>National Audit Office (2022) Developing workforce skills for a strong economy, National Audit Office. Available at: https://www.nao.org.uk/wp-content/uploads/2022/07/Developing-workforce-skills-for-a-strong-economy.pdf (Accessed: 20 June 2024).</w:t>
      </w:r>
    </w:p>
    <w:p w14:paraId="6BBD1ABD" w14:textId="77777777" w:rsidR="006D0DE5" w:rsidRDefault="006D0DE5">
      <w:pPr>
        <w:rPr>
          <w:rFonts w:ascii="Calibri" w:hAnsi="Calibri" w:cs="Calibri"/>
          <w:sz w:val="22"/>
          <w:szCs w:val="22"/>
        </w:rPr>
      </w:pPr>
      <w:r w:rsidRPr="00EF277E">
        <w:rPr>
          <w:rFonts w:ascii="Calibri" w:hAnsi="Calibri" w:cs="Calibri"/>
          <w:sz w:val="22"/>
          <w:szCs w:val="22"/>
        </w:rPr>
        <w:t>Newhouse, M. (2020). Why Effective Onboarding Is More Important Than Ever. [online] Forbes. Available at: https://www.forbes.com/sites/forbeshumanresourcescouncil/2020/12/02/why-effective-onboarding-is-more-important-than-ever/ [Accessed 30 Jun. 2024].</w:t>
      </w:r>
    </w:p>
    <w:p w14:paraId="50B7A71E" w14:textId="77777777" w:rsidR="006D0DE5" w:rsidRDefault="006D0DE5">
      <w:pPr>
        <w:rPr>
          <w:rFonts w:ascii="Calibri" w:hAnsi="Calibri" w:cs="Calibri"/>
          <w:sz w:val="22"/>
          <w:szCs w:val="22"/>
        </w:rPr>
      </w:pPr>
      <w:r w:rsidRPr="00341517">
        <w:rPr>
          <w:rFonts w:ascii="Calibri" w:hAnsi="Calibri" w:cs="Calibri"/>
          <w:sz w:val="22"/>
          <w:szCs w:val="22"/>
        </w:rPr>
        <w:t>NHS (2015). NHS Leadership Academy Talent and Talent Management Insights Talent and Talent Management Insights. [online] Available at: https://eoe.leadershipacademy.nhs.uk/wp-content/uploads/sites/6/2019/04/Insight-5-retaining-talented-people.pdf [Accessed 29 Jun. 2024].</w:t>
      </w:r>
    </w:p>
    <w:p w14:paraId="3092F773" w14:textId="77777777" w:rsidR="006D0DE5" w:rsidRDefault="006D0DE5">
      <w:pPr>
        <w:rPr>
          <w:rFonts w:ascii="Calibri" w:hAnsi="Calibri" w:cs="Calibri"/>
          <w:sz w:val="22"/>
          <w:szCs w:val="22"/>
        </w:rPr>
      </w:pPr>
      <w:r w:rsidRPr="000B588E">
        <w:rPr>
          <w:rFonts w:ascii="Calibri" w:hAnsi="Calibri" w:cs="Calibri"/>
          <w:sz w:val="22"/>
          <w:szCs w:val="22"/>
        </w:rPr>
        <w:t>Peters, R. (2024). CIPD | Employee Turnover &amp; Retention | Factsheets. [online] CIPD. Available at: https://www.cipd.org/uk/knowledge/factsheets/turnover-retention-factsheet/ [Accessed 30 Jun. 2024].</w:t>
      </w:r>
    </w:p>
    <w:p w14:paraId="112BD08B" w14:textId="77777777" w:rsidR="006D0DE5" w:rsidRDefault="006D0DE5">
      <w:pPr>
        <w:rPr>
          <w:rFonts w:ascii="Calibri" w:hAnsi="Calibri" w:cs="Calibri"/>
          <w:sz w:val="22"/>
          <w:szCs w:val="22"/>
        </w:rPr>
      </w:pPr>
      <w:r w:rsidRPr="00223BD8">
        <w:rPr>
          <w:rFonts w:ascii="Calibri" w:hAnsi="Calibri" w:cs="Calibri"/>
          <w:sz w:val="22"/>
          <w:szCs w:val="22"/>
        </w:rPr>
        <w:lastRenderedPageBreak/>
        <w:t xml:space="preserve">Singh, D. (2019). A Literature Review on Employee Retention with Focus on Recent Trends. International Journal of Scientific Research in Science, Engineering and Technology, [online] 6(1), pp.425–431. </w:t>
      </w:r>
      <w:proofErr w:type="spellStart"/>
      <w:r w:rsidRPr="00223BD8">
        <w:rPr>
          <w:rFonts w:ascii="Calibri" w:hAnsi="Calibri" w:cs="Calibri"/>
          <w:sz w:val="22"/>
          <w:szCs w:val="22"/>
        </w:rPr>
        <w:t>doi:https</w:t>
      </w:r>
      <w:proofErr w:type="spellEnd"/>
      <w:r w:rsidRPr="00223BD8">
        <w:rPr>
          <w:rFonts w:ascii="Calibri" w:hAnsi="Calibri" w:cs="Calibri"/>
          <w:sz w:val="22"/>
          <w:szCs w:val="22"/>
        </w:rPr>
        <w:t>://doi.org/10.32628/ijsrst195463.</w:t>
      </w:r>
    </w:p>
    <w:p w14:paraId="58EC2F33" w14:textId="77777777" w:rsidR="006D0DE5" w:rsidRDefault="006D0DE5">
      <w:pPr>
        <w:rPr>
          <w:rFonts w:ascii="Calibri" w:hAnsi="Calibri" w:cs="Calibri"/>
          <w:sz w:val="22"/>
          <w:szCs w:val="22"/>
        </w:rPr>
      </w:pPr>
      <w:r w:rsidRPr="00106A5E">
        <w:rPr>
          <w:rFonts w:ascii="Calibri" w:hAnsi="Calibri" w:cs="Calibri"/>
          <w:sz w:val="22"/>
          <w:szCs w:val="22"/>
        </w:rPr>
        <w:t>Southern, M. (2023). 24 Shocking Employee Onboarding Statistics You Need to Know in 2022. [online] Oak Digital Workplace. Available at: https://www.oak.com/blog/employee-onboarding-statistics/ [Accessed 30 Jun. 2024].</w:t>
      </w:r>
    </w:p>
    <w:p w14:paraId="77DB9509" w14:textId="77777777" w:rsidR="006D0DE5" w:rsidRDefault="006D0DE5">
      <w:pPr>
        <w:rPr>
          <w:rFonts w:ascii="Calibri" w:hAnsi="Calibri" w:cs="Calibri"/>
          <w:sz w:val="22"/>
          <w:szCs w:val="22"/>
        </w:rPr>
      </w:pPr>
      <w:r w:rsidRPr="00405C6F">
        <w:rPr>
          <w:rFonts w:ascii="Calibri" w:hAnsi="Calibri" w:cs="Calibri"/>
          <w:sz w:val="22"/>
          <w:szCs w:val="22"/>
        </w:rPr>
        <w:t>Taylor, S. and Woodhams, C. (2022). Human resource management : people and organisations. 3rd ed. New York, Ny: Kogan Page Inc, pp.</w:t>
      </w:r>
      <w:r>
        <w:rPr>
          <w:rFonts w:ascii="Calibri" w:hAnsi="Calibri" w:cs="Calibri"/>
          <w:sz w:val="22"/>
          <w:szCs w:val="22"/>
        </w:rPr>
        <w:t>38</w:t>
      </w:r>
      <w:r w:rsidRPr="00405C6F">
        <w:rPr>
          <w:rFonts w:ascii="Calibri" w:hAnsi="Calibri" w:cs="Calibri"/>
          <w:sz w:val="22"/>
          <w:szCs w:val="22"/>
        </w:rPr>
        <w:t>–</w:t>
      </w:r>
      <w:r>
        <w:rPr>
          <w:rFonts w:ascii="Calibri" w:hAnsi="Calibri" w:cs="Calibri"/>
          <w:sz w:val="22"/>
          <w:szCs w:val="22"/>
        </w:rPr>
        <w:t>41</w:t>
      </w:r>
      <w:r w:rsidRPr="00405C6F">
        <w:rPr>
          <w:rFonts w:ascii="Calibri" w:hAnsi="Calibri" w:cs="Calibri"/>
          <w:sz w:val="22"/>
          <w:szCs w:val="22"/>
        </w:rPr>
        <w:t>.</w:t>
      </w:r>
    </w:p>
    <w:p w14:paraId="3DF16E7C" w14:textId="77777777" w:rsidR="006D0DE5" w:rsidRDefault="006D0DE5">
      <w:pPr>
        <w:rPr>
          <w:rFonts w:ascii="Calibri" w:hAnsi="Calibri" w:cs="Calibri"/>
          <w:sz w:val="22"/>
          <w:szCs w:val="22"/>
        </w:rPr>
      </w:pPr>
      <w:proofErr w:type="spellStart"/>
      <w:r w:rsidRPr="000C53D8">
        <w:rPr>
          <w:rFonts w:ascii="Calibri" w:hAnsi="Calibri" w:cs="Calibri"/>
          <w:sz w:val="22"/>
          <w:szCs w:val="22"/>
        </w:rPr>
        <w:t>Testlify</w:t>
      </w:r>
      <w:proofErr w:type="spellEnd"/>
      <w:r w:rsidRPr="000C53D8">
        <w:rPr>
          <w:rFonts w:ascii="Calibri" w:hAnsi="Calibri" w:cs="Calibri"/>
          <w:sz w:val="22"/>
          <w:szCs w:val="22"/>
        </w:rPr>
        <w:t xml:space="preserve"> (2023). </w:t>
      </w:r>
      <w:proofErr w:type="spellStart"/>
      <w:r w:rsidRPr="000C53D8">
        <w:rPr>
          <w:rFonts w:ascii="Calibri" w:hAnsi="Calibri" w:cs="Calibri"/>
          <w:sz w:val="22"/>
          <w:szCs w:val="22"/>
        </w:rPr>
        <w:t>Testlify</w:t>
      </w:r>
      <w:proofErr w:type="spellEnd"/>
      <w:r w:rsidRPr="000C53D8">
        <w:rPr>
          <w:rFonts w:ascii="Calibri" w:hAnsi="Calibri" w:cs="Calibri"/>
          <w:sz w:val="22"/>
          <w:szCs w:val="22"/>
        </w:rPr>
        <w:t xml:space="preserve"> - Best Talent Assessment Platform - Pre-Employment Screening Software. [online] </w:t>
      </w:r>
      <w:proofErr w:type="spellStart"/>
      <w:r w:rsidRPr="000C53D8">
        <w:rPr>
          <w:rFonts w:ascii="Calibri" w:hAnsi="Calibri" w:cs="Calibri"/>
          <w:sz w:val="22"/>
          <w:szCs w:val="22"/>
        </w:rPr>
        <w:t>Testlify</w:t>
      </w:r>
      <w:proofErr w:type="spellEnd"/>
      <w:r w:rsidRPr="000C53D8">
        <w:rPr>
          <w:rFonts w:ascii="Calibri" w:hAnsi="Calibri" w:cs="Calibri"/>
          <w:sz w:val="22"/>
          <w:szCs w:val="22"/>
        </w:rPr>
        <w:t>. Available at: https://testlify.com/studies-of-companies-with-successful-talent-pools/ [Accessed 27 Jun. 2024].</w:t>
      </w:r>
    </w:p>
    <w:p w14:paraId="72285A65" w14:textId="77777777" w:rsidR="006D0DE5" w:rsidRDefault="006D0DE5">
      <w:pPr>
        <w:rPr>
          <w:rFonts w:ascii="Calibri" w:hAnsi="Calibri" w:cs="Calibri"/>
          <w:sz w:val="22"/>
          <w:szCs w:val="22"/>
        </w:rPr>
      </w:pPr>
      <w:r w:rsidRPr="002178C8">
        <w:rPr>
          <w:rFonts w:ascii="Calibri" w:hAnsi="Calibri" w:cs="Calibri"/>
          <w:sz w:val="22"/>
          <w:szCs w:val="22"/>
        </w:rPr>
        <w:t>TUC (2021). Learning and skills. [online] TUC. Available at: https://www.tuc.org.uk/resource/learning-and-skills [Accessed 20 Jun. 2024].</w:t>
      </w:r>
    </w:p>
    <w:p w14:paraId="1120BC3F" w14:textId="77777777" w:rsidR="006D0DE5" w:rsidRDefault="006D0DE5">
      <w:pPr>
        <w:rPr>
          <w:rFonts w:ascii="Calibri" w:hAnsi="Calibri" w:cs="Calibri"/>
          <w:sz w:val="22"/>
          <w:szCs w:val="22"/>
        </w:rPr>
      </w:pPr>
      <w:proofErr w:type="spellStart"/>
      <w:r w:rsidRPr="00093054">
        <w:rPr>
          <w:rFonts w:ascii="Calibri" w:hAnsi="Calibri" w:cs="Calibri"/>
          <w:sz w:val="22"/>
          <w:szCs w:val="22"/>
        </w:rPr>
        <w:t>Vemparala</w:t>
      </w:r>
      <w:proofErr w:type="spellEnd"/>
      <w:r w:rsidRPr="00093054">
        <w:rPr>
          <w:rFonts w:ascii="Calibri" w:hAnsi="Calibri" w:cs="Calibri"/>
          <w:sz w:val="22"/>
          <w:szCs w:val="22"/>
        </w:rPr>
        <w:t>, T. (2023). Why Millennials Change Jobs Often - businessnewsdaily.com. [online] Business News Daily. Available at: https://www.businessnewsdaily.com/7012-millennial-job-hopping.html [Accessed 29 Jun. 2024].</w:t>
      </w:r>
    </w:p>
    <w:p w14:paraId="2FE27190" w14:textId="77777777" w:rsidR="006D0DE5" w:rsidRDefault="006D0DE5">
      <w:pPr>
        <w:rPr>
          <w:rFonts w:ascii="Calibri" w:hAnsi="Calibri" w:cs="Calibri"/>
          <w:sz w:val="22"/>
          <w:szCs w:val="22"/>
        </w:rPr>
      </w:pPr>
      <w:r w:rsidRPr="00646FAF">
        <w:rPr>
          <w:rFonts w:ascii="Calibri" w:hAnsi="Calibri" w:cs="Calibri"/>
          <w:sz w:val="22"/>
          <w:szCs w:val="22"/>
        </w:rPr>
        <w:t xml:space="preserve">WALLACE, J. and GAYLOR, K.P., 2012///Summer. A Study of the Dysfunctional and Functional Aspects of Voluntary Employee Turnover: Quarterly Journal. </w:t>
      </w:r>
      <w:proofErr w:type="spellStart"/>
      <w:r w:rsidRPr="00646FAF">
        <w:rPr>
          <w:rFonts w:ascii="Calibri" w:hAnsi="Calibri" w:cs="Calibri"/>
          <w:sz w:val="22"/>
          <w:szCs w:val="22"/>
        </w:rPr>
        <w:t>S.A.M.Advanced</w:t>
      </w:r>
      <w:proofErr w:type="spellEnd"/>
      <w:r w:rsidRPr="00646FAF">
        <w:rPr>
          <w:rFonts w:ascii="Calibri" w:hAnsi="Calibri" w:cs="Calibri"/>
          <w:sz w:val="22"/>
          <w:szCs w:val="22"/>
        </w:rPr>
        <w:t xml:space="preserve"> Management Journal, 77(3), pp. 27-36.</w:t>
      </w:r>
    </w:p>
    <w:p w14:paraId="1D2B6F64" w14:textId="77777777" w:rsidR="006D0DE5" w:rsidRDefault="006D0DE5">
      <w:pPr>
        <w:rPr>
          <w:rFonts w:ascii="Calibri" w:hAnsi="Calibri" w:cs="Calibri"/>
          <w:sz w:val="22"/>
          <w:szCs w:val="22"/>
        </w:rPr>
      </w:pPr>
      <w:r w:rsidRPr="00B25AE3">
        <w:rPr>
          <w:rFonts w:ascii="Calibri" w:hAnsi="Calibri" w:cs="Calibri"/>
          <w:sz w:val="22"/>
          <w:szCs w:val="22"/>
        </w:rPr>
        <w:t>Wenger, E.C. and Snyder, W.M. (2000). Communities of Practice: The Organizational Frontier. [online] Harvard Business Review. Available at: https://hbr.org/2000/01/communities-of-practice-the-organizational-frontier?registration=success [Accessed 29 Jun. 2024].</w:t>
      </w:r>
    </w:p>
    <w:p w14:paraId="265D0D25" w14:textId="77777777" w:rsidR="006D0DE5" w:rsidRDefault="006D0DE5">
      <w:pPr>
        <w:rPr>
          <w:rFonts w:ascii="Calibri" w:hAnsi="Calibri" w:cs="Calibri"/>
          <w:sz w:val="22"/>
          <w:szCs w:val="22"/>
        </w:rPr>
      </w:pPr>
      <w:r w:rsidRPr="00AA6F3E">
        <w:rPr>
          <w:rFonts w:ascii="Calibri" w:hAnsi="Calibri" w:cs="Calibri"/>
          <w:sz w:val="22"/>
          <w:szCs w:val="22"/>
        </w:rPr>
        <w:t>Wilson, H., Griffin, D. and Choudhury, A. (2024). HSBC Favors Internal Candidates as New CEO Search Gets Underway. [online] www.bloomberg.com. Available at: https://www.bloomberg.com/news/articles/2024-05-15/hsbc-favors-internal-candidates-as-new-ceo-search-gets-underway [Accessed 27 Jun. 2024].</w:t>
      </w:r>
    </w:p>
    <w:p w14:paraId="5ACE18A9" w14:textId="77777777" w:rsidR="006D0DE5" w:rsidRDefault="006D0DE5">
      <w:pPr>
        <w:rPr>
          <w:rFonts w:ascii="Calibri" w:hAnsi="Calibri" w:cs="Calibri"/>
          <w:sz w:val="22"/>
          <w:szCs w:val="22"/>
        </w:rPr>
      </w:pPr>
      <w:r w:rsidRPr="00224F82">
        <w:rPr>
          <w:rFonts w:ascii="Calibri" w:hAnsi="Calibri" w:cs="Calibri"/>
          <w:sz w:val="22"/>
          <w:szCs w:val="22"/>
        </w:rPr>
        <w:t>Wilton, N. (2019</w:t>
      </w:r>
      <w:r>
        <w:rPr>
          <w:rFonts w:ascii="Calibri" w:hAnsi="Calibri" w:cs="Calibri"/>
          <w:sz w:val="22"/>
          <w:szCs w:val="22"/>
        </w:rPr>
        <w:t>a</w:t>
      </w:r>
      <w:r w:rsidRPr="00224F82">
        <w:rPr>
          <w:rFonts w:ascii="Calibri" w:hAnsi="Calibri" w:cs="Calibri"/>
          <w:sz w:val="22"/>
          <w:szCs w:val="22"/>
        </w:rPr>
        <w:t xml:space="preserve">) An Introduction to Human Resource Management. 4th </w:t>
      </w:r>
      <w:proofErr w:type="spellStart"/>
      <w:r w:rsidRPr="00224F82">
        <w:rPr>
          <w:rFonts w:ascii="Calibri" w:hAnsi="Calibri" w:cs="Calibri"/>
          <w:sz w:val="22"/>
          <w:szCs w:val="22"/>
        </w:rPr>
        <w:t>edn</w:t>
      </w:r>
      <w:proofErr w:type="spellEnd"/>
      <w:r w:rsidRPr="00224F82">
        <w:rPr>
          <w:rFonts w:ascii="Calibri" w:hAnsi="Calibri" w:cs="Calibri"/>
          <w:sz w:val="22"/>
          <w:szCs w:val="22"/>
        </w:rPr>
        <w:t>. London, UK: SAGE, pp. 1</w:t>
      </w:r>
      <w:r>
        <w:rPr>
          <w:rFonts w:ascii="Calibri" w:hAnsi="Calibri" w:cs="Calibri"/>
          <w:sz w:val="22"/>
          <w:szCs w:val="22"/>
        </w:rPr>
        <w:t>05</w:t>
      </w:r>
      <w:r w:rsidRPr="00224F82">
        <w:rPr>
          <w:rFonts w:ascii="Calibri" w:hAnsi="Calibri" w:cs="Calibri"/>
          <w:sz w:val="22"/>
          <w:szCs w:val="22"/>
        </w:rPr>
        <w:t>-</w:t>
      </w:r>
      <w:r>
        <w:rPr>
          <w:rFonts w:ascii="Calibri" w:hAnsi="Calibri" w:cs="Calibri"/>
          <w:sz w:val="22"/>
          <w:szCs w:val="22"/>
        </w:rPr>
        <w:t>110.</w:t>
      </w:r>
    </w:p>
    <w:p w14:paraId="2F94EB87" w14:textId="77777777" w:rsidR="006D0DE5" w:rsidRPr="00E747D5" w:rsidRDefault="006D0DE5">
      <w:pPr>
        <w:rPr>
          <w:rFonts w:ascii="Calibri" w:hAnsi="Calibri" w:cs="Calibri"/>
          <w:sz w:val="22"/>
          <w:szCs w:val="22"/>
        </w:rPr>
      </w:pPr>
      <w:proofErr w:type="spellStart"/>
      <w:r w:rsidRPr="00331547">
        <w:rPr>
          <w:rFonts w:ascii="Calibri" w:hAnsi="Calibri" w:cs="Calibri"/>
          <w:sz w:val="22"/>
          <w:szCs w:val="22"/>
        </w:rPr>
        <w:t>Zulfan</w:t>
      </w:r>
      <w:proofErr w:type="spellEnd"/>
      <w:r w:rsidRPr="00331547">
        <w:rPr>
          <w:rFonts w:ascii="Calibri" w:hAnsi="Calibri" w:cs="Calibri"/>
          <w:sz w:val="22"/>
          <w:szCs w:val="22"/>
        </w:rPr>
        <w:t>, G. et al. (2020) ‘The influence of organizational culture on employee retention: A case of google’, Journal of The Community Development in Asia, 3(1), pp. 25–32. doi:10.32535/jcda.v3i1.705.</w:t>
      </w:r>
    </w:p>
    <w:sectPr w:rsidR="006D0DE5" w:rsidRPr="00E747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C4379C6"/>
    <w:multiLevelType w:val="hybridMultilevel"/>
    <w:tmpl w:val="C6FC35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17359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4F7"/>
    <w:rsid w:val="000004D2"/>
    <w:rsid w:val="00000FE7"/>
    <w:rsid w:val="00002FA2"/>
    <w:rsid w:val="00006268"/>
    <w:rsid w:val="0001274A"/>
    <w:rsid w:val="00013693"/>
    <w:rsid w:val="00015F46"/>
    <w:rsid w:val="000175D1"/>
    <w:rsid w:val="00021503"/>
    <w:rsid w:val="000226A2"/>
    <w:rsid w:val="00026E5F"/>
    <w:rsid w:val="00027D7E"/>
    <w:rsid w:val="000308AA"/>
    <w:rsid w:val="000324B3"/>
    <w:rsid w:val="000326C5"/>
    <w:rsid w:val="00043DF0"/>
    <w:rsid w:val="00047CD4"/>
    <w:rsid w:val="00050DD1"/>
    <w:rsid w:val="00051049"/>
    <w:rsid w:val="00052A23"/>
    <w:rsid w:val="00053875"/>
    <w:rsid w:val="00054C96"/>
    <w:rsid w:val="0005578A"/>
    <w:rsid w:val="00055A1A"/>
    <w:rsid w:val="00055B8C"/>
    <w:rsid w:val="0005687B"/>
    <w:rsid w:val="00060016"/>
    <w:rsid w:val="0006339B"/>
    <w:rsid w:val="00065AE0"/>
    <w:rsid w:val="000703CA"/>
    <w:rsid w:val="00072BC7"/>
    <w:rsid w:val="0007605A"/>
    <w:rsid w:val="000849FF"/>
    <w:rsid w:val="00086741"/>
    <w:rsid w:val="00093054"/>
    <w:rsid w:val="00094DD2"/>
    <w:rsid w:val="00097FC8"/>
    <w:rsid w:val="000A13E5"/>
    <w:rsid w:val="000A4A0E"/>
    <w:rsid w:val="000A4C8B"/>
    <w:rsid w:val="000A77A9"/>
    <w:rsid w:val="000B0C25"/>
    <w:rsid w:val="000B5336"/>
    <w:rsid w:val="000B5683"/>
    <w:rsid w:val="000B568D"/>
    <w:rsid w:val="000B588E"/>
    <w:rsid w:val="000C25D7"/>
    <w:rsid w:val="000C53D8"/>
    <w:rsid w:val="000C70F9"/>
    <w:rsid w:val="000D5104"/>
    <w:rsid w:val="000E1A9E"/>
    <w:rsid w:val="000E20E0"/>
    <w:rsid w:val="000E42EC"/>
    <w:rsid w:val="000E5B6A"/>
    <w:rsid w:val="000E792B"/>
    <w:rsid w:val="000F24ED"/>
    <w:rsid w:val="001013B6"/>
    <w:rsid w:val="00101B7E"/>
    <w:rsid w:val="00101BF1"/>
    <w:rsid w:val="00106A5E"/>
    <w:rsid w:val="00112150"/>
    <w:rsid w:val="001151AC"/>
    <w:rsid w:val="0011754A"/>
    <w:rsid w:val="001202FF"/>
    <w:rsid w:val="00124B89"/>
    <w:rsid w:val="001250FB"/>
    <w:rsid w:val="001269DD"/>
    <w:rsid w:val="00131786"/>
    <w:rsid w:val="00133346"/>
    <w:rsid w:val="00142828"/>
    <w:rsid w:val="0014470F"/>
    <w:rsid w:val="00145017"/>
    <w:rsid w:val="00150D4A"/>
    <w:rsid w:val="0015134A"/>
    <w:rsid w:val="00154D11"/>
    <w:rsid w:val="0015700E"/>
    <w:rsid w:val="00163050"/>
    <w:rsid w:val="001655AA"/>
    <w:rsid w:val="00166505"/>
    <w:rsid w:val="00175EC0"/>
    <w:rsid w:val="00177109"/>
    <w:rsid w:val="0018266E"/>
    <w:rsid w:val="00183BCE"/>
    <w:rsid w:val="00183F95"/>
    <w:rsid w:val="00186449"/>
    <w:rsid w:val="001877E0"/>
    <w:rsid w:val="001A1C50"/>
    <w:rsid w:val="001A407A"/>
    <w:rsid w:val="001B4120"/>
    <w:rsid w:val="001B56F3"/>
    <w:rsid w:val="001B5B77"/>
    <w:rsid w:val="001C321C"/>
    <w:rsid w:val="001C71E5"/>
    <w:rsid w:val="001D1A7F"/>
    <w:rsid w:val="001D2C9E"/>
    <w:rsid w:val="001D5CBE"/>
    <w:rsid w:val="001D68F2"/>
    <w:rsid w:val="001D6B54"/>
    <w:rsid w:val="001D6FE8"/>
    <w:rsid w:val="001D71A0"/>
    <w:rsid w:val="001E0A57"/>
    <w:rsid w:val="001E72ED"/>
    <w:rsid w:val="001F083A"/>
    <w:rsid w:val="001F1E2B"/>
    <w:rsid w:val="001F3F1E"/>
    <w:rsid w:val="0020344A"/>
    <w:rsid w:val="002040AA"/>
    <w:rsid w:val="0020763A"/>
    <w:rsid w:val="00210AFB"/>
    <w:rsid w:val="00215642"/>
    <w:rsid w:val="00216A7F"/>
    <w:rsid w:val="002178C8"/>
    <w:rsid w:val="002205AD"/>
    <w:rsid w:val="00220B73"/>
    <w:rsid w:val="0022262A"/>
    <w:rsid w:val="00222E0B"/>
    <w:rsid w:val="00223BD8"/>
    <w:rsid w:val="00224F82"/>
    <w:rsid w:val="002307A7"/>
    <w:rsid w:val="00234B9C"/>
    <w:rsid w:val="00234C6E"/>
    <w:rsid w:val="00237F3A"/>
    <w:rsid w:val="00243BD9"/>
    <w:rsid w:val="00250EFB"/>
    <w:rsid w:val="00255D1C"/>
    <w:rsid w:val="0026201A"/>
    <w:rsid w:val="00263FC7"/>
    <w:rsid w:val="00265C0C"/>
    <w:rsid w:val="002666DD"/>
    <w:rsid w:val="002670D7"/>
    <w:rsid w:val="0026740B"/>
    <w:rsid w:val="002704DC"/>
    <w:rsid w:val="00270543"/>
    <w:rsid w:val="002710EC"/>
    <w:rsid w:val="00271DA1"/>
    <w:rsid w:val="00277187"/>
    <w:rsid w:val="00277440"/>
    <w:rsid w:val="002826D5"/>
    <w:rsid w:val="00287512"/>
    <w:rsid w:val="0029168F"/>
    <w:rsid w:val="00292A22"/>
    <w:rsid w:val="00292F3F"/>
    <w:rsid w:val="00293301"/>
    <w:rsid w:val="002935BF"/>
    <w:rsid w:val="00297854"/>
    <w:rsid w:val="00297F03"/>
    <w:rsid w:val="002A0F8F"/>
    <w:rsid w:val="002B4A63"/>
    <w:rsid w:val="002C1640"/>
    <w:rsid w:val="002C4506"/>
    <w:rsid w:val="002C505D"/>
    <w:rsid w:val="002D1821"/>
    <w:rsid w:val="002D544F"/>
    <w:rsid w:val="002D59B2"/>
    <w:rsid w:val="002D7CF7"/>
    <w:rsid w:val="002E4A80"/>
    <w:rsid w:val="002E7F3F"/>
    <w:rsid w:val="002F2E9A"/>
    <w:rsid w:val="002F375C"/>
    <w:rsid w:val="0030344C"/>
    <w:rsid w:val="00305B78"/>
    <w:rsid w:val="00310069"/>
    <w:rsid w:val="00310C2E"/>
    <w:rsid w:val="0031116A"/>
    <w:rsid w:val="00316495"/>
    <w:rsid w:val="0031764F"/>
    <w:rsid w:val="0032159E"/>
    <w:rsid w:val="00322BE3"/>
    <w:rsid w:val="00322E5A"/>
    <w:rsid w:val="00323886"/>
    <w:rsid w:val="00323C4B"/>
    <w:rsid w:val="003264CB"/>
    <w:rsid w:val="00330710"/>
    <w:rsid w:val="003309DA"/>
    <w:rsid w:val="00331547"/>
    <w:rsid w:val="00333390"/>
    <w:rsid w:val="0033601E"/>
    <w:rsid w:val="00340FCE"/>
    <w:rsid w:val="00341517"/>
    <w:rsid w:val="0034674A"/>
    <w:rsid w:val="00347475"/>
    <w:rsid w:val="00350394"/>
    <w:rsid w:val="0035065C"/>
    <w:rsid w:val="00350E0E"/>
    <w:rsid w:val="00353F00"/>
    <w:rsid w:val="003606FE"/>
    <w:rsid w:val="00364F06"/>
    <w:rsid w:val="00371BD0"/>
    <w:rsid w:val="00374F81"/>
    <w:rsid w:val="00375232"/>
    <w:rsid w:val="0038232A"/>
    <w:rsid w:val="003862D9"/>
    <w:rsid w:val="003871C0"/>
    <w:rsid w:val="003909CA"/>
    <w:rsid w:val="003930A7"/>
    <w:rsid w:val="0039489E"/>
    <w:rsid w:val="003960E7"/>
    <w:rsid w:val="003A03CC"/>
    <w:rsid w:val="003A2FC9"/>
    <w:rsid w:val="003A33B1"/>
    <w:rsid w:val="003A7DC5"/>
    <w:rsid w:val="003A7F31"/>
    <w:rsid w:val="003B029C"/>
    <w:rsid w:val="003B43F1"/>
    <w:rsid w:val="003B4774"/>
    <w:rsid w:val="003B60D3"/>
    <w:rsid w:val="003B74B1"/>
    <w:rsid w:val="003B7F34"/>
    <w:rsid w:val="003C2CBD"/>
    <w:rsid w:val="003D532C"/>
    <w:rsid w:val="003D648A"/>
    <w:rsid w:val="003E74F0"/>
    <w:rsid w:val="003F009E"/>
    <w:rsid w:val="003F1CB3"/>
    <w:rsid w:val="003F4CB0"/>
    <w:rsid w:val="003F7CE1"/>
    <w:rsid w:val="004043D9"/>
    <w:rsid w:val="00405C6F"/>
    <w:rsid w:val="004065C4"/>
    <w:rsid w:val="0040688F"/>
    <w:rsid w:val="00416324"/>
    <w:rsid w:val="004307FC"/>
    <w:rsid w:val="00433677"/>
    <w:rsid w:val="004353D7"/>
    <w:rsid w:val="00436FAF"/>
    <w:rsid w:val="0044255F"/>
    <w:rsid w:val="004443F7"/>
    <w:rsid w:val="0044779F"/>
    <w:rsid w:val="0045270E"/>
    <w:rsid w:val="00456D85"/>
    <w:rsid w:val="00462122"/>
    <w:rsid w:val="00464922"/>
    <w:rsid w:val="00472B96"/>
    <w:rsid w:val="004736A2"/>
    <w:rsid w:val="00483FCF"/>
    <w:rsid w:val="004868E9"/>
    <w:rsid w:val="004901F0"/>
    <w:rsid w:val="00490E91"/>
    <w:rsid w:val="004914F7"/>
    <w:rsid w:val="004915AC"/>
    <w:rsid w:val="00496322"/>
    <w:rsid w:val="004A066B"/>
    <w:rsid w:val="004A3726"/>
    <w:rsid w:val="004A42CF"/>
    <w:rsid w:val="004A724C"/>
    <w:rsid w:val="004A7805"/>
    <w:rsid w:val="004B0096"/>
    <w:rsid w:val="004B2820"/>
    <w:rsid w:val="004C6339"/>
    <w:rsid w:val="004C68C0"/>
    <w:rsid w:val="004C6DDC"/>
    <w:rsid w:val="004C6EB1"/>
    <w:rsid w:val="004C7C3B"/>
    <w:rsid w:val="004D3400"/>
    <w:rsid w:val="004D34DE"/>
    <w:rsid w:val="004D4E43"/>
    <w:rsid w:val="004E2885"/>
    <w:rsid w:val="004E59D3"/>
    <w:rsid w:val="004E5A9A"/>
    <w:rsid w:val="004E66CC"/>
    <w:rsid w:val="004E689E"/>
    <w:rsid w:val="004E7E59"/>
    <w:rsid w:val="004F0DE1"/>
    <w:rsid w:val="004F7500"/>
    <w:rsid w:val="00502BEE"/>
    <w:rsid w:val="0050681A"/>
    <w:rsid w:val="0051220A"/>
    <w:rsid w:val="00512C4F"/>
    <w:rsid w:val="0051504C"/>
    <w:rsid w:val="0053097E"/>
    <w:rsid w:val="00536026"/>
    <w:rsid w:val="00542512"/>
    <w:rsid w:val="00543415"/>
    <w:rsid w:val="005469C6"/>
    <w:rsid w:val="00557676"/>
    <w:rsid w:val="00560A24"/>
    <w:rsid w:val="0057001D"/>
    <w:rsid w:val="005718AD"/>
    <w:rsid w:val="0057296F"/>
    <w:rsid w:val="00572ADF"/>
    <w:rsid w:val="005757FD"/>
    <w:rsid w:val="005775A1"/>
    <w:rsid w:val="0058113A"/>
    <w:rsid w:val="005832D7"/>
    <w:rsid w:val="0058448F"/>
    <w:rsid w:val="00585D78"/>
    <w:rsid w:val="005869B4"/>
    <w:rsid w:val="00586CF7"/>
    <w:rsid w:val="0058730C"/>
    <w:rsid w:val="00590199"/>
    <w:rsid w:val="00590DE5"/>
    <w:rsid w:val="0059189B"/>
    <w:rsid w:val="005934AA"/>
    <w:rsid w:val="00593786"/>
    <w:rsid w:val="005972A1"/>
    <w:rsid w:val="005A177A"/>
    <w:rsid w:val="005A29D8"/>
    <w:rsid w:val="005A2B81"/>
    <w:rsid w:val="005A631A"/>
    <w:rsid w:val="005B0BBA"/>
    <w:rsid w:val="005B0F98"/>
    <w:rsid w:val="005B20B6"/>
    <w:rsid w:val="005B4285"/>
    <w:rsid w:val="005B490E"/>
    <w:rsid w:val="005B5A5F"/>
    <w:rsid w:val="005C202D"/>
    <w:rsid w:val="005C2D59"/>
    <w:rsid w:val="005C38BE"/>
    <w:rsid w:val="005C5AEE"/>
    <w:rsid w:val="005D3910"/>
    <w:rsid w:val="005D456C"/>
    <w:rsid w:val="005E2FA3"/>
    <w:rsid w:val="005E7F4E"/>
    <w:rsid w:val="00602C0C"/>
    <w:rsid w:val="006104AE"/>
    <w:rsid w:val="006111B8"/>
    <w:rsid w:val="006130F4"/>
    <w:rsid w:val="00617D35"/>
    <w:rsid w:val="00623891"/>
    <w:rsid w:val="0062623E"/>
    <w:rsid w:val="00641304"/>
    <w:rsid w:val="00642A75"/>
    <w:rsid w:val="00642E7D"/>
    <w:rsid w:val="006464B2"/>
    <w:rsid w:val="00646FAF"/>
    <w:rsid w:val="006506CF"/>
    <w:rsid w:val="00660A6A"/>
    <w:rsid w:val="00663C3E"/>
    <w:rsid w:val="006665B9"/>
    <w:rsid w:val="00671176"/>
    <w:rsid w:val="00673935"/>
    <w:rsid w:val="00677EA7"/>
    <w:rsid w:val="006803D5"/>
    <w:rsid w:val="00681468"/>
    <w:rsid w:val="0068628A"/>
    <w:rsid w:val="0069624B"/>
    <w:rsid w:val="006A2A57"/>
    <w:rsid w:val="006A5727"/>
    <w:rsid w:val="006A66A8"/>
    <w:rsid w:val="006B1086"/>
    <w:rsid w:val="006B10BD"/>
    <w:rsid w:val="006B4132"/>
    <w:rsid w:val="006C0C11"/>
    <w:rsid w:val="006C0E7E"/>
    <w:rsid w:val="006C2F11"/>
    <w:rsid w:val="006C40C3"/>
    <w:rsid w:val="006C42EE"/>
    <w:rsid w:val="006C4EC6"/>
    <w:rsid w:val="006D03A2"/>
    <w:rsid w:val="006D0B55"/>
    <w:rsid w:val="006D0DE5"/>
    <w:rsid w:val="006D0F0B"/>
    <w:rsid w:val="006D1B46"/>
    <w:rsid w:val="006D41A5"/>
    <w:rsid w:val="006E0457"/>
    <w:rsid w:val="006E6EE9"/>
    <w:rsid w:val="006F1254"/>
    <w:rsid w:val="006F53C2"/>
    <w:rsid w:val="006F5D69"/>
    <w:rsid w:val="006F6E2C"/>
    <w:rsid w:val="0070017A"/>
    <w:rsid w:val="00700F01"/>
    <w:rsid w:val="00702FFC"/>
    <w:rsid w:val="007036F6"/>
    <w:rsid w:val="00705365"/>
    <w:rsid w:val="007067C8"/>
    <w:rsid w:val="00710C12"/>
    <w:rsid w:val="00713D82"/>
    <w:rsid w:val="00714B63"/>
    <w:rsid w:val="0071615D"/>
    <w:rsid w:val="0071632D"/>
    <w:rsid w:val="007232C4"/>
    <w:rsid w:val="0072626C"/>
    <w:rsid w:val="00726300"/>
    <w:rsid w:val="00727C29"/>
    <w:rsid w:val="00731830"/>
    <w:rsid w:val="00734148"/>
    <w:rsid w:val="00734B80"/>
    <w:rsid w:val="00740CEB"/>
    <w:rsid w:val="00741D9C"/>
    <w:rsid w:val="0074269E"/>
    <w:rsid w:val="0074281F"/>
    <w:rsid w:val="00742DF8"/>
    <w:rsid w:val="0074314E"/>
    <w:rsid w:val="007459AC"/>
    <w:rsid w:val="00750580"/>
    <w:rsid w:val="00756131"/>
    <w:rsid w:val="007605D5"/>
    <w:rsid w:val="00762F88"/>
    <w:rsid w:val="007644E3"/>
    <w:rsid w:val="00764953"/>
    <w:rsid w:val="00771243"/>
    <w:rsid w:val="007720C4"/>
    <w:rsid w:val="00772DCD"/>
    <w:rsid w:val="00780677"/>
    <w:rsid w:val="007821B9"/>
    <w:rsid w:val="00784F01"/>
    <w:rsid w:val="007864DE"/>
    <w:rsid w:val="00787AF8"/>
    <w:rsid w:val="007959D5"/>
    <w:rsid w:val="007A0141"/>
    <w:rsid w:val="007B0FB5"/>
    <w:rsid w:val="007B3A14"/>
    <w:rsid w:val="007B51A6"/>
    <w:rsid w:val="007B779C"/>
    <w:rsid w:val="007C125E"/>
    <w:rsid w:val="007C77E1"/>
    <w:rsid w:val="007D118D"/>
    <w:rsid w:val="007D2570"/>
    <w:rsid w:val="007E0713"/>
    <w:rsid w:val="007E0E9B"/>
    <w:rsid w:val="007E553F"/>
    <w:rsid w:val="007F0169"/>
    <w:rsid w:val="007F1C01"/>
    <w:rsid w:val="007F404B"/>
    <w:rsid w:val="007F77CD"/>
    <w:rsid w:val="00806F68"/>
    <w:rsid w:val="00807338"/>
    <w:rsid w:val="00817722"/>
    <w:rsid w:val="00821EE6"/>
    <w:rsid w:val="00822BBA"/>
    <w:rsid w:val="00825E11"/>
    <w:rsid w:val="0083096E"/>
    <w:rsid w:val="0083101F"/>
    <w:rsid w:val="00834632"/>
    <w:rsid w:val="008405AF"/>
    <w:rsid w:val="00842AF0"/>
    <w:rsid w:val="00846126"/>
    <w:rsid w:val="00846ECA"/>
    <w:rsid w:val="00851F89"/>
    <w:rsid w:val="00863BB1"/>
    <w:rsid w:val="008710C0"/>
    <w:rsid w:val="00873156"/>
    <w:rsid w:val="008771D7"/>
    <w:rsid w:val="00877F86"/>
    <w:rsid w:val="0088506A"/>
    <w:rsid w:val="00890196"/>
    <w:rsid w:val="0089094A"/>
    <w:rsid w:val="00890AC4"/>
    <w:rsid w:val="008920B8"/>
    <w:rsid w:val="008921E9"/>
    <w:rsid w:val="00893EC6"/>
    <w:rsid w:val="00894013"/>
    <w:rsid w:val="008B0223"/>
    <w:rsid w:val="008B1232"/>
    <w:rsid w:val="008B2AD9"/>
    <w:rsid w:val="008B2E32"/>
    <w:rsid w:val="008B37E5"/>
    <w:rsid w:val="008B39AF"/>
    <w:rsid w:val="008B4ED9"/>
    <w:rsid w:val="008B76D3"/>
    <w:rsid w:val="008C0531"/>
    <w:rsid w:val="008C0D64"/>
    <w:rsid w:val="008C28B1"/>
    <w:rsid w:val="008C698B"/>
    <w:rsid w:val="008D359F"/>
    <w:rsid w:val="008D604F"/>
    <w:rsid w:val="008D7985"/>
    <w:rsid w:val="008E4550"/>
    <w:rsid w:val="008E5BD5"/>
    <w:rsid w:val="008E6525"/>
    <w:rsid w:val="008F5536"/>
    <w:rsid w:val="008F75EB"/>
    <w:rsid w:val="00901DC4"/>
    <w:rsid w:val="00907894"/>
    <w:rsid w:val="009078AD"/>
    <w:rsid w:val="00917829"/>
    <w:rsid w:val="00922F22"/>
    <w:rsid w:val="009252CD"/>
    <w:rsid w:val="009312D9"/>
    <w:rsid w:val="009313B5"/>
    <w:rsid w:val="0093168D"/>
    <w:rsid w:val="00931FBB"/>
    <w:rsid w:val="00935406"/>
    <w:rsid w:val="0093673E"/>
    <w:rsid w:val="009436CB"/>
    <w:rsid w:val="009456AC"/>
    <w:rsid w:val="00945D58"/>
    <w:rsid w:val="00946803"/>
    <w:rsid w:val="009468F9"/>
    <w:rsid w:val="00946F11"/>
    <w:rsid w:val="0095525F"/>
    <w:rsid w:val="009567BD"/>
    <w:rsid w:val="00957DCF"/>
    <w:rsid w:val="00960801"/>
    <w:rsid w:val="009611F0"/>
    <w:rsid w:val="00961825"/>
    <w:rsid w:val="00962CA2"/>
    <w:rsid w:val="00967FD3"/>
    <w:rsid w:val="00970864"/>
    <w:rsid w:val="00971612"/>
    <w:rsid w:val="009743BE"/>
    <w:rsid w:val="00977B79"/>
    <w:rsid w:val="00982E12"/>
    <w:rsid w:val="0098799F"/>
    <w:rsid w:val="00991214"/>
    <w:rsid w:val="009916C8"/>
    <w:rsid w:val="00991980"/>
    <w:rsid w:val="009922E6"/>
    <w:rsid w:val="009964A4"/>
    <w:rsid w:val="009A0949"/>
    <w:rsid w:val="009A12C2"/>
    <w:rsid w:val="009A3633"/>
    <w:rsid w:val="009A44F9"/>
    <w:rsid w:val="009A47C6"/>
    <w:rsid w:val="009A4F25"/>
    <w:rsid w:val="009A5685"/>
    <w:rsid w:val="009A5C18"/>
    <w:rsid w:val="009B0474"/>
    <w:rsid w:val="009B0EB1"/>
    <w:rsid w:val="009B1D52"/>
    <w:rsid w:val="009B5112"/>
    <w:rsid w:val="009B59CE"/>
    <w:rsid w:val="009B6532"/>
    <w:rsid w:val="009C12C8"/>
    <w:rsid w:val="009C6375"/>
    <w:rsid w:val="009C793E"/>
    <w:rsid w:val="009C7DD5"/>
    <w:rsid w:val="009D2F83"/>
    <w:rsid w:val="009D45DB"/>
    <w:rsid w:val="009D6CD9"/>
    <w:rsid w:val="009E077F"/>
    <w:rsid w:val="009E4254"/>
    <w:rsid w:val="009E78F2"/>
    <w:rsid w:val="009F4A98"/>
    <w:rsid w:val="009F73DF"/>
    <w:rsid w:val="00A01844"/>
    <w:rsid w:val="00A03F6B"/>
    <w:rsid w:val="00A0543C"/>
    <w:rsid w:val="00A06C3E"/>
    <w:rsid w:val="00A11265"/>
    <w:rsid w:val="00A11984"/>
    <w:rsid w:val="00A21862"/>
    <w:rsid w:val="00A316F4"/>
    <w:rsid w:val="00A3253A"/>
    <w:rsid w:val="00A405B0"/>
    <w:rsid w:val="00A417F1"/>
    <w:rsid w:val="00A43578"/>
    <w:rsid w:val="00A47036"/>
    <w:rsid w:val="00A513AE"/>
    <w:rsid w:val="00A52D78"/>
    <w:rsid w:val="00A5311E"/>
    <w:rsid w:val="00A5401C"/>
    <w:rsid w:val="00A54831"/>
    <w:rsid w:val="00A54F78"/>
    <w:rsid w:val="00A607A7"/>
    <w:rsid w:val="00A61D76"/>
    <w:rsid w:val="00A66C96"/>
    <w:rsid w:val="00A66E0D"/>
    <w:rsid w:val="00A719DE"/>
    <w:rsid w:val="00A74A60"/>
    <w:rsid w:val="00A76D22"/>
    <w:rsid w:val="00A832A0"/>
    <w:rsid w:val="00A84145"/>
    <w:rsid w:val="00A87B19"/>
    <w:rsid w:val="00A91236"/>
    <w:rsid w:val="00A94318"/>
    <w:rsid w:val="00A94789"/>
    <w:rsid w:val="00A964B2"/>
    <w:rsid w:val="00AA3061"/>
    <w:rsid w:val="00AA6F3E"/>
    <w:rsid w:val="00AB00D1"/>
    <w:rsid w:val="00AB053E"/>
    <w:rsid w:val="00AB2C06"/>
    <w:rsid w:val="00AB7873"/>
    <w:rsid w:val="00AC251E"/>
    <w:rsid w:val="00AC6269"/>
    <w:rsid w:val="00AC729E"/>
    <w:rsid w:val="00AD155F"/>
    <w:rsid w:val="00AD3D39"/>
    <w:rsid w:val="00AD4963"/>
    <w:rsid w:val="00AD713E"/>
    <w:rsid w:val="00AE352B"/>
    <w:rsid w:val="00AF0E7B"/>
    <w:rsid w:val="00AF0F95"/>
    <w:rsid w:val="00AF1087"/>
    <w:rsid w:val="00AF5576"/>
    <w:rsid w:val="00AF6369"/>
    <w:rsid w:val="00B03882"/>
    <w:rsid w:val="00B04036"/>
    <w:rsid w:val="00B10DD3"/>
    <w:rsid w:val="00B12461"/>
    <w:rsid w:val="00B15217"/>
    <w:rsid w:val="00B177DD"/>
    <w:rsid w:val="00B17A35"/>
    <w:rsid w:val="00B20A96"/>
    <w:rsid w:val="00B245A6"/>
    <w:rsid w:val="00B245AD"/>
    <w:rsid w:val="00B25AE3"/>
    <w:rsid w:val="00B264F4"/>
    <w:rsid w:val="00B32DB0"/>
    <w:rsid w:val="00B41A89"/>
    <w:rsid w:val="00B42C0C"/>
    <w:rsid w:val="00B45776"/>
    <w:rsid w:val="00B45D90"/>
    <w:rsid w:val="00B524C5"/>
    <w:rsid w:val="00B535E7"/>
    <w:rsid w:val="00B61CC4"/>
    <w:rsid w:val="00B64EAD"/>
    <w:rsid w:val="00B71F34"/>
    <w:rsid w:val="00B7327A"/>
    <w:rsid w:val="00B74522"/>
    <w:rsid w:val="00B754F0"/>
    <w:rsid w:val="00B80305"/>
    <w:rsid w:val="00B86790"/>
    <w:rsid w:val="00B9272B"/>
    <w:rsid w:val="00B929E6"/>
    <w:rsid w:val="00B9554D"/>
    <w:rsid w:val="00BA1D69"/>
    <w:rsid w:val="00BA1E2D"/>
    <w:rsid w:val="00BA6F56"/>
    <w:rsid w:val="00BB488C"/>
    <w:rsid w:val="00BC4347"/>
    <w:rsid w:val="00BC4A84"/>
    <w:rsid w:val="00BC5482"/>
    <w:rsid w:val="00BC7553"/>
    <w:rsid w:val="00BD10AA"/>
    <w:rsid w:val="00BD2271"/>
    <w:rsid w:val="00BD236F"/>
    <w:rsid w:val="00BD2DE2"/>
    <w:rsid w:val="00BD46C9"/>
    <w:rsid w:val="00BE0139"/>
    <w:rsid w:val="00BE0EFD"/>
    <w:rsid w:val="00BE6CCE"/>
    <w:rsid w:val="00BF2B53"/>
    <w:rsid w:val="00BF3BC2"/>
    <w:rsid w:val="00C00AA2"/>
    <w:rsid w:val="00C01C64"/>
    <w:rsid w:val="00C1057F"/>
    <w:rsid w:val="00C10B65"/>
    <w:rsid w:val="00C12D11"/>
    <w:rsid w:val="00C12E2B"/>
    <w:rsid w:val="00C16CF3"/>
    <w:rsid w:val="00C2441D"/>
    <w:rsid w:val="00C24CCC"/>
    <w:rsid w:val="00C32081"/>
    <w:rsid w:val="00C32EB1"/>
    <w:rsid w:val="00C34585"/>
    <w:rsid w:val="00C40805"/>
    <w:rsid w:val="00C41619"/>
    <w:rsid w:val="00C4258D"/>
    <w:rsid w:val="00C55620"/>
    <w:rsid w:val="00C6078D"/>
    <w:rsid w:val="00C62F9E"/>
    <w:rsid w:val="00C649D3"/>
    <w:rsid w:val="00C664AB"/>
    <w:rsid w:val="00C70A8F"/>
    <w:rsid w:val="00C710F7"/>
    <w:rsid w:val="00C7395C"/>
    <w:rsid w:val="00C74A99"/>
    <w:rsid w:val="00C81723"/>
    <w:rsid w:val="00C84BBE"/>
    <w:rsid w:val="00C90BF3"/>
    <w:rsid w:val="00C950D6"/>
    <w:rsid w:val="00CA2E9A"/>
    <w:rsid w:val="00CA3790"/>
    <w:rsid w:val="00CA7845"/>
    <w:rsid w:val="00CB0A3D"/>
    <w:rsid w:val="00CB255F"/>
    <w:rsid w:val="00CB3CDF"/>
    <w:rsid w:val="00CB49A0"/>
    <w:rsid w:val="00CB5B7F"/>
    <w:rsid w:val="00CC026B"/>
    <w:rsid w:val="00CC323C"/>
    <w:rsid w:val="00CD0118"/>
    <w:rsid w:val="00CD199A"/>
    <w:rsid w:val="00CD50B3"/>
    <w:rsid w:val="00CE64CF"/>
    <w:rsid w:val="00CF1668"/>
    <w:rsid w:val="00CF3C60"/>
    <w:rsid w:val="00CF5752"/>
    <w:rsid w:val="00D002F3"/>
    <w:rsid w:val="00D11DF7"/>
    <w:rsid w:val="00D12F2D"/>
    <w:rsid w:val="00D13D60"/>
    <w:rsid w:val="00D170A4"/>
    <w:rsid w:val="00D173C8"/>
    <w:rsid w:val="00D2441E"/>
    <w:rsid w:val="00D40891"/>
    <w:rsid w:val="00D41BBC"/>
    <w:rsid w:val="00D451AF"/>
    <w:rsid w:val="00D54F14"/>
    <w:rsid w:val="00D578EB"/>
    <w:rsid w:val="00D6565F"/>
    <w:rsid w:val="00D7086B"/>
    <w:rsid w:val="00D75278"/>
    <w:rsid w:val="00D758D7"/>
    <w:rsid w:val="00D82F8F"/>
    <w:rsid w:val="00D82FC9"/>
    <w:rsid w:val="00D94A82"/>
    <w:rsid w:val="00DA0135"/>
    <w:rsid w:val="00DA0620"/>
    <w:rsid w:val="00DA3B78"/>
    <w:rsid w:val="00DA5AF6"/>
    <w:rsid w:val="00DB04D0"/>
    <w:rsid w:val="00DB3242"/>
    <w:rsid w:val="00DB6C3A"/>
    <w:rsid w:val="00DD518F"/>
    <w:rsid w:val="00DD539A"/>
    <w:rsid w:val="00DE16A8"/>
    <w:rsid w:val="00DE1F9D"/>
    <w:rsid w:val="00DE4E99"/>
    <w:rsid w:val="00DE636C"/>
    <w:rsid w:val="00DF5233"/>
    <w:rsid w:val="00E03FC2"/>
    <w:rsid w:val="00E07514"/>
    <w:rsid w:val="00E07ECA"/>
    <w:rsid w:val="00E135EC"/>
    <w:rsid w:val="00E15332"/>
    <w:rsid w:val="00E1639F"/>
    <w:rsid w:val="00E1677C"/>
    <w:rsid w:val="00E21566"/>
    <w:rsid w:val="00E360A2"/>
    <w:rsid w:val="00E3651B"/>
    <w:rsid w:val="00E41166"/>
    <w:rsid w:val="00E4325C"/>
    <w:rsid w:val="00E444A0"/>
    <w:rsid w:val="00E451AE"/>
    <w:rsid w:val="00E50FE9"/>
    <w:rsid w:val="00E52341"/>
    <w:rsid w:val="00E5421F"/>
    <w:rsid w:val="00E55703"/>
    <w:rsid w:val="00E56C26"/>
    <w:rsid w:val="00E64657"/>
    <w:rsid w:val="00E747D5"/>
    <w:rsid w:val="00E779F9"/>
    <w:rsid w:val="00E85A3B"/>
    <w:rsid w:val="00E86AE7"/>
    <w:rsid w:val="00E87782"/>
    <w:rsid w:val="00E926B8"/>
    <w:rsid w:val="00EA10A5"/>
    <w:rsid w:val="00EA7E9E"/>
    <w:rsid w:val="00EB00A2"/>
    <w:rsid w:val="00EB2534"/>
    <w:rsid w:val="00EB69D7"/>
    <w:rsid w:val="00EC3620"/>
    <w:rsid w:val="00EC4885"/>
    <w:rsid w:val="00ED1150"/>
    <w:rsid w:val="00ED3E51"/>
    <w:rsid w:val="00EE3B54"/>
    <w:rsid w:val="00EF1A81"/>
    <w:rsid w:val="00EF277E"/>
    <w:rsid w:val="00EF5D52"/>
    <w:rsid w:val="00F063F7"/>
    <w:rsid w:val="00F1002F"/>
    <w:rsid w:val="00F12532"/>
    <w:rsid w:val="00F131CB"/>
    <w:rsid w:val="00F15E83"/>
    <w:rsid w:val="00F20C84"/>
    <w:rsid w:val="00F21D24"/>
    <w:rsid w:val="00F2418B"/>
    <w:rsid w:val="00F30364"/>
    <w:rsid w:val="00F307AD"/>
    <w:rsid w:val="00F33ECF"/>
    <w:rsid w:val="00F3425B"/>
    <w:rsid w:val="00F35F51"/>
    <w:rsid w:val="00F3749F"/>
    <w:rsid w:val="00F42B65"/>
    <w:rsid w:val="00F43256"/>
    <w:rsid w:val="00F43841"/>
    <w:rsid w:val="00F44AB4"/>
    <w:rsid w:val="00F47929"/>
    <w:rsid w:val="00F5184D"/>
    <w:rsid w:val="00F541ED"/>
    <w:rsid w:val="00F5530E"/>
    <w:rsid w:val="00F7367C"/>
    <w:rsid w:val="00F751AE"/>
    <w:rsid w:val="00F84D45"/>
    <w:rsid w:val="00F871C2"/>
    <w:rsid w:val="00F900E9"/>
    <w:rsid w:val="00F94606"/>
    <w:rsid w:val="00F97966"/>
    <w:rsid w:val="00FA5EBD"/>
    <w:rsid w:val="00FA68DF"/>
    <w:rsid w:val="00FB040E"/>
    <w:rsid w:val="00FB4C2A"/>
    <w:rsid w:val="00FB70FA"/>
    <w:rsid w:val="00FC156A"/>
    <w:rsid w:val="00FC3389"/>
    <w:rsid w:val="00FC5F51"/>
    <w:rsid w:val="00FC7BA6"/>
    <w:rsid w:val="00FD1804"/>
    <w:rsid w:val="00FD6B40"/>
    <w:rsid w:val="00FE14B9"/>
    <w:rsid w:val="00FE6103"/>
    <w:rsid w:val="00FF0527"/>
    <w:rsid w:val="00FF2E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4FC30"/>
  <w15:chartTrackingRefBased/>
  <w15:docId w15:val="{DFA76489-6558-425D-882D-203C40D19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4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14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14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14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14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14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14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14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14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4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14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14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14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14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14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14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14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14F7"/>
    <w:rPr>
      <w:rFonts w:eastAsiaTheme="majorEastAsia" w:cstheme="majorBidi"/>
      <w:color w:val="272727" w:themeColor="text1" w:themeTint="D8"/>
    </w:rPr>
  </w:style>
  <w:style w:type="paragraph" w:styleId="Title">
    <w:name w:val="Title"/>
    <w:basedOn w:val="Normal"/>
    <w:next w:val="Normal"/>
    <w:link w:val="TitleChar"/>
    <w:uiPriority w:val="10"/>
    <w:qFormat/>
    <w:rsid w:val="004914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14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14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14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14F7"/>
    <w:pPr>
      <w:spacing w:before="160"/>
      <w:jc w:val="center"/>
    </w:pPr>
    <w:rPr>
      <w:i/>
      <w:iCs/>
      <w:color w:val="404040" w:themeColor="text1" w:themeTint="BF"/>
    </w:rPr>
  </w:style>
  <w:style w:type="character" w:customStyle="1" w:styleId="QuoteChar">
    <w:name w:val="Quote Char"/>
    <w:basedOn w:val="DefaultParagraphFont"/>
    <w:link w:val="Quote"/>
    <w:uiPriority w:val="29"/>
    <w:rsid w:val="004914F7"/>
    <w:rPr>
      <w:i/>
      <w:iCs/>
      <w:color w:val="404040" w:themeColor="text1" w:themeTint="BF"/>
    </w:rPr>
  </w:style>
  <w:style w:type="paragraph" w:styleId="ListParagraph">
    <w:name w:val="List Paragraph"/>
    <w:basedOn w:val="Normal"/>
    <w:uiPriority w:val="34"/>
    <w:qFormat/>
    <w:rsid w:val="004914F7"/>
    <w:pPr>
      <w:ind w:left="720"/>
      <w:contextualSpacing/>
    </w:pPr>
  </w:style>
  <w:style w:type="character" w:styleId="IntenseEmphasis">
    <w:name w:val="Intense Emphasis"/>
    <w:basedOn w:val="DefaultParagraphFont"/>
    <w:uiPriority w:val="21"/>
    <w:qFormat/>
    <w:rsid w:val="004914F7"/>
    <w:rPr>
      <w:i/>
      <w:iCs/>
      <w:color w:val="0F4761" w:themeColor="accent1" w:themeShade="BF"/>
    </w:rPr>
  </w:style>
  <w:style w:type="paragraph" w:styleId="IntenseQuote">
    <w:name w:val="Intense Quote"/>
    <w:basedOn w:val="Normal"/>
    <w:next w:val="Normal"/>
    <w:link w:val="IntenseQuoteChar"/>
    <w:uiPriority w:val="30"/>
    <w:qFormat/>
    <w:rsid w:val="004914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14F7"/>
    <w:rPr>
      <w:i/>
      <w:iCs/>
      <w:color w:val="0F4761" w:themeColor="accent1" w:themeShade="BF"/>
    </w:rPr>
  </w:style>
  <w:style w:type="character" w:styleId="IntenseReference">
    <w:name w:val="Intense Reference"/>
    <w:basedOn w:val="DefaultParagraphFont"/>
    <w:uiPriority w:val="32"/>
    <w:qFormat/>
    <w:rsid w:val="004914F7"/>
    <w:rPr>
      <w:b/>
      <w:bCs/>
      <w:smallCaps/>
      <w:color w:val="0F4761" w:themeColor="accent1" w:themeShade="BF"/>
      <w:spacing w:val="5"/>
    </w:rPr>
  </w:style>
  <w:style w:type="paragraph" w:styleId="Caption">
    <w:name w:val="caption"/>
    <w:basedOn w:val="Normal"/>
    <w:next w:val="Normal"/>
    <w:uiPriority w:val="35"/>
    <w:unhideWhenUsed/>
    <w:qFormat/>
    <w:rsid w:val="0020344A"/>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494650">
      <w:bodyDiv w:val="1"/>
      <w:marLeft w:val="0"/>
      <w:marRight w:val="0"/>
      <w:marTop w:val="0"/>
      <w:marBottom w:val="0"/>
      <w:divBdr>
        <w:top w:val="none" w:sz="0" w:space="0" w:color="auto"/>
        <w:left w:val="none" w:sz="0" w:space="0" w:color="auto"/>
        <w:bottom w:val="none" w:sz="0" w:space="0" w:color="auto"/>
        <w:right w:val="none" w:sz="0" w:space="0" w:color="auto"/>
      </w:divBdr>
      <w:divsChild>
        <w:div w:id="1448770215">
          <w:marLeft w:val="0"/>
          <w:marRight w:val="0"/>
          <w:marTop w:val="0"/>
          <w:marBottom w:val="0"/>
          <w:divBdr>
            <w:top w:val="none" w:sz="0" w:space="0" w:color="auto"/>
            <w:left w:val="none" w:sz="0" w:space="0" w:color="auto"/>
            <w:bottom w:val="none" w:sz="0" w:space="0" w:color="auto"/>
            <w:right w:val="none" w:sz="0" w:space="0" w:color="auto"/>
          </w:divBdr>
        </w:div>
      </w:divsChild>
    </w:div>
    <w:div w:id="87047406">
      <w:bodyDiv w:val="1"/>
      <w:marLeft w:val="0"/>
      <w:marRight w:val="0"/>
      <w:marTop w:val="0"/>
      <w:marBottom w:val="0"/>
      <w:divBdr>
        <w:top w:val="none" w:sz="0" w:space="0" w:color="auto"/>
        <w:left w:val="none" w:sz="0" w:space="0" w:color="auto"/>
        <w:bottom w:val="none" w:sz="0" w:space="0" w:color="auto"/>
        <w:right w:val="none" w:sz="0" w:space="0" w:color="auto"/>
      </w:divBdr>
    </w:div>
    <w:div w:id="108554383">
      <w:bodyDiv w:val="1"/>
      <w:marLeft w:val="0"/>
      <w:marRight w:val="0"/>
      <w:marTop w:val="0"/>
      <w:marBottom w:val="0"/>
      <w:divBdr>
        <w:top w:val="none" w:sz="0" w:space="0" w:color="auto"/>
        <w:left w:val="none" w:sz="0" w:space="0" w:color="auto"/>
        <w:bottom w:val="none" w:sz="0" w:space="0" w:color="auto"/>
        <w:right w:val="none" w:sz="0" w:space="0" w:color="auto"/>
      </w:divBdr>
      <w:divsChild>
        <w:div w:id="137189095">
          <w:marLeft w:val="0"/>
          <w:marRight w:val="0"/>
          <w:marTop w:val="0"/>
          <w:marBottom w:val="0"/>
          <w:divBdr>
            <w:top w:val="none" w:sz="0" w:space="0" w:color="auto"/>
            <w:left w:val="none" w:sz="0" w:space="0" w:color="auto"/>
            <w:bottom w:val="none" w:sz="0" w:space="0" w:color="auto"/>
            <w:right w:val="none" w:sz="0" w:space="0" w:color="auto"/>
          </w:divBdr>
        </w:div>
      </w:divsChild>
    </w:div>
    <w:div w:id="117841677">
      <w:bodyDiv w:val="1"/>
      <w:marLeft w:val="0"/>
      <w:marRight w:val="0"/>
      <w:marTop w:val="0"/>
      <w:marBottom w:val="0"/>
      <w:divBdr>
        <w:top w:val="none" w:sz="0" w:space="0" w:color="auto"/>
        <w:left w:val="none" w:sz="0" w:space="0" w:color="auto"/>
        <w:bottom w:val="none" w:sz="0" w:space="0" w:color="auto"/>
        <w:right w:val="none" w:sz="0" w:space="0" w:color="auto"/>
      </w:divBdr>
      <w:divsChild>
        <w:div w:id="1663390309">
          <w:marLeft w:val="0"/>
          <w:marRight w:val="0"/>
          <w:marTop w:val="0"/>
          <w:marBottom w:val="0"/>
          <w:divBdr>
            <w:top w:val="none" w:sz="0" w:space="0" w:color="auto"/>
            <w:left w:val="none" w:sz="0" w:space="0" w:color="auto"/>
            <w:bottom w:val="none" w:sz="0" w:space="0" w:color="auto"/>
            <w:right w:val="none" w:sz="0" w:space="0" w:color="auto"/>
          </w:divBdr>
        </w:div>
      </w:divsChild>
    </w:div>
    <w:div w:id="128982140">
      <w:bodyDiv w:val="1"/>
      <w:marLeft w:val="0"/>
      <w:marRight w:val="0"/>
      <w:marTop w:val="0"/>
      <w:marBottom w:val="0"/>
      <w:divBdr>
        <w:top w:val="none" w:sz="0" w:space="0" w:color="auto"/>
        <w:left w:val="none" w:sz="0" w:space="0" w:color="auto"/>
        <w:bottom w:val="none" w:sz="0" w:space="0" w:color="auto"/>
        <w:right w:val="none" w:sz="0" w:space="0" w:color="auto"/>
      </w:divBdr>
      <w:divsChild>
        <w:div w:id="1066221713">
          <w:marLeft w:val="0"/>
          <w:marRight w:val="0"/>
          <w:marTop w:val="0"/>
          <w:marBottom w:val="0"/>
          <w:divBdr>
            <w:top w:val="none" w:sz="0" w:space="0" w:color="auto"/>
            <w:left w:val="none" w:sz="0" w:space="0" w:color="auto"/>
            <w:bottom w:val="none" w:sz="0" w:space="0" w:color="auto"/>
            <w:right w:val="none" w:sz="0" w:space="0" w:color="auto"/>
          </w:divBdr>
        </w:div>
      </w:divsChild>
    </w:div>
    <w:div w:id="196353652">
      <w:bodyDiv w:val="1"/>
      <w:marLeft w:val="0"/>
      <w:marRight w:val="0"/>
      <w:marTop w:val="0"/>
      <w:marBottom w:val="0"/>
      <w:divBdr>
        <w:top w:val="none" w:sz="0" w:space="0" w:color="auto"/>
        <w:left w:val="none" w:sz="0" w:space="0" w:color="auto"/>
        <w:bottom w:val="none" w:sz="0" w:space="0" w:color="auto"/>
        <w:right w:val="none" w:sz="0" w:space="0" w:color="auto"/>
      </w:divBdr>
      <w:divsChild>
        <w:div w:id="1784107925">
          <w:marLeft w:val="0"/>
          <w:marRight w:val="0"/>
          <w:marTop w:val="0"/>
          <w:marBottom w:val="0"/>
          <w:divBdr>
            <w:top w:val="none" w:sz="0" w:space="0" w:color="auto"/>
            <w:left w:val="none" w:sz="0" w:space="0" w:color="auto"/>
            <w:bottom w:val="none" w:sz="0" w:space="0" w:color="auto"/>
            <w:right w:val="none" w:sz="0" w:space="0" w:color="auto"/>
          </w:divBdr>
        </w:div>
      </w:divsChild>
    </w:div>
    <w:div w:id="198012985">
      <w:bodyDiv w:val="1"/>
      <w:marLeft w:val="0"/>
      <w:marRight w:val="0"/>
      <w:marTop w:val="0"/>
      <w:marBottom w:val="0"/>
      <w:divBdr>
        <w:top w:val="none" w:sz="0" w:space="0" w:color="auto"/>
        <w:left w:val="none" w:sz="0" w:space="0" w:color="auto"/>
        <w:bottom w:val="none" w:sz="0" w:space="0" w:color="auto"/>
        <w:right w:val="none" w:sz="0" w:space="0" w:color="auto"/>
      </w:divBdr>
      <w:divsChild>
        <w:div w:id="750273754">
          <w:marLeft w:val="0"/>
          <w:marRight w:val="0"/>
          <w:marTop w:val="0"/>
          <w:marBottom w:val="0"/>
          <w:divBdr>
            <w:top w:val="none" w:sz="0" w:space="0" w:color="auto"/>
            <w:left w:val="none" w:sz="0" w:space="0" w:color="auto"/>
            <w:bottom w:val="none" w:sz="0" w:space="0" w:color="auto"/>
            <w:right w:val="none" w:sz="0" w:space="0" w:color="auto"/>
          </w:divBdr>
        </w:div>
      </w:divsChild>
    </w:div>
    <w:div w:id="225457980">
      <w:bodyDiv w:val="1"/>
      <w:marLeft w:val="0"/>
      <w:marRight w:val="0"/>
      <w:marTop w:val="0"/>
      <w:marBottom w:val="0"/>
      <w:divBdr>
        <w:top w:val="none" w:sz="0" w:space="0" w:color="auto"/>
        <w:left w:val="none" w:sz="0" w:space="0" w:color="auto"/>
        <w:bottom w:val="none" w:sz="0" w:space="0" w:color="auto"/>
        <w:right w:val="none" w:sz="0" w:space="0" w:color="auto"/>
      </w:divBdr>
      <w:divsChild>
        <w:div w:id="234126689">
          <w:marLeft w:val="0"/>
          <w:marRight w:val="0"/>
          <w:marTop w:val="0"/>
          <w:marBottom w:val="0"/>
          <w:divBdr>
            <w:top w:val="none" w:sz="0" w:space="0" w:color="auto"/>
            <w:left w:val="none" w:sz="0" w:space="0" w:color="auto"/>
            <w:bottom w:val="none" w:sz="0" w:space="0" w:color="auto"/>
            <w:right w:val="none" w:sz="0" w:space="0" w:color="auto"/>
          </w:divBdr>
          <w:divsChild>
            <w:div w:id="2089497871">
              <w:marLeft w:val="0"/>
              <w:marRight w:val="0"/>
              <w:marTop w:val="0"/>
              <w:marBottom w:val="0"/>
              <w:divBdr>
                <w:top w:val="none" w:sz="0" w:space="0" w:color="auto"/>
                <w:left w:val="none" w:sz="0" w:space="0" w:color="auto"/>
                <w:bottom w:val="none" w:sz="0" w:space="0" w:color="auto"/>
                <w:right w:val="none" w:sz="0" w:space="0" w:color="auto"/>
              </w:divBdr>
              <w:divsChild>
                <w:div w:id="439028083">
                  <w:marLeft w:val="0"/>
                  <w:marRight w:val="0"/>
                  <w:marTop w:val="0"/>
                  <w:marBottom w:val="0"/>
                  <w:divBdr>
                    <w:top w:val="none" w:sz="0" w:space="0" w:color="auto"/>
                    <w:left w:val="none" w:sz="0" w:space="0" w:color="auto"/>
                    <w:bottom w:val="none" w:sz="0" w:space="0" w:color="auto"/>
                    <w:right w:val="none" w:sz="0" w:space="0" w:color="auto"/>
                  </w:divBdr>
                  <w:divsChild>
                    <w:div w:id="810097526">
                      <w:marLeft w:val="0"/>
                      <w:marRight w:val="0"/>
                      <w:marTop w:val="0"/>
                      <w:marBottom w:val="0"/>
                      <w:divBdr>
                        <w:top w:val="none" w:sz="0" w:space="0" w:color="auto"/>
                        <w:left w:val="none" w:sz="0" w:space="0" w:color="auto"/>
                        <w:bottom w:val="none" w:sz="0" w:space="0" w:color="auto"/>
                        <w:right w:val="none" w:sz="0" w:space="0" w:color="auto"/>
                      </w:divBdr>
                      <w:divsChild>
                        <w:div w:id="754209902">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5989969">
      <w:bodyDiv w:val="1"/>
      <w:marLeft w:val="0"/>
      <w:marRight w:val="0"/>
      <w:marTop w:val="0"/>
      <w:marBottom w:val="0"/>
      <w:divBdr>
        <w:top w:val="none" w:sz="0" w:space="0" w:color="auto"/>
        <w:left w:val="none" w:sz="0" w:space="0" w:color="auto"/>
        <w:bottom w:val="none" w:sz="0" w:space="0" w:color="auto"/>
        <w:right w:val="none" w:sz="0" w:space="0" w:color="auto"/>
      </w:divBdr>
    </w:div>
    <w:div w:id="231818539">
      <w:bodyDiv w:val="1"/>
      <w:marLeft w:val="0"/>
      <w:marRight w:val="0"/>
      <w:marTop w:val="0"/>
      <w:marBottom w:val="0"/>
      <w:divBdr>
        <w:top w:val="none" w:sz="0" w:space="0" w:color="auto"/>
        <w:left w:val="none" w:sz="0" w:space="0" w:color="auto"/>
        <w:bottom w:val="none" w:sz="0" w:space="0" w:color="auto"/>
        <w:right w:val="none" w:sz="0" w:space="0" w:color="auto"/>
      </w:divBdr>
      <w:divsChild>
        <w:div w:id="1666517947">
          <w:marLeft w:val="0"/>
          <w:marRight w:val="0"/>
          <w:marTop w:val="0"/>
          <w:marBottom w:val="0"/>
          <w:divBdr>
            <w:top w:val="none" w:sz="0" w:space="0" w:color="auto"/>
            <w:left w:val="none" w:sz="0" w:space="0" w:color="auto"/>
            <w:bottom w:val="none" w:sz="0" w:space="0" w:color="auto"/>
            <w:right w:val="none" w:sz="0" w:space="0" w:color="auto"/>
          </w:divBdr>
        </w:div>
      </w:divsChild>
    </w:div>
    <w:div w:id="246575711">
      <w:bodyDiv w:val="1"/>
      <w:marLeft w:val="0"/>
      <w:marRight w:val="0"/>
      <w:marTop w:val="0"/>
      <w:marBottom w:val="0"/>
      <w:divBdr>
        <w:top w:val="none" w:sz="0" w:space="0" w:color="auto"/>
        <w:left w:val="none" w:sz="0" w:space="0" w:color="auto"/>
        <w:bottom w:val="none" w:sz="0" w:space="0" w:color="auto"/>
        <w:right w:val="none" w:sz="0" w:space="0" w:color="auto"/>
      </w:divBdr>
    </w:div>
    <w:div w:id="272828684">
      <w:bodyDiv w:val="1"/>
      <w:marLeft w:val="0"/>
      <w:marRight w:val="0"/>
      <w:marTop w:val="0"/>
      <w:marBottom w:val="0"/>
      <w:divBdr>
        <w:top w:val="none" w:sz="0" w:space="0" w:color="auto"/>
        <w:left w:val="none" w:sz="0" w:space="0" w:color="auto"/>
        <w:bottom w:val="none" w:sz="0" w:space="0" w:color="auto"/>
        <w:right w:val="none" w:sz="0" w:space="0" w:color="auto"/>
      </w:divBdr>
    </w:div>
    <w:div w:id="314604453">
      <w:bodyDiv w:val="1"/>
      <w:marLeft w:val="0"/>
      <w:marRight w:val="0"/>
      <w:marTop w:val="0"/>
      <w:marBottom w:val="0"/>
      <w:divBdr>
        <w:top w:val="none" w:sz="0" w:space="0" w:color="auto"/>
        <w:left w:val="none" w:sz="0" w:space="0" w:color="auto"/>
        <w:bottom w:val="none" w:sz="0" w:space="0" w:color="auto"/>
        <w:right w:val="none" w:sz="0" w:space="0" w:color="auto"/>
      </w:divBdr>
      <w:divsChild>
        <w:div w:id="1419521151">
          <w:marLeft w:val="0"/>
          <w:marRight w:val="0"/>
          <w:marTop w:val="0"/>
          <w:marBottom w:val="0"/>
          <w:divBdr>
            <w:top w:val="none" w:sz="0" w:space="0" w:color="auto"/>
            <w:left w:val="none" w:sz="0" w:space="0" w:color="auto"/>
            <w:bottom w:val="none" w:sz="0" w:space="0" w:color="auto"/>
            <w:right w:val="none" w:sz="0" w:space="0" w:color="auto"/>
          </w:divBdr>
        </w:div>
      </w:divsChild>
    </w:div>
    <w:div w:id="334648244">
      <w:bodyDiv w:val="1"/>
      <w:marLeft w:val="0"/>
      <w:marRight w:val="0"/>
      <w:marTop w:val="0"/>
      <w:marBottom w:val="0"/>
      <w:divBdr>
        <w:top w:val="none" w:sz="0" w:space="0" w:color="auto"/>
        <w:left w:val="none" w:sz="0" w:space="0" w:color="auto"/>
        <w:bottom w:val="none" w:sz="0" w:space="0" w:color="auto"/>
        <w:right w:val="none" w:sz="0" w:space="0" w:color="auto"/>
      </w:divBdr>
    </w:div>
    <w:div w:id="410663424">
      <w:bodyDiv w:val="1"/>
      <w:marLeft w:val="0"/>
      <w:marRight w:val="0"/>
      <w:marTop w:val="0"/>
      <w:marBottom w:val="0"/>
      <w:divBdr>
        <w:top w:val="none" w:sz="0" w:space="0" w:color="auto"/>
        <w:left w:val="none" w:sz="0" w:space="0" w:color="auto"/>
        <w:bottom w:val="none" w:sz="0" w:space="0" w:color="auto"/>
        <w:right w:val="none" w:sz="0" w:space="0" w:color="auto"/>
      </w:divBdr>
      <w:divsChild>
        <w:div w:id="563568444">
          <w:marLeft w:val="0"/>
          <w:marRight w:val="0"/>
          <w:marTop w:val="0"/>
          <w:marBottom w:val="0"/>
          <w:divBdr>
            <w:top w:val="none" w:sz="0" w:space="0" w:color="auto"/>
            <w:left w:val="none" w:sz="0" w:space="0" w:color="auto"/>
            <w:bottom w:val="none" w:sz="0" w:space="0" w:color="auto"/>
            <w:right w:val="none" w:sz="0" w:space="0" w:color="auto"/>
          </w:divBdr>
          <w:divsChild>
            <w:div w:id="1320698255">
              <w:marLeft w:val="0"/>
              <w:marRight w:val="0"/>
              <w:marTop w:val="0"/>
              <w:marBottom w:val="0"/>
              <w:divBdr>
                <w:top w:val="none" w:sz="0" w:space="0" w:color="auto"/>
                <w:left w:val="none" w:sz="0" w:space="0" w:color="auto"/>
                <w:bottom w:val="none" w:sz="0" w:space="0" w:color="auto"/>
                <w:right w:val="none" w:sz="0" w:space="0" w:color="auto"/>
              </w:divBdr>
              <w:divsChild>
                <w:div w:id="1744989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016730">
      <w:bodyDiv w:val="1"/>
      <w:marLeft w:val="0"/>
      <w:marRight w:val="0"/>
      <w:marTop w:val="0"/>
      <w:marBottom w:val="0"/>
      <w:divBdr>
        <w:top w:val="none" w:sz="0" w:space="0" w:color="auto"/>
        <w:left w:val="none" w:sz="0" w:space="0" w:color="auto"/>
        <w:bottom w:val="none" w:sz="0" w:space="0" w:color="auto"/>
        <w:right w:val="none" w:sz="0" w:space="0" w:color="auto"/>
      </w:divBdr>
      <w:divsChild>
        <w:div w:id="756631594">
          <w:marLeft w:val="0"/>
          <w:marRight w:val="0"/>
          <w:marTop w:val="0"/>
          <w:marBottom w:val="0"/>
          <w:divBdr>
            <w:top w:val="none" w:sz="0" w:space="0" w:color="auto"/>
            <w:left w:val="none" w:sz="0" w:space="0" w:color="auto"/>
            <w:bottom w:val="none" w:sz="0" w:space="0" w:color="auto"/>
            <w:right w:val="none" w:sz="0" w:space="0" w:color="auto"/>
          </w:divBdr>
        </w:div>
      </w:divsChild>
    </w:div>
    <w:div w:id="419906771">
      <w:bodyDiv w:val="1"/>
      <w:marLeft w:val="0"/>
      <w:marRight w:val="0"/>
      <w:marTop w:val="0"/>
      <w:marBottom w:val="0"/>
      <w:divBdr>
        <w:top w:val="none" w:sz="0" w:space="0" w:color="auto"/>
        <w:left w:val="none" w:sz="0" w:space="0" w:color="auto"/>
        <w:bottom w:val="none" w:sz="0" w:space="0" w:color="auto"/>
        <w:right w:val="none" w:sz="0" w:space="0" w:color="auto"/>
      </w:divBdr>
      <w:divsChild>
        <w:div w:id="1371416786">
          <w:marLeft w:val="0"/>
          <w:marRight w:val="0"/>
          <w:marTop w:val="0"/>
          <w:marBottom w:val="0"/>
          <w:divBdr>
            <w:top w:val="none" w:sz="0" w:space="0" w:color="auto"/>
            <w:left w:val="none" w:sz="0" w:space="0" w:color="auto"/>
            <w:bottom w:val="none" w:sz="0" w:space="0" w:color="auto"/>
            <w:right w:val="none" w:sz="0" w:space="0" w:color="auto"/>
          </w:divBdr>
        </w:div>
      </w:divsChild>
    </w:div>
    <w:div w:id="460195517">
      <w:bodyDiv w:val="1"/>
      <w:marLeft w:val="0"/>
      <w:marRight w:val="0"/>
      <w:marTop w:val="0"/>
      <w:marBottom w:val="0"/>
      <w:divBdr>
        <w:top w:val="none" w:sz="0" w:space="0" w:color="auto"/>
        <w:left w:val="none" w:sz="0" w:space="0" w:color="auto"/>
        <w:bottom w:val="none" w:sz="0" w:space="0" w:color="auto"/>
        <w:right w:val="none" w:sz="0" w:space="0" w:color="auto"/>
      </w:divBdr>
    </w:div>
    <w:div w:id="466289489">
      <w:bodyDiv w:val="1"/>
      <w:marLeft w:val="0"/>
      <w:marRight w:val="0"/>
      <w:marTop w:val="0"/>
      <w:marBottom w:val="0"/>
      <w:divBdr>
        <w:top w:val="none" w:sz="0" w:space="0" w:color="auto"/>
        <w:left w:val="none" w:sz="0" w:space="0" w:color="auto"/>
        <w:bottom w:val="none" w:sz="0" w:space="0" w:color="auto"/>
        <w:right w:val="none" w:sz="0" w:space="0" w:color="auto"/>
      </w:divBdr>
      <w:divsChild>
        <w:div w:id="722676833">
          <w:marLeft w:val="0"/>
          <w:marRight w:val="0"/>
          <w:marTop w:val="0"/>
          <w:marBottom w:val="0"/>
          <w:divBdr>
            <w:top w:val="none" w:sz="0" w:space="0" w:color="auto"/>
            <w:left w:val="none" w:sz="0" w:space="0" w:color="auto"/>
            <w:bottom w:val="none" w:sz="0" w:space="0" w:color="auto"/>
            <w:right w:val="none" w:sz="0" w:space="0" w:color="auto"/>
          </w:divBdr>
        </w:div>
      </w:divsChild>
    </w:div>
    <w:div w:id="484324299">
      <w:bodyDiv w:val="1"/>
      <w:marLeft w:val="0"/>
      <w:marRight w:val="0"/>
      <w:marTop w:val="0"/>
      <w:marBottom w:val="0"/>
      <w:divBdr>
        <w:top w:val="none" w:sz="0" w:space="0" w:color="auto"/>
        <w:left w:val="none" w:sz="0" w:space="0" w:color="auto"/>
        <w:bottom w:val="none" w:sz="0" w:space="0" w:color="auto"/>
        <w:right w:val="none" w:sz="0" w:space="0" w:color="auto"/>
      </w:divBdr>
    </w:div>
    <w:div w:id="491676959">
      <w:bodyDiv w:val="1"/>
      <w:marLeft w:val="0"/>
      <w:marRight w:val="0"/>
      <w:marTop w:val="0"/>
      <w:marBottom w:val="0"/>
      <w:divBdr>
        <w:top w:val="none" w:sz="0" w:space="0" w:color="auto"/>
        <w:left w:val="none" w:sz="0" w:space="0" w:color="auto"/>
        <w:bottom w:val="none" w:sz="0" w:space="0" w:color="auto"/>
        <w:right w:val="none" w:sz="0" w:space="0" w:color="auto"/>
      </w:divBdr>
    </w:div>
    <w:div w:id="531192557">
      <w:bodyDiv w:val="1"/>
      <w:marLeft w:val="0"/>
      <w:marRight w:val="0"/>
      <w:marTop w:val="0"/>
      <w:marBottom w:val="0"/>
      <w:divBdr>
        <w:top w:val="none" w:sz="0" w:space="0" w:color="auto"/>
        <w:left w:val="none" w:sz="0" w:space="0" w:color="auto"/>
        <w:bottom w:val="none" w:sz="0" w:space="0" w:color="auto"/>
        <w:right w:val="none" w:sz="0" w:space="0" w:color="auto"/>
      </w:divBdr>
      <w:divsChild>
        <w:div w:id="391395776">
          <w:marLeft w:val="0"/>
          <w:marRight w:val="0"/>
          <w:marTop w:val="0"/>
          <w:marBottom w:val="0"/>
          <w:divBdr>
            <w:top w:val="none" w:sz="0" w:space="0" w:color="auto"/>
            <w:left w:val="none" w:sz="0" w:space="0" w:color="auto"/>
            <w:bottom w:val="none" w:sz="0" w:space="0" w:color="auto"/>
            <w:right w:val="none" w:sz="0" w:space="0" w:color="auto"/>
          </w:divBdr>
        </w:div>
      </w:divsChild>
    </w:div>
    <w:div w:id="537476933">
      <w:bodyDiv w:val="1"/>
      <w:marLeft w:val="0"/>
      <w:marRight w:val="0"/>
      <w:marTop w:val="0"/>
      <w:marBottom w:val="0"/>
      <w:divBdr>
        <w:top w:val="none" w:sz="0" w:space="0" w:color="auto"/>
        <w:left w:val="none" w:sz="0" w:space="0" w:color="auto"/>
        <w:bottom w:val="none" w:sz="0" w:space="0" w:color="auto"/>
        <w:right w:val="none" w:sz="0" w:space="0" w:color="auto"/>
      </w:divBdr>
    </w:div>
    <w:div w:id="579994628">
      <w:bodyDiv w:val="1"/>
      <w:marLeft w:val="0"/>
      <w:marRight w:val="0"/>
      <w:marTop w:val="0"/>
      <w:marBottom w:val="0"/>
      <w:divBdr>
        <w:top w:val="none" w:sz="0" w:space="0" w:color="auto"/>
        <w:left w:val="none" w:sz="0" w:space="0" w:color="auto"/>
        <w:bottom w:val="none" w:sz="0" w:space="0" w:color="auto"/>
        <w:right w:val="none" w:sz="0" w:space="0" w:color="auto"/>
      </w:divBdr>
      <w:divsChild>
        <w:div w:id="600072770">
          <w:marLeft w:val="0"/>
          <w:marRight w:val="0"/>
          <w:marTop w:val="0"/>
          <w:marBottom w:val="0"/>
          <w:divBdr>
            <w:top w:val="none" w:sz="0" w:space="0" w:color="auto"/>
            <w:left w:val="none" w:sz="0" w:space="0" w:color="auto"/>
            <w:bottom w:val="none" w:sz="0" w:space="0" w:color="auto"/>
            <w:right w:val="none" w:sz="0" w:space="0" w:color="auto"/>
          </w:divBdr>
        </w:div>
      </w:divsChild>
    </w:div>
    <w:div w:id="615870907">
      <w:bodyDiv w:val="1"/>
      <w:marLeft w:val="0"/>
      <w:marRight w:val="0"/>
      <w:marTop w:val="0"/>
      <w:marBottom w:val="0"/>
      <w:divBdr>
        <w:top w:val="none" w:sz="0" w:space="0" w:color="auto"/>
        <w:left w:val="none" w:sz="0" w:space="0" w:color="auto"/>
        <w:bottom w:val="none" w:sz="0" w:space="0" w:color="auto"/>
        <w:right w:val="none" w:sz="0" w:space="0" w:color="auto"/>
      </w:divBdr>
      <w:divsChild>
        <w:div w:id="331228317">
          <w:marLeft w:val="0"/>
          <w:marRight w:val="0"/>
          <w:marTop w:val="0"/>
          <w:marBottom w:val="0"/>
          <w:divBdr>
            <w:top w:val="none" w:sz="0" w:space="0" w:color="auto"/>
            <w:left w:val="none" w:sz="0" w:space="0" w:color="auto"/>
            <w:bottom w:val="none" w:sz="0" w:space="0" w:color="auto"/>
            <w:right w:val="none" w:sz="0" w:space="0" w:color="auto"/>
          </w:divBdr>
        </w:div>
      </w:divsChild>
    </w:div>
    <w:div w:id="698774407">
      <w:bodyDiv w:val="1"/>
      <w:marLeft w:val="0"/>
      <w:marRight w:val="0"/>
      <w:marTop w:val="0"/>
      <w:marBottom w:val="0"/>
      <w:divBdr>
        <w:top w:val="none" w:sz="0" w:space="0" w:color="auto"/>
        <w:left w:val="none" w:sz="0" w:space="0" w:color="auto"/>
        <w:bottom w:val="none" w:sz="0" w:space="0" w:color="auto"/>
        <w:right w:val="none" w:sz="0" w:space="0" w:color="auto"/>
      </w:divBdr>
    </w:div>
    <w:div w:id="700479325">
      <w:bodyDiv w:val="1"/>
      <w:marLeft w:val="0"/>
      <w:marRight w:val="0"/>
      <w:marTop w:val="0"/>
      <w:marBottom w:val="0"/>
      <w:divBdr>
        <w:top w:val="none" w:sz="0" w:space="0" w:color="auto"/>
        <w:left w:val="none" w:sz="0" w:space="0" w:color="auto"/>
        <w:bottom w:val="none" w:sz="0" w:space="0" w:color="auto"/>
        <w:right w:val="none" w:sz="0" w:space="0" w:color="auto"/>
      </w:divBdr>
      <w:divsChild>
        <w:div w:id="1287810784">
          <w:marLeft w:val="0"/>
          <w:marRight w:val="0"/>
          <w:marTop w:val="0"/>
          <w:marBottom w:val="0"/>
          <w:divBdr>
            <w:top w:val="none" w:sz="0" w:space="0" w:color="auto"/>
            <w:left w:val="none" w:sz="0" w:space="0" w:color="auto"/>
            <w:bottom w:val="none" w:sz="0" w:space="0" w:color="auto"/>
            <w:right w:val="none" w:sz="0" w:space="0" w:color="auto"/>
          </w:divBdr>
        </w:div>
      </w:divsChild>
    </w:div>
    <w:div w:id="790395271">
      <w:bodyDiv w:val="1"/>
      <w:marLeft w:val="0"/>
      <w:marRight w:val="0"/>
      <w:marTop w:val="0"/>
      <w:marBottom w:val="0"/>
      <w:divBdr>
        <w:top w:val="none" w:sz="0" w:space="0" w:color="auto"/>
        <w:left w:val="none" w:sz="0" w:space="0" w:color="auto"/>
        <w:bottom w:val="none" w:sz="0" w:space="0" w:color="auto"/>
        <w:right w:val="none" w:sz="0" w:space="0" w:color="auto"/>
      </w:divBdr>
      <w:divsChild>
        <w:div w:id="23483899">
          <w:marLeft w:val="0"/>
          <w:marRight w:val="0"/>
          <w:marTop w:val="0"/>
          <w:marBottom w:val="0"/>
          <w:divBdr>
            <w:top w:val="none" w:sz="0" w:space="0" w:color="auto"/>
            <w:left w:val="none" w:sz="0" w:space="0" w:color="auto"/>
            <w:bottom w:val="none" w:sz="0" w:space="0" w:color="auto"/>
            <w:right w:val="none" w:sz="0" w:space="0" w:color="auto"/>
          </w:divBdr>
        </w:div>
      </w:divsChild>
    </w:div>
    <w:div w:id="957370164">
      <w:bodyDiv w:val="1"/>
      <w:marLeft w:val="0"/>
      <w:marRight w:val="0"/>
      <w:marTop w:val="0"/>
      <w:marBottom w:val="0"/>
      <w:divBdr>
        <w:top w:val="none" w:sz="0" w:space="0" w:color="auto"/>
        <w:left w:val="none" w:sz="0" w:space="0" w:color="auto"/>
        <w:bottom w:val="none" w:sz="0" w:space="0" w:color="auto"/>
        <w:right w:val="none" w:sz="0" w:space="0" w:color="auto"/>
      </w:divBdr>
      <w:divsChild>
        <w:div w:id="301080543">
          <w:marLeft w:val="0"/>
          <w:marRight w:val="0"/>
          <w:marTop w:val="0"/>
          <w:marBottom w:val="0"/>
          <w:divBdr>
            <w:top w:val="none" w:sz="0" w:space="0" w:color="auto"/>
            <w:left w:val="none" w:sz="0" w:space="0" w:color="auto"/>
            <w:bottom w:val="none" w:sz="0" w:space="0" w:color="auto"/>
            <w:right w:val="none" w:sz="0" w:space="0" w:color="auto"/>
          </w:divBdr>
        </w:div>
      </w:divsChild>
    </w:div>
    <w:div w:id="990017990">
      <w:bodyDiv w:val="1"/>
      <w:marLeft w:val="0"/>
      <w:marRight w:val="0"/>
      <w:marTop w:val="0"/>
      <w:marBottom w:val="0"/>
      <w:divBdr>
        <w:top w:val="none" w:sz="0" w:space="0" w:color="auto"/>
        <w:left w:val="none" w:sz="0" w:space="0" w:color="auto"/>
        <w:bottom w:val="none" w:sz="0" w:space="0" w:color="auto"/>
        <w:right w:val="none" w:sz="0" w:space="0" w:color="auto"/>
      </w:divBdr>
      <w:divsChild>
        <w:div w:id="1595936010">
          <w:marLeft w:val="0"/>
          <w:marRight w:val="0"/>
          <w:marTop w:val="0"/>
          <w:marBottom w:val="0"/>
          <w:divBdr>
            <w:top w:val="none" w:sz="0" w:space="0" w:color="auto"/>
            <w:left w:val="none" w:sz="0" w:space="0" w:color="auto"/>
            <w:bottom w:val="none" w:sz="0" w:space="0" w:color="auto"/>
            <w:right w:val="none" w:sz="0" w:space="0" w:color="auto"/>
          </w:divBdr>
        </w:div>
      </w:divsChild>
    </w:div>
    <w:div w:id="993876593">
      <w:bodyDiv w:val="1"/>
      <w:marLeft w:val="0"/>
      <w:marRight w:val="0"/>
      <w:marTop w:val="0"/>
      <w:marBottom w:val="0"/>
      <w:divBdr>
        <w:top w:val="none" w:sz="0" w:space="0" w:color="auto"/>
        <w:left w:val="none" w:sz="0" w:space="0" w:color="auto"/>
        <w:bottom w:val="none" w:sz="0" w:space="0" w:color="auto"/>
        <w:right w:val="none" w:sz="0" w:space="0" w:color="auto"/>
      </w:divBdr>
    </w:div>
    <w:div w:id="997228448">
      <w:bodyDiv w:val="1"/>
      <w:marLeft w:val="0"/>
      <w:marRight w:val="0"/>
      <w:marTop w:val="0"/>
      <w:marBottom w:val="0"/>
      <w:divBdr>
        <w:top w:val="none" w:sz="0" w:space="0" w:color="auto"/>
        <w:left w:val="none" w:sz="0" w:space="0" w:color="auto"/>
        <w:bottom w:val="none" w:sz="0" w:space="0" w:color="auto"/>
        <w:right w:val="none" w:sz="0" w:space="0" w:color="auto"/>
      </w:divBdr>
      <w:divsChild>
        <w:div w:id="836922988">
          <w:marLeft w:val="0"/>
          <w:marRight w:val="0"/>
          <w:marTop w:val="0"/>
          <w:marBottom w:val="0"/>
          <w:divBdr>
            <w:top w:val="none" w:sz="0" w:space="0" w:color="auto"/>
            <w:left w:val="none" w:sz="0" w:space="0" w:color="auto"/>
            <w:bottom w:val="none" w:sz="0" w:space="0" w:color="auto"/>
            <w:right w:val="none" w:sz="0" w:space="0" w:color="auto"/>
          </w:divBdr>
        </w:div>
      </w:divsChild>
    </w:div>
    <w:div w:id="1013263481">
      <w:bodyDiv w:val="1"/>
      <w:marLeft w:val="0"/>
      <w:marRight w:val="0"/>
      <w:marTop w:val="0"/>
      <w:marBottom w:val="0"/>
      <w:divBdr>
        <w:top w:val="none" w:sz="0" w:space="0" w:color="auto"/>
        <w:left w:val="none" w:sz="0" w:space="0" w:color="auto"/>
        <w:bottom w:val="none" w:sz="0" w:space="0" w:color="auto"/>
        <w:right w:val="none" w:sz="0" w:space="0" w:color="auto"/>
      </w:divBdr>
      <w:divsChild>
        <w:div w:id="2089839488">
          <w:marLeft w:val="0"/>
          <w:marRight w:val="0"/>
          <w:marTop w:val="0"/>
          <w:marBottom w:val="0"/>
          <w:divBdr>
            <w:top w:val="none" w:sz="0" w:space="0" w:color="auto"/>
            <w:left w:val="none" w:sz="0" w:space="0" w:color="auto"/>
            <w:bottom w:val="none" w:sz="0" w:space="0" w:color="auto"/>
            <w:right w:val="none" w:sz="0" w:space="0" w:color="auto"/>
          </w:divBdr>
        </w:div>
      </w:divsChild>
    </w:div>
    <w:div w:id="1014838794">
      <w:bodyDiv w:val="1"/>
      <w:marLeft w:val="0"/>
      <w:marRight w:val="0"/>
      <w:marTop w:val="0"/>
      <w:marBottom w:val="0"/>
      <w:divBdr>
        <w:top w:val="none" w:sz="0" w:space="0" w:color="auto"/>
        <w:left w:val="none" w:sz="0" w:space="0" w:color="auto"/>
        <w:bottom w:val="none" w:sz="0" w:space="0" w:color="auto"/>
        <w:right w:val="none" w:sz="0" w:space="0" w:color="auto"/>
      </w:divBdr>
    </w:div>
    <w:div w:id="1016347297">
      <w:bodyDiv w:val="1"/>
      <w:marLeft w:val="0"/>
      <w:marRight w:val="0"/>
      <w:marTop w:val="0"/>
      <w:marBottom w:val="0"/>
      <w:divBdr>
        <w:top w:val="none" w:sz="0" w:space="0" w:color="auto"/>
        <w:left w:val="none" w:sz="0" w:space="0" w:color="auto"/>
        <w:bottom w:val="none" w:sz="0" w:space="0" w:color="auto"/>
        <w:right w:val="none" w:sz="0" w:space="0" w:color="auto"/>
      </w:divBdr>
    </w:div>
    <w:div w:id="1017197560">
      <w:bodyDiv w:val="1"/>
      <w:marLeft w:val="0"/>
      <w:marRight w:val="0"/>
      <w:marTop w:val="0"/>
      <w:marBottom w:val="0"/>
      <w:divBdr>
        <w:top w:val="none" w:sz="0" w:space="0" w:color="auto"/>
        <w:left w:val="none" w:sz="0" w:space="0" w:color="auto"/>
        <w:bottom w:val="none" w:sz="0" w:space="0" w:color="auto"/>
        <w:right w:val="none" w:sz="0" w:space="0" w:color="auto"/>
      </w:divBdr>
      <w:divsChild>
        <w:div w:id="669482848">
          <w:marLeft w:val="0"/>
          <w:marRight w:val="0"/>
          <w:marTop w:val="0"/>
          <w:marBottom w:val="0"/>
          <w:divBdr>
            <w:top w:val="none" w:sz="0" w:space="0" w:color="auto"/>
            <w:left w:val="none" w:sz="0" w:space="0" w:color="auto"/>
            <w:bottom w:val="none" w:sz="0" w:space="0" w:color="auto"/>
            <w:right w:val="none" w:sz="0" w:space="0" w:color="auto"/>
          </w:divBdr>
        </w:div>
      </w:divsChild>
    </w:div>
    <w:div w:id="1028407767">
      <w:bodyDiv w:val="1"/>
      <w:marLeft w:val="0"/>
      <w:marRight w:val="0"/>
      <w:marTop w:val="0"/>
      <w:marBottom w:val="0"/>
      <w:divBdr>
        <w:top w:val="none" w:sz="0" w:space="0" w:color="auto"/>
        <w:left w:val="none" w:sz="0" w:space="0" w:color="auto"/>
        <w:bottom w:val="none" w:sz="0" w:space="0" w:color="auto"/>
        <w:right w:val="none" w:sz="0" w:space="0" w:color="auto"/>
      </w:divBdr>
      <w:divsChild>
        <w:div w:id="1767967216">
          <w:marLeft w:val="0"/>
          <w:marRight w:val="0"/>
          <w:marTop w:val="0"/>
          <w:marBottom w:val="0"/>
          <w:divBdr>
            <w:top w:val="none" w:sz="0" w:space="0" w:color="auto"/>
            <w:left w:val="none" w:sz="0" w:space="0" w:color="auto"/>
            <w:bottom w:val="none" w:sz="0" w:space="0" w:color="auto"/>
            <w:right w:val="none" w:sz="0" w:space="0" w:color="auto"/>
          </w:divBdr>
        </w:div>
      </w:divsChild>
    </w:div>
    <w:div w:id="1041131727">
      <w:bodyDiv w:val="1"/>
      <w:marLeft w:val="0"/>
      <w:marRight w:val="0"/>
      <w:marTop w:val="0"/>
      <w:marBottom w:val="0"/>
      <w:divBdr>
        <w:top w:val="none" w:sz="0" w:space="0" w:color="auto"/>
        <w:left w:val="none" w:sz="0" w:space="0" w:color="auto"/>
        <w:bottom w:val="none" w:sz="0" w:space="0" w:color="auto"/>
        <w:right w:val="none" w:sz="0" w:space="0" w:color="auto"/>
      </w:divBdr>
    </w:div>
    <w:div w:id="1073626549">
      <w:bodyDiv w:val="1"/>
      <w:marLeft w:val="0"/>
      <w:marRight w:val="0"/>
      <w:marTop w:val="0"/>
      <w:marBottom w:val="0"/>
      <w:divBdr>
        <w:top w:val="none" w:sz="0" w:space="0" w:color="auto"/>
        <w:left w:val="none" w:sz="0" w:space="0" w:color="auto"/>
        <w:bottom w:val="none" w:sz="0" w:space="0" w:color="auto"/>
        <w:right w:val="none" w:sz="0" w:space="0" w:color="auto"/>
      </w:divBdr>
    </w:div>
    <w:div w:id="1145200316">
      <w:bodyDiv w:val="1"/>
      <w:marLeft w:val="0"/>
      <w:marRight w:val="0"/>
      <w:marTop w:val="0"/>
      <w:marBottom w:val="0"/>
      <w:divBdr>
        <w:top w:val="none" w:sz="0" w:space="0" w:color="auto"/>
        <w:left w:val="none" w:sz="0" w:space="0" w:color="auto"/>
        <w:bottom w:val="none" w:sz="0" w:space="0" w:color="auto"/>
        <w:right w:val="none" w:sz="0" w:space="0" w:color="auto"/>
      </w:divBdr>
    </w:div>
    <w:div w:id="1149830358">
      <w:bodyDiv w:val="1"/>
      <w:marLeft w:val="0"/>
      <w:marRight w:val="0"/>
      <w:marTop w:val="0"/>
      <w:marBottom w:val="0"/>
      <w:divBdr>
        <w:top w:val="none" w:sz="0" w:space="0" w:color="auto"/>
        <w:left w:val="none" w:sz="0" w:space="0" w:color="auto"/>
        <w:bottom w:val="none" w:sz="0" w:space="0" w:color="auto"/>
        <w:right w:val="none" w:sz="0" w:space="0" w:color="auto"/>
      </w:divBdr>
    </w:div>
    <w:div w:id="1175463607">
      <w:bodyDiv w:val="1"/>
      <w:marLeft w:val="0"/>
      <w:marRight w:val="0"/>
      <w:marTop w:val="0"/>
      <w:marBottom w:val="0"/>
      <w:divBdr>
        <w:top w:val="none" w:sz="0" w:space="0" w:color="auto"/>
        <w:left w:val="none" w:sz="0" w:space="0" w:color="auto"/>
        <w:bottom w:val="none" w:sz="0" w:space="0" w:color="auto"/>
        <w:right w:val="none" w:sz="0" w:space="0" w:color="auto"/>
      </w:divBdr>
      <w:divsChild>
        <w:div w:id="1740134792">
          <w:marLeft w:val="0"/>
          <w:marRight w:val="0"/>
          <w:marTop w:val="0"/>
          <w:marBottom w:val="0"/>
          <w:divBdr>
            <w:top w:val="none" w:sz="0" w:space="0" w:color="auto"/>
            <w:left w:val="none" w:sz="0" w:space="0" w:color="auto"/>
            <w:bottom w:val="none" w:sz="0" w:space="0" w:color="auto"/>
            <w:right w:val="none" w:sz="0" w:space="0" w:color="auto"/>
          </w:divBdr>
        </w:div>
      </w:divsChild>
    </w:div>
    <w:div w:id="1217474151">
      <w:bodyDiv w:val="1"/>
      <w:marLeft w:val="0"/>
      <w:marRight w:val="0"/>
      <w:marTop w:val="0"/>
      <w:marBottom w:val="0"/>
      <w:divBdr>
        <w:top w:val="none" w:sz="0" w:space="0" w:color="auto"/>
        <w:left w:val="none" w:sz="0" w:space="0" w:color="auto"/>
        <w:bottom w:val="none" w:sz="0" w:space="0" w:color="auto"/>
        <w:right w:val="none" w:sz="0" w:space="0" w:color="auto"/>
      </w:divBdr>
    </w:div>
    <w:div w:id="1236891898">
      <w:bodyDiv w:val="1"/>
      <w:marLeft w:val="0"/>
      <w:marRight w:val="0"/>
      <w:marTop w:val="0"/>
      <w:marBottom w:val="0"/>
      <w:divBdr>
        <w:top w:val="none" w:sz="0" w:space="0" w:color="auto"/>
        <w:left w:val="none" w:sz="0" w:space="0" w:color="auto"/>
        <w:bottom w:val="none" w:sz="0" w:space="0" w:color="auto"/>
        <w:right w:val="none" w:sz="0" w:space="0" w:color="auto"/>
      </w:divBdr>
      <w:divsChild>
        <w:div w:id="1932275937">
          <w:marLeft w:val="0"/>
          <w:marRight w:val="0"/>
          <w:marTop w:val="0"/>
          <w:marBottom w:val="0"/>
          <w:divBdr>
            <w:top w:val="none" w:sz="0" w:space="0" w:color="auto"/>
            <w:left w:val="none" w:sz="0" w:space="0" w:color="auto"/>
            <w:bottom w:val="none" w:sz="0" w:space="0" w:color="auto"/>
            <w:right w:val="none" w:sz="0" w:space="0" w:color="auto"/>
          </w:divBdr>
        </w:div>
      </w:divsChild>
    </w:div>
    <w:div w:id="1265923281">
      <w:bodyDiv w:val="1"/>
      <w:marLeft w:val="0"/>
      <w:marRight w:val="0"/>
      <w:marTop w:val="0"/>
      <w:marBottom w:val="0"/>
      <w:divBdr>
        <w:top w:val="none" w:sz="0" w:space="0" w:color="auto"/>
        <w:left w:val="none" w:sz="0" w:space="0" w:color="auto"/>
        <w:bottom w:val="none" w:sz="0" w:space="0" w:color="auto"/>
        <w:right w:val="none" w:sz="0" w:space="0" w:color="auto"/>
      </w:divBdr>
      <w:divsChild>
        <w:div w:id="221452268">
          <w:marLeft w:val="0"/>
          <w:marRight w:val="0"/>
          <w:marTop w:val="0"/>
          <w:marBottom w:val="0"/>
          <w:divBdr>
            <w:top w:val="none" w:sz="0" w:space="0" w:color="auto"/>
            <w:left w:val="none" w:sz="0" w:space="0" w:color="auto"/>
            <w:bottom w:val="none" w:sz="0" w:space="0" w:color="auto"/>
            <w:right w:val="none" w:sz="0" w:space="0" w:color="auto"/>
          </w:divBdr>
        </w:div>
      </w:divsChild>
    </w:div>
    <w:div w:id="1368020178">
      <w:bodyDiv w:val="1"/>
      <w:marLeft w:val="0"/>
      <w:marRight w:val="0"/>
      <w:marTop w:val="0"/>
      <w:marBottom w:val="0"/>
      <w:divBdr>
        <w:top w:val="none" w:sz="0" w:space="0" w:color="auto"/>
        <w:left w:val="none" w:sz="0" w:space="0" w:color="auto"/>
        <w:bottom w:val="none" w:sz="0" w:space="0" w:color="auto"/>
        <w:right w:val="none" w:sz="0" w:space="0" w:color="auto"/>
      </w:divBdr>
      <w:divsChild>
        <w:div w:id="1869096671">
          <w:marLeft w:val="0"/>
          <w:marRight w:val="0"/>
          <w:marTop w:val="0"/>
          <w:marBottom w:val="0"/>
          <w:divBdr>
            <w:top w:val="none" w:sz="0" w:space="0" w:color="auto"/>
            <w:left w:val="none" w:sz="0" w:space="0" w:color="auto"/>
            <w:bottom w:val="none" w:sz="0" w:space="0" w:color="auto"/>
            <w:right w:val="none" w:sz="0" w:space="0" w:color="auto"/>
          </w:divBdr>
        </w:div>
      </w:divsChild>
    </w:div>
    <w:div w:id="1420325901">
      <w:bodyDiv w:val="1"/>
      <w:marLeft w:val="0"/>
      <w:marRight w:val="0"/>
      <w:marTop w:val="0"/>
      <w:marBottom w:val="0"/>
      <w:divBdr>
        <w:top w:val="none" w:sz="0" w:space="0" w:color="auto"/>
        <w:left w:val="none" w:sz="0" w:space="0" w:color="auto"/>
        <w:bottom w:val="none" w:sz="0" w:space="0" w:color="auto"/>
        <w:right w:val="none" w:sz="0" w:space="0" w:color="auto"/>
      </w:divBdr>
      <w:divsChild>
        <w:div w:id="989210579">
          <w:marLeft w:val="0"/>
          <w:marRight w:val="0"/>
          <w:marTop w:val="0"/>
          <w:marBottom w:val="0"/>
          <w:divBdr>
            <w:top w:val="none" w:sz="0" w:space="0" w:color="auto"/>
            <w:left w:val="none" w:sz="0" w:space="0" w:color="auto"/>
            <w:bottom w:val="none" w:sz="0" w:space="0" w:color="auto"/>
            <w:right w:val="none" w:sz="0" w:space="0" w:color="auto"/>
          </w:divBdr>
        </w:div>
      </w:divsChild>
    </w:div>
    <w:div w:id="1436245636">
      <w:bodyDiv w:val="1"/>
      <w:marLeft w:val="0"/>
      <w:marRight w:val="0"/>
      <w:marTop w:val="0"/>
      <w:marBottom w:val="0"/>
      <w:divBdr>
        <w:top w:val="none" w:sz="0" w:space="0" w:color="auto"/>
        <w:left w:val="none" w:sz="0" w:space="0" w:color="auto"/>
        <w:bottom w:val="none" w:sz="0" w:space="0" w:color="auto"/>
        <w:right w:val="none" w:sz="0" w:space="0" w:color="auto"/>
      </w:divBdr>
      <w:divsChild>
        <w:div w:id="856384601">
          <w:marLeft w:val="0"/>
          <w:marRight w:val="0"/>
          <w:marTop w:val="0"/>
          <w:marBottom w:val="0"/>
          <w:divBdr>
            <w:top w:val="none" w:sz="0" w:space="0" w:color="auto"/>
            <w:left w:val="none" w:sz="0" w:space="0" w:color="auto"/>
            <w:bottom w:val="none" w:sz="0" w:space="0" w:color="auto"/>
            <w:right w:val="none" w:sz="0" w:space="0" w:color="auto"/>
          </w:divBdr>
        </w:div>
      </w:divsChild>
    </w:div>
    <w:div w:id="1469322130">
      <w:bodyDiv w:val="1"/>
      <w:marLeft w:val="0"/>
      <w:marRight w:val="0"/>
      <w:marTop w:val="0"/>
      <w:marBottom w:val="0"/>
      <w:divBdr>
        <w:top w:val="none" w:sz="0" w:space="0" w:color="auto"/>
        <w:left w:val="none" w:sz="0" w:space="0" w:color="auto"/>
        <w:bottom w:val="none" w:sz="0" w:space="0" w:color="auto"/>
        <w:right w:val="none" w:sz="0" w:space="0" w:color="auto"/>
      </w:divBdr>
      <w:divsChild>
        <w:div w:id="641079597">
          <w:marLeft w:val="0"/>
          <w:marRight w:val="0"/>
          <w:marTop w:val="0"/>
          <w:marBottom w:val="0"/>
          <w:divBdr>
            <w:top w:val="none" w:sz="0" w:space="0" w:color="auto"/>
            <w:left w:val="none" w:sz="0" w:space="0" w:color="auto"/>
            <w:bottom w:val="none" w:sz="0" w:space="0" w:color="auto"/>
            <w:right w:val="none" w:sz="0" w:space="0" w:color="auto"/>
          </w:divBdr>
        </w:div>
      </w:divsChild>
    </w:div>
    <w:div w:id="1492911691">
      <w:bodyDiv w:val="1"/>
      <w:marLeft w:val="0"/>
      <w:marRight w:val="0"/>
      <w:marTop w:val="0"/>
      <w:marBottom w:val="0"/>
      <w:divBdr>
        <w:top w:val="none" w:sz="0" w:space="0" w:color="auto"/>
        <w:left w:val="none" w:sz="0" w:space="0" w:color="auto"/>
        <w:bottom w:val="none" w:sz="0" w:space="0" w:color="auto"/>
        <w:right w:val="none" w:sz="0" w:space="0" w:color="auto"/>
      </w:divBdr>
      <w:divsChild>
        <w:div w:id="524291672">
          <w:marLeft w:val="0"/>
          <w:marRight w:val="0"/>
          <w:marTop w:val="0"/>
          <w:marBottom w:val="0"/>
          <w:divBdr>
            <w:top w:val="none" w:sz="0" w:space="0" w:color="auto"/>
            <w:left w:val="none" w:sz="0" w:space="0" w:color="auto"/>
            <w:bottom w:val="none" w:sz="0" w:space="0" w:color="auto"/>
            <w:right w:val="none" w:sz="0" w:space="0" w:color="auto"/>
          </w:divBdr>
        </w:div>
      </w:divsChild>
    </w:div>
    <w:div w:id="1525710430">
      <w:bodyDiv w:val="1"/>
      <w:marLeft w:val="0"/>
      <w:marRight w:val="0"/>
      <w:marTop w:val="0"/>
      <w:marBottom w:val="0"/>
      <w:divBdr>
        <w:top w:val="none" w:sz="0" w:space="0" w:color="auto"/>
        <w:left w:val="none" w:sz="0" w:space="0" w:color="auto"/>
        <w:bottom w:val="none" w:sz="0" w:space="0" w:color="auto"/>
        <w:right w:val="none" w:sz="0" w:space="0" w:color="auto"/>
      </w:divBdr>
    </w:div>
    <w:div w:id="1586845311">
      <w:bodyDiv w:val="1"/>
      <w:marLeft w:val="0"/>
      <w:marRight w:val="0"/>
      <w:marTop w:val="0"/>
      <w:marBottom w:val="0"/>
      <w:divBdr>
        <w:top w:val="none" w:sz="0" w:space="0" w:color="auto"/>
        <w:left w:val="none" w:sz="0" w:space="0" w:color="auto"/>
        <w:bottom w:val="none" w:sz="0" w:space="0" w:color="auto"/>
        <w:right w:val="none" w:sz="0" w:space="0" w:color="auto"/>
      </w:divBdr>
    </w:div>
    <w:div w:id="1606574658">
      <w:bodyDiv w:val="1"/>
      <w:marLeft w:val="0"/>
      <w:marRight w:val="0"/>
      <w:marTop w:val="0"/>
      <w:marBottom w:val="0"/>
      <w:divBdr>
        <w:top w:val="none" w:sz="0" w:space="0" w:color="auto"/>
        <w:left w:val="none" w:sz="0" w:space="0" w:color="auto"/>
        <w:bottom w:val="none" w:sz="0" w:space="0" w:color="auto"/>
        <w:right w:val="none" w:sz="0" w:space="0" w:color="auto"/>
      </w:divBdr>
      <w:divsChild>
        <w:div w:id="800539185">
          <w:marLeft w:val="0"/>
          <w:marRight w:val="0"/>
          <w:marTop w:val="0"/>
          <w:marBottom w:val="0"/>
          <w:divBdr>
            <w:top w:val="none" w:sz="0" w:space="0" w:color="auto"/>
            <w:left w:val="none" w:sz="0" w:space="0" w:color="auto"/>
            <w:bottom w:val="none" w:sz="0" w:space="0" w:color="auto"/>
            <w:right w:val="none" w:sz="0" w:space="0" w:color="auto"/>
          </w:divBdr>
        </w:div>
      </w:divsChild>
    </w:div>
    <w:div w:id="1645966129">
      <w:bodyDiv w:val="1"/>
      <w:marLeft w:val="0"/>
      <w:marRight w:val="0"/>
      <w:marTop w:val="0"/>
      <w:marBottom w:val="0"/>
      <w:divBdr>
        <w:top w:val="none" w:sz="0" w:space="0" w:color="auto"/>
        <w:left w:val="none" w:sz="0" w:space="0" w:color="auto"/>
        <w:bottom w:val="none" w:sz="0" w:space="0" w:color="auto"/>
        <w:right w:val="none" w:sz="0" w:space="0" w:color="auto"/>
      </w:divBdr>
      <w:divsChild>
        <w:div w:id="1932929143">
          <w:marLeft w:val="0"/>
          <w:marRight w:val="0"/>
          <w:marTop w:val="0"/>
          <w:marBottom w:val="0"/>
          <w:divBdr>
            <w:top w:val="none" w:sz="0" w:space="0" w:color="auto"/>
            <w:left w:val="none" w:sz="0" w:space="0" w:color="auto"/>
            <w:bottom w:val="none" w:sz="0" w:space="0" w:color="auto"/>
            <w:right w:val="none" w:sz="0" w:space="0" w:color="auto"/>
          </w:divBdr>
        </w:div>
      </w:divsChild>
    </w:div>
    <w:div w:id="1654483580">
      <w:bodyDiv w:val="1"/>
      <w:marLeft w:val="0"/>
      <w:marRight w:val="0"/>
      <w:marTop w:val="0"/>
      <w:marBottom w:val="0"/>
      <w:divBdr>
        <w:top w:val="none" w:sz="0" w:space="0" w:color="auto"/>
        <w:left w:val="none" w:sz="0" w:space="0" w:color="auto"/>
        <w:bottom w:val="none" w:sz="0" w:space="0" w:color="auto"/>
        <w:right w:val="none" w:sz="0" w:space="0" w:color="auto"/>
      </w:divBdr>
    </w:div>
    <w:div w:id="1660697239">
      <w:bodyDiv w:val="1"/>
      <w:marLeft w:val="0"/>
      <w:marRight w:val="0"/>
      <w:marTop w:val="0"/>
      <w:marBottom w:val="0"/>
      <w:divBdr>
        <w:top w:val="none" w:sz="0" w:space="0" w:color="auto"/>
        <w:left w:val="none" w:sz="0" w:space="0" w:color="auto"/>
        <w:bottom w:val="none" w:sz="0" w:space="0" w:color="auto"/>
        <w:right w:val="none" w:sz="0" w:space="0" w:color="auto"/>
      </w:divBdr>
    </w:div>
    <w:div w:id="1706252985">
      <w:bodyDiv w:val="1"/>
      <w:marLeft w:val="0"/>
      <w:marRight w:val="0"/>
      <w:marTop w:val="0"/>
      <w:marBottom w:val="0"/>
      <w:divBdr>
        <w:top w:val="none" w:sz="0" w:space="0" w:color="auto"/>
        <w:left w:val="none" w:sz="0" w:space="0" w:color="auto"/>
        <w:bottom w:val="none" w:sz="0" w:space="0" w:color="auto"/>
        <w:right w:val="none" w:sz="0" w:space="0" w:color="auto"/>
      </w:divBdr>
      <w:divsChild>
        <w:div w:id="150221820">
          <w:marLeft w:val="0"/>
          <w:marRight w:val="0"/>
          <w:marTop w:val="0"/>
          <w:marBottom w:val="0"/>
          <w:divBdr>
            <w:top w:val="none" w:sz="0" w:space="0" w:color="auto"/>
            <w:left w:val="none" w:sz="0" w:space="0" w:color="auto"/>
            <w:bottom w:val="none" w:sz="0" w:space="0" w:color="auto"/>
            <w:right w:val="none" w:sz="0" w:space="0" w:color="auto"/>
          </w:divBdr>
        </w:div>
      </w:divsChild>
    </w:div>
    <w:div w:id="1769933402">
      <w:bodyDiv w:val="1"/>
      <w:marLeft w:val="0"/>
      <w:marRight w:val="0"/>
      <w:marTop w:val="0"/>
      <w:marBottom w:val="0"/>
      <w:divBdr>
        <w:top w:val="none" w:sz="0" w:space="0" w:color="auto"/>
        <w:left w:val="none" w:sz="0" w:space="0" w:color="auto"/>
        <w:bottom w:val="none" w:sz="0" w:space="0" w:color="auto"/>
        <w:right w:val="none" w:sz="0" w:space="0" w:color="auto"/>
      </w:divBdr>
    </w:div>
    <w:div w:id="1832018560">
      <w:bodyDiv w:val="1"/>
      <w:marLeft w:val="0"/>
      <w:marRight w:val="0"/>
      <w:marTop w:val="0"/>
      <w:marBottom w:val="0"/>
      <w:divBdr>
        <w:top w:val="none" w:sz="0" w:space="0" w:color="auto"/>
        <w:left w:val="none" w:sz="0" w:space="0" w:color="auto"/>
        <w:bottom w:val="none" w:sz="0" w:space="0" w:color="auto"/>
        <w:right w:val="none" w:sz="0" w:space="0" w:color="auto"/>
      </w:divBdr>
      <w:divsChild>
        <w:div w:id="857963355">
          <w:marLeft w:val="0"/>
          <w:marRight w:val="0"/>
          <w:marTop w:val="0"/>
          <w:marBottom w:val="0"/>
          <w:divBdr>
            <w:top w:val="none" w:sz="0" w:space="0" w:color="auto"/>
            <w:left w:val="none" w:sz="0" w:space="0" w:color="auto"/>
            <w:bottom w:val="none" w:sz="0" w:space="0" w:color="auto"/>
            <w:right w:val="none" w:sz="0" w:space="0" w:color="auto"/>
          </w:divBdr>
        </w:div>
      </w:divsChild>
    </w:div>
    <w:div w:id="1868526061">
      <w:bodyDiv w:val="1"/>
      <w:marLeft w:val="0"/>
      <w:marRight w:val="0"/>
      <w:marTop w:val="0"/>
      <w:marBottom w:val="0"/>
      <w:divBdr>
        <w:top w:val="none" w:sz="0" w:space="0" w:color="auto"/>
        <w:left w:val="none" w:sz="0" w:space="0" w:color="auto"/>
        <w:bottom w:val="none" w:sz="0" w:space="0" w:color="auto"/>
        <w:right w:val="none" w:sz="0" w:space="0" w:color="auto"/>
      </w:divBdr>
      <w:divsChild>
        <w:div w:id="298995917">
          <w:marLeft w:val="0"/>
          <w:marRight w:val="0"/>
          <w:marTop w:val="0"/>
          <w:marBottom w:val="0"/>
          <w:divBdr>
            <w:top w:val="none" w:sz="0" w:space="0" w:color="auto"/>
            <w:left w:val="none" w:sz="0" w:space="0" w:color="auto"/>
            <w:bottom w:val="none" w:sz="0" w:space="0" w:color="auto"/>
            <w:right w:val="none" w:sz="0" w:space="0" w:color="auto"/>
          </w:divBdr>
        </w:div>
      </w:divsChild>
    </w:div>
    <w:div w:id="1889101664">
      <w:bodyDiv w:val="1"/>
      <w:marLeft w:val="0"/>
      <w:marRight w:val="0"/>
      <w:marTop w:val="0"/>
      <w:marBottom w:val="0"/>
      <w:divBdr>
        <w:top w:val="none" w:sz="0" w:space="0" w:color="auto"/>
        <w:left w:val="none" w:sz="0" w:space="0" w:color="auto"/>
        <w:bottom w:val="none" w:sz="0" w:space="0" w:color="auto"/>
        <w:right w:val="none" w:sz="0" w:space="0" w:color="auto"/>
      </w:divBdr>
    </w:div>
    <w:div w:id="1895891100">
      <w:bodyDiv w:val="1"/>
      <w:marLeft w:val="0"/>
      <w:marRight w:val="0"/>
      <w:marTop w:val="0"/>
      <w:marBottom w:val="0"/>
      <w:divBdr>
        <w:top w:val="none" w:sz="0" w:space="0" w:color="auto"/>
        <w:left w:val="none" w:sz="0" w:space="0" w:color="auto"/>
        <w:bottom w:val="none" w:sz="0" w:space="0" w:color="auto"/>
        <w:right w:val="none" w:sz="0" w:space="0" w:color="auto"/>
      </w:divBdr>
      <w:divsChild>
        <w:div w:id="1939950170">
          <w:marLeft w:val="0"/>
          <w:marRight w:val="0"/>
          <w:marTop w:val="0"/>
          <w:marBottom w:val="0"/>
          <w:divBdr>
            <w:top w:val="none" w:sz="0" w:space="0" w:color="auto"/>
            <w:left w:val="none" w:sz="0" w:space="0" w:color="auto"/>
            <w:bottom w:val="none" w:sz="0" w:space="0" w:color="auto"/>
            <w:right w:val="none" w:sz="0" w:space="0" w:color="auto"/>
          </w:divBdr>
        </w:div>
      </w:divsChild>
    </w:div>
    <w:div w:id="1898931998">
      <w:bodyDiv w:val="1"/>
      <w:marLeft w:val="0"/>
      <w:marRight w:val="0"/>
      <w:marTop w:val="0"/>
      <w:marBottom w:val="0"/>
      <w:divBdr>
        <w:top w:val="none" w:sz="0" w:space="0" w:color="auto"/>
        <w:left w:val="none" w:sz="0" w:space="0" w:color="auto"/>
        <w:bottom w:val="none" w:sz="0" w:space="0" w:color="auto"/>
        <w:right w:val="none" w:sz="0" w:space="0" w:color="auto"/>
      </w:divBdr>
    </w:div>
    <w:div w:id="1930113631">
      <w:bodyDiv w:val="1"/>
      <w:marLeft w:val="0"/>
      <w:marRight w:val="0"/>
      <w:marTop w:val="0"/>
      <w:marBottom w:val="0"/>
      <w:divBdr>
        <w:top w:val="none" w:sz="0" w:space="0" w:color="auto"/>
        <w:left w:val="none" w:sz="0" w:space="0" w:color="auto"/>
        <w:bottom w:val="none" w:sz="0" w:space="0" w:color="auto"/>
        <w:right w:val="none" w:sz="0" w:space="0" w:color="auto"/>
      </w:divBdr>
      <w:divsChild>
        <w:div w:id="133522105">
          <w:marLeft w:val="0"/>
          <w:marRight w:val="0"/>
          <w:marTop w:val="0"/>
          <w:marBottom w:val="0"/>
          <w:divBdr>
            <w:top w:val="none" w:sz="0" w:space="0" w:color="auto"/>
            <w:left w:val="none" w:sz="0" w:space="0" w:color="auto"/>
            <w:bottom w:val="none" w:sz="0" w:space="0" w:color="auto"/>
            <w:right w:val="none" w:sz="0" w:space="0" w:color="auto"/>
          </w:divBdr>
        </w:div>
      </w:divsChild>
    </w:div>
    <w:div w:id="2012566074">
      <w:bodyDiv w:val="1"/>
      <w:marLeft w:val="0"/>
      <w:marRight w:val="0"/>
      <w:marTop w:val="0"/>
      <w:marBottom w:val="0"/>
      <w:divBdr>
        <w:top w:val="none" w:sz="0" w:space="0" w:color="auto"/>
        <w:left w:val="none" w:sz="0" w:space="0" w:color="auto"/>
        <w:bottom w:val="none" w:sz="0" w:space="0" w:color="auto"/>
        <w:right w:val="none" w:sz="0" w:space="0" w:color="auto"/>
      </w:divBdr>
    </w:div>
    <w:div w:id="2017490044">
      <w:bodyDiv w:val="1"/>
      <w:marLeft w:val="0"/>
      <w:marRight w:val="0"/>
      <w:marTop w:val="0"/>
      <w:marBottom w:val="0"/>
      <w:divBdr>
        <w:top w:val="none" w:sz="0" w:space="0" w:color="auto"/>
        <w:left w:val="none" w:sz="0" w:space="0" w:color="auto"/>
        <w:bottom w:val="none" w:sz="0" w:space="0" w:color="auto"/>
        <w:right w:val="none" w:sz="0" w:space="0" w:color="auto"/>
      </w:divBdr>
    </w:div>
    <w:div w:id="2039768682">
      <w:bodyDiv w:val="1"/>
      <w:marLeft w:val="0"/>
      <w:marRight w:val="0"/>
      <w:marTop w:val="0"/>
      <w:marBottom w:val="0"/>
      <w:divBdr>
        <w:top w:val="none" w:sz="0" w:space="0" w:color="auto"/>
        <w:left w:val="none" w:sz="0" w:space="0" w:color="auto"/>
        <w:bottom w:val="none" w:sz="0" w:space="0" w:color="auto"/>
        <w:right w:val="none" w:sz="0" w:space="0" w:color="auto"/>
      </w:divBdr>
      <w:divsChild>
        <w:div w:id="1114443043">
          <w:marLeft w:val="0"/>
          <w:marRight w:val="0"/>
          <w:marTop w:val="0"/>
          <w:marBottom w:val="0"/>
          <w:divBdr>
            <w:top w:val="none" w:sz="0" w:space="0" w:color="auto"/>
            <w:left w:val="none" w:sz="0" w:space="0" w:color="auto"/>
            <w:bottom w:val="none" w:sz="0" w:space="0" w:color="auto"/>
            <w:right w:val="none" w:sz="0" w:space="0" w:color="auto"/>
          </w:divBdr>
        </w:div>
      </w:divsChild>
    </w:div>
    <w:div w:id="2076926978">
      <w:bodyDiv w:val="1"/>
      <w:marLeft w:val="0"/>
      <w:marRight w:val="0"/>
      <w:marTop w:val="0"/>
      <w:marBottom w:val="0"/>
      <w:divBdr>
        <w:top w:val="none" w:sz="0" w:space="0" w:color="auto"/>
        <w:left w:val="none" w:sz="0" w:space="0" w:color="auto"/>
        <w:bottom w:val="none" w:sz="0" w:space="0" w:color="auto"/>
        <w:right w:val="none" w:sz="0" w:space="0" w:color="auto"/>
      </w:divBdr>
    </w:div>
    <w:div w:id="2116167186">
      <w:bodyDiv w:val="1"/>
      <w:marLeft w:val="0"/>
      <w:marRight w:val="0"/>
      <w:marTop w:val="0"/>
      <w:marBottom w:val="0"/>
      <w:divBdr>
        <w:top w:val="none" w:sz="0" w:space="0" w:color="auto"/>
        <w:left w:val="none" w:sz="0" w:space="0" w:color="auto"/>
        <w:bottom w:val="none" w:sz="0" w:space="0" w:color="auto"/>
        <w:right w:val="none" w:sz="0" w:space="0" w:color="auto"/>
      </w:divBdr>
    </w:div>
    <w:div w:id="2139758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6400</Words>
  <Characters>36485</Characters>
  <Application>Microsoft Office Word</Application>
  <DocSecurity>0</DocSecurity>
  <Lines>304</Lines>
  <Paragraphs>85</Paragraphs>
  <ScaleCrop>false</ScaleCrop>
  <Company/>
  <LinksUpToDate>false</LinksUpToDate>
  <CharactersWithSpaces>42800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Mitchell</dc:creator>
  <cp:keywords/>
  <dc:description/>
  <cp:lastModifiedBy>Jordan Mitchell</cp:lastModifiedBy>
  <cp:revision>786</cp:revision>
  <dcterms:created xsi:type="dcterms:W3CDTF">2024-05-09T17:33:00Z</dcterms:created>
  <dcterms:modified xsi:type="dcterms:W3CDTF">2024-06-30T17:54:00Z</dcterms:modified>
</cp:coreProperties>
</file>