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1037A" w14:textId="34C71FDF" w:rsidR="00B873C6" w:rsidRDefault="00E3276B" w:rsidP="000E7CB0">
      <w:pPr>
        <w:pStyle w:val="NoSpacing"/>
      </w:pPr>
      <w:r>
        <w:t xml:space="preserve">How do the authors of these three poems use the tools of the trade to bring their subject to life? </w:t>
      </w:r>
    </w:p>
    <w:p w14:paraId="77CFD8FD" w14:textId="7BC46C86" w:rsidR="00484952" w:rsidRDefault="00484952" w:rsidP="000E7CB0">
      <w:pPr>
        <w:pStyle w:val="NoSpacing"/>
      </w:pPr>
    </w:p>
    <w:p w14:paraId="73F4AAC5" w14:textId="2B096AD8" w:rsidR="0057037B" w:rsidRDefault="00484952" w:rsidP="000E7CB0">
      <w:pPr>
        <w:pStyle w:val="NoSpacing"/>
      </w:pPr>
      <w:r>
        <w:t xml:space="preserve">The three poems I shall be comparing and contrasting in this essay are </w:t>
      </w:r>
      <w:r w:rsidR="00D875A3">
        <w:t>‘</w:t>
      </w:r>
      <w:r w:rsidRPr="00D875A3">
        <w:t>Fur</w:t>
      </w:r>
      <w:r w:rsidR="00D875A3">
        <w:t>’</w:t>
      </w:r>
      <w:r>
        <w:t xml:space="preserve"> by Helen Mort, </w:t>
      </w:r>
      <w:r w:rsidR="00334A15">
        <w:t>‘</w:t>
      </w:r>
      <w:r w:rsidRPr="00334A15">
        <w:t>Snow</w:t>
      </w:r>
      <w:r w:rsidR="00334A15">
        <w:t>’</w:t>
      </w:r>
      <w:r>
        <w:t xml:space="preserve"> by Jacob Polley and </w:t>
      </w:r>
      <w:r w:rsidR="00334A15">
        <w:t>‘</w:t>
      </w:r>
      <w:r w:rsidRPr="00334A15">
        <w:t>Snow and Snow</w:t>
      </w:r>
      <w:r w:rsidR="00334A15">
        <w:t>’</w:t>
      </w:r>
      <w:r>
        <w:t xml:space="preserve"> by Ted Hughes. Each </w:t>
      </w:r>
      <w:r w:rsidR="005375F5">
        <w:t xml:space="preserve">of these </w:t>
      </w:r>
      <w:r>
        <w:t>poet</w:t>
      </w:r>
      <w:r w:rsidR="005375F5">
        <w:t>s</w:t>
      </w:r>
      <w:r>
        <w:t xml:space="preserve"> write on the subject of snow, creating different narratives and perspectives</w:t>
      </w:r>
      <w:r w:rsidR="005375F5">
        <w:t xml:space="preserve">, and including </w:t>
      </w:r>
      <w:r>
        <w:t>poetic devices.</w:t>
      </w:r>
      <w:r w:rsidR="00BB000F">
        <w:t xml:space="preserve"> By using the tools of the trade combined with personal experience, an individual piece of work </w:t>
      </w:r>
      <w:r w:rsidR="005375F5">
        <w:t xml:space="preserve">can be produced </w:t>
      </w:r>
      <w:r w:rsidR="00BB000F">
        <w:t>that invokes imagery with feeling and reads with a convincing voice</w:t>
      </w:r>
      <w:r w:rsidR="005375F5">
        <w:t>, even with each poem focusing on the same theme of snow</w:t>
      </w:r>
      <w:r w:rsidR="00BB000F">
        <w:t>.</w:t>
      </w:r>
      <w:r w:rsidR="00D95F98">
        <w:t xml:space="preserve"> It will be interesting to s</w:t>
      </w:r>
      <w:r w:rsidR="005375F5">
        <w:t>tudy</w:t>
      </w:r>
      <w:r w:rsidR="00D95F98">
        <w:t xml:space="preserve"> how each poet uses a device, such as </w:t>
      </w:r>
      <w:r w:rsidR="006028FF">
        <w:t xml:space="preserve">line breaks, and </w:t>
      </w:r>
      <w:r w:rsidR="005375F5">
        <w:t xml:space="preserve">see </w:t>
      </w:r>
      <w:r w:rsidR="006028FF">
        <w:t>how they compare or differ to the other</w:t>
      </w:r>
      <w:r w:rsidR="005375F5">
        <w:t xml:space="preserve"> poems</w:t>
      </w:r>
      <w:r w:rsidR="006028FF">
        <w:t>.</w:t>
      </w:r>
    </w:p>
    <w:p w14:paraId="698C0B50" w14:textId="5F27ADB8" w:rsidR="0057037B" w:rsidRDefault="0057037B" w:rsidP="000E7CB0">
      <w:pPr>
        <w:pStyle w:val="NoSpacing"/>
      </w:pPr>
    </w:p>
    <w:p w14:paraId="0BE23973" w14:textId="124CB042" w:rsidR="00113BD2" w:rsidRDefault="00791DDA" w:rsidP="00113BD2">
      <w:pPr>
        <w:pStyle w:val="NoSpacing"/>
      </w:pPr>
      <w:r>
        <w:t>Firstly, the title of Helen Mort</w:t>
      </w:r>
      <w:r w:rsidR="00A329EE">
        <w:t>’s</w:t>
      </w:r>
      <w:r>
        <w:t xml:space="preserve"> poem</w:t>
      </w:r>
      <w:r w:rsidR="000022DE">
        <w:t xml:space="preserve"> </w:t>
      </w:r>
      <w:r w:rsidR="00334A15">
        <w:t>‘</w:t>
      </w:r>
      <w:r w:rsidR="000022DE" w:rsidRPr="00334A15">
        <w:t>Fur</w:t>
      </w:r>
      <w:r w:rsidR="00334A15">
        <w:t>’</w:t>
      </w:r>
      <w:r w:rsidR="0057037B">
        <w:t xml:space="preserve"> implies </w:t>
      </w:r>
      <w:r w:rsidR="00955FBC">
        <w:t xml:space="preserve">a </w:t>
      </w:r>
      <w:r w:rsidR="0057037B">
        <w:t>texture and a large amount of snow that covers every surface</w:t>
      </w:r>
      <w:r>
        <w:t>, much like hair on an animal</w:t>
      </w:r>
      <w:r w:rsidR="0057037B">
        <w:t>.</w:t>
      </w:r>
      <w:r w:rsidR="0070592F">
        <w:t xml:space="preserve"> It is interesting that Mort titles her poem </w:t>
      </w:r>
      <w:r w:rsidR="00334A15">
        <w:t>‘</w:t>
      </w:r>
      <w:r w:rsidR="0070592F" w:rsidRPr="00334A15">
        <w:t>Fu</w:t>
      </w:r>
      <w:r w:rsidR="00B471D7" w:rsidRPr="00334A15">
        <w:t>r</w:t>
      </w:r>
      <w:r w:rsidR="00334A15">
        <w:t>’</w:t>
      </w:r>
      <w:r w:rsidR="0070592F">
        <w:t xml:space="preserve"> </w:t>
      </w:r>
      <w:r w:rsidR="00B471D7">
        <w:t xml:space="preserve">because it is an unusual description of snow, </w:t>
      </w:r>
      <w:r>
        <w:t>rather than using snow in the title like Polley and Hughes. This technique of having a slightly ambiguous title gives the poem a sense of mystery and leaves the reader with questions as to what the poem might contain.</w:t>
      </w:r>
      <w:r w:rsidR="0070592F">
        <w:t xml:space="preserve"> The title is worked into the poem through the repetition of </w:t>
      </w:r>
      <w:r w:rsidR="00634B40">
        <w:t>“fur”</w:t>
      </w:r>
      <w:r w:rsidR="00663D97">
        <w:rPr>
          <w:rStyle w:val="FootnoteReference"/>
        </w:rPr>
        <w:footnoteReference w:id="1"/>
      </w:r>
      <w:r w:rsidR="0070592F">
        <w:t xml:space="preserve"> in the eighteenth line and </w:t>
      </w:r>
      <w:r w:rsidR="00634B40">
        <w:t xml:space="preserve">with </w:t>
      </w:r>
      <w:r w:rsidR="0070592F">
        <w:t>the imagery of the dog’s hair being covered in the snow.</w:t>
      </w:r>
      <w:r w:rsidR="00113BD2" w:rsidRPr="00113BD2">
        <w:t xml:space="preserve"> </w:t>
      </w:r>
      <w:r w:rsidR="00113BD2">
        <w:t>There is a great heaviness to the poem with the snow “weigh[</w:t>
      </w:r>
      <w:proofErr w:type="spellStart"/>
      <w:r w:rsidR="00113BD2">
        <w:t>ing</w:t>
      </w:r>
      <w:proofErr w:type="spellEnd"/>
      <w:r w:rsidR="00113BD2">
        <w:t>] down the trees”</w:t>
      </w:r>
      <w:r w:rsidR="00663D97">
        <w:rPr>
          <w:rStyle w:val="FootnoteReference"/>
        </w:rPr>
        <w:footnoteReference w:id="2"/>
      </w:r>
      <w:r w:rsidR="00113BD2">
        <w:t xml:space="preserve"> and the sheer amount of it that can engulf </w:t>
      </w:r>
      <w:r w:rsidR="00331E85">
        <w:t>buildings and animals</w:t>
      </w:r>
      <w:r w:rsidR="00113BD2">
        <w:t>.</w:t>
      </w:r>
      <w:r w:rsidR="00331E85">
        <w:t xml:space="preserve"> This emphasises the idea of fur covering the body.</w:t>
      </w:r>
      <w:r w:rsidR="00113BD2">
        <w:t xml:space="preserve"> </w:t>
      </w:r>
    </w:p>
    <w:p w14:paraId="7568E28A" w14:textId="659E5E9C" w:rsidR="00C86EC8" w:rsidRDefault="0057037B" w:rsidP="00C86EC8">
      <w:pPr>
        <w:pStyle w:val="NoSpacing"/>
        <w:ind w:firstLine="720"/>
      </w:pPr>
      <w:r>
        <w:t>The poet uses the senses to enrich her poem</w:t>
      </w:r>
      <w:r w:rsidR="00331E85">
        <w:t xml:space="preserve"> with physical details</w:t>
      </w:r>
      <w:r>
        <w:t>.</w:t>
      </w:r>
      <w:r w:rsidR="00DC5C16">
        <w:t xml:space="preserve"> The use of the sense of taste is particularly interesting because of the personification of the snow “lick[</w:t>
      </w:r>
      <w:proofErr w:type="spellStart"/>
      <w:r w:rsidR="00DC5C16">
        <w:t>ing</w:t>
      </w:r>
      <w:proofErr w:type="spellEnd"/>
      <w:r w:rsidR="00DC5C16">
        <w:t>] the war memorial”</w:t>
      </w:r>
      <w:r w:rsidR="00663D97">
        <w:rPr>
          <w:rStyle w:val="FootnoteReference"/>
        </w:rPr>
        <w:footnoteReference w:id="3"/>
      </w:r>
      <w:r w:rsidR="00DC5C16">
        <w:t xml:space="preserve">, which </w:t>
      </w:r>
      <w:r w:rsidR="003B7189">
        <w:t>implies</w:t>
      </w:r>
      <w:r w:rsidR="00DC5C16">
        <w:t xml:space="preserve"> </w:t>
      </w:r>
      <w:r w:rsidR="003B7189">
        <w:t>that the statue is</w:t>
      </w:r>
      <w:r w:rsidR="00DC5C16">
        <w:t xml:space="preserve"> icy.</w:t>
      </w:r>
      <w:r w:rsidR="003B7189">
        <w:t xml:space="preserve"> This also suggests </w:t>
      </w:r>
      <w:r w:rsidR="00331E85">
        <w:t>the idea</w:t>
      </w:r>
      <w:r w:rsidR="003B7189">
        <w:t xml:space="preserve"> of the tongue getting stuck to the icy memorial which is heightened by the man in the bungalow who has been snowed in.</w:t>
      </w:r>
      <w:r w:rsidR="00DC5C16">
        <w:t xml:space="preserve"> Mort </w:t>
      </w:r>
      <w:r w:rsidR="003B7189">
        <w:t xml:space="preserve">includes </w:t>
      </w:r>
      <w:r w:rsidR="00DC5C16">
        <w:t>alliteration</w:t>
      </w:r>
      <w:r w:rsidR="00A912AD">
        <w:t xml:space="preserve"> of the ‘s’ sound</w:t>
      </w:r>
      <w:r w:rsidR="00DC5C16">
        <w:t xml:space="preserve"> </w:t>
      </w:r>
      <w:r w:rsidR="00331E85">
        <w:t xml:space="preserve">throughout the poem </w:t>
      </w:r>
      <w:r w:rsidR="00DC5C16">
        <w:t xml:space="preserve">to emphasise the sound of the snow </w:t>
      </w:r>
      <w:r w:rsidR="003B7189">
        <w:t>falling and settling</w:t>
      </w:r>
      <w:r w:rsidR="00DC5C16">
        <w:t xml:space="preserve">. The use of sibilance </w:t>
      </w:r>
      <w:r w:rsidR="0012557C">
        <w:t>changes the pace of the poem, encouraging the reader to slow down the</w:t>
      </w:r>
      <w:r w:rsidR="003B7189">
        <w:t>ir</w:t>
      </w:r>
      <w:r w:rsidR="0012557C">
        <w:t xml:space="preserve"> reading process and focus on the language </w:t>
      </w:r>
      <w:r w:rsidR="003B7189">
        <w:t>Mort is</w:t>
      </w:r>
      <w:r w:rsidR="0012557C">
        <w:t xml:space="preserve"> us</w:t>
      </w:r>
      <w:r w:rsidR="003B7189">
        <w:t>ing. Th</w:t>
      </w:r>
      <w:r w:rsidR="00331E85">
        <w:t>is is explored in the</w:t>
      </w:r>
      <w:r w:rsidR="003B7189">
        <w:t xml:space="preserve"> language </w:t>
      </w:r>
      <w:r w:rsidR="00CD4269">
        <w:t xml:space="preserve">she uses </w:t>
      </w:r>
      <w:r w:rsidR="00331E85">
        <w:t xml:space="preserve">which </w:t>
      </w:r>
      <w:r w:rsidR="00CD4269">
        <w:t>focuses on the physical details</w:t>
      </w:r>
      <w:r w:rsidR="003B7189">
        <w:t xml:space="preserve"> when describ</w:t>
      </w:r>
      <w:r w:rsidR="00CD4269">
        <w:t>ing</w:t>
      </w:r>
      <w:r w:rsidR="003B7189">
        <w:t xml:space="preserve"> the senses so that it</w:t>
      </w:r>
      <w:r w:rsidR="0012557C">
        <w:t xml:space="preserve"> emphasise</w:t>
      </w:r>
      <w:r w:rsidR="003B7189">
        <w:t>s</w:t>
      </w:r>
      <w:r w:rsidR="0012557C">
        <w:t xml:space="preserve"> the imagery of the snow swallowing </w:t>
      </w:r>
      <w:r w:rsidR="00ED3129">
        <w:t xml:space="preserve">and touching </w:t>
      </w:r>
      <w:r w:rsidR="0012557C">
        <w:t>the surroundings.</w:t>
      </w:r>
      <w:r w:rsidR="00A65DE9">
        <w:t xml:space="preserve"> </w:t>
      </w:r>
      <w:r w:rsidR="00C95B22">
        <w:t>Additionally</w:t>
      </w:r>
      <w:r w:rsidR="00940045">
        <w:t>,</w:t>
      </w:r>
      <w:r w:rsidR="00C95B22">
        <w:t xml:space="preserve"> touch is implemented into the poem through the imagery of snows fingers freezing the things it touches</w:t>
      </w:r>
      <w:r w:rsidR="009409AB">
        <w:t xml:space="preserve"> giv</w:t>
      </w:r>
      <w:r w:rsidR="00CD4269">
        <w:t>ing</w:t>
      </w:r>
      <w:r w:rsidR="009409AB">
        <w:t xml:space="preserve"> the impression that </w:t>
      </w:r>
      <w:r w:rsidR="00C86EC8">
        <w:t>snow is vicious and aggressive, because it “freeze[s]”</w:t>
      </w:r>
      <w:r w:rsidR="00663D97">
        <w:rPr>
          <w:rStyle w:val="FootnoteReference"/>
        </w:rPr>
        <w:footnoteReference w:id="4"/>
      </w:r>
      <w:r w:rsidR="00331E85">
        <w:t xml:space="preserve"> rather than the softness of its touch that is shown in Hughes’ poem</w:t>
      </w:r>
      <w:r w:rsidR="00C86EC8">
        <w:t xml:space="preserve">. This is further explored by the demanding nature of the snow wanting to </w:t>
      </w:r>
      <w:r w:rsidR="00331E85">
        <w:t>“claim”</w:t>
      </w:r>
      <w:r w:rsidR="00BC1D90">
        <w:rPr>
          <w:rStyle w:val="FootnoteReference"/>
        </w:rPr>
        <w:footnoteReference w:id="5"/>
      </w:r>
      <w:r w:rsidR="00331E85">
        <w:t xml:space="preserve"> the buildings, implying that it is an active force</w:t>
      </w:r>
      <w:r w:rsidR="00C86EC8">
        <w:t xml:space="preserve">. </w:t>
      </w:r>
    </w:p>
    <w:p w14:paraId="72F5C933" w14:textId="55F4649A" w:rsidR="00772312" w:rsidRDefault="00994068" w:rsidP="00113BD2">
      <w:pPr>
        <w:pStyle w:val="NoSpacing"/>
        <w:ind w:firstLine="720"/>
      </w:pPr>
      <w:r>
        <w:t xml:space="preserve">It is interesting how Mort uses line breaks to change the pace of the poem and create the desire to read on further. </w:t>
      </w:r>
      <w:r w:rsidR="00940045">
        <w:t>For example, line nine ends with “and still”</w:t>
      </w:r>
      <w:r w:rsidR="00BC1D90">
        <w:rPr>
          <w:rStyle w:val="FootnoteReference"/>
        </w:rPr>
        <w:footnoteReference w:id="6"/>
      </w:r>
      <w:r w:rsidR="00940045">
        <w:t xml:space="preserve"> </w:t>
      </w:r>
      <w:r w:rsidR="00331E85">
        <w:t>after</w:t>
      </w:r>
      <w:r w:rsidR="00940045">
        <w:t xml:space="preserve"> a list of places and people snow has </w:t>
      </w:r>
      <w:r w:rsidR="00331E85">
        <w:t>taken over</w:t>
      </w:r>
      <w:r w:rsidR="00940045">
        <w:t>, which makes the reader question what else could snow possibly do</w:t>
      </w:r>
      <w:r w:rsidR="00FE0F9D">
        <w:t xml:space="preserve">. This is answered immediately in the </w:t>
      </w:r>
      <w:r w:rsidR="00331E85">
        <w:t xml:space="preserve">following </w:t>
      </w:r>
      <w:r w:rsidR="00FE0F9D">
        <w:t xml:space="preserve">line, </w:t>
      </w:r>
      <w:r w:rsidR="00B10DF0">
        <w:t xml:space="preserve">which </w:t>
      </w:r>
      <w:r w:rsidR="00FE0F9D">
        <w:t>quicken</w:t>
      </w:r>
      <w:r w:rsidR="00B10DF0">
        <w:t>s</w:t>
      </w:r>
      <w:r w:rsidR="00FE0F9D">
        <w:t xml:space="preserve"> the pace of the poem from the</w:t>
      </w:r>
      <w:r w:rsidR="00B10DF0">
        <w:t xml:space="preserve"> slow</w:t>
      </w:r>
      <w:r w:rsidR="00FE0F9D">
        <w:t xml:space="preserve"> sibilance </w:t>
      </w:r>
      <w:r w:rsidR="00331E85">
        <w:t xml:space="preserve">the reader experiences in </w:t>
      </w:r>
      <w:r w:rsidR="00FE0F9D">
        <w:t>the previous lines.</w:t>
      </w:r>
      <w:r w:rsidR="00113BD2">
        <w:t xml:space="preserve"> </w:t>
      </w:r>
      <w:r w:rsidR="0057037B">
        <w:t>Furthermore, the use of enjambment provides additional imagery to the notion of snow</w:t>
      </w:r>
      <w:r w:rsidR="004F62E0">
        <w:t xml:space="preserve"> </w:t>
      </w:r>
      <w:r w:rsidR="0057037B">
        <w:t xml:space="preserve">sliding </w:t>
      </w:r>
      <w:r w:rsidR="002F5E7C">
        <w:t>between the stanzas.</w:t>
      </w:r>
      <w:r w:rsidR="004F62E0">
        <w:t xml:space="preserve"> </w:t>
      </w:r>
      <w:r w:rsidR="00772312">
        <w:t>There is a lack of rhyme in the poem with the exception of the fifth and sixth line “trees”</w:t>
      </w:r>
      <w:r w:rsidR="00BC1D90">
        <w:rPr>
          <w:rStyle w:val="FootnoteReference"/>
        </w:rPr>
        <w:footnoteReference w:id="7"/>
      </w:r>
      <w:r w:rsidR="00772312">
        <w:t xml:space="preserve"> and</w:t>
      </w:r>
      <w:r w:rsidR="00113BD2">
        <w:t xml:space="preserve"> </w:t>
      </w:r>
      <w:r w:rsidR="00772312">
        <w:t>“knees”</w:t>
      </w:r>
      <w:r w:rsidR="00BC1D90">
        <w:rPr>
          <w:rStyle w:val="FootnoteReference"/>
        </w:rPr>
        <w:footnoteReference w:id="8"/>
      </w:r>
      <w:r w:rsidR="00772312">
        <w:t xml:space="preserve">. This provides a connection between the </w:t>
      </w:r>
      <w:r w:rsidR="004D3878">
        <w:t xml:space="preserve">first and second </w:t>
      </w:r>
      <w:r w:rsidR="00772312">
        <w:t xml:space="preserve">stanza and heightens the use of enjambment to develop the </w:t>
      </w:r>
      <w:r w:rsidR="004D3878">
        <w:t xml:space="preserve">image of </w:t>
      </w:r>
      <w:r w:rsidR="00772312">
        <w:t>snow falling.</w:t>
      </w:r>
    </w:p>
    <w:p w14:paraId="285D48D8" w14:textId="125E3763" w:rsidR="00772312" w:rsidRDefault="00C86EC8" w:rsidP="006D5611">
      <w:pPr>
        <w:pStyle w:val="NoSpacing"/>
        <w:ind w:firstLine="720"/>
      </w:pPr>
      <w:r>
        <w:lastRenderedPageBreak/>
        <w:t>Mort changes tenses throughout her poem, moving between the past and present</w:t>
      </w:r>
      <w:r w:rsidR="00612E4D">
        <w:t xml:space="preserve"> as evident with “wants”</w:t>
      </w:r>
      <w:r w:rsidR="00BC1D90">
        <w:rPr>
          <w:rStyle w:val="FootnoteReference"/>
        </w:rPr>
        <w:footnoteReference w:id="9"/>
      </w:r>
      <w:r w:rsidR="00612E4D">
        <w:t xml:space="preserve"> and “found”</w:t>
      </w:r>
      <w:r w:rsidR="00BC1D90">
        <w:rPr>
          <w:rStyle w:val="FootnoteReference"/>
        </w:rPr>
        <w:footnoteReference w:id="10"/>
      </w:r>
      <w:r w:rsidR="00612E4D">
        <w:t xml:space="preserve"> rather than ‘finds’</w:t>
      </w:r>
      <w:r>
        <w:t xml:space="preserve">. This suggests that she is writing about this childhood experience from the standpoint of an adult </w:t>
      </w:r>
      <w:r w:rsidR="00612E4D">
        <w:t xml:space="preserve">and in the process, </w:t>
      </w:r>
      <w:r>
        <w:t xml:space="preserve">she is getting lost between recalling the memory and writing about it. </w:t>
      </w:r>
      <w:r w:rsidR="00612E4D">
        <w:t>Despite the change of tenses t</w:t>
      </w:r>
      <w:r>
        <w:t xml:space="preserve">he voice </w:t>
      </w:r>
      <w:r w:rsidR="00612E4D">
        <w:t>remains</w:t>
      </w:r>
      <w:r>
        <w:t xml:space="preserve"> convincing to the reader as </w:t>
      </w:r>
      <w:r w:rsidR="00612E4D">
        <w:t>she</w:t>
      </w:r>
      <w:r>
        <w:t xml:space="preserve"> uses concrete language to invoke feeling. This is achieved through the personification of snow as a person with the references to parts of the body such as “Snow’s tongue”</w:t>
      </w:r>
      <w:r w:rsidR="00BC1D90">
        <w:rPr>
          <w:rStyle w:val="FootnoteReference"/>
        </w:rPr>
        <w:footnoteReference w:id="11"/>
      </w:r>
      <w:r>
        <w:t xml:space="preserve">. The emotions the reader gathers from the language are that of annoyance </w:t>
      </w:r>
      <w:r w:rsidR="00612E4D">
        <w:t>at</w:t>
      </w:r>
      <w:r>
        <w:t xml:space="preserve"> the inconvenience of snow a</w:t>
      </w:r>
      <w:r w:rsidR="00612E4D">
        <w:t>s well as</w:t>
      </w:r>
      <w:r>
        <w:t xml:space="preserve"> a pitiful tone for the man at the end of the poem. Mort ends her poem on a melancholic note of the man dreaming of “digging his way out”</w:t>
      </w:r>
      <w:r w:rsidR="00BC1D90">
        <w:rPr>
          <w:rStyle w:val="FootnoteReference"/>
        </w:rPr>
        <w:footnoteReference w:id="12"/>
      </w:r>
      <w:r>
        <w:t>. This implies that even when the snow eventually melts and he is freed from the physical confinement of being stuck inside his bungalow, he will still be mentally struggling to leave the situation he is stuck in.</w:t>
      </w:r>
    </w:p>
    <w:p w14:paraId="53B29722" w14:textId="1C1201E1" w:rsidR="00E3276B" w:rsidRDefault="00E3276B" w:rsidP="000E7CB0">
      <w:pPr>
        <w:pStyle w:val="NoSpacing"/>
      </w:pPr>
    </w:p>
    <w:p w14:paraId="432D979F" w14:textId="3DC6AE0A" w:rsidR="006D5611" w:rsidRDefault="00080F85" w:rsidP="00080F85">
      <w:pPr>
        <w:pStyle w:val="NoSpacing"/>
      </w:pPr>
      <w:proofErr w:type="spellStart"/>
      <w:r>
        <w:t>Polley’s</w:t>
      </w:r>
      <w:proofErr w:type="spellEnd"/>
      <w:r>
        <w:t xml:space="preserve"> poem </w:t>
      </w:r>
      <w:r w:rsidR="00334A15">
        <w:t>‘</w:t>
      </w:r>
      <w:r w:rsidRPr="00334A15">
        <w:t>Snow</w:t>
      </w:r>
      <w:r w:rsidR="00334A15">
        <w:t>’</w:t>
      </w:r>
      <w:r w:rsidR="006D5611">
        <w:t xml:space="preserve"> has a </w:t>
      </w:r>
      <w:r w:rsidR="00E93092">
        <w:t>powerful</w:t>
      </w:r>
      <w:r w:rsidR="006D5611">
        <w:t xml:space="preserve"> opening with “</w:t>
      </w:r>
      <w:r w:rsidR="00692594">
        <w:t>I</w:t>
      </w:r>
      <w:r w:rsidR="006D5611">
        <w:t>t survives”</w:t>
      </w:r>
      <w:r w:rsidR="00BC1D90">
        <w:rPr>
          <w:rStyle w:val="FootnoteReference"/>
        </w:rPr>
        <w:footnoteReference w:id="13"/>
      </w:r>
      <w:r w:rsidR="006D5611">
        <w:t xml:space="preserve"> giving the impression that snow is sought after and makes people angry and miserable like with Mort’s poem</w:t>
      </w:r>
      <w:r w:rsidR="00CD274A">
        <w:t>,</w:t>
      </w:r>
      <w:r w:rsidR="003460D0">
        <w:t xml:space="preserve"> and that it</w:t>
      </w:r>
      <w:r w:rsidR="00CD274A">
        <w:t xml:space="preserve"> is gripping to</w:t>
      </w:r>
      <w:r w:rsidR="003460D0">
        <w:t xml:space="preserve"> life</w:t>
      </w:r>
      <w:r w:rsidR="00CD274A">
        <w:t xml:space="preserve"> with all the energy it has</w:t>
      </w:r>
      <w:r w:rsidR="003460D0">
        <w:t xml:space="preserve">. It may also suggest that the snow is melting, but in the middle of the poem it begins to snow again in the privacy of the night sky. </w:t>
      </w:r>
      <w:r w:rsidR="006D5611">
        <w:t xml:space="preserve">This sets the tone for the poem and shows </w:t>
      </w:r>
      <w:proofErr w:type="spellStart"/>
      <w:r w:rsidR="006D5611">
        <w:t>Polley’s</w:t>
      </w:r>
      <w:proofErr w:type="spellEnd"/>
      <w:r w:rsidR="006D5611">
        <w:t xml:space="preserve"> desire for the reader to see the beauty in snow</w:t>
      </w:r>
      <w:r w:rsidR="00CD274A">
        <w:t xml:space="preserve"> as well as to protect it as if it were a “rare species”</w:t>
      </w:r>
      <w:r w:rsidR="00BC1D90">
        <w:rPr>
          <w:rStyle w:val="FootnoteReference"/>
        </w:rPr>
        <w:footnoteReference w:id="14"/>
      </w:r>
      <w:r w:rsidR="006D5611">
        <w:t xml:space="preserve">. </w:t>
      </w:r>
      <w:r>
        <w:t>He</w:t>
      </w:r>
      <w:r w:rsidR="006D5611">
        <w:t xml:space="preserve"> emphasises this through his use of imagery that the reader can clearly visualise. For example, the image of the “moon sieving its desiccated seas”</w:t>
      </w:r>
      <w:r w:rsidR="00BC1D90">
        <w:rPr>
          <w:rStyle w:val="FootnoteReference"/>
        </w:rPr>
        <w:footnoteReference w:id="15"/>
      </w:r>
      <w:r w:rsidR="006D5611">
        <w:t xml:space="preserve"> provides the reader with the idea of baking which usually brings feelings of joy</w:t>
      </w:r>
      <w:r>
        <w:t xml:space="preserve"> and fun</w:t>
      </w:r>
      <w:r w:rsidR="006D5611">
        <w:t xml:space="preserve"> to describe the way the snow is falling gently like powdered sugar. </w:t>
      </w:r>
      <w:r>
        <w:t xml:space="preserve">This gives the impression that </w:t>
      </w:r>
      <w:r w:rsidR="0059208B">
        <w:t xml:space="preserve">the </w:t>
      </w:r>
      <w:r>
        <w:t>snow</w:t>
      </w:r>
      <w:r w:rsidR="0059208B">
        <w:t xml:space="preserve">fall is </w:t>
      </w:r>
      <w:r w:rsidR="007F126F">
        <w:t>softer and gentler</w:t>
      </w:r>
      <w:r w:rsidR="0059208B">
        <w:t xml:space="preserve"> so</w:t>
      </w:r>
      <w:r>
        <w:t xml:space="preserve"> should be something to be enjoyed</w:t>
      </w:r>
      <w:r w:rsidR="0059208B">
        <w:t xml:space="preserve"> rather than the snow that freezes and causes damage</w:t>
      </w:r>
      <w:r>
        <w:t xml:space="preserve">. </w:t>
      </w:r>
      <w:r w:rsidR="006D5611">
        <w:t>His concrete language is taken further by describing the way the car is parked. By using an object that all readers can relate to and associating it with a word like “delicate”</w:t>
      </w:r>
      <w:r w:rsidR="00BC1D90">
        <w:rPr>
          <w:rStyle w:val="FootnoteReference"/>
        </w:rPr>
        <w:footnoteReference w:id="16"/>
      </w:r>
      <w:r w:rsidR="006D5611">
        <w:t xml:space="preserve">, there is an indication that Polley is showing that snow should be seen as beautiful and innovative to the mundane rather that associating snow with inconvenience. </w:t>
      </w:r>
      <w:r>
        <w:t>It also implies that th</w:t>
      </w:r>
      <w:r w:rsidR="00A4642D">
        <w:t>e</w:t>
      </w:r>
      <w:r>
        <w:t xml:space="preserve"> snow is lonely and frightened so forms delicately in order to avoid upsetting anyone.</w:t>
      </w:r>
    </w:p>
    <w:p w14:paraId="23FAAF8F" w14:textId="7925B6EC" w:rsidR="00867C48" w:rsidRDefault="00867C48" w:rsidP="00867C48">
      <w:pPr>
        <w:pStyle w:val="NoSpacing"/>
        <w:ind w:firstLine="720"/>
      </w:pPr>
      <w:proofErr w:type="spellStart"/>
      <w:r>
        <w:t>Polley’s</w:t>
      </w:r>
      <w:proofErr w:type="spellEnd"/>
      <w:r>
        <w:t xml:space="preserve"> use of similes are unique and provides the poem with interesting imagery that drives the narrative forward. </w:t>
      </w:r>
      <w:r w:rsidR="00CD274A">
        <w:t xml:space="preserve">An example of this is: </w:t>
      </w:r>
      <w:r>
        <w:t>“like a rare species”</w:t>
      </w:r>
      <w:r w:rsidR="00BC1D90">
        <w:rPr>
          <w:rStyle w:val="FootnoteReference"/>
        </w:rPr>
        <w:footnoteReference w:id="17"/>
      </w:r>
      <w:r>
        <w:t xml:space="preserve"> </w:t>
      </w:r>
      <w:r w:rsidR="00CD274A">
        <w:t xml:space="preserve">which </w:t>
      </w:r>
      <w:r>
        <w:t xml:space="preserve">carries the connotation that snow in this narrative is more withdrawn and cautious compared to Mort’s more aggressive depiction of snow encompassing everything. </w:t>
      </w:r>
      <w:r w:rsidR="00CD274A">
        <w:t>Another interesting simile is t</w:t>
      </w:r>
      <w:r>
        <w:t>he “draughty lofts”</w:t>
      </w:r>
      <w:r w:rsidR="00BC1D90">
        <w:rPr>
          <w:rStyle w:val="FootnoteReference"/>
        </w:rPr>
        <w:footnoteReference w:id="18"/>
      </w:r>
      <w:r>
        <w:t xml:space="preserve"> he compares fields to</w:t>
      </w:r>
      <w:r w:rsidR="00CD274A">
        <w:t>, which</w:t>
      </w:r>
      <w:r>
        <w:t xml:space="preserve"> suggests the coldness of snow and gives a haunting feeling to the poem that snow is lonely.</w:t>
      </w:r>
      <w:r w:rsidR="00CD274A">
        <w:t xml:space="preserve"> It also describes the way snow has fallen as it suggests the idea of drifts that have blown into their formation by the wind which is “draughty” in the Winter.</w:t>
      </w:r>
    </w:p>
    <w:p w14:paraId="7C15DE5B" w14:textId="66B4E573" w:rsidR="00080F85" w:rsidRDefault="009637D7" w:rsidP="00867C48">
      <w:pPr>
        <w:pStyle w:val="NoSpacing"/>
        <w:ind w:firstLine="720"/>
      </w:pPr>
      <w:r>
        <w:t>Sound or more importantly lack of sound is significant to the poem as it indicates the heaviness of the poem. The phrase “habitat is silence”</w:t>
      </w:r>
      <w:r w:rsidR="00BC1D90">
        <w:rPr>
          <w:rStyle w:val="FootnoteReference"/>
        </w:rPr>
        <w:footnoteReference w:id="19"/>
      </w:r>
      <w:r>
        <w:t xml:space="preserve"> is particularly compelling because </w:t>
      </w:r>
      <w:r w:rsidR="00C84A2C">
        <w:t xml:space="preserve">there is a suggestion that </w:t>
      </w:r>
      <w:r w:rsidR="000B4CA7">
        <w:t xml:space="preserve">the snow is a sound barrier </w:t>
      </w:r>
      <w:r w:rsidR="00E06115">
        <w:t xml:space="preserve">keeping the noise of busy roads closed. </w:t>
      </w:r>
      <w:r w:rsidR="00ED3129">
        <w:t xml:space="preserve">Polley uses visual details through the use of language </w:t>
      </w:r>
      <w:r w:rsidR="00867C48">
        <w:t>such as “the hard-packed white light”</w:t>
      </w:r>
      <w:r w:rsidR="00BC1D90">
        <w:rPr>
          <w:rStyle w:val="FootnoteReference"/>
        </w:rPr>
        <w:footnoteReference w:id="20"/>
      </w:r>
      <w:r w:rsidR="00867C48">
        <w:t xml:space="preserve"> which</w:t>
      </w:r>
      <w:r w:rsidR="00ED3129">
        <w:t xml:space="preserve"> emphasise</w:t>
      </w:r>
      <w:r w:rsidR="00867C48">
        <w:t>s</w:t>
      </w:r>
      <w:r w:rsidR="00ED3129">
        <w:t xml:space="preserve"> each word and sound. </w:t>
      </w:r>
      <w:r w:rsidR="00080F85">
        <w:t xml:space="preserve">In the case of this poem, the lack of sound speaks louder because of the antonyms </w:t>
      </w:r>
      <w:r w:rsidR="00080F85">
        <w:lastRenderedPageBreak/>
        <w:t>like “quiet”</w:t>
      </w:r>
      <w:r w:rsidR="00BC1D90">
        <w:rPr>
          <w:rStyle w:val="FootnoteReference"/>
        </w:rPr>
        <w:footnoteReference w:id="21"/>
      </w:r>
      <w:r w:rsidR="00080F85">
        <w:t xml:space="preserve"> and “silence”</w:t>
      </w:r>
      <w:r w:rsidR="00BC1D90">
        <w:rPr>
          <w:rStyle w:val="FootnoteReference"/>
        </w:rPr>
        <w:footnoteReference w:id="22"/>
      </w:r>
      <w:r w:rsidR="006846A7">
        <w:t xml:space="preserve"> which stand out against the gentle imagery.</w:t>
      </w:r>
      <w:r w:rsidR="00867C48" w:rsidRPr="00867C48">
        <w:t xml:space="preserve"> </w:t>
      </w:r>
      <w:r w:rsidR="00867C48">
        <w:t xml:space="preserve">Additionally, Polley uses alliteration of different sounds which adds emphasis to the language he uses. The repetition of the ‘l’ noise lengthens each word, whilst the ‘f’ sounds towards the end of the poem suggests a softness and lightness to the poem. The softness of the ‘f’ noises contrast with the imagery of the harsh bright light bouncing off from the snows surface and falling into holes creating vast shadows. </w:t>
      </w:r>
    </w:p>
    <w:p w14:paraId="79534DB8" w14:textId="1AEC2958" w:rsidR="009637D7" w:rsidRDefault="00080F85" w:rsidP="006A4F50">
      <w:pPr>
        <w:pStyle w:val="NoSpacing"/>
        <w:ind w:firstLine="720"/>
      </w:pPr>
      <w:r>
        <w:t xml:space="preserve">Similarly, to </w:t>
      </w:r>
      <w:r w:rsidR="00334A15">
        <w:t>‘</w:t>
      </w:r>
      <w:r w:rsidRPr="00334A15">
        <w:t>Fur</w:t>
      </w:r>
      <w:r w:rsidR="00334A15">
        <w:t>’</w:t>
      </w:r>
      <w:r>
        <w:t xml:space="preserve">, </w:t>
      </w:r>
      <w:proofErr w:type="spellStart"/>
      <w:r>
        <w:t>Polley’s</w:t>
      </w:r>
      <w:proofErr w:type="spellEnd"/>
      <w:r>
        <w:t xml:space="preserve"> poem </w:t>
      </w:r>
      <w:r w:rsidR="00334A15">
        <w:t>‘</w:t>
      </w:r>
      <w:r w:rsidRPr="00334A15">
        <w:t>Snow</w:t>
      </w:r>
      <w:r w:rsidR="00334A15">
        <w:t>’</w:t>
      </w:r>
      <w:r>
        <w:t xml:space="preserve"> does not have a rhyme scheme, except for the fourth and sixth lines of “upholsters”</w:t>
      </w:r>
      <w:r w:rsidR="00BC1D90">
        <w:rPr>
          <w:rStyle w:val="FootnoteReference"/>
        </w:rPr>
        <w:footnoteReference w:id="23"/>
      </w:r>
      <w:r>
        <w:t xml:space="preserve"> and “bolsters”</w:t>
      </w:r>
      <w:r w:rsidR="00BC1D90">
        <w:rPr>
          <w:rStyle w:val="FootnoteReference"/>
        </w:rPr>
        <w:footnoteReference w:id="24"/>
      </w:r>
      <w:r>
        <w:t>.</w:t>
      </w:r>
      <w:r w:rsidR="006A4F50">
        <w:t xml:space="preserve"> These two words are of the same semantic field of furniture, a connection that is further emphasised by the rhyme. </w:t>
      </w:r>
      <w:r>
        <w:t>This emphasises the concrete language of the everyday objects appearing a little bit more magical</w:t>
      </w:r>
      <w:r w:rsidR="004A56F0">
        <w:t xml:space="preserve"> and “flawless”</w:t>
      </w:r>
      <w:r w:rsidR="00BC1D90">
        <w:rPr>
          <w:rStyle w:val="FootnoteReference"/>
        </w:rPr>
        <w:footnoteReference w:id="25"/>
      </w:r>
      <w:r>
        <w:t xml:space="preserve"> with a dusting of snow.</w:t>
      </w:r>
      <w:r w:rsidR="004A56F0">
        <w:t xml:space="preserve"> There is a suggestion of a blank slate by the end of the poem that the birds and cats have already made an imprint on, but the narrator will “forgive”</w:t>
      </w:r>
      <w:r w:rsidR="00BC1D90">
        <w:rPr>
          <w:rStyle w:val="FootnoteReference"/>
        </w:rPr>
        <w:footnoteReference w:id="26"/>
      </w:r>
      <w:r w:rsidR="004A56F0">
        <w:t xml:space="preserve"> their footprints</w:t>
      </w:r>
      <w:r w:rsidR="00F75073">
        <w:t xml:space="preserve"> and that they will open the doors to let the snow fall in.</w:t>
      </w:r>
      <w:r w:rsidR="006846A7">
        <w:t xml:space="preserve"> T</w:t>
      </w:r>
      <w:r w:rsidR="0097245B">
        <w:t>he notion of opening the door further supports the idea of a blank slate or fresh start because of its associations with opening the door to new possibilities. Therefore</w:t>
      </w:r>
      <w:r w:rsidR="00816841">
        <w:t>,</w:t>
      </w:r>
      <w:r w:rsidR="0097245B">
        <w:t xml:space="preserve"> it summarises the initial starting point of the poem that snow is beautiful and should be accepted and protected.</w:t>
      </w:r>
    </w:p>
    <w:p w14:paraId="56664962" w14:textId="0AC876EE" w:rsidR="00E3276B" w:rsidRDefault="00E3276B" w:rsidP="000E7CB0">
      <w:pPr>
        <w:pStyle w:val="NoSpacing"/>
      </w:pPr>
    </w:p>
    <w:p w14:paraId="3C6AB1EB" w14:textId="19D59844" w:rsidR="005F483B" w:rsidRDefault="00334A15" w:rsidP="000E7CB0">
      <w:pPr>
        <w:pStyle w:val="NoSpacing"/>
      </w:pPr>
      <w:r>
        <w:t>‘</w:t>
      </w:r>
      <w:r w:rsidR="00754788" w:rsidRPr="00334A15">
        <w:t>Snow and Snow</w:t>
      </w:r>
      <w:r>
        <w:t>’</w:t>
      </w:r>
      <w:r w:rsidR="00754788">
        <w:t xml:space="preserve"> has a consistent rhyme scheme with rhyming couplets at the end of each stanza. This suggests a unity which is heightened by the reference to the wedding in the final verse. There are additional half-rhymes within the stanzas such as the repetition of the ‘eve’ sound in “sleeve”</w:t>
      </w:r>
      <w:r w:rsidR="00BC1D90">
        <w:rPr>
          <w:rStyle w:val="FootnoteReference"/>
        </w:rPr>
        <w:footnoteReference w:id="27"/>
      </w:r>
      <w:r w:rsidR="00754788">
        <w:t xml:space="preserve"> and “evening”</w:t>
      </w:r>
      <w:r w:rsidR="00BC1D90">
        <w:rPr>
          <w:rStyle w:val="FootnoteReference"/>
        </w:rPr>
        <w:footnoteReference w:id="28"/>
      </w:r>
      <w:r w:rsidR="00754788">
        <w:t xml:space="preserve"> and the ‘c/</w:t>
      </w:r>
      <w:proofErr w:type="spellStart"/>
      <w:r w:rsidR="00754788">
        <w:t>kle</w:t>
      </w:r>
      <w:proofErr w:type="spellEnd"/>
      <w:r w:rsidR="00754788">
        <w:t>’ sound of “miracle”</w:t>
      </w:r>
      <w:r w:rsidR="00BC1D90">
        <w:rPr>
          <w:rStyle w:val="FootnoteReference"/>
        </w:rPr>
        <w:footnoteReference w:id="29"/>
      </w:r>
      <w:r w:rsidR="00754788">
        <w:t xml:space="preserve"> and “sparkle”</w:t>
      </w:r>
      <w:r w:rsidR="00BC1D90">
        <w:rPr>
          <w:rStyle w:val="FootnoteReference"/>
        </w:rPr>
        <w:footnoteReference w:id="30"/>
      </w:r>
      <w:r w:rsidR="00754788">
        <w:t>. This implies that there is a breaking away or moving apart before reaching the final goal of unity</w:t>
      </w:r>
      <w:r w:rsidR="0026772D">
        <w:t xml:space="preserve">, which may represent </w:t>
      </w:r>
      <w:r w:rsidR="00BE0566">
        <w:t xml:space="preserve">snow </w:t>
      </w:r>
      <w:r w:rsidR="0026772D">
        <w:t>landing on the earth,</w:t>
      </w:r>
      <w:r w:rsidR="00754788">
        <w:t xml:space="preserve"> in the final couplet</w:t>
      </w:r>
      <w:r w:rsidR="00664BA0">
        <w:t>s</w:t>
      </w:r>
      <w:r w:rsidR="00754788">
        <w:t>.</w:t>
      </w:r>
      <w:r w:rsidR="00B72231">
        <w:t xml:space="preserve"> This is further emphasised by the alternative stanzas of “her” and “him” which </w:t>
      </w:r>
      <w:r w:rsidR="00664BA0">
        <w:t>marry</w:t>
      </w:r>
      <w:r w:rsidR="00B72231">
        <w:t xml:space="preserve"> together as one in the final verse.</w:t>
      </w:r>
      <w:r w:rsidR="00471826">
        <w:t xml:space="preserve"> The title is also interesting to consider with this concept </w:t>
      </w:r>
      <w:r w:rsidR="00CA2C34">
        <w:t>because through the repetition of snow it is evident there are two versions at play here.</w:t>
      </w:r>
    </w:p>
    <w:p w14:paraId="52600E99" w14:textId="52D6FA89" w:rsidR="0031517A" w:rsidRDefault="0031517A" w:rsidP="000E7CB0">
      <w:pPr>
        <w:pStyle w:val="NoSpacing"/>
      </w:pPr>
      <w:r>
        <w:tab/>
        <w:t xml:space="preserve">Hughes personifies snow as both a female character and a male character. </w:t>
      </w:r>
      <w:r w:rsidR="006A4F50">
        <w:t xml:space="preserve">We can </w:t>
      </w:r>
      <w:r>
        <w:t>compare these two characters with different personalities to the other two variations of snow in the previous poems. Hughes’ female personification of snow displays a loving, warm embrace through the line “Her kiss on your cheek, her finger on your sleeve”</w:t>
      </w:r>
      <w:r w:rsidR="00BC1D90">
        <w:rPr>
          <w:rStyle w:val="FootnoteReference"/>
        </w:rPr>
        <w:footnoteReference w:id="31"/>
      </w:r>
      <w:r>
        <w:t>. This is reminiscent of the snow from</w:t>
      </w:r>
      <w:r w:rsidR="000C3AA2">
        <w:t xml:space="preserve"> </w:t>
      </w:r>
      <w:proofErr w:type="spellStart"/>
      <w:r w:rsidR="000C3AA2">
        <w:t>Polley’s</w:t>
      </w:r>
      <w:proofErr w:type="spellEnd"/>
      <w:r>
        <w:t xml:space="preserve"> </w:t>
      </w:r>
      <w:r w:rsidR="00334A15">
        <w:t>‘</w:t>
      </w:r>
      <w:r w:rsidRPr="00334A15">
        <w:t>Snow</w:t>
      </w:r>
      <w:r w:rsidR="00334A15">
        <w:t>’</w:t>
      </w:r>
      <w:r>
        <w:t>, where it is described as a “delicate impasse”</w:t>
      </w:r>
      <w:r w:rsidR="00D875A3">
        <w:rPr>
          <w:rStyle w:val="FootnoteReference"/>
        </w:rPr>
        <w:footnoteReference w:id="32"/>
      </w:r>
      <w:r>
        <w:t xml:space="preserve"> and the imagery is gentler and softer. The male personification of snow however is “sly”</w:t>
      </w:r>
      <w:r w:rsidR="00D875A3">
        <w:rPr>
          <w:rStyle w:val="FootnoteReference"/>
        </w:rPr>
        <w:footnoteReference w:id="33"/>
      </w:r>
      <w:r>
        <w:t xml:space="preserve"> and “grip[s]”</w:t>
      </w:r>
      <w:r w:rsidR="00D875A3">
        <w:rPr>
          <w:rStyle w:val="FootnoteReference"/>
        </w:rPr>
        <w:footnoteReference w:id="34"/>
      </w:r>
      <w:r w:rsidR="006A4F50">
        <w:t xml:space="preserve"> the ground,</w:t>
      </w:r>
      <w:r>
        <w:t xml:space="preserve"> showing a more active approach to how the snow is falling</w:t>
      </w:r>
      <w:r w:rsidR="00841CB6">
        <w:t xml:space="preserve">, much like the physical details from </w:t>
      </w:r>
      <w:r w:rsidR="00334A15">
        <w:t>‘</w:t>
      </w:r>
      <w:r w:rsidR="00841CB6" w:rsidRPr="00334A15">
        <w:t>Fur</w:t>
      </w:r>
      <w:r w:rsidR="00334A15">
        <w:t>’</w:t>
      </w:r>
      <w:r w:rsidR="00841CB6">
        <w:t>.</w:t>
      </w:r>
      <w:r>
        <w:t xml:space="preserve"> Nevertheless, both of these assertions are contradicted in their own stanzas. The feminine snow is </w:t>
      </w:r>
      <w:r w:rsidR="000C3AA2">
        <w:t xml:space="preserve">loving but also </w:t>
      </w:r>
      <w:r>
        <w:t>cold but lacks presence; “nobody’s there”</w:t>
      </w:r>
      <w:r w:rsidR="00D875A3">
        <w:rPr>
          <w:rStyle w:val="FootnoteReference"/>
        </w:rPr>
        <w:footnoteReference w:id="35"/>
      </w:r>
      <w:r>
        <w:t xml:space="preserve">, whilst the masculine version of snow is </w:t>
      </w:r>
      <w:r w:rsidR="000C3AA2">
        <w:t xml:space="preserve">depicted as sneaky but is also </w:t>
      </w:r>
      <w:r>
        <w:t>“waifish”</w:t>
      </w:r>
      <w:r w:rsidR="00D875A3">
        <w:rPr>
          <w:rStyle w:val="FootnoteReference"/>
        </w:rPr>
        <w:footnoteReference w:id="36"/>
      </w:r>
      <w:r>
        <w:t xml:space="preserve"> showing that he is a weak force that barely makes an impact. </w:t>
      </w:r>
      <w:r w:rsidR="005972C8">
        <w:t xml:space="preserve">This shows that there </w:t>
      </w:r>
      <w:r w:rsidR="005972C8">
        <w:lastRenderedPageBreak/>
        <w:t xml:space="preserve">is no idealised or romanticised version of snow, it is left up to the readers interpretation whether they choose to see it as beautiful or frightening. </w:t>
      </w:r>
    </w:p>
    <w:p w14:paraId="4C3F36F1" w14:textId="61D3C4B4" w:rsidR="00B72231" w:rsidRDefault="00B72231" w:rsidP="000E7CB0">
      <w:pPr>
        <w:pStyle w:val="NoSpacing"/>
      </w:pPr>
      <w:r>
        <w:tab/>
        <w:t>The poet makes great use of the senses, in particular touch. For example, in the first stanza with the image of snows “finger”</w:t>
      </w:r>
      <w:r w:rsidR="00D875A3">
        <w:rPr>
          <w:rStyle w:val="FootnoteReference"/>
        </w:rPr>
        <w:footnoteReference w:id="37"/>
      </w:r>
      <w:r>
        <w:t xml:space="preserve"> caressing people’s arms, or snows “taps at the window”</w:t>
      </w:r>
      <w:r w:rsidR="00D875A3">
        <w:rPr>
          <w:rStyle w:val="FootnoteReference"/>
        </w:rPr>
        <w:footnoteReference w:id="38"/>
      </w:r>
      <w:r>
        <w:t xml:space="preserve"> in stanza two. This makes the poem visual because through these concrete details the reader can connect with the imagery. </w:t>
      </w:r>
      <w:r w:rsidR="002B4A3C">
        <w:t xml:space="preserve">These visual details contribute to the entirety of the poem </w:t>
      </w:r>
      <w:r w:rsidR="007633B3">
        <w:t xml:space="preserve">as a mix of danger and destruction </w:t>
      </w:r>
      <w:r w:rsidR="00723186">
        <w:t xml:space="preserve">but also the idea of </w:t>
      </w:r>
      <w:r w:rsidR="007633B3">
        <w:t>revitalisation. For example, in the final stanza “the gruesome boggy cellars of the wood”</w:t>
      </w:r>
      <w:r w:rsidR="00D875A3">
        <w:rPr>
          <w:rStyle w:val="FootnoteReference"/>
        </w:rPr>
        <w:footnoteReference w:id="39"/>
      </w:r>
      <w:r w:rsidR="007633B3">
        <w:t xml:space="preserve"> shows imagery of wet and sodden wood from the dampness of snow, but the “wedding of lace”</w:t>
      </w:r>
      <w:r w:rsidR="00D875A3">
        <w:rPr>
          <w:rStyle w:val="FootnoteReference"/>
        </w:rPr>
        <w:footnoteReference w:id="40"/>
      </w:r>
      <w:r w:rsidR="007633B3">
        <w:t xml:space="preserve"> shows that when the snow freezes it becomes a new beautiful object. </w:t>
      </w:r>
    </w:p>
    <w:p w14:paraId="02105A97" w14:textId="42F9980A" w:rsidR="007633B3" w:rsidRDefault="007633B3" w:rsidP="000E7CB0">
      <w:pPr>
        <w:pStyle w:val="NoSpacing"/>
      </w:pPr>
      <w:r>
        <w:tab/>
        <w:t xml:space="preserve">Stanza four has a similar theme to </w:t>
      </w:r>
      <w:r w:rsidR="00334A15">
        <w:t>‘</w:t>
      </w:r>
      <w:r w:rsidRPr="00334A15">
        <w:t>Snow</w:t>
      </w:r>
      <w:r w:rsidR="00334A15">
        <w:t>’</w:t>
      </w:r>
      <w:r>
        <w:t xml:space="preserve"> by Jacob Polley in that the roads have been closed off. Both poets have approached this ordinary part of </w:t>
      </w:r>
      <w:r w:rsidR="00723186">
        <w:t>W</w:t>
      </w:r>
      <w:r>
        <w:t xml:space="preserve">inter that comes with snowfall in two different ways. Polley focuses more on the silence of the world when the traffic stops because of snow, whereas Hughes </w:t>
      </w:r>
      <w:r w:rsidR="004F4F6E">
        <w:t>likens it to a war</w:t>
      </w:r>
      <w:r>
        <w:t xml:space="preserve">, perhaps imitating the struggle between snow and the vehicles that move it out of the way or melt it with salts. </w:t>
      </w:r>
      <w:r w:rsidR="00723186">
        <w:t xml:space="preserve">The </w:t>
      </w:r>
      <w:r>
        <w:t>“</w:t>
      </w:r>
      <w:r w:rsidR="00723186">
        <w:t>m</w:t>
      </w:r>
      <w:r>
        <w:t>uffled armies”</w:t>
      </w:r>
      <w:r w:rsidR="00D875A3">
        <w:rPr>
          <w:rStyle w:val="FootnoteReference"/>
        </w:rPr>
        <w:footnoteReference w:id="41"/>
      </w:r>
      <w:r>
        <w:t xml:space="preserve"> is an interesting way to describe the way snow blocks paths, particularly after following a stanza about snow as a “lit crowding </w:t>
      </w:r>
      <w:proofErr w:type="spellStart"/>
      <w:r>
        <w:t>fairytale</w:t>
      </w:r>
      <w:proofErr w:type="spellEnd"/>
      <w:r>
        <w:t>”</w:t>
      </w:r>
      <w:r w:rsidR="00D875A3">
        <w:rPr>
          <w:rStyle w:val="FootnoteReference"/>
        </w:rPr>
        <w:footnoteReference w:id="42"/>
      </w:r>
      <w:r>
        <w:t>. Th</w:t>
      </w:r>
      <w:r w:rsidR="00723186">
        <w:t>is</w:t>
      </w:r>
      <w:r>
        <w:t xml:space="preserve"> imagery of soldiers </w:t>
      </w:r>
      <w:r w:rsidR="00723186">
        <w:t>building</w:t>
      </w:r>
      <w:r>
        <w:t xml:space="preserve"> up the snow like a barrier against the enemy shows a sense of danger which snow can bring, much like the </w:t>
      </w:r>
      <w:r w:rsidR="00641B78">
        <w:t xml:space="preserve">snow claiming the land in </w:t>
      </w:r>
      <w:r w:rsidR="00334A15">
        <w:t>‘</w:t>
      </w:r>
      <w:r w:rsidR="00641B78" w:rsidRPr="00334A15">
        <w:t>Fur</w:t>
      </w:r>
      <w:r w:rsidR="00334A15">
        <w:t>’</w:t>
      </w:r>
      <w:r w:rsidR="00641B78">
        <w:t>. This danger contrasts with the “twinkles”</w:t>
      </w:r>
      <w:r w:rsidR="00D875A3">
        <w:rPr>
          <w:rStyle w:val="FootnoteReference"/>
        </w:rPr>
        <w:footnoteReference w:id="43"/>
      </w:r>
      <w:r w:rsidR="00641B78">
        <w:t xml:space="preserve"> and “sparkle”</w:t>
      </w:r>
      <w:r w:rsidR="00D875A3">
        <w:rPr>
          <w:rStyle w:val="FootnoteReference"/>
        </w:rPr>
        <w:footnoteReference w:id="44"/>
      </w:r>
      <w:r w:rsidR="00641B78">
        <w:t xml:space="preserve"> which indicate a delicate nature of snow as individual snowflakes</w:t>
      </w:r>
      <w:r w:rsidR="00B94395">
        <w:t xml:space="preserve"> that is “too frail for a foot”</w:t>
      </w:r>
      <w:r w:rsidR="00D875A3">
        <w:rPr>
          <w:rStyle w:val="FootnoteReference"/>
        </w:rPr>
        <w:footnoteReference w:id="45"/>
      </w:r>
      <w:r w:rsidR="00B94395">
        <w:t>.</w:t>
      </w:r>
    </w:p>
    <w:p w14:paraId="5C7FAB50" w14:textId="28DC1513" w:rsidR="00B94395" w:rsidRDefault="00B94395" w:rsidP="000E7CB0">
      <w:pPr>
        <w:pStyle w:val="NoSpacing"/>
      </w:pPr>
    </w:p>
    <w:p w14:paraId="1E213ACB" w14:textId="1BCE76E0" w:rsidR="00754B52" w:rsidRDefault="00B94395" w:rsidP="000E7CB0">
      <w:pPr>
        <w:pStyle w:val="NoSpacing"/>
      </w:pPr>
      <w:r>
        <w:t xml:space="preserve">In conclusion, each of these poets I have discussed use techniques in unique and interesting ways to bring snow to life. The imagery in each of the poems describes different types of snowfall and </w:t>
      </w:r>
      <w:r w:rsidRPr="00334A15">
        <w:t xml:space="preserve">alternative perspectives of seeing snow, whether that is as an element of danger and annoyance like in </w:t>
      </w:r>
      <w:r w:rsidR="00334A15">
        <w:t>‘</w:t>
      </w:r>
      <w:r w:rsidRPr="00334A15">
        <w:t>Fur</w:t>
      </w:r>
      <w:r w:rsidR="00334A15">
        <w:t>’</w:t>
      </w:r>
      <w:r w:rsidRPr="00334A15">
        <w:t xml:space="preserve">, a beautiful scene that transforms the landscapes as in </w:t>
      </w:r>
      <w:r w:rsidR="00334A15">
        <w:t>‘</w:t>
      </w:r>
      <w:r w:rsidRPr="00334A15">
        <w:t>Snow</w:t>
      </w:r>
      <w:r w:rsidR="00334A15">
        <w:t>’</w:t>
      </w:r>
      <w:r w:rsidRPr="00334A15">
        <w:t xml:space="preserve">, or a mixture of the both in </w:t>
      </w:r>
      <w:r w:rsidR="00334A15">
        <w:t>‘</w:t>
      </w:r>
      <w:r w:rsidRPr="00334A15">
        <w:t>Snow and Snow</w:t>
      </w:r>
      <w:r w:rsidR="00334A15">
        <w:t>’</w:t>
      </w:r>
      <w:r w:rsidRPr="00334A15">
        <w:t>.</w:t>
      </w:r>
      <w:r>
        <w:t xml:space="preserve"> </w:t>
      </w:r>
    </w:p>
    <w:p w14:paraId="435C8717" w14:textId="77777777" w:rsidR="00754B52" w:rsidRDefault="00754B52">
      <w:r>
        <w:br w:type="page"/>
      </w:r>
    </w:p>
    <w:p w14:paraId="5409A857" w14:textId="77777777" w:rsidR="009D03CC" w:rsidRDefault="009D03CC" w:rsidP="000E7CB0">
      <w:pPr>
        <w:pStyle w:val="NoSpacing"/>
      </w:pPr>
      <w:r>
        <w:lastRenderedPageBreak/>
        <w:t>Bibliography</w:t>
      </w:r>
    </w:p>
    <w:p w14:paraId="3FBA7E41" w14:textId="77777777" w:rsidR="009D03CC" w:rsidRDefault="009D03CC" w:rsidP="000E7CB0">
      <w:pPr>
        <w:pStyle w:val="NoSpacing"/>
      </w:pPr>
      <w:bookmarkStart w:id="2" w:name="_GoBack"/>
      <w:bookmarkEnd w:id="2"/>
    </w:p>
    <w:p w14:paraId="66378DE7" w14:textId="77777777" w:rsidR="00F562A8" w:rsidRDefault="00F562A8" w:rsidP="00F562A8">
      <w:pPr>
        <w:pStyle w:val="NoSpacing"/>
      </w:pPr>
      <w:bookmarkStart w:id="3" w:name="_Hlk6141313"/>
      <w:r>
        <w:t xml:space="preserve">Booker, Christopher, </w:t>
      </w:r>
      <w:r w:rsidRPr="00E547AC">
        <w:rPr>
          <w:i/>
        </w:rPr>
        <w:t>The Seven Basic Plots: Why We Tell Stories</w:t>
      </w:r>
      <w:r>
        <w:t>, (London: Bloomsbury, 2005</w:t>
      </w:r>
      <w:r>
        <w:t>)</w:t>
      </w:r>
    </w:p>
    <w:p w14:paraId="00F96666" w14:textId="77777777" w:rsidR="00F562A8" w:rsidRDefault="00F562A8" w:rsidP="00F562A8">
      <w:pPr>
        <w:pStyle w:val="NoSpacing"/>
      </w:pPr>
    </w:p>
    <w:p w14:paraId="2E389A8E" w14:textId="7ADA043C" w:rsidR="00F562A8" w:rsidRDefault="00F562A8" w:rsidP="00F562A8">
      <w:pPr>
        <w:pStyle w:val="NoSpacing"/>
      </w:pPr>
      <w:proofErr w:type="spellStart"/>
      <w:r>
        <w:t>Brownjohn</w:t>
      </w:r>
      <w:proofErr w:type="spellEnd"/>
      <w:r>
        <w:t xml:space="preserve">, Sandy, </w:t>
      </w:r>
      <w:r w:rsidRPr="00E547AC">
        <w:rPr>
          <w:i/>
        </w:rPr>
        <w:t>The Poet’s Craft – A Handbook of Rhyme, Metre and Verse</w:t>
      </w:r>
      <w:r>
        <w:t xml:space="preserve">, (London: Hodder Education, 2002) </w:t>
      </w:r>
    </w:p>
    <w:p w14:paraId="5F4A6BDB" w14:textId="77777777" w:rsidR="00F562A8" w:rsidRDefault="00F562A8" w:rsidP="00F562A8">
      <w:pPr>
        <w:pStyle w:val="NoSpacing"/>
      </w:pPr>
    </w:p>
    <w:p w14:paraId="4518A11A" w14:textId="56FD8576" w:rsidR="00F562A8" w:rsidRDefault="00F562A8" w:rsidP="00F562A8">
      <w:pPr>
        <w:pStyle w:val="NoSpacing"/>
      </w:pPr>
      <w:r>
        <w:t xml:space="preserve">Curtis, Tony, </w:t>
      </w:r>
      <w:r w:rsidRPr="00E547AC">
        <w:rPr>
          <w:i/>
        </w:rPr>
        <w:t>How Poets Work</w:t>
      </w:r>
      <w:r>
        <w:t xml:space="preserve">, (Bridgend: </w:t>
      </w:r>
      <w:proofErr w:type="spellStart"/>
      <w:r>
        <w:t>Seren</w:t>
      </w:r>
      <w:proofErr w:type="spellEnd"/>
      <w:r>
        <w:t>, 1996)</w:t>
      </w:r>
    </w:p>
    <w:p w14:paraId="56F5F43B" w14:textId="77777777" w:rsidR="00F562A8" w:rsidRDefault="00F562A8" w:rsidP="00F562A8">
      <w:pPr>
        <w:pStyle w:val="NoSpacing"/>
      </w:pPr>
    </w:p>
    <w:p w14:paraId="1E164263" w14:textId="77777777" w:rsidR="00F562A8" w:rsidRDefault="00F562A8" w:rsidP="00F562A8">
      <w:pPr>
        <w:pStyle w:val="NoSpacing"/>
      </w:pPr>
      <w:r>
        <w:t xml:space="preserve">Hughes, Ted, ‘Snow and Snow’, </w:t>
      </w:r>
      <w:r w:rsidRPr="00754B52">
        <w:rPr>
          <w:i/>
        </w:rPr>
        <w:t>Season Songs,</w:t>
      </w:r>
      <w:r>
        <w:t xml:space="preserve"> (London: Faber &amp; Faber, 1985)</w:t>
      </w:r>
    </w:p>
    <w:p w14:paraId="192A8662" w14:textId="77777777" w:rsidR="00F562A8" w:rsidRDefault="00F562A8" w:rsidP="00F562A8">
      <w:pPr>
        <w:pStyle w:val="NoSpacing"/>
      </w:pPr>
    </w:p>
    <w:p w14:paraId="4522261A" w14:textId="267F44E6" w:rsidR="00B94395" w:rsidRDefault="00F562A8" w:rsidP="000E7CB0">
      <w:pPr>
        <w:pStyle w:val="NoSpacing"/>
      </w:pPr>
      <w:r>
        <w:t xml:space="preserve">Mort, </w:t>
      </w:r>
      <w:r w:rsidR="00754B52">
        <w:t xml:space="preserve">Helen, </w:t>
      </w:r>
      <w:r w:rsidR="00094822">
        <w:t xml:space="preserve">‘Fur’, </w:t>
      </w:r>
      <w:r w:rsidR="00754B52" w:rsidRPr="00754B52">
        <w:rPr>
          <w:i/>
        </w:rPr>
        <w:t>Division Street</w:t>
      </w:r>
      <w:r w:rsidR="00754B52">
        <w:t xml:space="preserve">, (London: </w:t>
      </w:r>
      <w:proofErr w:type="spellStart"/>
      <w:r w:rsidR="00754B52">
        <w:t>Chatto</w:t>
      </w:r>
      <w:proofErr w:type="spellEnd"/>
      <w:r w:rsidR="00754B52">
        <w:t>, 2013)</w:t>
      </w:r>
    </w:p>
    <w:p w14:paraId="0CD5B809" w14:textId="7E01DB60" w:rsidR="00754B52" w:rsidRDefault="00754B52" w:rsidP="000E7CB0">
      <w:pPr>
        <w:pStyle w:val="NoSpacing"/>
      </w:pPr>
      <w:bookmarkStart w:id="4" w:name="_Hlk6142013"/>
      <w:bookmarkEnd w:id="3"/>
    </w:p>
    <w:p w14:paraId="2849F53A" w14:textId="7EF63C58" w:rsidR="00754B52" w:rsidRDefault="00094822" w:rsidP="000E7CB0">
      <w:pPr>
        <w:pStyle w:val="NoSpacing"/>
      </w:pPr>
      <w:r>
        <w:t xml:space="preserve">Polley, </w:t>
      </w:r>
      <w:r w:rsidR="00754B52">
        <w:t xml:space="preserve">Jacob, </w:t>
      </w:r>
      <w:r>
        <w:t xml:space="preserve">‘Snow’, </w:t>
      </w:r>
      <w:r w:rsidR="00754B52" w:rsidRPr="00754B52">
        <w:rPr>
          <w:i/>
        </w:rPr>
        <w:t>The Brink</w:t>
      </w:r>
      <w:r w:rsidR="00754B52">
        <w:t>, (London: Picador, 2003)</w:t>
      </w:r>
    </w:p>
    <w:bookmarkEnd w:id="4"/>
    <w:p w14:paraId="283A7485" w14:textId="6594D659" w:rsidR="00754B52" w:rsidRDefault="00754B52" w:rsidP="000E7CB0">
      <w:pPr>
        <w:pStyle w:val="NoSpacing"/>
      </w:pPr>
    </w:p>
    <w:p w14:paraId="3A324742" w14:textId="35E487D8" w:rsidR="00667B4A" w:rsidRDefault="00667B4A" w:rsidP="000E7CB0">
      <w:pPr>
        <w:pStyle w:val="NoSpacing"/>
      </w:pPr>
    </w:p>
    <w:p w14:paraId="234BD115" w14:textId="2EA0D085" w:rsidR="00062E92" w:rsidRDefault="00062E92" w:rsidP="000E7CB0">
      <w:pPr>
        <w:pStyle w:val="NoSpacing"/>
      </w:pPr>
    </w:p>
    <w:p w14:paraId="6A6C5980" w14:textId="7763C5AC" w:rsidR="00062E92" w:rsidRDefault="00062E92" w:rsidP="000E7CB0">
      <w:pPr>
        <w:pStyle w:val="NoSpacing"/>
      </w:pPr>
    </w:p>
    <w:p w14:paraId="4EAD118D" w14:textId="60871BC6" w:rsidR="0063634C" w:rsidRDefault="0063634C" w:rsidP="000E7CB0">
      <w:pPr>
        <w:pStyle w:val="NoSpacing"/>
      </w:pPr>
    </w:p>
    <w:p w14:paraId="7BD42B09" w14:textId="1583EB5D" w:rsidR="0063634C" w:rsidRDefault="0063634C" w:rsidP="000E7CB0">
      <w:pPr>
        <w:pStyle w:val="NoSpacing"/>
      </w:pPr>
    </w:p>
    <w:p w14:paraId="3FC6B710" w14:textId="4569C418" w:rsidR="0063634C" w:rsidRDefault="0063634C" w:rsidP="000E7CB0">
      <w:pPr>
        <w:pStyle w:val="NoSpacing"/>
      </w:pPr>
    </w:p>
    <w:p w14:paraId="05949A0C" w14:textId="6DB0F10F" w:rsidR="0063634C" w:rsidRDefault="0063634C" w:rsidP="000E7CB0">
      <w:pPr>
        <w:pStyle w:val="NoSpacing"/>
      </w:pPr>
    </w:p>
    <w:sectPr w:rsidR="006363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CD7C4" w14:textId="77777777" w:rsidR="00AC7918" w:rsidRDefault="00AC7918" w:rsidP="00663D97">
      <w:pPr>
        <w:spacing w:after="0" w:line="240" w:lineRule="auto"/>
      </w:pPr>
      <w:r>
        <w:separator/>
      </w:r>
    </w:p>
  </w:endnote>
  <w:endnote w:type="continuationSeparator" w:id="0">
    <w:p w14:paraId="196DBC55" w14:textId="77777777" w:rsidR="00AC7918" w:rsidRDefault="00AC7918" w:rsidP="00663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412CD" w14:textId="77777777" w:rsidR="00AC7918" w:rsidRDefault="00AC7918" w:rsidP="00663D97">
      <w:pPr>
        <w:spacing w:after="0" w:line="240" w:lineRule="auto"/>
      </w:pPr>
      <w:r>
        <w:separator/>
      </w:r>
    </w:p>
  </w:footnote>
  <w:footnote w:type="continuationSeparator" w:id="0">
    <w:p w14:paraId="4803F16C" w14:textId="77777777" w:rsidR="00AC7918" w:rsidRDefault="00AC7918" w:rsidP="00663D97">
      <w:pPr>
        <w:spacing w:after="0" w:line="240" w:lineRule="auto"/>
      </w:pPr>
      <w:r>
        <w:continuationSeparator/>
      </w:r>
    </w:p>
  </w:footnote>
  <w:footnote w:id="1">
    <w:p w14:paraId="48197B21" w14:textId="169EDA06" w:rsidR="00663D97" w:rsidRDefault="00663D97">
      <w:pPr>
        <w:pStyle w:val="FootnoteText"/>
      </w:pPr>
      <w:r>
        <w:rPr>
          <w:rStyle w:val="FootnoteReference"/>
        </w:rPr>
        <w:footnoteRef/>
      </w:r>
      <w:r>
        <w:t xml:space="preserve"> </w:t>
      </w:r>
      <w:r w:rsidRPr="00663D97">
        <w:t xml:space="preserve">Helen Mort, </w:t>
      </w:r>
      <w:r>
        <w:t xml:space="preserve">‘Fur’, </w:t>
      </w:r>
      <w:r w:rsidRPr="00663D97">
        <w:rPr>
          <w:i/>
        </w:rPr>
        <w:t>Division Street</w:t>
      </w:r>
      <w:r w:rsidRPr="00663D97">
        <w:t xml:space="preserve">, (London: </w:t>
      </w:r>
      <w:proofErr w:type="spellStart"/>
      <w:r w:rsidRPr="00663D97">
        <w:t>Chatto</w:t>
      </w:r>
      <w:proofErr w:type="spellEnd"/>
      <w:r w:rsidRPr="00663D97">
        <w:t>, 2013)</w:t>
      </w:r>
      <w:r>
        <w:t>, ll. 13.</w:t>
      </w:r>
    </w:p>
  </w:footnote>
  <w:footnote w:id="2">
    <w:p w14:paraId="6ADFA652" w14:textId="7A198413" w:rsidR="00663D97" w:rsidRDefault="00663D97">
      <w:pPr>
        <w:pStyle w:val="FootnoteText"/>
      </w:pPr>
      <w:r>
        <w:rPr>
          <w:rStyle w:val="FootnoteReference"/>
        </w:rPr>
        <w:footnoteRef/>
      </w:r>
      <w:r>
        <w:t xml:space="preserve"> Mort, ‘Fur’, ll. 5.</w:t>
      </w:r>
    </w:p>
  </w:footnote>
  <w:footnote w:id="3">
    <w:p w14:paraId="1097341E" w14:textId="42D7FAAB" w:rsidR="00663D97" w:rsidRDefault="00663D97">
      <w:pPr>
        <w:pStyle w:val="FootnoteText"/>
      </w:pPr>
      <w:r>
        <w:rPr>
          <w:rStyle w:val="FootnoteReference"/>
        </w:rPr>
        <w:footnoteRef/>
      </w:r>
      <w:r>
        <w:t xml:space="preserve"> </w:t>
      </w:r>
      <w:r w:rsidRPr="00663D97">
        <w:t>Mort, ‘Fur’, ll.</w:t>
      </w:r>
      <w:r>
        <w:t xml:space="preserve"> 5.</w:t>
      </w:r>
    </w:p>
  </w:footnote>
  <w:footnote w:id="4">
    <w:p w14:paraId="23FC05E5" w14:textId="0D8775CD" w:rsidR="00663D97" w:rsidRDefault="00663D97">
      <w:pPr>
        <w:pStyle w:val="FootnoteText"/>
      </w:pPr>
      <w:r>
        <w:rPr>
          <w:rStyle w:val="FootnoteReference"/>
        </w:rPr>
        <w:footnoteRef/>
      </w:r>
      <w:r>
        <w:t xml:space="preserve"> </w:t>
      </w:r>
      <w:r w:rsidRPr="00663D97">
        <w:t>Mort, ‘Fur’, ll.</w:t>
      </w:r>
      <w:r w:rsidR="00BC1D90">
        <w:t xml:space="preserve"> 9.</w:t>
      </w:r>
    </w:p>
  </w:footnote>
  <w:footnote w:id="5">
    <w:p w14:paraId="07A071C0" w14:textId="17AFBF10" w:rsidR="00BC1D90" w:rsidRDefault="00BC1D90">
      <w:pPr>
        <w:pStyle w:val="FootnoteText"/>
      </w:pPr>
      <w:r>
        <w:rPr>
          <w:rStyle w:val="FootnoteReference"/>
        </w:rPr>
        <w:footnoteRef/>
      </w:r>
      <w:r>
        <w:t xml:space="preserve"> </w:t>
      </w:r>
      <w:r w:rsidRPr="00BC1D90">
        <w:t>Mort, ‘Fur’, ll.</w:t>
      </w:r>
      <w:r>
        <w:t xml:space="preserve"> 2.</w:t>
      </w:r>
    </w:p>
  </w:footnote>
  <w:footnote w:id="6">
    <w:p w14:paraId="563EE757" w14:textId="393BB186" w:rsidR="00BC1D90" w:rsidRDefault="00BC1D90">
      <w:pPr>
        <w:pStyle w:val="FootnoteText"/>
      </w:pPr>
      <w:r>
        <w:rPr>
          <w:rStyle w:val="FootnoteReference"/>
        </w:rPr>
        <w:footnoteRef/>
      </w:r>
      <w:r>
        <w:t xml:space="preserve"> </w:t>
      </w:r>
      <w:r w:rsidRPr="00BC1D90">
        <w:t>Mort, ‘Fur’, ll.</w:t>
      </w:r>
      <w:r>
        <w:t xml:space="preserve"> 9.</w:t>
      </w:r>
    </w:p>
  </w:footnote>
  <w:footnote w:id="7">
    <w:p w14:paraId="6AFB8A51" w14:textId="4EF6324C" w:rsidR="00BC1D90" w:rsidRDefault="00BC1D90">
      <w:pPr>
        <w:pStyle w:val="FootnoteText"/>
      </w:pPr>
      <w:r>
        <w:rPr>
          <w:rStyle w:val="FootnoteReference"/>
        </w:rPr>
        <w:footnoteRef/>
      </w:r>
      <w:r>
        <w:t xml:space="preserve"> </w:t>
      </w:r>
      <w:r w:rsidRPr="00BC1D90">
        <w:t>Mort, ‘Fur’, ll.</w:t>
      </w:r>
      <w:r>
        <w:t xml:space="preserve"> 5.</w:t>
      </w:r>
    </w:p>
  </w:footnote>
  <w:footnote w:id="8">
    <w:p w14:paraId="1BC43D5E" w14:textId="455DF3A4" w:rsidR="00BC1D90" w:rsidRDefault="00BC1D90">
      <w:pPr>
        <w:pStyle w:val="FootnoteText"/>
      </w:pPr>
      <w:r>
        <w:rPr>
          <w:rStyle w:val="FootnoteReference"/>
        </w:rPr>
        <w:footnoteRef/>
      </w:r>
      <w:r>
        <w:t xml:space="preserve"> </w:t>
      </w:r>
      <w:r w:rsidRPr="00BC1D90">
        <w:t>Mort, ‘Fur’, ll.</w:t>
      </w:r>
      <w:r>
        <w:t xml:space="preserve"> 6.</w:t>
      </w:r>
    </w:p>
  </w:footnote>
  <w:footnote w:id="9">
    <w:p w14:paraId="23341F65" w14:textId="36B46FFC" w:rsidR="00BC1D90" w:rsidRDefault="00BC1D90">
      <w:pPr>
        <w:pStyle w:val="FootnoteText"/>
      </w:pPr>
      <w:r>
        <w:rPr>
          <w:rStyle w:val="FootnoteReference"/>
        </w:rPr>
        <w:footnoteRef/>
      </w:r>
      <w:r>
        <w:t xml:space="preserve"> </w:t>
      </w:r>
      <w:r w:rsidRPr="00BC1D90">
        <w:t>Mort, ‘Fur’, ll.</w:t>
      </w:r>
      <w:r>
        <w:t xml:space="preserve"> 1.</w:t>
      </w:r>
    </w:p>
  </w:footnote>
  <w:footnote w:id="10">
    <w:p w14:paraId="7887ED5C" w14:textId="6944D8F9" w:rsidR="00BC1D90" w:rsidRDefault="00BC1D90">
      <w:pPr>
        <w:pStyle w:val="FootnoteText"/>
      </w:pPr>
      <w:r>
        <w:rPr>
          <w:rStyle w:val="FootnoteReference"/>
        </w:rPr>
        <w:footnoteRef/>
      </w:r>
      <w:r>
        <w:t xml:space="preserve"> </w:t>
      </w:r>
      <w:r w:rsidRPr="00BC1D90">
        <w:t>Mort, ‘Fur’, ll.</w:t>
      </w:r>
      <w:r>
        <w:t xml:space="preserve"> 4.</w:t>
      </w:r>
    </w:p>
  </w:footnote>
  <w:footnote w:id="11">
    <w:p w14:paraId="130458E9" w14:textId="33886382" w:rsidR="00BC1D90" w:rsidRDefault="00BC1D90">
      <w:pPr>
        <w:pStyle w:val="FootnoteText"/>
      </w:pPr>
      <w:r>
        <w:rPr>
          <w:rStyle w:val="FootnoteReference"/>
        </w:rPr>
        <w:footnoteRef/>
      </w:r>
      <w:r>
        <w:t xml:space="preserve"> </w:t>
      </w:r>
      <w:r w:rsidRPr="00BC1D90">
        <w:t>Mort, ‘Fur’, ll.</w:t>
      </w:r>
      <w:r>
        <w:t xml:space="preserve"> 3.</w:t>
      </w:r>
    </w:p>
  </w:footnote>
  <w:footnote w:id="12">
    <w:p w14:paraId="437F9D8B" w14:textId="4AE3B7C4" w:rsidR="00BC1D90" w:rsidRDefault="00BC1D90">
      <w:pPr>
        <w:pStyle w:val="FootnoteText"/>
      </w:pPr>
      <w:r>
        <w:rPr>
          <w:rStyle w:val="FootnoteReference"/>
        </w:rPr>
        <w:footnoteRef/>
      </w:r>
      <w:r>
        <w:t xml:space="preserve"> </w:t>
      </w:r>
      <w:r w:rsidRPr="00BC1D90">
        <w:t>Mort, ‘Fur’, ll.</w:t>
      </w:r>
      <w:r>
        <w:t xml:space="preserve"> 15.</w:t>
      </w:r>
    </w:p>
  </w:footnote>
  <w:footnote w:id="13">
    <w:p w14:paraId="31B83C0F" w14:textId="446E255E" w:rsidR="00BC1D90" w:rsidRDefault="00BC1D90" w:rsidP="00BC1D90">
      <w:pPr>
        <w:pStyle w:val="FootnoteText"/>
      </w:pPr>
      <w:r>
        <w:rPr>
          <w:rStyle w:val="FootnoteReference"/>
        </w:rPr>
        <w:footnoteRef/>
      </w:r>
      <w:r>
        <w:t xml:space="preserve"> </w:t>
      </w:r>
      <w:r>
        <w:t xml:space="preserve">Jacob Polley, </w:t>
      </w:r>
      <w:r>
        <w:t xml:space="preserve">‘Snow’, </w:t>
      </w:r>
      <w:r w:rsidRPr="00BC1D90">
        <w:rPr>
          <w:i/>
        </w:rPr>
        <w:t>The Brink</w:t>
      </w:r>
      <w:r>
        <w:t>, (London: Picador, 2003)</w:t>
      </w:r>
      <w:r>
        <w:t>, ll. 1.</w:t>
      </w:r>
    </w:p>
  </w:footnote>
  <w:footnote w:id="14">
    <w:p w14:paraId="17B7F8D0" w14:textId="06E4E339" w:rsidR="00BC1D90" w:rsidRDefault="00BC1D90">
      <w:pPr>
        <w:pStyle w:val="FootnoteText"/>
      </w:pPr>
      <w:r>
        <w:rPr>
          <w:rStyle w:val="FootnoteReference"/>
        </w:rPr>
        <w:footnoteRef/>
      </w:r>
      <w:r>
        <w:t xml:space="preserve"> </w:t>
      </w:r>
      <w:bookmarkStart w:id="0" w:name="_Hlk6142115"/>
      <w:r>
        <w:t>Polley, ‘Snow’, ll.</w:t>
      </w:r>
      <w:bookmarkEnd w:id="0"/>
      <w:r>
        <w:t xml:space="preserve"> 2.</w:t>
      </w:r>
    </w:p>
  </w:footnote>
  <w:footnote w:id="15">
    <w:p w14:paraId="61E01C82" w14:textId="6DB29166" w:rsidR="00BC1D90" w:rsidRDefault="00BC1D90">
      <w:pPr>
        <w:pStyle w:val="FootnoteText"/>
      </w:pPr>
      <w:r>
        <w:rPr>
          <w:rStyle w:val="FootnoteReference"/>
        </w:rPr>
        <w:footnoteRef/>
      </w:r>
      <w:r>
        <w:t xml:space="preserve"> </w:t>
      </w:r>
      <w:r w:rsidRPr="00BC1D90">
        <w:t>Polley, ‘Snow’, ll.</w:t>
      </w:r>
      <w:r>
        <w:t xml:space="preserve"> 9-10.</w:t>
      </w:r>
    </w:p>
  </w:footnote>
  <w:footnote w:id="16">
    <w:p w14:paraId="48EA9C63" w14:textId="730DFAC5" w:rsidR="00BC1D90" w:rsidRDefault="00BC1D90">
      <w:pPr>
        <w:pStyle w:val="FootnoteText"/>
      </w:pPr>
      <w:r>
        <w:rPr>
          <w:rStyle w:val="FootnoteReference"/>
        </w:rPr>
        <w:footnoteRef/>
      </w:r>
      <w:r>
        <w:t xml:space="preserve"> </w:t>
      </w:r>
      <w:r w:rsidRPr="00BC1D90">
        <w:t>Polley, ‘Snow’, ll.</w:t>
      </w:r>
      <w:r>
        <w:t xml:space="preserve"> 15.</w:t>
      </w:r>
    </w:p>
  </w:footnote>
  <w:footnote w:id="17">
    <w:p w14:paraId="77FFA5A3" w14:textId="5C81C314" w:rsidR="00BC1D90" w:rsidRDefault="00BC1D90">
      <w:pPr>
        <w:pStyle w:val="FootnoteText"/>
      </w:pPr>
      <w:r>
        <w:rPr>
          <w:rStyle w:val="FootnoteReference"/>
        </w:rPr>
        <w:footnoteRef/>
      </w:r>
      <w:r>
        <w:t xml:space="preserve"> </w:t>
      </w:r>
      <w:r w:rsidRPr="00BC1D90">
        <w:t>Polley, ‘Snow’, ll.</w:t>
      </w:r>
      <w:r>
        <w:t xml:space="preserve"> 2.</w:t>
      </w:r>
    </w:p>
  </w:footnote>
  <w:footnote w:id="18">
    <w:p w14:paraId="36E761B6" w14:textId="26CE52D1" w:rsidR="00BC1D90" w:rsidRDefault="00BC1D90">
      <w:pPr>
        <w:pStyle w:val="FootnoteText"/>
      </w:pPr>
      <w:r>
        <w:rPr>
          <w:rStyle w:val="FootnoteReference"/>
        </w:rPr>
        <w:footnoteRef/>
      </w:r>
      <w:r>
        <w:t xml:space="preserve"> </w:t>
      </w:r>
      <w:r w:rsidRPr="00BC1D90">
        <w:t>Polley, ‘Snow’, ll.</w:t>
      </w:r>
      <w:r>
        <w:t xml:space="preserve"> 7.</w:t>
      </w:r>
    </w:p>
  </w:footnote>
  <w:footnote w:id="19">
    <w:p w14:paraId="7ECA4CC5" w14:textId="0936AB2B" w:rsidR="00BC1D90" w:rsidRDefault="00BC1D90">
      <w:pPr>
        <w:pStyle w:val="FootnoteText"/>
      </w:pPr>
      <w:r>
        <w:rPr>
          <w:rStyle w:val="FootnoteReference"/>
        </w:rPr>
        <w:footnoteRef/>
      </w:r>
      <w:r>
        <w:t xml:space="preserve"> </w:t>
      </w:r>
      <w:r w:rsidRPr="00BC1D90">
        <w:t>Polley, ‘Snow’, ll.</w:t>
      </w:r>
      <w:r>
        <w:t xml:space="preserve"> 3.</w:t>
      </w:r>
    </w:p>
  </w:footnote>
  <w:footnote w:id="20">
    <w:p w14:paraId="7477D2B8" w14:textId="5B6EC4FE" w:rsidR="00BC1D90" w:rsidRDefault="00BC1D90">
      <w:pPr>
        <w:pStyle w:val="FootnoteText"/>
      </w:pPr>
      <w:r>
        <w:rPr>
          <w:rStyle w:val="FootnoteReference"/>
        </w:rPr>
        <w:footnoteRef/>
      </w:r>
      <w:r>
        <w:t xml:space="preserve"> </w:t>
      </w:r>
      <w:r w:rsidRPr="00BC1D90">
        <w:t>Polley, ‘Snow’, ll.</w:t>
      </w:r>
      <w:r>
        <w:t xml:space="preserve"> 24.</w:t>
      </w:r>
    </w:p>
  </w:footnote>
  <w:footnote w:id="21">
    <w:p w14:paraId="5B73281D" w14:textId="68D24BDA" w:rsidR="00BC1D90" w:rsidRDefault="00BC1D90">
      <w:pPr>
        <w:pStyle w:val="FootnoteText"/>
      </w:pPr>
      <w:r>
        <w:rPr>
          <w:rStyle w:val="FootnoteReference"/>
        </w:rPr>
        <w:footnoteRef/>
      </w:r>
      <w:r>
        <w:t xml:space="preserve"> </w:t>
      </w:r>
      <w:r w:rsidRPr="00BC1D90">
        <w:t>Polley, ‘Snow’, ll.</w:t>
      </w:r>
      <w:r>
        <w:t xml:space="preserve"> 1.</w:t>
      </w:r>
    </w:p>
  </w:footnote>
  <w:footnote w:id="22">
    <w:p w14:paraId="44D36543" w14:textId="6F8631E7" w:rsidR="00BC1D90" w:rsidRDefault="00BC1D90">
      <w:pPr>
        <w:pStyle w:val="FootnoteText"/>
      </w:pPr>
      <w:r>
        <w:rPr>
          <w:rStyle w:val="FootnoteReference"/>
        </w:rPr>
        <w:footnoteRef/>
      </w:r>
      <w:r>
        <w:t xml:space="preserve"> </w:t>
      </w:r>
      <w:r w:rsidRPr="00BC1D90">
        <w:t>Polley, ‘Snow’, ll.</w:t>
      </w:r>
      <w:r>
        <w:t xml:space="preserve"> 3.</w:t>
      </w:r>
    </w:p>
  </w:footnote>
  <w:footnote w:id="23">
    <w:p w14:paraId="3ED41094" w14:textId="236642D4" w:rsidR="00BC1D90" w:rsidRDefault="00BC1D90">
      <w:pPr>
        <w:pStyle w:val="FootnoteText"/>
      </w:pPr>
      <w:r>
        <w:rPr>
          <w:rStyle w:val="FootnoteReference"/>
        </w:rPr>
        <w:footnoteRef/>
      </w:r>
      <w:r>
        <w:t xml:space="preserve"> </w:t>
      </w:r>
      <w:r w:rsidRPr="00BC1D90">
        <w:t>Polley, ‘Snow’, ll.</w:t>
      </w:r>
      <w:r>
        <w:t xml:space="preserve"> 4.</w:t>
      </w:r>
    </w:p>
  </w:footnote>
  <w:footnote w:id="24">
    <w:p w14:paraId="1FC71328" w14:textId="333D4B8E" w:rsidR="00BC1D90" w:rsidRDefault="00BC1D90">
      <w:pPr>
        <w:pStyle w:val="FootnoteText"/>
      </w:pPr>
      <w:r>
        <w:rPr>
          <w:rStyle w:val="FootnoteReference"/>
        </w:rPr>
        <w:footnoteRef/>
      </w:r>
      <w:r>
        <w:t xml:space="preserve"> </w:t>
      </w:r>
      <w:r w:rsidRPr="00BC1D90">
        <w:t>Polley, ‘Snow’, ll.</w:t>
      </w:r>
      <w:r>
        <w:t xml:space="preserve"> 6.</w:t>
      </w:r>
    </w:p>
  </w:footnote>
  <w:footnote w:id="25">
    <w:p w14:paraId="78834048" w14:textId="24E78C44" w:rsidR="00BC1D90" w:rsidRDefault="00BC1D90">
      <w:pPr>
        <w:pStyle w:val="FootnoteText"/>
      </w:pPr>
      <w:r>
        <w:rPr>
          <w:rStyle w:val="FootnoteReference"/>
        </w:rPr>
        <w:footnoteRef/>
      </w:r>
      <w:r>
        <w:t xml:space="preserve"> </w:t>
      </w:r>
      <w:r w:rsidRPr="00BC1D90">
        <w:t>Polley, ‘Snow’, ll.</w:t>
      </w:r>
      <w:r>
        <w:t xml:space="preserve"> 21.</w:t>
      </w:r>
    </w:p>
  </w:footnote>
  <w:footnote w:id="26">
    <w:p w14:paraId="3BF4AD63" w14:textId="0315E065" w:rsidR="00BC1D90" w:rsidRDefault="00BC1D90">
      <w:pPr>
        <w:pStyle w:val="FootnoteText"/>
      </w:pPr>
      <w:r>
        <w:rPr>
          <w:rStyle w:val="FootnoteReference"/>
        </w:rPr>
        <w:footnoteRef/>
      </w:r>
      <w:r>
        <w:t xml:space="preserve"> </w:t>
      </w:r>
      <w:r w:rsidRPr="00BC1D90">
        <w:t>Polley, ‘Snow’, ll.</w:t>
      </w:r>
      <w:r>
        <w:t xml:space="preserve"> 22.</w:t>
      </w:r>
    </w:p>
  </w:footnote>
  <w:footnote w:id="27">
    <w:p w14:paraId="4647BAE7" w14:textId="3E1A80EF" w:rsidR="00BC1D90" w:rsidRDefault="00BC1D90">
      <w:pPr>
        <w:pStyle w:val="FootnoteText"/>
      </w:pPr>
      <w:r>
        <w:rPr>
          <w:rStyle w:val="FootnoteReference"/>
        </w:rPr>
        <w:footnoteRef/>
      </w:r>
      <w:r>
        <w:t xml:space="preserve"> </w:t>
      </w:r>
      <w:r w:rsidRPr="00BC1D90">
        <w:t xml:space="preserve">Ted Hughes, </w:t>
      </w:r>
      <w:r>
        <w:t xml:space="preserve">‘Snow and Snow’, </w:t>
      </w:r>
      <w:r w:rsidRPr="00BC1D90">
        <w:rPr>
          <w:i/>
        </w:rPr>
        <w:t>Season Songs</w:t>
      </w:r>
      <w:r w:rsidRPr="00BC1D90">
        <w:t>, (London: Faber &amp; Faber, 1985)</w:t>
      </w:r>
      <w:r>
        <w:t>, ll. 2.</w:t>
      </w:r>
    </w:p>
  </w:footnote>
  <w:footnote w:id="28">
    <w:p w14:paraId="07505997" w14:textId="1B19D0BA" w:rsidR="00BC1D90" w:rsidRDefault="00BC1D90">
      <w:pPr>
        <w:pStyle w:val="FootnoteText"/>
      </w:pPr>
      <w:r>
        <w:rPr>
          <w:rStyle w:val="FootnoteReference"/>
        </w:rPr>
        <w:footnoteRef/>
      </w:r>
      <w:r>
        <w:t xml:space="preserve"> </w:t>
      </w:r>
      <w:bookmarkStart w:id="1" w:name="_Hlk6142517"/>
      <w:r>
        <w:t>Hughes, ‘Snow and Snow’, ll.</w:t>
      </w:r>
      <w:bookmarkEnd w:id="1"/>
      <w:r>
        <w:t xml:space="preserve"> 3.</w:t>
      </w:r>
    </w:p>
  </w:footnote>
  <w:footnote w:id="29">
    <w:p w14:paraId="06697568" w14:textId="7C3844DA" w:rsidR="00BC1D90" w:rsidRDefault="00BC1D90">
      <w:pPr>
        <w:pStyle w:val="FootnoteText"/>
      </w:pPr>
      <w:r>
        <w:rPr>
          <w:rStyle w:val="FootnoteReference"/>
        </w:rPr>
        <w:footnoteRef/>
      </w:r>
      <w:r>
        <w:t xml:space="preserve"> </w:t>
      </w:r>
      <w:r w:rsidRPr="00BC1D90">
        <w:t>Hughes, ‘Snow and Snow’, ll.</w:t>
      </w:r>
      <w:r>
        <w:t xml:space="preserve"> 26</w:t>
      </w:r>
    </w:p>
  </w:footnote>
  <w:footnote w:id="30">
    <w:p w14:paraId="0F236D11" w14:textId="01BF036D" w:rsidR="00BC1D90" w:rsidRDefault="00BC1D90">
      <w:pPr>
        <w:pStyle w:val="FootnoteText"/>
      </w:pPr>
      <w:r>
        <w:rPr>
          <w:rStyle w:val="FootnoteReference"/>
        </w:rPr>
        <w:footnoteRef/>
      </w:r>
      <w:r>
        <w:t xml:space="preserve"> </w:t>
      </w:r>
      <w:r w:rsidRPr="00BC1D90">
        <w:t>Hughes, ‘Snow and Snow’, ll.</w:t>
      </w:r>
      <w:r>
        <w:t xml:space="preserve"> 27.</w:t>
      </w:r>
    </w:p>
  </w:footnote>
  <w:footnote w:id="31">
    <w:p w14:paraId="670534D9" w14:textId="38735164" w:rsidR="00BC1D90" w:rsidRDefault="00BC1D90">
      <w:pPr>
        <w:pStyle w:val="FootnoteText"/>
      </w:pPr>
      <w:r>
        <w:rPr>
          <w:rStyle w:val="FootnoteReference"/>
        </w:rPr>
        <w:footnoteRef/>
      </w:r>
      <w:r>
        <w:t xml:space="preserve"> </w:t>
      </w:r>
      <w:r w:rsidRPr="00BC1D90">
        <w:t>Hughes, ‘Snow and Snow’, ll.</w:t>
      </w:r>
      <w:r w:rsidR="00D875A3">
        <w:t xml:space="preserve"> 2.</w:t>
      </w:r>
    </w:p>
  </w:footnote>
  <w:footnote w:id="32">
    <w:p w14:paraId="7AFDD245" w14:textId="6C53B60E" w:rsidR="00D875A3" w:rsidRDefault="00D875A3">
      <w:pPr>
        <w:pStyle w:val="FootnoteText"/>
      </w:pPr>
      <w:r>
        <w:rPr>
          <w:rStyle w:val="FootnoteReference"/>
        </w:rPr>
        <w:footnoteRef/>
      </w:r>
      <w:r>
        <w:t xml:space="preserve"> Polley, ‘Snow’, ll. 15.</w:t>
      </w:r>
    </w:p>
  </w:footnote>
  <w:footnote w:id="33">
    <w:p w14:paraId="52CC3EC5" w14:textId="59931F81" w:rsidR="00D875A3" w:rsidRDefault="00D875A3">
      <w:pPr>
        <w:pStyle w:val="FootnoteText"/>
      </w:pPr>
      <w:r>
        <w:rPr>
          <w:rStyle w:val="FootnoteReference"/>
        </w:rPr>
        <w:footnoteRef/>
      </w:r>
      <w:r>
        <w:t xml:space="preserve"> </w:t>
      </w:r>
      <w:r w:rsidRPr="00D875A3">
        <w:t>Hughes, ‘Snow and Snow’, ll.</w:t>
      </w:r>
      <w:r>
        <w:t xml:space="preserve"> 7.</w:t>
      </w:r>
    </w:p>
  </w:footnote>
  <w:footnote w:id="34">
    <w:p w14:paraId="538B101A" w14:textId="167596A9" w:rsidR="00D875A3" w:rsidRDefault="00D875A3">
      <w:pPr>
        <w:pStyle w:val="FootnoteText"/>
      </w:pPr>
      <w:r>
        <w:rPr>
          <w:rStyle w:val="FootnoteReference"/>
        </w:rPr>
        <w:footnoteRef/>
      </w:r>
      <w:r>
        <w:t xml:space="preserve"> </w:t>
      </w:r>
      <w:r w:rsidRPr="00D875A3">
        <w:t>Hughes, ‘Snow and Snow’, ll.</w:t>
      </w:r>
      <w:r>
        <w:t xml:space="preserve"> 12.</w:t>
      </w:r>
    </w:p>
  </w:footnote>
  <w:footnote w:id="35">
    <w:p w14:paraId="7A5D6063" w14:textId="2EFF1F85" w:rsidR="00D875A3" w:rsidRDefault="00D875A3">
      <w:pPr>
        <w:pStyle w:val="FootnoteText"/>
      </w:pPr>
      <w:r>
        <w:rPr>
          <w:rStyle w:val="FootnoteReference"/>
        </w:rPr>
        <w:footnoteRef/>
      </w:r>
      <w:r>
        <w:t xml:space="preserve"> </w:t>
      </w:r>
      <w:r w:rsidRPr="00D875A3">
        <w:t>Hughes, ‘Snow and Snow’, ll.</w:t>
      </w:r>
      <w:r>
        <w:t xml:space="preserve"> 5.</w:t>
      </w:r>
    </w:p>
  </w:footnote>
  <w:footnote w:id="36">
    <w:p w14:paraId="3445760F" w14:textId="0B30F560" w:rsidR="00D875A3" w:rsidRDefault="00D875A3">
      <w:pPr>
        <w:pStyle w:val="FootnoteText"/>
      </w:pPr>
      <w:r>
        <w:rPr>
          <w:rStyle w:val="FootnoteReference"/>
        </w:rPr>
        <w:footnoteRef/>
      </w:r>
      <w:r>
        <w:t xml:space="preserve"> </w:t>
      </w:r>
      <w:r w:rsidRPr="00D875A3">
        <w:t>Hughes, ‘Snow and Snow’, ll.</w:t>
      </w:r>
      <w:r>
        <w:t xml:space="preserve"> 9.</w:t>
      </w:r>
    </w:p>
  </w:footnote>
  <w:footnote w:id="37">
    <w:p w14:paraId="31B4D2CF" w14:textId="5827C448" w:rsidR="00D875A3" w:rsidRDefault="00D875A3">
      <w:pPr>
        <w:pStyle w:val="FootnoteText"/>
      </w:pPr>
      <w:r>
        <w:rPr>
          <w:rStyle w:val="FootnoteReference"/>
        </w:rPr>
        <w:footnoteRef/>
      </w:r>
      <w:r>
        <w:t xml:space="preserve"> </w:t>
      </w:r>
      <w:r w:rsidRPr="00D875A3">
        <w:t>Hughes, ‘Snow and Snow’, ll.</w:t>
      </w:r>
      <w:r>
        <w:t xml:space="preserve"> 2.</w:t>
      </w:r>
    </w:p>
  </w:footnote>
  <w:footnote w:id="38">
    <w:p w14:paraId="47ED3502" w14:textId="4BD0C4E6" w:rsidR="00D875A3" w:rsidRDefault="00D875A3">
      <w:pPr>
        <w:pStyle w:val="FootnoteText"/>
      </w:pPr>
      <w:r>
        <w:rPr>
          <w:rStyle w:val="FootnoteReference"/>
        </w:rPr>
        <w:footnoteRef/>
      </w:r>
      <w:r>
        <w:t xml:space="preserve"> </w:t>
      </w:r>
      <w:r w:rsidRPr="00D875A3">
        <w:t>Hughes, ‘Snow and Snow’, ll.</w:t>
      </w:r>
      <w:r>
        <w:t xml:space="preserve"> 10.</w:t>
      </w:r>
    </w:p>
  </w:footnote>
  <w:footnote w:id="39">
    <w:p w14:paraId="66FE4DB2" w14:textId="20226044" w:rsidR="00D875A3" w:rsidRDefault="00D875A3">
      <w:pPr>
        <w:pStyle w:val="FootnoteText"/>
      </w:pPr>
      <w:r>
        <w:rPr>
          <w:rStyle w:val="FootnoteReference"/>
        </w:rPr>
        <w:footnoteRef/>
      </w:r>
      <w:r>
        <w:t xml:space="preserve"> </w:t>
      </w:r>
      <w:r w:rsidRPr="00D875A3">
        <w:t>Hughes, ‘Snow and Snow’, ll.</w:t>
      </w:r>
      <w:r>
        <w:t xml:space="preserve"> 28.</w:t>
      </w:r>
    </w:p>
  </w:footnote>
  <w:footnote w:id="40">
    <w:p w14:paraId="142E097B" w14:textId="49045DD8" w:rsidR="00D875A3" w:rsidRDefault="00D875A3">
      <w:pPr>
        <w:pStyle w:val="FootnoteText"/>
      </w:pPr>
      <w:r>
        <w:rPr>
          <w:rStyle w:val="FootnoteReference"/>
        </w:rPr>
        <w:footnoteRef/>
      </w:r>
      <w:r>
        <w:t xml:space="preserve"> </w:t>
      </w:r>
      <w:r w:rsidRPr="00D875A3">
        <w:t>Hughes, ‘Snow and Snow’, ll.</w:t>
      </w:r>
      <w:r>
        <w:t xml:space="preserve"> 29.</w:t>
      </w:r>
    </w:p>
  </w:footnote>
  <w:footnote w:id="41">
    <w:p w14:paraId="22A6B175" w14:textId="44445B75" w:rsidR="00D875A3" w:rsidRDefault="00D875A3">
      <w:pPr>
        <w:pStyle w:val="FootnoteText"/>
      </w:pPr>
      <w:r>
        <w:rPr>
          <w:rStyle w:val="FootnoteReference"/>
        </w:rPr>
        <w:footnoteRef/>
      </w:r>
      <w:r>
        <w:t xml:space="preserve"> </w:t>
      </w:r>
      <w:r w:rsidRPr="00D875A3">
        <w:t>Hughes, ‘Snow and Snow’, ll.</w:t>
      </w:r>
      <w:r>
        <w:t xml:space="preserve"> 19.</w:t>
      </w:r>
    </w:p>
  </w:footnote>
  <w:footnote w:id="42">
    <w:p w14:paraId="6B79266F" w14:textId="7C099F6C" w:rsidR="00D875A3" w:rsidRDefault="00D875A3">
      <w:pPr>
        <w:pStyle w:val="FootnoteText"/>
      </w:pPr>
      <w:r>
        <w:rPr>
          <w:rStyle w:val="FootnoteReference"/>
        </w:rPr>
        <w:footnoteRef/>
      </w:r>
      <w:r>
        <w:t xml:space="preserve"> </w:t>
      </w:r>
      <w:r w:rsidRPr="00D875A3">
        <w:t>Hughes, ‘Snow and Snow’, ll.</w:t>
      </w:r>
      <w:r>
        <w:t xml:space="preserve"> 15.</w:t>
      </w:r>
    </w:p>
  </w:footnote>
  <w:footnote w:id="43">
    <w:p w14:paraId="6A4071CF" w14:textId="70B14221" w:rsidR="00D875A3" w:rsidRDefault="00D875A3">
      <w:pPr>
        <w:pStyle w:val="FootnoteText"/>
      </w:pPr>
      <w:r>
        <w:rPr>
          <w:rStyle w:val="FootnoteReference"/>
        </w:rPr>
        <w:footnoteRef/>
      </w:r>
      <w:r>
        <w:t xml:space="preserve"> </w:t>
      </w:r>
      <w:r w:rsidRPr="00D875A3">
        <w:t>Hughes, ‘Snow and Snow’, ll.</w:t>
      </w:r>
      <w:r>
        <w:t xml:space="preserve"> 16.</w:t>
      </w:r>
    </w:p>
  </w:footnote>
  <w:footnote w:id="44">
    <w:p w14:paraId="32465BB8" w14:textId="1F1D7CC1" w:rsidR="00D875A3" w:rsidRDefault="00D875A3">
      <w:pPr>
        <w:pStyle w:val="FootnoteText"/>
      </w:pPr>
      <w:r>
        <w:rPr>
          <w:rStyle w:val="FootnoteReference"/>
        </w:rPr>
        <w:footnoteRef/>
      </w:r>
      <w:r>
        <w:t xml:space="preserve"> </w:t>
      </w:r>
      <w:r w:rsidRPr="00D875A3">
        <w:t>Hughes, ‘Snow and Snow’, ll.</w:t>
      </w:r>
      <w:r>
        <w:t xml:space="preserve"> 27.</w:t>
      </w:r>
    </w:p>
  </w:footnote>
  <w:footnote w:id="45">
    <w:p w14:paraId="60EA0ADB" w14:textId="3CDB95E8" w:rsidR="00D875A3" w:rsidRDefault="00D875A3">
      <w:pPr>
        <w:pStyle w:val="FootnoteText"/>
      </w:pPr>
      <w:r>
        <w:rPr>
          <w:rStyle w:val="FootnoteReference"/>
        </w:rPr>
        <w:footnoteRef/>
      </w:r>
      <w:r>
        <w:t xml:space="preserve"> </w:t>
      </w:r>
      <w:r w:rsidRPr="00D875A3">
        <w:t>Hughes, ‘Snow and Snow’, ll.</w:t>
      </w:r>
      <w:r>
        <w:t xml:space="preserve"> 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CB0"/>
    <w:rsid w:val="000022DE"/>
    <w:rsid w:val="00062E92"/>
    <w:rsid w:val="00080F85"/>
    <w:rsid w:val="00084079"/>
    <w:rsid w:val="00094822"/>
    <w:rsid w:val="000B4CA7"/>
    <w:rsid w:val="000C3AA2"/>
    <w:rsid w:val="000E7CB0"/>
    <w:rsid w:val="000F1555"/>
    <w:rsid w:val="00113BD2"/>
    <w:rsid w:val="0012557C"/>
    <w:rsid w:val="0018679D"/>
    <w:rsid w:val="001A30E3"/>
    <w:rsid w:val="002442F1"/>
    <w:rsid w:val="0026772D"/>
    <w:rsid w:val="002940C2"/>
    <w:rsid w:val="002B4A3C"/>
    <w:rsid w:val="002F5E7C"/>
    <w:rsid w:val="0031517A"/>
    <w:rsid w:val="00331E85"/>
    <w:rsid w:val="00334A15"/>
    <w:rsid w:val="003460D0"/>
    <w:rsid w:val="003B7189"/>
    <w:rsid w:val="00441F2C"/>
    <w:rsid w:val="00471826"/>
    <w:rsid w:val="00484952"/>
    <w:rsid w:val="004A56F0"/>
    <w:rsid w:val="004D3878"/>
    <w:rsid w:val="004F4F6E"/>
    <w:rsid w:val="004F62E0"/>
    <w:rsid w:val="00531DF1"/>
    <w:rsid w:val="005375F5"/>
    <w:rsid w:val="0057037B"/>
    <w:rsid w:val="0059208B"/>
    <w:rsid w:val="005972C8"/>
    <w:rsid w:val="005F483B"/>
    <w:rsid w:val="006028FF"/>
    <w:rsid w:val="00612E4D"/>
    <w:rsid w:val="00634B40"/>
    <w:rsid w:val="0063634C"/>
    <w:rsid w:val="00641B78"/>
    <w:rsid w:val="00663D97"/>
    <w:rsid w:val="00664BA0"/>
    <w:rsid w:val="00667B4A"/>
    <w:rsid w:val="006846A7"/>
    <w:rsid w:val="006862C5"/>
    <w:rsid w:val="00692594"/>
    <w:rsid w:val="006A4F50"/>
    <w:rsid w:val="006D5611"/>
    <w:rsid w:val="0070592F"/>
    <w:rsid w:val="00716445"/>
    <w:rsid w:val="00723186"/>
    <w:rsid w:val="00754788"/>
    <w:rsid w:val="00754B52"/>
    <w:rsid w:val="007633B3"/>
    <w:rsid w:val="00772312"/>
    <w:rsid w:val="00786744"/>
    <w:rsid w:val="00791DDA"/>
    <w:rsid w:val="007F126F"/>
    <w:rsid w:val="00816841"/>
    <w:rsid w:val="00841CB6"/>
    <w:rsid w:val="00867C48"/>
    <w:rsid w:val="00913193"/>
    <w:rsid w:val="00916EC1"/>
    <w:rsid w:val="00940045"/>
    <w:rsid w:val="009409AB"/>
    <w:rsid w:val="00946ACD"/>
    <w:rsid w:val="00955FBC"/>
    <w:rsid w:val="009637D7"/>
    <w:rsid w:val="0097245B"/>
    <w:rsid w:val="00994068"/>
    <w:rsid w:val="009D03CC"/>
    <w:rsid w:val="00A0446E"/>
    <w:rsid w:val="00A329EE"/>
    <w:rsid w:val="00A4642D"/>
    <w:rsid w:val="00A65DE9"/>
    <w:rsid w:val="00A912AD"/>
    <w:rsid w:val="00AA7B95"/>
    <w:rsid w:val="00AC7918"/>
    <w:rsid w:val="00AD7FFA"/>
    <w:rsid w:val="00B10DF0"/>
    <w:rsid w:val="00B260C6"/>
    <w:rsid w:val="00B471D7"/>
    <w:rsid w:val="00B72231"/>
    <w:rsid w:val="00B8171F"/>
    <w:rsid w:val="00B873C6"/>
    <w:rsid w:val="00B94395"/>
    <w:rsid w:val="00BB000F"/>
    <w:rsid w:val="00BC1D90"/>
    <w:rsid w:val="00BC745A"/>
    <w:rsid w:val="00BE0566"/>
    <w:rsid w:val="00C03F32"/>
    <w:rsid w:val="00C84A2C"/>
    <w:rsid w:val="00C86EC8"/>
    <w:rsid w:val="00C95B22"/>
    <w:rsid w:val="00CA2C34"/>
    <w:rsid w:val="00CD274A"/>
    <w:rsid w:val="00CD4269"/>
    <w:rsid w:val="00CF6260"/>
    <w:rsid w:val="00D34C98"/>
    <w:rsid w:val="00D60E57"/>
    <w:rsid w:val="00D875A3"/>
    <w:rsid w:val="00D95F98"/>
    <w:rsid w:val="00DC5C16"/>
    <w:rsid w:val="00DE434D"/>
    <w:rsid w:val="00E06115"/>
    <w:rsid w:val="00E3276B"/>
    <w:rsid w:val="00E547AC"/>
    <w:rsid w:val="00E71DCA"/>
    <w:rsid w:val="00E93092"/>
    <w:rsid w:val="00ED3129"/>
    <w:rsid w:val="00EE69AC"/>
    <w:rsid w:val="00F562A8"/>
    <w:rsid w:val="00F75073"/>
    <w:rsid w:val="00FC31B8"/>
    <w:rsid w:val="00FE0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F03679"/>
  <w15:chartTrackingRefBased/>
  <w15:docId w15:val="{22D8DAE9-3272-4FB1-ABE8-B610FF6F8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7CB0"/>
    <w:pPr>
      <w:spacing w:after="0" w:line="240" w:lineRule="auto"/>
    </w:pPr>
  </w:style>
  <w:style w:type="paragraph" w:styleId="FootnoteText">
    <w:name w:val="footnote text"/>
    <w:basedOn w:val="Normal"/>
    <w:link w:val="FootnoteTextChar"/>
    <w:uiPriority w:val="99"/>
    <w:semiHidden/>
    <w:unhideWhenUsed/>
    <w:rsid w:val="00663D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3D97"/>
    <w:rPr>
      <w:sz w:val="20"/>
      <w:szCs w:val="20"/>
    </w:rPr>
  </w:style>
  <w:style w:type="character" w:styleId="FootnoteReference">
    <w:name w:val="footnote reference"/>
    <w:basedOn w:val="DefaultParagraphFont"/>
    <w:uiPriority w:val="99"/>
    <w:semiHidden/>
    <w:unhideWhenUsed/>
    <w:rsid w:val="00663D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FAFE5-FFED-42AF-BCEE-190B97CF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3013</TotalTime>
  <Pages>5</Pages>
  <Words>2285</Words>
  <Characters>10812</Characters>
  <Application>Microsoft Office Word</Application>
  <DocSecurity>0</DocSecurity>
  <Lines>156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88</cp:revision>
  <dcterms:created xsi:type="dcterms:W3CDTF">2019-04-12T11:00:00Z</dcterms:created>
  <dcterms:modified xsi:type="dcterms:W3CDTF">2019-04-14T13:13:00Z</dcterms:modified>
</cp:coreProperties>
</file>