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4F922" w14:textId="48BF0622" w:rsidR="00045109" w:rsidRDefault="00606CB9" w:rsidP="00925AEB">
      <w:r>
        <w:t xml:space="preserve">LITERATURE REVIEW </w:t>
      </w:r>
    </w:p>
    <w:p w14:paraId="24D80760" w14:textId="3680483B" w:rsidR="00606CB9" w:rsidRDefault="00606CB9" w:rsidP="00925AEB">
      <w:r>
        <w:t>Alex Hall</w:t>
      </w:r>
    </w:p>
    <w:p w14:paraId="5E818DBE" w14:textId="507D6385" w:rsidR="00606CB9" w:rsidRDefault="0070069B" w:rsidP="00925AEB">
      <w:r>
        <w:t>Student ID:2124934</w:t>
      </w:r>
    </w:p>
    <w:p w14:paraId="548A4D73" w14:textId="77777777" w:rsidR="00973C2D" w:rsidRDefault="00973C2D" w:rsidP="00973C2D">
      <w:r>
        <w:t>Evaluating the impact of the Dangerous Dogs Act 1991 on public safety, banned breeds, and owner responsibility.</w:t>
      </w:r>
    </w:p>
    <w:p w14:paraId="04BD72E2" w14:textId="635B1327" w:rsidR="00727451" w:rsidRDefault="00727451" w:rsidP="00925AEB"/>
    <w:p w14:paraId="07CFB633" w14:textId="77777777" w:rsidR="00727451" w:rsidRDefault="00727451" w:rsidP="00925AEB"/>
    <w:p w14:paraId="5D82B033" w14:textId="3603436E" w:rsidR="007655B1" w:rsidRPr="00DA11C2" w:rsidRDefault="00DA11C2" w:rsidP="00925AEB">
      <w:pPr>
        <w:rPr>
          <w:b/>
          <w:bCs/>
        </w:rPr>
      </w:pPr>
      <w:r>
        <w:rPr>
          <w:b/>
          <w:bCs/>
        </w:rPr>
        <w:t>INTRODUCTION</w:t>
      </w:r>
    </w:p>
    <w:p w14:paraId="48CE6D78" w14:textId="5028C4EC" w:rsidR="00045109" w:rsidRDefault="00775661" w:rsidP="00045109">
      <w:r>
        <w:t>The Danger</w:t>
      </w:r>
      <w:r w:rsidR="00BB351A">
        <w:t>ous Dogs Act 1991 (DDA) was enacted in the United Kingdom I</w:t>
      </w:r>
      <w:r w:rsidR="00DC5EF0">
        <w:t xml:space="preserve">n response to the rising public concern </w:t>
      </w:r>
      <w:r w:rsidR="00E22805">
        <w:t>relating</w:t>
      </w:r>
      <w:r w:rsidR="0001394A">
        <w:t xml:space="preserve"> to dog attacks and the aggressive behaviour of dogs. The </w:t>
      </w:r>
      <w:r w:rsidR="00E22805">
        <w:t>legislation</w:t>
      </w:r>
      <w:r w:rsidR="0001394A">
        <w:t xml:space="preserve"> created within this act </w:t>
      </w:r>
      <w:r w:rsidR="001B2D10">
        <w:t xml:space="preserve">specifically bans certain breeds which have been identified as </w:t>
      </w:r>
      <w:r w:rsidR="00FB566B">
        <w:t xml:space="preserve">being dangerous in </w:t>
      </w:r>
      <w:r w:rsidR="00E22805">
        <w:t>nature</w:t>
      </w:r>
      <w:r w:rsidR="00045109">
        <w:t xml:space="preserve">. </w:t>
      </w:r>
      <w:r w:rsidR="00045109">
        <w:t xml:space="preserve">Information from Bleasdale-Hill and Dickinson (2016) states that the dangerous dogs act was created due to growing media coverage regarding the horrific continuous dog attacks mainly on small children who sustained serious consequential injuries as a result. These reports have sparked an understandable concern from the public throughout the country. </w:t>
      </w:r>
      <w:r w:rsidR="00936286">
        <w:t xml:space="preserve"> This</w:t>
      </w:r>
      <w:r w:rsidR="007F0526">
        <w:t xml:space="preserve"> review explores the implications of the DDA on banned breeds, dog owners</w:t>
      </w:r>
      <w:r w:rsidR="00851546">
        <w:t xml:space="preserve">, and the public, drawing on various academic works. </w:t>
      </w:r>
    </w:p>
    <w:p w14:paraId="0E70CF8E" w14:textId="77777777" w:rsidR="00925AEB" w:rsidRDefault="00925AEB" w:rsidP="00925AEB"/>
    <w:p w14:paraId="3AE7B6BF" w14:textId="6069245D" w:rsidR="00FD58D9" w:rsidRDefault="00925AEB" w:rsidP="00925AEB">
      <w:r>
        <w:t>Th</w:t>
      </w:r>
      <w:r w:rsidR="00640243">
        <w:t>e Governments answer was</w:t>
      </w:r>
      <w:r>
        <w:t xml:space="preserve"> the creation of the DDA. </w:t>
      </w:r>
      <w:r w:rsidR="00640243">
        <w:t xml:space="preserve">Prior to the creation of this act, </w:t>
      </w:r>
      <w:r>
        <w:t>any dog incident would be resolved through a civil route</w:t>
      </w:r>
      <w:r w:rsidR="00640243">
        <w:t>, meaning the owners and aggrieved would settle issues regarding dog incidents through the courts themselves</w:t>
      </w:r>
      <w:r>
        <w:t xml:space="preserve">. After the introduction of the DDA, Police were then </w:t>
      </w:r>
      <w:r w:rsidR="00FD58D9">
        <w:t>equipped with new powers that enabled them</w:t>
      </w:r>
      <w:r>
        <w:t xml:space="preserve"> to take control of the dog in question by seizing it</w:t>
      </w:r>
      <w:r w:rsidR="00FD58D9">
        <w:t>. T</w:t>
      </w:r>
      <w:r>
        <w:t xml:space="preserve">he police could </w:t>
      </w:r>
      <w:r w:rsidR="00FD58D9">
        <w:t xml:space="preserve">then </w:t>
      </w:r>
      <w:r>
        <w:t xml:space="preserve">decide to </w:t>
      </w:r>
      <w:r w:rsidR="00D1576A">
        <w:t>retain</w:t>
      </w:r>
      <w:r>
        <w:t xml:space="preserve"> the dog</w:t>
      </w:r>
      <w:r w:rsidR="00D1576A">
        <w:t xml:space="preserve"> for further consideration</w:t>
      </w:r>
      <w:r w:rsidR="00FD7612">
        <w:t xml:space="preserve"> once an investigation to the </w:t>
      </w:r>
      <w:r w:rsidR="000371B7">
        <w:t>alleged incident had been completed</w:t>
      </w:r>
      <w:r>
        <w:t xml:space="preserve"> or have it destroyed </w:t>
      </w:r>
      <w:r w:rsidR="000371B7">
        <w:t xml:space="preserve">(evidence permitting) </w:t>
      </w:r>
      <w:r>
        <w:t>which was a big jump from the</w:t>
      </w:r>
      <w:r w:rsidR="00946001">
        <w:t>ir</w:t>
      </w:r>
      <w:r>
        <w:t xml:space="preserve"> powers previous. </w:t>
      </w:r>
      <w:bookmarkStart w:id="0" w:name="_Hlk175482539"/>
      <w:r>
        <w:t>(</w:t>
      </w:r>
      <w:r w:rsidRPr="00F67F7B">
        <w:t>Bleasdale-Hill and Dickinson</w:t>
      </w:r>
      <w:r w:rsidR="00946001">
        <w:t>,</w:t>
      </w:r>
      <w:r>
        <w:t xml:space="preserve"> </w:t>
      </w:r>
      <w:r w:rsidRPr="00F67F7B">
        <w:t>2016)</w:t>
      </w:r>
      <w:bookmarkEnd w:id="0"/>
    </w:p>
    <w:p w14:paraId="51A89B2D" w14:textId="309BB702" w:rsidR="00925AEB" w:rsidRDefault="00925AEB" w:rsidP="00925AEB">
      <w:r>
        <w:t>Within the DDA, there is, section 1, which relates to four breeds of dogs are banned. These dogs are the Pit Bull Terrier, Japanese Tosa, Fila Brasileiro and the Dogo Argentino. They have been placed on the banned breed list as they were bred for fighting and deemed to be a danger to the public as well as being involved in</w:t>
      </w:r>
      <w:r w:rsidR="0091728F">
        <w:t xml:space="preserve"> human</w:t>
      </w:r>
      <w:r>
        <w:t xml:space="preserve"> attacks</w:t>
      </w:r>
      <w:r w:rsidR="00A35390">
        <w:t>,</w:t>
      </w:r>
      <w:r>
        <w:t xml:space="preserve"> primarily the Pit Bull Terrier. These breeds were prohibited from any person owning one due to their dangerous nature</w:t>
      </w:r>
      <w:r w:rsidR="00EB1816">
        <w:t xml:space="preserve"> and unpredictable behaviour</w:t>
      </w:r>
      <w:r>
        <w:t>. (Limb M, 2018)</w:t>
      </w:r>
      <w:r w:rsidR="00435DB2">
        <w:t xml:space="preserve"> The XL Bully was later added to this </w:t>
      </w:r>
      <w:r w:rsidR="00EB1816">
        <w:t>section</w:t>
      </w:r>
      <w:r w:rsidR="00E149B4">
        <w:t xml:space="preserve"> </w:t>
      </w:r>
      <w:r w:rsidR="00FF0807">
        <w:t xml:space="preserve">where it became illegal to own from the </w:t>
      </w:r>
      <w:proofErr w:type="gramStart"/>
      <w:r w:rsidR="00FF0807">
        <w:t>1</w:t>
      </w:r>
      <w:r w:rsidR="00FF0807" w:rsidRPr="00FF0807">
        <w:rPr>
          <w:vertAlign w:val="superscript"/>
        </w:rPr>
        <w:t>st</w:t>
      </w:r>
      <w:proofErr w:type="gramEnd"/>
      <w:r w:rsidR="00FF0807">
        <w:t xml:space="preserve"> February 2</w:t>
      </w:r>
      <w:r w:rsidR="00FE05AD">
        <w:t>024 without its accompanying document</w:t>
      </w:r>
      <w:r w:rsidR="00E20C0D">
        <w:t xml:space="preserve"> (RSPCA, 2024)</w:t>
      </w:r>
      <w:r w:rsidR="00E149B4">
        <w:t>.</w:t>
      </w:r>
    </w:p>
    <w:p w14:paraId="0257DF2A" w14:textId="77777777" w:rsidR="00E25EBB" w:rsidRDefault="00E25EBB" w:rsidP="00925AEB"/>
    <w:p w14:paraId="33511DAF" w14:textId="71FC0ACE" w:rsidR="00743C9D" w:rsidRPr="00B063C0" w:rsidRDefault="00B063C0" w:rsidP="00925AEB">
      <w:pPr>
        <w:rPr>
          <w:b/>
          <w:bCs/>
        </w:rPr>
      </w:pPr>
      <w:r>
        <w:rPr>
          <w:b/>
          <w:bCs/>
        </w:rPr>
        <w:t>EFFECTS ON DOG OWNERS</w:t>
      </w:r>
    </w:p>
    <w:p w14:paraId="3D00F4FA" w14:textId="1A585883" w:rsidR="00A15423" w:rsidRDefault="00E25EBB" w:rsidP="00925AEB">
      <w:r>
        <w:t>Under the DDA, dog owners are now responsible for determining the type of dog they are purchasing. Dog owners should not purchase a breed from the banned list as they and the seller would be breaking the law in doing so. The issue with this is that a person may not be able to recognise that the dog they are about to purchase could potentially be on the banned breed list especially if they are a puppy which can cause complications for the owner later</w:t>
      </w:r>
      <w:r w:rsidR="00734E4A">
        <w:t>.</w:t>
      </w:r>
      <w:r>
        <w:t xml:space="preserve"> (</w:t>
      </w:r>
      <w:r w:rsidRPr="00F67F7B">
        <w:t>Bleasdale-Hill</w:t>
      </w:r>
      <w:r>
        <w:t xml:space="preserve"> </w:t>
      </w:r>
      <w:r w:rsidRPr="00F67F7B">
        <w:t>and Dickinson</w:t>
      </w:r>
      <w:r>
        <w:t xml:space="preserve"> </w:t>
      </w:r>
      <w:r w:rsidRPr="00F67F7B">
        <w:t>2016)</w:t>
      </w:r>
      <w:r>
        <w:t>.</w:t>
      </w:r>
    </w:p>
    <w:p w14:paraId="5E696678" w14:textId="671091AE" w:rsidR="00CC2245" w:rsidRDefault="00D965A2" w:rsidP="00925AEB">
      <w:r>
        <w:lastRenderedPageBreak/>
        <w:t>Regarding these banned breeds, section 1 of the DDA also states that no person can import, breed from, buy, sell, or give away (gifted) any of these breeds. This puts these breeds at risk of significant decline due to the owner faced legal risks associated with possessing these breeds. (Oxley, 2012)</w:t>
      </w:r>
      <w:r w:rsidR="00AB6248">
        <w:t xml:space="preserve"> </w:t>
      </w:r>
      <w:r>
        <w:t xml:space="preserve">But what does that mean for the owners of the breeds already residing in the UK. </w:t>
      </w:r>
      <w:r w:rsidR="004811FB">
        <w:t>For owners of banned breeds, the DDA creates a complex and legal environment.</w:t>
      </w:r>
      <w:r w:rsidR="004811FB">
        <w:t xml:space="preserve"> </w:t>
      </w:r>
      <w:r>
        <w:t xml:space="preserve">Various restriction </w:t>
      </w:r>
      <w:proofErr w:type="gramStart"/>
      <w:r w:rsidR="00FE2828">
        <w:t>have</w:t>
      </w:r>
      <w:proofErr w:type="gramEnd"/>
      <w:r w:rsidR="00FE2828">
        <w:t xml:space="preserve"> been</w:t>
      </w:r>
      <w:r>
        <w:t xml:space="preserve"> put in place within the DDA to promote good dog ownership and public safety. These were that any owner who has a dog that falls into the banned breed list would have to have the dog sterilised/neutered,</w:t>
      </w:r>
      <w:r w:rsidR="001423E6">
        <w:t xml:space="preserve"> </w:t>
      </w:r>
      <w:r w:rsidR="000C4128">
        <w:t xml:space="preserve">microchipped, registered, </w:t>
      </w:r>
      <w:r>
        <w:t>muzzled</w:t>
      </w:r>
      <w:r w:rsidR="00CE08BE">
        <w:t xml:space="preserve"> in public</w:t>
      </w:r>
      <w:r>
        <w:t>, always kept on a lead to enable full control of the dog whilst out in public spaces</w:t>
      </w:r>
      <w:r w:rsidR="00850004">
        <w:t xml:space="preserve"> and insure their dog</w:t>
      </w:r>
      <w:r w:rsidR="00A766F6">
        <w:t>.</w:t>
      </w:r>
      <w:r>
        <w:t xml:space="preserve"> This would mean that these dogs would not be able to run around off the lead for the rest of their natural lives, which could in itself be argued as cruel, especially if the banned breed is a well behaved dog that has been raised correctly and does not fit the narrative of a dangerous dog but is deemed to be because of what it looks like.</w:t>
      </w:r>
      <w:r w:rsidR="00A75577">
        <w:t xml:space="preserve"> </w:t>
      </w:r>
      <w:r w:rsidR="004D1C53">
        <w:t xml:space="preserve">It also </w:t>
      </w:r>
      <w:r w:rsidR="004B552F">
        <w:t xml:space="preserve">imposes </w:t>
      </w:r>
      <w:r w:rsidR="00850004">
        <w:t xml:space="preserve">a </w:t>
      </w:r>
      <w:r w:rsidR="004B552F">
        <w:t>significant financial burden to owners</w:t>
      </w:r>
      <w:r w:rsidR="00850004">
        <w:t xml:space="preserve">, who must navigate </w:t>
      </w:r>
      <w:r w:rsidR="002D443E">
        <w:t xml:space="preserve">all </w:t>
      </w:r>
      <w:r w:rsidR="00850004">
        <w:t xml:space="preserve">costs </w:t>
      </w:r>
      <w:r w:rsidR="002D443E">
        <w:t xml:space="preserve">themselves </w:t>
      </w:r>
      <w:r w:rsidR="006A1C64">
        <w:t xml:space="preserve">and </w:t>
      </w:r>
      <w:r w:rsidR="00B678E3">
        <w:t xml:space="preserve">adhere to </w:t>
      </w:r>
      <w:r w:rsidR="006A1C64">
        <w:t xml:space="preserve">the above compliance measures which can deter responsible </w:t>
      </w:r>
      <w:r w:rsidR="002A7B4C">
        <w:t>ownership.</w:t>
      </w:r>
      <w:r w:rsidR="00A75577" w:rsidRPr="00A75577">
        <w:t xml:space="preserve"> </w:t>
      </w:r>
      <w:r w:rsidR="00A75577" w:rsidRPr="00A75577">
        <w:t>(Webster and Farnworth, 2018)</w:t>
      </w:r>
    </w:p>
    <w:p w14:paraId="2ED9AEC0" w14:textId="43160E8D" w:rsidR="00EE4E92" w:rsidRDefault="00EE4E92" w:rsidP="00925AEB">
      <w:r>
        <w:t>The DDA does cover all other breeds who are dangerously out of control and cause injury or death to humans. This relates to Section 3 of the Dangerous Dogs Act 1991, which makes it illegal for an owner or a person in charge of a dog to have a dog which Is dangerously out of control, and this can be any dog not just banned breeds. (Oxley, 2012) However these breeds are not governed by the same restrictions as section 1, banned breeds.</w:t>
      </w:r>
    </w:p>
    <w:p w14:paraId="23164E89" w14:textId="77777777" w:rsidR="00C73F31" w:rsidRDefault="00C73F31" w:rsidP="00925AEB"/>
    <w:p w14:paraId="06624616" w14:textId="77777777" w:rsidR="00C73F31" w:rsidRPr="00DA11C2" w:rsidRDefault="00C73F31" w:rsidP="00C73F31">
      <w:pPr>
        <w:rPr>
          <w:b/>
          <w:bCs/>
        </w:rPr>
      </w:pPr>
      <w:r>
        <w:rPr>
          <w:b/>
          <w:bCs/>
        </w:rPr>
        <w:t>IMPACT ON BANNED BREEDS</w:t>
      </w:r>
    </w:p>
    <w:p w14:paraId="03277ACF" w14:textId="77777777" w:rsidR="00C73F31" w:rsidRDefault="00C73F31" w:rsidP="00C73F31">
      <w:r>
        <w:t>The detrimental issue for the forenamed banned breeds is that the DDA recognises these breeds simply by their appearance alone. Yes, these breeds have been chosen to become fighting dogs due to their inherited strength, potential aggression and can be highly dangerous however, it is argued that they have become this way through human (owner) directive, purely for one purpose and from a very young age. This is for the dog fighting scene. (Webster and Farnworth, 2018)</w:t>
      </w:r>
    </w:p>
    <w:p w14:paraId="1C9F0F40" w14:textId="35FD8E4D" w:rsidR="00C73F31" w:rsidRDefault="00C73F31" w:rsidP="00C73F31">
      <w:r>
        <w:t xml:space="preserve">It can be identified from </w:t>
      </w:r>
      <w:r w:rsidRPr="00503154">
        <w:t>(The veterinary record, 2014)</w:t>
      </w:r>
      <w:r>
        <w:t xml:space="preserve"> that the DDA can have a detrimental effect on a dog’s welfare. This review </w:t>
      </w:r>
      <w:r w:rsidR="00315CD5">
        <w:t>has already highlighted</w:t>
      </w:r>
      <w:r>
        <w:t xml:space="preserve"> that</w:t>
      </w:r>
      <w:r w:rsidR="00315CD5">
        <w:t xml:space="preserve"> a</w:t>
      </w:r>
      <w:r>
        <w:t xml:space="preserve"> section 1 dog must be kept on a lead in public spaces and muzzled</w:t>
      </w:r>
      <w:r w:rsidR="00B00850">
        <w:t xml:space="preserve">. </w:t>
      </w:r>
      <w:r w:rsidR="00810CAA">
        <w:t xml:space="preserve">A welfare concern to a dog that is constantly leashed and muzzled it that </w:t>
      </w:r>
      <w:r w:rsidR="00AA1198">
        <w:t xml:space="preserve">this action is likely to reduce the </w:t>
      </w:r>
      <w:proofErr w:type="gramStart"/>
      <w:r w:rsidR="00200C13">
        <w:t>dogs</w:t>
      </w:r>
      <w:proofErr w:type="gramEnd"/>
      <w:r w:rsidR="00200C13">
        <w:t xml:space="preserve"> ability to </w:t>
      </w:r>
      <w:r w:rsidR="003A17EC">
        <w:t>carry out its normal behaviours</w:t>
      </w:r>
      <w:r w:rsidR="00756018">
        <w:t xml:space="preserve"> as its is now physically restricted</w:t>
      </w:r>
      <w:r w:rsidR="003A17EC">
        <w:t xml:space="preserve"> which can </w:t>
      </w:r>
      <w:r w:rsidR="00F52491">
        <w:t>negatively</w:t>
      </w:r>
      <w:r w:rsidR="003A17EC">
        <w:t xml:space="preserve"> impact the dogs welfare.</w:t>
      </w:r>
      <w:r w:rsidR="00473E14">
        <w:t xml:space="preserve"> “</w:t>
      </w:r>
      <w:r w:rsidR="00473E14" w:rsidRPr="00473E14">
        <w:t>The need to be able to exhibit normal behaviour patterns is one of the five welfare needs under Section 9 of the Animal Welfare Act 2006</w:t>
      </w:r>
      <w:r w:rsidR="00473E14">
        <w:t>”</w:t>
      </w:r>
      <w:r w:rsidR="00AA738A">
        <w:t>. (Dogs Trust, 2024)</w:t>
      </w:r>
      <w:r w:rsidR="00473E14">
        <w:t xml:space="preserve">. </w:t>
      </w:r>
      <w:r>
        <w:t xml:space="preserve"> </w:t>
      </w:r>
      <w:r w:rsidR="003A17EC">
        <w:t>A</w:t>
      </w:r>
      <w:r>
        <w:t xml:space="preserve"> section 1 dog runs into further complications if it is given up. The DDA states that a section 1 dog cannot be rehomed</w:t>
      </w:r>
      <w:r w:rsidR="00173AB2">
        <w:t xml:space="preserve"> by a rescue organisation</w:t>
      </w:r>
      <w:r>
        <w:t>. If an owner gives up a section 1 dog, to a rescue centre, then the dog must be euthanised regardless of its health. This highlights the question of if this is a necessary action simply due to what breed the dog is.</w:t>
      </w:r>
    </w:p>
    <w:p w14:paraId="4B68F75E" w14:textId="18673FDB" w:rsidR="00411065" w:rsidRDefault="00411065" w:rsidP="00C73F31">
      <w:r>
        <w:t xml:space="preserve">Banned breeds are also currently </w:t>
      </w:r>
      <w:r w:rsidR="002261BD">
        <w:t>becoming intri</w:t>
      </w:r>
      <w:r w:rsidR="006127B7">
        <w:t xml:space="preserve">nsically linked to </w:t>
      </w:r>
      <w:r w:rsidR="00A770B7">
        <w:t xml:space="preserve">antisocial behaviour where they are used simply as a tool of masculinity </w:t>
      </w:r>
      <w:r w:rsidR="0089561E">
        <w:t>and violence</w:t>
      </w:r>
      <w:r w:rsidR="006A4C81">
        <w:t xml:space="preserve"> amongst </w:t>
      </w:r>
      <w:r w:rsidR="004540CF">
        <w:t xml:space="preserve">people who wish to adopt such a persona. These </w:t>
      </w:r>
      <w:r w:rsidR="00A113B8">
        <w:t>dogs</w:t>
      </w:r>
      <w:r w:rsidR="004540CF">
        <w:t xml:space="preserve"> are not being cared for in a way that would suggest </w:t>
      </w:r>
      <w:r w:rsidR="00F70EFF">
        <w:t xml:space="preserve">good owner etiquette </w:t>
      </w:r>
      <w:r w:rsidR="00261486">
        <w:t>and will suffer as a result either by way of seizure by authorities if an offence has been committed o</w:t>
      </w:r>
      <w:r w:rsidR="00D418F1">
        <w:t>r</w:t>
      </w:r>
      <w:r w:rsidR="00261486">
        <w:t xml:space="preserve"> the dog is injured </w:t>
      </w:r>
      <w:proofErr w:type="gramStart"/>
      <w:r w:rsidR="00261486">
        <w:t>as a result of</w:t>
      </w:r>
      <w:proofErr w:type="gramEnd"/>
      <w:r w:rsidR="00261486">
        <w:t xml:space="preserve"> </w:t>
      </w:r>
      <w:r w:rsidR="00D418F1">
        <w:t xml:space="preserve">human directive. </w:t>
      </w:r>
      <w:r w:rsidR="00994AD9">
        <w:t>(Malloy, 2024).</w:t>
      </w:r>
    </w:p>
    <w:p w14:paraId="1D18B8A3" w14:textId="64F48DB0" w:rsidR="00C73F31" w:rsidRDefault="00C73F31" w:rsidP="00C73F31">
      <w:r>
        <w:t xml:space="preserve">Information from (The British Veterinary Association, 2010) states that there is overwhelming support to have the DDA revised so that it is not so detrimental to a section 1 breed. It states that the DDA has failed as it has not achieved what it has set out to do and that it was a “kneejerk piece of </w:t>
      </w:r>
      <w:r>
        <w:lastRenderedPageBreak/>
        <w:t>legislation which was rushed through in its haste”.</w:t>
      </w:r>
      <w:r w:rsidR="00AA1AF4">
        <w:t xml:space="preserve"> And is having a detrimental effect on banned breeds.</w:t>
      </w:r>
      <w:r>
        <w:t xml:space="preserve"> </w:t>
      </w:r>
    </w:p>
    <w:p w14:paraId="7C8B4851" w14:textId="77777777" w:rsidR="00C73F31" w:rsidRDefault="00C73F31" w:rsidP="00925AEB"/>
    <w:p w14:paraId="04119C36" w14:textId="77777777" w:rsidR="00086DCA" w:rsidRDefault="00086DCA" w:rsidP="00925AEB"/>
    <w:p w14:paraId="78AEBE0D" w14:textId="6E1F64FB" w:rsidR="00086DCA" w:rsidRPr="00C31CAA" w:rsidRDefault="00865689" w:rsidP="00925AEB">
      <w:pPr>
        <w:rPr>
          <w:b/>
          <w:bCs/>
        </w:rPr>
      </w:pPr>
      <w:r>
        <w:rPr>
          <w:b/>
          <w:bCs/>
        </w:rPr>
        <w:t xml:space="preserve">STATISIC </w:t>
      </w:r>
      <w:r w:rsidR="008E4BB9">
        <w:rPr>
          <w:b/>
          <w:bCs/>
        </w:rPr>
        <w:t>AND PUBLIC AWARENESS</w:t>
      </w:r>
    </w:p>
    <w:p w14:paraId="2F8A8726" w14:textId="68BFB419" w:rsidR="00770888" w:rsidRDefault="00487B4A" w:rsidP="00925AEB">
      <w:r>
        <w:t>According to</w:t>
      </w:r>
      <w:r w:rsidR="00387F71">
        <w:t xml:space="preserve"> a report conducted by the Royal Society for the Prevention of Cruelty to Animals</w:t>
      </w:r>
      <w:r>
        <w:t xml:space="preserve"> (RSPCA)</w:t>
      </w:r>
      <w:r w:rsidR="00387F71">
        <w:t>.</w:t>
      </w:r>
      <w:r>
        <w:t xml:space="preserve"> </w:t>
      </w:r>
      <w:r w:rsidR="00387F71">
        <w:t>F</w:t>
      </w:r>
      <w:r>
        <w:t xml:space="preserve">ive years since the DDA was created there </w:t>
      </w:r>
      <w:r w:rsidR="00A15423">
        <w:t>was</w:t>
      </w:r>
      <w:r>
        <w:t xml:space="preserve"> no considerable reduction in dog attacks or bites in the UK</w:t>
      </w:r>
      <w:r w:rsidR="00387F71">
        <w:t xml:space="preserve">. Within this five-year period, dog bites were still on the rise </w:t>
      </w:r>
      <w:r w:rsidR="00C27B53">
        <w:t>which could question</w:t>
      </w:r>
      <w:r w:rsidR="00387F71">
        <w:t xml:space="preserve"> if the DDA is even fit for purpose</w:t>
      </w:r>
      <w:r w:rsidR="00C27B53">
        <w:t>,</w:t>
      </w:r>
      <w:r w:rsidR="00A15423">
        <w:t xml:space="preserve"> especially regarding </w:t>
      </w:r>
      <w:r w:rsidR="00C27B53">
        <w:t xml:space="preserve">its </w:t>
      </w:r>
      <w:r w:rsidR="00A15423">
        <w:t>evaluation on which breed</w:t>
      </w:r>
      <w:r w:rsidR="00C27B53">
        <w:t>s</w:t>
      </w:r>
      <w:r w:rsidR="00A15423">
        <w:t xml:space="preserve"> were deemed dangerous</w:t>
      </w:r>
      <w:r w:rsidR="00C27B53">
        <w:t xml:space="preserve"> and</w:t>
      </w:r>
      <w:r w:rsidR="00A15423">
        <w:t xml:space="preserve"> the restrictions put on</w:t>
      </w:r>
      <w:r w:rsidR="001A3AE8">
        <w:t xml:space="preserve"> said</w:t>
      </w:r>
      <w:r w:rsidR="00A15423">
        <w:t xml:space="preserve"> </w:t>
      </w:r>
      <w:r w:rsidR="001A3AE8">
        <w:t>d</w:t>
      </w:r>
      <w:r w:rsidR="00A15423">
        <w:t>angerous breed</w:t>
      </w:r>
      <w:r w:rsidR="001A3AE8">
        <w:t>s</w:t>
      </w:r>
      <w:r w:rsidR="00A15423">
        <w:t xml:space="preserve"> as </w:t>
      </w:r>
      <w:r w:rsidR="001A3AE8">
        <w:t>it was</w:t>
      </w:r>
      <w:r w:rsidR="00A15423">
        <w:t xml:space="preserve"> reported to be many other breeds not on the list responsible for </w:t>
      </w:r>
      <w:r w:rsidR="003E628A">
        <w:t>many</w:t>
      </w:r>
      <w:r w:rsidR="00A15423">
        <w:t xml:space="preserve"> attacks</w:t>
      </w:r>
      <w:r w:rsidR="003E628A">
        <w:t xml:space="preserve"> on humans</w:t>
      </w:r>
      <w:r w:rsidR="00A15423">
        <w:t xml:space="preserve"> such as German Shepards, jack Russel Terriers</w:t>
      </w:r>
      <w:r w:rsidR="001A3AE8">
        <w:t xml:space="preserve"> and</w:t>
      </w:r>
      <w:r w:rsidR="00A15423">
        <w:t xml:space="preserve"> Chihuahuas</w:t>
      </w:r>
      <w:r w:rsidR="00387F71">
        <w:t>.</w:t>
      </w:r>
      <w:r w:rsidR="00A15423">
        <w:t xml:space="preserve"> In fact, an increase of aggression towards humans were found to be in a variety of breeds such as Cocker Spaniels, Belgian Shepards, Catalan sheepdogs and beagles.</w:t>
      </w:r>
      <w:r w:rsidR="00647AED">
        <w:t xml:space="preserve"> From 1991 to 1996, there was 30 fatalities registered in dog related incidents, 16 were children and 14 were adults. 21 of these incidents were caused by dogs not on the banned breed list. (RSPCA, 2016)</w:t>
      </w:r>
      <w:r w:rsidR="00740A24">
        <w:t xml:space="preserve"> </w:t>
      </w:r>
    </w:p>
    <w:p w14:paraId="338EA4A5" w14:textId="0DD8D49C" w:rsidR="00EE4E92" w:rsidRDefault="00503154" w:rsidP="00155346">
      <w:r>
        <w:t xml:space="preserve">The </w:t>
      </w:r>
      <w:r w:rsidR="00155346">
        <w:t xml:space="preserve">DDA was revised in 2014 which extended the legislation to cover dog attacks </w:t>
      </w:r>
      <w:r w:rsidR="002B6264">
        <w:t xml:space="preserve">committed </w:t>
      </w:r>
      <w:r w:rsidR="00155346">
        <w:t>within private property</w:t>
      </w:r>
      <w:r w:rsidR="002B6264">
        <w:t>,</w:t>
      </w:r>
      <w:r w:rsidR="00155346">
        <w:t xml:space="preserve"> as before it only covered</w:t>
      </w:r>
      <w:r w:rsidR="002B6264">
        <w:t xml:space="preserve"> </w:t>
      </w:r>
      <w:r w:rsidR="00BF2040">
        <w:t>attacks</w:t>
      </w:r>
      <w:r w:rsidR="00155346">
        <w:t xml:space="preserve"> in a public space. This was implemented due to the number of attacks within people’s homes. The DDA also introduced larger sentences or fines being handed out to the owner of a dog that has been involved in a dog attack.</w:t>
      </w:r>
      <w:r w:rsidR="000A2110">
        <w:t xml:space="preserve"> </w:t>
      </w:r>
      <w:bookmarkStart w:id="1" w:name="_Hlk179126827"/>
      <w:r w:rsidR="000169C5">
        <w:t>(The veterinary record, 2014)</w:t>
      </w:r>
      <w:bookmarkEnd w:id="1"/>
    </w:p>
    <w:p w14:paraId="1B5014EC" w14:textId="2E23EED8" w:rsidR="00503154" w:rsidRDefault="00503154" w:rsidP="00155346">
      <w:r>
        <w:t>“</w:t>
      </w:r>
      <w:proofErr w:type="gramStart"/>
      <w:r w:rsidRPr="00503154">
        <w:t>the</w:t>
      </w:r>
      <w:proofErr w:type="gramEnd"/>
      <w:r w:rsidRPr="00503154">
        <w:t xml:space="preserve"> maximum prison sentences in England and Wales for allowing a dog to attack someone have now been increased to up to 14 years (previously two years) for a fatal attack; up to five years (previously two years) for injury; and up to three years if an assistance dog is attacked.</w:t>
      </w:r>
      <w:r>
        <w:t xml:space="preserve">” </w:t>
      </w:r>
      <w:r w:rsidRPr="00503154">
        <w:t>(The veterinary record, 2014)</w:t>
      </w:r>
    </w:p>
    <w:p w14:paraId="0CEC70AE" w14:textId="3EE7590E" w:rsidR="00551A3E" w:rsidRDefault="00551A3E" w:rsidP="00155346">
      <w:r w:rsidRPr="00551A3E">
        <w:t>In respect of the DDA and its restrictions that were implemented with public safety in mind, the overall goal was to prevent further dog attacks and strengthen public confidence especially with the ever-present media coverage that was picking up speed and reac</w:t>
      </w:r>
      <w:r w:rsidR="00B576BD">
        <w:t>h</w:t>
      </w:r>
      <w:r w:rsidR="00B576BD" w:rsidRPr="00B576BD">
        <w:t xml:space="preserve">. “Between 2005 and 2017, the number of recorded dog attack-related hospitalisations had risen by 81 percent, proving that the act was not working” (The veterinary record, 2014). Out of these findings, only 20 percent of the attacks were relating to section 1 dogs. </w:t>
      </w:r>
      <w:r w:rsidR="00B576BD">
        <w:t xml:space="preserve"> </w:t>
      </w:r>
    </w:p>
    <w:p w14:paraId="4C964E95" w14:textId="352CB213" w:rsidR="00F9434C" w:rsidRDefault="00DE4826" w:rsidP="00155346">
      <w:r>
        <w:t xml:space="preserve">Information taken from the </w:t>
      </w:r>
      <w:r w:rsidR="0055270E">
        <w:t>(</w:t>
      </w:r>
      <w:r w:rsidR="0001034D">
        <w:t xml:space="preserve">Office </w:t>
      </w:r>
      <w:r w:rsidR="00B54B42">
        <w:t>for</w:t>
      </w:r>
      <w:r w:rsidR="0001034D">
        <w:t xml:space="preserve"> National Statistics</w:t>
      </w:r>
      <w:r w:rsidR="0055270E">
        <w:t>,</w:t>
      </w:r>
      <w:r w:rsidR="0001034D">
        <w:t xml:space="preserve"> </w:t>
      </w:r>
      <w:r w:rsidR="0055270E">
        <w:t xml:space="preserve">2023) </w:t>
      </w:r>
      <w:r w:rsidR="0001034D">
        <w:t>sta</w:t>
      </w:r>
      <w:r w:rsidR="00297F2F">
        <w:t xml:space="preserve">tes that between 2019 and 2023 </w:t>
      </w:r>
      <w:r w:rsidR="00B54B42">
        <w:t xml:space="preserve">the number of deaths </w:t>
      </w:r>
      <w:r w:rsidR="00BD1675">
        <w:t xml:space="preserve">registered between these years, </w:t>
      </w:r>
      <w:r w:rsidR="00B54B42">
        <w:t>where the underlying cause of death was bitten or struck by a do</w:t>
      </w:r>
      <w:r w:rsidR="00BD1675">
        <w:t xml:space="preserve">g was </w:t>
      </w:r>
      <w:r w:rsidR="00EB49C3">
        <w:t>31</w:t>
      </w:r>
      <w:r w:rsidR="000E7126">
        <w:t xml:space="preserve"> human deaths recorded in England and Wales. </w:t>
      </w:r>
      <w:r w:rsidR="00F51D12">
        <w:t>The</w:t>
      </w:r>
      <w:r w:rsidR="001A096D">
        <w:t xml:space="preserve"> number of deaths here are 3 more </w:t>
      </w:r>
      <w:r w:rsidR="00600E6F">
        <w:t xml:space="preserve">than what was recorded from 1991 to 1996. </w:t>
      </w:r>
    </w:p>
    <w:p w14:paraId="0D1CE426" w14:textId="77777777" w:rsidR="00AC4E6C" w:rsidRDefault="00AC4E6C" w:rsidP="00155346"/>
    <w:p w14:paraId="5469BA38" w14:textId="396953A2" w:rsidR="00F02CF7" w:rsidRPr="007A6E88" w:rsidRDefault="007A6E88" w:rsidP="00155346">
      <w:pPr>
        <w:rPr>
          <w:b/>
          <w:bCs/>
        </w:rPr>
      </w:pPr>
      <w:r>
        <w:rPr>
          <w:b/>
          <w:bCs/>
        </w:rPr>
        <w:t>EFFECTIVNESS OF THE DANGEROUS DOGS ACT 1991</w:t>
      </w:r>
    </w:p>
    <w:p w14:paraId="334638E7" w14:textId="213183D9" w:rsidR="00F02CF7" w:rsidRDefault="0006397C" w:rsidP="00155346">
      <w:r>
        <w:t xml:space="preserve">The effectiveness of the DDA in enhancing public safety is a continuous topic. </w:t>
      </w:r>
      <w:r w:rsidR="00ED0931">
        <w:t xml:space="preserve">Numerous studies indicate that breed specific legislation </w:t>
      </w:r>
      <w:r w:rsidR="002D0229">
        <w:t>has not significantly reduced incidents of dog attacks.</w:t>
      </w:r>
      <w:r w:rsidR="0071421D">
        <w:t xml:space="preserve"> A</w:t>
      </w:r>
      <w:r w:rsidR="00E6315A">
        <w:t xml:space="preserve"> complete overhaul of the DDA is required as it has failed to remotely </w:t>
      </w:r>
      <w:r w:rsidR="00942301">
        <w:t xml:space="preserve">protect the public and is pushing for more </w:t>
      </w:r>
      <w:r w:rsidR="00006987">
        <w:t xml:space="preserve">owner responsibility regarding their own </w:t>
      </w:r>
      <w:r w:rsidR="00D90FCD">
        <w:t>dog’s</w:t>
      </w:r>
      <w:r w:rsidR="00006987">
        <w:t xml:space="preserve"> behaviour</w:t>
      </w:r>
      <w:r w:rsidR="002C492E">
        <w:t xml:space="preserve">. </w:t>
      </w:r>
      <w:r w:rsidR="00865D4D">
        <w:t xml:space="preserve">It is believed that the Act focuses more on </w:t>
      </w:r>
      <w:r w:rsidR="0071421D">
        <w:t>an</w:t>
      </w:r>
      <w:r w:rsidR="00865D4D">
        <w:t xml:space="preserve"> </w:t>
      </w:r>
      <w:r w:rsidR="00C36182">
        <w:t xml:space="preserve">incident </w:t>
      </w:r>
      <w:r w:rsidR="0071421D">
        <w:t xml:space="preserve">after one </w:t>
      </w:r>
      <w:r w:rsidR="00C36182">
        <w:t>has occurred as opposed to preventing it from occurring in the first place</w:t>
      </w:r>
      <w:r w:rsidR="00274A1E">
        <w:t xml:space="preserve">. </w:t>
      </w:r>
      <w:r w:rsidR="0071421D" w:rsidRPr="0071421D">
        <w:t>(the veterinary record 2013)</w:t>
      </w:r>
    </w:p>
    <w:p w14:paraId="55C0B71D" w14:textId="7DB44F35" w:rsidR="00F0697A" w:rsidRDefault="00F0697A" w:rsidP="00155346"/>
    <w:p w14:paraId="1D3B6C87" w14:textId="77777777" w:rsidR="0057306D" w:rsidRDefault="0057306D" w:rsidP="00155346"/>
    <w:p w14:paraId="5DE59D38" w14:textId="77777777" w:rsidR="0055270E" w:rsidRDefault="0055270E" w:rsidP="00155346"/>
    <w:p w14:paraId="1E1EE232" w14:textId="5841DD7D" w:rsidR="00896D41" w:rsidRDefault="00641608" w:rsidP="00155346">
      <w:pPr>
        <w:rPr>
          <w:b/>
          <w:bCs/>
        </w:rPr>
      </w:pPr>
      <w:r>
        <w:rPr>
          <w:b/>
          <w:bCs/>
        </w:rPr>
        <w:t>CONCLUTION</w:t>
      </w:r>
      <w:r w:rsidR="00D90FCD">
        <w:rPr>
          <w:b/>
          <w:bCs/>
        </w:rPr>
        <w:t xml:space="preserve"> </w:t>
      </w:r>
    </w:p>
    <w:p w14:paraId="7BF81E3B" w14:textId="5875508A" w:rsidR="00510D96" w:rsidRDefault="00641608" w:rsidP="00925AEB">
      <w:r>
        <w:t xml:space="preserve">The Dangerous Dogs Act 1991 </w:t>
      </w:r>
      <w:r w:rsidR="0009375A">
        <w:t xml:space="preserve">has had significant implications for banned breeds, their owners, and </w:t>
      </w:r>
      <w:r w:rsidR="0078750E">
        <w:t xml:space="preserve">public safety. While intended to protect the public from </w:t>
      </w:r>
      <w:r w:rsidR="00D8381A">
        <w:t xml:space="preserve">dangerous dogs, the legislation </w:t>
      </w:r>
      <w:r w:rsidR="00F07E40">
        <w:t>has</w:t>
      </w:r>
      <w:r w:rsidR="00D8381A">
        <w:t xml:space="preserve"> led to </w:t>
      </w:r>
      <w:r w:rsidR="00772345">
        <w:t>stigmatisation</w:t>
      </w:r>
      <w:r w:rsidR="00D8381A">
        <w:t xml:space="preserve"> </w:t>
      </w:r>
      <w:r w:rsidR="00772345">
        <w:t xml:space="preserve">of banned breeds, </w:t>
      </w:r>
      <w:proofErr w:type="gramStart"/>
      <w:r w:rsidR="00772345">
        <w:t>pressure</w:t>
      </w:r>
      <w:proofErr w:type="gramEnd"/>
      <w:r w:rsidR="00772345">
        <w:t xml:space="preserve"> a</w:t>
      </w:r>
      <w:r w:rsidR="002755CF">
        <w:t>nd</w:t>
      </w:r>
      <w:r w:rsidR="00533D22">
        <w:t xml:space="preserve"> distress to owners</w:t>
      </w:r>
      <w:r w:rsidR="00B937BC">
        <w:t xml:space="preserve"> of banned breeds</w:t>
      </w:r>
      <w:r w:rsidR="00533D22">
        <w:t xml:space="preserve">, and questionable </w:t>
      </w:r>
      <w:r w:rsidR="00701FBB">
        <w:t xml:space="preserve">effectiveness in reducing dog attacks. </w:t>
      </w:r>
      <w:r w:rsidR="000179E6">
        <w:t>The DDA is larg</w:t>
      </w:r>
      <w:r w:rsidR="00BD4EDC">
        <w:t xml:space="preserve">ely focused on breed specific legislation and may detract from the wider issue of </w:t>
      </w:r>
      <w:r w:rsidR="006D7610">
        <w:t>canine</w:t>
      </w:r>
      <w:r w:rsidR="00BD4EDC">
        <w:t xml:space="preserve"> aggression </w:t>
      </w:r>
      <w:r w:rsidR="00F24E87">
        <w:t xml:space="preserve">in general </w:t>
      </w:r>
      <w:r w:rsidR="00BD4EDC">
        <w:t>regarding all breed</w:t>
      </w:r>
      <w:r w:rsidR="006D7610">
        <w:t>s and responsible dog ownership.</w:t>
      </w:r>
      <w:r w:rsidR="00A11126">
        <w:t xml:space="preserve"> </w:t>
      </w:r>
      <w:r w:rsidR="00F907EB">
        <w:t>Public education</w:t>
      </w:r>
      <w:r w:rsidR="00993B21">
        <w:t xml:space="preserve"> and a focus on individual dog behaviour </w:t>
      </w:r>
      <w:r w:rsidR="00F94242">
        <w:t xml:space="preserve">could be included to promote </w:t>
      </w:r>
      <w:r w:rsidR="00835036">
        <w:t>an</w:t>
      </w:r>
      <w:r w:rsidR="00F94242">
        <w:t xml:space="preserve"> effective framework </w:t>
      </w:r>
      <w:r w:rsidR="00C1581E">
        <w:t>for ensuring public safety and welfare for all dogs</w:t>
      </w:r>
      <w:r w:rsidR="00F24E87">
        <w:t xml:space="preserve"> and thei</w:t>
      </w:r>
      <w:r w:rsidR="00D90FCD">
        <w:t>r owners</w:t>
      </w:r>
      <w:r w:rsidR="00C1581E">
        <w:t>.</w:t>
      </w:r>
      <w:r w:rsidR="009B47C6">
        <w:t xml:space="preserve"> </w:t>
      </w:r>
    </w:p>
    <w:p w14:paraId="5E09D7A4" w14:textId="1029215A" w:rsidR="0055270E" w:rsidRPr="00727451" w:rsidRDefault="00727451" w:rsidP="00925AEB">
      <w:pPr>
        <w:rPr>
          <w:b/>
          <w:bCs/>
        </w:rPr>
      </w:pPr>
      <w:r>
        <w:rPr>
          <w:b/>
          <w:bCs/>
        </w:rPr>
        <w:t>WORD COUNT 1826</w:t>
      </w:r>
    </w:p>
    <w:p w14:paraId="0B941D4D" w14:textId="77777777" w:rsidR="0055270E" w:rsidRDefault="0055270E" w:rsidP="00925AEB"/>
    <w:p w14:paraId="58C8191E" w14:textId="77777777" w:rsidR="0055270E" w:rsidRDefault="0055270E" w:rsidP="00925AEB"/>
    <w:p w14:paraId="279981D8" w14:textId="77777777" w:rsidR="0055270E" w:rsidRDefault="0055270E" w:rsidP="00925AEB"/>
    <w:p w14:paraId="52F2C960" w14:textId="77777777" w:rsidR="0055270E" w:rsidRDefault="0055270E" w:rsidP="00925AEB"/>
    <w:p w14:paraId="5489C032" w14:textId="77777777" w:rsidR="0055270E" w:rsidRDefault="0055270E" w:rsidP="00925AEB"/>
    <w:p w14:paraId="73FCFE12" w14:textId="77777777" w:rsidR="0055270E" w:rsidRDefault="0055270E" w:rsidP="00925AEB"/>
    <w:p w14:paraId="032F52D2" w14:textId="77777777" w:rsidR="0055270E" w:rsidRDefault="0055270E" w:rsidP="00925AEB"/>
    <w:p w14:paraId="549F9E3C" w14:textId="77777777" w:rsidR="0055270E" w:rsidRDefault="0055270E" w:rsidP="00925AEB"/>
    <w:p w14:paraId="3C66DCE9" w14:textId="77777777" w:rsidR="0055270E" w:rsidRDefault="0055270E" w:rsidP="00925AEB"/>
    <w:p w14:paraId="628382A1" w14:textId="77777777" w:rsidR="0055270E" w:rsidRDefault="0055270E" w:rsidP="00925AEB"/>
    <w:p w14:paraId="6FB35E08" w14:textId="77777777" w:rsidR="0055270E" w:rsidRDefault="0055270E" w:rsidP="00925AEB"/>
    <w:p w14:paraId="4895B945" w14:textId="77777777" w:rsidR="0055270E" w:rsidRDefault="0055270E" w:rsidP="00925AEB"/>
    <w:p w14:paraId="5775BAB2" w14:textId="77777777" w:rsidR="0055270E" w:rsidRDefault="0055270E" w:rsidP="00925AEB"/>
    <w:p w14:paraId="0076C241" w14:textId="77777777" w:rsidR="0055270E" w:rsidRDefault="0055270E" w:rsidP="00925AEB"/>
    <w:p w14:paraId="3674C15D" w14:textId="77777777" w:rsidR="0055270E" w:rsidRDefault="0055270E" w:rsidP="00925AEB"/>
    <w:p w14:paraId="450E9848" w14:textId="77777777" w:rsidR="0055270E" w:rsidRDefault="0055270E" w:rsidP="00925AEB"/>
    <w:p w14:paraId="591DF926" w14:textId="77777777" w:rsidR="0055270E" w:rsidRDefault="0055270E" w:rsidP="00925AEB"/>
    <w:p w14:paraId="66FA436E" w14:textId="77777777" w:rsidR="0055270E" w:rsidRDefault="0055270E" w:rsidP="00925AEB"/>
    <w:p w14:paraId="5F943D3A" w14:textId="77777777" w:rsidR="0055270E" w:rsidRDefault="0055270E" w:rsidP="00925AEB"/>
    <w:p w14:paraId="0B9690E8" w14:textId="77777777" w:rsidR="0055270E" w:rsidRDefault="0055270E" w:rsidP="00925AEB"/>
    <w:p w14:paraId="1F8B9FC1" w14:textId="77777777" w:rsidR="0055270E" w:rsidRDefault="0055270E" w:rsidP="00925AEB"/>
    <w:p w14:paraId="412EA652" w14:textId="77777777" w:rsidR="0055270E" w:rsidRPr="0057542B" w:rsidRDefault="0055270E" w:rsidP="00925AEB"/>
    <w:p w14:paraId="614D480E" w14:textId="2FAAE2B3" w:rsidR="00925AEB" w:rsidRDefault="00925AEB" w:rsidP="00925AEB">
      <w:bookmarkStart w:id="2" w:name="_Hlk175478972"/>
      <w:r w:rsidRPr="00F67F7B">
        <w:t xml:space="preserve">Bleasdale-Hill, L. and Dickinson, J. (2016) </w:t>
      </w:r>
      <w:bookmarkEnd w:id="2"/>
      <w:r w:rsidRPr="00F67F7B">
        <w:t xml:space="preserve">‘Dangerous Dogs: Different Dog, Same Lamppost?’, Journal of criminal law (Hertford), 80(1), pp. 64–76. Available at: </w:t>
      </w:r>
      <w:hyperlink r:id="rId4" w:history="1">
        <w:r w:rsidRPr="00A95716">
          <w:rPr>
            <w:rStyle w:val="Hyperlink"/>
          </w:rPr>
          <w:t>https://doi.org/10.1177/0022018315623684</w:t>
        </w:r>
      </w:hyperlink>
      <w:r w:rsidRPr="00F67F7B">
        <w:t>.</w:t>
      </w:r>
    </w:p>
    <w:p w14:paraId="6E238609" w14:textId="77777777" w:rsidR="0057542B" w:rsidRDefault="0057542B" w:rsidP="00925AEB"/>
    <w:p w14:paraId="28F7E4A8" w14:textId="12BCF8EE" w:rsidR="00712E71" w:rsidRDefault="00000000" w:rsidP="00925AEB">
      <w:hyperlink r:id="rId5" w:history="1">
        <w:r w:rsidR="00712E71">
          <w:rPr>
            <w:rStyle w:val="Hyperlink"/>
          </w:rPr>
          <w:t>BSL – A dogs dinner report - Issue 1 (pagetiger.com)</w:t>
        </w:r>
      </w:hyperlink>
      <w:r w:rsidR="00712E71">
        <w:t xml:space="preserve"> accesses 06/10/2024 (RSPCA)</w:t>
      </w:r>
    </w:p>
    <w:p w14:paraId="556C835E" w14:textId="77777777" w:rsidR="0057542B" w:rsidRDefault="0057542B" w:rsidP="00925AEB"/>
    <w:p w14:paraId="30F7948E" w14:textId="77777777" w:rsidR="00712E71" w:rsidRDefault="00712E71" w:rsidP="00712E71">
      <w:r w:rsidRPr="009518C6">
        <w:t>Dangerous dog policy is ‘incoherent’, say MPs. 2018. The Veterinary record, 183(15), pp. 460.</w:t>
      </w:r>
    </w:p>
    <w:p w14:paraId="7BDB8E86" w14:textId="77777777" w:rsidR="00712E71" w:rsidRDefault="00712E71" w:rsidP="00925AEB"/>
    <w:p w14:paraId="6CD21933" w14:textId="77777777" w:rsidR="00925AEB" w:rsidRDefault="00925AEB" w:rsidP="00925AEB">
      <w:r w:rsidRPr="000B017A">
        <w:t xml:space="preserve">‘Dangerous dog owners face tougher penalties’ (2014) Veterinary record, 174(21), pp. 517–517. Available at: </w:t>
      </w:r>
      <w:hyperlink r:id="rId6" w:history="1">
        <w:r w:rsidRPr="007A5680">
          <w:rPr>
            <w:rStyle w:val="Hyperlink"/>
          </w:rPr>
          <w:t>https://doi.org/10.1136/vr.g3408</w:t>
        </w:r>
      </w:hyperlink>
      <w:r w:rsidRPr="000B017A">
        <w:t>.</w:t>
      </w:r>
    </w:p>
    <w:p w14:paraId="531DAABE" w14:textId="77777777" w:rsidR="00925AEB" w:rsidRDefault="00925AEB" w:rsidP="00925AEB"/>
    <w:p w14:paraId="342C268C" w14:textId="77777777" w:rsidR="00925AEB" w:rsidRDefault="00925AEB" w:rsidP="00925AEB">
      <w:r w:rsidRPr="00CD1788">
        <w:t xml:space="preserve">‘Dangerous </w:t>
      </w:r>
      <w:proofErr w:type="gramStart"/>
      <w:r w:rsidRPr="00CD1788">
        <w:t>dogs</w:t>
      </w:r>
      <w:proofErr w:type="gramEnd"/>
      <w:r w:rsidRPr="00CD1788">
        <w:t xml:space="preserve"> legislation to be scrutinised’ (2018) Veterinary record, 182(20), pp. 558–558. Available at: </w:t>
      </w:r>
      <w:hyperlink r:id="rId7" w:history="1">
        <w:r w:rsidRPr="007A5680">
          <w:rPr>
            <w:rStyle w:val="Hyperlink"/>
          </w:rPr>
          <w:t>https://doi.org/10.1136/vr.k2181</w:t>
        </w:r>
      </w:hyperlink>
      <w:r w:rsidRPr="00CD1788">
        <w:t>.</w:t>
      </w:r>
    </w:p>
    <w:p w14:paraId="1CCF9570" w14:textId="77777777" w:rsidR="00925AEB" w:rsidRDefault="00925AEB" w:rsidP="00925AEB"/>
    <w:p w14:paraId="26997385" w14:textId="77777777" w:rsidR="0057542B" w:rsidRDefault="0057542B" w:rsidP="0057542B">
      <w:r w:rsidRPr="0067120B">
        <w:t>Defra publishes Bill to amend the Dangerous Dogs Act. 2013. The Veterinary record, 172(15), pp. 381.</w:t>
      </w:r>
    </w:p>
    <w:p w14:paraId="77161E68" w14:textId="77777777" w:rsidR="0057542B" w:rsidRDefault="0057542B" w:rsidP="00925AEB"/>
    <w:p w14:paraId="4DEF4015" w14:textId="77777777" w:rsidR="0057542B" w:rsidRDefault="0057542B" w:rsidP="0057542B">
      <w:r>
        <w:t>Dogs Trust (2024)</w:t>
      </w:r>
      <w:r>
        <w:rPr>
          <w:i/>
          <w:iCs/>
        </w:rPr>
        <w:t xml:space="preserve">Dogs seeking forever home, </w:t>
      </w:r>
      <w:r>
        <w:t xml:space="preserve">Available at </w:t>
      </w:r>
      <w:hyperlink r:id="rId8" w:history="1">
        <w:r>
          <w:rPr>
            <w:rStyle w:val="Hyperlink"/>
          </w:rPr>
          <w:t>Dogs seeking a forever home | Dogs Trust</w:t>
        </w:r>
      </w:hyperlink>
      <w:r>
        <w:t>, accessed 04/11/2024.</w:t>
      </w:r>
    </w:p>
    <w:p w14:paraId="6B1E9E20" w14:textId="77777777" w:rsidR="005771C1" w:rsidRDefault="005771C1" w:rsidP="0057542B"/>
    <w:p w14:paraId="1100CA63" w14:textId="77777777" w:rsidR="005771C1" w:rsidRDefault="005771C1" w:rsidP="005771C1">
      <w:r w:rsidRPr="00E7082A">
        <w:t xml:space="preserve">Molloy, C. (2011). 4. Dangerous Dogs </w:t>
      </w:r>
      <w:proofErr w:type="gramStart"/>
      <w:r w:rsidRPr="00E7082A">
        <w:t>And</w:t>
      </w:r>
      <w:proofErr w:type="gramEnd"/>
      <w:r w:rsidRPr="00E7082A">
        <w:t xml:space="preserve"> The Construction Of Risk. In Theorizing Animals, Leiden, The Netherlands: Brill. Available From: Brill https://doi.org/10.1163/ej.9789004202429.i-294.32 [Accessed 04 November 2024]</w:t>
      </w:r>
    </w:p>
    <w:p w14:paraId="1DF4A875" w14:textId="77777777" w:rsidR="0057542B" w:rsidRDefault="0057542B" w:rsidP="00925AEB"/>
    <w:p w14:paraId="62A4B597" w14:textId="77777777" w:rsidR="00925AEB" w:rsidRDefault="00925AEB" w:rsidP="00925AEB">
      <w:r w:rsidRPr="00587A53">
        <w:t xml:space="preserve">Oxley, J.A. (2012) ‘Dog owners’ perceptions of breed-specific dangerous dog legislation in the UK’, Veterinary record, 171(17), pp. 424–424. Available at: </w:t>
      </w:r>
      <w:hyperlink r:id="rId9" w:history="1">
        <w:r w:rsidRPr="007A5680">
          <w:rPr>
            <w:rStyle w:val="Hyperlink"/>
          </w:rPr>
          <w:t>https://doi.org/10.1136/vr.100495</w:t>
        </w:r>
      </w:hyperlink>
      <w:r w:rsidRPr="00587A53">
        <w:t>.</w:t>
      </w:r>
    </w:p>
    <w:p w14:paraId="40E8EBAB" w14:textId="77777777" w:rsidR="00DC1B6A" w:rsidRDefault="00DC1B6A" w:rsidP="00925AEB"/>
    <w:p w14:paraId="39CD4C91" w14:textId="77777777" w:rsidR="00AD52CA" w:rsidRDefault="00AD52CA" w:rsidP="00AD52CA">
      <w:r w:rsidRPr="004753FA">
        <w:t>"Rehoming hope for banned breed dogs", 2019, The Veterinary record, vol. 184, no. 11, pp. 330.</w:t>
      </w:r>
    </w:p>
    <w:p w14:paraId="4B63414F" w14:textId="77777777" w:rsidR="00AD52CA" w:rsidRDefault="00AD52CA" w:rsidP="00925AEB"/>
    <w:p w14:paraId="5719AB04" w14:textId="6BCD2C84" w:rsidR="00864837" w:rsidRDefault="00E4363D" w:rsidP="00925AEB">
      <w:r>
        <w:t xml:space="preserve">RSPCA (2024) </w:t>
      </w:r>
      <w:r w:rsidR="00CA61CA">
        <w:rPr>
          <w:i/>
          <w:iCs/>
        </w:rPr>
        <w:t>Breed specific legislation</w:t>
      </w:r>
      <w:r w:rsidR="002205D3">
        <w:rPr>
          <w:i/>
          <w:iCs/>
        </w:rPr>
        <w:t xml:space="preserve">. Available at </w:t>
      </w:r>
      <w:hyperlink r:id="rId10" w:history="1">
        <w:r w:rsidR="002205D3" w:rsidRPr="001C3EF0">
          <w:rPr>
            <w:rStyle w:val="Hyperlink"/>
            <w:rFonts w:cstheme="minorBidi"/>
          </w:rPr>
          <w:t>https://www.rspca.org.uk/whatwedo/endcruelty/changingthelaw/bsl</w:t>
        </w:r>
      </w:hyperlink>
      <w:r w:rsidR="002205D3">
        <w:t xml:space="preserve"> accessed 0</w:t>
      </w:r>
      <w:r w:rsidR="001870ED">
        <w:t>4/11/2024.</w:t>
      </w:r>
    </w:p>
    <w:p w14:paraId="5CA6540F" w14:textId="77777777" w:rsidR="00864837" w:rsidRDefault="00864837" w:rsidP="00925AEB"/>
    <w:p w14:paraId="76F8FEC8" w14:textId="5E1DB6BB" w:rsidR="00FD6E83" w:rsidRDefault="00DC1B6A" w:rsidP="00925AEB">
      <w:r w:rsidRPr="00DC1B6A">
        <w:lastRenderedPageBreak/>
        <w:t>Strong support for reform of the Dangerous Dogs Act. 2010. The Veterinary record, 167(23), pp. 884.</w:t>
      </w:r>
    </w:p>
    <w:p w14:paraId="78459D1D" w14:textId="41100A0E" w:rsidR="00CE2B43" w:rsidRDefault="00FD58D9" w:rsidP="00925AEB">
      <w:r w:rsidRPr="00FD58D9">
        <w:t>Webster, C. A. and Farnworth, M. J. (2018) ‘Ability of the Public to Recognize Dogs Considered to Be Dangerous under the Dangerous Dogs Act in the United Kingdom’, Journal of Applied Animal Welfare Science, 22(3), pp. 240–254. doi: 10.1080/10888705.2018.1476864.</w:t>
      </w:r>
    </w:p>
    <w:p w14:paraId="7A37000E" w14:textId="77777777" w:rsidR="00CE2B43" w:rsidRDefault="00CE2B43" w:rsidP="00925AEB"/>
    <w:p w14:paraId="4836B875" w14:textId="2A4AD23F" w:rsidR="009518C6" w:rsidRDefault="0033411B" w:rsidP="00925AEB">
      <w:hyperlink r:id="rId11" w:history="1">
        <w:r>
          <w:t xml:space="preserve">Office for National </w:t>
        </w:r>
        <w:r w:rsidR="00733C95">
          <w:t xml:space="preserve">Statistics, (2023) </w:t>
        </w:r>
        <w:r w:rsidR="00BD47F0">
          <w:rPr>
            <w:i/>
            <w:iCs/>
          </w:rPr>
          <w:t xml:space="preserve">deaths by dog attack in the UK 2019 to 2023 including all context of death, </w:t>
        </w:r>
        <w:r w:rsidR="006F239D">
          <w:t xml:space="preserve">OGL, available at: </w:t>
        </w:r>
        <w:r>
          <w:rPr>
            <w:rStyle w:val="Hyperlink"/>
          </w:rPr>
          <w:t>Deaths by dog attack in the UK 2019 to 2023 including all context of death - Office for National Statistics</w:t>
        </w:r>
      </w:hyperlink>
      <w:r w:rsidR="006F239D">
        <w:t xml:space="preserve"> accessed </w:t>
      </w:r>
      <w:r w:rsidR="0055270E">
        <w:t>04/11/2024.</w:t>
      </w:r>
    </w:p>
    <w:p w14:paraId="192AE6C5" w14:textId="77777777" w:rsidR="00CE2B43" w:rsidRDefault="00CE2B43" w:rsidP="00925AEB"/>
    <w:p w14:paraId="58DB1594" w14:textId="77777777" w:rsidR="00CE2B43" w:rsidRDefault="00CE2B43" w:rsidP="00925AEB"/>
    <w:p w14:paraId="59ED1724" w14:textId="77777777" w:rsidR="00CE2B43" w:rsidRDefault="00CE2B43" w:rsidP="00925AEB"/>
    <w:p w14:paraId="74577BD7" w14:textId="77777777" w:rsidR="00CE2B43" w:rsidRDefault="00CE2B43" w:rsidP="00925AEB"/>
    <w:p w14:paraId="65460895" w14:textId="77777777" w:rsidR="00CE2B43" w:rsidRDefault="00CE2B43" w:rsidP="00925AEB"/>
    <w:p w14:paraId="60633311" w14:textId="77777777" w:rsidR="00CE2B43" w:rsidRDefault="00CE2B43" w:rsidP="00925AEB"/>
    <w:p w14:paraId="2FEEE8A7" w14:textId="77777777" w:rsidR="00CE2B43" w:rsidRDefault="00CE2B43" w:rsidP="00925AEB"/>
    <w:p w14:paraId="318C0595" w14:textId="77777777" w:rsidR="00CE2B43" w:rsidRDefault="00CE2B43" w:rsidP="00925AEB"/>
    <w:p w14:paraId="30680BDB" w14:textId="77777777" w:rsidR="00CE2B43" w:rsidRDefault="00CE2B43" w:rsidP="00925AEB"/>
    <w:p w14:paraId="454186A1" w14:textId="77777777" w:rsidR="00CE2B43" w:rsidRDefault="00CE2B43" w:rsidP="00925AEB"/>
    <w:p w14:paraId="2DD3BDE6" w14:textId="77777777" w:rsidR="00CE2B43" w:rsidRDefault="00CE2B43" w:rsidP="00925AEB"/>
    <w:p w14:paraId="4E82EFBF" w14:textId="77777777" w:rsidR="00CE2B43" w:rsidRDefault="00CE2B43" w:rsidP="00925AEB"/>
    <w:p w14:paraId="4373C6B0" w14:textId="77777777" w:rsidR="00CE2B43" w:rsidRDefault="00CE2B43" w:rsidP="00925AEB"/>
    <w:p w14:paraId="74004E72" w14:textId="77777777" w:rsidR="00CE2B43" w:rsidRDefault="00CE2B43" w:rsidP="00925AEB"/>
    <w:p w14:paraId="153E44AA" w14:textId="77777777" w:rsidR="00CE2B43" w:rsidRDefault="00CE2B43" w:rsidP="00925AEB"/>
    <w:p w14:paraId="694CED09" w14:textId="431A48D1" w:rsidR="00031DDC" w:rsidRDefault="00031DDC" w:rsidP="00925AEB"/>
    <w:sectPr w:rsidR="00031D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25AEB"/>
    <w:rsid w:val="00003E2E"/>
    <w:rsid w:val="00006987"/>
    <w:rsid w:val="00006D0D"/>
    <w:rsid w:val="00007FBA"/>
    <w:rsid w:val="0001034D"/>
    <w:rsid w:val="00011E43"/>
    <w:rsid w:val="0001394A"/>
    <w:rsid w:val="000169C5"/>
    <w:rsid w:val="000177BB"/>
    <w:rsid w:val="000179E6"/>
    <w:rsid w:val="00031DDC"/>
    <w:rsid w:val="000371B7"/>
    <w:rsid w:val="00045109"/>
    <w:rsid w:val="00045687"/>
    <w:rsid w:val="0006144D"/>
    <w:rsid w:val="00062067"/>
    <w:rsid w:val="0006397C"/>
    <w:rsid w:val="0006569F"/>
    <w:rsid w:val="00074B70"/>
    <w:rsid w:val="00086DCA"/>
    <w:rsid w:val="0009375A"/>
    <w:rsid w:val="000A2110"/>
    <w:rsid w:val="000C28B4"/>
    <w:rsid w:val="000C4128"/>
    <w:rsid w:val="000E3AE9"/>
    <w:rsid w:val="000E7126"/>
    <w:rsid w:val="00103916"/>
    <w:rsid w:val="001423E6"/>
    <w:rsid w:val="00155346"/>
    <w:rsid w:val="00156F70"/>
    <w:rsid w:val="00167004"/>
    <w:rsid w:val="00173AB2"/>
    <w:rsid w:val="00183624"/>
    <w:rsid w:val="001870ED"/>
    <w:rsid w:val="0019171D"/>
    <w:rsid w:val="001A096D"/>
    <w:rsid w:val="001A3AE8"/>
    <w:rsid w:val="001A51AA"/>
    <w:rsid w:val="001B2987"/>
    <w:rsid w:val="001B2D10"/>
    <w:rsid w:val="001F4C72"/>
    <w:rsid w:val="00200C13"/>
    <w:rsid w:val="002205D3"/>
    <w:rsid w:val="00222291"/>
    <w:rsid w:val="002260CD"/>
    <w:rsid w:val="002261BD"/>
    <w:rsid w:val="00233F2E"/>
    <w:rsid w:val="00251A00"/>
    <w:rsid w:val="0025283A"/>
    <w:rsid w:val="00261486"/>
    <w:rsid w:val="002616A8"/>
    <w:rsid w:val="00274A1E"/>
    <w:rsid w:val="002755CF"/>
    <w:rsid w:val="002810E5"/>
    <w:rsid w:val="002961DB"/>
    <w:rsid w:val="00297F2F"/>
    <w:rsid w:val="002A7B4C"/>
    <w:rsid w:val="002B6264"/>
    <w:rsid w:val="002C492E"/>
    <w:rsid w:val="002D0229"/>
    <w:rsid w:val="002D443E"/>
    <w:rsid w:val="002F37D7"/>
    <w:rsid w:val="00306BC7"/>
    <w:rsid w:val="00315CD5"/>
    <w:rsid w:val="003208A5"/>
    <w:rsid w:val="00333089"/>
    <w:rsid w:val="0033411B"/>
    <w:rsid w:val="0033486F"/>
    <w:rsid w:val="00344E58"/>
    <w:rsid w:val="00357063"/>
    <w:rsid w:val="0036113D"/>
    <w:rsid w:val="0038720D"/>
    <w:rsid w:val="00387F71"/>
    <w:rsid w:val="003A17EC"/>
    <w:rsid w:val="003C3A2C"/>
    <w:rsid w:val="003E3441"/>
    <w:rsid w:val="003E628A"/>
    <w:rsid w:val="00400506"/>
    <w:rsid w:val="00407A8C"/>
    <w:rsid w:val="00411065"/>
    <w:rsid w:val="00412D1A"/>
    <w:rsid w:val="00435DB2"/>
    <w:rsid w:val="004540CF"/>
    <w:rsid w:val="00473E14"/>
    <w:rsid w:val="004753FA"/>
    <w:rsid w:val="004811FB"/>
    <w:rsid w:val="00484FDC"/>
    <w:rsid w:val="00487B4A"/>
    <w:rsid w:val="00492159"/>
    <w:rsid w:val="004B244C"/>
    <w:rsid w:val="004B552F"/>
    <w:rsid w:val="004B789E"/>
    <w:rsid w:val="004D1C53"/>
    <w:rsid w:val="004E078A"/>
    <w:rsid w:val="004F6F33"/>
    <w:rsid w:val="00503154"/>
    <w:rsid w:val="00510D96"/>
    <w:rsid w:val="005147F5"/>
    <w:rsid w:val="00524B06"/>
    <w:rsid w:val="00533D22"/>
    <w:rsid w:val="00542BE1"/>
    <w:rsid w:val="00546E57"/>
    <w:rsid w:val="00551A3E"/>
    <w:rsid w:val="0055270E"/>
    <w:rsid w:val="005601B0"/>
    <w:rsid w:val="00566A07"/>
    <w:rsid w:val="0057306D"/>
    <w:rsid w:val="0057542B"/>
    <w:rsid w:val="005771C1"/>
    <w:rsid w:val="00583989"/>
    <w:rsid w:val="005A19CA"/>
    <w:rsid w:val="005C4E66"/>
    <w:rsid w:val="005C5731"/>
    <w:rsid w:val="005C78B4"/>
    <w:rsid w:val="005D3C17"/>
    <w:rsid w:val="005D5579"/>
    <w:rsid w:val="00600E6F"/>
    <w:rsid w:val="00606CB9"/>
    <w:rsid w:val="006127B7"/>
    <w:rsid w:val="00620C03"/>
    <w:rsid w:val="00640243"/>
    <w:rsid w:val="00641608"/>
    <w:rsid w:val="00642AB4"/>
    <w:rsid w:val="00647AED"/>
    <w:rsid w:val="006605A5"/>
    <w:rsid w:val="0067120B"/>
    <w:rsid w:val="00684948"/>
    <w:rsid w:val="006A08B8"/>
    <w:rsid w:val="006A1C64"/>
    <w:rsid w:val="006A4C81"/>
    <w:rsid w:val="006B6D0E"/>
    <w:rsid w:val="006C1B53"/>
    <w:rsid w:val="006C63C7"/>
    <w:rsid w:val="006D0736"/>
    <w:rsid w:val="006D7610"/>
    <w:rsid w:val="006E3967"/>
    <w:rsid w:val="006F0974"/>
    <w:rsid w:val="006F239D"/>
    <w:rsid w:val="0070069B"/>
    <w:rsid w:val="00701FBB"/>
    <w:rsid w:val="00712E71"/>
    <w:rsid w:val="0071421D"/>
    <w:rsid w:val="00727451"/>
    <w:rsid w:val="00733C95"/>
    <w:rsid w:val="00734E4A"/>
    <w:rsid w:val="00740A24"/>
    <w:rsid w:val="00743C9D"/>
    <w:rsid w:val="00756018"/>
    <w:rsid w:val="007654B6"/>
    <w:rsid w:val="007655B1"/>
    <w:rsid w:val="00765614"/>
    <w:rsid w:val="00770888"/>
    <w:rsid w:val="00772345"/>
    <w:rsid w:val="00774B44"/>
    <w:rsid w:val="00775661"/>
    <w:rsid w:val="007758F8"/>
    <w:rsid w:val="0078750E"/>
    <w:rsid w:val="007A6E88"/>
    <w:rsid w:val="007C227B"/>
    <w:rsid w:val="007C7886"/>
    <w:rsid w:val="007D19BA"/>
    <w:rsid w:val="007E1D8C"/>
    <w:rsid w:val="007F0526"/>
    <w:rsid w:val="00810CAA"/>
    <w:rsid w:val="0082468B"/>
    <w:rsid w:val="00835036"/>
    <w:rsid w:val="008358EE"/>
    <w:rsid w:val="00850004"/>
    <w:rsid w:val="00851546"/>
    <w:rsid w:val="00854AF0"/>
    <w:rsid w:val="00861583"/>
    <w:rsid w:val="00864837"/>
    <w:rsid w:val="00865689"/>
    <w:rsid w:val="00865D4D"/>
    <w:rsid w:val="00867424"/>
    <w:rsid w:val="00887FF6"/>
    <w:rsid w:val="0089561E"/>
    <w:rsid w:val="0089691D"/>
    <w:rsid w:val="00896D41"/>
    <w:rsid w:val="008A2818"/>
    <w:rsid w:val="008A352C"/>
    <w:rsid w:val="008C7642"/>
    <w:rsid w:val="008D516F"/>
    <w:rsid w:val="008E4BB9"/>
    <w:rsid w:val="008F0443"/>
    <w:rsid w:val="009127F5"/>
    <w:rsid w:val="00914E63"/>
    <w:rsid w:val="0091728F"/>
    <w:rsid w:val="00925AEB"/>
    <w:rsid w:val="00936286"/>
    <w:rsid w:val="00942301"/>
    <w:rsid w:val="009428FA"/>
    <w:rsid w:val="00946001"/>
    <w:rsid w:val="009518C6"/>
    <w:rsid w:val="00963F13"/>
    <w:rsid w:val="00973C2D"/>
    <w:rsid w:val="0098151D"/>
    <w:rsid w:val="0099343A"/>
    <w:rsid w:val="00993B21"/>
    <w:rsid w:val="00994AD9"/>
    <w:rsid w:val="009B47C6"/>
    <w:rsid w:val="00A11126"/>
    <w:rsid w:val="00A113B8"/>
    <w:rsid w:val="00A15423"/>
    <w:rsid w:val="00A2480C"/>
    <w:rsid w:val="00A31448"/>
    <w:rsid w:val="00A35390"/>
    <w:rsid w:val="00A364C9"/>
    <w:rsid w:val="00A41FB6"/>
    <w:rsid w:val="00A44C81"/>
    <w:rsid w:val="00A75577"/>
    <w:rsid w:val="00A766F6"/>
    <w:rsid w:val="00A770B7"/>
    <w:rsid w:val="00A81D12"/>
    <w:rsid w:val="00A97874"/>
    <w:rsid w:val="00AA1198"/>
    <w:rsid w:val="00AA1A6C"/>
    <w:rsid w:val="00AA1AF4"/>
    <w:rsid w:val="00AA5A98"/>
    <w:rsid w:val="00AA738A"/>
    <w:rsid w:val="00AB08A2"/>
    <w:rsid w:val="00AB6248"/>
    <w:rsid w:val="00AB71FC"/>
    <w:rsid w:val="00AB7834"/>
    <w:rsid w:val="00AC4E6C"/>
    <w:rsid w:val="00AD52CA"/>
    <w:rsid w:val="00AE02F5"/>
    <w:rsid w:val="00AE12B8"/>
    <w:rsid w:val="00B00850"/>
    <w:rsid w:val="00B063C0"/>
    <w:rsid w:val="00B200DE"/>
    <w:rsid w:val="00B37D1E"/>
    <w:rsid w:val="00B54B42"/>
    <w:rsid w:val="00B575E5"/>
    <w:rsid w:val="00B576BD"/>
    <w:rsid w:val="00B61218"/>
    <w:rsid w:val="00B678E3"/>
    <w:rsid w:val="00B7457A"/>
    <w:rsid w:val="00B937BC"/>
    <w:rsid w:val="00B971BE"/>
    <w:rsid w:val="00BA1C65"/>
    <w:rsid w:val="00BA468D"/>
    <w:rsid w:val="00BB351A"/>
    <w:rsid w:val="00BC799E"/>
    <w:rsid w:val="00BD0EE3"/>
    <w:rsid w:val="00BD1675"/>
    <w:rsid w:val="00BD47F0"/>
    <w:rsid w:val="00BD4EDC"/>
    <w:rsid w:val="00BF2040"/>
    <w:rsid w:val="00C1581E"/>
    <w:rsid w:val="00C27B53"/>
    <w:rsid w:val="00C3092D"/>
    <w:rsid w:val="00C31CAA"/>
    <w:rsid w:val="00C36182"/>
    <w:rsid w:val="00C41C60"/>
    <w:rsid w:val="00C44B5E"/>
    <w:rsid w:val="00C50C81"/>
    <w:rsid w:val="00C73F31"/>
    <w:rsid w:val="00C82248"/>
    <w:rsid w:val="00CA61CA"/>
    <w:rsid w:val="00CA6208"/>
    <w:rsid w:val="00CC2245"/>
    <w:rsid w:val="00CD38EA"/>
    <w:rsid w:val="00CD5005"/>
    <w:rsid w:val="00CD7C1B"/>
    <w:rsid w:val="00CE08BE"/>
    <w:rsid w:val="00CE2B43"/>
    <w:rsid w:val="00D0530A"/>
    <w:rsid w:val="00D113D6"/>
    <w:rsid w:val="00D1318B"/>
    <w:rsid w:val="00D1576A"/>
    <w:rsid w:val="00D24B0B"/>
    <w:rsid w:val="00D34932"/>
    <w:rsid w:val="00D3779B"/>
    <w:rsid w:val="00D418F1"/>
    <w:rsid w:val="00D51C1A"/>
    <w:rsid w:val="00D55BF3"/>
    <w:rsid w:val="00D57064"/>
    <w:rsid w:val="00D62EA8"/>
    <w:rsid w:val="00D8381A"/>
    <w:rsid w:val="00D90FCD"/>
    <w:rsid w:val="00D94B42"/>
    <w:rsid w:val="00D965A2"/>
    <w:rsid w:val="00DA0AFD"/>
    <w:rsid w:val="00DA11C2"/>
    <w:rsid w:val="00DA1EFB"/>
    <w:rsid w:val="00DA3477"/>
    <w:rsid w:val="00DC1B6A"/>
    <w:rsid w:val="00DC5EF0"/>
    <w:rsid w:val="00DD2C8A"/>
    <w:rsid w:val="00DD45E2"/>
    <w:rsid w:val="00DE4826"/>
    <w:rsid w:val="00E023F5"/>
    <w:rsid w:val="00E05031"/>
    <w:rsid w:val="00E149B4"/>
    <w:rsid w:val="00E20C0D"/>
    <w:rsid w:val="00E22805"/>
    <w:rsid w:val="00E25EBB"/>
    <w:rsid w:val="00E40F71"/>
    <w:rsid w:val="00E4363D"/>
    <w:rsid w:val="00E53CBE"/>
    <w:rsid w:val="00E6315A"/>
    <w:rsid w:val="00E63B98"/>
    <w:rsid w:val="00E7082A"/>
    <w:rsid w:val="00E8454F"/>
    <w:rsid w:val="00E8521B"/>
    <w:rsid w:val="00EB1816"/>
    <w:rsid w:val="00EB49C3"/>
    <w:rsid w:val="00EB7786"/>
    <w:rsid w:val="00EC635A"/>
    <w:rsid w:val="00ED0931"/>
    <w:rsid w:val="00EE4E92"/>
    <w:rsid w:val="00F02CF7"/>
    <w:rsid w:val="00F065A5"/>
    <w:rsid w:val="00F0697A"/>
    <w:rsid w:val="00F07E40"/>
    <w:rsid w:val="00F24E87"/>
    <w:rsid w:val="00F31670"/>
    <w:rsid w:val="00F31832"/>
    <w:rsid w:val="00F32EBE"/>
    <w:rsid w:val="00F339F3"/>
    <w:rsid w:val="00F43B23"/>
    <w:rsid w:val="00F51D12"/>
    <w:rsid w:val="00F52491"/>
    <w:rsid w:val="00F54C64"/>
    <w:rsid w:val="00F70EFF"/>
    <w:rsid w:val="00F7172F"/>
    <w:rsid w:val="00F907EB"/>
    <w:rsid w:val="00F9394C"/>
    <w:rsid w:val="00F94242"/>
    <w:rsid w:val="00F9434C"/>
    <w:rsid w:val="00FB566B"/>
    <w:rsid w:val="00FC2C2A"/>
    <w:rsid w:val="00FD58D9"/>
    <w:rsid w:val="00FD6B65"/>
    <w:rsid w:val="00FD6E83"/>
    <w:rsid w:val="00FD7612"/>
    <w:rsid w:val="00FE05AD"/>
    <w:rsid w:val="00FE083A"/>
    <w:rsid w:val="00FE2828"/>
    <w:rsid w:val="00FF0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F8A7F"/>
  <w15:docId w15:val="{0F66399D-C4AA-4425-A6FF-8D7EC8A54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925AEB"/>
    <w:rPr>
      <w:rFonts w:cs="Times New Roman"/>
      <w:color w:val="0000FF"/>
      <w:u w:val="single"/>
    </w:rPr>
  </w:style>
  <w:style w:type="character" w:styleId="UnresolvedMention">
    <w:name w:val="Unresolved Mention"/>
    <w:basedOn w:val="DefaultParagraphFont"/>
    <w:uiPriority w:val="99"/>
    <w:semiHidden/>
    <w:unhideWhenUsed/>
    <w:rsid w:val="00220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gstrust.org.uk/rehoming/dogs?page=0&amp;sort=NEW&amp;liveWithCats=false&amp;liveWithDogs=false&amp;liveWithPreschool=false&amp;liveWithPrimary=false&amp;liveWithSecondary=false&amp;noReserved=false&amp;isUnderdog=false&amp;currentDistance=100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136/vr.k218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36/vr.g3408" TargetMode="External"/><Relationship Id="rId11" Type="http://schemas.openxmlformats.org/officeDocument/2006/relationships/hyperlink" Target="https://www.ons.gov.uk/aboutus/transparencyandgovernance/freedomofinformationfoi/deathsbydogattackintheuk2019to2023includingallcontextofdeath" TargetMode="External"/><Relationship Id="rId5" Type="http://schemas.openxmlformats.org/officeDocument/2006/relationships/hyperlink" Target="https://view.pagetiger.com/BSLAdogsdinnerreport/issue1" TargetMode="External"/><Relationship Id="rId10" Type="http://schemas.openxmlformats.org/officeDocument/2006/relationships/hyperlink" Target="https://www.rspca.org.uk/whatwedo/endcruelty/changingthelaw/bsl" TargetMode="External"/><Relationship Id="rId4" Type="http://schemas.openxmlformats.org/officeDocument/2006/relationships/hyperlink" Target="https://doi.org/10.1177/0022018315623684" TargetMode="External"/><Relationship Id="rId9" Type="http://schemas.openxmlformats.org/officeDocument/2006/relationships/hyperlink" Target="https://doi.org/10.1136/vr.1004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1731</TotalTime>
  <Pages>6</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Alex</dc:creator>
  <cp:keywords/>
  <dc:description/>
  <cp:lastModifiedBy>Hall, Alex</cp:lastModifiedBy>
  <cp:revision>315</cp:revision>
  <dcterms:created xsi:type="dcterms:W3CDTF">2024-09-26T11:55:00Z</dcterms:created>
  <dcterms:modified xsi:type="dcterms:W3CDTF">2024-11-04T19:41:00Z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2024-09-26T14:44:10Z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48dfc0a0-fb43-4481-bbb3-6b8ed4e248d7</vt:lpwstr>
  </property>
  <property fmtid="{D5CDD505-2E9C-101B-9397-08002B2CF9AE}" pid="8" name="MSIP_Label_f2acd28b-79a3-4a0f-b0ff-4b75658b1549_ContentBits">
    <vt:lpwstr>0</vt:lpwstr>
  </property>
</Properties>
</file>