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F34BF" w14:textId="77777777" w:rsidR="00FE34C7" w:rsidRDefault="00FE34C7" w:rsidP="007A5EAA">
      <w:pPr>
        <w:spacing w:line="360" w:lineRule="auto"/>
        <w:jc w:val="both"/>
        <w:rPr>
          <w:rFonts w:ascii="Arial" w:hAnsi="Arial" w:cs="Arial"/>
          <w:b/>
          <w:bCs/>
          <w:sz w:val="22"/>
          <w:szCs w:val="22"/>
        </w:rPr>
      </w:pPr>
    </w:p>
    <w:p w14:paraId="7B5D9E38" w14:textId="77777777" w:rsidR="00FE34C7" w:rsidRDefault="00FE34C7" w:rsidP="00FE34C7">
      <w:pPr>
        <w:jc w:val="center"/>
        <w:rPr>
          <w:rFonts w:ascii="Arial" w:hAnsi="Arial" w:cs="Arial"/>
          <w:b/>
          <w:bCs/>
          <w:sz w:val="22"/>
          <w:szCs w:val="22"/>
        </w:rPr>
      </w:pPr>
      <w:r>
        <w:rPr>
          <w:noProof/>
        </w:rPr>
        <w:drawing>
          <wp:inline distT="0" distB="0" distL="0" distR="0" wp14:anchorId="26F4A83E" wp14:editId="6EAA9BCF">
            <wp:extent cx="4651375" cy="2383790"/>
            <wp:effectExtent l="0" t="0" r="0" b="0"/>
            <wp:docPr id="1482076093" name="Picture 1" descr="A black rectangular sign with yellow and brow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76093" name="Picture 1" descr="A black rectangular sign with yellow and brown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1375" cy="2383790"/>
                    </a:xfrm>
                    <a:prstGeom prst="rect">
                      <a:avLst/>
                    </a:prstGeom>
                    <a:noFill/>
                  </pic:spPr>
                </pic:pic>
              </a:graphicData>
            </a:graphic>
          </wp:inline>
        </w:drawing>
      </w:r>
    </w:p>
    <w:p w14:paraId="7BBF34E0" w14:textId="77777777" w:rsidR="00FE34C7" w:rsidRDefault="00FE34C7" w:rsidP="00FE34C7">
      <w:pPr>
        <w:jc w:val="center"/>
        <w:rPr>
          <w:rFonts w:ascii="Arial" w:hAnsi="Arial" w:cs="Arial"/>
          <w:b/>
          <w:bCs/>
          <w:sz w:val="22"/>
          <w:szCs w:val="22"/>
        </w:rPr>
      </w:pPr>
    </w:p>
    <w:p w14:paraId="03F4D67C" w14:textId="77777777" w:rsidR="00FE34C7" w:rsidRDefault="00FE34C7" w:rsidP="00FE34C7">
      <w:pPr>
        <w:jc w:val="center"/>
        <w:rPr>
          <w:rFonts w:ascii="Arial" w:hAnsi="Arial" w:cs="Arial"/>
          <w:b/>
          <w:bCs/>
          <w:sz w:val="22"/>
          <w:szCs w:val="22"/>
        </w:rPr>
      </w:pPr>
    </w:p>
    <w:p w14:paraId="66726BCB" w14:textId="52AD4955" w:rsidR="00FE34C7" w:rsidRDefault="00FE34C7" w:rsidP="00FE34C7">
      <w:pPr>
        <w:spacing w:line="360" w:lineRule="auto"/>
        <w:rPr>
          <w:rFonts w:ascii="Arial" w:hAnsi="Arial" w:cs="Arial"/>
          <w:b/>
          <w:bCs/>
          <w:sz w:val="28"/>
          <w:szCs w:val="28"/>
        </w:rPr>
      </w:pPr>
      <w:r w:rsidRPr="00FE34C7">
        <w:rPr>
          <w:rFonts w:ascii="Arial" w:hAnsi="Arial" w:cs="Arial"/>
          <w:b/>
          <w:bCs/>
          <w:sz w:val="28"/>
          <w:szCs w:val="28"/>
        </w:rPr>
        <w:t>Programme: BA (Hons) Leadership and Management Skills for the Workplace</w:t>
      </w:r>
      <w:r w:rsidRPr="00FE34C7">
        <w:rPr>
          <w:rFonts w:ascii="Arial" w:hAnsi="Arial" w:cs="Arial"/>
          <w:b/>
          <w:bCs/>
          <w:sz w:val="28"/>
          <w:szCs w:val="28"/>
        </w:rPr>
        <w:br/>
        <w:t>Module code and name: BMSW610</w:t>
      </w:r>
      <w:r>
        <w:rPr>
          <w:rFonts w:ascii="Arial" w:hAnsi="Arial" w:cs="Arial"/>
          <w:b/>
          <w:bCs/>
          <w:sz w:val="28"/>
          <w:szCs w:val="28"/>
        </w:rPr>
        <w:t>5</w:t>
      </w:r>
      <w:r w:rsidRPr="00FE34C7">
        <w:rPr>
          <w:rFonts w:ascii="Arial" w:hAnsi="Arial" w:cs="Arial"/>
          <w:b/>
          <w:bCs/>
          <w:sz w:val="28"/>
          <w:szCs w:val="28"/>
        </w:rPr>
        <w:t>_Coaching and Mentoring Skills for the Workplace</w:t>
      </w:r>
    </w:p>
    <w:p w14:paraId="1BD7E054" w14:textId="77777777" w:rsidR="00FE34C7" w:rsidRPr="00FE34C7" w:rsidRDefault="00FE34C7" w:rsidP="00FE34C7">
      <w:pPr>
        <w:spacing w:line="360" w:lineRule="auto"/>
        <w:rPr>
          <w:rFonts w:ascii="Arial" w:hAnsi="Arial" w:cs="Arial"/>
          <w:b/>
          <w:bCs/>
          <w:sz w:val="28"/>
          <w:szCs w:val="28"/>
        </w:rPr>
      </w:pPr>
      <w:r w:rsidRPr="00FE34C7">
        <w:rPr>
          <w:rFonts w:ascii="Arial" w:hAnsi="Arial" w:cs="Arial"/>
          <w:b/>
          <w:bCs/>
          <w:sz w:val="28"/>
          <w:szCs w:val="28"/>
        </w:rPr>
        <w:t>Lecturer Name: Dennis Pepple</w:t>
      </w:r>
    </w:p>
    <w:p w14:paraId="1FCA26FA" w14:textId="72247F62" w:rsidR="00FE34C7" w:rsidRPr="00FE34C7" w:rsidRDefault="00FE34C7" w:rsidP="00FE34C7">
      <w:pPr>
        <w:spacing w:line="360" w:lineRule="auto"/>
        <w:rPr>
          <w:rFonts w:ascii="Arial" w:hAnsi="Arial" w:cs="Arial"/>
          <w:b/>
          <w:bCs/>
          <w:sz w:val="28"/>
          <w:szCs w:val="28"/>
        </w:rPr>
      </w:pPr>
      <w:r w:rsidRPr="00FE34C7">
        <w:rPr>
          <w:rFonts w:ascii="Arial" w:hAnsi="Arial" w:cs="Arial"/>
          <w:b/>
          <w:bCs/>
          <w:sz w:val="28"/>
          <w:szCs w:val="28"/>
        </w:rPr>
        <w:br/>
        <w:t xml:space="preserve">Name of the Student: </w:t>
      </w:r>
      <w:r w:rsidR="00DC5C58">
        <w:rPr>
          <w:rFonts w:ascii="Arial" w:hAnsi="Arial" w:cs="Arial"/>
          <w:b/>
          <w:bCs/>
          <w:sz w:val="28"/>
          <w:szCs w:val="28"/>
        </w:rPr>
        <w:t>Ivaylo Georgiev</w:t>
      </w:r>
    </w:p>
    <w:p w14:paraId="294609D5" w14:textId="0C3147FC" w:rsidR="00FE34C7" w:rsidRPr="00FE34C7" w:rsidRDefault="00FE34C7" w:rsidP="00FE34C7">
      <w:pPr>
        <w:spacing w:line="360" w:lineRule="auto"/>
        <w:rPr>
          <w:rFonts w:ascii="Arial" w:hAnsi="Arial" w:cs="Arial"/>
          <w:b/>
          <w:bCs/>
          <w:sz w:val="28"/>
          <w:szCs w:val="28"/>
        </w:rPr>
      </w:pPr>
      <w:r w:rsidRPr="00FE34C7">
        <w:rPr>
          <w:rFonts w:ascii="Arial" w:hAnsi="Arial" w:cs="Arial"/>
          <w:b/>
          <w:bCs/>
          <w:sz w:val="28"/>
          <w:szCs w:val="28"/>
        </w:rPr>
        <w:t>ID Number: 212</w:t>
      </w:r>
      <w:r w:rsidR="00DC5C58">
        <w:rPr>
          <w:rFonts w:ascii="Arial" w:hAnsi="Arial" w:cs="Arial"/>
          <w:b/>
          <w:bCs/>
          <w:sz w:val="28"/>
          <w:szCs w:val="28"/>
        </w:rPr>
        <w:t>8090</w:t>
      </w:r>
    </w:p>
    <w:p w14:paraId="37843739" w14:textId="77777777" w:rsidR="001B00E9" w:rsidRDefault="00FE34C7" w:rsidP="00FE34C7">
      <w:pPr>
        <w:spacing w:line="360" w:lineRule="auto"/>
        <w:rPr>
          <w:rFonts w:ascii="Arial" w:hAnsi="Arial" w:cs="Arial"/>
          <w:b/>
          <w:bCs/>
          <w:sz w:val="28"/>
          <w:szCs w:val="28"/>
        </w:rPr>
      </w:pPr>
      <w:r w:rsidRPr="00FE34C7">
        <w:rPr>
          <w:rFonts w:ascii="Arial" w:hAnsi="Arial" w:cs="Arial"/>
          <w:b/>
          <w:bCs/>
          <w:sz w:val="28"/>
          <w:szCs w:val="28"/>
        </w:rPr>
        <w:t>Task 3</w:t>
      </w:r>
      <w:r>
        <w:rPr>
          <w:rFonts w:ascii="Arial" w:hAnsi="Arial" w:cs="Arial"/>
          <w:b/>
          <w:bCs/>
          <w:sz w:val="28"/>
          <w:szCs w:val="28"/>
        </w:rPr>
        <w:t>_</w:t>
      </w:r>
      <w:r w:rsidRPr="00FE34C7">
        <w:rPr>
          <w:rFonts w:ascii="Arial" w:hAnsi="Arial" w:cs="Arial"/>
          <w:b/>
          <w:bCs/>
          <w:sz w:val="28"/>
          <w:szCs w:val="28"/>
        </w:rPr>
        <w:t xml:space="preserve">Written Reflection </w:t>
      </w:r>
    </w:p>
    <w:p w14:paraId="5A98DE0C" w14:textId="77777777" w:rsidR="001B00E9" w:rsidRDefault="001B00E9">
      <w:pPr>
        <w:rPr>
          <w:rFonts w:ascii="Arial" w:hAnsi="Arial" w:cs="Arial"/>
          <w:b/>
          <w:bCs/>
          <w:sz w:val="28"/>
          <w:szCs w:val="28"/>
        </w:rPr>
      </w:pPr>
      <w:r>
        <w:rPr>
          <w:rFonts w:ascii="Arial" w:hAnsi="Arial" w:cs="Arial"/>
          <w:b/>
          <w:bCs/>
          <w:sz w:val="28"/>
          <w:szCs w:val="28"/>
        </w:rPr>
        <w:br w:type="page"/>
      </w:r>
    </w:p>
    <w:p w14:paraId="46908722" w14:textId="77777777" w:rsidR="00CB27E6" w:rsidRDefault="001B00E9" w:rsidP="00FE34C7">
      <w:pPr>
        <w:spacing w:line="360" w:lineRule="auto"/>
        <w:rPr>
          <w:rFonts w:ascii="Arial" w:hAnsi="Arial" w:cs="Arial"/>
          <w:b/>
          <w:bCs/>
          <w:sz w:val="22"/>
          <w:szCs w:val="22"/>
        </w:rPr>
      </w:pPr>
      <w:r>
        <w:rPr>
          <w:rFonts w:ascii="Arial" w:hAnsi="Arial" w:cs="Arial"/>
          <w:b/>
          <w:bCs/>
          <w:sz w:val="22"/>
          <w:szCs w:val="22"/>
        </w:rPr>
        <w:lastRenderedPageBreak/>
        <w:t>Table of contents:</w:t>
      </w:r>
    </w:p>
    <w:p w14:paraId="57C8CEBD" w14:textId="69D42EE2" w:rsidR="003D3275" w:rsidRPr="003D3275"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Introduction</w:t>
      </w:r>
      <w:r>
        <w:rPr>
          <w:rFonts w:ascii="Arial" w:hAnsi="Arial" w:cs="Arial"/>
          <w:sz w:val="22"/>
          <w:szCs w:val="22"/>
        </w:rPr>
        <w:t>……………………………………………………………………………</w:t>
      </w:r>
      <w:r w:rsidR="00D070B5">
        <w:rPr>
          <w:rFonts w:ascii="Arial" w:hAnsi="Arial" w:cs="Arial"/>
          <w:sz w:val="22"/>
          <w:szCs w:val="22"/>
        </w:rPr>
        <w:t>.</w:t>
      </w:r>
      <w:r>
        <w:rPr>
          <w:rFonts w:ascii="Arial" w:hAnsi="Arial" w:cs="Arial"/>
          <w:sz w:val="22"/>
          <w:szCs w:val="22"/>
        </w:rPr>
        <w:t>……</w:t>
      </w:r>
      <w:r w:rsidR="00F5211A">
        <w:rPr>
          <w:rFonts w:ascii="Arial" w:hAnsi="Arial" w:cs="Arial"/>
          <w:sz w:val="22"/>
          <w:szCs w:val="22"/>
        </w:rPr>
        <w:t>3</w:t>
      </w:r>
    </w:p>
    <w:p w14:paraId="7FF2783C" w14:textId="0C17815A" w:rsidR="003D3275" w:rsidRPr="003D3275"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Critical evaluation of the purpose of coaching and mentoring within a workplace</w:t>
      </w:r>
      <w:r w:rsidR="00F5211A">
        <w:rPr>
          <w:rFonts w:ascii="Arial" w:hAnsi="Arial" w:cs="Arial"/>
          <w:sz w:val="22"/>
          <w:szCs w:val="22"/>
        </w:rPr>
        <w:t>.</w:t>
      </w:r>
      <w:r w:rsidR="00D070B5">
        <w:rPr>
          <w:rFonts w:ascii="Arial" w:hAnsi="Arial" w:cs="Arial"/>
          <w:sz w:val="22"/>
          <w:szCs w:val="22"/>
        </w:rPr>
        <w:t>.</w:t>
      </w:r>
      <w:r w:rsidR="00F5211A">
        <w:rPr>
          <w:rFonts w:ascii="Arial" w:hAnsi="Arial" w:cs="Arial"/>
          <w:sz w:val="22"/>
          <w:szCs w:val="22"/>
        </w:rPr>
        <w:t>…3</w:t>
      </w:r>
    </w:p>
    <w:p w14:paraId="40D8C72A" w14:textId="56A39A22" w:rsidR="003D3275" w:rsidRPr="003D3275"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Critical analysis of the GROW coaching model</w:t>
      </w:r>
      <w:r w:rsidR="00F5211A">
        <w:rPr>
          <w:rFonts w:ascii="Arial" w:hAnsi="Arial" w:cs="Arial"/>
          <w:sz w:val="22"/>
          <w:szCs w:val="22"/>
        </w:rPr>
        <w:t>…………………………………………5</w:t>
      </w:r>
    </w:p>
    <w:p w14:paraId="1499B35C" w14:textId="627F2557" w:rsidR="003D3275" w:rsidRPr="003D3275"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Reflection on Practical 1 – coaching session</w:t>
      </w:r>
      <w:r w:rsidR="00F5211A">
        <w:rPr>
          <w:rFonts w:ascii="Arial" w:hAnsi="Arial" w:cs="Arial"/>
          <w:sz w:val="22"/>
          <w:szCs w:val="22"/>
        </w:rPr>
        <w:t>……………………………………………6</w:t>
      </w:r>
    </w:p>
    <w:p w14:paraId="172EE888" w14:textId="40471137" w:rsidR="003D3275" w:rsidRPr="003D3275"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Reflection on Practical 2 – mentoring session</w:t>
      </w:r>
      <w:r w:rsidR="00F5211A">
        <w:rPr>
          <w:rFonts w:ascii="Arial" w:hAnsi="Arial" w:cs="Arial"/>
          <w:sz w:val="22"/>
          <w:szCs w:val="22"/>
        </w:rPr>
        <w:t>…………………………………………..8</w:t>
      </w:r>
    </w:p>
    <w:p w14:paraId="34D0BE77" w14:textId="55243A0F" w:rsidR="003D3275" w:rsidRPr="00F5211A" w:rsidRDefault="003D3275" w:rsidP="00F5211A">
      <w:pPr>
        <w:pStyle w:val="ListParagraph"/>
        <w:numPr>
          <w:ilvl w:val="0"/>
          <w:numId w:val="12"/>
        </w:numPr>
        <w:spacing w:line="360" w:lineRule="auto"/>
        <w:rPr>
          <w:rFonts w:ascii="Arial" w:hAnsi="Arial" w:cs="Arial"/>
          <w:sz w:val="22"/>
          <w:szCs w:val="22"/>
        </w:rPr>
      </w:pPr>
      <w:r w:rsidRPr="003D3275">
        <w:rPr>
          <w:rFonts w:ascii="Arial" w:hAnsi="Arial" w:cs="Arial"/>
          <w:sz w:val="22"/>
          <w:szCs w:val="22"/>
        </w:rPr>
        <w:t>Conclusion</w:t>
      </w:r>
      <w:r w:rsidR="00F5211A">
        <w:rPr>
          <w:rFonts w:ascii="Arial" w:hAnsi="Arial" w:cs="Arial"/>
          <w:sz w:val="22"/>
          <w:szCs w:val="22"/>
        </w:rPr>
        <w:t>………………………………………………………………………………….</w:t>
      </w:r>
      <w:r w:rsidR="00D070B5">
        <w:rPr>
          <w:rFonts w:ascii="Arial" w:hAnsi="Arial" w:cs="Arial"/>
          <w:sz w:val="22"/>
          <w:szCs w:val="22"/>
        </w:rPr>
        <w:t xml:space="preserve">10 </w:t>
      </w:r>
      <w:r w:rsidRPr="00F5211A">
        <w:rPr>
          <w:rFonts w:ascii="Arial" w:hAnsi="Arial" w:cs="Arial"/>
          <w:sz w:val="22"/>
          <w:szCs w:val="22"/>
        </w:rPr>
        <w:t>Reference list</w:t>
      </w:r>
      <w:r w:rsidR="00F5211A" w:rsidRPr="00F5211A">
        <w:rPr>
          <w:rFonts w:ascii="Arial" w:hAnsi="Arial" w:cs="Arial"/>
          <w:sz w:val="22"/>
          <w:szCs w:val="22"/>
        </w:rPr>
        <w:t>…………………………………………………………………………</w:t>
      </w:r>
      <w:r w:rsidR="00D070B5">
        <w:rPr>
          <w:rFonts w:ascii="Arial" w:hAnsi="Arial" w:cs="Arial"/>
          <w:sz w:val="22"/>
          <w:szCs w:val="22"/>
        </w:rPr>
        <w:t>.</w:t>
      </w:r>
      <w:r w:rsidR="00F5211A" w:rsidRPr="00F5211A">
        <w:rPr>
          <w:rFonts w:ascii="Arial" w:hAnsi="Arial" w:cs="Arial"/>
          <w:sz w:val="22"/>
          <w:szCs w:val="22"/>
        </w:rPr>
        <w:t>…</w:t>
      </w:r>
      <w:r w:rsidR="00D070B5">
        <w:rPr>
          <w:rFonts w:ascii="Arial" w:hAnsi="Arial" w:cs="Arial"/>
          <w:sz w:val="22"/>
          <w:szCs w:val="22"/>
        </w:rPr>
        <w:t>.</w:t>
      </w:r>
      <w:r w:rsidR="00F5211A" w:rsidRPr="00F5211A">
        <w:rPr>
          <w:rFonts w:ascii="Arial" w:hAnsi="Arial" w:cs="Arial"/>
          <w:sz w:val="22"/>
          <w:szCs w:val="22"/>
        </w:rPr>
        <w:t>..12</w:t>
      </w:r>
    </w:p>
    <w:p w14:paraId="3D9F0844" w14:textId="56B05A99" w:rsidR="00FE34C7" w:rsidRDefault="00FE34C7" w:rsidP="00FE34C7">
      <w:pPr>
        <w:spacing w:line="360" w:lineRule="auto"/>
        <w:rPr>
          <w:rFonts w:ascii="Arial" w:hAnsi="Arial" w:cs="Arial"/>
          <w:b/>
          <w:bCs/>
          <w:sz w:val="22"/>
          <w:szCs w:val="22"/>
        </w:rPr>
      </w:pPr>
      <w:r>
        <w:rPr>
          <w:rFonts w:ascii="Arial" w:hAnsi="Arial" w:cs="Arial"/>
          <w:b/>
          <w:bCs/>
          <w:sz w:val="22"/>
          <w:szCs w:val="22"/>
        </w:rPr>
        <w:br w:type="page"/>
      </w:r>
    </w:p>
    <w:p w14:paraId="733349A0" w14:textId="661D5DE0" w:rsidR="007A5EAA" w:rsidRPr="007A5EAA" w:rsidRDefault="00DC5C58" w:rsidP="00DC5C58">
      <w:pPr>
        <w:spacing w:line="360" w:lineRule="auto"/>
        <w:jc w:val="center"/>
        <w:rPr>
          <w:rFonts w:ascii="Arial" w:hAnsi="Arial" w:cs="Arial"/>
          <w:sz w:val="22"/>
          <w:szCs w:val="22"/>
        </w:rPr>
      </w:pPr>
      <w:r w:rsidRPr="007A5EAA">
        <w:rPr>
          <w:rFonts w:ascii="Arial" w:hAnsi="Arial" w:cs="Arial"/>
          <w:b/>
          <w:bCs/>
          <w:sz w:val="22"/>
          <w:szCs w:val="22"/>
        </w:rPr>
        <w:lastRenderedPageBreak/>
        <w:t>REFLECTIVE REPORT ON COACHING AND MENTORING</w:t>
      </w:r>
    </w:p>
    <w:p w14:paraId="119C82ED" w14:textId="6FBBC887" w:rsidR="007A5EAA" w:rsidRPr="00EF08C2" w:rsidRDefault="007A5EAA" w:rsidP="005F19AD">
      <w:pPr>
        <w:pStyle w:val="ListParagraph"/>
        <w:numPr>
          <w:ilvl w:val="0"/>
          <w:numId w:val="3"/>
        </w:numPr>
        <w:spacing w:line="360" w:lineRule="auto"/>
        <w:jc w:val="both"/>
        <w:rPr>
          <w:rFonts w:ascii="Arial" w:hAnsi="Arial" w:cs="Arial"/>
          <w:sz w:val="22"/>
          <w:szCs w:val="22"/>
        </w:rPr>
      </w:pPr>
      <w:r w:rsidRPr="005F19AD">
        <w:rPr>
          <w:rFonts w:ascii="Arial" w:hAnsi="Arial" w:cs="Arial"/>
          <w:b/>
          <w:bCs/>
          <w:sz w:val="22"/>
          <w:szCs w:val="22"/>
        </w:rPr>
        <w:t>Introduction</w:t>
      </w:r>
    </w:p>
    <w:p w14:paraId="79D789D3" w14:textId="2A525E89" w:rsidR="00EF08C2" w:rsidRPr="00EF08C2" w:rsidRDefault="00EF08C2" w:rsidP="00EF08C2">
      <w:pPr>
        <w:spacing w:line="360" w:lineRule="auto"/>
        <w:jc w:val="both"/>
        <w:rPr>
          <w:rFonts w:ascii="Arial" w:hAnsi="Arial" w:cs="Arial"/>
          <w:sz w:val="22"/>
          <w:szCs w:val="22"/>
        </w:rPr>
      </w:pPr>
      <w:r w:rsidRPr="00EF08C2">
        <w:rPr>
          <w:rFonts w:ascii="Arial" w:hAnsi="Arial" w:cs="Arial"/>
          <w:sz w:val="22"/>
          <w:szCs w:val="22"/>
        </w:rPr>
        <w:t>This reflective report provides an analysis of my experiences in coaching and mentoring through structured peer-to-peer exercises undertaken during my academic studies. The primary aim is to critically examine these experiences using Gibbs’ Reflective Cycle (1988), a model that facilitates structured reflection through six stages: description, feelings, evaluation, analysis, conclusion, and action plan.</w:t>
      </w:r>
    </w:p>
    <w:p w14:paraId="1A3F656E" w14:textId="0433691E" w:rsidR="00EF08C2" w:rsidRPr="00EF08C2" w:rsidRDefault="00EF08C2" w:rsidP="00EF08C2">
      <w:pPr>
        <w:spacing w:line="360" w:lineRule="auto"/>
        <w:jc w:val="both"/>
        <w:rPr>
          <w:rFonts w:ascii="Arial" w:hAnsi="Arial" w:cs="Arial"/>
          <w:sz w:val="22"/>
          <w:szCs w:val="22"/>
        </w:rPr>
      </w:pPr>
      <w:r w:rsidRPr="00EF08C2">
        <w:rPr>
          <w:rFonts w:ascii="Arial" w:hAnsi="Arial" w:cs="Arial"/>
          <w:sz w:val="22"/>
          <w:szCs w:val="22"/>
        </w:rPr>
        <w:t>The report focuses on two practical sessions. Practical 1 involved a coaching session where I applied the GROW model, specifically concentrating on the ‘Options’ phase to help a coachee explore solutions for skill development in a new role. Practical 2 consisted of a mentoring session utilizing the Johari Window model, with a particular focus on the ‘Unknown’ area to identify hidden strengths and areas for improvement. Feedback from my lecturer indicated that while I effectively facilitated the coaching session, I did not adequately predispose the coachee before beginning.</w:t>
      </w:r>
    </w:p>
    <w:p w14:paraId="1A2ECFC6" w14:textId="0D0464CE" w:rsidR="006F2D3A" w:rsidRPr="00EF08C2" w:rsidRDefault="00EF08C2" w:rsidP="00EF08C2">
      <w:pPr>
        <w:spacing w:line="360" w:lineRule="auto"/>
        <w:jc w:val="both"/>
        <w:rPr>
          <w:rFonts w:ascii="Arial" w:hAnsi="Arial" w:cs="Arial"/>
          <w:sz w:val="22"/>
          <w:szCs w:val="22"/>
        </w:rPr>
      </w:pPr>
      <w:r w:rsidRPr="00EF08C2">
        <w:rPr>
          <w:rFonts w:ascii="Arial" w:hAnsi="Arial" w:cs="Arial"/>
          <w:sz w:val="22"/>
          <w:szCs w:val="22"/>
        </w:rPr>
        <w:t>Coaching and mentoring are integral to personal and professional growth. Coaching is a structured, goal-oriented process aimed at enhancing performance and skill development (Whitmore, 2017), whereas mentoring fosters long-term career and personal growth through guidance and knowledge-sharing (Garvey et al., 2018). By comparing and analy</w:t>
      </w:r>
      <w:r w:rsidR="006F2D3A">
        <w:rPr>
          <w:rFonts w:ascii="Arial" w:hAnsi="Arial" w:cs="Arial"/>
          <w:sz w:val="22"/>
          <w:szCs w:val="22"/>
        </w:rPr>
        <w:t>s</w:t>
      </w:r>
      <w:r w:rsidRPr="00EF08C2">
        <w:rPr>
          <w:rFonts w:ascii="Arial" w:hAnsi="Arial" w:cs="Arial"/>
          <w:sz w:val="22"/>
          <w:szCs w:val="22"/>
        </w:rPr>
        <w:t>ing these methodologies, this report aims to deepen my understanding of their practical applications and effectiveness in workplace settings. The reflection will highlight lessons learned, areas for improvement, and strategies to enhance future coaching and mentoring engagements.</w:t>
      </w:r>
    </w:p>
    <w:p w14:paraId="6916D539" w14:textId="40FC14F3" w:rsidR="00075368" w:rsidRPr="00B54A30" w:rsidRDefault="007A5EAA" w:rsidP="00730F9D">
      <w:pPr>
        <w:pStyle w:val="ListParagraph"/>
        <w:numPr>
          <w:ilvl w:val="0"/>
          <w:numId w:val="3"/>
        </w:numPr>
        <w:spacing w:line="360" w:lineRule="auto"/>
        <w:jc w:val="both"/>
        <w:rPr>
          <w:rFonts w:ascii="Arial" w:hAnsi="Arial" w:cs="Arial"/>
          <w:sz w:val="22"/>
          <w:szCs w:val="22"/>
        </w:rPr>
      </w:pPr>
      <w:r w:rsidRPr="00B54A30">
        <w:rPr>
          <w:rFonts w:ascii="Arial" w:hAnsi="Arial" w:cs="Arial"/>
          <w:b/>
          <w:bCs/>
          <w:sz w:val="22"/>
          <w:szCs w:val="22"/>
        </w:rPr>
        <w:t>C</w:t>
      </w:r>
      <w:r w:rsidR="00804084" w:rsidRPr="00B54A30">
        <w:rPr>
          <w:rFonts w:ascii="Arial" w:hAnsi="Arial" w:cs="Arial"/>
          <w:b/>
          <w:bCs/>
          <w:sz w:val="22"/>
          <w:szCs w:val="22"/>
        </w:rPr>
        <w:t>ritical evaluation of the purpose of coaching and mentoring within a workplace</w:t>
      </w:r>
    </w:p>
    <w:p w14:paraId="61C382B9" w14:textId="19D3519C" w:rsidR="005E443A" w:rsidRPr="005E443A" w:rsidRDefault="005E443A" w:rsidP="005E443A">
      <w:pPr>
        <w:spacing w:line="360" w:lineRule="auto"/>
        <w:jc w:val="both"/>
        <w:rPr>
          <w:rFonts w:ascii="Arial" w:hAnsi="Arial" w:cs="Arial"/>
          <w:color w:val="FF0000"/>
          <w:sz w:val="22"/>
          <w:szCs w:val="22"/>
        </w:rPr>
      </w:pPr>
      <w:r w:rsidRPr="00B54A30">
        <w:rPr>
          <w:rFonts w:ascii="Arial" w:hAnsi="Arial" w:cs="Arial"/>
          <w:sz w:val="22"/>
          <w:szCs w:val="22"/>
        </w:rPr>
        <w:t xml:space="preserve">Coaching and mentoring are essential tools for professional and </w:t>
      </w:r>
      <w:r w:rsidR="008C3A33">
        <w:rPr>
          <w:rFonts w:ascii="Arial" w:hAnsi="Arial" w:cs="Arial"/>
          <w:sz w:val="22"/>
          <w:szCs w:val="22"/>
        </w:rPr>
        <w:t>organisational</w:t>
      </w:r>
      <w:r w:rsidRPr="00B54A30">
        <w:rPr>
          <w:rFonts w:ascii="Arial" w:hAnsi="Arial" w:cs="Arial"/>
          <w:sz w:val="22"/>
          <w:szCs w:val="22"/>
        </w:rPr>
        <w:t xml:space="preserve"> development. Coaching primarily focuses on performance improvement and skill development, while mentoring aims at career guidance and personal growth (</w:t>
      </w:r>
      <w:r w:rsidR="009E3359" w:rsidRPr="00B54A30">
        <w:rPr>
          <w:rFonts w:ascii="Arial" w:hAnsi="Arial" w:cs="Arial"/>
          <w:sz w:val="22"/>
          <w:szCs w:val="22"/>
        </w:rPr>
        <w:t>Garvey and Stokes, 2022</w:t>
      </w:r>
      <w:r w:rsidRPr="00B54A30">
        <w:rPr>
          <w:rFonts w:ascii="Arial" w:hAnsi="Arial" w:cs="Arial"/>
          <w:sz w:val="22"/>
          <w:szCs w:val="22"/>
        </w:rPr>
        <w:t>). Both approaches contribute significantly to employee engagement, leadership development, and knowledge transfer within an organi</w:t>
      </w:r>
      <w:r w:rsidR="008C3A33">
        <w:rPr>
          <w:rFonts w:ascii="Arial" w:hAnsi="Arial" w:cs="Arial"/>
          <w:sz w:val="22"/>
          <w:szCs w:val="22"/>
        </w:rPr>
        <w:t>s</w:t>
      </w:r>
      <w:r w:rsidRPr="00B54A30">
        <w:rPr>
          <w:rFonts w:ascii="Arial" w:hAnsi="Arial" w:cs="Arial"/>
          <w:sz w:val="22"/>
          <w:szCs w:val="22"/>
        </w:rPr>
        <w:t>ation (</w:t>
      </w:r>
      <w:r w:rsidR="00B54A30" w:rsidRPr="00B54A30">
        <w:rPr>
          <w:rFonts w:ascii="Arial" w:hAnsi="Arial" w:cs="Arial"/>
          <w:sz w:val="22"/>
          <w:szCs w:val="22"/>
        </w:rPr>
        <w:t>Baugh,2021</w:t>
      </w:r>
      <w:r w:rsidRPr="00B54A30">
        <w:rPr>
          <w:rFonts w:ascii="Arial" w:hAnsi="Arial" w:cs="Arial"/>
          <w:sz w:val="22"/>
          <w:szCs w:val="22"/>
        </w:rPr>
        <w:t>).</w:t>
      </w:r>
    </w:p>
    <w:p w14:paraId="7B80A197" w14:textId="77777777" w:rsidR="000C2CD8" w:rsidRDefault="005E443A" w:rsidP="005E443A">
      <w:pPr>
        <w:spacing w:line="360" w:lineRule="auto"/>
        <w:jc w:val="both"/>
        <w:rPr>
          <w:rFonts w:ascii="Arial" w:hAnsi="Arial" w:cs="Arial"/>
          <w:sz w:val="22"/>
          <w:szCs w:val="22"/>
        </w:rPr>
      </w:pPr>
      <w:r w:rsidRPr="000C2CD8">
        <w:rPr>
          <w:rFonts w:ascii="Arial" w:hAnsi="Arial" w:cs="Arial"/>
          <w:sz w:val="22"/>
          <w:szCs w:val="22"/>
        </w:rPr>
        <w:t>The main purpose of coaching in the workplace is to enhance an individual's performance through structured goal-setting, constructive feedback, and guided self-reflection. Coaching helps employees improve specific skills, adapt to new roles, and increase their problem-solving capabilities (</w:t>
      </w:r>
      <w:r w:rsidR="00C55FB5" w:rsidRPr="000C2CD8">
        <w:rPr>
          <w:rFonts w:ascii="Arial" w:hAnsi="Arial" w:cs="Arial"/>
          <w:sz w:val="22"/>
          <w:szCs w:val="22"/>
        </w:rPr>
        <w:t>Davies</w:t>
      </w:r>
      <w:r w:rsidR="000D66E1" w:rsidRPr="000C2CD8">
        <w:rPr>
          <w:rFonts w:ascii="Arial" w:hAnsi="Arial" w:cs="Arial"/>
          <w:sz w:val="22"/>
          <w:szCs w:val="22"/>
        </w:rPr>
        <w:t xml:space="preserve"> et al.,</w:t>
      </w:r>
      <w:r w:rsidRPr="000C2CD8">
        <w:rPr>
          <w:rFonts w:ascii="Arial" w:hAnsi="Arial" w:cs="Arial"/>
          <w:sz w:val="22"/>
          <w:szCs w:val="22"/>
        </w:rPr>
        <w:t xml:space="preserve"> 20</w:t>
      </w:r>
      <w:r w:rsidR="000D66E1" w:rsidRPr="000C2CD8">
        <w:rPr>
          <w:rFonts w:ascii="Arial" w:hAnsi="Arial" w:cs="Arial"/>
          <w:sz w:val="22"/>
          <w:szCs w:val="22"/>
        </w:rPr>
        <w:t>20</w:t>
      </w:r>
      <w:r w:rsidRPr="000C2CD8">
        <w:rPr>
          <w:rFonts w:ascii="Arial" w:hAnsi="Arial" w:cs="Arial"/>
          <w:sz w:val="22"/>
          <w:szCs w:val="22"/>
        </w:rPr>
        <w:t>). Effective coaching fosters accountability, motivation, and professional growth, ultimately benefiting both the individual and the organi</w:t>
      </w:r>
      <w:r w:rsidR="000C2CD8">
        <w:rPr>
          <w:rFonts w:ascii="Arial" w:hAnsi="Arial" w:cs="Arial"/>
          <w:sz w:val="22"/>
          <w:szCs w:val="22"/>
        </w:rPr>
        <w:t>s</w:t>
      </w:r>
      <w:r w:rsidRPr="000C2CD8">
        <w:rPr>
          <w:rFonts w:ascii="Arial" w:hAnsi="Arial" w:cs="Arial"/>
          <w:sz w:val="22"/>
          <w:szCs w:val="22"/>
        </w:rPr>
        <w:t>ation (Grant, 201</w:t>
      </w:r>
      <w:r w:rsidR="000C2CD8" w:rsidRPr="000C2CD8">
        <w:rPr>
          <w:rFonts w:ascii="Arial" w:hAnsi="Arial" w:cs="Arial"/>
          <w:sz w:val="22"/>
          <w:szCs w:val="22"/>
        </w:rPr>
        <w:t>4</w:t>
      </w:r>
      <w:r w:rsidRPr="000C2CD8">
        <w:rPr>
          <w:rFonts w:ascii="Arial" w:hAnsi="Arial" w:cs="Arial"/>
          <w:sz w:val="22"/>
          <w:szCs w:val="22"/>
        </w:rPr>
        <w:t>).</w:t>
      </w:r>
    </w:p>
    <w:p w14:paraId="1F9130B5" w14:textId="44608141" w:rsidR="00AF35DE" w:rsidRDefault="00AF35DE" w:rsidP="00AF35DE">
      <w:pPr>
        <w:spacing w:line="360" w:lineRule="auto"/>
        <w:jc w:val="center"/>
        <w:rPr>
          <w:rFonts w:ascii="Arial" w:hAnsi="Arial" w:cs="Arial"/>
          <w:sz w:val="22"/>
          <w:szCs w:val="22"/>
        </w:rPr>
      </w:pPr>
      <w:r w:rsidRPr="00AF35DE">
        <w:rPr>
          <w:rFonts w:ascii="Arial" w:hAnsi="Arial" w:cs="Arial"/>
          <w:noProof/>
          <w:sz w:val="22"/>
          <w:szCs w:val="22"/>
        </w:rPr>
        <w:lastRenderedPageBreak/>
        <w:drawing>
          <wp:inline distT="0" distB="0" distL="0" distR="0" wp14:anchorId="7B6F0635" wp14:editId="2D82D8DD">
            <wp:extent cx="5478780" cy="3192780"/>
            <wp:effectExtent l="19050" t="19050" r="26670" b="26670"/>
            <wp:docPr id="696296033" name="Picture 1" descr="A hand writ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96033" name="Picture 1" descr="A hand writing on a whiteboar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780" cy="3192780"/>
                    </a:xfrm>
                    <a:prstGeom prst="rect">
                      <a:avLst/>
                    </a:prstGeom>
                    <a:noFill/>
                    <a:ln>
                      <a:solidFill>
                        <a:schemeClr val="accent1"/>
                      </a:solidFill>
                    </a:ln>
                  </pic:spPr>
                </pic:pic>
              </a:graphicData>
            </a:graphic>
          </wp:inline>
        </w:drawing>
      </w:r>
    </w:p>
    <w:p w14:paraId="30E26B40" w14:textId="271C2069" w:rsidR="00AF35DE" w:rsidRDefault="00AF35DE" w:rsidP="00DD246D">
      <w:pPr>
        <w:spacing w:line="360" w:lineRule="auto"/>
        <w:jc w:val="center"/>
        <w:rPr>
          <w:rFonts w:ascii="Arial" w:hAnsi="Arial" w:cs="Arial"/>
          <w:sz w:val="22"/>
          <w:szCs w:val="22"/>
        </w:rPr>
      </w:pPr>
      <w:r>
        <w:rPr>
          <w:rFonts w:ascii="Arial" w:hAnsi="Arial" w:cs="Arial"/>
          <w:sz w:val="22"/>
          <w:szCs w:val="22"/>
        </w:rPr>
        <w:t xml:space="preserve">(Source: </w:t>
      </w:r>
      <w:r w:rsidR="00DD246D">
        <w:rPr>
          <w:rFonts w:ascii="Arial" w:hAnsi="Arial" w:cs="Arial"/>
          <w:sz w:val="22"/>
          <w:szCs w:val="22"/>
        </w:rPr>
        <w:t>Training, 2021)</w:t>
      </w:r>
    </w:p>
    <w:p w14:paraId="503F18CC" w14:textId="7B39EB44" w:rsidR="005E443A" w:rsidRPr="005E443A" w:rsidRDefault="005E443A" w:rsidP="005E443A">
      <w:pPr>
        <w:spacing w:line="360" w:lineRule="auto"/>
        <w:jc w:val="both"/>
        <w:rPr>
          <w:rFonts w:ascii="Arial" w:hAnsi="Arial" w:cs="Arial"/>
          <w:color w:val="FF0000"/>
          <w:sz w:val="22"/>
          <w:szCs w:val="22"/>
        </w:rPr>
      </w:pPr>
      <w:r w:rsidRPr="00CA2415">
        <w:rPr>
          <w:rFonts w:ascii="Arial" w:hAnsi="Arial" w:cs="Arial"/>
          <w:sz w:val="22"/>
          <w:szCs w:val="22"/>
        </w:rPr>
        <w:t>Mentoring, on the other hand, plays a crucial role in career progression, organi</w:t>
      </w:r>
      <w:r w:rsidR="00CA2415">
        <w:rPr>
          <w:rFonts w:ascii="Arial" w:hAnsi="Arial" w:cs="Arial"/>
          <w:sz w:val="22"/>
          <w:szCs w:val="22"/>
        </w:rPr>
        <w:t>s</w:t>
      </w:r>
      <w:r w:rsidRPr="00CA2415">
        <w:rPr>
          <w:rFonts w:ascii="Arial" w:hAnsi="Arial" w:cs="Arial"/>
          <w:sz w:val="22"/>
          <w:szCs w:val="22"/>
        </w:rPr>
        <w:t>ational learning, and leadership development. Mentors provide guidance, share experiences, and help mentees navigate workplace challenges (Allen et al., 2017). Mentoring relationships encourage continuous learning, strengthen organi</w:t>
      </w:r>
      <w:r w:rsidR="00CA2415">
        <w:rPr>
          <w:rFonts w:ascii="Arial" w:hAnsi="Arial" w:cs="Arial"/>
          <w:sz w:val="22"/>
          <w:szCs w:val="22"/>
        </w:rPr>
        <w:t>s</w:t>
      </w:r>
      <w:r w:rsidRPr="00CA2415">
        <w:rPr>
          <w:rFonts w:ascii="Arial" w:hAnsi="Arial" w:cs="Arial"/>
          <w:sz w:val="22"/>
          <w:szCs w:val="22"/>
        </w:rPr>
        <w:t>ational culture, and improve employee retention (</w:t>
      </w:r>
      <w:r w:rsidR="00CA2415" w:rsidRPr="00CA2415">
        <w:rPr>
          <w:rFonts w:ascii="Arial" w:hAnsi="Arial" w:cs="Arial"/>
          <w:sz w:val="22"/>
          <w:szCs w:val="22"/>
        </w:rPr>
        <w:t>Aihevba, 2022</w:t>
      </w:r>
      <w:r w:rsidRPr="00CA2415">
        <w:rPr>
          <w:rFonts w:ascii="Arial" w:hAnsi="Arial" w:cs="Arial"/>
          <w:sz w:val="22"/>
          <w:szCs w:val="22"/>
        </w:rPr>
        <w:t>).</w:t>
      </w:r>
    </w:p>
    <w:p w14:paraId="6B5A0497" w14:textId="613F60F1" w:rsidR="005E443A" w:rsidRPr="001C7169" w:rsidRDefault="005E443A" w:rsidP="005E443A">
      <w:pPr>
        <w:spacing w:line="360" w:lineRule="auto"/>
        <w:jc w:val="both"/>
        <w:rPr>
          <w:rFonts w:ascii="Arial" w:hAnsi="Arial" w:cs="Arial"/>
          <w:sz w:val="22"/>
          <w:szCs w:val="22"/>
        </w:rPr>
      </w:pPr>
      <w:r w:rsidRPr="001C7169">
        <w:rPr>
          <w:rFonts w:ascii="Arial" w:hAnsi="Arial" w:cs="Arial"/>
          <w:sz w:val="22"/>
          <w:szCs w:val="22"/>
        </w:rPr>
        <w:t>Although coaching and mentoring share similarities, they differ in structure and purpose. Coaching is typically short-term and focused on immediate skill acquisition, whereas mentoring is a long-term relationship emphasi</w:t>
      </w:r>
      <w:r w:rsidR="001C7169">
        <w:rPr>
          <w:rFonts w:ascii="Arial" w:hAnsi="Arial" w:cs="Arial"/>
          <w:sz w:val="22"/>
          <w:szCs w:val="22"/>
        </w:rPr>
        <w:t>s</w:t>
      </w:r>
      <w:r w:rsidRPr="001C7169">
        <w:rPr>
          <w:rFonts w:ascii="Arial" w:hAnsi="Arial" w:cs="Arial"/>
          <w:sz w:val="22"/>
          <w:szCs w:val="22"/>
        </w:rPr>
        <w:t>ing career development (</w:t>
      </w:r>
      <w:r w:rsidR="004A527F" w:rsidRPr="001C7169">
        <w:rPr>
          <w:rFonts w:ascii="Arial" w:hAnsi="Arial" w:cs="Arial"/>
          <w:sz w:val="22"/>
          <w:szCs w:val="22"/>
        </w:rPr>
        <w:t>Scholz et al., 2023</w:t>
      </w:r>
      <w:r w:rsidRPr="001C7169">
        <w:rPr>
          <w:rFonts w:ascii="Arial" w:hAnsi="Arial" w:cs="Arial"/>
          <w:sz w:val="22"/>
          <w:szCs w:val="22"/>
        </w:rPr>
        <w:t>). Coaching sessions are structured, with defined objectives and measurable outcomes, whereas mentoring is more flexible and relationship-driven (</w:t>
      </w:r>
      <w:r w:rsidR="001C7169" w:rsidRPr="001C7169">
        <w:rPr>
          <w:rFonts w:ascii="Arial" w:hAnsi="Arial" w:cs="Arial"/>
          <w:sz w:val="22"/>
          <w:szCs w:val="22"/>
        </w:rPr>
        <w:t>Carmel and Paul, 2015).</w:t>
      </w:r>
      <w:r w:rsidR="001C7169" w:rsidRPr="001C7169">
        <w:rPr>
          <w:rFonts w:ascii="Arial" w:hAnsi="Arial" w:cs="Arial"/>
          <w:b/>
          <w:bCs/>
          <w:sz w:val="22"/>
          <w:szCs w:val="22"/>
        </w:rPr>
        <w:t xml:space="preserve"> </w:t>
      </w:r>
    </w:p>
    <w:p w14:paraId="5686850D" w14:textId="209DBD09" w:rsidR="005E443A" w:rsidRDefault="005E443A" w:rsidP="005E443A">
      <w:pPr>
        <w:spacing w:line="360" w:lineRule="auto"/>
        <w:jc w:val="both"/>
        <w:rPr>
          <w:rFonts w:ascii="Arial" w:hAnsi="Arial" w:cs="Arial"/>
          <w:sz w:val="22"/>
          <w:szCs w:val="22"/>
        </w:rPr>
      </w:pPr>
      <w:r w:rsidRPr="001F1AEA">
        <w:rPr>
          <w:rFonts w:ascii="Arial" w:hAnsi="Arial" w:cs="Arial"/>
          <w:sz w:val="22"/>
          <w:szCs w:val="22"/>
        </w:rPr>
        <w:t>While coaching increases workplace productivity and performance, mentoring enhances employee satisfaction and commitment. Both approaches are vital for talent management and succession planning, ensuring that employees develop the necessary skills and knowledge to contribute effectively to organi</w:t>
      </w:r>
      <w:r w:rsidR="00C91558" w:rsidRPr="001F1AEA">
        <w:rPr>
          <w:rFonts w:ascii="Arial" w:hAnsi="Arial" w:cs="Arial"/>
          <w:sz w:val="22"/>
          <w:szCs w:val="22"/>
        </w:rPr>
        <w:t>s</w:t>
      </w:r>
      <w:r w:rsidRPr="001F1AEA">
        <w:rPr>
          <w:rFonts w:ascii="Arial" w:hAnsi="Arial" w:cs="Arial"/>
          <w:sz w:val="22"/>
          <w:szCs w:val="22"/>
        </w:rPr>
        <w:t>ational success (Garvey</w:t>
      </w:r>
      <w:r w:rsidR="00DB12EF" w:rsidRPr="001F1AEA">
        <w:rPr>
          <w:rFonts w:ascii="Arial" w:hAnsi="Arial" w:cs="Arial"/>
          <w:sz w:val="22"/>
          <w:szCs w:val="22"/>
        </w:rPr>
        <w:t xml:space="preserve"> and Stokes, 2022</w:t>
      </w:r>
      <w:r w:rsidRPr="001F1AEA">
        <w:rPr>
          <w:rFonts w:ascii="Arial" w:hAnsi="Arial" w:cs="Arial"/>
          <w:sz w:val="22"/>
          <w:szCs w:val="22"/>
        </w:rPr>
        <w:t>). However, challenges exist, such as unclear objectives in coaching and dependency issues in mentoring. Organi</w:t>
      </w:r>
      <w:r w:rsidR="00C91558" w:rsidRPr="001F1AEA">
        <w:rPr>
          <w:rFonts w:ascii="Arial" w:hAnsi="Arial" w:cs="Arial"/>
          <w:sz w:val="22"/>
          <w:szCs w:val="22"/>
        </w:rPr>
        <w:t>s</w:t>
      </w:r>
      <w:r w:rsidRPr="001F1AEA">
        <w:rPr>
          <w:rFonts w:ascii="Arial" w:hAnsi="Arial" w:cs="Arial"/>
          <w:sz w:val="22"/>
          <w:szCs w:val="22"/>
        </w:rPr>
        <w:t>ations must strategically implement both methods to maximi</w:t>
      </w:r>
      <w:r w:rsidR="00C91558" w:rsidRPr="001F1AEA">
        <w:rPr>
          <w:rFonts w:ascii="Arial" w:hAnsi="Arial" w:cs="Arial"/>
          <w:sz w:val="22"/>
          <w:szCs w:val="22"/>
        </w:rPr>
        <w:t>s</w:t>
      </w:r>
      <w:r w:rsidRPr="001F1AEA">
        <w:rPr>
          <w:rFonts w:ascii="Arial" w:hAnsi="Arial" w:cs="Arial"/>
          <w:sz w:val="22"/>
          <w:szCs w:val="22"/>
        </w:rPr>
        <w:t>e their impact on workforce development (Grant, 201</w:t>
      </w:r>
      <w:r w:rsidR="001F1AEA" w:rsidRPr="001F1AEA">
        <w:rPr>
          <w:rFonts w:ascii="Arial" w:hAnsi="Arial" w:cs="Arial"/>
          <w:sz w:val="22"/>
          <w:szCs w:val="22"/>
        </w:rPr>
        <w:t>4</w:t>
      </w:r>
      <w:r w:rsidRPr="001F1AEA">
        <w:rPr>
          <w:rFonts w:ascii="Arial" w:hAnsi="Arial" w:cs="Arial"/>
          <w:sz w:val="22"/>
          <w:szCs w:val="22"/>
        </w:rPr>
        <w:t>).</w:t>
      </w:r>
    </w:p>
    <w:p w14:paraId="1B81CEA0" w14:textId="77777777" w:rsidR="001F1AEA" w:rsidRDefault="001F1AEA" w:rsidP="005E443A">
      <w:pPr>
        <w:spacing w:line="360" w:lineRule="auto"/>
        <w:jc w:val="both"/>
        <w:rPr>
          <w:rFonts w:ascii="Arial" w:hAnsi="Arial" w:cs="Arial"/>
          <w:color w:val="FF0000"/>
          <w:sz w:val="22"/>
          <w:szCs w:val="22"/>
        </w:rPr>
      </w:pPr>
    </w:p>
    <w:p w14:paraId="2073E2A1" w14:textId="77777777" w:rsidR="005E443A" w:rsidRPr="005E443A" w:rsidRDefault="005E443A" w:rsidP="005E443A">
      <w:pPr>
        <w:spacing w:line="360" w:lineRule="auto"/>
        <w:jc w:val="both"/>
        <w:rPr>
          <w:rFonts w:ascii="Arial" w:hAnsi="Arial" w:cs="Arial"/>
          <w:color w:val="FF0000"/>
          <w:sz w:val="22"/>
          <w:szCs w:val="22"/>
        </w:rPr>
      </w:pPr>
    </w:p>
    <w:p w14:paraId="55F02E34" w14:textId="4F5B53CA" w:rsidR="00322F00" w:rsidRPr="00E33E9E" w:rsidRDefault="007A5EAA" w:rsidP="00322F00">
      <w:pPr>
        <w:pStyle w:val="ListParagraph"/>
        <w:numPr>
          <w:ilvl w:val="0"/>
          <w:numId w:val="3"/>
        </w:numPr>
        <w:spacing w:line="360" w:lineRule="auto"/>
        <w:jc w:val="both"/>
        <w:rPr>
          <w:rFonts w:ascii="Arial" w:hAnsi="Arial" w:cs="Arial"/>
          <w:sz w:val="22"/>
          <w:szCs w:val="22"/>
        </w:rPr>
      </w:pPr>
      <w:r w:rsidRPr="00E33E9E">
        <w:rPr>
          <w:rFonts w:ascii="Arial" w:hAnsi="Arial" w:cs="Arial"/>
          <w:b/>
          <w:bCs/>
          <w:sz w:val="22"/>
          <w:szCs w:val="22"/>
        </w:rPr>
        <w:lastRenderedPageBreak/>
        <w:t xml:space="preserve">Critical </w:t>
      </w:r>
      <w:r w:rsidR="00E24D6D" w:rsidRPr="00E33E9E">
        <w:rPr>
          <w:rFonts w:ascii="Arial" w:hAnsi="Arial" w:cs="Arial"/>
          <w:b/>
          <w:bCs/>
          <w:sz w:val="22"/>
          <w:szCs w:val="22"/>
        </w:rPr>
        <w:t>a</w:t>
      </w:r>
      <w:r w:rsidRPr="00E33E9E">
        <w:rPr>
          <w:rFonts w:ascii="Arial" w:hAnsi="Arial" w:cs="Arial"/>
          <w:b/>
          <w:bCs/>
          <w:sz w:val="22"/>
          <w:szCs w:val="22"/>
        </w:rPr>
        <w:t xml:space="preserve">nalysis of </w:t>
      </w:r>
      <w:r w:rsidR="00F619D8" w:rsidRPr="00E33E9E">
        <w:rPr>
          <w:rFonts w:ascii="Arial" w:hAnsi="Arial" w:cs="Arial"/>
          <w:b/>
          <w:bCs/>
          <w:sz w:val="22"/>
          <w:szCs w:val="22"/>
        </w:rPr>
        <w:t xml:space="preserve">the </w:t>
      </w:r>
      <w:r w:rsidR="002263B4" w:rsidRPr="00E33E9E">
        <w:rPr>
          <w:rFonts w:ascii="Arial" w:hAnsi="Arial" w:cs="Arial"/>
          <w:b/>
          <w:bCs/>
          <w:sz w:val="22"/>
          <w:szCs w:val="22"/>
        </w:rPr>
        <w:t xml:space="preserve">GROW </w:t>
      </w:r>
      <w:r w:rsidR="00E24D6D" w:rsidRPr="00E33E9E">
        <w:rPr>
          <w:rFonts w:ascii="Arial" w:hAnsi="Arial" w:cs="Arial"/>
          <w:b/>
          <w:bCs/>
          <w:sz w:val="22"/>
          <w:szCs w:val="22"/>
        </w:rPr>
        <w:t>c</w:t>
      </w:r>
      <w:r w:rsidRPr="00E33E9E">
        <w:rPr>
          <w:rFonts w:ascii="Arial" w:hAnsi="Arial" w:cs="Arial"/>
          <w:b/>
          <w:bCs/>
          <w:sz w:val="22"/>
          <w:szCs w:val="22"/>
        </w:rPr>
        <w:t>oaching</w:t>
      </w:r>
      <w:r w:rsidR="002263B4" w:rsidRPr="00E33E9E">
        <w:rPr>
          <w:rFonts w:ascii="Arial" w:hAnsi="Arial" w:cs="Arial"/>
          <w:b/>
          <w:bCs/>
          <w:sz w:val="22"/>
          <w:szCs w:val="22"/>
        </w:rPr>
        <w:t xml:space="preserve"> model</w:t>
      </w:r>
    </w:p>
    <w:p w14:paraId="212FD72B" w14:textId="7DDDAB67" w:rsidR="00322F00" w:rsidRPr="00E33E9E" w:rsidRDefault="00322F00" w:rsidP="00322F00">
      <w:pPr>
        <w:spacing w:line="360" w:lineRule="auto"/>
        <w:jc w:val="both"/>
        <w:rPr>
          <w:rFonts w:ascii="Arial" w:hAnsi="Arial" w:cs="Arial"/>
          <w:sz w:val="22"/>
          <w:szCs w:val="22"/>
        </w:rPr>
      </w:pPr>
      <w:r w:rsidRPr="00E33E9E">
        <w:rPr>
          <w:rFonts w:ascii="Arial" w:hAnsi="Arial" w:cs="Arial"/>
          <w:sz w:val="22"/>
          <w:szCs w:val="22"/>
        </w:rPr>
        <w:t xml:space="preserve">The GROW model, developed by Whitmore (2017), is a structured coaching framework designed to help individuals set goals and develop strategies for personal and professional growth. It consists of four key stages: </w:t>
      </w:r>
      <w:r w:rsidRPr="00E33E9E">
        <w:rPr>
          <w:rFonts w:ascii="Arial" w:hAnsi="Arial" w:cs="Arial"/>
          <w:b/>
          <w:bCs/>
          <w:sz w:val="22"/>
          <w:szCs w:val="22"/>
        </w:rPr>
        <w:t>Goal,</w:t>
      </w:r>
      <w:r w:rsidRPr="00E33E9E">
        <w:rPr>
          <w:rFonts w:ascii="Arial" w:hAnsi="Arial" w:cs="Arial"/>
          <w:sz w:val="22"/>
          <w:szCs w:val="22"/>
        </w:rPr>
        <w:t xml:space="preserve"> where the coachee defines their objective; </w:t>
      </w:r>
      <w:r w:rsidRPr="00E33E9E">
        <w:rPr>
          <w:rFonts w:ascii="Arial" w:hAnsi="Arial" w:cs="Arial"/>
          <w:b/>
          <w:bCs/>
          <w:sz w:val="22"/>
          <w:szCs w:val="22"/>
        </w:rPr>
        <w:t>Reality</w:t>
      </w:r>
      <w:r w:rsidRPr="00E33E9E">
        <w:rPr>
          <w:rFonts w:ascii="Arial" w:hAnsi="Arial" w:cs="Arial"/>
          <w:sz w:val="22"/>
          <w:szCs w:val="22"/>
        </w:rPr>
        <w:t xml:space="preserve">, which assesses their current situation; </w:t>
      </w:r>
      <w:r w:rsidRPr="00E33E9E">
        <w:rPr>
          <w:rFonts w:ascii="Arial" w:hAnsi="Arial" w:cs="Arial"/>
          <w:b/>
          <w:bCs/>
          <w:sz w:val="22"/>
          <w:szCs w:val="22"/>
        </w:rPr>
        <w:t>Options</w:t>
      </w:r>
      <w:r w:rsidRPr="00E33E9E">
        <w:rPr>
          <w:rFonts w:ascii="Arial" w:hAnsi="Arial" w:cs="Arial"/>
          <w:sz w:val="22"/>
          <w:szCs w:val="22"/>
        </w:rPr>
        <w:t xml:space="preserve">, exploring potential solutions; and </w:t>
      </w:r>
      <w:r w:rsidRPr="00E33E9E">
        <w:rPr>
          <w:rFonts w:ascii="Arial" w:hAnsi="Arial" w:cs="Arial"/>
          <w:b/>
          <w:bCs/>
          <w:sz w:val="22"/>
          <w:szCs w:val="22"/>
        </w:rPr>
        <w:t>Will</w:t>
      </w:r>
      <w:r w:rsidRPr="00E33E9E">
        <w:rPr>
          <w:rFonts w:ascii="Arial" w:hAnsi="Arial" w:cs="Arial"/>
          <w:sz w:val="22"/>
          <w:szCs w:val="22"/>
        </w:rPr>
        <w:t>, determining commitment to an action plan. The model is widely used in workplace coaching due to its structured yet flexible nature (</w:t>
      </w:r>
      <w:r w:rsidR="00BE012F" w:rsidRPr="00E33E9E">
        <w:rPr>
          <w:rFonts w:ascii="Arial" w:hAnsi="Arial" w:cs="Arial"/>
          <w:sz w:val="22"/>
          <w:szCs w:val="22"/>
        </w:rPr>
        <w:t>Watts and Corrie, 2022</w:t>
      </w:r>
      <w:r w:rsidRPr="00E33E9E">
        <w:rPr>
          <w:rFonts w:ascii="Arial" w:hAnsi="Arial" w:cs="Arial"/>
          <w:sz w:val="22"/>
          <w:szCs w:val="22"/>
        </w:rPr>
        <w:t>).</w:t>
      </w:r>
    </w:p>
    <w:p w14:paraId="435E5AD9" w14:textId="77777777" w:rsidR="00322F00" w:rsidRDefault="00322F00" w:rsidP="00322F00">
      <w:pPr>
        <w:spacing w:line="360" w:lineRule="auto"/>
        <w:jc w:val="both"/>
        <w:rPr>
          <w:rFonts w:ascii="Arial" w:hAnsi="Arial" w:cs="Arial"/>
          <w:sz w:val="22"/>
          <w:szCs w:val="22"/>
        </w:rPr>
      </w:pPr>
      <w:r w:rsidRPr="00E33E9E">
        <w:rPr>
          <w:rFonts w:ascii="Arial" w:hAnsi="Arial" w:cs="Arial"/>
          <w:sz w:val="22"/>
          <w:szCs w:val="22"/>
        </w:rPr>
        <w:t xml:space="preserve">The </w:t>
      </w:r>
      <w:r w:rsidRPr="00E33E9E">
        <w:rPr>
          <w:rFonts w:ascii="Arial" w:hAnsi="Arial" w:cs="Arial"/>
          <w:b/>
          <w:bCs/>
          <w:sz w:val="22"/>
          <w:szCs w:val="22"/>
        </w:rPr>
        <w:t>Goal</w:t>
      </w:r>
      <w:r w:rsidRPr="00E33E9E">
        <w:rPr>
          <w:rFonts w:ascii="Arial" w:hAnsi="Arial" w:cs="Arial"/>
          <w:sz w:val="22"/>
          <w:szCs w:val="22"/>
        </w:rPr>
        <w:t xml:space="preserve"> stage clarifies the desired outcome, ensuring the coachee has a clear direction. The </w:t>
      </w:r>
      <w:r w:rsidRPr="00E33E9E">
        <w:rPr>
          <w:rFonts w:ascii="Arial" w:hAnsi="Arial" w:cs="Arial"/>
          <w:b/>
          <w:bCs/>
          <w:sz w:val="22"/>
          <w:szCs w:val="22"/>
        </w:rPr>
        <w:t>Reality</w:t>
      </w:r>
      <w:r w:rsidRPr="00E33E9E">
        <w:rPr>
          <w:rFonts w:ascii="Arial" w:hAnsi="Arial" w:cs="Arial"/>
          <w:sz w:val="22"/>
          <w:szCs w:val="22"/>
        </w:rPr>
        <w:t xml:space="preserve"> phase helps identify obstacles and resources available to them. The </w:t>
      </w:r>
      <w:r w:rsidRPr="00E33E9E">
        <w:rPr>
          <w:rFonts w:ascii="Arial" w:hAnsi="Arial" w:cs="Arial"/>
          <w:b/>
          <w:bCs/>
          <w:sz w:val="22"/>
          <w:szCs w:val="22"/>
        </w:rPr>
        <w:t>Options</w:t>
      </w:r>
      <w:r w:rsidRPr="00E33E9E">
        <w:rPr>
          <w:rFonts w:ascii="Arial" w:hAnsi="Arial" w:cs="Arial"/>
          <w:sz w:val="22"/>
          <w:szCs w:val="22"/>
        </w:rPr>
        <w:t xml:space="preserve"> stage, which I focused on in Practical 1, encourages brainstorming multiple approaches to achieving the goal. Lastly, the </w:t>
      </w:r>
      <w:r w:rsidRPr="00E33E9E">
        <w:rPr>
          <w:rFonts w:ascii="Arial" w:hAnsi="Arial" w:cs="Arial"/>
          <w:b/>
          <w:bCs/>
          <w:sz w:val="22"/>
          <w:szCs w:val="22"/>
        </w:rPr>
        <w:t>Will</w:t>
      </w:r>
      <w:r w:rsidRPr="00E33E9E">
        <w:rPr>
          <w:rFonts w:ascii="Arial" w:hAnsi="Arial" w:cs="Arial"/>
          <w:sz w:val="22"/>
          <w:szCs w:val="22"/>
        </w:rPr>
        <w:t xml:space="preserve"> phase secures commitment and accountability for execution (Passmore &amp; Fillery-Travis, 2011).</w:t>
      </w:r>
    </w:p>
    <w:p w14:paraId="67F1410C" w14:textId="77777777" w:rsidR="00A86DAF" w:rsidRDefault="00A86DAF" w:rsidP="00322F00">
      <w:pPr>
        <w:spacing w:line="360" w:lineRule="auto"/>
        <w:jc w:val="both"/>
        <w:rPr>
          <w:rFonts w:ascii="Arial" w:hAnsi="Arial" w:cs="Arial"/>
          <w:sz w:val="22"/>
          <w:szCs w:val="22"/>
        </w:rPr>
      </w:pPr>
    </w:p>
    <w:p w14:paraId="588D018E" w14:textId="6F8C45AF" w:rsidR="00DD498C" w:rsidRDefault="00DD498C" w:rsidP="00322F00">
      <w:pPr>
        <w:spacing w:line="360" w:lineRule="auto"/>
        <w:jc w:val="both"/>
        <w:rPr>
          <w:rFonts w:ascii="Arial" w:hAnsi="Arial" w:cs="Arial"/>
          <w:sz w:val="22"/>
          <w:szCs w:val="22"/>
        </w:rPr>
      </w:pPr>
      <w:r>
        <w:rPr>
          <w:noProof/>
        </w:rPr>
        <w:drawing>
          <wp:inline distT="0" distB="0" distL="0" distR="0" wp14:anchorId="735A3964" wp14:editId="1D0EE10F">
            <wp:extent cx="5731335" cy="1997849"/>
            <wp:effectExtent l="19050" t="19050" r="22225" b="21590"/>
            <wp:docPr id="1" name="Picture 1" descr="GROW Model, learning model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W Model, learning model in edu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4434" cy="2002415"/>
                    </a:xfrm>
                    <a:prstGeom prst="rect">
                      <a:avLst/>
                    </a:prstGeom>
                    <a:noFill/>
                    <a:ln>
                      <a:solidFill>
                        <a:srgbClr val="C00000"/>
                      </a:solidFill>
                    </a:ln>
                  </pic:spPr>
                </pic:pic>
              </a:graphicData>
            </a:graphic>
          </wp:inline>
        </w:drawing>
      </w:r>
    </w:p>
    <w:p w14:paraId="05786E86" w14:textId="18728FFB" w:rsidR="00424CF6" w:rsidRDefault="00424CF6" w:rsidP="004F6136">
      <w:pPr>
        <w:spacing w:line="360" w:lineRule="auto"/>
        <w:jc w:val="center"/>
        <w:rPr>
          <w:rFonts w:ascii="Arial" w:hAnsi="Arial" w:cs="Arial"/>
          <w:sz w:val="22"/>
          <w:szCs w:val="22"/>
        </w:rPr>
      </w:pPr>
      <w:r>
        <w:rPr>
          <w:rFonts w:ascii="Arial" w:hAnsi="Arial" w:cs="Arial"/>
          <w:sz w:val="22"/>
          <w:szCs w:val="22"/>
        </w:rPr>
        <w:t>(Source:</w:t>
      </w:r>
      <w:r w:rsidR="004F6136">
        <w:rPr>
          <w:rFonts w:ascii="Arial" w:hAnsi="Arial" w:cs="Arial"/>
          <w:sz w:val="22"/>
          <w:szCs w:val="22"/>
        </w:rPr>
        <w:t xml:space="preserve"> S</w:t>
      </w:r>
      <w:r w:rsidR="004F6136" w:rsidRPr="004F6136">
        <w:rPr>
          <w:rFonts w:ascii="Arial" w:hAnsi="Arial" w:cs="Arial"/>
          <w:sz w:val="22"/>
          <w:szCs w:val="22"/>
        </w:rPr>
        <w:t>tructural</w:t>
      </w:r>
      <w:r w:rsidR="004F6136">
        <w:rPr>
          <w:rFonts w:ascii="Arial" w:hAnsi="Arial" w:cs="Arial"/>
          <w:sz w:val="22"/>
          <w:szCs w:val="22"/>
        </w:rPr>
        <w:t xml:space="preserve"> l</w:t>
      </w:r>
      <w:r w:rsidR="004F6136" w:rsidRPr="004F6136">
        <w:rPr>
          <w:rFonts w:ascii="Arial" w:hAnsi="Arial" w:cs="Arial"/>
          <w:sz w:val="22"/>
          <w:szCs w:val="22"/>
        </w:rPr>
        <w:t>earning</w:t>
      </w:r>
      <w:r w:rsidR="004F6136">
        <w:rPr>
          <w:rFonts w:ascii="Arial" w:hAnsi="Arial" w:cs="Arial"/>
          <w:sz w:val="22"/>
          <w:szCs w:val="22"/>
        </w:rPr>
        <w:t>, 2023)</w:t>
      </w:r>
    </w:p>
    <w:p w14:paraId="6D92BC61" w14:textId="77777777" w:rsidR="004F6136" w:rsidRPr="00E33E9E" w:rsidRDefault="004F6136" w:rsidP="004F6136">
      <w:pPr>
        <w:spacing w:line="360" w:lineRule="auto"/>
        <w:jc w:val="center"/>
        <w:rPr>
          <w:rFonts w:ascii="Arial" w:hAnsi="Arial" w:cs="Arial"/>
          <w:sz w:val="22"/>
          <w:szCs w:val="22"/>
        </w:rPr>
      </w:pPr>
    </w:p>
    <w:p w14:paraId="15D00296" w14:textId="77777777" w:rsidR="00322F00" w:rsidRPr="00E33E9E" w:rsidRDefault="00322F00" w:rsidP="00322F00">
      <w:pPr>
        <w:spacing w:line="360" w:lineRule="auto"/>
        <w:jc w:val="both"/>
        <w:rPr>
          <w:rFonts w:ascii="Arial" w:hAnsi="Arial" w:cs="Arial"/>
          <w:sz w:val="22"/>
          <w:szCs w:val="22"/>
        </w:rPr>
      </w:pPr>
      <w:r w:rsidRPr="00E33E9E">
        <w:rPr>
          <w:rFonts w:ascii="Arial" w:hAnsi="Arial" w:cs="Arial"/>
          <w:b/>
          <w:bCs/>
          <w:sz w:val="22"/>
          <w:szCs w:val="22"/>
        </w:rPr>
        <w:t>Advantages of the GROW Model:</w:t>
      </w:r>
    </w:p>
    <w:p w14:paraId="68000078" w14:textId="77777777" w:rsidR="00322F00" w:rsidRPr="00E33E9E" w:rsidRDefault="00322F00" w:rsidP="00DF0769">
      <w:pPr>
        <w:pStyle w:val="ListParagraph"/>
        <w:numPr>
          <w:ilvl w:val="0"/>
          <w:numId w:val="11"/>
        </w:numPr>
        <w:spacing w:line="360" w:lineRule="auto"/>
        <w:jc w:val="both"/>
        <w:rPr>
          <w:rFonts w:ascii="Arial" w:hAnsi="Arial" w:cs="Arial"/>
          <w:sz w:val="22"/>
          <w:szCs w:val="22"/>
        </w:rPr>
      </w:pPr>
      <w:r w:rsidRPr="00E33E9E">
        <w:rPr>
          <w:rFonts w:ascii="Arial" w:hAnsi="Arial" w:cs="Arial"/>
          <w:sz w:val="22"/>
          <w:szCs w:val="22"/>
        </w:rPr>
        <w:t>Structured Approach: The model provides a clear, step-by-step process, making coaching sessions more effective (Whitmore, 2017).</w:t>
      </w:r>
    </w:p>
    <w:p w14:paraId="631EDC79" w14:textId="08D5041C" w:rsidR="00322F00" w:rsidRPr="00E33E9E" w:rsidRDefault="00322F00" w:rsidP="00DF0769">
      <w:pPr>
        <w:pStyle w:val="ListParagraph"/>
        <w:numPr>
          <w:ilvl w:val="0"/>
          <w:numId w:val="11"/>
        </w:numPr>
        <w:spacing w:line="360" w:lineRule="auto"/>
        <w:jc w:val="both"/>
        <w:rPr>
          <w:rFonts w:ascii="Arial" w:hAnsi="Arial" w:cs="Arial"/>
          <w:sz w:val="22"/>
          <w:szCs w:val="22"/>
        </w:rPr>
      </w:pPr>
      <w:r w:rsidRPr="00E33E9E">
        <w:rPr>
          <w:rFonts w:ascii="Arial" w:hAnsi="Arial" w:cs="Arial"/>
          <w:sz w:val="22"/>
          <w:szCs w:val="22"/>
        </w:rPr>
        <w:t>Empowerment: Encourages self-reflection, problem-solving, and decision-making, increasing coachee autonomy (</w:t>
      </w:r>
      <w:r w:rsidR="00E46404" w:rsidRPr="00E33E9E">
        <w:rPr>
          <w:rFonts w:ascii="Arial" w:hAnsi="Arial" w:cs="Arial"/>
          <w:sz w:val="22"/>
          <w:szCs w:val="22"/>
        </w:rPr>
        <w:t>Mejia, 2025</w:t>
      </w:r>
      <w:r w:rsidRPr="00E33E9E">
        <w:rPr>
          <w:rFonts w:ascii="Arial" w:hAnsi="Arial" w:cs="Arial"/>
          <w:sz w:val="22"/>
          <w:szCs w:val="22"/>
        </w:rPr>
        <w:t>).</w:t>
      </w:r>
    </w:p>
    <w:p w14:paraId="31FD08D7" w14:textId="76E4B8F5" w:rsidR="00322F00" w:rsidRPr="00E33E9E" w:rsidRDefault="00322F00" w:rsidP="00DF0769">
      <w:pPr>
        <w:pStyle w:val="ListParagraph"/>
        <w:numPr>
          <w:ilvl w:val="0"/>
          <w:numId w:val="11"/>
        </w:numPr>
        <w:spacing w:line="360" w:lineRule="auto"/>
        <w:jc w:val="both"/>
        <w:rPr>
          <w:rFonts w:ascii="Arial" w:hAnsi="Arial" w:cs="Arial"/>
          <w:sz w:val="22"/>
          <w:szCs w:val="22"/>
        </w:rPr>
      </w:pPr>
      <w:r w:rsidRPr="00E33E9E">
        <w:rPr>
          <w:rFonts w:ascii="Arial" w:hAnsi="Arial" w:cs="Arial"/>
          <w:sz w:val="22"/>
          <w:szCs w:val="22"/>
        </w:rPr>
        <w:t>Versatility: Applicable across industries and coaching scenarios, making it a valuable tool for skill development (</w:t>
      </w:r>
      <w:r w:rsidR="00D33A4C" w:rsidRPr="00E33E9E">
        <w:rPr>
          <w:rFonts w:ascii="Arial" w:hAnsi="Arial" w:cs="Arial"/>
          <w:sz w:val="22"/>
          <w:szCs w:val="22"/>
        </w:rPr>
        <w:t>Rahman, 2023</w:t>
      </w:r>
      <w:r w:rsidRPr="00E33E9E">
        <w:rPr>
          <w:rFonts w:ascii="Arial" w:hAnsi="Arial" w:cs="Arial"/>
          <w:sz w:val="22"/>
          <w:szCs w:val="22"/>
        </w:rPr>
        <w:t>).</w:t>
      </w:r>
    </w:p>
    <w:p w14:paraId="5348F5BF" w14:textId="5D3A6A20" w:rsidR="00322F00" w:rsidRPr="00E33E9E" w:rsidRDefault="00322F00" w:rsidP="00DF0769">
      <w:pPr>
        <w:pStyle w:val="ListParagraph"/>
        <w:numPr>
          <w:ilvl w:val="0"/>
          <w:numId w:val="11"/>
        </w:numPr>
        <w:spacing w:line="360" w:lineRule="auto"/>
        <w:jc w:val="both"/>
        <w:rPr>
          <w:rFonts w:ascii="Arial" w:hAnsi="Arial" w:cs="Arial"/>
          <w:sz w:val="22"/>
          <w:szCs w:val="22"/>
        </w:rPr>
      </w:pPr>
      <w:r w:rsidRPr="00E33E9E">
        <w:rPr>
          <w:rFonts w:ascii="Arial" w:hAnsi="Arial" w:cs="Arial"/>
          <w:sz w:val="22"/>
          <w:szCs w:val="22"/>
        </w:rPr>
        <w:t>Accountability: Helps coachees take responsibility for their progress, ensuring commitment to their goals (</w:t>
      </w:r>
      <w:r w:rsidR="00D26FBE" w:rsidRPr="00E33E9E">
        <w:rPr>
          <w:rFonts w:ascii="Arial" w:hAnsi="Arial" w:cs="Arial"/>
          <w:sz w:val="22"/>
          <w:szCs w:val="22"/>
        </w:rPr>
        <w:t>Asobee, 2021</w:t>
      </w:r>
      <w:r w:rsidRPr="00E33E9E">
        <w:rPr>
          <w:rFonts w:ascii="Arial" w:hAnsi="Arial" w:cs="Arial"/>
          <w:sz w:val="22"/>
          <w:szCs w:val="22"/>
        </w:rPr>
        <w:t>).</w:t>
      </w:r>
    </w:p>
    <w:p w14:paraId="310891D4" w14:textId="77777777" w:rsidR="00322F00" w:rsidRPr="00E33E9E" w:rsidRDefault="00322F00" w:rsidP="00322F00">
      <w:pPr>
        <w:spacing w:line="360" w:lineRule="auto"/>
        <w:jc w:val="both"/>
        <w:rPr>
          <w:rFonts w:ascii="Arial" w:hAnsi="Arial" w:cs="Arial"/>
          <w:sz w:val="22"/>
          <w:szCs w:val="22"/>
        </w:rPr>
      </w:pPr>
      <w:r w:rsidRPr="00E33E9E">
        <w:rPr>
          <w:rFonts w:ascii="Arial" w:hAnsi="Arial" w:cs="Arial"/>
          <w:b/>
          <w:bCs/>
          <w:sz w:val="22"/>
          <w:szCs w:val="22"/>
        </w:rPr>
        <w:lastRenderedPageBreak/>
        <w:t>Disadvantages of the GROW Model:</w:t>
      </w:r>
    </w:p>
    <w:p w14:paraId="1BA3A1F9" w14:textId="4545F98E" w:rsidR="00322F00" w:rsidRPr="00E33E9E" w:rsidRDefault="00322F00" w:rsidP="00C45F2A">
      <w:pPr>
        <w:pStyle w:val="ListParagraph"/>
        <w:numPr>
          <w:ilvl w:val="0"/>
          <w:numId w:val="9"/>
        </w:numPr>
        <w:spacing w:line="360" w:lineRule="auto"/>
        <w:jc w:val="both"/>
        <w:rPr>
          <w:rFonts w:ascii="Arial" w:hAnsi="Arial" w:cs="Arial"/>
          <w:sz w:val="22"/>
          <w:szCs w:val="22"/>
        </w:rPr>
      </w:pPr>
      <w:r w:rsidRPr="00E33E9E">
        <w:rPr>
          <w:rFonts w:ascii="Arial" w:hAnsi="Arial" w:cs="Arial"/>
          <w:b/>
          <w:bCs/>
          <w:sz w:val="22"/>
          <w:szCs w:val="22"/>
        </w:rPr>
        <w:t>Coach Dependence:</w:t>
      </w:r>
      <w:r w:rsidRPr="00E33E9E">
        <w:rPr>
          <w:rFonts w:ascii="Arial" w:hAnsi="Arial" w:cs="Arial"/>
          <w:sz w:val="22"/>
          <w:szCs w:val="22"/>
        </w:rPr>
        <w:t xml:space="preserve"> Success depends on the coach’s ability to ask insightful, open-ended questions that stimulate critical thinking (</w:t>
      </w:r>
      <w:r w:rsidR="00A10AE2" w:rsidRPr="00E33E9E">
        <w:rPr>
          <w:rFonts w:ascii="Arial" w:hAnsi="Arial" w:cs="Arial"/>
          <w:sz w:val="22"/>
          <w:szCs w:val="22"/>
        </w:rPr>
        <w:t>Alabdali, 2020).</w:t>
      </w:r>
    </w:p>
    <w:p w14:paraId="6F899E9A" w14:textId="6E94134E" w:rsidR="00322F00" w:rsidRPr="00E33E9E" w:rsidRDefault="00322F00" w:rsidP="00322F00">
      <w:pPr>
        <w:numPr>
          <w:ilvl w:val="0"/>
          <w:numId w:val="9"/>
        </w:numPr>
        <w:spacing w:line="360" w:lineRule="auto"/>
        <w:jc w:val="both"/>
        <w:rPr>
          <w:rFonts w:ascii="Arial" w:hAnsi="Arial" w:cs="Arial"/>
          <w:sz w:val="22"/>
          <w:szCs w:val="22"/>
        </w:rPr>
      </w:pPr>
      <w:r w:rsidRPr="00E33E9E">
        <w:rPr>
          <w:rFonts w:ascii="Arial" w:hAnsi="Arial" w:cs="Arial"/>
          <w:b/>
          <w:bCs/>
          <w:sz w:val="22"/>
          <w:szCs w:val="22"/>
        </w:rPr>
        <w:t>Coachee Readiness:</w:t>
      </w:r>
      <w:r w:rsidRPr="00E33E9E">
        <w:rPr>
          <w:rFonts w:ascii="Arial" w:hAnsi="Arial" w:cs="Arial"/>
          <w:sz w:val="22"/>
          <w:szCs w:val="22"/>
        </w:rPr>
        <w:t xml:space="preserve"> The model assumes the coachee is motivated and self-aware, which may not always be the case (</w:t>
      </w:r>
      <w:r w:rsidR="000D1B5C" w:rsidRPr="00E33E9E">
        <w:rPr>
          <w:rFonts w:ascii="Arial" w:hAnsi="Arial" w:cs="Arial"/>
          <w:sz w:val="22"/>
          <w:szCs w:val="22"/>
        </w:rPr>
        <w:t>Carden et al., 2022).</w:t>
      </w:r>
    </w:p>
    <w:p w14:paraId="29FE89B0" w14:textId="77777777" w:rsidR="009C62F9" w:rsidRPr="00E33E9E" w:rsidRDefault="00105803" w:rsidP="00105803">
      <w:pPr>
        <w:spacing w:line="360" w:lineRule="auto"/>
        <w:jc w:val="both"/>
        <w:rPr>
          <w:rFonts w:ascii="Arial" w:hAnsi="Arial" w:cs="Arial"/>
          <w:sz w:val="22"/>
          <w:szCs w:val="22"/>
        </w:rPr>
      </w:pPr>
      <w:r w:rsidRPr="00105803">
        <w:rPr>
          <w:rFonts w:ascii="Arial" w:hAnsi="Arial" w:cs="Arial"/>
          <w:sz w:val="22"/>
          <w:szCs w:val="22"/>
        </w:rPr>
        <w:t xml:space="preserve">The GROW model is highly effective in structured environments where clear goals and measurable outcomes are required. It is particularly beneficial in performance improvement settings, where employees need structured guidance to enhance their skills and meet key performance indicators. Career development is another area where the model excels, as it enables individuals to define career aspirations and create actionable plans for achieving them. </w:t>
      </w:r>
      <w:r w:rsidR="009C62F9" w:rsidRPr="00E33E9E">
        <w:rPr>
          <w:rFonts w:ascii="Arial" w:hAnsi="Arial" w:cs="Arial"/>
          <w:sz w:val="22"/>
          <w:szCs w:val="22"/>
        </w:rPr>
        <w:t>For example, it can help employees adapt to new roles by identifying key skills they need to develop and exploring potential learning strategies (Whitmore, 2017)</w:t>
      </w:r>
    </w:p>
    <w:p w14:paraId="1F863419" w14:textId="2B82666C" w:rsidR="00105803" w:rsidRPr="00E33E9E" w:rsidRDefault="00105803" w:rsidP="00105803">
      <w:pPr>
        <w:spacing w:line="360" w:lineRule="auto"/>
        <w:jc w:val="both"/>
        <w:rPr>
          <w:rFonts w:ascii="Arial" w:hAnsi="Arial" w:cs="Arial"/>
          <w:sz w:val="22"/>
          <w:szCs w:val="22"/>
        </w:rPr>
      </w:pPr>
      <w:r w:rsidRPr="00105803">
        <w:rPr>
          <w:rFonts w:ascii="Arial" w:hAnsi="Arial" w:cs="Arial"/>
          <w:sz w:val="22"/>
          <w:szCs w:val="22"/>
        </w:rPr>
        <w:t>Additionally, leadership coaching benefits from the GROW model, as it helps managers refine strategic thinking, decision-making</w:t>
      </w:r>
      <w:r w:rsidR="00E33E9E" w:rsidRPr="00E33E9E">
        <w:rPr>
          <w:rFonts w:ascii="Arial" w:hAnsi="Arial" w:cs="Arial"/>
          <w:sz w:val="22"/>
          <w:szCs w:val="22"/>
        </w:rPr>
        <w:t xml:space="preserve"> (Rahman, 2023)</w:t>
      </w:r>
      <w:r w:rsidRPr="00105803">
        <w:rPr>
          <w:rFonts w:ascii="Arial" w:hAnsi="Arial" w:cs="Arial"/>
          <w:sz w:val="22"/>
          <w:szCs w:val="22"/>
        </w:rPr>
        <w:t xml:space="preserve">, and leadership styles. The model is also useful for structured problem-solving, allowing employees to evaluate multiple solutions when faced with workplace challenges. </w:t>
      </w:r>
    </w:p>
    <w:p w14:paraId="534A7A0D" w14:textId="77777777" w:rsidR="0099212F" w:rsidRDefault="00105803" w:rsidP="001F1AEA">
      <w:pPr>
        <w:spacing w:line="360" w:lineRule="auto"/>
        <w:jc w:val="both"/>
        <w:rPr>
          <w:rFonts w:ascii="Arial" w:hAnsi="Arial" w:cs="Arial"/>
          <w:sz w:val="22"/>
          <w:szCs w:val="22"/>
        </w:rPr>
      </w:pPr>
      <w:r w:rsidRPr="00105803">
        <w:rPr>
          <w:rFonts w:ascii="Arial" w:hAnsi="Arial" w:cs="Arial"/>
          <w:sz w:val="22"/>
          <w:szCs w:val="22"/>
        </w:rPr>
        <w:t xml:space="preserve">However, the GROW model may be less effective in highly emotional situations where individuals require deeper psychological support rather than structured goal setting. It is also less useful for unmotivated coachees who lack self-awareness, as they may struggle to engage with the process without additional motivational strategies. </w:t>
      </w:r>
    </w:p>
    <w:p w14:paraId="0FCF8487" w14:textId="66EDFE87" w:rsidR="001F1AEA" w:rsidRPr="001F1AEA" w:rsidRDefault="00105803" w:rsidP="001F1AEA">
      <w:pPr>
        <w:spacing w:line="360" w:lineRule="auto"/>
        <w:jc w:val="both"/>
        <w:rPr>
          <w:rFonts w:ascii="Arial" w:hAnsi="Arial" w:cs="Arial"/>
          <w:color w:val="FF0000"/>
          <w:sz w:val="22"/>
          <w:szCs w:val="22"/>
        </w:rPr>
      </w:pPr>
      <w:r w:rsidRPr="00105803">
        <w:rPr>
          <w:rFonts w:ascii="Arial" w:hAnsi="Arial" w:cs="Arial"/>
          <w:sz w:val="22"/>
          <w:szCs w:val="22"/>
        </w:rPr>
        <w:t>Furthermore, in unstructured learning environments that require greater flexibility and open-ended exploration, the rigid framework of the GROW model can be limiting. In such cases, a more adaptive or exploratory coaching model may be preferable to encourage creativity and deeper personal insight. In cases where open-ended exploration and flexibility are required, a more adaptive coaching model may be preferable.</w:t>
      </w:r>
    </w:p>
    <w:p w14:paraId="220F70EB" w14:textId="3678D48C" w:rsidR="007A5EAA" w:rsidRPr="001819D6" w:rsidRDefault="007A5EAA" w:rsidP="006E7832">
      <w:pPr>
        <w:pStyle w:val="ListParagraph"/>
        <w:numPr>
          <w:ilvl w:val="0"/>
          <w:numId w:val="3"/>
        </w:numPr>
        <w:spacing w:line="360" w:lineRule="auto"/>
        <w:jc w:val="both"/>
        <w:rPr>
          <w:rFonts w:ascii="Arial" w:hAnsi="Arial" w:cs="Arial"/>
          <w:sz w:val="22"/>
          <w:szCs w:val="22"/>
        </w:rPr>
      </w:pPr>
      <w:r w:rsidRPr="001819D6">
        <w:rPr>
          <w:rFonts w:ascii="Arial" w:hAnsi="Arial" w:cs="Arial"/>
          <w:b/>
          <w:bCs/>
          <w:sz w:val="22"/>
          <w:szCs w:val="22"/>
        </w:rPr>
        <w:t>Reflection on Practical 1</w:t>
      </w:r>
      <w:r w:rsidR="003D0768">
        <w:rPr>
          <w:rFonts w:ascii="Arial" w:hAnsi="Arial" w:cs="Arial"/>
          <w:b/>
          <w:bCs/>
          <w:sz w:val="22"/>
          <w:szCs w:val="22"/>
        </w:rPr>
        <w:t xml:space="preserve"> – coaching session</w:t>
      </w:r>
    </w:p>
    <w:p w14:paraId="1D8407AF" w14:textId="6C924784" w:rsidR="008040BD" w:rsidRPr="008040BD" w:rsidRDefault="008040BD" w:rsidP="008040BD">
      <w:pPr>
        <w:spacing w:line="360" w:lineRule="auto"/>
        <w:jc w:val="both"/>
        <w:rPr>
          <w:rFonts w:ascii="Arial" w:hAnsi="Arial" w:cs="Arial"/>
          <w:sz w:val="22"/>
          <w:szCs w:val="22"/>
        </w:rPr>
      </w:pPr>
      <w:r w:rsidRPr="008040BD">
        <w:rPr>
          <w:rFonts w:ascii="Arial" w:hAnsi="Arial" w:cs="Arial"/>
          <w:sz w:val="22"/>
          <w:szCs w:val="22"/>
        </w:rPr>
        <w:t>Using Gibbs’ Reflective Cycle (1988), I will reflect on my first coaching experience, focusing on a session aimed at skill development for a new job role using the GROW model, specifically the ‘Options’ stage.</w:t>
      </w:r>
      <w:r w:rsidR="001E5526">
        <w:rPr>
          <w:rFonts w:ascii="Arial" w:hAnsi="Arial" w:cs="Arial"/>
          <w:sz w:val="22"/>
          <w:szCs w:val="22"/>
        </w:rPr>
        <w:t xml:space="preserve"> </w:t>
      </w:r>
      <w:r w:rsidR="001E5526" w:rsidRPr="001E5526">
        <w:rPr>
          <w:rFonts w:ascii="Arial" w:hAnsi="Arial" w:cs="Arial"/>
          <w:sz w:val="22"/>
          <w:szCs w:val="22"/>
        </w:rPr>
        <w:t xml:space="preserve">The </w:t>
      </w:r>
      <w:r w:rsidR="00A60F86">
        <w:rPr>
          <w:rFonts w:ascii="Arial" w:hAnsi="Arial" w:cs="Arial"/>
          <w:sz w:val="22"/>
          <w:szCs w:val="22"/>
        </w:rPr>
        <w:t xml:space="preserve">model is </w:t>
      </w:r>
      <w:r w:rsidR="001E5526" w:rsidRPr="001E5526">
        <w:rPr>
          <w:rFonts w:ascii="Arial" w:hAnsi="Arial" w:cs="Arial"/>
          <w:sz w:val="22"/>
          <w:szCs w:val="22"/>
        </w:rPr>
        <w:t>widely used</w:t>
      </w:r>
      <w:r w:rsidR="00A60F86">
        <w:rPr>
          <w:rFonts w:ascii="Arial" w:hAnsi="Arial" w:cs="Arial"/>
          <w:sz w:val="22"/>
          <w:szCs w:val="22"/>
        </w:rPr>
        <w:t xml:space="preserve"> </w:t>
      </w:r>
      <w:r w:rsidR="001E5526" w:rsidRPr="001E5526">
        <w:rPr>
          <w:rFonts w:ascii="Arial" w:hAnsi="Arial" w:cs="Arial"/>
          <w:sz w:val="22"/>
          <w:szCs w:val="22"/>
        </w:rPr>
        <w:t>for structured reflection</w:t>
      </w:r>
      <w:r w:rsidR="00A60F86">
        <w:rPr>
          <w:rFonts w:ascii="Arial" w:hAnsi="Arial" w:cs="Arial"/>
          <w:sz w:val="22"/>
          <w:szCs w:val="22"/>
        </w:rPr>
        <w:t xml:space="preserve"> and </w:t>
      </w:r>
      <w:r w:rsidR="001E5526" w:rsidRPr="001E5526">
        <w:rPr>
          <w:rFonts w:ascii="Arial" w:hAnsi="Arial" w:cs="Arial"/>
          <w:sz w:val="22"/>
          <w:szCs w:val="22"/>
        </w:rPr>
        <w:t>encourages individuals to reflect on their experiences by following a systematic process of description, feelings, evaluation, analysis, conclusion, and action plan to enhance learning and personal development.</w:t>
      </w:r>
    </w:p>
    <w:p w14:paraId="6D278529" w14:textId="77777777" w:rsidR="008040BD" w:rsidRPr="008040BD" w:rsidRDefault="008040BD" w:rsidP="008040BD">
      <w:pPr>
        <w:spacing w:line="360" w:lineRule="auto"/>
        <w:jc w:val="both"/>
        <w:rPr>
          <w:rFonts w:ascii="Arial" w:hAnsi="Arial" w:cs="Arial"/>
          <w:sz w:val="22"/>
          <w:szCs w:val="22"/>
        </w:rPr>
      </w:pPr>
    </w:p>
    <w:p w14:paraId="7C9D3796" w14:textId="6555EAF1" w:rsidR="00DE6FF6" w:rsidRPr="00DE6FF6" w:rsidRDefault="00DE6FF6" w:rsidP="00DE6FF6">
      <w:pPr>
        <w:spacing w:line="360" w:lineRule="auto"/>
        <w:jc w:val="both"/>
        <w:rPr>
          <w:rFonts w:ascii="Arial" w:hAnsi="Arial" w:cs="Arial"/>
          <w:sz w:val="22"/>
          <w:szCs w:val="22"/>
        </w:rPr>
      </w:pPr>
      <w:r w:rsidRPr="00DE6FF6">
        <w:rPr>
          <w:rFonts w:ascii="Arial" w:hAnsi="Arial" w:cs="Arial"/>
          <w:b/>
          <w:bCs/>
          <w:sz w:val="22"/>
          <w:szCs w:val="22"/>
        </w:rPr>
        <w:lastRenderedPageBreak/>
        <w:t>Description:</w:t>
      </w:r>
      <w:r w:rsidRPr="00DE6FF6">
        <w:rPr>
          <w:rFonts w:ascii="Arial" w:hAnsi="Arial" w:cs="Arial"/>
          <w:sz w:val="22"/>
          <w:szCs w:val="22"/>
        </w:rPr>
        <w:br/>
        <w:t>The coaching session took place in a peer-to-peer learning environment, where I worked with a coachee preparing for a new job role</w:t>
      </w:r>
      <w:r w:rsidR="00C15E21">
        <w:rPr>
          <w:rFonts w:ascii="Arial" w:hAnsi="Arial" w:cs="Arial"/>
          <w:sz w:val="22"/>
          <w:szCs w:val="22"/>
        </w:rPr>
        <w:t xml:space="preserve">, </w:t>
      </w:r>
      <w:r w:rsidR="0040246F">
        <w:rPr>
          <w:rFonts w:ascii="Arial" w:hAnsi="Arial" w:cs="Arial"/>
          <w:sz w:val="22"/>
          <w:szCs w:val="22"/>
        </w:rPr>
        <w:t>and I had</w:t>
      </w:r>
      <w:r w:rsidRPr="00DE6FF6">
        <w:rPr>
          <w:rFonts w:ascii="Arial" w:hAnsi="Arial" w:cs="Arial"/>
          <w:sz w:val="22"/>
          <w:szCs w:val="22"/>
        </w:rPr>
        <w:t xml:space="preserve"> to guide </w:t>
      </w:r>
      <w:r w:rsidR="0040246F">
        <w:rPr>
          <w:rFonts w:ascii="Arial" w:hAnsi="Arial" w:cs="Arial"/>
          <w:sz w:val="22"/>
          <w:szCs w:val="22"/>
        </w:rPr>
        <w:t>her</w:t>
      </w:r>
      <w:r w:rsidRPr="00DE6FF6">
        <w:rPr>
          <w:rFonts w:ascii="Arial" w:hAnsi="Arial" w:cs="Arial"/>
          <w:sz w:val="22"/>
          <w:szCs w:val="22"/>
        </w:rPr>
        <w:t xml:space="preserve"> using the GROW model, focusing on the ‘Options’ stage. We followed a structured format where the coachee shared their challenges, and I helped brainstorm potential solutions. The objective was to identify actionable steps </w:t>
      </w:r>
      <w:r w:rsidR="00F12DAC">
        <w:rPr>
          <w:rFonts w:ascii="Arial" w:hAnsi="Arial" w:cs="Arial"/>
          <w:sz w:val="22"/>
          <w:szCs w:val="22"/>
        </w:rPr>
        <w:t xml:space="preserve">and to </w:t>
      </w:r>
      <w:r w:rsidR="00900FD8">
        <w:rPr>
          <w:rFonts w:ascii="Arial" w:hAnsi="Arial" w:cs="Arial"/>
          <w:sz w:val="22"/>
          <w:szCs w:val="22"/>
        </w:rPr>
        <w:t xml:space="preserve">set goals </w:t>
      </w:r>
      <w:r w:rsidRPr="00DE6FF6">
        <w:rPr>
          <w:rFonts w:ascii="Arial" w:hAnsi="Arial" w:cs="Arial"/>
          <w:sz w:val="22"/>
          <w:szCs w:val="22"/>
        </w:rPr>
        <w:t xml:space="preserve">for skill development </w:t>
      </w:r>
      <w:r w:rsidR="007C00C7">
        <w:rPr>
          <w:rFonts w:ascii="Arial" w:hAnsi="Arial" w:cs="Arial"/>
          <w:sz w:val="22"/>
          <w:szCs w:val="22"/>
        </w:rPr>
        <w:t>for the</w:t>
      </w:r>
      <w:r w:rsidRPr="00DE6FF6">
        <w:rPr>
          <w:rFonts w:ascii="Arial" w:hAnsi="Arial" w:cs="Arial"/>
          <w:sz w:val="22"/>
          <w:szCs w:val="22"/>
        </w:rPr>
        <w:t xml:space="preserve"> new role. I also summari</w:t>
      </w:r>
      <w:r w:rsidR="00C15E21">
        <w:rPr>
          <w:rFonts w:ascii="Arial" w:hAnsi="Arial" w:cs="Arial"/>
          <w:sz w:val="22"/>
          <w:szCs w:val="22"/>
        </w:rPr>
        <w:t>s</w:t>
      </w:r>
      <w:r w:rsidRPr="00DE6FF6">
        <w:rPr>
          <w:rFonts w:ascii="Arial" w:hAnsi="Arial" w:cs="Arial"/>
          <w:sz w:val="22"/>
          <w:szCs w:val="22"/>
        </w:rPr>
        <w:t>ed key points to ensure clarity and maintain engagement.</w:t>
      </w:r>
    </w:p>
    <w:p w14:paraId="366A6A4E" w14:textId="561973BD" w:rsidR="00DE6FF6" w:rsidRPr="00DE6FF6" w:rsidRDefault="00DE6FF6" w:rsidP="00DE6FF6">
      <w:pPr>
        <w:spacing w:line="360" w:lineRule="auto"/>
        <w:jc w:val="both"/>
        <w:rPr>
          <w:rFonts w:ascii="Arial" w:hAnsi="Arial" w:cs="Arial"/>
          <w:sz w:val="22"/>
          <w:szCs w:val="22"/>
        </w:rPr>
      </w:pPr>
      <w:r w:rsidRPr="00DE6FF6">
        <w:rPr>
          <w:rFonts w:ascii="Arial" w:hAnsi="Arial" w:cs="Arial"/>
          <w:b/>
          <w:bCs/>
          <w:sz w:val="22"/>
          <w:szCs w:val="22"/>
        </w:rPr>
        <w:t>Feelings:</w:t>
      </w:r>
      <w:r w:rsidRPr="00DE6FF6">
        <w:rPr>
          <w:rFonts w:ascii="Arial" w:hAnsi="Arial" w:cs="Arial"/>
          <w:sz w:val="22"/>
          <w:szCs w:val="22"/>
        </w:rPr>
        <w:br/>
        <w:t>Initially, I felt confident due to my preparation and structured questions. However, as the session progressed, I reali</w:t>
      </w:r>
      <w:r w:rsidR="007C00C7">
        <w:rPr>
          <w:rFonts w:ascii="Arial" w:hAnsi="Arial" w:cs="Arial"/>
          <w:sz w:val="22"/>
          <w:szCs w:val="22"/>
        </w:rPr>
        <w:t>s</w:t>
      </w:r>
      <w:r w:rsidRPr="00DE6FF6">
        <w:rPr>
          <w:rFonts w:ascii="Arial" w:hAnsi="Arial" w:cs="Arial"/>
          <w:sz w:val="22"/>
          <w:szCs w:val="22"/>
        </w:rPr>
        <w:t>ed my reliance on scripts made the questioning feel rigid. I also felt I wasn’t engaging as effectively as I had hoped. Feedback from my lecturer pointed out that I missed an opportunity to establish rapport at the beginning, which could have made the coachee feel more comfortable. While this was disappointing, it motivated me to improve my approach in future sessions by balancing structure with flexibility and engagement.</w:t>
      </w:r>
    </w:p>
    <w:p w14:paraId="2B7D1312" w14:textId="77777777" w:rsidR="00DE6FF6" w:rsidRPr="00DE6FF6" w:rsidRDefault="00DE6FF6" w:rsidP="00DE6FF6">
      <w:pPr>
        <w:spacing w:line="360" w:lineRule="auto"/>
        <w:jc w:val="both"/>
        <w:rPr>
          <w:rFonts w:ascii="Arial" w:hAnsi="Arial" w:cs="Arial"/>
          <w:sz w:val="22"/>
          <w:szCs w:val="22"/>
        </w:rPr>
      </w:pPr>
      <w:r w:rsidRPr="00DE6FF6">
        <w:rPr>
          <w:rFonts w:ascii="Arial" w:hAnsi="Arial" w:cs="Arial"/>
          <w:b/>
          <w:bCs/>
          <w:sz w:val="22"/>
          <w:szCs w:val="22"/>
        </w:rPr>
        <w:t>Evaluation:</w:t>
      </w:r>
      <w:r w:rsidRPr="00DE6FF6">
        <w:rPr>
          <w:rFonts w:ascii="Arial" w:hAnsi="Arial" w:cs="Arial"/>
          <w:sz w:val="22"/>
          <w:szCs w:val="22"/>
        </w:rPr>
        <w:br/>
        <w:t>The session had strengths. My use of the GROW model kept the conversation focused and productive, and my positive tone helped the coachee feel comfortable. I provided validating comments like “that sounds smart” to foster a collaborative atmosphere. My structured approach also helped stay on track with skill development options relevant to the coachee’s role.</w:t>
      </w:r>
    </w:p>
    <w:p w14:paraId="7851601E" w14:textId="77777777" w:rsidR="00DE6FF6" w:rsidRPr="00DE6FF6" w:rsidRDefault="00DE6FF6" w:rsidP="00DE6FF6">
      <w:pPr>
        <w:spacing w:line="360" w:lineRule="auto"/>
        <w:jc w:val="both"/>
        <w:rPr>
          <w:rFonts w:ascii="Arial" w:hAnsi="Arial" w:cs="Arial"/>
          <w:sz w:val="22"/>
          <w:szCs w:val="22"/>
        </w:rPr>
      </w:pPr>
      <w:r w:rsidRPr="00DE6FF6">
        <w:rPr>
          <w:rFonts w:ascii="Arial" w:hAnsi="Arial" w:cs="Arial"/>
          <w:sz w:val="22"/>
          <w:szCs w:val="22"/>
        </w:rPr>
        <w:t>However, some areas needed improvement. My over-reliance on scripted questions made the conversation feel rigid and less dynamic. I struggled to adapt to the coachee’s responses, limiting deeper engagement. Additionally, I didn’t build rapport at the start, which may have made the coachee feel less at ease. Lastly, although I introduced the GROW model, I failed to provide a brief explanation of it, which may have left the coachee unsure about the process.</w:t>
      </w:r>
    </w:p>
    <w:p w14:paraId="64E16325" w14:textId="2E591E30" w:rsidR="00DE6FF6" w:rsidRPr="00DE6FF6" w:rsidRDefault="00DE6FF6" w:rsidP="00DE6FF6">
      <w:pPr>
        <w:spacing w:line="360" w:lineRule="auto"/>
        <w:jc w:val="both"/>
        <w:rPr>
          <w:rFonts w:ascii="Arial" w:hAnsi="Arial" w:cs="Arial"/>
          <w:sz w:val="22"/>
          <w:szCs w:val="22"/>
        </w:rPr>
      </w:pPr>
      <w:r w:rsidRPr="00DE6FF6">
        <w:rPr>
          <w:rFonts w:ascii="Arial" w:hAnsi="Arial" w:cs="Arial"/>
          <w:b/>
          <w:bCs/>
          <w:sz w:val="22"/>
          <w:szCs w:val="22"/>
        </w:rPr>
        <w:t>Analysis:</w:t>
      </w:r>
      <w:r w:rsidRPr="00DE6FF6">
        <w:rPr>
          <w:rFonts w:ascii="Arial" w:hAnsi="Arial" w:cs="Arial"/>
          <w:sz w:val="22"/>
          <w:szCs w:val="22"/>
        </w:rPr>
        <w:br/>
        <w:t>The GROW model helped keep the session focused, but my reliance on scripted questions restricted adaptability and reduced engagement. I should have started with rapport-building to make the coachee feel comfortable</w:t>
      </w:r>
      <w:r w:rsidR="00BA420F">
        <w:rPr>
          <w:rFonts w:ascii="Arial" w:hAnsi="Arial" w:cs="Arial"/>
          <w:sz w:val="22"/>
          <w:szCs w:val="22"/>
        </w:rPr>
        <w:t xml:space="preserve"> (</w:t>
      </w:r>
      <w:r w:rsidR="00BA420F" w:rsidRPr="00BA420F">
        <w:rPr>
          <w:rFonts w:ascii="Arial" w:hAnsi="Arial" w:cs="Arial"/>
          <w:sz w:val="22"/>
          <w:szCs w:val="22"/>
        </w:rPr>
        <w:t>Van Coller-Peter</w:t>
      </w:r>
      <w:r w:rsidR="00BA420F">
        <w:rPr>
          <w:rFonts w:ascii="Arial" w:hAnsi="Arial" w:cs="Arial"/>
          <w:sz w:val="22"/>
          <w:szCs w:val="22"/>
        </w:rPr>
        <w:t xml:space="preserve"> </w:t>
      </w:r>
      <w:r w:rsidR="00BA420F" w:rsidRPr="00BA420F">
        <w:rPr>
          <w:rFonts w:ascii="Arial" w:hAnsi="Arial" w:cs="Arial"/>
          <w:sz w:val="22"/>
          <w:szCs w:val="22"/>
        </w:rPr>
        <w:t>and Manzini, 2020</w:t>
      </w:r>
      <w:r w:rsidR="00BA420F">
        <w:rPr>
          <w:rFonts w:ascii="Arial" w:hAnsi="Arial" w:cs="Arial"/>
          <w:sz w:val="22"/>
          <w:szCs w:val="22"/>
        </w:rPr>
        <w:t>)</w:t>
      </w:r>
      <w:r w:rsidRPr="00DE6FF6">
        <w:rPr>
          <w:rFonts w:ascii="Arial" w:hAnsi="Arial" w:cs="Arial"/>
          <w:sz w:val="22"/>
          <w:szCs w:val="22"/>
        </w:rPr>
        <w:t>. Without this, it was harder for them to open up fully. Furthermore, not clearly explaining the GROW model may have made the coachee uncertain about the process and their role in it, which could hinder their involvement.</w:t>
      </w:r>
    </w:p>
    <w:p w14:paraId="35A57336" w14:textId="77777777" w:rsidR="00DE6FF6" w:rsidRPr="00DE6FF6" w:rsidRDefault="00DE6FF6" w:rsidP="00DE6FF6">
      <w:pPr>
        <w:spacing w:line="360" w:lineRule="auto"/>
        <w:jc w:val="both"/>
        <w:rPr>
          <w:rFonts w:ascii="Arial" w:hAnsi="Arial" w:cs="Arial"/>
          <w:sz w:val="22"/>
          <w:szCs w:val="22"/>
        </w:rPr>
      </w:pPr>
      <w:r w:rsidRPr="00DE6FF6">
        <w:rPr>
          <w:rFonts w:ascii="Arial" w:hAnsi="Arial" w:cs="Arial"/>
          <w:b/>
          <w:bCs/>
          <w:sz w:val="22"/>
          <w:szCs w:val="22"/>
        </w:rPr>
        <w:t>Conclusion:</w:t>
      </w:r>
      <w:r w:rsidRPr="00DE6FF6">
        <w:rPr>
          <w:rFonts w:ascii="Arial" w:hAnsi="Arial" w:cs="Arial"/>
          <w:sz w:val="22"/>
          <w:szCs w:val="22"/>
        </w:rPr>
        <w:br/>
        <w:t xml:space="preserve">This experience reinforced the importance of balancing structure with flexibility. While the GROW model provided clarity, I learned that building rapport and providing a brief explanation </w:t>
      </w:r>
      <w:r w:rsidRPr="00DE6FF6">
        <w:rPr>
          <w:rFonts w:ascii="Arial" w:hAnsi="Arial" w:cs="Arial"/>
          <w:sz w:val="22"/>
          <w:szCs w:val="22"/>
        </w:rPr>
        <w:lastRenderedPageBreak/>
        <w:t>of the model would have improved the session’s effectiveness. Coaching should not only provide structure but also create a comfortable, dynamic environment where the coachee feels engaged.</w:t>
      </w:r>
    </w:p>
    <w:p w14:paraId="0FC1327B" w14:textId="3FA6D916" w:rsidR="0099212F" w:rsidRPr="008040BD" w:rsidRDefault="00DE6FF6" w:rsidP="00412958">
      <w:pPr>
        <w:spacing w:line="360" w:lineRule="auto"/>
        <w:rPr>
          <w:rFonts w:ascii="Arial" w:hAnsi="Arial" w:cs="Arial"/>
          <w:sz w:val="22"/>
          <w:szCs w:val="22"/>
        </w:rPr>
      </w:pPr>
      <w:r w:rsidRPr="00DE6FF6">
        <w:rPr>
          <w:rFonts w:ascii="Arial" w:hAnsi="Arial" w:cs="Arial"/>
          <w:b/>
          <w:bCs/>
          <w:sz w:val="22"/>
          <w:szCs w:val="22"/>
        </w:rPr>
        <w:t>Action</w:t>
      </w:r>
      <w:r w:rsidR="00F259E2">
        <w:rPr>
          <w:rFonts w:ascii="Arial" w:hAnsi="Arial" w:cs="Arial"/>
          <w:b/>
          <w:bCs/>
          <w:sz w:val="22"/>
          <w:szCs w:val="22"/>
        </w:rPr>
        <w:t xml:space="preserve"> </w:t>
      </w:r>
      <w:r w:rsidRPr="00DE6FF6">
        <w:rPr>
          <w:rFonts w:ascii="Arial" w:hAnsi="Arial" w:cs="Arial"/>
          <w:b/>
          <w:bCs/>
          <w:sz w:val="22"/>
          <w:szCs w:val="22"/>
        </w:rPr>
        <w:t>Plan:</w:t>
      </w:r>
      <w:r w:rsidRPr="00DE6FF6">
        <w:rPr>
          <w:rFonts w:ascii="Arial" w:hAnsi="Arial" w:cs="Arial"/>
          <w:sz w:val="22"/>
          <w:szCs w:val="22"/>
        </w:rPr>
        <w:br/>
        <w:t>In future sessions, I will prioriti</w:t>
      </w:r>
      <w:r w:rsidR="00412958">
        <w:rPr>
          <w:rFonts w:ascii="Arial" w:hAnsi="Arial" w:cs="Arial"/>
          <w:sz w:val="22"/>
          <w:szCs w:val="22"/>
        </w:rPr>
        <w:t>s</w:t>
      </w:r>
      <w:r w:rsidRPr="00DE6FF6">
        <w:rPr>
          <w:rFonts w:ascii="Arial" w:hAnsi="Arial" w:cs="Arial"/>
          <w:sz w:val="22"/>
          <w:szCs w:val="22"/>
        </w:rPr>
        <w:t>e rapport-building at the start to ensure the coachee feels comfortable. I will also provide a concise explanation of the GROW model to clarify the coaching process. Finally, I will aim to ask questions more naturally and flexibly, avoiding excessive reliance on scripts to promote a more engaging and adaptive conversation.</w:t>
      </w:r>
    </w:p>
    <w:p w14:paraId="23BDD661" w14:textId="0F377BA4" w:rsidR="00347902" w:rsidRPr="00E722F8" w:rsidRDefault="007A5EAA" w:rsidP="00CE7F40">
      <w:pPr>
        <w:pStyle w:val="NormalWeb"/>
        <w:numPr>
          <w:ilvl w:val="0"/>
          <w:numId w:val="3"/>
        </w:numPr>
        <w:spacing w:line="360" w:lineRule="auto"/>
        <w:jc w:val="both"/>
        <w:rPr>
          <w:rStyle w:val="Strong"/>
          <w:rFonts w:ascii="Arial" w:hAnsi="Arial" w:cs="Arial"/>
          <w:b w:val="0"/>
          <w:bCs w:val="0"/>
          <w:sz w:val="22"/>
          <w:szCs w:val="22"/>
        </w:rPr>
      </w:pPr>
      <w:r w:rsidRPr="00DB6FA7">
        <w:rPr>
          <w:rStyle w:val="Strong"/>
          <w:rFonts w:ascii="Arial" w:eastAsiaTheme="majorEastAsia" w:hAnsi="Arial" w:cs="Arial"/>
          <w:sz w:val="22"/>
          <w:szCs w:val="22"/>
        </w:rPr>
        <w:t>Reflection on Practical 2</w:t>
      </w:r>
      <w:r w:rsidR="003D0768" w:rsidRPr="00DB6FA7">
        <w:rPr>
          <w:rStyle w:val="Strong"/>
          <w:rFonts w:ascii="Arial" w:eastAsiaTheme="majorEastAsia" w:hAnsi="Arial" w:cs="Arial"/>
          <w:sz w:val="22"/>
          <w:szCs w:val="22"/>
        </w:rPr>
        <w:t xml:space="preserve"> – mentoring session</w:t>
      </w:r>
    </w:p>
    <w:p w14:paraId="0D885933" w14:textId="77777777" w:rsidR="00E722F8" w:rsidRPr="00E722F8" w:rsidRDefault="00E722F8" w:rsidP="00E722F8">
      <w:pPr>
        <w:pStyle w:val="NormalWeb"/>
        <w:spacing w:line="360" w:lineRule="auto"/>
        <w:jc w:val="both"/>
        <w:rPr>
          <w:rStyle w:val="Strong"/>
          <w:rFonts w:ascii="Arial" w:hAnsi="Arial" w:cs="Arial"/>
          <w:sz w:val="22"/>
          <w:szCs w:val="22"/>
        </w:rPr>
      </w:pPr>
      <w:r w:rsidRPr="00E722F8">
        <w:rPr>
          <w:rStyle w:val="Strong"/>
          <w:rFonts w:ascii="Arial" w:hAnsi="Arial" w:cs="Arial"/>
          <w:sz w:val="22"/>
          <w:szCs w:val="22"/>
        </w:rPr>
        <w:t>Description</w:t>
      </w:r>
    </w:p>
    <w:p w14:paraId="57E98D83" w14:textId="0223E3FE" w:rsidR="00E722F8" w:rsidRPr="00DB6FA7" w:rsidRDefault="00E722F8" w:rsidP="00E722F8">
      <w:pPr>
        <w:pStyle w:val="NormalWeb"/>
        <w:spacing w:line="360" w:lineRule="auto"/>
        <w:jc w:val="both"/>
        <w:rPr>
          <w:rStyle w:val="Strong"/>
          <w:rFonts w:ascii="Arial" w:hAnsi="Arial" w:cs="Arial"/>
          <w:b w:val="0"/>
          <w:bCs w:val="0"/>
          <w:sz w:val="22"/>
          <w:szCs w:val="22"/>
        </w:rPr>
      </w:pPr>
      <w:r w:rsidRPr="00E722F8">
        <w:rPr>
          <w:rStyle w:val="Strong"/>
          <w:rFonts w:ascii="Arial" w:hAnsi="Arial" w:cs="Arial"/>
          <w:b w:val="0"/>
          <w:bCs w:val="0"/>
          <w:sz w:val="22"/>
          <w:szCs w:val="22"/>
        </w:rPr>
        <w:t xml:space="preserve">In this mentoring session, I provided feedback using the Johari Window model, focusing on the ‘Unknown’ area. The Johari Window model, developed by Luft and Ingham (1955), is a psychological tool designed to enhance self-awareness and improve communication. It comprises four quadrants: the ‘Open’ area (known to self and others), the ‘Blind Spot’ (known to others but not self), the ‘Hidden’ area (known to self but not others), and the ‘Unknown’ area (unknown to both self and others). </w:t>
      </w:r>
    </w:p>
    <w:p w14:paraId="6C910E2D" w14:textId="49F81DE2" w:rsidR="00D94324" w:rsidRDefault="00D94324" w:rsidP="00D94324">
      <w:pPr>
        <w:pStyle w:val="NormalWeb"/>
        <w:spacing w:line="360" w:lineRule="auto"/>
        <w:jc w:val="center"/>
        <w:rPr>
          <w:rStyle w:val="Strong"/>
          <w:rFonts w:ascii="Arial" w:hAnsi="Arial" w:cs="Arial"/>
          <w:b w:val="0"/>
          <w:bCs w:val="0"/>
          <w:color w:val="C00000"/>
          <w:sz w:val="22"/>
          <w:szCs w:val="22"/>
        </w:rPr>
      </w:pPr>
      <w:r w:rsidRPr="00D94324">
        <w:rPr>
          <w:rFonts w:ascii="Arial" w:hAnsi="Arial" w:cs="Arial"/>
          <w:noProof/>
          <w:color w:val="C00000"/>
          <w:sz w:val="22"/>
          <w:szCs w:val="22"/>
        </w:rPr>
        <w:drawing>
          <wp:inline distT="0" distB="0" distL="0" distR="0" wp14:anchorId="0896D781" wp14:editId="791E3FEA">
            <wp:extent cx="5317741" cy="3511604"/>
            <wp:effectExtent l="0" t="0" r="0" b="0"/>
            <wp:docPr id="926304153" name="Picture 1" descr="Johari Window Model: Comprehensive Guide For Effective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 Window Model: Comprehensive Guide For Effective Coach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6207" cy="3530402"/>
                    </a:xfrm>
                    <a:prstGeom prst="rect">
                      <a:avLst/>
                    </a:prstGeom>
                    <a:noFill/>
                    <a:ln>
                      <a:noFill/>
                    </a:ln>
                  </pic:spPr>
                </pic:pic>
              </a:graphicData>
            </a:graphic>
          </wp:inline>
        </w:drawing>
      </w:r>
    </w:p>
    <w:p w14:paraId="20E55D00" w14:textId="4A720C96" w:rsidR="00D94324" w:rsidRPr="004844C2" w:rsidRDefault="00D94324" w:rsidP="00D94324">
      <w:pPr>
        <w:pStyle w:val="NormalWeb"/>
        <w:spacing w:line="360" w:lineRule="auto"/>
        <w:jc w:val="center"/>
        <w:rPr>
          <w:rStyle w:val="Strong"/>
          <w:rFonts w:ascii="Arial" w:hAnsi="Arial" w:cs="Arial"/>
          <w:b w:val="0"/>
          <w:bCs w:val="0"/>
          <w:sz w:val="22"/>
          <w:szCs w:val="22"/>
        </w:rPr>
      </w:pPr>
      <w:r w:rsidRPr="004844C2">
        <w:rPr>
          <w:rStyle w:val="Strong"/>
          <w:rFonts w:ascii="Arial" w:hAnsi="Arial" w:cs="Arial"/>
          <w:b w:val="0"/>
          <w:bCs w:val="0"/>
          <w:sz w:val="22"/>
          <w:szCs w:val="22"/>
        </w:rPr>
        <w:t xml:space="preserve">(Source: </w:t>
      </w:r>
      <w:r w:rsidR="004844C2" w:rsidRPr="004844C2">
        <w:rPr>
          <w:rStyle w:val="Strong"/>
          <w:rFonts w:ascii="Arial" w:hAnsi="Arial" w:cs="Arial"/>
          <w:b w:val="0"/>
          <w:bCs w:val="0"/>
          <w:sz w:val="22"/>
          <w:szCs w:val="22"/>
        </w:rPr>
        <w:t>Coach foundation, 2023)</w:t>
      </w:r>
    </w:p>
    <w:p w14:paraId="4B97A2EE" w14:textId="3C8D1A7B" w:rsidR="00FC0CC0" w:rsidRPr="00FC0CC0" w:rsidRDefault="00FC0CC0" w:rsidP="00B103D1">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C0CC0">
        <w:rPr>
          <w:rFonts w:ascii="Arial" w:eastAsia="Times New Roman" w:hAnsi="Arial" w:cs="Arial"/>
          <w:kern w:val="0"/>
          <w:sz w:val="22"/>
          <w:szCs w:val="22"/>
          <w:lang w:eastAsia="en-GB"/>
          <w14:ligatures w14:val="none"/>
        </w:rPr>
        <w:lastRenderedPageBreak/>
        <w:t xml:space="preserve">The session focused on identifying my mentee's potential strengths in leadership and public speaking. I asked open-ended questions to explore </w:t>
      </w:r>
      <w:r w:rsidR="00BE38E0">
        <w:rPr>
          <w:rFonts w:ascii="Arial" w:eastAsia="Times New Roman" w:hAnsi="Arial" w:cs="Arial"/>
          <w:kern w:val="0"/>
          <w:sz w:val="22"/>
          <w:szCs w:val="22"/>
          <w:lang w:eastAsia="en-GB"/>
          <w14:ligatures w14:val="none"/>
        </w:rPr>
        <w:t xml:space="preserve">my mentee’s </w:t>
      </w:r>
      <w:r w:rsidRPr="00FC0CC0">
        <w:rPr>
          <w:rFonts w:ascii="Arial" w:eastAsia="Times New Roman" w:hAnsi="Arial" w:cs="Arial"/>
          <w:kern w:val="0"/>
          <w:sz w:val="22"/>
          <w:szCs w:val="22"/>
          <w:lang w:eastAsia="en-GB"/>
          <w14:ligatures w14:val="none"/>
        </w:rPr>
        <w:t>past experiences and observations from colleagues. I actively listened and summarised key points to support self-reflection. The session ended with my feedback that my mentee may have hidden strengths in leadership and public speaking.</w:t>
      </w:r>
    </w:p>
    <w:p w14:paraId="0097A21D" w14:textId="4ACA3D1F" w:rsidR="00B103D1" w:rsidRPr="00394B1A" w:rsidRDefault="00B103D1" w:rsidP="00B103D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94B1A">
        <w:rPr>
          <w:rFonts w:ascii="Arial" w:eastAsia="Times New Roman" w:hAnsi="Arial" w:cs="Arial"/>
          <w:b/>
          <w:bCs/>
          <w:kern w:val="0"/>
          <w:sz w:val="22"/>
          <w:szCs w:val="22"/>
          <w:lang w:eastAsia="en-GB"/>
          <w14:ligatures w14:val="none"/>
        </w:rPr>
        <w:t>Feelings</w:t>
      </w:r>
    </w:p>
    <w:p w14:paraId="5432EF73" w14:textId="46227CD2" w:rsidR="00B103D1" w:rsidRPr="00394B1A"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394B1A">
        <w:rPr>
          <w:rFonts w:ascii="Arial" w:eastAsia="Times New Roman" w:hAnsi="Arial" w:cs="Arial"/>
          <w:kern w:val="0"/>
          <w:sz w:val="22"/>
          <w:szCs w:val="22"/>
          <w:lang w:eastAsia="en-GB"/>
          <w14:ligatures w14:val="none"/>
        </w:rPr>
        <w:t xml:space="preserve">I felt confident using questioning techniques, which allowed me to guide the conversation effectively. I also felt positive about my listening skills and summarising points to maintain engagement. However, I experienced some self-doubt when I sensed my mentee was hesitant about my feedback. This made me question whether I had communicated my observations clearly enough. After the session, I felt mixed emotions — satisfied with my ability to create a reflective environment but concerned that my feedback might not have been as impactful as </w:t>
      </w:r>
      <w:r w:rsidR="007F7AE3" w:rsidRPr="00394B1A">
        <w:rPr>
          <w:rFonts w:ascii="Arial" w:eastAsia="Times New Roman" w:hAnsi="Arial" w:cs="Arial"/>
          <w:kern w:val="0"/>
          <w:sz w:val="22"/>
          <w:szCs w:val="22"/>
          <w:lang w:eastAsia="en-GB"/>
          <w14:ligatures w14:val="none"/>
        </w:rPr>
        <w:t>expected.</w:t>
      </w:r>
    </w:p>
    <w:p w14:paraId="41190278" w14:textId="77777777" w:rsidR="00B103D1" w:rsidRPr="00B103D1" w:rsidRDefault="00B103D1" w:rsidP="00B103D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B103D1">
        <w:rPr>
          <w:rFonts w:ascii="Arial" w:eastAsia="Times New Roman" w:hAnsi="Arial" w:cs="Arial"/>
          <w:b/>
          <w:bCs/>
          <w:kern w:val="0"/>
          <w:sz w:val="22"/>
          <w:szCs w:val="22"/>
          <w:lang w:eastAsia="en-GB"/>
          <w14:ligatures w14:val="none"/>
        </w:rPr>
        <w:t>Evaluation</w:t>
      </w:r>
    </w:p>
    <w:p w14:paraId="778085EA" w14:textId="24B0E972" w:rsidR="00B103D1" w:rsidRPr="00B103D1"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B103D1">
        <w:rPr>
          <w:rFonts w:ascii="Arial" w:eastAsia="Times New Roman" w:hAnsi="Arial" w:cs="Arial"/>
          <w:kern w:val="0"/>
          <w:sz w:val="22"/>
          <w:szCs w:val="22"/>
          <w:lang w:eastAsia="en-GB"/>
          <w14:ligatures w14:val="none"/>
        </w:rPr>
        <w:t xml:space="preserve">The session had several strengths. I applied the Johari Window model effectively by focusing on the ‘Unknown’ area, which encouraged my mentee to reflect on their unexplored abilities. My questioning skills were strong, and I successfully steered the conversation in a positive direction. </w:t>
      </w:r>
      <w:r w:rsidR="004257FC" w:rsidRPr="004257FC">
        <w:rPr>
          <w:rFonts w:ascii="Arial" w:eastAsia="Times New Roman" w:hAnsi="Arial" w:cs="Arial"/>
          <w:kern w:val="0"/>
          <w:sz w:val="22"/>
          <w:szCs w:val="22"/>
          <w:lang w:eastAsia="en-GB"/>
          <w14:ligatures w14:val="none"/>
        </w:rPr>
        <w:t>Summarising key points helped to ensure that the mentee was reflecting deeply on the conversation.</w:t>
      </w:r>
    </w:p>
    <w:p w14:paraId="189E576C" w14:textId="18EB6388" w:rsidR="00B103D1" w:rsidRPr="00587414"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587414">
        <w:rPr>
          <w:rFonts w:ascii="Arial" w:eastAsia="Times New Roman" w:hAnsi="Arial" w:cs="Arial"/>
          <w:kern w:val="0"/>
          <w:sz w:val="22"/>
          <w:szCs w:val="22"/>
          <w:lang w:eastAsia="en-GB"/>
          <w14:ligatures w14:val="none"/>
        </w:rPr>
        <w:t xml:space="preserve">However, I recognised that I found it challenging to balance offering guidance with allowing my mentee to reach conclusions independently. While I identified potential strengths in leadership and public speaking, I occasionally leaned too heavily on guiding the thinking rather than giving </w:t>
      </w:r>
      <w:r w:rsidR="003E2898">
        <w:rPr>
          <w:rFonts w:ascii="Arial" w:eastAsia="Times New Roman" w:hAnsi="Arial" w:cs="Arial"/>
          <w:kern w:val="0"/>
          <w:sz w:val="22"/>
          <w:szCs w:val="22"/>
          <w:lang w:eastAsia="en-GB"/>
          <w14:ligatures w14:val="none"/>
        </w:rPr>
        <w:t>the mentee</w:t>
      </w:r>
      <w:r w:rsidRPr="00587414">
        <w:rPr>
          <w:rFonts w:ascii="Arial" w:eastAsia="Times New Roman" w:hAnsi="Arial" w:cs="Arial"/>
          <w:kern w:val="0"/>
          <w:sz w:val="22"/>
          <w:szCs w:val="22"/>
          <w:lang w:eastAsia="en-GB"/>
          <w14:ligatures w14:val="none"/>
        </w:rPr>
        <w:t xml:space="preserve"> space to explore </w:t>
      </w:r>
      <w:r w:rsidR="00D04B6B">
        <w:rPr>
          <w:rFonts w:ascii="Arial" w:eastAsia="Times New Roman" w:hAnsi="Arial" w:cs="Arial"/>
          <w:kern w:val="0"/>
          <w:sz w:val="22"/>
          <w:szCs w:val="22"/>
          <w:lang w:eastAsia="en-GB"/>
          <w14:ligatures w14:val="none"/>
        </w:rPr>
        <w:t>her</w:t>
      </w:r>
      <w:r w:rsidRPr="00587414">
        <w:rPr>
          <w:rFonts w:ascii="Arial" w:eastAsia="Times New Roman" w:hAnsi="Arial" w:cs="Arial"/>
          <w:kern w:val="0"/>
          <w:sz w:val="22"/>
          <w:szCs w:val="22"/>
          <w:lang w:eastAsia="en-GB"/>
          <w14:ligatures w14:val="none"/>
        </w:rPr>
        <w:t xml:space="preserve"> own insights. Providing my mentee with greater ownership of the conversation may have helped </w:t>
      </w:r>
      <w:r w:rsidR="00D04B6B">
        <w:rPr>
          <w:rFonts w:ascii="Arial" w:eastAsia="Times New Roman" w:hAnsi="Arial" w:cs="Arial"/>
          <w:kern w:val="0"/>
          <w:sz w:val="22"/>
          <w:szCs w:val="22"/>
          <w:lang w:eastAsia="en-GB"/>
          <w14:ligatures w14:val="none"/>
        </w:rPr>
        <w:t>her</w:t>
      </w:r>
      <w:r w:rsidRPr="00587414">
        <w:rPr>
          <w:rFonts w:ascii="Arial" w:eastAsia="Times New Roman" w:hAnsi="Arial" w:cs="Arial"/>
          <w:kern w:val="0"/>
          <w:sz w:val="22"/>
          <w:szCs w:val="22"/>
          <w:lang w:eastAsia="en-GB"/>
          <w14:ligatures w14:val="none"/>
        </w:rPr>
        <w:t xml:space="preserve"> develop deeper self-awareness and confidence in their conclusions.</w:t>
      </w:r>
    </w:p>
    <w:p w14:paraId="0D8C95FE" w14:textId="77777777" w:rsidR="00B103D1" w:rsidRPr="00B103D1" w:rsidRDefault="00B103D1" w:rsidP="00B103D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B103D1">
        <w:rPr>
          <w:rFonts w:ascii="Arial" w:eastAsia="Times New Roman" w:hAnsi="Arial" w:cs="Arial"/>
          <w:b/>
          <w:bCs/>
          <w:kern w:val="0"/>
          <w:sz w:val="22"/>
          <w:szCs w:val="22"/>
          <w:lang w:eastAsia="en-GB"/>
          <w14:ligatures w14:val="none"/>
        </w:rPr>
        <w:t>Analysis</w:t>
      </w:r>
    </w:p>
    <w:p w14:paraId="6562D6E3" w14:textId="77777777" w:rsidR="00B103D1" w:rsidRPr="00B103D1"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B103D1">
        <w:rPr>
          <w:rFonts w:ascii="Arial" w:eastAsia="Times New Roman" w:hAnsi="Arial" w:cs="Arial"/>
          <w:kern w:val="0"/>
          <w:sz w:val="22"/>
          <w:szCs w:val="22"/>
          <w:lang w:eastAsia="en-GB"/>
          <w14:ligatures w14:val="none"/>
        </w:rPr>
        <w:t>The session’s positive outcomes resulted from effective questioning and listening, which encouraged self-reflection. The Johari Window model proved valuable, as its focus on uncovering unknown traits aligns well with providing constructive feedback (Luft &amp; Ingham, 1955). My ability to ask thoughtful questions helped the mentee engage meaningfully in self-reflection.</w:t>
      </w:r>
    </w:p>
    <w:p w14:paraId="1BDAA35A" w14:textId="571A3505" w:rsidR="00B103D1" w:rsidRPr="00B103D1"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B103D1">
        <w:rPr>
          <w:rFonts w:ascii="Arial" w:eastAsia="Times New Roman" w:hAnsi="Arial" w:cs="Arial"/>
          <w:kern w:val="0"/>
          <w:sz w:val="22"/>
          <w:szCs w:val="22"/>
          <w:lang w:eastAsia="en-GB"/>
          <w14:ligatures w14:val="none"/>
        </w:rPr>
        <w:lastRenderedPageBreak/>
        <w:t>However, my difficulty in balancing guidance with independent thinking highlights an area for improvement. Research suggests that allowing mentees to reach conclusions independently promotes deeper learning and builds confidence (</w:t>
      </w:r>
      <w:r w:rsidR="000601EF" w:rsidRPr="000601EF">
        <w:rPr>
          <w:rFonts w:ascii="Arial" w:eastAsia="Times New Roman" w:hAnsi="Arial" w:cs="Arial"/>
          <w:kern w:val="0"/>
          <w:sz w:val="22"/>
          <w:szCs w:val="22"/>
          <w:lang w:eastAsia="en-GB"/>
          <w14:ligatures w14:val="none"/>
        </w:rPr>
        <w:t>Venktaramana</w:t>
      </w:r>
      <w:r w:rsidR="000601EF">
        <w:rPr>
          <w:rFonts w:ascii="Arial" w:eastAsia="Times New Roman" w:hAnsi="Arial" w:cs="Arial"/>
          <w:kern w:val="0"/>
          <w:sz w:val="22"/>
          <w:szCs w:val="22"/>
          <w:lang w:eastAsia="en-GB"/>
          <w14:ligatures w14:val="none"/>
        </w:rPr>
        <w:t xml:space="preserve"> et al.,</w:t>
      </w:r>
      <w:r w:rsidR="000124D9">
        <w:rPr>
          <w:rFonts w:ascii="Arial" w:eastAsia="Times New Roman" w:hAnsi="Arial" w:cs="Arial"/>
          <w:kern w:val="0"/>
          <w:sz w:val="22"/>
          <w:szCs w:val="22"/>
          <w:lang w:eastAsia="en-GB"/>
          <w14:ligatures w14:val="none"/>
        </w:rPr>
        <w:t xml:space="preserve"> </w:t>
      </w:r>
      <w:r w:rsidR="000601EF" w:rsidRPr="000601EF">
        <w:rPr>
          <w:rFonts w:ascii="Arial" w:eastAsia="Times New Roman" w:hAnsi="Arial" w:cs="Arial"/>
          <w:kern w:val="0"/>
          <w:sz w:val="22"/>
          <w:szCs w:val="22"/>
          <w:lang w:eastAsia="en-GB"/>
          <w14:ligatures w14:val="none"/>
        </w:rPr>
        <w:t>2023).</w:t>
      </w:r>
      <w:r w:rsidRPr="00B103D1">
        <w:rPr>
          <w:rFonts w:ascii="Arial" w:eastAsia="Times New Roman" w:hAnsi="Arial" w:cs="Arial"/>
          <w:kern w:val="0"/>
          <w:sz w:val="22"/>
          <w:szCs w:val="22"/>
          <w:lang w:eastAsia="en-GB"/>
          <w14:ligatures w14:val="none"/>
        </w:rPr>
        <w:t xml:space="preserve"> By adopting a more facilitative approach and giving my mentee greater space to express </w:t>
      </w:r>
      <w:r w:rsidR="00121860">
        <w:rPr>
          <w:rFonts w:ascii="Arial" w:eastAsia="Times New Roman" w:hAnsi="Arial" w:cs="Arial"/>
          <w:kern w:val="0"/>
          <w:sz w:val="22"/>
          <w:szCs w:val="22"/>
          <w:lang w:eastAsia="en-GB"/>
          <w14:ligatures w14:val="none"/>
        </w:rPr>
        <w:t xml:space="preserve">her </w:t>
      </w:r>
      <w:r w:rsidRPr="00B103D1">
        <w:rPr>
          <w:rFonts w:ascii="Arial" w:eastAsia="Times New Roman" w:hAnsi="Arial" w:cs="Arial"/>
          <w:kern w:val="0"/>
          <w:sz w:val="22"/>
          <w:szCs w:val="22"/>
          <w:lang w:eastAsia="en-GB"/>
          <w14:ligatures w14:val="none"/>
        </w:rPr>
        <w:t xml:space="preserve">thoughts, I could have strengthened </w:t>
      </w:r>
      <w:r w:rsidR="00121860">
        <w:rPr>
          <w:rFonts w:ascii="Arial" w:eastAsia="Times New Roman" w:hAnsi="Arial" w:cs="Arial"/>
          <w:kern w:val="0"/>
          <w:sz w:val="22"/>
          <w:szCs w:val="22"/>
          <w:lang w:eastAsia="en-GB"/>
          <w14:ligatures w14:val="none"/>
        </w:rPr>
        <w:t>her</w:t>
      </w:r>
      <w:r w:rsidRPr="00B103D1">
        <w:rPr>
          <w:rFonts w:ascii="Arial" w:eastAsia="Times New Roman" w:hAnsi="Arial" w:cs="Arial"/>
          <w:kern w:val="0"/>
          <w:sz w:val="22"/>
          <w:szCs w:val="22"/>
          <w:lang w:eastAsia="en-GB"/>
          <w14:ligatures w14:val="none"/>
        </w:rPr>
        <w:t xml:space="preserve"> ability to identify strengths on </w:t>
      </w:r>
      <w:r w:rsidR="00121860">
        <w:rPr>
          <w:rFonts w:ascii="Arial" w:eastAsia="Times New Roman" w:hAnsi="Arial" w:cs="Arial"/>
          <w:kern w:val="0"/>
          <w:sz w:val="22"/>
          <w:szCs w:val="22"/>
          <w:lang w:eastAsia="en-GB"/>
          <w14:ligatures w14:val="none"/>
        </w:rPr>
        <w:t>her</w:t>
      </w:r>
      <w:r w:rsidRPr="00B103D1">
        <w:rPr>
          <w:rFonts w:ascii="Arial" w:eastAsia="Times New Roman" w:hAnsi="Arial" w:cs="Arial"/>
          <w:kern w:val="0"/>
          <w:sz w:val="22"/>
          <w:szCs w:val="22"/>
          <w:lang w:eastAsia="en-GB"/>
          <w14:ligatures w14:val="none"/>
        </w:rPr>
        <w:t xml:space="preserve"> own.</w:t>
      </w:r>
    </w:p>
    <w:p w14:paraId="2DB961DA" w14:textId="77777777" w:rsidR="00B103D1" w:rsidRPr="00B103D1" w:rsidRDefault="00B103D1" w:rsidP="00B103D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B103D1">
        <w:rPr>
          <w:rFonts w:ascii="Arial" w:eastAsia="Times New Roman" w:hAnsi="Arial" w:cs="Arial"/>
          <w:b/>
          <w:bCs/>
          <w:kern w:val="0"/>
          <w:sz w:val="22"/>
          <w:szCs w:val="22"/>
          <w:lang w:eastAsia="en-GB"/>
          <w14:ligatures w14:val="none"/>
        </w:rPr>
        <w:t>Conclusion</w:t>
      </w:r>
    </w:p>
    <w:p w14:paraId="3BEBBDD7" w14:textId="77777777" w:rsidR="00B103D1" w:rsidRPr="00B103D1" w:rsidRDefault="00B103D1" w:rsidP="00B103D1">
      <w:pPr>
        <w:spacing w:before="100" w:beforeAutospacing="1" w:after="100" w:afterAutospacing="1" w:line="360" w:lineRule="auto"/>
        <w:rPr>
          <w:rFonts w:ascii="Arial" w:eastAsia="Times New Roman" w:hAnsi="Arial" w:cs="Arial"/>
          <w:kern w:val="0"/>
          <w:sz w:val="22"/>
          <w:szCs w:val="22"/>
          <w:lang w:eastAsia="en-GB"/>
          <w14:ligatures w14:val="none"/>
        </w:rPr>
      </w:pPr>
      <w:r w:rsidRPr="00B103D1">
        <w:rPr>
          <w:rFonts w:ascii="Arial" w:eastAsia="Times New Roman" w:hAnsi="Arial" w:cs="Arial"/>
          <w:kern w:val="0"/>
          <w:sz w:val="22"/>
          <w:szCs w:val="22"/>
          <w:lang w:eastAsia="en-GB"/>
          <w14:ligatures w14:val="none"/>
        </w:rPr>
        <w:t>I successfully applied the Johari Window model to explore my mentee’s unexplored abilities. However, I identified key areas for improvement, particularly improving the balance between providing guidance and encouraging independent thinking to enhance the mentee’s engagement and growth.</w:t>
      </w:r>
    </w:p>
    <w:p w14:paraId="5DDEAC2F" w14:textId="77777777" w:rsidR="00B103D1" w:rsidRPr="00B103D1" w:rsidRDefault="00B103D1" w:rsidP="00B103D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B103D1">
        <w:rPr>
          <w:rFonts w:ascii="Arial" w:eastAsia="Times New Roman" w:hAnsi="Arial" w:cs="Arial"/>
          <w:b/>
          <w:bCs/>
          <w:kern w:val="0"/>
          <w:sz w:val="22"/>
          <w:szCs w:val="22"/>
          <w:lang w:eastAsia="en-GB"/>
          <w14:ligatures w14:val="none"/>
        </w:rPr>
        <w:t>Action Plan</w:t>
      </w:r>
    </w:p>
    <w:p w14:paraId="42806110" w14:textId="77777777" w:rsidR="00B103D1" w:rsidRPr="00B103D1" w:rsidRDefault="00B103D1" w:rsidP="00B103D1">
      <w:pPr>
        <w:spacing w:before="100" w:beforeAutospacing="1" w:after="100" w:afterAutospacing="1" w:line="360" w:lineRule="auto"/>
        <w:rPr>
          <w:rFonts w:ascii="Times New Roman" w:eastAsia="Times New Roman" w:hAnsi="Times New Roman" w:cs="Times New Roman"/>
          <w:kern w:val="0"/>
          <w:lang w:eastAsia="en-GB"/>
          <w14:ligatures w14:val="none"/>
        </w:rPr>
      </w:pPr>
      <w:r w:rsidRPr="00B103D1">
        <w:rPr>
          <w:rFonts w:ascii="Arial" w:eastAsia="Times New Roman" w:hAnsi="Arial" w:cs="Arial"/>
          <w:kern w:val="0"/>
          <w:sz w:val="22"/>
          <w:szCs w:val="22"/>
          <w:lang w:eastAsia="en-GB"/>
          <w14:ligatures w14:val="none"/>
        </w:rPr>
        <w:t>In future mentoring sessions, I will focus on creating a better balance between guiding the conversation and allowing the mentee to develop their own insights. I will achieve this by asking open-ended questions that prompt reflection and pausing to give my mentee space to process their thoughts. Additionally, I will provide feedback with greater clarity, supported by relevant examples, to ensure my observations are both meaningful and actionable</w:t>
      </w:r>
      <w:r w:rsidRPr="00B103D1">
        <w:rPr>
          <w:rFonts w:ascii="Times New Roman" w:eastAsia="Times New Roman" w:hAnsi="Times New Roman" w:cs="Times New Roman"/>
          <w:kern w:val="0"/>
          <w:lang w:eastAsia="en-GB"/>
          <w14:ligatures w14:val="none"/>
        </w:rPr>
        <w:t>.</w:t>
      </w:r>
    </w:p>
    <w:p w14:paraId="167BED7D" w14:textId="6001FF83" w:rsidR="00DB6FA7" w:rsidRPr="005372FC" w:rsidRDefault="00DB6FA7" w:rsidP="00DB6FA7">
      <w:pPr>
        <w:pStyle w:val="ListParagraph"/>
        <w:numPr>
          <w:ilvl w:val="0"/>
          <w:numId w:val="3"/>
        </w:numPr>
        <w:spacing w:line="360" w:lineRule="auto"/>
        <w:jc w:val="both"/>
        <w:rPr>
          <w:rFonts w:ascii="Arial" w:eastAsia="Times New Roman" w:hAnsi="Arial" w:cs="Arial"/>
          <w:b/>
          <w:bCs/>
          <w:kern w:val="0"/>
          <w:sz w:val="22"/>
          <w:szCs w:val="22"/>
          <w:lang w:eastAsia="en-GB"/>
          <w14:ligatures w14:val="none"/>
        </w:rPr>
      </w:pPr>
      <w:r w:rsidRPr="005372FC">
        <w:rPr>
          <w:rFonts w:ascii="Arial" w:eastAsia="Times New Roman" w:hAnsi="Arial" w:cs="Arial"/>
          <w:b/>
          <w:bCs/>
          <w:kern w:val="0"/>
          <w:sz w:val="22"/>
          <w:szCs w:val="22"/>
          <w:lang w:eastAsia="en-GB"/>
          <w14:ligatures w14:val="none"/>
        </w:rPr>
        <w:t>Conclusion</w:t>
      </w:r>
    </w:p>
    <w:p w14:paraId="7070957C" w14:textId="6DB7EC06" w:rsidR="00CF2BF0" w:rsidRPr="00CF2BF0" w:rsidRDefault="00CF2BF0" w:rsidP="00CF2BF0">
      <w:pPr>
        <w:spacing w:line="360" w:lineRule="auto"/>
        <w:jc w:val="both"/>
        <w:rPr>
          <w:rFonts w:ascii="Arial" w:eastAsia="Times New Roman" w:hAnsi="Arial" w:cs="Arial"/>
          <w:kern w:val="0"/>
          <w:sz w:val="22"/>
          <w:szCs w:val="22"/>
          <w:lang w:eastAsia="en-GB"/>
          <w14:ligatures w14:val="none"/>
        </w:rPr>
      </w:pPr>
      <w:r w:rsidRPr="00CF2BF0">
        <w:rPr>
          <w:rFonts w:ascii="Arial" w:eastAsia="Times New Roman" w:hAnsi="Arial" w:cs="Arial"/>
          <w:kern w:val="0"/>
          <w:sz w:val="22"/>
          <w:szCs w:val="22"/>
          <w:lang w:eastAsia="en-GB"/>
          <w14:ligatures w14:val="none"/>
        </w:rPr>
        <w:t>Reflecting on my coaching and mentoring experiences has provided key insights into effective professional development strategies. The GROW coaching model helped me guide my coachee in exploring options for skill development, while the Johari Window model successfully encouraged my mentee to reflect on previously unexplored strengths. Both experiences underscored the importance of effective questioning, listening, and feedback delivery.</w:t>
      </w:r>
    </w:p>
    <w:p w14:paraId="34BDA1E6" w14:textId="1D9FDD45" w:rsidR="00CF2BF0" w:rsidRDefault="00CF2BF0" w:rsidP="00CF2BF0">
      <w:pPr>
        <w:spacing w:line="360" w:lineRule="auto"/>
        <w:jc w:val="both"/>
        <w:rPr>
          <w:rFonts w:ascii="Arial" w:eastAsia="Times New Roman" w:hAnsi="Arial" w:cs="Arial"/>
          <w:kern w:val="0"/>
          <w:sz w:val="22"/>
          <w:szCs w:val="22"/>
          <w:lang w:eastAsia="en-GB"/>
          <w14:ligatures w14:val="none"/>
        </w:rPr>
      </w:pPr>
      <w:r w:rsidRPr="00CF2BF0">
        <w:rPr>
          <w:rFonts w:ascii="Arial" w:eastAsia="Times New Roman" w:hAnsi="Arial" w:cs="Arial"/>
          <w:kern w:val="0"/>
          <w:sz w:val="22"/>
          <w:szCs w:val="22"/>
          <w:lang w:eastAsia="en-GB"/>
          <w14:ligatures w14:val="none"/>
        </w:rPr>
        <w:t>One key learning point from my coaching experience was the importance of building rapport early to establish trust and ensure effective communication. In my mentoring session, I realised the need to balance offering guidance with encouraging independent thinking to empower my mentee. These insights have shaped my understanding of how to create impactful development sessions.</w:t>
      </w:r>
    </w:p>
    <w:p w14:paraId="0056CB39" w14:textId="77777777" w:rsidR="006E4579" w:rsidRPr="006E4579" w:rsidRDefault="006E4579" w:rsidP="006E4579">
      <w:pPr>
        <w:spacing w:line="360" w:lineRule="auto"/>
        <w:jc w:val="both"/>
        <w:rPr>
          <w:rFonts w:ascii="Arial" w:eastAsia="Times New Roman" w:hAnsi="Arial" w:cs="Arial"/>
          <w:kern w:val="0"/>
          <w:sz w:val="22"/>
          <w:szCs w:val="22"/>
          <w:lang w:eastAsia="en-GB"/>
          <w14:ligatures w14:val="none"/>
        </w:rPr>
      </w:pPr>
      <w:r w:rsidRPr="006E4579">
        <w:rPr>
          <w:rFonts w:ascii="Arial" w:eastAsia="Times New Roman" w:hAnsi="Arial" w:cs="Arial"/>
          <w:kern w:val="0"/>
          <w:sz w:val="22"/>
          <w:szCs w:val="22"/>
          <w:lang w:eastAsia="en-GB"/>
          <w14:ligatures w14:val="none"/>
        </w:rPr>
        <w:t xml:space="preserve">Moving forward, I will apply these lessons by focusing on rapport-building in coaching, while adopting a more facilitative approach in mentoring to promote independent reflection. By refining these skills, I aim to improve my ability to guide others effectively, fostering confidence, self-awareness, and positive growth in future workplace interactions. Ultimately, my goal is to </w:t>
      </w:r>
      <w:r w:rsidRPr="006E4579">
        <w:rPr>
          <w:rFonts w:ascii="Arial" w:eastAsia="Times New Roman" w:hAnsi="Arial" w:cs="Arial"/>
          <w:kern w:val="0"/>
          <w:sz w:val="22"/>
          <w:szCs w:val="22"/>
          <w:lang w:eastAsia="en-GB"/>
          <w14:ligatures w14:val="none"/>
        </w:rPr>
        <w:lastRenderedPageBreak/>
        <w:t>create a supportive environment where individuals feel encouraged to explore their potential and unlock new strengths. By strengthening these skills, I hope to contribute positively to the development and success of my colleagues in the workplace.</w:t>
      </w:r>
    </w:p>
    <w:p w14:paraId="5F5CF3C9" w14:textId="77777777" w:rsidR="006E4579" w:rsidRPr="00CF2BF0" w:rsidRDefault="006E4579" w:rsidP="00CF2BF0">
      <w:pPr>
        <w:spacing w:line="360" w:lineRule="auto"/>
        <w:jc w:val="both"/>
        <w:rPr>
          <w:rFonts w:ascii="Arial" w:eastAsia="Times New Roman" w:hAnsi="Arial" w:cs="Arial"/>
          <w:kern w:val="0"/>
          <w:sz w:val="22"/>
          <w:szCs w:val="22"/>
          <w:lang w:eastAsia="en-GB"/>
          <w14:ligatures w14:val="none"/>
        </w:rPr>
      </w:pPr>
    </w:p>
    <w:p w14:paraId="18121460" w14:textId="77777777" w:rsidR="00B55473" w:rsidRDefault="00B55473" w:rsidP="00E367E4">
      <w:pPr>
        <w:spacing w:line="360" w:lineRule="auto"/>
        <w:jc w:val="both"/>
        <w:rPr>
          <w:rFonts w:ascii="Arial" w:eastAsia="Times New Roman" w:hAnsi="Arial" w:cs="Arial"/>
          <w:kern w:val="0"/>
          <w:sz w:val="22"/>
          <w:szCs w:val="22"/>
          <w:lang w:eastAsia="en-GB"/>
          <w14:ligatures w14:val="none"/>
        </w:rPr>
      </w:pPr>
    </w:p>
    <w:p w14:paraId="22FD2DF3" w14:textId="77777777" w:rsidR="00B55473" w:rsidRPr="00E367E4" w:rsidRDefault="00B55473" w:rsidP="00E367E4">
      <w:pPr>
        <w:spacing w:line="360" w:lineRule="auto"/>
        <w:jc w:val="both"/>
        <w:rPr>
          <w:rFonts w:ascii="Arial" w:eastAsia="Times New Roman" w:hAnsi="Arial" w:cs="Arial"/>
          <w:kern w:val="0"/>
          <w:sz w:val="22"/>
          <w:szCs w:val="22"/>
          <w:lang w:eastAsia="en-GB"/>
          <w14:ligatures w14:val="none"/>
        </w:rPr>
      </w:pPr>
    </w:p>
    <w:p w14:paraId="53BCC3E4"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6498269B"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7F38D47A"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1DF1A6C6"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074BE750"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388843E3"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66A4043E"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68A5B203"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361A6B43" w14:textId="77777777" w:rsidR="00332820" w:rsidRPr="00E367E4" w:rsidRDefault="00332820" w:rsidP="00332820">
      <w:pPr>
        <w:spacing w:line="360" w:lineRule="auto"/>
        <w:jc w:val="both"/>
        <w:rPr>
          <w:rFonts w:ascii="Arial" w:eastAsia="Times New Roman" w:hAnsi="Arial" w:cs="Arial"/>
          <w:kern w:val="0"/>
          <w:sz w:val="22"/>
          <w:szCs w:val="22"/>
          <w:lang w:eastAsia="en-GB"/>
          <w14:ligatures w14:val="none"/>
        </w:rPr>
      </w:pPr>
    </w:p>
    <w:p w14:paraId="26E00592" w14:textId="77777777" w:rsidR="00332820" w:rsidRDefault="00332820" w:rsidP="00332820">
      <w:pPr>
        <w:spacing w:line="360" w:lineRule="auto"/>
        <w:jc w:val="both"/>
        <w:rPr>
          <w:rFonts w:ascii="Arial" w:eastAsia="Times New Roman" w:hAnsi="Arial" w:cs="Arial"/>
          <w:b/>
          <w:bCs/>
          <w:kern w:val="0"/>
          <w:sz w:val="22"/>
          <w:szCs w:val="22"/>
          <w:lang w:eastAsia="en-GB"/>
          <w14:ligatures w14:val="none"/>
        </w:rPr>
      </w:pPr>
    </w:p>
    <w:p w14:paraId="3DAD6595" w14:textId="77777777" w:rsidR="00332820" w:rsidRDefault="00332820" w:rsidP="00332820">
      <w:pPr>
        <w:spacing w:line="360" w:lineRule="auto"/>
        <w:jc w:val="both"/>
        <w:rPr>
          <w:rFonts w:ascii="Arial" w:eastAsia="Times New Roman" w:hAnsi="Arial" w:cs="Arial"/>
          <w:b/>
          <w:bCs/>
          <w:kern w:val="0"/>
          <w:sz w:val="22"/>
          <w:szCs w:val="22"/>
          <w:lang w:eastAsia="en-GB"/>
          <w14:ligatures w14:val="none"/>
        </w:rPr>
      </w:pPr>
    </w:p>
    <w:p w14:paraId="7A376EF4" w14:textId="77777777" w:rsidR="00332820" w:rsidRDefault="00332820" w:rsidP="00332820">
      <w:pPr>
        <w:spacing w:line="360" w:lineRule="auto"/>
        <w:jc w:val="both"/>
        <w:rPr>
          <w:rFonts w:ascii="Arial" w:eastAsia="Times New Roman" w:hAnsi="Arial" w:cs="Arial"/>
          <w:b/>
          <w:bCs/>
          <w:kern w:val="0"/>
          <w:sz w:val="22"/>
          <w:szCs w:val="22"/>
          <w:lang w:eastAsia="en-GB"/>
          <w14:ligatures w14:val="none"/>
        </w:rPr>
      </w:pPr>
    </w:p>
    <w:p w14:paraId="4AF961D6" w14:textId="77777777" w:rsidR="00332820" w:rsidRPr="00332820" w:rsidRDefault="00332820" w:rsidP="00332820">
      <w:pPr>
        <w:spacing w:line="360" w:lineRule="auto"/>
        <w:jc w:val="both"/>
        <w:rPr>
          <w:rFonts w:ascii="Arial" w:eastAsia="Times New Roman" w:hAnsi="Arial" w:cs="Arial"/>
          <w:b/>
          <w:bCs/>
          <w:kern w:val="0"/>
          <w:sz w:val="22"/>
          <w:szCs w:val="22"/>
          <w:lang w:eastAsia="en-GB"/>
          <w14:ligatures w14:val="none"/>
        </w:rPr>
      </w:pPr>
    </w:p>
    <w:p w14:paraId="2DEE31B6" w14:textId="77777777" w:rsidR="00DB6FA7" w:rsidRPr="00F03DBE" w:rsidRDefault="00DB6FA7" w:rsidP="00B170E3">
      <w:pPr>
        <w:spacing w:line="360" w:lineRule="auto"/>
        <w:jc w:val="both"/>
        <w:rPr>
          <w:rFonts w:ascii="Arial" w:eastAsia="Times New Roman" w:hAnsi="Arial" w:cs="Arial"/>
          <w:kern w:val="0"/>
          <w:sz w:val="22"/>
          <w:szCs w:val="22"/>
          <w:lang w:eastAsia="en-GB"/>
          <w14:ligatures w14:val="none"/>
        </w:rPr>
      </w:pPr>
    </w:p>
    <w:p w14:paraId="6B0C9637" w14:textId="77777777" w:rsidR="002C7287" w:rsidRPr="00B170E3" w:rsidRDefault="002C7287" w:rsidP="00FE34C7">
      <w:pPr>
        <w:spacing w:line="360" w:lineRule="auto"/>
        <w:rPr>
          <w:rFonts w:ascii="Arial" w:hAnsi="Arial" w:cs="Arial"/>
          <w:sz w:val="22"/>
          <w:szCs w:val="22"/>
        </w:rPr>
      </w:pPr>
    </w:p>
    <w:p w14:paraId="56EEC9C2" w14:textId="77777777" w:rsidR="00841F41" w:rsidRDefault="00841F41" w:rsidP="00FE34C7">
      <w:pPr>
        <w:spacing w:line="360" w:lineRule="auto"/>
        <w:rPr>
          <w:rFonts w:ascii="Arial" w:hAnsi="Arial" w:cs="Arial"/>
          <w:b/>
          <w:bCs/>
          <w:color w:val="000000" w:themeColor="text1"/>
          <w:sz w:val="22"/>
          <w:szCs w:val="22"/>
        </w:rPr>
      </w:pPr>
    </w:p>
    <w:p w14:paraId="3453AC93" w14:textId="77777777" w:rsidR="00841F41" w:rsidRDefault="00841F41" w:rsidP="00FE34C7">
      <w:pPr>
        <w:spacing w:line="360" w:lineRule="auto"/>
        <w:rPr>
          <w:rFonts w:ascii="Arial" w:hAnsi="Arial" w:cs="Arial"/>
          <w:b/>
          <w:bCs/>
          <w:color w:val="000000" w:themeColor="text1"/>
          <w:sz w:val="22"/>
          <w:szCs w:val="22"/>
        </w:rPr>
      </w:pPr>
    </w:p>
    <w:p w14:paraId="520CD9C2" w14:textId="77777777" w:rsidR="00841F41" w:rsidRDefault="00841F41" w:rsidP="00FE34C7">
      <w:pPr>
        <w:spacing w:line="360" w:lineRule="auto"/>
        <w:rPr>
          <w:rFonts w:ascii="Arial" w:hAnsi="Arial" w:cs="Arial"/>
          <w:b/>
          <w:bCs/>
          <w:color w:val="000000" w:themeColor="text1"/>
          <w:sz w:val="22"/>
          <w:szCs w:val="22"/>
        </w:rPr>
      </w:pPr>
    </w:p>
    <w:p w14:paraId="020BAD93" w14:textId="77777777" w:rsidR="00841F41" w:rsidRDefault="00841F41" w:rsidP="00FE34C7">
      <w:pPr>
        <w:spacing w:line="360" w:lineRule="auto"/>
        <w:rPr>
          <w:rFonts w:ascii="Arial" w:hAnsi="Arial" w:cs="Arial"/>
          <w:b/>
          <w:bCs/>
          <w:color w:val="000000" w:themeColor="text1"/>
          <w:sz w:val="22"/>
          <w:szCs w:val="22"/>
        </w:rPr>
      </w:pPr>
    </w:p>
    <w:p w14:paraId="6D58ABC9" w14:textId="77777777" w:rsidR="00841F41" w:rsidRDefault="00841F41" w:rsidP="00FE34C7">
      <w:pPr>
        <w:spacing w:line="360" w:lineRule="auto"/>
        <w:rPr>
          <w:rFonts w:ascii="Arial" w:hAnsi="Arial" w:cs="Arial"/>
          <w:b/>
          <w:bCs/>
          <w:color w:val="000000" w:themeColor="text1"/>
          <w:sz w:val="22"/>
          <w:szCs w:val="22"/>
        </w:rPr>
      </w:pPr>
    </w:p>
    <w:p w14:paraId="353FF02A" w14:textId="1FB13C07" w:rsidR="00332820" w:rsidRPr="00A517A5" w:rsidRDefault="00CD6C0C" w:rsidP="00FE34C7">
      <w:pPr>
        <w:spacing w:line="360" w:lineRule="auto"/>
        <w:rPr>
          <w:rFonts w:ascii="Arial" w:hAnsi="Arial" w:cs="Arial"/>
          <w:color w:val="000000" w:themeColor="text1"/>
          <w:sz w:val="22"/>
          <w:szCs w:val="22"/>
        </w:rPr>
      </w:pPr>
      <w:r w:rsidRPr="00CD6C0C">
        <w:rPr>
          <w:rFonts w:ascii="Arial" w:hAnsi="Arial" w:cs="Arial"/>
          <w:b/>
          <w:bCs/>
          <w:color w:val="000000" w:themeColor="text1"/>
          <w:sz w:val="22"/>
          <w:szCs w:val="22"/>
        </w:rPr>
        <w:lastRenderedPageBreak/>
        <w:t>Reference List</w:t>
      </w:r>
    </w:p>
    <w:p w14:paraId="35CE7851"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Aihevba, E.O., (2022). </w:t>
      </w:r>
      <w:r w:rsidRPr="00332820">
        <w:rPr>
          <w:rFonts w:ascii="Arial" w:hAnsi="Arial" w:cs="Arial"/>
          <w:i/>
          <w:iCs/>
          <w:sz w:val="22"/>
          <w:szCs w:val="22"/>
        </w:rPr>
        <w:t>Mentoring as a tool for managing talents</w:t>
      </w:r>
      <w:r w:rsidRPr="00332820">
        <w:rPr>
          <w:rFonts w:ascii="Arial" w:hAnsi="Arial" w:cs="Arial"/>
          <w:sz w:val="22"/>
          <w:szCs w:val="22"/>
        </w:rPr>
        <w:t xml:space="preserve"> (Doctoral dissertation, Sheffield Hallam University (United Kingdom)). Available at: </w:t>
      </w:r>
      <w:hyperlink r:id="rId12" w:history="1">
        <w:r w:rsidRPr="00332820">
          <w:rPr>
            <w:rStyle w:val="Hyperlink"/>
            <w:rFonts w:ascii="Arial" w:hAnsi="Arial" w:cs="Arial"/>
            <w:color w:val="auto"/>
            <w:sz w:val="22"/>
            <w:szCs w:val="22"/>
          </w:rPr>
          <w:t>https://www.proquest.com/openview/a08daa2576c979e41d59b39adcaea0da/1?pq-origsite=gscholar&amp;cbl=2026366&amp;diss=y</w:t>
        </w:r>
      </w:hyperlink>
      <w:r w:rsidRPr="00332820">
        <w:rPr>
          <w:rFonts w:ascii="Arial" w:hAnsi="Arial" w:cs="Arial"/>
          <w:sz w:val="22"/>
          <w:szCs w:val="22"/>
        </w:rPr>
        <w:t>. (Accessed: 23/02/25).</w:t>
      </w:r>
    </w:p>
    <w:p w14:paraId="4CEA8A2D"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Alabdali, M., (2020). Activate the learning and development agenda using coaching culture. </w:t>
      </w:r>
      <w:r w:rsidRPr="00332820">
        <w:rPr>
          <w:rFonts w:ascii="Arial" w:hAnsi="Arial" w:cs="Arial"/>
          <w:i/>
          <w:iCs/>
          <w:sz w:val="22"/>
          <w:szCs w:val="22"/>
        </w:rPr>
        <w:t>European Journal of Human Resource Management Studies</w:t>
      </w:r>
      <w:r w:rsidRPr="00332820">
        <w:rPr>
          <w:rFonts w:ascii="Arial" w:hAnsi="Arial" w:cs="Arial"/>
          <w:sz w:val="22"/>
          <w:szCs w:val="22"/>
        </w:rPr>
        <w:t>.</w:t>
      </w:r>
    </w:p>
    <w:p w14:paraId="5CC3B684" w14:textId="77777777" w:rsidR="00841F41" w:rsidRPr="00332820" w:rsidRDefault="00841F41" w:rsidP="00CD6C0C">
      <w:pPr>
        <w:spacing w:line="360" w:lineRule="auto"/>
        <w:rPr>
          <w:rFonts w:ascii="Arial" w:hAnsi="Arial" w:cs="Arial"/>
          <w:sz w:val="22"/>
          <w:szCs w:val="22"/>
        </w:rPr>
      </w:pPr>
      <w:r w:rsidRPr="00332820">
        <w:rPr>
          <w:rFonts w:ascii="Arial" w:hAnsi="Arial" w:cs="Arial"/>
          <w:sz w:val="22"/>
          <w:szCs w:val="22"/>
        </w:rPr>
        <w:t xml:space="preserve">Allen, T.D., Eby, L.T., Poteet, M.L., Lentz, E. &amp; Lima, L. (2017). ‘Career benefits associated with mentoring for protégés: A meta-analysis’, </w:t>
      </w:r>
      <w:r w:rsidRPr="00332820">
        <w:rPr>
          <w:rFonts w:ascii="Arial" w:hAnsi="Arial" w:cs="Arial"/>
          <w:i/>
          <w:iCs/>
          <w:sz w:val="22"/>
          <w:szCs w:val="22"/>
        </w:rPr>
        <w:t>Journal of Applied Psychology</w:t>
      </w:r>
      <w:r w:rsidRPr="00332820">
        <w:rPr>
          <w:rFonts w:ascii="Arial" w:hAnsi="Arial" w:cs="Arial"/>
          <w:sz w:val="22"/>
          <w:szCs w:val="22"/>
        </w:rPr>
        <w:t>, 89(1), pp.127-136.</w:t>
      </w:r>
    </w:p>
    <w:p w14:paraId="5B3DBB72"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Asobee, M.S., (2021). An investigation on the role of coaching in strategic leadership development in the academia. </w:t>
      </w:r>
      <w:r w:rsidRPr="00332820">
        <w:rPr>
          <w:rFonts w:ascii="Arial" w:hAnsi="Arial" w:cs="Arial"/>
          <w:i/>
          <w:iCs/>
          <w:sz w:val="22"/>
          <w:szCs w:val="22"/>
        </w:rPr>
        <w:t>Open Journal of Leadership</w:t>
      </w:r>
      <w:r w:rsidRPr="00332820">
        <w:rPr>
          <w:rFonts w:ascii="Arial" w:hAnsi="Arial" w:cs="Arial"/>
          <w:sz w:val="22"/>
          <w:szCs w:val="22"/>
        </w:rPr>
        <w:t>, </w:t>
      </w:r>
      <w:r w:rsidRPr="00332820">
        <w:rPr>
          <w:rFonts w:ascii="Arial" w:hAnsi="Arial" w:cs="Arial"/>
          <w:i/>
          <w:iCs/>
          <w:sz w:val="22"/>
          <w:szCs w:val="22"/>
        </w:rPr>
        <w:t>10</w:t>
      </w:r>
      <w:r w:rsidRPr="00332820">
        <w:rPr>
          <w:rFonts w:ascii="Arial" w:hAnsi="Arial" w:cs="Arial"/>
          <w:sz w:val="22"/>
          <w:szCs w:val="22"/>
        </w:rPr>
        <w:t>(2), pp.47-59.</w:t>
      </w:r>
    </w:p>
    <w:p w14:paraId="6A4CE7EB" w14:textId="77777777" w:rsidR="00841F41" w:rsidRPr="00332820" w:rsidRDefault="00841F41" w:rsidP="00CD6C0C">
      <w:pPr>
        <w:spacing w:line="360" w:lineRule="auto"/>
        <w:rPr>
          <w:rFonts w:ascii="Arial" w:hAnsi="Arial" w:cs="Arial"/>
          <w:sz w:val="22"/>
          <w:szCs w:val="22"/>
        </w:rPr>
      </w:pPr>
      <w:r w:rsidRPr="00332820">
        <w:rPr>
          <w:rFonts w:ascii="Arial" w:hAnsi="Arial" w:cs="Arial"/>
          <w:sz w:val="22"/>
          <w:szCs w:val="22"/>
        </w:rPr>
        <w:t>Baugh, S.G., (2021). Mentoring Research Through the Years: A Brief Review. </w:t>
      </w:r>
      <w:r w:rsidRPr="00332820">
        <w:rPr>
          <w:rFonts w:ascii="Arial" w:hAnsi="Arial" w:cs="Arial"/>
          <w:i/>
          <w:iCs/>
          <w:sz w:val="22"/>
          <w:szCs w:val="22"/>
        </w:rPr>
        <w:t>Oxford Research Encyclopaedia of Business and Management</w:t>
      </w:r>
      <w:r w:rsidRPr="00332820">
        <w:rPr>
          <w:rFonts w:ascii="Arial" w:hAnsi="Arial" w:cs="Arial"/>
          <w:sz w:val="22"/>
          <w:szCs w:val="22"/>
        </w:rPr>
        <w:t>.</w:t>
      </w:r>
    </w:p>
    <w:p w14:paraId="236A049B"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Carden, J., Passmore, J. and Jones, R.J., (2022). Exploring the role of self</w:t>
      </w:r>
      <w:r w:rsidRPr="00332820">
        <w:rPr>
          <w:rFonts w:ascii="Cambria Math" w:hAnsi="Cambria Math" w:cs="Cambria Math"/>
          <w:sz w:val="22"/>
          <w:szCs w:val="22"/>
        </w:rPr>
        <w:t>‐</w:t>
      </w:r>
      <w:r w:rsidRPr="00332820">
        <w:rPr>
          <w:rFonts w:ascii="Arial" w:hAnsi="Arial" w:cs="Arial"/>
          <w:sz w:val="22"/>
          <w:szCs w:val="22"/>
        </w:rPr>
        <w:t>awareness in coach development: A grounded theory study. </w:t>
      </w:r>
      <w:r w:rsidRPr="00332820">
        <w:rPr>
          <w:rFonts w:ascii="Arial" w:hAnsi="Arial" w:cs="Arial"/>
          <w:i/>
          <w:iCs/>
          <w:sz w:val="22"/>
          <w:szCs w:val="22"/>
        </w:rPr>
        <w:t>International Journal of Training and Development</w:t>
      </w:r>
      <w:r w:rsidRPr="00332820">
        <w:rPr>
          <w:rFonts w:ascii="Arial" w:hAnsi="Arial" w:cs="Arial"/>
          <w:sz w:val="22"/>
          <w:szCs w:val="22"/>
        </w:rPr>
        <w:t>, </w:t>
      </w:r>
      <w:r w:rsidRPr="00332820">
        <w:rPr>
          <w:rFonts w:ascii="Arial" w:hAnsi="Arial" w:cs="Arial"/>
          <w:i/>
          <w:iCs/>
          <w:sz w:val="22"/>
          <w:szCs w:val="22"/>
        </w:rPr>
        <w:t>26</w:t>
      </w:r>
      <w:r w:rsidRPr="00332820">
        <w:rPr>
          <w:rFonts w:ascii="Arial" w:hAnsi="Arial" w:cs="Arial"/>
          <w:sz w:val="22"/>
          <w:szCs w:val="22"/>
        </w:rPr>
        <w:t>(2), pp.343-363.</w:t>
      </w:r>
    </w:p>
    <w:p w14:paraId="353F66CE"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Carmel, R.G. and Paul, M.W. (2015). Mentoring and Coaching in academia: Reflections on a mentoring/coaching Relationship. </w:t>
      </w:r>
      <w:r w:rsidRPr="00332820">
        <w:rPr>
          <w:rFonts w:ascii="Arial" w:hAnsi="Arial" w:cs="Arial"/>
          <w:i/>
          <w:iCs/>
          <w:sz w:val="22"/>
          <w:szCs w:val="22"/>
        </w:rPr>
        <w:t>Policy Futures in Education</w:t>
      </w:r>
      <w:r w:rsidRPr="00332820">
        <w:rPr>
          <w:rFonts w:ascii="Arial" w:hAnsi="Arial" w:cs="Arial"/>
          <w:sz w:val="22"/>
          <w:szCs w:val="22"/>
        </w:rPr>
        <w:t xml:space="preserve">, [online] 13(4), pp.479–491. doi: </w:t>
      </w:r>
      <w:hyperlink r:id="rId13" w:history="1">
        <w:r w:rsidRPr="00332820">
          <w:rPr>
            <w:rStyle w:val="Hyperlink"/>
            <w:rFonts w:ascii="Arial" w:hAnsi="Arial" w:cs="Arial"/>
            <w:color w:val="auto"/>
            <w:sz w:val="22"/>
            <w:szCs w:val="22"/>
          </w:rPr>
          <w:t>https://doi.org/10.1177/1478210315578562</w:t>
        </w:r>
      </w:hyperlink>
      <w:r w:rsidRPr="00332820">
        <w:rPr>
          <w:rFonts w:ascii="Arial" w:hAnsi="Arial" w:cs="Arial"/>
          <w:sz w:val="22"/>
          <w:szCs w:val="22"/>
        </w:rPr>
        <w:t xml:space="preserve">( Accessed: 21/02/25). </w:t>
      </w:r>
    </w:p>
    <w:p w14:paraId="5C57C506" w14:textId="77777777" w:rsidR="00841F41" w:rsidRPr="00332820" w:rsidRDefault="00841F41" w:rsidP="00CD6C0C">
      <w:pPr>
        <w:spacing w:line="360" w:lineRule="auto"/>
        <w:rPr>
          <w:rFonts w:ascii="Arial" w:hAnsi="Arial" w:cs="Arial"/>
          <w:sz w:val="22"/>
          <w:szCs w:val="22"/>
        </w:rPr>
      </w:pPr>
      <w:r w:rsidRPr="00332820">
        <w:rPr>
          <w:rFonts w:ascii="Arial" w:hAnsi="Arial" w:cs="Arial"/>
          <w:sz w:val="22"/>
          <w:szCs w:val="22"/>
        </w:rPr>
        <w:t>Davies, C., Brychan, A., Fillery-Travis, A., Palmer, S. and Crossman, J., (2020). Coaching for teachers. Available at:</w:t>
      </w:r>
      <w:r w:rsidRPr="00332820">
        <w:rPr>
          <w:rFonts w:ascii="Arial" w:hAnsi="Arial" w:cs="Arial"/>
          <w:sz w:val="22"/>
          <w:szCs w:val="22"/>
        </w:rPr>
        <w:tab/>
      </w:r>
      <w:hyperlink r:id="rId14" w:history="1">
        <w:r w:rsidRPr="00332820">
          <w:rPr>
            <w:rStyle w:val="Hyperlink"/>
            <w:rFonts w:ascii="Arial" w:hAnsi="Arial" w:cs="Arial"/>
            <w:color w:val="auto"/>
            <w:sz w:val="22"/>
            <w:szCs w:val="22"/>
          </w:rPr>
          <w:t>https://repository.uwtsd.ac.uk/id/eprint/1219</w:t>
        </w:r>
      </w:hyperlink>
      <w:r w:rsidRPr="00332820">
        <w:rPr>
          <w:rFonts w:ascii="Arial" w:hAnsi="Arial" w:cs="Arial"/>
          <w:sz w:val="22"/>
          <w:szCs w:val="22"/>
        </w:rPr>
        <w:t xml:space="preserve"> (Accessed: 23/02/25).</w:t>
      </w:r>
    </w:p>
    <w:p w14:paraId="2E2E6F5E" w14:textId="77777777" w:rsidR="00841F41" w:rsidRPr="00332820" w:rsidRDefault="00841F41" w:rsidP="00CD6C0C">
      <w:pPr>
        <w:spacing w:line="360" w:lineRule="auto"/>
        <w:rPr>
          <w:rFonts w:ascii="Arial" w:hAnsi="Arial" w:cs="Arial"/>
          <w:sz w:val="22"/>
          <w:szCs w:val="22"/>
        </w:rPr>
      </w:pPr>
      <w:r w:rsidRPr="00332820">
        <w:rPr>
          <w:rFonts w:ascii="Arial" w:hAnsi="Arial" w:cs="Arial"/>
          <w:sz w:val="22"/>
          <w:szCs w:val="22"/>
        </w:rPr>
        <w:t>Garvey, B. and Stokes, P. (2022). </w:t>
      </w:r>
      <w:r w:rsidRPr="00332820">
        <w:rPr>
          <w:rFonts w:ascii="Arial" w:hAnsi="Arial" w:cs="Arial"/>
          <w:i/>
          <w:iCs/>
          <w:sz w:val="22"/>
          <w:szCs w:val="22"/>
        </w:rPr>
        <w:t>Coaching and mentoring: theory and practice.</w:t>
      </w:r>
      <w:r w:rsidRPr="00332820">
        <w:rPr>
          <w:rFonts w:ascii="Arial" w:hAnsi="Arial" w:cs="Arial"/>
          <w:sz w:val="22"/>
          <w:szCs w:val="22"/>
        </w:rPr>
        <w:t> 4th ed. Los Angeles: Sage</w:t>
      </w:r>
    </w:p>
    <w:p w14:paraId="46732A1C" w14:textId="77777777" w:rsidR="00841F41" w:rsidRPr="00332820" w:rsidRDefault="00841F41" w:rsidP="001819D6">
      <w:pPr>
        <w:spacing w:line="360" w:lineRule="auto"/>
        <w:rPr>
          <w:rFonts w:ascii="Arial" w:hAnsi="Arial" w:cs="Arial"/>
          <w:sz w:val="22"/>
          <w:szCs w:val="22"/>
        </w:rPr>
      </w:pPr>
      <w:r w:rsidRPr="00332820">
        <w:rPr>
          <w:rFonts w:ascii="Arial" w:hAnsi="Arial" w:cs="Arial"/>
          <w:sz w:val="22"/>
          <w:szCs w:val="22"/>
        </w:rPr>
        <w:t xml:space="preserve">Gibbs, G. (1988). </w:t>
      </w:r>
      <w:r w:rsidRPr="00332820">
        <w:rPr>
          <w:rFonts w:ascii="Arial" w:hAnsi="Arial" w:cs="Arial"/>
          <w:i/>
          <w:iCs/>
          <w:sz w:val="22"/>
          <w:szCs w:val="22"/>
        </w:rPr>
        <w:t>Learning by Doing: A Guide to Teaching and Learning Methods.</w:t>
      </w:r>
      <w:r w:rsidRPr="00332820">
        <w:rPr>
          <w:rFonts w:ascii="Arial" w:hAnsi="Arial" w:cs="Arial"/>
          <w:sz w:val="22"/>
          <w:szCs w:val="22"/>
        </w:rPr>
        <w:t xml:space="preserve"> Oxford: Further Education Unit.</w:t>
      </w:r>
    </w:p>
    <w:p w14:paraId="4B236085"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Grant, A.M. (2014). The Efficacy of Executive Coaching in Times of Organisational Change. </w:t>
      </w:r>
      <w:r w:rsidRPr="00332820">
        <w:rPr>
          <w:rFonts w:ascii="Arial" w:hAnsi="Arial" w:cs="Arial"/>
          <w:i/>
          <w:iCs/>
          <w:sz w:val="22"/>
          <w:szCs w:val="22"/>
        </w:rPr>
        <w:t>Journal of Change Management</w:t>
      </w:r>
      <w:r w:rsidRPr="00332820">
        <w:rPr>
          <w:rFonts w:ascii="Arial" w:hAnsi="Arial" w:cs="Arial"/>
          <w:sz w:val="22"/>
          <w:szCs w:val="22"/>
        </w:rPr>
        <w:t xml:space="preserve">, 14(2), pp.258–280. Available at: </w:t>
      </w:r>
      <w:hyperlink r:id="rId15" w:history="1">
        <w:r w:rsidRPr="00332820">
          <w:rPr>
            <w:rStyle w:val="Hyperlink"/>
            <w:rFonts w:ascii="Arial" w:hAnsi="Arial" w:cs="Arial"/>
            <w:color w:val="auto"/>
            <w:sz w:val="22"/>
            <w:szCs w:val="22"/>
          </w:rPr>
          <w:t>https://doi.org/10.1080/14697017.2013.805159</w:t>
        </w:r>
      </w:hyperlink>
      <w:r w:rsidRPr="00332820">
        <w:rPr>
          <w:rFonts w:ascii="Arial" w:hAnsi="Arial" w:cs="Arial"/>
          <w:sz w:val="22"/>
          <w:szCs w:val="22"/>
        </w:rPr>
        <w:t>. (Accessed: 23/02/25).</w:t>
      </w:r>
    </w:p>
    <w:p w14:paraId="273A9AD2"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Grant, R.M. and Baden-Fuller, C., (2018). How to develop strategic management competency: Reconsidering the learning goals and knowledge requirements of the core strategy course. </w:t>
      </w:r>
      <w:r w:rsidRPr="00332820">
        <w:rPr>
          <w:rFonts w:ascii="Arial" w:hAnsi="Arial" w:cs="Arial"/>
          <w:i/>
          <w:iCs/>
          <w:sz w:val="22"/>
          <w:szCs w:val="22"/>
        </w:rPr>
        <w:t>Academy of Management Learning &amp; Education</w:t>
      </w:r>
      <w:r w:rsidRPr="00332820">
        <w:rPr>
          <w:rFonts w:ascii="Arial" w:hAnsi="Arial" w:cs="Arial"/>
          <w:sz w:val="22"/>
          <w:szCs w:val="22"/>
        </w:rPr>
        <w:t>, </w:t>
      </w:r>
      <w:r w:rsidRPr="00332820">
        <w:rPr>
          <w:rFonts w:ascii="Arial" w:hAnsi="Arial" w:cs="Arial"/>
          <w:i/>
          <w:iCs/>
          <w:sz w:val="22"/>
          <w:szCs w:val="22"/>
        </w:rPr>
        <w:t>17</w:t>
      </w:r>
      <w:r w:rsidRPr="00332820">
        <w:rPr>
          <w:rFonts w:ascii="Arial" w:hAnsi="Arial" w:cs="Arial"/>
          <w:sz w:val="22"/>
          <w:szCs w:val="22"/>
        </w:rPr>
        <w:t>(3), pp.322-338.</w:t>
      </w:r>
    </w:p>
    <w:p w14:paraId="0E522F3A"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lastRenderedPageBreak/>
        <w:t>Haddock-Millar, J., Stokes, P. and Dominguez, N. eds., (2023). </w:t>
      </w:r>
      <w:r w:rsidRPr="00332820">
        <w:rPr>
          <w:rFonts w:ascii="Arial" w:hAnsi="Arial" w:cs="Arial"/>
          <w:i/>
          <w:iCs/>
          <w:sz w:val="22"/>
          <w:szCs w:val="22"/>
        </w:rPr>
        <w:t>Reciprocal Mentoring</w:t>
      </w:r>
      <w:r w:rsidRPr="00332820">
        <w:rPr>
          <w:rFonts w:ascii="Arial" w:hAnsi="Arial" w:cs="Arial"/>
          <w:sz w:val="22"/>
          <w:szCs w:val="22"/>
        </w:rPr>
        <w:t>. Taylor &amp; Francis.</w:t>
      </w:r>
    </w:p>
    <w:p w14:paraId="01EA7BBF" w14:textId="77777777" w:rsidR="00841F41" w:rsidRPr="00332820" w:rsidRDefault="00841F41" w:rsidP="001819D6">
      <w:pPr>
        <w:spacing w:line="360" w:lineRule="auto"/>
        <w:rPr>
          <w:rFonts w:ascii="Arial" w:hAnsi="Arial" w:cs="Arial"/>
          <w:sz w:val="22"/>
          <w:szCs w:val="22"/>
        </w:rPr>
      </w:pPr>
      <w:r w:rsidRPr="00332820">
        <w:rPr>
          <w:rFonts w:ascii="Arial" w:hAnsi="Arial" w:cs="Arial"/>
          <w:sz w:val="22"/>
          <w:szCs w:val="22"/>
        </w:rPr>
        <w:t>Luft, J. and Ingham, H. (1961). </w:t>
      </w:r>
      <w:r w:rsidRPr="00332820">
        <w:rPr>
          <w:rFonts w:ascii="Arial" w:hAnsi="Arial" w:cs="Arial"/>
          <w:i/>
          <w:iCs/>
          <w:sz w:val="22"/>
          <w:szCs w:val="22"/>
        </w:rPr>
        <w:t>THE JOHARI WINDOW A Graphic Model of Awareness in Interpersonal Relations</w:t>
      </w:r>
      <w:r w:rsidRPr="00332820">
        <w:rPr>
          <w:rFonts w:ascii="Arial" w:hAnsi="Arial" w:cs="Arial"/>
          <w:sz w:val="22"/>
          <w:szCs w:val="22"/>
        </w:rPr>
        <w:t xml:space="preserve">. [online] Available at: </w:t>
      </w:r>
      <w:hyperlink r:id="rId16" w:history="1">
        <w:r w:rsidRPr="00332820">
          <w:rPr>
            <w:rStyle w:val="Hyperlink"/>
            <w:rFonts w:ascii="Arial" w:hAnsi="Arial" w:cs="Arial"/>
            <w:color w:val="auto"/>
            <w:sz w:val="22"/>
            <w:szCs w:val="22"/>
          </w:rPr>
          <w:t>https://static1.1.sqspcdn.com/static/f/1124858/28387950/1617395004320/THE+JOHARI+WINDOW.pdf</w:t>
        </w:r>
      </w:hyperlink>
      <w:r w:rsidRPr="00332820">
        <w:rPr>
          <w:rFonts w:ascii="Arial" w:hAnsi="Arial" w:cs="Arial"/>
          <w:sz w:val="22"/>
          <w:szCs w:val="22"/>
        </w:rPr>
        <w:t>. (Accessed: 13/03/25).</w:t>
      </w:r>
    </w:p>
    <w:p w14:paraId="1B9A004B"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Mejia, C., (2025). </w:t>
      </w:r>
      <w:r w:rsidRPr="00332820">
        <w:rPr>
          <w:rFonts w:ascii="Arial" w:hAnsi="Arial" w:cs="Arial"/>
          <w:i/>
          <w:iCs/>
          <w:sz w:val="22"/>
          <w:szCs w:val="22"/>
        </w:rPr>
        <w:t>Guiding Personal Growth: The Significant Impact of Self-Awareness Coaching Compared to Self-Directed Learning</w:t>
      </w:r>
      <w:r w:rsidRPr="00332820">
        <w:rPr>
          <w:rFonts w:ascii="Arial" w:hAnsi="Arial" w:cs="Arial"/>
          <w:sz w:val="22"/>
          <w:szCs w:val="22"/>
        </w:rPr>
        <w:t xml:space="preserve"> [online]. Available at: </w:t>
      </w:r>
      <w:hyperlink r:id="rId17" w:history="1">
        <w:r w:rsidRPr="00332820">
          <w:rPr>
            <w:rStyle w:val="Hyperlink"/>
            <w:rFonts w:ascii="Arial" w:hAnsi="Arial" w:cs="Arial"/>
            <w:color w:val="auto"/>
            <w:sz w:val="22"/>
            <w:szCs w:val="22"/>
          </w:rPr>
          <w:t>https://www.researchgate.net/profile/Carlos-Mejia-57/publication/388414533_Guiding_Personal_Growth_The_Significant_Impact_of_Self-Awareness_Coaching_Compared_to_Self-Directed_Learning_THE_IMPACT_OF_SELF-AWARENESS_COACHING/links/67978641645ef274a449c727/Guiding-Personal-Growth-The-Significant-Impact-of-Self-Awareness-Coaching-Compared-to-Self-Directed-Learning-THE-IMPACT-OF-SELF-AWARENESS-COACHING.pdf</w:t>
        </w:r>
      </w:hyperlink>
      <w:r>
        <w:rPr>
          <w:rFonts w:ascii="Arial" w:hAnsi="Arial" w:cs="Arial"/>
          <w:sz w:val="22"/>
          <w:szCs w:val="22"/>
        </w:rPr>
        <w:t xml:space="preserve">, </w:t>
      </w:r>
      <w:r w:rsidRPr="00332820">
        <w:rPr>
          <w:rFonts w:ascii="Arial" w:hAnsi="Arial" w:cs="Arial"/>
          <w:sz w:val="22"/>
          <w:szCs w:val="22"/>
        </w:rPr>
        <w:t>(Accessed: 09/03/25).</w:t>
      </w:r>
    </w:p>
    <w:p w14:paraId="7E09EFAC"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Rahman, M.A., (2023). Professional development in an institution through the GROW model. </w:t>
      </w:r>
      <w:r w:rsidRPr="00332820">
        <w:rPr>
          <w:rFonts w:ascii="Arial" w:hAnsi="Arial" w:cs="Arial"/>
          <w:i/>
          <w:iCs/>
          <w:sz w:val="22"/>
          <w:szCs w:val="22"/>
        </w:rPr>
        <w:t>Assyfa Learning Journal</w:t>
      </w:r>
      <w:r w:rsidRPr="00332820">
        <w:rPr>
          <w:rFonts w:ascii="Arial" w:hAnsi="Arial" w:cs="Arial"/>
          <w:sz w:val="22"/>
          <w:szCs w:val="22"/>
        </w:rPr>
        <w:t>, </w:t>
      </w:r>
      <w:r w:rsidRPr="00332820">
        <w:rPr>
          <w:rFonts w:ascii="Arial" w:hAnsi="Arial" w:cs="Arial"/>
          <w:i/>
          <w:iCs/>
          <w:sz w:val="22"/>
          <w:szCs w:val="22"/>
        </w:rPr>
        <w:t>1</w:t>
      </w:r>
      <w:r w:rsidRPr="00332820">
        <w:rPr>
          <w:rFonts w:ascii="Arial" w:hAnsi="Arial" w:cs="Arial"/>
          <w:sz w:val="22"/>
          <w:szCs w:val="22"/>
        </w:rPr>
        <w:t>(2), pp.112-121.</w:t>
      </w:r>
    </w:p>
    <w:p w14:paraId="5E3C93B1"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Rolls, J., (2024). The transformational leader: The wellspring of the learning organization. In </w:t>
      </w:r>
      <w:r w:rsidRPr="00332820">
        <w:rPr>
          <w:rFonts w:ascii="Arial" w:hAnsi="Arial" w:cs="Arial"/>
          <w:i/>
          <w:iCs/>
          <w:sz w:val="22"/>
          <w:szCs w:val="22"/>
        </w:rPr>
        <w:t>Learning organizations</w:t>
      </w:r>
      <w:r w:rsidRPr="00332820">
        <w:rPr>
          <w:rFonts w:ascii="Arial" w:hAnsi="Arial" w:cs="Arial"/>
          <w:sz w:val="22"/>
          <w:szCs w:val="22"/>
        </w:rPr>
        <w:t> (pp. 101-110). Productivity Press.</w:t>
      </w:r>
    </w:p>
    <w:p w14:paraId="54FAD108"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t>Scholz, A., Gehres, V., Schrimpf, A., Bleckwenn, M., Deutsch, T. and Geier, A.K., (2023). Long-term mentoring relationships in undergraduate longitudinal general practice tracks–a qualitative study on the perspective of students and general practitioners. </w:t>
      </w:r>
      <w:r w:rsidRPr="00332820">
        <w:rPr>
          <w:rFonts w:ascii="Arial" w:hAnsi="Arial" w:cs="Arial"/>
          <w:i/>
          <w:iCs/>
          <w:sz w:val="22"/>
          <w:szCs w:val="22"/>
        </w:rPr>
        <w:t>Medical Education Online</w:t>
      </w:r>
      <w:r w:rsidRPr="00332820">
        <w:rPr>
          <w:rFonts w:ascii="Arial" w:hAnsi="Arial" w:cs="Arial"/>
          <w:sz w:val="22"/>
          <w:szCs w:val="22"/>
        </w:rPr>
        <w:t>, </w:t>
      </w:r>
      <w:r w:rsidRPr="00332820">
        <w:rPr>
          <w:rFonts w:ascii="Arial" w:hAnsi="Arial" w:cs="Arial"/>
          <w:i/>
          <w:iCs/>
          <w:sz w:val="22"/>
          <w:szCs w:val="22"/>
        </w:rPr>
        <w:t>28</w:t>
      </w:r>
      <w:r w:rsidRPr="00332820">
        <w:rPr>
          <w:rFonts w:ascii="Arial" w:hAnsi="Arial" w:cs="Arial"/>
          <w:sz w:val="22"/>
          <w:szCs w:val="22"/>
        </w:rPr>
        <w:t xml:space="preserve">(1), Available at: </w:t>
      </w:r>
      <w:hyperlink r:id="rId18" w:anchor="d1e281" w:history="1">
        <w:r w:rsidRPr="00332820">
          <w:rPr>
            <w:rStyle w:val="Hyperlink"/>
            <w:rFonts w:ascii="Arial" w:hAnsi="Arial" w:cs="Arial"/>
            <w:color w:val="auto"/>
            <w:sz w:val="22"/>
            <w:szCs w:val="22"/>
          </w:rPr>
          <w:t>https://www.tandfonline.com/doi/full/10.1080/10872981.2022.2149252#d1e281</w:t>
        </w:r>
      </w:hyperlink>
      <w:r w:rsidRPr="00332820">
        <w:rPr>
          <w:rFonts w:ascii="Arial" w:hAnsi="Arial" w:cs="Arial"/>
          <w:sz w:val="22"/>
          <w:szCs w:val="22"/>
        </w:rPr>
        <w:t xml:space="preserve">( Accessed: 20/02/25). </w:t>
      </w:r>
    </w:p>
    <w:p w14:paraId="3531F0AE" w14:textId="77777777" w:rsidR="00841F41" w:rsidRPr="00332820" w:rsidRDefault="00841F41" w:rsidP="00CD6C0C">
      <w:pPr>
        <w:spacing w:line="360" w:lineRule="auto"/>
        <w:rPr>
          <w:rFonts w:ascii="Arial" w:hAnsi="Arial" w:cs="Arial"/>
          <w:sz w:val="22"/>
          <w:szCs w:val="22"/>
        </w:rPr>
      </w:pPr>
      <w:r>
        <w:rPr>
          <w:rFonts w:ascii="Arial" w:hAnsi="Arial" w:cs="Arial"/>
          <w:sz w:val="22"/>
          <w:szCs w:val="22"/>
        </w:rPr>
        <w:t>V</w:t>
      </w:r>
      <w:r w:rsidRPr="001E529F">
        <w:rPr>
          <w:rFonts w:ascii="Arial" w:hAnsi="Arial" w:cs="Arial"/>
          <w:sz w:val="22"/>
          <w:szCs w:val="22"/>
        </w:rPr>
        <w:t xml:space="preserve">an Coller-Peter, S. and Manzini, L., </w:t>
      </w:r>
      <w:r>
        <w:rPr>
          <w:rFonts w:ascii="Arial" w:hAnsi="Arial" w:cs="Arial"/>
          <w:sz w:val="22"/>
          <w:szCs w:val="22"/>
        </w:rPr>
        <w:t>(</w:t>
      </w:r>
      <w:r w:rsidRPr="001E529F">
        <w:rPr>
          <w:rFonts w:ascii="Arial" w:hAnsi="Arial" w:cs="Arial"/>
          <w:sz w:val="22"/>
          <w:szCs w:val="22"/>
        </w:rPr>
        <w:t>2020</w:t>
      </w:r>
      <w:r>
        <w:rPr>
          <w:rFonts w:ascii="Arial" w:hAnsi="Arial" w:cs="Arial"/>
          <w:sz w:val="22"/>
          <w:szCs w:val="22"/>
        </w:rPr>
        <w:t>)</w:t>
      </w:r>
      <w:r w:rsidRPr="001E529F">
        <w:rPr>
          <w:rFonts w:ascii="Arial" w:hAnsi="Arial" w:cs="Arial"/>
          <w:sz w:val="22"/>
          <w:szCs w:val="22"/>
        </w:rPr>
        <w:t>. Strategies to establish rapport during online management coaching. </w:t>
      </w:r>
      <w:r w:rsidRPr="001E529F">
        <w:rPr>
          <w:rFonts w:ascii="Arial" w:hAnsi="Arial" w:cs="Arial"/>
          <w:i/>
          <w:iCs/>
          <w:sz w:val="22"/>
          <w:szCs w:val="22"/>
        </w:rPr>
        <w:t>SA Journal of Human Resource Management</w:t>
      </w:r>
      <w:r w:rsidRPr="001E529F">
        <w:rPr>
          <w:rFonts w:ascii="Arial" w:hAnsi="Arial" w:cs="Arial"/>
          <w:sz w:val="22"/>
          <w:szCs w:val="22"/>
        </w:rPr>
        <w:t>, </w:t>
      </w:r>
      <w:r w:rsidRPr="001E529F">
        <w:rPr>
          <w:rFonts w:ascii="Arial" w:hAnsi="Arial" w:cs="Arial"/>
          <w:i/>
          <w:iCs/>
          <w:sz w:val="22"/>
          <w:szCs w:val="22"/>
        </w:rPr>
        <w:t>18</w:t>
      </w:r>
      <w:r w:rsidRPr="001E529F">
        <w:rPr>
          <w:rFonts w:ascii="Arial" w:hAnsi="Arial" w:cs="Arial"/>
          <w:sz w:val="22"/>
          <w:szCs w:val="22"/>
        </w:rPr>
        <w:t>, p.9.</w:t>
      </w:r>
      <w:r>
        <w:rPr>
          <w:rFonts w:ascii="Arial" w:hAnsi="Arial" w:cs="Arial"/>
          <w:sz w:val="22"/>
          <w:szCs w:val="22"/>
        </w:rPr>
        <w:t xml:space="preserve"> Available at: </w:t>
      </w:r>
      <w:hyperlink r:id="rId19" w:history="1">
        <w:r w:rsidRPr="0016517C">
          <w:rPr>
            <w:rStyle w:val="Hyperlink"/>
            <w:rFonts w:ascii="Arial" w:hAnsi="Arial" w:cs="Arial"/>
            <w:sz w:val="22"/>
            <w:szCs w:val="22"/>
          </w:rPr>
          <w:t>file:///C:/Users/akirk/Downloads/1298-18072-1-PB.pdf</w:t>
        </w:r>
      </w:hyperlink>
      <w:r>
        <w:rPr>
          <w:rFonts w:ascii="Arial" w:hAnsi="Arial" w:cs="Arial"/>
          <w:sz w:val="22"/>
          <w:szCs w:val="22"/>
        </w:rPr>
        <w:t>, (Accessed:15/03/25).</w:t>
      </w:r>
    </w:p>
    <w:p w14:paraId="57EB15B5" w14:textId="77777777" w:rsidR="00841F41" w:rsidRDefault="00841F41" w:rsidP="00CD6C0C">
      <w:pPr>
        <w:spacing w:line="360" w:lineRule="auto"/>
        <w:rPr>
          <w:rFonts w:ascii="Arial" w:hAnsi="Arial" w:cs="Arial"/>
          <w:sz w:val="22"/>
          <w:szCs w:val="22"/>
        </w:rPr>
      </w:pPr>
      <w:r w:rsidRPr="00253374">
        <w:rPr>
          <w:rFonts w:ascii="Arial" w:hAnsi="Arial" w:cs="Arial"/>
          <w:sz w:val="22"/>
          <w:szCs w:val="22"/>
        </w:rPr>
        <w:t xml:space="preserve">Venktaramana, V., Ong, Y.T., Yeo, J.W., Pisupati, A. and Krishna, L.K.R., </w:t>
      </w:r>
      <w:r>
        <w:rPr>
          <w:rFonts w:ascii="Arial" w:hAnsi="Arial" w:cs="Arial"/>
          <w:sz w:val="22"/>
          <w:szCs w:val="22"/>
        </w:rPr>
        <w:t>(</w:t>
      </w:r>
      <w:r w:rsidRPr="00253374">
        <w:rPr>
          <w:rFonts w:ascii="Arial" w:hAnsi="Arial" w:cs="Arial"/>
          <w:sz w:val="22"/>
          <w:szCs w:val="22"/>
        </w:rPr>
        <w:t>2023</w:t>
      </w:r>
      <w:r>
        <w:rPr>
          <w:rFonts w:ascii="Arial" w:hAnsi="Arial" w:cs="Arial"/>
          <w:sz w:val="22"/>
          <w:szCs w:val="22"/>
        </w:rPr>
        <w:t>)</w:t>
      </w:r>
      <w:r w:rsidRPr="00253374">
        <w:rPr>
          <w:rFonts w:ascii="Arial" w:hAnsi="Arial" w:cs="Arial"/>
          <w:sz w:val="22"/>
          <w:szCs w:val="22"/>
        </w:rPr>
        <w:t>. Understanding mentoring relationships between mentees, peer and senior mentors. </w:t>
      </w:r>
      <w:r w:rsidRPr="00253374">
        <w:rPr>
          <w:rFonts w:ascii="Arial" w:hAnsi="Arial" w:cs="Arial"/>
          <w:i/>
          <w:iCs/>
          <w:sz w:val="22"/>
          <w:szCs w:val="22"/>
        </w:rPr>
        <w:t>BMC medical education</w:t>
      </w:r>
      <w:r w:rsidRPr="00253374">
        <w:rPr>
          <w:rFonts w:ascii="Arial" w:hAnsi="Arial" w:cs="Arial"/>
          <w:sz w:val="22"/>
          <w:szCs w:val="22"/>
        </w:rPr>
        <w:t>, </w:t>
      </w:r>
      <w:r w:rsidRPr="00253374">
        <w:rPr>
          <w:rFonts w:ascii="Arial" w:hAnsi="Arial" w:cs="Arial"/>
          <w:i/>
          <w:iCs/>
          <w:sz w:val="22"/>
          <w:szCs w:val="22"/>
        </w:rPr>
        <w:t>23</w:t>
      </w:r>
      <w:r w:rsidRPr="00253374">
        <w:rPr>
          <w:rFonts w:ascii="Arial" w:hAnsi="Arial" w:cs="Arial"/>
          <w:sz w:val="22"/>
          <w:szCs w:val="22"/>
        </w:rPr>
        <w:t>(1), p.76.</w:t>
      </w:r>
      <w:r>
        <w:rPr>
          <w:rFonts w:ascii="Arial" w:hAnsi="Arial" w:cs="Arial"/>
          <w:sz w:val="22"/>
          <w:szCs w:val="22"/>
        </w:rPr>
        <w:t xml:space="preserve"> Available at: </w:t>
      </w:r>
      <w:hyperlink r:id="rId20" w:history="1">
        <w:r w:rsidRPr="0016517C">
          <w:rPr>
            <w:rStyle w:val="Hyperlink"/>
            <w:rFonts w:ascii="Arial" w:hAnsi="Arial" w:cs="Arial"/>
            <w:sz w:val="22"/>
            <w:szCs w:val="22"/>
          </w:rPr>
          <w:t>https://link.springer.com/article/10.1186/s12909-023-04021-w</w:t>
        </w:r>
      </w:hyperlink>
      <w:r>
        <w:rPr>
          <w:rFonts w:ascii="Arial" w:hAnsi="Arial" w:cs="Arial"/>
          <w:sz w:val="22"/>
          <w:szCs w:val="22"/>
        </w:rPr>
        <w:t xml:space="preserve"> , (Accessed: 15/03/25).</w:t>
      </w:r>
    </w:p>
    <w:p w14:paraId="70AC9A11" w14:textId="77777777" w:rsidR="00841F41" w:rsidRPr="00332820" w:rsidRDefault="00841F41" w:rsidP="008F537F">
      <w:pPr>
        <w:spacing w:line="360" w:lineRule="auto"/>
        <w:rPr>
          <w:rFonts w:ascii="Arial" w:hAnsi="Arial" w:cs="Arial"/>
          <w:sz w:val="22"/>
          <w:szCs w:val="22"/>
        </w:rPr>
      </w:pPr>
      <w:r w:rsidRPr="00332820">
        <w:rPr>
          <w:rFonts w:ascii="Arial" w:hAnsi="Arial" w:cs="Arial"/>
          <w:sz w:val="22"/>
          <w:szCs w:val="22"/>
        </w:rPr>
        <w:lastRenderedPageBreak/>
        <w:t>Watts, M. and Corrie, S., (2022). Growing the ‘I’ and the ‘We’ in transformational leadership: The LEAD, LEARN &amp; GROW Model. </w:t>
      </w:r>
      <w:r w:rsidRPr="00332820">
        <w:rPr>
          <w:rFonts w:ascii="Arial" w:hAnsi="Arial" w:cs="Arial"/>
          <w:i/>
          <w:iCs/>
          <w:sz w:val="22"/>
          <w:szCs w:val="22"/>
        </w:rPr>
        <w:t>Coaching Practiced</w:t>
      </w:r>
      <w:r w:rsidRPr="00332820">
        <w:rPr>
          <w:rFonts w:ascii="Arial" w:hAnsi="Arial" w:cs="Arial"/>
          <w:sz w:val="22"/>
          <w:szCs w:val="22"/>
        </w:rPr>
        <w:t xml:space="preserve">, pp.139-157. Available at: </w:t>
      </w:r>
      <w:hyperlink r:id="rId21" w:history="1">
        <w:r w:rsidRPr="00332820">
          <w:rPr>
            <w:rStyle w:val="Hyperlink"/>
            <w:rFonts w:ascii="Arial" w:hAnsi="Arial" w:cs="Arial"/>
            <w:color w:val="auto"/>
            <w:sz w:val="22"/>
            <w:szCs w:val="22"/>
          </w:rPr>
          <w:t>https://onlinelibrary.wiley.com/doi/abs/10.1002/9781119835714.ch13</w:t>
        </w:r>
      </w:hyperlink>
      <w:r w:rsidRPr="00332820">
        <w:rPr>
          <w:rFonts w:ascii="Arial" w:hAnsi="Arial" w:cs="Arial"/>
          <w:sz w:val="22"/>
          <w:szCs w:val="22"/>
        </w:rPr>
        <w:t xml:space="preserve"> (Accessed:09/03/25).</w:t>
      </w:r>
    </w:p>
    <w:p w14:paraId="289F6BCC" w14:textId="53E54181" w:rsidR="00841F41" w:rsidRDefault="00841F41" w:rsidP="00CD6C0C">
      <w:pPr>
        <w:spacing w:line="360" w:lineRule="auto"/>
        <w:rPr>
          <w:rFonts w:ascii="Arial" w:hAnsi="Arial" w:cs="Arial"/>
          <w:sz w:val="22"/>
          <w:szCs w:val="22"/>
        </w:rPr>
      </w:pPr>
      <w:r w:rsidRPr="00332820">
        <w:rPr>
          <w:rFonts w:ascii="Arial" w:hAnsi="Arial" w:cs="Arial"/>
          <w:sz w:val="22"/>
          <w:szCs w:val="22"/>
        </w:rPr>
        <w:t xml:space="preserve">Whitmore, J. (2017). </w:t>
      </w:r>
      <w:r w:rsidRPr="00332820">
        <w:rPr>
          <w:rFonts w:ascii="Arial" w:hAnsi="Arial" w:cs="Arial"/>
          <w:i/>
          <w:iCs/>
          <w:sz w:val="22"/>
          <w:szCs w:val="22"/>
        </w:rPr>
        <w:t>Coaching for performance: The principles and practice of coaching and leadership</w:t>
      </w:r>
      <w:r w:rsidRPr="00332820">
        <w:rPr>
          <w:rFonts w:ascii="Arial" w:hAnsi="Arial" w:cs="Arial"/>
          <w:sz w:val="22"/>
          <w:szCs w:val="22"/>
        </w:rPr>
        <w:t>. London: Nicholas Brealey</w:t>
      </w:r>
    </w:p>
    <w:p w14:paraId="0701B68E" w14:textId="77777777" w:rsidR="00332820" w:rsidRPr="00332820" w:rsidRDefault="00332820">
      <w:pPr>
        <w:spacing w:line="360" w:lineRule="auto"/>
        <w:rPr>
          <w:rFonts w:ascii="Arial" w:hAnsi="Arial" w:cs="Arial"/>
          <w:sz w:val="22"/>
          <w:szCs w:val="22"/>
        </w:rPr>
      </w:pPr>
    </w:p>
    <w:sectPr w:rsidR="00332820" w:rsidRPr="0033282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1EF4C" w14:textId="77777777" w:rsidR="0032156F" w:rsidRDefault="0032156F" w:rsidP="001B00E9">
      <w:pPr>
        <w:spacing w:after="0" w:line="240" w:lineRule="auto"/>
      </w:pPr>
      <w:r>
        <w:separator/>
      </w:r>
    </w:p>
  </w:endnote>
  <w:endnote w:type="continuationSeparator" w:id="0">
    <w:p w14:paraId="176D3DBA" w14:textId="77777777" w:rsidR="0032156F" w:rsidRDefault="0032156F" w:rsidP="001B0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721418"/>
      <w:docPartObj>
        <w:docPartGallery w:val="Page Numbers (Bottom of Page)"/>
        <w:docPartUnique/>
      </w:docPartObj>
    </w:sdtPr>
    <w:sdtEndPr/>
    <w:sdtContent>
      <w:p w14:paraId="14711128" w14:textId="1E2BA5DE" w:rsidR="001B00E9" w:rsidRDefault="001B00E9">
        <w:pPr>
          <w:pStyle w:val="Footer"/>
          <w:jc w:val="right"/>
        </w:pPr>
        <w:r>
          <w:fldChar w:fldCharType="begin"/>
        </w:r>
        <w:r>
          <w:instrText>PAGE   \* MERGEFORMAT</w:instrText>
        </w:r>
        <w:r>
          <w:fldChar w:fldCharType="separate"/>
        </w:r>
        <w:r>
          <w:t>2</w:t>
        </w:r>
        <w:r>
          <w:fldChar w:fldCharType="end"/>
        </w:r>
      </w:p>
    </w:sdtContent>
  </w:sdt>
  <w:p w14:paraId="49B2CEFD" w14:textId="77777777" w:rsidR="001B00E9" w:rsidRDefault="001B0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8FD2B" w14:textId="77777777" w:rsidR="0032156F" w:rsidRDefault="0032156F" w:rsidP="001B00E9">
      <w:pPr>
        <w:spacing w:after="0" w:line="240" w:lineRule="auto"/>
      </w:pPr>
      <w:r>
        <w:separator/>
      </w:r>
    </w:p>
  </w:footnote>
  <w:footnote w:type="continuationSeparator" w:id="0">
    <w:p w14:paraId="71E43738" w14:textId="77777777" w:rsidR="0032156F" w:rsidRDefault="0032156F" w:rsidP="001B0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07FA"/>
    <w:multiLevelType w:val="multilevel"/>
    <w:tmpl w:val="49CEB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B75D5E"/>
    <w:multiLevelType w:val="multilevel"/>
    <w:tmpl w:val="42F4E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A21A6C"/>
    <w:multiLevelType w:val="multilevel"/>
    <w:tmpl w:val="F3CC6F3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A604C3"/>
    <w:multiLevelType w:val="hybridMultilevel"/>
    <w:tmpl w:val="7DAEF6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672B4"/>
    <w:multiLevelType w:val="multilevel"/>
    <w:tmpl w:val="5978ADD2"/>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0A7185"/>
    <w:multiLevelType w:val="hybridMultilevel"/>
    <w:tmpl w:val="F1F26EE4"/>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39E41EA"/>
    <w:multiLevelType w:val="hybridMultilevel"/>
    <w:tmpl w:val="CD4C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760CE"/>
    <w:multiLevelType w:val="hybridMultilevel"/>
    <w:tmpl w:val="069A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60CAF"/>
    <w:multiLevelType w:val="hybridMultilevel"/>
    <w:tmpl w:val="D0060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6490B"/>
    <w:multiLevelType w:val="multilevel"/>
    <w:tmpl w:val="EE20F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6F494A"/>
    <w:multiLevelType w:val="hybridMultilevel"/>
    <w:tmpl w:val="C4A0A87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3500B40"/>
    <w:multiLevelType w:val="hybridMultilevel"/>
    <w:tmpl w:val="DF4628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349384">
    <w:abstractNumId w:val="1"/>
  </w:num>
  <w:num w:numId="2" w16cid:durableId="890385769">
    <w:abstractNumId w:val="9"/>
  </w:num>
  <w:num w:numId="3" w16cid:durableId="982975335">
    <w:abstractNumId w:val="2"/>
  </w:num>
  <w:num w:numId="4" w16cid:durableId="1360275861">
    <w:abstractNumId w:val="10"/>
  </w:num>
  <w:num w:numId="5" w16cid:durableId="1123383627">
    <w:abstractNumId w:val="11"/>
  </w:num>
  <w:num w:numId="6" w16cid:durableId="2061396937">
    <w:abstractNumId w:val="6"/>
  </w:num>
  <w:num w:numId="7" w16cid:durableId="1232349528">
    <w:abstractNumId w:val="5"/>
  </w:num>
  <w:num w:numId="8" w16cid:durableId="169414844">
    <w:abstractNumId w:val="0"/>
  </w:num>
  <w:num w:numId="9" w16cid:durableId="2086149185">
    <w:abstractNumId w:val="4"/>
  </w:num>
  <w:num w:numId="10" w16cid:durableId="2131121586">
    <w:abstractNumId w:val="7"/>
  </w:num>
  <w:num w:numId="11" w16cid:durableId="1119378542">
    <w:abstractNumId w:val="3"/>
  </w:num>
  <w:num w:numId="12" w16cid:durableId="8436625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EAA"/>
    <w:rsid w:val="00003D3F"/>
    <w:rsid w:val="00011E16"/>
    <w:rsid w:val="000124D9"/>
    <w:rsid w:val="00017031"/>
    <w:rsid w:val="00017190"/>
    <w:rsid w:val="00030AA5"/>
    <w:rsid w:val="00037ABD"/>
    <w:rsid w:val="0004156E"/>
    <w:rsid w:val="000442AF"/>
    <w:rsid w:val="00047636"/>
    <w:rsid w:val="00051882"/>
    <w:rsid w:val="00060101"/>
    <w:rsid w:val="000601EF"/>
    <w:rsid w:val="00065907"/>
    <w:rsid w:val="00075368"/>
    <w:rsid w:val="00075DE3"/>
    <w:rsid w:val="00076386"/>
    <w:rsid w:val="00084BDC"/>
    <w:rsid w:val="000873F9"/>
    <w:rsid w:val="00087E5F"/>
    <w:rsid w:val="000B0572"/>
    <w:rsid w:val="000C1E39"/>
    <w:rsid w:val="000C260D"/>
    <w:rsid w:val="000C2CD8"/>
    <w:rsid w:val="000D0E6C"/>
    <w:rsid w:val="000D1B5C"/>
    <w:rsid w:val="000D66E1"/>
    <w:rsid w:val="000F5D0C"/>
    <w:rsid w:val="00105803"/>
    <w:rsid w:val="00121860"/>
    <w:rsid w:val="0012283C"/>
    <w:rsid w:val="001257BE"/>
    <w:rsid w:val="00130756"/>
    <w:rsid w:val="00151CEE"/>
    <w:rsid w:val="00165A46"/>
    <w:rsid w:val="00171207"/>
    <w:rsid w:val="001819D6"/>
    <w:rsid w:val="00186E00"/>
    <w:rsid w:val="001A345E"/>
    <w:rsid w:val="001B00E9"/>
    <w:rsid w:val="001B0B4F"/>
    <w:rsid w:val="001B7865"/>
    <w:rsid w:val="001C090D"/>
    <w:rsid w:val="001C7169"/>
    <w:rsid w:val="001E529F"/>
    <w:rsid w:val="001E5526"/>
    <w:rsid w:val="001E6994"/>
    <w:rsid w:val="001E6B27"/>
    <w:rsid w:val="001F1AEA"/>
    <w:rsid w:val="001F2763"/>
    <w:rsid w:val="001F65C9"/>
    <w:rsid w:val="00205A1F"/>
    <w:rsid w:val="00221630"/>
    <w:rsid w:val="00224CF8"/>
    <w:rsid w:val="002263B4"/>
    <w:rsid w:val="00226C35"/>
    <w:rsid w:val="00231DA0"/>
    <w:rsid w:val="00233AA6"/>
    <w:rsid w:val="00244DDE"/>
    <w:rsid w:val="00251680"/>
    <w:rsid w:val="00251B84"/>
    <w:rsid w:val="00253374"/>
    <w:rsid w:val="00285D16"/>
    <w:rsid w:val="002912A3"/>
    <w:rsid w:val="0029453C"/>
    <w:rsid w:val="002975DA"/>
    <w:rsid w:val="002B0F42"/>
    <w:rsid w:val="002C1A20"/>
    <w:rsid w:val="002C7287"/>
    <w:rsid w:val="002D2C45"/>
    <w:rsid w:val="002D4801"/>
    <w:rsid w:val="002D6B56"/>
    <w:rsid w:val="002E61C2"/>
    <w:rsid w:val="003044B3"/>
    <w:rsid w:val="0032156F"/>
    <w:rsid w:val="00322F00"/>
    <w:rsid w:val="00332820"/>
    <w:rsid w:val="00337B18"/>
    <w:rsid w:val="00343DA6"/>
    <w:rsid w:val="00347902"/>
    <w:rsid w:val="00350A1E"/>
    <w:rsid w:val="00351BB1"/>
    <w:rsid w:val="003668EF"/>
    <w:rsid w:val="003726B4"/>
    <w:rsid w:val="00374771"/>
    <w:rsid w:val="00380030"/>
    <w:rsid w:val="00392A3C"/>
    <w:rsid w:val="00394B1A"/>
    <w:rsid w:val="003A613C"/>
    <w:rsid w:val="003B050A"/>
    <w:rsid w:val="003B0FE4"/>
    <w:rsid w:val="003B243D"/>
    <w:rsid w:val="003C7739"/>
    <w:rsid w:val="003D0768"/>
    <w:rsid w:val="003D3275"/>
    <w:rsid w:val="003D4C67"/>
    <w:rsid w:val="003E2898"/>
    <w:rsid w:val="003E4859"/>
    <w:rsid w:val="0040246F"/>
    <w:rsid w:val="004078B9"/>
    <w:rsid w:val="00412958"/>
    <w:rsid w:val="00424CF6"/>
    <w:rsid w:val="004257FC"/>
    <w:rsid w:val="00430291"/>
    <w:rsid w:val="004402CA"/>
    <w:rsid w:val="00441962"/>
    <w:rsid w:val="004454B6"/>
    <w:rsid w:val="00461D6D"/>
    <w:rsid w:val="00466694"/>
    <w:rsid w:val="00471DC8"/>
    <w:rsid w:val="004761D8"/>
    <w:rsid w:val="004844C2"/>
    <w:rsid w:val="00487A86"/>
    <w:rsid w:val="0049536F"/>
    <w:rsid w:val="004A39C9"/>
    <w:rsid w:val="004A527F"/>
    <w:rsid w:val="004B08B8"/>
    <w:rsid w:val="004B250C"/>
    <w:rsid w:val="004B3882"/>
    <w:rsid w:val="004B5568"/>
    <w:rsid w:val="004C47B5"/>
    <w:rsid w:val="004C7027"/>
    <w:rsid w:val="004C7BD2"/>
    <w:rsid w:val="004E15CB"/>
    <w:rsid w:val="004F5B41"/>
    <w:rsid w:val="004F6136"/>
    <w:rsid w:val="004F65FC"/>
    <w:rsid w:val="00506825"/>
    <w:rsid w:val="00510265"/>
    <w:rsid w:val="00511D49"/>
    <w:rsid w:val="00514A42"/>
    <w:rsid w:val="00524737"/>
    <w:rsid w:val="00525A24"/>
    <w:rsid w:val="00526340"/>
    <w:rsid w:val="005372FC"/>
    <w:rsid w:val="00567821"/>
    <w:rsid w:val="00587414"/>
    <w:rsid w:val="00594F4A"/>
    <w:rsid w:val="005A0F7C"/>
    <w:rsid w:val="005A59B7"/>
    <w:rsid w:val="005D6B15"/>
    <w:rsid w:val="005E2F61"/>
    <w:rsid w:val="005E37CF"/>
    <w:rsid w:val="005E443A"/>
    <w:rsid w:val="005F19AD"/>
    <w:rsid w:val="005F2E33"/>
    <w:rsid w:val="005F377A"/>
    <w:rsid w:val="005F75B3"/>
    <w:rsid w:val="00611D7A"/>
    <w:rsid w:val="006123F2"/>
    <w:rsid w:val="00633B70"/>
    <w:rsid w:val="006445E2"/>
    <w:rsid w:val="006745F7"/>
    <w:rsid w:val="00690721"/>
    <w:rsid w:val="006A21E6"/>
    <w:rsid w:val="006A678E"/>
    <w:rsid w:val="006B1476"/>
    <w:rsid w:val="006B4539"/>
    <w:rsid w:val="006C3DCC"/>
    <w:rsid w:val="006E4579"/>
    <w:rsid w:val="006E7725"/>
    <w:rsid w:val="006E7832"/>
    <w:rsid w:val="006F2D3A"/>
    <w:rsid w:val="00722C97"/>
    <w:rsid w:val="00731535"/>
    <w:rsid w:val="00740567"/>
    <w:rsid w:val="0075011F"/>
    <w:rsid w:val="0077077E"/>
    <w:rsid w:val="00771130"/>
    <w:rsid w:val="00773A2F"/>
    <w:rsid w:val="00791FFB"/>
    <w:rsid w:val="007A3480"/>
    <w:rsid w:val="007A5EAA"/>
    <w:rsid w:val="007B1BF8"/>
    <w:rsid w:val="007B5461"/>
    <w:rsid w:val="007B5BF7"/>
    <w:rsid w:val="007C00C7"/>
    <w:rsid w:val="007C454B"/>
    <w:rsid w:val="007C5A08"/>
    <w:rsid w:val="007D334A"/>
    <w:rsid w:val="007D7EF9"/>
    <w:rsid w:val="007F1949"/>
    <w:rsid w:val="007F4D44"/>
    <w:rsid w:val="007F7AE3"/>
    <w:rsid w:val="0080124F"/>
    <w:rsid w:val="00804084"/>
    <w:rsid w:val="008040BD"/>
    <w:rsid w:val="008060F7"/>
    <w:rsid w:val="00812F31"/>
    <w:rsid w:val="00841F41"/>
    <w:rsid w:val="00850763"/>
    <w:rsid w:val="00865940"/>
    <w:rsid w:val="00876F8C"/>
    <w:rsid w:val="00877B6D"/>
    <w:rsid w:val="008B6D43"/>
    <w:rsid w:val="008C274E"/>
    <w:rsid w:val="008C3A33"/>
    <w:rsid w:val="008E4955"/>
    <w:rsid w:val="008F537F"/>
    <w:rsid w:val="008F71BD"/>
    <w:rsid w:val="00900FD8"/>
    <w:rsid w:val="00906C6D"/>
    <w:rsid w:val="00965A22"/>
    <w:rsid w:val="0099212F"/>
    <w:rsid w:val="009A258F"/>
    <w:rsid w:val="009A3D3F"/>
    <w:rsid w:val="009C10C1"/>
    <w:rsid w:val="009C1220"/>
    <w:rsid w:val="009C384E"/>
    <w:rsid w:val="009C62F9"/>
    <w:rsid w:val="009D1725"/>
    <w:rsid w:val="009E3359"/>
    <w:rsid w:val="00A00B03"/>
    <w:rsid w:val="00A07C81"/>
    <w:rsid w:val="00A10890"/>
    <w:rsid w:val="00A10AE2"/>
    <w:rsid w:val="00A11CFF"/>
    <w:rsid w:val="00A2710B"/>
    <w:rsid w:val="00A36C27"/>
    <w:rsid w:val="00A41361"/>
    <w:rsid w:val="00A44038"/>
    <w:rsid w:val="00A517A5"/>
    <w:rsid w:val="00A528F8"/>
    <w:rsid w:val="00A60F86"/>
    <w:rsid w:val="00A7407E"/>
    <w:rsid w:val="00A85804"/>
    <w:rsid w:val="00A86DAF"/>
    <w:rsid w:val="00AA152A"/>
    <w:rsid w:val="00AA1A9B"/>
    <w:rsid w:val="00AE4286"/>
    <w:rsid w:val="00AE7FFD"/>
    <w:rsid w:val="00AF35DE"/>
    <w:rsid w:val="00AF3921"/>
    <w:rsid w:val="00B100AE"/>
    <w:rsid w:val="00B103D1"/>
    <w:rsid w:val="00B170E3"/>
    <w:rsid w:val="00B34126"/>
    <w:rsid w:val="00B35324"/>
    <w:rsid w:val="00B51370"/>
    <w:rsid w:val="00B51E55"/>
    <w:rsid w:val="00B54A30"/>
    <w:rsid w:val="00B55473"/>
    <w:rsid w:val="00B67FC6"/>
    <w:rsid w:val="00B86879"/>
    <w:rsid w:val="00B90368"/>
    <w:rsid w:val="00B932CB"/>
    <w:rsid w:val="00B94953"/>
    <w:rsid w:val="00B979D5"/>
    <w:rsid w:val="00BA32E5"/>
    <w:rsid w:val="00BA420F"/>
    <w:rsid w:val="00BA4375"/>
    <w:rsid w:val="00BA6DCF"/>
    <w:rsid w:val="00BB732A"/>
    <w:rsid w:val="00BD3A69"/>
    <w:rsid w:val="00BE012F"/>
    <w:rsid w:val="00BE38E0"/>
    <w:rsid w:val="00BE51FC"/>
    <w:rsid w:val="00C078B7"/>
    <w:rsid w:val="00C15E21"/>
    <w:rsid w:val="00C24179"/>
    <w:rsid w:val="00C3518F"/>
    <w:rsid w:val="00C45F2A"/>
    <w:rsid w:val="00C4653B"/>
    <w:rsid w:val="00C50E48"/>
    <w:rsid w:val="00C55FB5"/>
    <w:rsid w:val="00C5686D"/>
    <w:rsid w:val="00C65CAF"/>
    <w:rsid w:val="00C819DC"/>
    <w:rsid w:val="00C857F9"/>
    <w:rsid w:val="00C91558"/>
    <w:rsid w:val="00C92076"/>
    <w:rsid w:val="00C92124"/>
    <w:rsid w:val="00C93D61"/>
    <w:rsid w:val="00C94081"/>
    <w:rsid w:val="00CA2415"/>
    <w:rsid w:val="00CB27E6"/>
    <w:rsid w:val="00CB626B"/>
    <w:rsid w:val="00CD1087"/>
    <w:rsid w:val="00CD1CCE"/>
    <w:rsid w:val="00CD666A"/>
    <w:rsid w:val="00CD6C0C"/>
    <w:rsid w:val="00CE5C20"/>
    <w:rsid w:val="00CE7751"/>
    <w:rsid w:val="00CF2122"/>
    <w:rsid w:val="00CF2BF0"/>
    <w:rsid w:val="00CF5FBA"/>
    <w:rsid w:val="00D020C6"/>
    <w:rsid w:val="00D03D0F"/>
    <w:rsid w:val="00D04B6B"/>
    <w:rsid w:val="00D070B5"/>
    <w:rsid w:val="00D26FBE"/>
    <w:rsid w:val="00D33A4C"/>
    <w:rsid w:val="00D4218A"/>
    <w:rsid w:val="00D4668A"/>
    <w:rsid w:val="00D80655"/>
    <w:rsid w:val="00D819A0"/>
    <w:rsid w:val="00D82F6E"/>
    <w:rsid w:val="00D90B6D"/>
    <w:rsid w:val="00D94324"/>
    <w:rsid w:val="00DA28C7"/>
    <w:rsid w:val="00DB12EF"/>
    <w:rsid w:val="00DB3A0F"/>
    <w:rsid w:val="00DB6FA7"/>
    <w:rsid w:val="00DB76DD"/>
    <w:rsid w:val="00DC14D1"/>
    <w:rsid w:val="00DC5C58"/>
    <w:rsid w:val="00DD246D"/>
    <w:rsid w:val="00DD498C"/>
    <w:rsid w:val="00DE6FF6"/>
    <w:rsid w:val="00DF0769"/>
    <w:rsid w:val="00E042D6"/>
    <w:rsid w:val="00E06176"/>
    <w:rsid w:val="00E11E37"/>
    <w:rsid w:val="00E14A9C"/>
    <w:rsid w:val="00E222BD"/>
    <w:rsid w:val="00E24D6D"/>
    <w:rsid w:val="00E33577"/>
    <w:rsid w:val="00E33E9E"/>
    <w:rsid w:val="00E367E4"/>
    <w:rsid w:val="00E41170"/>
    <w:rsid w:val="00E46404"/>
    <w:rsid w:val="00E602C8"/>
    <w:rsid w:val="00E609D1"/>
    <w:rsid w:val="00E722F8"/>
    <w:rsid w:val="00E74023"/>
    <w:rsid w:val="00E87586"/>
    <w:rsid w:val="00E95A64"/>
    <w:rsid w:val="00E974FF"/>
    <w:rsid w:val="00EB23FC"/>
    <w:rsid w:val="00EC1B8F"/>
    <w:rsid w:val="00ED36A9"/>
    <w:rsid w:val="00EE0594"/>
    <w:rsid w:val="00EF08C2"/>
    <w:rsid w:val="00EF5EE2"/>
    <w:rsid w:val="00F01A29"/>
    <w:rsid w:val="00F03DBE"/>
    <w:rsid w:val="00F12DAC"/>
    <w:rsid w:val="00F259E2"/>
    <w:rsid w:val="00F322D9"/>
    <w:rsid w:val="00F33092"/>
    <w:rsid w:val="00F5211A"/>
    <w:rsid w:val="00F56BDC"/>
    <w:rsid w:val="00F579FF"/>
    <w:rsid w:val="00F60F81"/>
    <w:rsid w:val="00F619D8"/>
    <w:rsid w:val="00F70B7C"/>
    <w:rsid w:val="00F722CB"/>
    <w:rsid w:val="00F84CAA"/>
    <w:rsid w:val="00F96F7B"/>
    <w:rsid w:val="00FB134F"/>
    <w:rsid w:val="00FC0CC0"/>
    <w:rsid w:val="00FC1C97"/>
    <w:rsid w:val="00FC3947"/>
    <w:rsid w:val="00FD23A7"/>
    <w:rsid w:val="00FD7773"/>
    <w:rsid w:val="00FE1B02"/>
    <w:rsid w:val="00FE34C7"/>
    <w:rsid w:val="00FF282B"/>
    <w:rsid w:val="00FF6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B7026"/>
  <w15:chartTrackingRefBased/>
  <w15:docId w15:val="{A9EE45B6-9813-4D03-B236-1AB358E5C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E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E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5E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E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E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E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E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E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E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5E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E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E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E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E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E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EAA"/>
    <w:rPr>
      <w:rFonts w:eastAsiaTheme="majorEastAsia" w:cstheme="majorBidi"/>
      <w:color w:val="272727" w:themeColor="text1" w:themeTint="D8"/>
    </w:rPr>
  </w:style>
  <w:style w:type="paragraph" w:styleId="Title">
    <w:name w:val="Title"/>
    <w:basedOn w:val="Normal"/>
    <w:next w:val="Normal"/>
    <w:link w:val="TitleChar"/>
    <w:uiPriority w:val="10"/>
    <w:qFormat/>
    <w:rsid w:val="007A5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E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E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EAA"/>
    <w:pPr>
      <w:spacing w:before="160"/>
      <w:jc w:val="center"/>
    </w:pPr>
    <w:rPr>
      <w:i/>
      <w:iCs/>
      <w:color w:val="404040" w:themeColor="text1" w:themeTint="BF"/>
    </w:rPr>
  </w:style>
  <w:style w:type="character" w:customStyle="1" w:styleId="QuoteChar">
    <w:name w:val="Quote Char"/>
    <w:basedOn w:val="DefaultParagraphFont"/>
    <w:link w:val="Quote"/>
    <w:uiPriority w:val="29"/>
    <w:rsid w:val="007A5EAA"/>
    <w:rPr>
      <w:i/>
      <w:iCs/>
      <w:color w:val="404040" w:themeColor="text1" w:themeTint="BF"/>
    </w:rPr>
  </w:style>
  <w:style w:type="paragraph" w:styleId="ListParagraph">
    <w:name w:val="List Paragraph"/>
    <w:basedOn w:val="Normal"/>
    <w:uiPriority w:val="34"/>
    <w:qFormat/>
    <w:rsid w:val="007A5EAA"/>
    <w:pPr>
      <w:ind w:left="720"/>
      <w:contextualSpacing/>
    </w:pPr>
  </w:style>
  <w:style w:type="character" w:styleId="IntenseEmphasis">
    <w:name w:val="Intense Emphasis"/>
    <w:basedOn w:val="DefaultParagraphFont"/>
    <w:uiPriority w:val="21"/>
    <w:qFormat/>
    <w:rsid w:val="007A5EAA"/>
    <w:rPr>
      <w:i/>
      <w:iCs/>
      <w:color w:val="0F4761" w:themeColor="accent1" w:themeShade="BF"/>
    </w:rPr>
  </w:style>
  <w:style w:type="paragraph" w:styleId="IntenseQuote">
    <w:name w:val="Intense Quote"/>
    <w:basedOn w:val="Normal"/>
    <w:next w:val="Normal"/>
    <w:link w:val="IntenseQuoteChar"/>
    <w:uiPriority w:val="30"/>
    <w:qFormat/>
    <w:rsid w:val="007A5E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EAA"/>
    <w:rPr>
      <w:i/>
      <w:iCs/>
      <w:color w:val="0F4761" w:themeColor="accent1" w:themeShade="BF"/>
    </w:rPr>
  </w:style>
  <w:style w:type="character" w:styleId="IntenseReference">
    <w:name w:val="Intense Reference"/>
    <w:basedOn w:val="DefaultParagraphFont"/>
    <w:uiPriority w:val="32"/>
    <w:qFormat/>
    <w:rsid w:val="007A5EAA"/>
    <w:rPr>
      <w:b/>
      <w:bCs/>
      <w:smallCaps/>
      <w:color w:val="0F4761" w:themeColor="accent1" w:themeShade="BF"/>
      <w:spacing w:val="5"/>
    </w:rPr>
  </w:style>
  <w:style w:type="paragraph" w:styleId="NormalWeb">
    <w:name w:val="Normal (Web)"/>
    <w:basedOn w:val="Normal"/>
    <w:uiPriority w:val="99"/>
    <w:semiHidden/>
    <w:unhideWhenUsed/>
    <w:rsid w:val="007A5E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A5EAA"/>
    <w:rPr>
      <w:b/>
      <w:bCs/>
    </w:rPr>
  </w:style>
  <w:style w:type="character" w:styleId="Hyperlink">
    <w:name w:val="Hyperlink"/>
    <w:basedOn w:val="DefaultParagraphFont"/>
    <w:uiPriority w:val="99"/>
    <w:unhideWhenUsed/>
    <w:rsid w:val="00A2710B"/>
    <w:rPr>
      <w:color w:val="467886" w:themeColor="hyperlink"/>
      <w:u w:val="single"/>
    </w:rPr>
  </w:style>
  <w:style w:type="character" w:styleId="UnresolvedMention">
    <w:name w:val="Unresolved Mention"/>
    <w:basedOn w:val="DefaultParagraphFont"/>
    <w:uiPriority w:val="99"/>
    <w:semiHidden/>
    <w:unhideWhenUsed/>
    <w:rsid w:val="00A2710B"/>
    <w:rPr>
      <w:color w:val="605E5C"/>
      <w:shd w:val="clear" w:color="auto" w:fill="E1DFDD"/>
    </w:rPr>
  </w:style>
  <w:style w:type="character" w:styleId="FollowedHyperlink">
    <w:name w:val="FollowedHyperlink"/>
    <w:basedOn w:val="DefaultParagraphFont"/>
    <w:uiPriority w:val="99"/>
    <w:semiHidden/>
    <w:unhideWhenUsed/>
    <w:rsid w:val="00A2710B"/>
    <w:rPr>
      <w:color w:val="96607D" w:themeColor="followedHyperlink"/>
      <w:u w:val="single"/>
    </w:rPr>
  </w:style>
  <w:style w:type="paragraph" w:styleId="Header">
    <w:name w:val="header"/>
    <w:basedOn w:val="Normal"/>
    <w:link w:val="HeaderChar"/>
    <w:uiPriority w:val="99"/>
    <w:unhideWhenUsed/>
    <w:rsid w:val="001B0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0E9"/>
  </w:style>
  <w:style w:type="paragraph" w:styleId="Footer">
    <w:name w:val="footer"/>
    <w:basedOn w:val="Normal"/>
    <w:link w:val="FooterChar"/>
    <w:uiPriority w:val="99"/>
    <w:unhideWhenUsed/>
    <w:rsid w:val="001B0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0E9"/>
  </w:style>
  <w:style w:type="paragraph" w:styleId="TOC3">
    <w:name w:val="toc 3"/>
    <w:basedOn w:val="Normal"/>
    <w:next w:val="Normal"/>
    <w:autoRedefine/>
    <w:uiPriority w:val="39"/>
    <w:unhideWhenUsed/>
    <w:rsid w:val="00AE4286"/>
    <w:pPr>
      <w:spacing w:after="0"/>
      <w:ind w:left="240"/>
    </w:pPr>
    <w:rPr>
      <w:sz w:val="20"/>
      <w:szCs w:val="20"/>
    </w:rPr>
  </w:style>
  <w:style w:type="paragraph" w:styleId="TOCHeading">
    <w:name w:val="TOC Heading"/>
    <w:basedOn w:val="Heading1"/>
    <w:next w:val="Normal"/>
    <w:uiPriority w:val="39"/>
    <w:unhideWhenUsed/>
    <w:qFormat/>
    <w:rsid w:val="002D480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D4801"/>
    <w:pPr>
      <w:spacing w:before="360" w:after="0"/>
    </w:pPr>
    <w:rPr>
      <w:rFonts w:asciiTheme="majorHAnsi" w:hAnsiTheme="majorHAnsi"/>
      <w:b/>
      <w:bCs/>
      <w:caps/>
    </w:rPr>
  </w:style>
  <w:style w:type="paragraph" w:styleId="TOC2">
    <w:name w:val="toc 2"/>
    <w:basedOn w:val="Normal"/>
    <w:next w:val="Normal"/>
    <w:autoRedefine/>
    <w:uiPriority w:val="39"/>
    <w:unhideWhenUsed/>
    <w:rsid w:val="002D4801"/>
    <w:pPr>
      <w:spacing w:before="240" w:after="0"/>
    </w:pPr>
    <w:rPr>
      <w:b/>
      <w:bCs/>
      <w:sz w:val="20"/>
      <w:szCs w:val="20"/>
    </w:rPr>
  </w:style>
  <w:style w:type="paragraph" w:styleId="TOC4">
    <w:name w:val="toc 4"/>
    <w:basedOn w:val="Normal"/>
    <w:next w:val="Normal"/>
    <w:autoRedefine/>
    <w:uiPriority w:val="39"/>
    <w:unhideWhenUsed/>
    <w:rsid w:val="002D4801"/>
    <w:pPr>
      <w:spacing w:after="0"/>
      <w:ind w:left="480"/>
    </w:pPr>
    <w:rPr>
      <w:sz w:val="20"/>
      <w:szCs w:val="20"/>
    </w:rPr>
  </w:style>
  <w:style w:type="paragraph" w:styleId="TOC5">
    <w:name w:val="toc 5"/>
    <w:basedOn w:val="Normal"/>
    <w:next w:val="Normal"/>
    <w:autoRedefine/>
    <w:uiPriority w:val="39"/>
    <w:unhideWhenUsed/>
    <w:rsid w:val="002D4801"/>
    <w:pPr>
      <w:spacing w:after="0"/>
      <w:ind w:left="720"/>
    </w:pPr>
    <w:rPr>
      <w:sz w:val="20"/>
      <w:szCs w:val="20"/>
    </w:rPr>
  </w:style>
  <w:style w:type="paragraph" w:styleId="TOC6">
    <w:name w:val="toc 6"/>
    <w:basedOn w:val="Normal"/>
    <w:next w:val="Normal"/>
    <w:autoRedefine/>
    <w:uiPriority w:val="39"/>
    <w:unhideWhenUsed/>
    <w:rsid w:val="002D4801"/>
    <w:pPr>
      <w:spacing w:after="0"/>
      <w:ind w:left="960"/>
    </w:pPr>
    <w:rPr>
      <w:sz w:val="20"/>
      <w:szCs w:val="20"/>
    </w:rPr>
  </w:style>
  <w:style w:type="paragraph" w:styleId="TOC7">
    <w:name w:val="toc 7"/>
    <w:basedOn w:val="Normal"/>
    <w:next w:val="Normal"/>
    <w:autoRedefine/>
    <w:uiPriority w:val="39"/>
    <w:unhideWhenUsed/>
    <w:rsid w:val="002D4801"/>
    <w:pPr>
      <w:spacing w:after="0"/>
      <w:ind w:left="1200"/>
    </w:pPr>
    <w:rPr>
      <w:sz w:val="20"/>
      <w:szCs w:val="20"/>
    </w:rPr>
  </w:style>
  <w:style w:type="paragraph" w:styleId="TOC8">
    <w:name w:val="toc 8"/>
    <w:basedOn w:val="Normal"/>
    <w:next w:val="Normal"/>
    <w:autoRedefine/>
    <w:uiPriority w:val="39"/>
    <w:unhideWhenUsed/>
    <w:rsid w:val="002D4801"/>
    <w:pPr>
      <w:spacing w:after="0"/>
      <w:ind w:left="1440"/>
    </w:pPr>
    <w:rPr>
      <w:sz w:val="20"/>
      <w:szCs w:val="20"/>
    </w:rPr>
  </w:style>
  <w:style w:type="paragraph" w:styleId="TOC9">
    <w:name w:val="toc 9"/>
    <w:basedOn w:val="Normal"/>
    <w:next w:val="Normal"/>
    <w:autoRedefine/>
    <w:uiPriority w:val="39"/>
    <w:unhideWhenUsed/>
    <w:rsid w:val="002D4801"/>
    <w:pPr>
      <w:spacing w:after="0"/>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9841">
      <w:bodyDiv w:val="1"/>
      <w:marLeft w:val="0"/>
      <w:marRight w:val="0"/>
      <w:marTop w:val="0"/>
      <w:marBottom w:val="0"/>
      <w:divBdr>
        <w:top w:val="none" w:sz="0" w:space="0" w:color="auto"/>
        <w:left w:val="none" w:sz="0" w:space="0" w:color="auto"/>
        <w:bottom w:val="none" w:sz="0" w:space="0" w:color="auto"/>
        <w:right w:val="none" w:sz="0" w:space="0" w:color="auto"/>
      </w:divBdr>
    </w:div>
    <w:div w:id="94711626">
      <w:bodyDiv w:val="1"/>
      <w:marLeft w:val="0"/>
      <w:marRight w:val="0"/>
      <w:marTop w:val="0"/>
      <w:marBottom w:val="0"/>
      <w:divBdr>
        <w:top w:val="none" w:sz="0" w:space="0" w:color="auto"/>
        <w:left w:val="none" w:sz="0" w:space="0" w:color="auto"/>
        <w:bottom w:val="none" w:sz="0" w:space="0" w:color="auto"/>
        <w:right w:val="none" w:sz="0" w:space="0" w:color="auto"/>
      </w:divBdr>
    </w:div>
    <w:div w:id="140584107">
      <w:bodyDiv w:val="1"/>
      <w:marLeft w:val="0"/>
      <w:marRight w:val="0"/>
      <w:marTop w:val="0"/>
      <w:marBottom w:val="0"/>
      <w:divBdr>
        <w:top w:val="none" w:sz="0" w:space="0" w:color="auto"/>
        <w:left w:val="none" w:sz="0" w:space="0" w:color="auto"/>
        <w:bottom w:val="none" w:sz="0" w:space="0" w:color="auto"/>
        <w:right w:val="none" w:sz="0" w:space="0" w:color="auto"/>
      </w:divBdr>
    </w:div>
    <w:div w:id="156922790">
      <w:bodyDiv w:val="1"/>
      <w:marLeft w:val="0"/>
      <w:marRight w:val="0"/>
      <w:marTop w:val="0"/>
      <w:marBottom w:val="0"/>
      <w:divBdr>
        <w:top w:val="none" w:sz="0" w:space="0" w:color="auto"/>
        <w:left w:val="none" w:sz="0" w:space="0" w:color="auto"/>
        <w:bottom w:val="none" w:sz="0" w:space="0" w:color="auto"/>
        <w:right w:val="none" w:sz="0" w:space="0" w:color="auto"/>
      </w:divBdr>
    </w:div>
    <w:div w:id="217327707">
      <w:bodyDiv w:val="1"/>
      <w:marLeft w:val="0"/>
      <w:marRight w:val="0"/>
      <w:marTop w:val="0"/>
      <w:marBottom w:val="0"/>
      <w:divBdr>
        <w:top w:val="none" w:sz="0" w:space="0" w:color="auto"/>
        <w:left w:val="none" w:sz="0" w:space="0" w:color="auto"/>
        <w:bottom w:val="none" w:sz="0" w:space="0" w:color="auto"/>
        <w:right w:val="none" w:sz="0" w:space="0" w:color="auto"/>
      </w:divBdr>
    </w:div>
    <w:div w:id="245959352">
      <w:bodyDiv w:val="1"/>
      <w:marLeft w:val="0"/>
      <w:marRight w:val="0"/>
      <w:marTop w:val="0"/>
      <w:marBottom w:val="0"/>
      <w:divBdr>
        <w:top w:val="none" w:sz="0" w:space="0" w:color="auto"/>
        <w:left w:val="none" w:sz="0" w:space="0" w:color="auto"/>
        <w:bottom w:val="none" w:sz="0" w:space="0" w:color="auto"/>
        <w:right w:val="none" w:sz="0" w:space="0" w:color="auto"/>
      </w:divBdr>
    </w:div>
    <w:div w:id="263613251">
      <w:bodyDiv w:val="1"/>
      <w:marLeft w:val="0"/>
      <w:marRight w:val="0"/>
      <w:marTop w:val="0"/>
      <w:marBottom w:val="0"/>
      <w:divBdr>
        <w:top w:val="none" w:sz="0" w:space="0" w:color="auto"/>
        <w:left w:val="none" w:sz="0" w:space="0" w:color="auto"/>
        <w:bottom w:val="none" w:sz="0" w:space="0" w:color="auto"/>
        <w:right w:val="none" w:sz="0" w:space="0" w:color="auto"/>
      </w:divBdr>
      <w:divsChild>
        <w:div w:id="1068187800">
          <w:marLeft w:val="0"/>
          <w:marRight w:val="0"/>
          <w:marTop w:val="0"/>
          <w:marBottom w:val="150"/>
          <w:divBdr>
            <w:top w:val="none" w:sz="0" w:space="0" w:color="auto"/>
            <w:left w:val="none" w:sz="0" w:space="0" w:color="auto"/>
            <w:bottom w:val="none" w:sz="0" w:space="0" w:color="auto"/>
            <w:right w:val="none" w:sz="0" w:space="0" w:color="auto"/>
          </w:divBdr>
        </w:div>
      </w:divsChild>
    </w:div>
    <w:div w:id="376465665">
      <w:bodyDiv w:val="1"/>
      <w:marLeft w:val="0"/>
      <w:marRight w:val="0"/>
      <w:marTop w:val="0"/>
      <w:marBottom w:val="0"/>
      <w:divBdr>
        <w:top w:val="none" w:sz="0" w:space="0" w:color="auto"/>
        <w:left w:val="none" w:sz="0" w:space="0" w:color="auto"/>
        <w:bottom w:val="none" w:sz="0" w:space="0" w:color="auto"/>
        <w:right w:val="none" w:sz="0" w:space="0" w:color="auto"/>
      </w:divBdr>
    </w:div>
    <w:div w:id="674381434">
      <w:bodyDiv w:val="1"/>
      <w:marLeft w:val="0"/>
      <w:marRight w:val="0"/>
      <w:marTop w:val="0"/>
      <w:marBottom w:val="0"/>
      <w:divBdr>
        <w:top w:val="none" w:sz="0" w:space="0" w:color="auto"/>
        <w:left w:val="none" w:sz="0" w:space="0" w:color="auto"/>
        <w:bottom w:val="none" w:sz="0" w:space="0" w:color="auto"/>
        <w:right w:val="none" w:sz="0" w:space="0" w:color="auto"/>
      </w:divBdr>
      <w:divsChild>
        <w:div w:id="2027710544">
          <w:marLeft w:val="0"/>
          <w:marRight w:val="0"/>
          <w:marTop w:val="0"/>
          <w:marBottom w:val="0"/>
          <w:divBdr>
            <w:top w:val="none" w:sz="0" w:space="0" w:color="auto"/>
            <w:left w:val="none" w:sz="0" w:space="0" w:color="auto"/>
            <w:bottom w:val="none" w:sz="0" w:space="0" w:color="auto"/>
            <w:right w:val="none" w:sz="0" w:space="0" w:color="auto"/>
          </w:divBdr>
          <w:divsChild>
            <w:div w:id="1335836032">
              <w:marLeft w:val="0"/>
              <w:marRight w:val="0"/>
              <w:marTop w:val="0"/>
              <w:marBottom w:val="0"/>
              <w:divBdr>
                <w:top w:val="none" w:sz="0" w:space="0" w:color="auto"/>
                <w:left w:val="none" w:sz="0" w:space="0" w:color="auto"/>
                <w:bottom w:val="none" w:sz="0" w:space="0" w:color="auto"/>
                <w:right w:val="none" w:sz="0" w:space="0" w:color="auto"/>
              </w:divBdr>
              <w:divsChild>
                <w:div w:id="1026710797">
                  <w:marLeft w:val="0"/>
                  <w:marRight w:val="0"/>
                  <w:marTop w:val="0"/>
                  <w:marBottom w:val="0"/>
                  <w:divBdr>
                    <w:top w:val="none" w:sz="0" w:space="0" w:color="auto"/>
                    <w:left w:val="none" w:sz="0" w:space="0" w:color="auto"/>
                    <w:bottom w:val="none" w:sz="0" w:space="0" w:color="auto"/>
                    <w:right w:val="none" w:sz="0" w:space="0" w:color="auto"/>
                  </w:divBdr>
                  <w:divsChild>
                    <w:div w:id="50698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60023">
          <w:marLeft w:val="0"/>
          <w:marRight w:val="0"/>
          <w:marTop w:val="0"/>
          <w:marBottom w:val="0"/>
          <w:divBdr>
            <w:top w:val="none" w:sz="0" w:space="0" w:color="auto"/>
            <w:left w:val="none" w:sz="0" w:space="0" w:color="auto"/>
            <w:bottom w:val="none" w:sz="0" w:space="0" w:color="auto"/>
            <w:right w:val="none" w:sz="0" w:space="0" w:color="auto"/>
          </w:divBdr>
          <w:divsChild>
            <w:div w:id="1229149177">
              <w:marLeft w:val="0"/>
              <w:marRight w:val="0"/>
              <w:marTop w:val="0"/>
              <w:marBottom w:val="0"/>
              <w:divBdr>
                <w:top w:val="none" w:sz="0" w:space="0" w:color="auto"/>
                <w:left w:val="none" w:sz="0" w:space="0" w:color="auto"/>
                <w:bottom w:val="none" w:sz="0" w:space="0" w:color="auto"/>
                <w:right w:val="none" w:sz="0" w:space="0" w:color="auto"/>
              </w:divBdr>
              <w:divsChild>
                <w:div w:id="2008705554">
                  <w:marLeft w:val="0"/>
                  <w:marRight w:val="0"/>
                  <w:marTop w:val="0"/>
                  <w:marBottom w:val="0"/>
                  <w:divBdr>
                    <w:top w:val="none" w:sz="0" w:space="0" w:color="auto"/>
                    <w:left w:val="none" w:sz="0" w:space="0" w:color="auto"/>
                    <w:bottom w:val="none" w:sz="0" w:space="0" w:color="auto"/>
                    <w:right w:val="none" w:sz="0" w:space="0" w:color="auto"/>
                  </w:divBdr>
                  <w:divsChild>
                    <w:div w:id="201190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136622">
      <w:bodyDiv w:val="1"/>
      <w:marLeft w:val="0"/>
      <w:marRight w:val="0"/>
      <w:marTop w:val="0"/>
      <w:marBottom w:val="0"/>
      <w:divBdr>
        <w:top w:val="none" w:sz="0" w:space="0" w:color="auto"/>
        <w:left w:val="none" w:sz="0" w:space="0" w:color="auto"/>
        <w:bottom w:val="none" w:sz="0" w:space="0" w:color="auto"/>
        <w:right w:val="none" w:sz="0" w:space="0" w:color="auto"/>
      </w:divBdr>
    </w:div>
    <w:div w:id="718671549">
      <w:bodyDiv w:val="1"/>
      <w:marLeft w:val="0"/>
      <w:marRight w:val="0"/>
      <w:marTop w:val="0"/>
      <w:marBottom w:val="0"/>
      <w:divBdr>
        <w:top w:val="none" w:sz="0" w:space="0" w:color="auto"/>
        <w:left w:val="none" w:sz="0" w:space="0" w:color="auto"/>
        <w:bottom w:val="none" w:sz="0" w:space="0" w:color="auto"/>
        <w:right w:val="none" w:sz="0" w:space="0" w:color="auto"/>
      </w:divBdr>
    </w:div>
    <w:div w:id="806555160">
      <w:bodyDiv w:val="1"/>
      <w:marLeft w:val="0"/>
      <w:marRight w:val="0"/>
      <w:marTop w:val="0"/>
      <w:marBottom w:val="0"/>
      <w:divBdr>
        <w:top w:val="none" w:sz="0" w:space="0" w:color="auto"/>
        <w:left w:val="none" w:sz="0" w:space="0" w:color="auto"/>
        <w:bottom w:val="none" w:sz="0" w:space="0" w:color="auto"/>
        <w:right w:val="none" w:sz="0" w:space="0" w:color="auto"/>
      </w:divBdr>
      <w:divsChild>
        <w:div w:id="809904506">
          <w:marLeft w:val="0"/>
          <w:marRight w:val="0"/>
          <w:marTop w:val="0"/>
          <w:marBottom w:val="0"/>
          <w:divBdr>
            <w:top w:val="none" w:sz="0" w:space="0" w:color="auto"/>
            <w:left w:val="none" w:sz="0" w:space="0" w:color="auto"/>
            <w:bottom w:val="none" w:sz="0" w:space="0" w:color="auto"/>
            <w:right w:val="none" w:sz="0" w:space="0" w:color="auto"/>
          </w:divBdr>
        </w:div>
      </w:divsChild>
    </w:div>
    <w:div w:id="994528910">
      <w:bodyDiv w:val="1"/>
      <w:marLeft w:val="0"/>
      <w:marRight w:val="0"/>
      <w:marTop w:val="0"/>
      <w:marBottom w:val="0"/>
      <w:divBdr>
        <w:top w:val="none" w:sz="0" w:space="0" w:color="auto"/>
        <w:left w:val="none" w:sz="0" w:space="0" w:color="auto"/>
        <w:bottom w:val="none" w:sz="0" w:space="0" w:color="auto"/>
        <w:right w:val="none" w:sz="0" w:space="0" w:color="auto"/>
      </w:divBdr>
    </w:div>
    <w:div w:id="1019426187">
      <w:bodyDiv w:val="1"/>
      <w:marLeft w:val="0"/>
      <w:marRight w:val="0"/>
      <w:marTop w:val="0"/>
      <w:marBottom w:val="0"/>
      <w:divBdr>
        <w:top w:val="none" w:sz="0" w:space="0" w:color="auto"/>
        <w:left w:val="none" w:sz="0" w:space="0" w:color="auto"/>
        <w:bottom w:val="none" w:sz="0" w:space="0" w:color="auto"/>
        <w:right w:val="none" w:sz="0" w:space="0" w:color="auto"/>
      </w:divBdr>
    </w:div>
    <w:div w:id="1035276077">
      <w:bodyDiv w:val="1"/>
      <w:marLeft w:val="0"/>
      <w:marRight w:val="0"/>
      <w:marTop w:val="0"/>
      <w:marBottom w:val="0"/>
      <w:divBdr>
        <w:top w:val="none" w:sz="0" w:space="0" w:color="auto"/>
        <w:left w:val="none" w:sz="0" w:space="0" w:color="auto"/>
        <w:bottom w:val="none" w:sz="0" w:space="0" w:color="auto"/>
        <w:right w:val="none" w:sz="0" w:space="0" w:color="auto"/>
      </w:divBdr>
    </w:div>
    <w:div w:id="1132482763">
      <w:bodyDiv w:val="1"/>
      <w:marLeft w:val="0"/>
      <w:marRight w:val="0"/>
      <w:marTop w:val="0"/>
      <w:marBottom w:val="0"/>
      <w:divBdr>
        <w:top w:val="none" w:sz="0" w:space="0" w:color="auto"/>
        <w:left w:val="none" w:sz="0" w:space="0" w:color="auto"/>
        <w:bottom w:val="none" w:sz="0" w:space="0" w:color="auto"/>
        <w:right w:val="none" w:sz="0" w:space="0" w:color="auto"/>
      </w:divBdr>
    </w:div>
    <w:div w:id="1272199030">
      <w:bodyDiv w:val="1"/>
      <w:marLeft w:val="0"/>
      <w:marRight w:val="0"/>
      <w:marTop w:val="0"/>
      <w:marBottom w:val="0"/>
      <w:divBdr>
        <w:top w:val="none" w:sz="0" w:space="0" w:color="auto"/>
        <w:left w:val="none" w:sz="0" w:space="0" w:color="auto"/>
        <w:bottom w:val="none" w:sz="0" w:space="0" w:color="auto"/>
        <w:right w:val="none" w:sz="0" w:space="0" w:color="auto"/>
      </w:divBdr>
    </w:div>
    <w:div w:id="1315720250">
      <w:bodyDiv w:val="1"/>
      <w:marLeft w:val="0"/>
      <w:marRight w:val="0"/>
      <w:marTop w:val="0"/>
      <w:marBottom w:val="0"/>
      <w:divBdr>
        <w:top w:val="none" w:sz="0" w:space="0" w:color="auto"/>
        <w:left w:val="none" w:sz="0" w:space="0" w:color="auto"/>
        <w:bottom w:val="none" w:sz="0" w:space="0" w:color="auto"/>
        <w:right w:val="none" w:sz="0" w:space="0" w:color="auto"/>
      </w:divBdr>
    </w:div>
    <w:div w:id="1352296331">
      <w:bodyDiv w:val="1"/>
      <w:marLeft w:val="0"/>
      <w:marRight w:val="0"/>
      <w:marTop w:val="0"/>
      <w:marBottom w:val="0"/>
      <w:divBdr>
        <w:top w:val="none" w:sz="0" w:space="0" w:color="auto"/>
        <w:left w:val="none" w:sz="0" w:space="0" w:color="auto"/>
        <w:bottom w:val="none" w:sz="0" w:space="0" w:color="auto"/>
        <w:right w:val="none" w:sz="0" w:space="0" w:color="auto"/>
      </w:divBdr>
    </w:div>
    <w:div w:id="1432705394">
      <w:bodyDiv w:val="1"/>
      <w:marLeft w:val="0"/>
      <w:marRight w:val="0"/>
      <w:marTop w:val="0"/>
      <w:marBottom w:val="0"/>
      <w:divBdr>
        <w:top w:val="none" w:sz="0" w:space="0" w:color="auto"/>
        <w:left w:val="none" w:sz="0" w:space="0" w:color="auto"/>
        <w:bottom w:val="none" w:sz="0" w:space="0" w:color="auto"/>
        <w:right w:val="none" w:sz="0" w:space="0" w:color="auto"/>
      </w:divBdr>
    </w:div>
    <w:div w:id="1464734288">
      <w:bodyDiv w:val="1"/>
      <w:marLeft w:val="0"/>
      <w:marRight w:val="0"/>
      <w:marTop w:val="0"/>
      <w:marBottom w:val="0"/>
      <w:divBdr>
        <w:top w:val="none" w:sz="0" w:space="0" w:color="auto"/>
        <w:left w:val="none" w:sz="0" w:space="0" w:color="auto"/>
        <w:bottom w:val="none" w:sz="0" w:space="0" w:color="auto"/>
        <w:right w:val="none" w:sz="0" w:space="0" w:color="auto"/>
      </w:divBdr>
    </w:div>
    <w:div w:id="1485245887">
      <w:bodyDiv w:val="1"/>
      <w:marLeft w:val="0"/>
      <w:marRight w:val="0"/>
      <w:marTop w:val="0"/>
      <w:marBottom w:val="0"/>
      <w:divBdr>
        <w:top w:val="none" w:sz="0" w:space="0" w:color="auto"/>
        <w:left w:val="none" w:sz="0" w:space="0" w:color="auto"/>
        <w:bottom w:val="none" w:sz="0" w:space="0" w:color="auto"/>
        <w:right w:val="none" w:sz="0" w:space="0" w:color="auto"/>
      </w:divBdr>
    </w:div>
    <w:div w:id="1593732948">
      <w:bodyDiv w:val="1"/>
      <w:marLeft w:val="0"/>
      <w:marRight w:val="0"/>
      <w:marTop w:val="0"/>
      <w:marBottom w:val="0"/>
      <w:divBdr>
        <w:top w:val="none" w:sz="0" w:space="0" w:color="auto"/>
        <w:left w:val="none" w:sz="0" w:space="0" w:color="auto"/>
        <w:bottom w:val="none" w:sz="0" w:space="0" w:color="auto"/>
        <w:right w:val="none" w:sz="0" w:space="0" w:color="auto"/>
      </w:divBdr>
    </w:div>
    <w:div w:id="1614246102">
      <w:bodyDiv w:val="1"/>
      <w:marLeft w:val="0"/>
      <w:marRight w:val="0"/>
      <w:marTop w:val="0"/>
      <w:marBottom w:val="0"/>
      <w:divBdr>
        <w:top w:val="none" w:sz="0" w:space="0" w:color="auto"/>
        <w:left w:val="none" w:sz="0" w:space="0" w:color="auto"/>
        <w:bottom w:val="none" w:sz="0" w:space="0" w:color="auto"/>
        <w:right w:val="none" w:sz="0" w:space="0" w:color="auto"/>
      </w:divBdr>
    </w:div>
    <w:div w:id="1636528038">
      <w:bodyDiv w:val="1"/>
      <w:marLeft w:val="0"/>
      <w:marRight w:val="0"/>
      <w:marTop w:val="0"/>
      <w:marBottom w:val="0"/>
      <w:divBdr>
        <w:top w:val="none" w:sz="0" w:space="0" w:color="auto"/>
        <w:left w:val="none" w:sz="0" w:space="0" w:color="auto"/>
        <w:bottom w:val="none" w:sz="0" w:space="0" w:color="auto"/>
        <w:right w:val="none" w:sz="0" w:space="0" w:color="auto"/>
      </w:divBdr>
    </w:div>
    <w:div w:id="1766926630">
      <w:bodyDiv w:val="1"/>
      <w:marLeft w:val="0"/>
      <w:marRight w:val="0"/>
      <w:marTop w:val="0"/>
      <w:marBottom w:val="0"/>
      <w:divBdr>
        <w:top w:val="none" w:sz="0" w:space="0" w:color="auto"/>
        <w:left w:val="none" w:sz="0" w:space="0" w:color="auto"/>
        <w:bottom w:val="none" w:sz="0" w:space="0" w:color="auto"/>
        <w:right w:val="none" w:sz="0" w:space="0" w:color="auto"/>
      </w:divBdr>
    </w:div>
    <w:div w:id="1781338112">
      <w:bodyDiv w:val="1"/>
      <w:marLeft w:val="0"/>
      <w:marRight w:val="0"/>
      <w:marTop w:val="0"/>
      <w:marBottom w:val="0"/>
      <w:divBdr>
        <w:top w:val="none" w:sz="0" w:space="0" w:color="auto"/>
        <w:left w:val="none" w:sz="0" w:space="0" w:color="auto"/>
        <w:bottom w:val="none" w:sz="0" w:space="0" w:color="auto"/>
        <w:right w:val="none" w:sz="0" w:space="0" w:color="auto"/>
      </w:divBdr>
    </w:div>
    <w:div w:id="1794791322">
      <w:bodyDiv w:val="1"/>
      <w:marLeft w:val="0"/>
      <w:marRight w:val="0"/>
      <w:marTop w:val="0"/>
      <w:marBottom w:val="0"/>
      <w:divBdr>
        <w:top w:val="none" w:sz="0" w:space="0" w:color="auto"/>
        <w:left w:val="none" w:sz="0" w:space="0" w:color="auto"/>
        <w:bottom w:val="none" w:sz="0" w:space="0" w:color="auto"/>
        <w:right w:val="none" w:sz="0" w:space="0" w:color="auto"/>
      </w:divBdr>
      <w:divsChild>
        <w:div w:id="138230093">
          <w:marLeft w:val="0"/>
          <w:marRight w:val="0"/>
          <w:marTop w:val="0"/>
          <w:marBottom w:val="0"/>
          <w:divBdr>
            <w:top w:val="none" w:sz="0" w:space="0" w:color="auto"/>
            <w:left w:val="none" w:sz="0" w:space="0" w:color="auto"/>
            <w:bottom w:val="none" w:sz="0" w:space="0" w:color="auto"/>
            <w:right w:val="none" w:sz="0" w:space="0" w:color="auto"/>
          </w:divBdr>
        </w:div>
      </w:divsChild>
    </w:div>
    <w:div w:id="1876649338">
      <w:bodyDiv w:val="1"/>
      <w:marLeft w:val="0"/>
      <w:marRight w:val="0"/>
      <w:marTop w:val="0"/>
      <w:marBottom w:val="0"/>
      <w:divBdr>
        <w:top w:val="none" w:sz="0" w:space="0" w:color="auto"/>
        <w:left w:val="none" w:sz="0" w:space="0" w:color="auto"/>
        <w:bottom w:val="none" w:sz="0" w:space="0" w:color="auto"/>
        <w:right w:val="none" w:sz="0" w:space="0" w:color="auto"/>
      </w:divBdr>
    </w:div>
    <w:div w:id="1877354360">
      <w:bodyDiv w:val="1"/>
      <w:marLeft w:val="0"/>
      <w:marRight w:val="0"/>
      <w:marTop w:val="0"/>
      <w:marBottom w:val="0"/>
      <w:divBdr>
        <w:top w:val="none" w:sz="0" w:space="0" w:color="auto"/>
        <w:left w:val="none" w:sz="0" w:space="0" w:color="auto"/>
        <w:bottom w:val="none" w:sz="0" w:space="0" w:color="auto"/>
        <w:right w:val="none" w:sz="0" w:space="0" w:color="auto"/>
      </w:divBdr>
    </w:div>
    <w:div w:id="1879077094">
      <w:bodyDiv w:val="1"/>
      <w:marLeft w:val="0"/>
      <w:marRight w:val="0"/>
      <w:marTop w:val="0"/>
      <w:marBottom w:val="0"/>
      <w:divBdr>
        <w:top w:val="none" w:sz="0" w:space="0" w:color="auto"/>
        <w:left w:val="none" w:sz="0" w:space="0" w:color="auto"/>
        <w:bottom w:val="none" w:sz="0" w:space="0" w:color="auto"/>
        <w:right w:val="none" w:sz="0" w:space="0" w:color="auto"/>
      </w:divBdr>
      <w:divsChild>
        <w:div w:id="2047438602">
          <w:marLeft w:val="0"/>
          <w:marRight w:val="0"/>
          <w:marTop w:val="0"/>
          <w:marBottom w:val="0"/>
          <w:divBdr>
            <w:top w:val="none" w:sz="0" w:space="0" w:color="auto"/>
            <w:left w:val="none" w:sz="0" w:space="0" w:color="auto"/>
            <w:bottom w:val="none" w:sz="0" w:space="0" w:color="auto"/>
            <w:right w:val="none" w:sz="0" w:space="0" w:color="auto"/>
          </w:divBdr>
          <w:divsChild>
            <w:div w:id="196353773">
              <w:marLeft w:val="0"/>
              <w:marRight w:val="0"/>
              <w:marTop w:val="0"/>
              <w:marBottom w:val="0"/>
              <w:divBdr>
                <w:top w:val="none" w:sz="0" w:space="0" w:color="auto"/>
                <w:left w:val="none" w:sz="0" w:space="0" w:color="auto"/>
                <w:bottom w:val="none" w:sz="0" w:space="0" w:color="auto"/>
                <w:right w:val="none" w:sz="0" w:space="0" w:color="auto"/>
              </w:divBdr>
              <w:divsChild>
                <w:div w:id="471796920">
                  <w:marLeft w:val="0"/>
                  <w:marRight w:val="0"/>
                  <w:marTop w:val="0"/>
                  <w:marBottom w:val="0"/>
                  <w:divBdr>
                    <w:top w:val="none" w:sz="0" w:space="0" w:color="auto"/>
                    <w:left w:val="none" w:sz="0" w:space="0" w:color="auto"/>
                    <w:bottom w:val="none" w:sz="0" w:space="0" w:color="auto"/>
                    <w:right w:val="none" w:sz="0" w:space="0" w:color="auto"/>
                  </w:divBdr>
                  <w:divsChild>
                    <w:div w:id="7500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90020">
          <w:marLeft w:val="0"/>
          <w:marRight w:val="0"/>
          <w:marTop w:val="0"/>
          <w:marBottom w:val="0"/>
          <w:divBdr>
            <w:top w:val="none" w:sz="0" w:space="0" w:color="auto"/>
            <w:left w:val="none" w:sz="0" w:space="0" w:color="auto"/>
            <w:bottom w:val="none" w:sz="0" w:space="0" w:color="auto"/>
            <w:right w:val="none" w:sz="0" w:space="0" w:color="auto"/>
          </w:divBdr>
          <w:divsChild>
            <w:div w:id="85006100">
              <w:marLeft w:val="0"/>
              <w:marRight w:val="0"/>
              <w:marTop w:val="0"/>
              <w:marBottom w:val="0"/>
              <w:divBdr>
                <w:top w:val="none" w:sz="0" w:space="0" w:color="auto"/>
                <w:left w:val="none" w:sz="0" w:space="0" w:color="auto"/>
                <w:bottom w:val="none" w:sz="0" w:space="0" w:color="auto"/>
                <w:right w:val="none" w:sz="0" w:space="0" w:color="auto"/>
              </w:divBdr>
              <w:divsChild>
                <w:div w:id="714887861">
                  <w:marLeft w:val="0"/>
                  <w:marRight w:val="0"/>
                  <w:marTop w:val="0"/>
                  <w:marBottom w:val="0"/>
                  <w:divBdr>
                    <w:top w:val="none" w:sz="0" w:space="0" w:color="auto"/>
                    <w:left w:val="none" w:sz="0" w:space="0" w:color="auto"/>
                    <w:bottom w:val="none" w:sz="0" w:space="0" w:color="auto"/>
                    <w:right w:val="none" w:sz="0" w:space="0" w:color="auto"/>
                  </w:divBdr>
                  <w:divsChild>
                    <w:div w:id="1673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73562">
      <w:bodyDiv w:val="1"/>
      <w:marLeft w:val="0"/>
      <w:marRight w:val="0"/>
      <w:marTop w:val="0"/>
      <w:marBottom w:val="0"/>
      <w:divBdr>
        <w:top w:val="none" w:sz="0" w:space="0" w:color="auto"/>
        <w:left w:val="none" w:sz="0" w:space="0" w:color="auto"/>
        <w:bottom w:val="none" w:sz="0" w:space="0" w:color="auto"/>
        <w:right w:val="none" w:sz="0" w:space="0" w:color="auto"/>
      </w:divBdr>
    </w:div>
    <w:div w:id="1917208413">
      <w:bodyDiv w:val="1"/>
      <w:marLeft w:val="0"/>
      <w:marRight w:val="0"/>
      <w:marTop w:val="0"/>
      <w:marBottom w:val="0"/>
      <w:divBdr>
        <w:top w:val="none" w:sz="0" w:space="0" w:color="auto"/>
        <w:left w:val="none" w:sz="0" w:space="0" w:color="auto"/>
        <w:bottom w:val="none" w:sz="0" w:space="0" w:color="auto"/>
        <w:right w:val="none" w:sz="0" w:space="0" w:color="auto"/>
      </w:divBdr>
      <w:divsChild>
        <w:div w:id="879365864">
          <w:marLeft w:val="0"/>
          <w:marRight w:val="0"/>
          <w:marTop w:val="0"/>
          <w:marBottom w:val="0"/>
          <w:divBdr>
            <w:top w:val="none" w:sz="0" w:space="0" w:color="auto"/>
            <w:left w:val="none" w:sz="0" w:space="0" w:color="auto"/>
            <w:bottom w:val="none" w:sz="0" w:space="0" w:color="auto"/>
            <w:right w:val="none" w:sz="0" w:space="0" w:color="auto"/>
          </w:divBdr>
          <w:divsChild>
            <w:div w:id="912466384">
              <w:marLeft w:val="0"/>
              <w:marRight w:val="0"/>
              <w:marTop w:val="0"/>
              <w:marBottom w:val="0"/>
              <w:divBdr>
                <w:top w:val="none" w:sz="0" w:space="0" w:color="auto"/>
                <w:left w:val="none" w:sz="0" w:space="0" w:color="auto"/>
                <w:bottom w:val="none" w:sz="0" w:space="0" w:color="auto"/>
                <w:right w:val="none" w:sz="0" w:space="0" w:color="auto"/>
              </w:divBdr>
              <w:divsChild>
                <w:div w:id="408502528">
                  <w:marLeft w:val="0"/>
                  <w:marRight w:val="0"/>
                  <w:marTop w:val="0"/>
                  <w:marBottom w:val="0"/>
                  <w:divBdr>
                    <w:top w:val="none" w:sz="0" w:space="0" w:color="auto"/>
                    <w:left w:val="none" w:sz="0" w:space="0" w:color="auto"/>
                    <w:bottom w:val="none" w:sz="0" w:space="0" w:color="auto"/>
                    <w:right w:val="none" w:sz="0" w:space="0" w:color="auto"/>
                  </w:divBdr>
                  <w:divsChild>
                    <w:div w:id="1203830941">
                      <w:marLeft w:val="0"/>
                      <w:marRight w:val="0"/>
                      <w:marTop w:val="0"/>
                      <w:marBottom w:val="0"/>
                      <w:divBdr>
                        <w:top w:val="none" w:sz="0" w:space="0" w:color="auto"/>
                        <w:left w:val="none" w:sz="0" w:space="0" w:color="auto"/>
                        <w:bottom w:val="none" w:sz="0" w:space="0" w:color="auto"/>
                        <w:right w:val="none" w:sz="0" w:space="0" w:color="auto"/>
                      </w:divBdr>
                      <w:divsChild>
                        <w:div w:id="1258293554">
                          <w:marLeft w:val="0"/>
                          <w:marRight w:val="0"/>
                          <w:marTop w:val="0"/>
                          <w:marBottom w:val="0"/>
                          <w:divBdr>
                            <w:top w:val="none" w:sz="0" w:space="0" w:color="auto"/>
                            <w:left w:val="none" w:sz="0" w:space="0" w:color="auto"/>
                            <w:bottom w:val="none" w:sz="0" w:space="0" w:color="auto"/>
                            <w:right w:val="none" w:sz="0" w:space="0" w:color="auto"/>
                          </w:divBdr>
                          <w:divsChild>
                            <w:div w:id="1356417915">
                              <w:marLeft w:val="0"/>
                              <w:marRight w:val="0"/>
                              <w:marTop w:val="0"/>
                              <w:marBottom w:val="0"/>
                              <w:divBdr>
                                <w:top w:val="none" w:sz="0" w:space="0" w:color="auto"/>
                                <w:left w:val="none" w:sz="0" w:space="0" w:color="auto"/>
                                <w:bottom w:val="none" w:sz="0" w:space="0" w:color="auto"/>
                                <w:right w:val="none" w:sz="0" w:space="0" w:color="auto"/>
                              </w:divBdr>
                              <w:divsChild>
                                <w:div w:id="1806777417">
                                  <w:marLeft w:val="0"/>
                                  <w:marRight w:val="0"/>
                                  <w:marTop w:val="0"/>
                                  <w:marBottom w:val="0"/>
                                  <w:divBdr>
                                    <w:top w:val="none" w:sz="0" w:space="0" w:color="auto"/>
                                    <w:left w:val="none" w:sz="0" w:space="0" w:color="auto"/>
                                    <w:bottom w:val="none" w:sz="0" w:space="0" w:color="auto"/>
                                    <w:right w:val="none" w:sz="0" w:space="0" w:color="auto"/>
                                  </w:divBdr>
                                  <w:divsChild>
                                    <w:div w:id="112755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028629">
      <w:bodyDiv w:val="1"/>
      <w:marLeft w:val="0"/>
      <w:marRight w:val="0"/>
      <w:marTop w:val="0"/>
      <w:marBottom w:val="0"/>
      <w:divBdr>
        <w:top w:val="none" w:sz="0" w:space="0" w:color="auto"/>
        <w:left w:val="none" w:sz="0" w:space="0" w:color="auto"/>
        <w:bottom w:val="none" w:sz="0" w:space="0" w:color="auto"/>
        <w:right w:val="none" w:sz="0" w:space="0" w:color="auto"/>
      </w:divBdr>
    </w:div>
    <w:div w:id="1992828888">
      <w:bodyDiv w:val="1"/>
      <w:marLeft w:val="0"/>
      <w:marRight w:val="0"/>
      <w:marTop w:val="0"/>
      <w:marBottom w:val="0"/>
      <w:divBdr>
        <w:top w:val="none" w:sz="0" w:space="0" w:color="auto"/>
        <w:left w:val="none" w:sz="0" w:space="0" w:color="auto"/>
        <w:bottom w:val="none" w:sz="0" w:space="0" w:color="auto"/>
        <w:right w:val="none" w:sz="0" w:space="0" w:color="auto"/>
      </w:divBdr>
    </w:div>
    <w:div w:id="2027292811">
      <w:bodyDiv w:val="1"/>
      <w:marLeft w:val="0"/>
      <w:marRight w:val="0"/>
      <w:marTop w:val="0"/>
      <w:marBottom w:val="0"/>
      <w:divBdr>
        <w:top w:val="none" w:sz="0" w:space="0" w:color="auto"/>
        <w:left w:val="none" w:sz="0" w:space="0" w:color="auto"/>
        <w:bottom w:val="none" w:sz="0" w:space="0" w:color="auto"/>
        <w:right w:val="none" w:sz="0" w:space="0" w:color="auto"/>
      </w:divBdr>
    </w:div>
    <w:div w:id="214480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478210315578562" TargetMode="External"/><Relationship Id="rId18" Type="http://schemas.openxmlformats.org/officeDocument/2006/relationships/hyperlink" Target="https://www.tandfonline.com/doi/full/10.1080/10872981.2022.2149252" TargetMode="External"/><Relationship Id="rId3" Type="http://schemas.openxmlformats.org/officeDocument/2006/relationships/styles" Target="styles.xml"/><Relationship Id="rId21" Type="http://schemas.openxmlformats.org/officeDocument/2006/relationships/hyperlink" Target="https://onlinelibrary.wiley.com/doi/abs/10.1002/9781119835714.ch13" TargetMode="External"/><Relationship Id="rId7" Type="http://schemas.openxmlformats.org/officeDocument/2006/relationships/endnotes" Target="endnotes.xml"/><Relationship Id="rId12" Type="http://schemas.openxmlformats.org/officeDocument/2006/relationships/hyperlink" Target="https://www.proquest.com/openview/a08daa2576c979e41d59b39adcaea0da/1?pq-origsite=gscholar&amp;cbl=2026366&amp;diss=y" TargetMode="External"/><Relationship Id="rId17" Type="http://schemas.openxmlformats.org/officeDocument/2006/relationships/hyperlink" Target="https://www.researchgate.net/profile/Carlos-Mejia-57/publication/388414533_Guiding_Personal_Growth_The_Significant_Impact_of_Self-Awareness_Coaching_Compared_to_Self-Directed_Learning_THE_IMPACT_OF_SELF-AWARENESS_COACHING/links/67978641645ef274a449c727/Guiding-Personal-Growth-The-Significant-Impact-of-Self-Awareness-Coaching-Compared-to-Self-Directed-Learning-THE-IMPACT-OF-SELF-AWARENESS-COACHING.pdf" TargetMode="External"/><Relationship Id="rId2" Type="http://schemas.openxmlformats.org/officeDocument/2006/relationships/numbering" Target="numbering.xml"/><Relationship Id="rId16" Type="http://schemas.openxmlformats.org/officeDocument/2006/relationships/hyperlink" Target="https://static1.1.sqspcdn.com/static/f/1124858/28387950/1617395004320/THE+JOHARI+WINDOW.pdf" TargetMode="External"/><Relationship Id="rId20" Type="http://schemas.openxmlformats.org/officeDocument/2006/relationships/hyperlink" Target="https://link.springer.com/article/10.1186/s12909-023-04021-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4697017.2013.805159"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file:///C:/Users/akirk/Downloads/1298-18072-1-PB.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repository.uwtsd.ac.uk/id/eprint/121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C80AB-381B-4655-88BE-0004D5DE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2972</Words>
  <Characters>20381</Characters>
  <Application>Microsoft Office Word</Application>
  <DocSecurity>4</DocSecurity>
  <Lines>169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Georgiev</dc:creator>
  <cp:keywords/>
  <dc:description/>
  <cp:lastModifiedBy>Ivaylo Georgiev</cp:lastModifiedBy>
  <cp:revision>2</cp:revision>
  <dcterms:created xsi:type="dcterms:W3CDTF">2025-03-16T11:16:00Z</dcterms:created>
  <dcterms:modified xsi:type="dcterms:W3CDTF">2025-03-16T11:16:00Z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6aca4720-45bb-4438-a757-e082f4b33a94</vt:lpwstr>
  </property>
</Properties>
</file>