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20A5A" w14:textId="29E32E81" w:rsidR="007B1A77" w:rsidRDefault="00542F8A" w:rsidP="00FE7FB6">
      <w:r>
        <w:rPr>
          <w:rStyle w:val="Strong"/>
          <w:noProof/>
        </w:rPr>
        <w:drawing>
          <wp:anchor distT="0" distB="0" distL="114300" distR="114300" simplePos="0" relativeHeight="251688960" behindDoc="0" locked="0" layoutInCell="1" allowOverlap="1" wp14:anchorId="0B7BD139" wp14:editId="6FE9D81C">
            <wp:simplePos x="0" y="0"/>
            <wp:positionH relativeFrom="margin">
              <wp:align>left</wp:align>
            </wp:positionH>
            <wp:positionV relativeFrom="paragraph">
              <wp:posOffset>0</wp:posOffset>
            </wp:positionV>
            <wp:extent cx="2053590" cy="836295"/>
            <wp:effectExtent l="0" t="0" r="3810" b="1905"/>
            <wp:wrapTopAndBottom/>
            <wp:docPr id="110008978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53590" cy="8362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5437AC0" w14:textId="77777777" w:rsidR="007B1A77" w:rsidRDefault="007B1A77" w:rsidP="00542F8A">
      <w:pPr>
        <w:jc w:val="center"/>
        <w:rPr>
          <w:b/>
          <w:bCs/>
          <w:sz w:val="40"/>
          <w:szCs w:val="40"/>
        </w:rPr>
      </w:pPr>
    </w:p>
    <w:p w14:paraId="0B574306" w14:textId="77777777" w:rsidR="00542F8A" w:rsidRDefault="00542F8A" w:rsidP="00542F8A">
      <w:pPr>
        <w:jc w:val="center"/>
        <w:rPr>
          <w:b/>
          <w:bCs/>
          <w:sz w:val="40"/>
          <w:szCs w:val="40"/>
        </w:rPr>
      </w:pPr>
    </w:p>
    <w:p w14:paraId="4684BAA8" w14:textId="77777777" w:rsidR="00542F8A" w:rsidRDefault="00542F8A" w:rsidP="00542F8A">
      <w:pPr>
        <w:jc w:val="center"/>
        <w:rPr>
          <w:b/>
          <w:bCs/>
          <w:sz w:val="40"/>
          <w:szCs w:val="40"/>
        </w:rPr>
      </w:pPr>
    </w:p>
    <w:p w14:paraId="405BBE4F" w14:textId="77777777" w:rsidR="00542F8A" w:rsidRPr="00542F8A" w:rsidRDefault="00542F8A" w:rsidP="00542F8A">
      <w:pPr>
        <w:jc w:val="center"/>
        <w:rPr>
          <w:b/>
          <w:bCs/>
          <w:sz w:val="40"/>
          <w:szCs w:val="40"/>
        </w:rPr>
      </w:pPr>
    </w:p>
    <w:p w14:paraId="74108FAD" w14:textId="58D4D262" w:rsidR="007B1A77" w:rsidRPr="00542F8A" w:rsidRDefault="00542F8A" w:rsidP="00542F8A">
      <w:pPr>
        <w:jc w:val="center"/>
        <w:rPr>
          <w:b/>
          <w:bCs/>
          <w:sz w:val="40"/>
          <w:szCs w:val="40"/>
        </w:rPr>
      </w:pPr>
      <w:r w:rsidRPr="00542F8A">
        <w:rPr>
          <w:b/>
          <w:bCs/>
          <w:sz w:val="40"/>
          <w:szCs w:val="40"/>
        </w:rPr>
        <w:t>Analytical assessment of engine internal components</w:t>
      </w:r>
    </w:p>
    <w:p w14:paraId="2DFD720E" w14:textId="77777777" w:rsidR="00542F8A" w:rsidRDefault="00542F8A" w:rsidP="00542F8A">
      <w:pPr>
        <w:jc w:val="center"/>
      </w:pPr>
    </w:p>
    <w:p w14:paraId="18353BD7" w14:textId="7797DCA7" w:rsidR="00542F8A" w:rsidRPr="00542F8A" w:rsidRDefault="00542F8A" w:rsidP="00542F8A">
      <w:pPr>
        <w:jc w:val="center"/>
        <w:rPr>
          <w:sz w:val="32"/>
          <w:szCs w:val="32"/>
        </w:rPr>
      </w:pPr>
      <w:r w:rsidRPr="00542F8A">
        <w:rPr>
          <w:sz w:val="32"/>
          <w:szCs w:val="32"/>
        </w:rPr>
        <w:t>Contemporary Powertrain</w:t>
      </w:r>
    </w:p>
    <w:p w14:paraId="1D1624C9" w14:textId="77777777" w:rsidR="00542F8A" w:rsidRDefault="00542F8A" w:rsidP="00542F8A">
      <w:pPr>
        <w:jc w:val="center"/>
      </w:pPr>
    </w:p>
    <w:p w14:paraId="15B0EA2D" w14:textId="77777777" w:rsidR="00542F8A" w:rsidRDefault="00542F8A" w:rsidP="00542F8A">
      <w:pPr>
        <w:jc w:val="center"/>
      </w:pPr>
    </w:p>
    <w:p w14:paraId="119D5572" w14:textId="77777777" w:rsidR="00542F8A" w:rsidRDefault="00542F8A" w:rsidP="00542F8A">
      <w:pPr>
        <w:jc w:val="center"/>
      </w:pPr>
    </w:p>
    <w:p w14:paraId="0043C2FA" w14:textId="77777777" w:rsidR="00542F8A" w:rsidRDefault="00542F8A" w:rsidP="00542F8A">
      <w:pPr>
        <w:jc w:val="center"/>
      </w:pPr>
    </w:p>
    <w:p w14:paraId="65AAA3EC" w14:textId="77777777" w:rsidR="00542F8A" w:rsidRDefault="00542F8A" w:rsidP="00542F8A">
      <w:pPr>
        <w:jc w:val="center"/>
      </w:pPr>
    </w:p>
    <w:p w14:paraId="107D2386" w14:textId="77777777" w:rsidR="00542F8A" w:rsidRDefault="00542F8A" w:rsidP="00542F8A"/>
    <w:p w14:paraId="46472D41" w14:textId="77777777" w:rsidR="00542F8A" w:rsidRDefault="00542F8A" w:rsidP="00542F8A">
      <w:pPr>
        <w:jc w:val="center"/>
      </w:pPr>
    </w:p>
    <w:p w14:paraId="1A1D60B6" w14:textId="77777777" w:rsidR="00542F8A" w:rsidRDefault="00542F8A" w:rsidP="00542F8A">
      <w:pPr>
        <w:jc w:val="center"/>
      </w:pPr>
    </w:p>
    <w:p w14:paraId="3AEB12BC" w14:textId="77777777" w:rsidR="00542F8A" w:rsidRDefault="00542F8A" w:rsidP="00542F8A">
      <w:pPr>
        <w:jc w:val="center"/>
      </w:pPr>
    </w:p>
    <w:p w14:paraId="49710626" w14:textId="77777777" w:rsidR="00542F8A" w:rsidRDefault="00542F8A" w:rsidP="00542F8A">
      <w:pPr>
        <w:jc w:val="center"/>
      </w:pPr>
    </w:p>
    <w:p w14:paraId="48BAE913" w14:textId="77777777" w:rsidR="00542F8A" w:rsidRDefault="00542F8A" w:rsidP="00542F8A">
      <w:pPr>
        <w:jc w:val="center"/>
      </w:pPr>
    </w:p>
    <w:p w14:paraId="72D78FBA" w14:textId="77777777" w:rsidR="00542F8A" w:rsidRDefault="00542F8A" w:rsidP="00542F8A">
      <w:pPr>
        <w:jc w:val="center"/>
      </w:pPr>
    </w:p>
    <w:p w14:paraId="5FDEC729" w14:textId="77777777" w:rsidR="00542F8A" w:rsidRDefault="00542F8A" w:rsidP="00542F8A">
      <w:pPr>
        <w:jc w:val="center"/>
      </w:pPr>
    </w:p>
    <w:p w14:paraId="7D3364F6" w14:textId="17F8F7D1" w:rsidR="00542F8A" w:rsidRPr="00542F8A" w:rsidRDefault="00542F8A" w:rsidP="00542F8A">
      <w:pPr>
        <w:jc w:val="center"/>
        <w:rPr>
          <w:sz w:val="32"/>
          <w:szCs w:val="32"/>
        </w:rPr>
      </w:pPr>
      <w:r w:rsidRPr="00542F8A">
        <w:rPr>
          <w:sz w:val="32"/>
          <w:szCs w:val="32"/>
        </w:rPr>
        <w:t>ACHA6006</w:t>
      </w:r>
    </w:p>
    <w:p w14:paraId="0C506EDC" w14:textId="650DF563" w:rsidR="00542F8A" w:rsidRPr="00542F8A" w:rsidRDefault="00542F8A" w:rsidP="00542F8A">
      <w:pPr>
        <w:jc w:val="center"/>
        <w:rPr>
          <w:sz w:val="32"/>
          <w:szCs w:val="32"/>
        </w:rPr>
      </w:pPr>
      <w:r w:rsidRPr="00542F8A">
        <w:rPr>
          <w:sz w:val="32"/>
          <w:szCs w:val="32"/>
        </w:rPr>
        <w:t>22/03/25</w:t>
      </w:r>
    </w:p>
    <w:p w14:paraId="06BEDED0" w14:textId="4547DE39" w:rsidR="00542F8A" w:rsidRPr="00542F8A" w:rsidRDefault="00542F8A" w:rsidP="00542F8A">
      <w:pPr>
        <w:jc w:val="center"/>
        <w:rPr>
          <w:sz w:val="32"/>
          <w:szCs w:val="32"/>
        </w:rPr>
      </w:pPr>
      <w:r w:rsidRPr="00542F8A">
        <w:rPr>
          <w:sz w:val="32"/>
          <w:szCs w:val="32"/>
        </w:rPr>
        <w:t>Megan Gwilym</w:t>
      </w:r>
    </w:p>
    <w:p w14:paraId="23AB3BAB" w14:textId="77777777" w:rsidR="007B1A77" w:rsidRDefault="007B1A77" w:rsidP="00FE7FB6"/>
    <w:sdt>
      <w:sdtPr>
        <w:rPr>
          <w:rFonts w:asciiTheme="minorHAnsi" w:eastAsiaTheme="minorHAnsi" w:hAnsiTheme="minorHAnsi" w:cstheme="minorBidi"/>
          <w:color w:val="auto"/>
          <w:kern w:val="2"/>
          <w:sz w:val="24"/>
          <w:szCs w:val="24"/>
          <w:lang w:val="en-GB"/>
          <w14:ligatures w14:val="standardContextual"/>
        </w:rPr>
        <w:id w:val="-1191071222"/>
        <w:docPartObj>
          <w:docPartGallery w:val="Table of Contents"/>
          <w:docPartUnique/>
        </w:docPartObj>
      </w:sdtPr>
      <w:sdtEndPr>
        <w:rPr>
          <w:b/>
          <w:bCs/>
          <w:noProof/>
        </w:rPr>
      </w:sdtEndPr>
      <w:sdtContent>
        <w:p w14:paraId="265D4974" w14:textId="1A62D48D" w:rsidR="007B1A77" w:rsidRPr="00542F8A" w:rsidRDefault="007B1A77">
          <w:pPr>
            <w:pStyle w:val="TOCHeading"/>
            <w:rPr>
              <w:b/>
              <w:bCs/>
              <w:color w:val="auto"/>
              <w:sz w:val="40"/>
              <w:szCs w:val="40"/>
              <w:u w:val="single"/>
            </w:rPr>
          </w:pPr>
          <w:r w:rsidRPr="00542F8A">
            <w:rPr>
              <w:b/>
              <w:bCs/>
              <w:color w:val="auto"/>
              <w:sz w:val="40"/>
              <w:szCs w:val="40"/>
              <w:u w:val="single"/>
            </w:rPr>
            <w:t>Contents</w:t>
          </w:r>
        </w:p>
        <w:p w14:paraId="3EEB9DF0" w14:textId="5895558B" w:rsidR="00C334D0" w:rsidRDefault="007B1A77">
          <w:pPr>
            <w:pStyle w:val="TOC1"/>
            <w:tabs>
              <w:tab w:val="right" w:leader="dot" w:pos="10456"/>
            </w:tabs>
            <w:rPr>
              <w:rFonts w:eastAsiaTheme="minorEastAsia"/>
              <w:noProof/>
              <w:lang w:eastAsia="en-GB"/>
            </w:rPr>
          </w:pPr>
          <w:r>
            <w:fldChar w:fldCharType="begin"/>
          </w:r>
          <w:r>
            <w:instrText xml:space="preserve"> TOC \o "1-3" \h \z \u </w:instrText>
          </w:r>
          <w:r>
            <w:fldChar w:fldCharType="separate"/>
          </w:r>
          <w:hyperlink w:anchor="_Toc225269773" w:history="1">
            <w:r w:rsidR="00C334D0" w:rsidRPr="00F3044A">
              <w:rPr>
                <w:rStyle w:val="Hyperlink"/>
                <w:b/>
                <w:bCs/>
                <w:noProof/>
              </w:rPr>
              <w:t>1.0 Introduction</w:t>
            </w:r>
            <w:r w:rsidR="00C334D0">
              <w:rPr>
                <w:noProof/>
                <w:webHidden/>
              </w:rPr>
              <w:tab/>
            </w:r>
            <w:r w:rsidR="00C334D0">
              <w:rPr>
                <w:noProof/>
                <w:webHidden/>
              </w:rPr>
              <w:fldChar w:fldCharType="begin"/>
            </w:r>
            <w:r w:rsidR="00C334D0">
              <w:rPr>
                <w:noProof/>
                <w:webHidden/>
              </w:rPr>
              <w:instrText xml:space="preserve"> PAGEREF _Toc225269773 \h </w:instrText>
            </w:r>
            <w:r w:rsidR="00C334D0">
              <w:rPr>
                <w:noProof/>
                <w:webHidden/>
              </w:rPr>
            </w:r>
            <w:r w:rsidR="00C334D0">
              <w:rPr>
                <w:noProof/>
                <w:webHidden/>
              </w:rPr>
              <w:fldChar w:fldCharType="separate"/>
            </w:r>
            <w:r w:rsidR="00C334D0">
              <w:rPr>
                <w:noProof/>
                <w:webHidden/>
              </w:rPr>
              <w:t>3</w:t>
            </w:r>
            <w:r w:rsidR="00C334D0">
              <w:rPr>
                <w:noProof/>
                <w:webHidden/>
              </w:rPr>
              <w:fldChar w:fldCharType="end"/>
            </w:r>
          </w:hyperlink>
        </w:p>
        <w:p w14:paraId="7016D8AD" w14:textId="2F331C04" w:rsidR="00C334D0" w:rsidRDefault="00C334D0">
          <w:pPr>
            <w:pStyle w:val="TOC1"/>
            <w:tabs>
              <w:tab w:val="right" w:leader="dot" w:pos="10456"/>
            </w:tabs>
            <w:rPr>
              <w:rFonts w:eastAsiaTheme="minorEastAsia"/>
              <w:noProof/>
              <w:lang w:eastAsia="en-GB"/>
            </w:rPr>
          </w:pPr>
          <w:hyperlink w:anchor="_Toc225269774" w:history="1">
            <w:r w:rsidRPr="00F3044A">
              <w:rPr>
                <w:rStyle w:val="Hyperlink"/>
                <w:b/>
                <w:bCs/>
                <w:noProof/>
              </w:rPr>
              <w:t>2.0 Methodology &amp; Assumptions</w:t>
            </w:r>
            <w:r>
              <w:rPr>
                <w:noProof/>
                <w:webHidden/>
              </w:rPr>
              <w:tab/>
            </w:r>
            <w:r>
              <w:rPr>
                <w:noProof/>
                <w:webHidden/>
              </w:rPr>
              <w:fldChar w:fldCharType="begin"/>
            </w:r>
            <w:r>
              <w:rPr>
                <w:noProof/>
                <w:webHidden/>
              </w:rPr>
              <w:instrText xml:space="preserve"> PAGEREF _Toc225269774 \h </w:instrText>
            </w:r>
            <w:r>
              <w:rPr>
                <w:noProof/>
                <w:webHidden/>
              </w:rPr>
            </w:r>
            <w:r>
              <w:rPr>
                <w:noProof/>
                <w:webHidden/>
              </w:rPr>
              <w:fldChar w:fldCharType="separate"/>
            </w:r>
            <w:r>
              <w:rPr>
                <w:noProof/>
                <w:webHidden/>
              </w:rPr>
              <w:t>4</w:t>
            </w:r>
            <w:r>
              <w:rPr>
                <w:noProof/>
                <w:webHidden/>
              </w:rPr>
              <w:fldChar w:fldCharType="end"/>
            </w:r>
          </w:hyperlink>
        </w:p>
        <w:p w14:paraId="3783528B" w14:textId="1D7ACAAE" w:rsidR="00C334D0" w:rsidRDefault="00C334D0">
          <w:pPr>
            <w:pStyle w:val="TOC1"/>
            <w:tabs>
              <w:tab w:val="right" w:leader="dot" w:pos="10456"/>
            </w:tabs>
            <w:rPr>
              <w:rFonts w:eastAsiaTheme="minorEastAsia"/>
              <w:noProof/>
              <w:lang w:eastAsia="en-GB"/>
            </w:rPr>
          </w:pPr>
          <w:hyperlink w:anchor="_Toc225269775" w:history="1">
            <w:r w:rsidRPr="00F3044A">
              <w:rPr>
                <w:rStyle w:val="Hyperlink"/>
                <w:b/>
                <w:bCs/>
                <w:noProof/>
              </w:rPr>
              <w:t>3.0 Forces and Stresses at 6000 RPM</w:t>
            </w:r>
            <w:r>
              <w:rPr>
                <w:noProof/>
                <w:webHidden/>
              </w:rPr>
              <w:tab/>
            </w:r>
            <w:r>
              <w:rPr>
                <w:noProof/>
                <w:webHidden/>
              </w:rPr>
              <w:fldChar w:fldCharType="begin"/>
            </w:r>
            <w:r>
              <w:rPr>
                <w:noProof/>
                <w:webHidden/>
              </w:rPr>
              <w:instrText xml:space="preserve"> PAGEREF _Toc225269775 \h </w:instrText>
            </w:r>
            <w:r>
              <w:rPr>
                <w:noProof/>
                <w:webHidden/>
              </w:rPr>
            </w:r>
            <w:r>
              <w:rPr>
                <w:noProof/>
                <w:webHidden/>
              </w:rPr>
              <w:fldChar w:fldCharType="separate"/>
            </w:r>
            <w:r>
              <w:rPr>
                <w:noProof/>
                <w:webHidden/>
              </w:rPr>
              <w:t>5</w:t>
            </w:r>
            <w:r>
              <w:rPr>
                <w:noProof/>
                <w:webHidden/>
              </w:rPr>
              <w:fldChar w:fldCharType="end"/>
            </w:r>
          </w:hyperlink>
        </w:p>
        <w:p w14:paraId="44027557" w14:textId="3C037B6C" w:rsidR="00C334D0" w:rsidRDefault="00C334D0">
          <w:pPr>
            <w:pStyle w:val="TOC2"/>
            <w:tabs>
              <w:tab w:val="right" w:leader="dot" w:pos="10456"/>
            </w:tabs>
            <w:rPr>
              <w:rFonts w:eastAsiaTheme="minorEastAsia"/>
              <w:noProof/>
              <w:lang w:eastAsia="en-GB"/>
            </w:rPr>
          </w:pPr>
          <w:hyperlink w:anchor="_Toc225269776" w:history="1">
            <w:r w:rsidRPr="00F3044A">
              <w:rPr>
                <w:rStyle w:val="Hyperlink"/>
                <w:noProof/>
              </w:rPr>
              <w:t>3.1 Kinematics</w:t>
            </w:r>
            <w:r>
              <w:rPr>
                <w:noProof/>
                <w:webHidden/>
              </w:rPr>
              <w:tab/>
            </w:r>
            <w:r>
              <w:rPr>
                <w:noProof/>
                <w:webHidden/>
              </w:rPr>
              <w:fldChar w:fldCharType="begin"/>
            </w:r>
            <w:r>
              <w:rPr>
                <w:noProof/>
                <w:webHidden/>
              </w:rPr>
              <w:instrText xml:space="preserve"> PAGEREF _Toc225269776 \h </w:instrText>
            </w:r>
            <w:r>
              <w:rPr>
                <w:noProof/>
                <w:webHidden/>
              </w:rPr>
            </w:r>
            <w:r>
              <w:rPr>
                <w:noProof/>
                <w:webHidden/>
              </w:rPr>
              <w:fldChar w:fldCharType="separate"/>
            </w:r>
            <w:r>
              <w:rPr>
                <w:noProof/>
                <w:webHidden/>
              </w:rPr>
              <w:t>5</w:t>
            </w:r>
            <w:r>
              <w:rPr>
                <w:noProof/>
                <w:webHidden/>
              </w:rPr>
              <w:fldChar w:fldCharType="end"/>
            </w:r>
          </w:hyperlink>
        </w:p>
        <w:p w14:paraId="2D5C5217" w14:textId="36912433" w:rsidR="00C334D0" w:rsidRDefault="00C334D0">
          <w:pPr>
            <w:pStyle w:val="TOC2"/>
            <w:tabs>
              <w:tab w:val="right" w:leader="dot" w:pos="10456"/>
            </w:tabs>
            <w:rPr>
              <w:rFonts w:eastAsiaTheme="minorEastAsia"/>
              <w:noProof/>
              <w:lang w:eastAsia="en-GB"/>
            </w:rPr>
          </w:pPr>
          <w:hyperlink w:anchor="_Toc225269777" w:history="1">
            <w:r w:rsidRPr="00F3044A">
              <w:rPr>
                <w:rStyle w:val="Hyperlink"/>
                <w:noProof/>
              </w:rPr>
              <w:t>3.3 Connecting Rod Midpoint Stress</w:t>
            </w:r>
            <w:r>
              <w:rPr>
                <w:noProof/>
                <w:webHidden/>
              </w:rPr>
              <w:tab/>
            </w:r>
            <w:r>
              <w:rPr>
                <w:noProof/>
                <w:webHidden/>
              </w:rPr>
              <w:fldChar w:fldCharType="begin"/>
            </w:r>
            <w:r>
              <w:rPr>
                <w:noProof/>
                <w:webHidden/>
              </w:rPr>
              <w:instrText xml:space="preserve"> PAGEREF _Toc225269777 \h </w:instrText>
            </w:r>
            <w:r>
              <w:rPr>
                <w:noProof/>
                <w:webHidden/>
              </w:rPr>
            </w:r>
            <w:r>
              <w:rPr>
                <w:noProof/>
                <w:webHidden/>
              </w:rPr>
              <w:fldChar w:fldCharType="separate"/>
            </w:r>
            <w:r>
              <w:rPr>
                <w:noProof/>
                <w:webHidden/>
              </w:rPr>
              <w:t>7</w:t>
            </w:r>
            <w:r>
              <w:rPr>
                <w:noProof/>
                <w:webHidden/>
              </w:rPr>
              <w:fldChar w:fldCharType="end"/>
            </w:r>
          </w:hyperlink>
        </w:p>
        <w:p w14:paraId="49C5FAC5" w14:textId="5756F6FE" w:rsidR="00C334D0" w:rsidRDefault="00C334D0">
          <w:pPr>
            <w:pStyle w:val="TOC2"/>
            <w:tabs>
              <w:tab w:val="right" w:leader="dot" w:pos="10456"/>
            </w:tabs>
            <w:rPr>
              <w:rFonts w:eastAsiaTheme="minorEastAsia"/>
              <w:noProof/>
              <w:lang w:eastAsia="en-GB"/>
            </w:rPr>
          </w:pPr>
          <w:hyperlink w:anchor="_Toc225269778" w:history="1">
            <w:r w:rsidRPr="00F3044A">
              <w:rPr>
                <w:rStyle w:val="Hyperlink"/>
                <w:noProof/>
              </w:rPr>
              <w:t>3.4 Gudgeon Pin Stress at Point A</w:t>
            </w:r>
            <w:r>
              <w:rPr>
                <w:noProof/>
                <w:webHidden/>
              </w:rPr>
              <w:tab/>
            </w:r>
            <w:r>
              <w:rPr>
                <w:noProof/>
                <w:webHidden/>
              </w:rPr>
              <w:fldChar w:fldCharType="begin"/>
            </w:r>
            <w:r>
              <w:rPr>
                <w:noProof/>
                <w:webHidden/>
              </w:rPr>
              <w:instrText xml:space="preserve"> PAGEREF _Toc225269778 \h </w:instrText>
            </w:r>
            <w:r>
              <w:rPr>
                <w:noProof/>
                <w:webHidden/>
              </w:rPr>
            </w:r>
            <w:r>
              <w:rPr>
                <w:noProof/>
                <w:webHidden/>
              </w:rPr>
              <w:fldChar w:fldCharType="separate"/>
            </w:r>
            <w:r>
              <w:rPr>
                <w:noProof/>
                <w:webHidden/>
              </w:rPr>
              <w:t>7</w:t>
            </w:r>
            <w:r>
              <w:rPr>
                <w:noProof/>
                <w:webHidden/>
              </w:rPr>
              <w:fldChar w:fldCharType="end"/>
            </w:r>
          </w:hyperlink>
        </w:p>
        <w:p w14:paraId="4B323D2B" w14:textId="5DDABF11" w:rsidR="00C334D0" w:rsidRDefault="00C334D0">
          <w:pPr>
            <w:pStyle w:val="TOC2"/>
            <w:tabs>
              <w:tab w:val="right" w:leader="dot" w:pos="10456"/>
            </w:tabs>
            <w:rPr>
              <w:rFonts w:eastAsiaTheme="minorEastAsia"/>
              <w:noProof/>
              <w:lang w:eastAsia="en-GB"/>
            </w:rPr>
          </w:pPr>
          <w:hyperlink w:anchor="_Toc225269779" w:history="1">
            <w:r w:rsidRPr="00F3044A">
              <w:rPr>
                <w:rStyle w:val="Hyperlink"/>
                <w:noProof/>
              </w:rPr>
              <w:t>3.5 Connecting Rod Bolt Stress</w:t>
            </w:r>
            <w:r>
              <w:rPr>
                <w:noProof/>
                <w:webHidden/>
              </w:rPr>
              <w:tab/>
            </w:r>
            <w:r>
              <w:rPr>
                <w:noProof/>
                <w:webHidden/>
              </w:rPr>
              <w:fldChar w:fldCharType="begin"/>
            </w:r>
            <w:r>
              <w:rPr>
                <w:noProof/>
                <w:webHidden/>
              </w:rPr>
              <w:instrText xml:space="preserve"> PAGEREF _Toc225269779 \h </w:instrText>
            </w:r>
            <w:r>
              <w:rPr>
                <w:noProof/>
                <w:webHidden/>
              </w:rPr>
            </w:r>
            <w:r>
              <w:rPr>
                <w:noProof/>
                <w:webHidden/>
              </w:rPr>
              <w:fldChar w:fldCharType="separate"/>
            </w:r>
            <w:r>
              <w:rPr>
                <w:noProof/>
                <w:webHidden/>
              </w:rPr>
              <w:t>8</w:t>
            </w:r>
            <w:r>
              <w:rPr>
                <w:noProof/>
                <w:webHidden/>
              </w:rPr>
              <w:fldChar w:fldCharType="end"/>
            </w:r>
          </w:hyperlink>
        </w:p>
        <w:p w14:paraId="61618026" w14:textId="6A10AA2C" w:rsidR="00C334D0" w:rsidRDefault="00C334D0">
          <w:pPr>
            <w:pStyle w:val="TOC1"/>
            <w:tabs>
              <w:tab w:val="right" w:leader="dot" w:pos="10456"/>
            </w:tabs>
            <w:rPr>
              <w:rFonts w:eastAsiaTheme="minorEastAsia"/>
              <w:noProof/>
              <w:lang w:eastAsia="en-GB"/>
            </w:rPr>
          </w:pPr>
          <w:hyperlink w:anchor="_Toc225269780" w:history="1">
            <w:r w:rsidRPr="00F3044A">
              <w:rPr>
                <w:rStyle w:val="Hyperlink"/>
                <w:b/>
                <w:bCs/>
                <w:noProof/>
              </w:rPr>
              <w:t>4.0 Fatigue Safety Factor Analysis</w:t>
            </w:r>
            <w:r>
              <w:rPr>
                <w:noProof/>
                <w:webHidden/>
              </w:rPr>
              <w:tab/>
            </w:r>
            <w:r>
              <w:rPr>
                <w:noProof/>
                <w:webHidden/>
              </w:rPr>
              <w:fldChar w:fldCharType="begin"/>
            </w:r>
            <w:r>
              <w:rPr>
                <w:noProof/>
                <w:webHidden/>
              </w:rPr>
              <w:instrText xml:space="preserve"> PAGEREF _Toc225269780 \h </w:instrText>
            </w:r>
            <w:r>
              <w:rPr>
                <w:noProof/>
                <w:webHidden/>
              </w:rPr>
            </w:r>
            <w:r>
              <w:rPr>
                <w:noProof/>
                <w:webHidden/>
              </w:rPr>
              <w:fldChar w:fldCharType="separate"/>
            </w:r>
            <w:r>
              <w:rPr>
                <w:noProof/>
                <w:webHidden/>
              </w:rPr>
              <w:t>9</w:t>
            </w:r>
            <w:r>
              <w:rPr>
                <w:noProof/>
                <w:webHidden/>
              </w:rPr>
              <w:fldChar w:fldCharType="end"/>
            </w:r>
          </w:hyperlink>
        </w:p>
        <w:p w14:paraId="747E105C" w14:textId="449EB201" w:rsidR="00C334D0" w:rsidRDefault="00C334D0">
          <w:pPr>
            <w:pStyle w:val="TOC2"/>
            <w:tabs>
              <w:tab w:val="right" w:leader="dot" w:pos="10456"/>
            </w:tabs>
            <w:rPr>
              <w:rFonts w:eastAsiaTheme="minorEastAsia"/>
              <w:noProof/>
              <w:lang w:eastAsia="en-GB"/>
            </w:rPr>
          </w:pPr>
          <w:hyperlink w:anchor="_Toc225269781" w:history="1">
            <w:r w:rsidRPr="00F3044A">
              <w:rPr>
                <w:rStyle w:val="Hyperlink"/>
                <w:noProof/>
              </w:rPr>
              <w:t>4.1 Conrod Midpoint</w:t>
            </w:r>
            <w:r>
              <w:rPr>
                <w:noProof/>
                <w:webHidden/>
              </w:rPr>
              <w:tab/>
            </w:r>
            <w:r>
              <w:rPr>
                <w:noProof/>
                <w:webHidden/>
              </w:rPr>
              <w:fldChar w:fldCharType="begin"/>
            </w:r>
            <w:r>
              <w:rPr>
                <w:noProof/>
                <w:webHidden/>
              </w:rPr>
              <w:instrText xml:space="preserve"> PAGEREF _Toc225269781 \h </w:instrText>
            </w:r>
            <w:r>
              <w:rPr>
                <w:noProof/>
                <w:webHidden/>
              </w:rPr>
            </w:r>
            <w:r>
              <w:rPr>
                <w:noProof/>
                <w:webHidden/>
              </w:rPr>
              <w:fldChar w:fldCharType="separate"/>
            </w:r>
            <w:r>
              <w:rPr>
                <w:noProof/>
                <w:webHidden/>
              </w:rPr>
              <w:t>9</w:t>
            </w:r>
            <w:r>
              <w:rPr>
                <w:noProof/>
                <w:webHidden/>
              </w:rPr>
              <w:fldChar w:fldCharType="end"/>
            </w:r>
          </w:hyperlink>
        </w:p>
        <w:p w14:paraId="2346A278" w14:textId="372D0368" w:rsidR="00C334D0" w:rsidRDefault="00C334D0">
          <w:pPr>
            <w:pStyle w:val="TOC2"/>
            <w:tabs>
              <w:tab w:val="right" w:leader="dot" w:pos="10456"/>
            </w:tabs>
            <w:rPr>
              <w:rFonts w:eastAsiaTheme="minorEastAsia"/>
              <w:noProof/>
              <w:lang w:eastAsia="en-GB"/>
            </w:rPr>
          </w:pPr>
          <w:hyperlink w:anchor="_Toc225269782" w:history="1">
            <w:r w:rsidRPr="00F3044A">
              <w:rPr>
                <w:rStyle w:val="Hyperlink"/>
                <w:noProof/>
              </w:rPr>
              <w:t>4.2 Gudgeon Pin</w:t>
            </w:r>
            <w:r>
              <w:rPr>
                <w:noProof/>
                <w:webHidden/>
              </w:rPr>
              <w:tab/>
            </w:r>
            <w:r>
              <w:rPr>
                <w:noProof/>
                <w:webHidden/>
              </w:rPr>
              <w:fldChar w:fldCharType="begin"/>
            </w:r>
            <w:r>
              <w:rPr>
                <w:noProof/>
                <w:webHidden/>
              </w:rPr>
              <w:instrText xml:space="preserve"> PAGEREF _Toc225269782 \h </w:instrText>
            </w:r>
            <w:r>
              <w:rPr>
                <w:noProof/>
                <w:webHidden/>
              </w:rPr>
            </w:r>
            <w:r>
              <w:rPr>
                <w:noProof/>
                <w:webHidden/>
              </w:rPr>
              <w:fldChar w:fldCharType="separate"/>
            </w:r>
            <w:r>
              <w:rPr>
                <w:noProof/>
                <w:webHidden/>
              </w:rPr>
              <w:t>10</w:t>
            </w:r>
            <w:r>
              <w:rPr>
                <w:noProof/>
                <w:webHidden/>
              </w:rPr>
              <w:fldChar w:fldCharType="end"/>
            </w:r>
          </w:hyperlink>
        </w:p>
        <w:p w14:paraId="67D3919C" w14:textId="7439F932" w:rsidR="00C334D0" w:rsidRDefault="00C334D0">
          <w:pPr>
            <w:pStyle w:val="TOC2"/>
            <w:tabs>
              <w:tab w:val="right" w:leader="dot" w:pos="10456"/>
            </w:tabs>
            <w:rPr>
              <w:rFonts w:eastAsiaTheme="minorEastAsia"/>
              <w:noProof/>
              <w:lang w:eastAsia="en-GB"/>
            </w:rPr>
          </w:pPr>
          <w:hyperlink w:anchor="_Toc225269783" w:history="1">
            <w:r w:rsidRPr="00F3044A">
              <w:rPr>
                <w:rStyle w:val="Hyperlink"/>
                <w:noProof/>
              </w:rPr>
              <w:t>4.3 Connecting Rod Bolt</w:t>
            </w:r>
            <w:r>
              <w:rPr>
                <w:noProof/>
                <w:webHidden/>
              </w:rPr>
              <w:tab/>
            </w:r>
            <w:r>
              <w:rPr>
                <w:noProof/>
                <w:webHidden/>
              </w:rPr>
              <w:fldChar w:fldCharType="begin"/>
            </w:r>
            <w:r>
              <w:rPr>
                <w:noProof/>
                <w:webHidden/>
              </w:rPr>
              <w:instrText xml:space="preserve"> PAGEREF _Toc225269783 \h </w:instrText>
            </w:r>
            <w:r>
              <w:rPr>
                <w:noProof/>
                <w:webHidden/>
              </w:rPr>
            </w:r>
            <w:r>
              <w:rPr>
                <w:noProof/>
                <w:webHidden/>
              </w:rPr>
              <w:fldChar w:fldCharType="separate"/>
            </w:r>
            <w:r>
              <w:rPr>
                <w:noProof/>
                <w:webHidden/>
              </w:rPr>
              <w:t>10</w:t>
            </w:r>
            <w:r>
              <w:rPr>
                <w:noProof/>
                <w:webHidden/>
              </w:rPr>
              <w:fldChar w:fldCharType="end"/>
            </w:r>
          </w:hyperlink>
        </w:p>
        <w:p w14:paraId="3A85FA78" w14:textId="4DE59992" w:rsidR="00C334D0" w:rsidRDefault="00C334D0">
          <w:pPr>
            <w:pStyle w:val="TOC2"/>
            <w:tabs>
              <w:tab w:val="right" w:leader="dot" w:pos="10456"/>
            </w:tabs>
            <w:rPr>
              <w:rFonts w:eastAsiaTheme="minorEastAsia"/>
              <w:noProof/>
              <w:lang w:eastAsia="en-GB"/>
            </w:rPr>
          </w:pPr>
          <w:hyperlink w:anchor="_Toc225269784" w:history="1">
            <w:r w:rsidRPr="00F3044A">
              <w:rPr>
                <w:rStyle w:val="Hyperlink"/>
                <w:noProof/>
              </w:rPr>
              <w:t>4.4 Critical Comparison</w:t>
            </w:r>
            <w:r>
              <w:rPr>
                <w:noProof/>
                <w:webHidden/>
              </w:rPr>
              <w:tab/>
            </w:r>
            <w:r>
              <w:rPr>
                <w:noProof/>
                <w:webHidden/>
              </w:rPr>
              <w:fldChar w:fldCharType="begin"/>
            </w:r>
            <w:r>
              <w:rPr>
                <w:noProof/>
                <w:webHidden/>
              </w:rPr>
              <w:instrText xml:space="preserve"> PAGEREF _Toc225269784 \h </w:instrText>
            </w:r>
            <w:r>
              <w:rPr>
                <w:noProof/>
                <w:webHidden/>
              </w:rPr>
            </w:r>
            <w:r>
              <w:rPr>
                <w:noProof/>
                <w:webHidden/>
              </w:rPr>
              <w:fldChar w:fldCharType="separate"/>
            </w:r>
            <w:r>
              <w:rPr>
                <w:noProof/>
                <w:webHidden/>
              </w:rPr>
              <w:t>11</w:t>
            </w:r>
            <w:r>
              <w:rPr>
                <w:noProof/>
                <w:webHidden/>
              </w:rPr>
              <w:fldChar w:fldCharType="end"/>
            </w:r>
          </w:hyperlink>
        </w:p>
        <w:p w14:paraId="40E69D8B" w14:textId="74345348" w:rsidR="00C334D0" w:rsidRDefault="00C334D0">
          <w:pPr>
            <w:pStyle w:val="TOC1"/>
            <w:tabs>
              <w:tab w:val="right" w:leader="dot" w:pos="10456"/>
            </w:tabs>
            <w:rPr>
              <w:rFonts w:eastAsiaTheme="minorEastAsia"/>
              <w:noProof/>
              <w:lang w:eastAsia="en-GB"/>
            </w:rPr>
          </w:pPr>
          <w:hyperlink w:anchor="_Toc225269785" w:history="1">
            <w:r w:rsidRPr="00F3044A">
              <w:rPr>
                <w:rStyle w:val="Hyperlink"/>
                <w:b/>
                <w:bCs/>
                <w:noProof/>
              </w:rPr>
              <w:t>5.0 Extension to 9000 RPM</w:t>
            </w:r>
            <w:r>
              <w:rPr>
                <w:noProof/>
                <w:webHidden/>
              </w:rPr>
              <w:tab/>
            </w:r>
            <w:r>
              <w:rPr>
                <w:noProof/>
                <w:webHidden/>
              </w:rPr>
              <w:fldChar w:fldCharType="begin"/>
            </w:r>
            <w:r>
              <w:rPr>
                <w:noProof/>
                <w:webHidden/>
              </w:rPr>
              <w:instrText xml:space="preserve"> PAGEREF _Toc225269785 \h </w:instrText>
            </w:r>
            <w:r>
              <w:rPr>
                <w:noProof/>
                <w:webHidden/>
              </w:rPr>
            </w:r>
            <w:r>
              <w:rPr>
                <w:noProof/>
                <w:webHidden/>
              </w:rPr>
              <w:fldChar w:fldCharType="separate"/>
            </w:r>
            <w:r>
              <w:rPr>
                <w:noProof/>
                <w:webHidden/>
              </w:rPr>
              <w:t>12</w:t>
            </w:r>
            <w:r>
              <w:rPr>
                <w:noProof/>
                <w:webHidden/>
              </w:rPr>
              <w:fldChar w:fldCharType="end"/>
            </w:r>
          </w:hyperlink>
        </w:p>
        <w:p w14:paraId="6A36B011" w14:textId="451A338D" w:rsidR="00C334D0" w:rsidRDefault="00C334D0">
          <w:pPr>
            <w:pStyle w:val="TOC2"/>
            <w:tabs>
              <w:tab w:val="right" w:leader="dot" w:pos="10456"/>
            </w:tabs>
            <w:rPr>
              <w:rFonts w:eastAsiaTheme="minorEastAsia"/>
              <w:noProof/>
              <w:lang w:eastAsia="en-GB"/>
            </w:rPr>
          </w:pPr>
          <w:hyperlink w:anchor="_Toc225269786" w:history="1">
            <w:r w:rsidRPr="00F3044A">
              <w:rPr>
                <w:rStyle w:val="Hyperlink"/>
                <w:noProof/>
              </w:rPr>
              <w:t>5.1 Critical Analysis</w:t>
            </w:r>
            <w:r>
              <w:rPr>
                <w:noProof/>
                <w:webHidden/>
              </w:rPr>
              <w:tab/>
            </w:r>
            <w:r>
              <w:rPr>
                <w:noProof/>
                <w:webHidden/>
              </w:rPr>
              <w:fldChar w:fldCharType="begin"/>
            </w:r>
            <w:r>
              <w:rPr>
                <w:noProof/>
                <w:webHidden/>
              </w:rPr>
              <w:instrText xml:space="preserve"> PAGEREF _Toc225269786 \h </w:instrText>
            </w:r>
            <w:r>
              <w:rPr>
                <w:noProof/>
                <w:webHidden/>
              </w:rPr>
            </w:r>
            <w:r>
              <w:rPr>
                <w:noProof/>
                <w:webHidden/>
              </w:rPr>
              <w:fldChar w:fldCharType="separate"/>
            </w:r>
            <w:r>
              <w:rPr>
                <w:noProof/>
                <w:webHidden/>
              </w:rPr>
              <w:t>12</w:t>
            </w:r>
            <w:r>
              <w:rPr>
                <w:noProof/>
                <w:webHidden/>
              </w:rPr>
              <w:fldChar w:fldCharType="end"/>
            </w:r>
          </w:hyperlink>
        </w:p>
        <w:p w14:paraId="4F0D5C75" w14:textId="25B7AA72" w:rsidR="00C334D0" w:rsidRDefault="00C334D0">
          <w:pPr>
            <w:pStyle w:val="TOC1"/>
            <w:tabs>
              <w:tab w:val="right" w:leader="dot" w:pos="10456"/>
            </w:tabs>
            <w:rPr>
              <w:rFonts w:eastAsiaTheme="minorEastAsia"/>
              <w:noProof/>
              <w:lang w:eastAsia="en-GB"/>
            </w:rPr>
          </w:pPr>
          <w:hyperlink w:anchor="_Toc225269787" w:history="1">
            <w:r w:rsidRPr="00F3044A">
              <w:rPr>
                <w:rStyle w:val="Hyperlink"/>
                <w:b/>
                <w:bCs/>
                <w:noProof/>
              </w:rPr>
              <w:t>6.0 Connecting Rod Bolt Redesign</w:t>
            </w:r>
            <w:r>
              <w:rPr>
                <w:noProof/>
                <w:webHidden/>
              </w:rPr>
              <w:tab/>
            </w:r>
            <w:r>
              <w:rPr>
                <w:noProof/>
                <w:webHidden/>
              </w:rPr>
              <w:fldChar w:fldCharType="begin"/>
            </w:r>
            <w:r>
              <w:rPr>
                <w:noProof/>
                <w:webHidden/>
              </w:rPr>
              <w:instrText xml:space="preserve"> PAGEREF _Toc225269787 \h </w:instrText>
            </w:r>
            <w:r>
              <w:rPr>
                <w:noProof/>
                <w:webHidden/>
              </w:rPr>
            </w:r>
            <w:r>
              <w:rPr>
                <w:noProof/>
                <w:webHidden/>
              </w:rPr>
              <w:fldChar w:fldCharType="separate"/>
            </w:r>
            <w:r>
              <w:rPr>
                <w:noProof/>
                <w:webHidden/>
              </w:rPr>
              <w:t>13</w:t>
            </w:r>
            <w:r>
              <w:rPr>
                <w:noProof/>
                <w:webHidden/>
              </w:rPr>
              <w:fldChar w:fldCharType="end"/>
            </w:r>
          </w:hyperlink>
        </w:p>
        <w:p w14:paraId="4EA0DE01" w14:textId="708BCEC7" w:rsidR="00C334D0" w:rsidRDefault="00C334D0">
          <w:pPr>
            <w:pStyle w:val="TOC2"/>
            <w:tabs>
              <w:tab w:val="right" w:leader="dot" w:pos="10456"/>
            </w:tabs>
            <w:rPr>
              <w:rFonts w:eastAsiaTheme="minorEastAsia"/>
              <w:noProof/>
              <w:lang w:eastAsia="en-GB"/>
            </w:rPr>
          </w:pPr>
          <w:hyperlink w:anchor="_Toc225269788" w:history="1">
            <w:r w:rsidRPr="00F3044A">
              <w:rPr>
                <w:rStyle w:val="Hyperlink"/>
                <w:noProof/>
              </w:rPr>
              <w:t>6.1 Material Constraint</w:t>
            </w:r>
            <w:r>
              <w:rPr>
                <w:noProof/>
                <w:webHidden/>
              </w:rPr>
              <w:tab/>
            </w:r>
            <w:r>
              <w:rPr>
                <w:noProof/>
                <w:webHidden/>
              </w:rPr>
              <w:fldChar w:fldCharType="begin"/>
            </w:r>
            <w:r>
              <w:rPr>
                <w:noProof/>
                <w:webHidden/>
              </w:rPr>
              <w:instrText xml:space="preserve"> PAGEREF _Toc225269788 \h </w:instrText>
            </w:r>
            <w:r>
              <w:rPr>
                <w:noProof/>
                <w:webHidden/>
              </w:rPr>
            </w:r>
            <w:r>
              <w:rPr>
                <w:noProof/>
                <w:webHidden/>
              </w:rPr>
              <w:fldChar w:fldCharType="separate"/>
            </w:r>
            <w:r>
              <w:rPr>
                <w:noProof/>
                <w:webHidden/>
              </w:rPr>
              <w:t>13</w:t>
            </w:r>
            <w:r>
              <w:rPr>
                <w:noProof/>
                <w:webHidden/>
              </w:rPr>
              <w:fldChar w:fldCharType="end"/>
            </w:r>
          </w:hyperlink>
        </w:p>
        <w:p w14:paraId="0C719C9D" w14:textId="17F7AD07" w:rsidR="00C334D0" w:rsidRDefault="00C334D0">
          <w:pPr>
            <w:pStyle w:val="TOC2"/>
            <w:tabs>
              <w:tab w:val="right" w:leader="dot" w:pos="10456"/>
            </w:tabs>
            <w:rPr>
              <w:rFonts w:eastAsiaTheme="minorEastAsia"/>
              <w:noProof/>
              <w:lang w:eastAsia="en-GB"/>
            </w:rPr>
          </w:pPr>
          <w:hyperlink w:anchor="_Toc225269789" w:history="1">
            <w:r w:rsidRPr="00F3044A">
              <w:rPr>
                <w:rStyle w:val="Hyperlink"/>
                <w:noProof/>
              </w:rPr>
              <w:t>6.2 Final Redesign</w:t>
            </w:r>
            <w:r>
              <w:rPr>
                <w:noProof/>
                <w:webHidden/>
              </w:rPr>
              <w:tab/>
            </w:r>
            <w:r>
              <w:rPr>
                <w:noProof/>
                <w:webHidden/>
              </w:rPr>
              <w:fldChar w:fldCharType="begin"/>
            </w:r>
            <w:r>
              <w:rPr>
                <w:noProof/>
                <w:webHidden/>
              </w:rPr>
              <w:instrText xml:space="preserve"> PAGEREF _Toc225269789 \h </w:instrText>
            </w:r>
            <w:r>
              <w:rPr>
                <w:noProof/>
                <w:webHidden/>
              </w:rPr>
            </w:r>
            <w:r>
              <w:rPr>
                <w:noProof/>
                <w:webHidden/>
              </w:rPr>
              <w:fldChar w:fldCharType="separate"/>
            </w:r>
            <w:r>
              <w:rPr>
                <w:noProof/>
                <w:webHidden/>
              </w:rPr>
              <w:t>14</w:t>
            </w:r>
            <w:r>
              <w:rPr>
                <w:noProof/>
                <w:webHidden/>
              </w:rPr>
              <w:fldChar w:fldCharType="end"/>
            </w:r>
          </w:hyperlink>
        </w:p>
        <w:p w14:paraId="7D91FB1D" w14:textId="39713E57" w:rsidR="00C334D0" w:rsidRDefault="00C334D0">
          <w:pPr>
            <w:pStyle w:val="TOC2"/>
            <w:tabs>
              <w:tab w:val="right" w:leader="dot" w:pos="10456"/>
            </w:tabs>
            <w:rPr>
              <w:rFonts w:eastAsiaTheme="minorEastAsia"/>
              <w:noProof/>
              <w:lang w:eastAsia="en-GB"/>
            </w:rPr>
          </w:pPr>
          <w:hyperlink w:anchor="_Toc225269790" w:history="1">
            <w:r w:rsidRPr="00F3044A">
              <w:rPr>
                <w:rStyle w:val="Hyperlink"/>
                <w:noProof/>
              </w:rPr>
              <w:t>6.3 Critical Analysis</w:t>
            </w:r>
            <w:r>
              <w:rPr>
                <w:noProof/>
                <w:webHidden/>
              </w:rPr>
              <w:tab/>
            </w:r>
            <w:r>
              <w:rPr>
                <w:noProof/>
                <w:webHidden/>
              </w:rPr>
              <w:fldChar w:fldCharType="begin"/>
            </w:r>
            <w:r>
              <w:rPr>
                <w:noProof/>
                <w:webHidden/>
              </w:rPr>
              <w:instrText xml:space="preserve"> PAGEREF _Toc225269790 \h </w:instrText>
            </w:r>
            <w:r>
              <w:rPr>
                <w:noProof/>
                <w:webHidden/>
              </w:rPr>
            </w:r>
            <w:r>
              <w:rPr>
                <w:noProof/>
                <w:webHidden/>
              </w:rPr>
              <w:fldChar w:fldCharType="separate"/>
            </w:r>
            <w:r>
              <w:rPr>
                <w:noProof/>
                <w:webHidden/>
              </w:rPr>
              <w:t>14</w:t>
            </w:r>
            <w:r>
              <w:rPr>
                <w:noProof/>
                <w:webHidden/>
              </w:rPr>
              <w:fldChar w:fldCharType="end"/>
            </w:r>
          </w:hyperlink>
        </w:p>
        <w:p w14:paraId="645B7DB2" w14:textId="432BDD79" w:rsidR="00C334D0" w:rsidRDefault="00C334D0">
          <w:pPr>
            <w:pStyle w:val="TOC1"/>
            <w:tabs>
              <w:tab w:val="right" w:leader="dot" w:pos="10456"/>
            </w:tabs>
            <w:rPr>
              <w:rFonts w:eastAsiaTheme="minorEastAsia"/>
              <w:noProof/>
              <w:lang w:eastAsia="en-GB"/>
            </w:rPr>
          </w:pPr>
          <w:hyperlink w:anchor="_Toc225269791" w:history="1">
            <w:r w:rsidRPr="00F3044A">
              <w:rPr>
                <w:rStyle w:val="Hyperlink"/>
                <w:b/>
                <w:bCs/>
                <w:noProof/>
              </w:rPr>
              <w:t>7.0 Torque Analysis</w:t>
            </w:r>
            <w:r>
              <w:rPr>
                <w:noProof/>
                <w:webHidden/>
              </w:rPr>
              <w:tab/>
            </w:r>
            <w:r>
              <w:rPr>
                <w:noProof/>
                <w:webHidden/>
              </w:rPr>
              <w:fldChar w:fldCharType="begin"/>
            </w:r>
            <w:r>
              <w:rPr>
                <w:noProof/>
                <w:webHidden/>
              </w:rPr>
              <w:instrText xml:space="preserve"> PAGEREF _Toc225269791 \h </w:instrText>
            </w:r>
            <w:r>
              <w:rPr>
                <w:noProof/>
                <w:webHidden/>
              </w:rPr>
            </w:r>
            <w:r>
              <w:rPr>
                <w:noProof/>
                <w:webHidden/>
              </w:rPr>
              <w:fldChar w:fldCharType="separate"/>
            </w:r>
            <w:r>
              <w:rPr>
                <w:noProof/>
                <w:webHidden/>
              </w:rPr>
              <w:t>15</w:t>
            </w:r>
            <w:r>
              <w:rPr>
                <w:noProof/>
                <w:webHidden/>
              </w:rPr>
              <w:fldChar w:fldCharType="end"/>
            </w:r>
          </w:hyperlink>
        </w:p>
        <w:p w14:paraId="24F200BD" w14:textId="106AC1BE" w:rsidR="00C334D0" w:rsidRDefault="00C334D0">
          <w:pPr>
            <w:pStyle w:val="TOC2"/>
            <w:tabs>
              <w:tab w:val="right" w:leader="dot" w:pos="10456"/>
            </w:tabs>
            <w:rPr>
              <w:rFonts w:eastAsiaTheme="minorEastAsia"/>
              <w:noProof/>
              <w:lang w:eastAsia="en-GB"/>
            </w:rPr>
          </w:pPr>
          <w:hyperlink w:anchor="_Toc225269792" w:history="1">
            <w:r w:rsidRPr="00F3044A">
              <w:rPr>
                <w:rStyle w:val="Hyperlink"/>
                <w:noProof/>
              </w:rPr>
              <w:t>7.1 Critical Analysis</w:t>
            </w:r>
            <w:r>
              <w:rPr>
                <w:noProof/>
                <w:webHidden/>
              </w:rPr>
              <w:tab/>
            </w:r>
            <w:r>
              <w:rPr>
                <w:noProof/>
                <w:webHidden/>
              </w:rPr>
              <w:fldChar w:fldCharType="begin"/>
            </w:r>
            <w:r>
              <w:rPr>
                <w:noProof/>
                <w:webHidden/>
              </w:rPr>
              <w:instrText xml:space="preserve"> PAGEREF _Toc225269792 \h </w:instrText>
            </w:r>
            <w:r>
              <w:rPr>
                <w:noProof/>
                <w:webHidden/>
              </w:rPr>
            </w:r>
            <w:r>
              <w:rPr>
                <w:noProof/>
                <w:webHidden/>
              </w:rPr>
              <w:fldChar w:fldCharType="separate"/>
            </w:r>
            <w:r>
              <w:rPr>
                <w:noProof/>
                <w:webHidden/>
              </w:rPr>
              <w:t>15</w:t>
            </w:r>
            <w:r>
              <w:rPr>
                <w:noProof/>
                <w:webHidden/>
              </w:rPr>
              <w:fldChar w:fldCharType="end"/>
            </w:r>
          </w:hyperlink>
        </w:p>
        <w:p w14:paraId="73131BCA" w14:textId="4A69D3F9" w:rsidR="00C334D0" w:rsidRDefault="00C334D0">
          <w:pPr>
            <w:pStyle w:val="TOC1"/>
            <w:tabs>
              <w:tab w:val="right" w:leader="dot" w:pos="10456"/>
            </w:tabs>
            <w:rPr>
              <w:rFonts w:eastAsiaTheme="minorEastAsia"/>
              <w:noProof/>
              <w:lang w:eastAsia="en-GB"/>
            </w:rPr>
          </w:pPr>
          <w:hyperlink w:anchor="_Toc225269793" w:history="1">
            <w:r w:rsidRPr="00F3044A">
              <w:rPr>
                <w:rStyle w:val="Hyperlink"/>
                <w:b/>
                <w:bCs/>
                <w:noProof/>
              </w:rPr>
              <w:t>8.0 Conclusion</w:t>
            </w:r>
            <w:r>
              <w:rPr>
                <w:noProof/>
                <w:webHidden/>
              </w:rPr>
              <w:tab/>
            </w:r>
            <w:r>
              <w:rPr>
                <w:noProof/>
                <w:webHidden/>
              </w:rPr>
              <w:fldChar w:fldCharType="begin"/>
            </w:r>
            <w:r>
              <w:rPr>
                <w:noProof/>
                <w:webHidden/>
              </w:rPr>
              <w:instrText xml:space="preserve"> PAGEREF _Toc225269793 \h </w:instrText>
            </w:r>
            <w:r>
              <w:rPr>
                <w:noProof/>
                <w:webHidden/>
              </w:rPr>
            </w:r>
            <w:r>
              <w:rPr>
                <w:noProof/>
                <w:webHidden/>
              </w:rPr>
              <w:fldChar w:fldCharType="separate"/>
            </w:r>
            <w:r>
              <w:rPr>
                <w:noProof/>
                <w:webHidden/>
              </w:rPr>
              <w:t>16</w:t>
            </w:r>
            <w:r>
              <w:rPr>
                <w:noProof/>
                <w:webHidden/>
              </w:rPr>
              <w:fldChar w:fldCharType="end"/>
            </w:r>
          </w:hyperlink>
        </w:p>
        <w:p w14:paraId="3F1DF903" w14:textId="67B35611" w:rsidR="00C334D0" w:rsidRDefault="00C334D0">
          <w:pPr>
            <w:pStyle w:val="TOC1"/>
            <w:tabs>
              <w:tab w:val="right" w:leader="dot" w:pos="10456"/>
            </w:tabs>
            <w:rPr>
              <w:rFonts w:eastAsiaTheme="minorEastAsia"/>
              <w:noProof/>
              <w:lang w:eastAsia="en-GB"/>
            </w:rPr>
          </w:pPr>
          <w:hyperlink w:anchor="_Toc225269794" w:history="1">
            <w:r w:rsidRPr="00F3044A">
              <w:rPr>
                <w:rStyle w:val="Hyperlink"/>
                <w:noProof/>
              </w:rPr>
              <w:t>References</w:t>
            </w:r>
            <w:r>
              <w:rPr>
                <w:noProof/>
                <w:webHidden/>
              </w:rPr>
              <w:tab/>
            </w:r>
            <w:r>
              <w:rPr>
                <w:noProof/>
                <w:webHidden/>
              </w:rPr>
              <w:fldChar w:fldCharType="begin"/>
            </w:r>
            <w:r>
              <w:rPr>
                <w:noProof/>
                <w:webHidden/>
              </w:rPr>
              <w:instrText xml:space="preserve"> PAGEREF _Toc225269794 \h </w:instrText>
            </w:r>
            <w:r>
              <w:rPr>
                <w:noProof/>
                <w:webHidden/>
              </w:rPr>
            </w:r>
            <w:r>
              <w:rPr>
                <w:noProof/>
                <w:webHidden/>
              </w:rPr>
              <w:fldChar w:fldCharType="separate"/>
            </w:r>
            <w:r>
              <w:rPr>
                <w:noProof/>
                <w:webHidden/>
              </w:rPr>
              <w:t>16</w:t>
            </w:r>
            <w:r>
              <w:rPr>
                <w:noProof/>
                <w:webHidden/>
              </w:rPr>
              <w:fldChar w:fldCharType="end"/>
            </w:r>
          </w:hyperlink>
        </w:p>
        <w:p w14:paraId="63D7A7CD" w14:textId="7BE6BFD4" w:rsidR="007B1A77" w:rsidRDefault="007B1A77">
          <w:r>
            <w:rPr>
              <w:b/>
              <w:bCs/>
              <w:noProof/>
            </w:rPr>
            <w:fldChar w:fldCharType="end"/>
          </w:r>
        </w:p>
      </w:sdtContent>
    </w:sdt>
    <w:p w14:paraId="067F6641" w14:textId="65F88F6D" w:rsidR="00672C6D" w:rsidRDefault="00672C6D" w:rsidP="00FE7FB6"/>
    <w:p w14:paraId="76C74E65" w14:textId="77777777" w:rsidR="00291C63" w:rsidRDefault="00291C63" w:rsidP="00FE7FB6"/>
    <w:p w14:paraId="3B8B4F3F" w14:textId="77777777" w:rsidR="00291C63" w:rsidRDefault="00291C63" w:rsidP="00FE7FB6"/>
    <w:p w14:paraId="6ECECF59" w14:textId="77777777" w:rsidR="00291C63" w:rsidRDefault="00291C63" w:rsidP="00FE7FB6"/>
    <w:p w14:paraId="0568DD23" w14:textId="77777777" w:rsidR="00291C63" w:rsidRDefault="00291C63" w:rsidP="00FE7FB6"/>
    <w:p w14:paraId="099E2281" w14:textId="77777777" w:rsidR="00291C63" w:rsidRDefault="00291C63" w:rsidP="00FE7FB6"/>
    <w:p w14:paraId="45932B3D" w14:textId="77777777" w:rsidR="00291C63" w:rsidRDefault="00291C63" w:rsidP="00FE7FB6"/>
    <w:p w14:paraId="3B544E69" w14:textId="77777777" w:rsidR="00291C63" w:rsidRDefault="00291C63" w:rsidP="00FE7FB6"/>
    <w:p w14:paraId="7360777D" w14:textId="77777777" w:rsidR="00291C63" w:rsidRPr="00FE7FB6" w:rsidRDefault="00291C63" w:rsidP="00FE7FB6"/>
    <w:p w14:paraId="24BF1CED" w14:textId="3B103122" w:rsidR="00FE7FB6" w:rsidRPr="007B1A77" w:rsidRDefault="007B1A77" w:rsidP="007B1A77">
      <w:pPr>
        <w:pStyle w:val="Heading1"/>
        <w:rPr>
          <w:b/>
          <w:bCs/>
          <w:color w:val="auto"/>
          <w:sz w:val="36"/>
          <w:szCs w:val="36"/>
          <w:u w:val="single"/>
        </w:rPr>
      </w:pPr>
      <w:bookmarkStart w:id="0" w:name="_Toc225269773"/>
      <w:r w:rsidRPr="007B1A77">
        <w:rPr>
          <w:b/>
          <w:bCs/>
          <w:color w:val="auto"/>
          <w:sz w:val="36"/>
          <w:szCs w:val="36"/>
          <w:u w:val="single"/>
        </w:rPr>
        <w:lastRenderedPageBreak/>
        <w:t xml:space="preserve">1.0 </w:t>
      </w:r>
      <w:r w:rsidR="00FE7FB6" w:rsidRPr="007B1A77">
        <w:rPr>
          <w:b/>
          <w:bCs/>
          <w:color w:val="auto"/>
          <w:sz w:val="36"/>
          <w:szCs w:val="36"/>
          <w:u w:val="single"/>
        </w:rPr>
        <w:t>Introduction</w:t>
      </w:r>
      <w:bookmarkEnd w:id="0"/>
      <w:r w:rsidR="00FE7FB6" w:rsidRPr="007B1A77">
        <w:rPr>
          <w:b/>
          <w:bCs/>
          <w:color w:val="auto"/>
          <w:sz w:val="36"/>
          <w:szCs w:val="36"/>
          <w:u w:val="single"/>
        </w:rPr>
        <w:t xml:space="preserve"> </w:t>
      </w:r>
    </w:p>
    <w:p w14:paraId="4A212D23" w14:textId="27C41D56" w:rsidR="00FE7FB6" w:rsidRDefault="00680E38" w:rsidP="00801DA1">
      <w:pPr>
        <w:jc w:val="both"/>
        <w:rPr>
          <w:sz w:val="22"/>
          <w:szCs w:val="22"/>
        </w:rPr>
      </w:pPr>
      <w:r w:rsidRPr="00C36091">
        <w:rPr>
          <w:sz w:val="22"/>
          <w:szCs w:val="22"/>
        </w:rPr>
        <w:t xml:space="preserve">The Ford 1.6 Sigma is a </w:t>
      </w:r>
      <w:r w:rsidR="008A6BBF" w:rsidRPr="00C36091">
        <w:rPr>
          <w:sz w:val="22"/>
          <w:szCs w:val="22"/>
        </w:rPr>
        <w:t>four-cylinder</w:t>
      </w:r>
      <w:r w:rsidRPr="00C36091">
        <w:rPr>
          <w:sz w:val="22"/>
          <w:szCs w:val="22"/>
        </w:rPr>
        <w:t xml:space="preserve"> petrol </w:t>
      </w:r>
      <w:r w:rsidR="00801DA1">
        <w:rPr>
          <w:sz w:val="22"/>
          <w:szCs w:val="22"/>
        </w:rPr>
        <w:t>engine used extensively across Ford’s passenger car range. During operation, gas pressure and inertia forces cycles the bottom end components between compression and tension thousands of times per minute. Fatigue, the failure of a material under repeated cyclic loading, is considered the most common of mechanical failure in engineering practice and can occur well below a material’s static limits. A simple comparison of peak stress to UTS is therefore insufficient as a design criterion.</w:t>
      </w:r>
    </w:p>
    <w:p w14:paraId="47899973" w14:textId="4ACA7871" w:rsidR="00FE7FB6" w:rsidRPr="00C8691B" w:rsidRDefault="00000000" w:rsidP="00C8691B">
      <w:pPr>
        <w:jc w:val="both"/>
        <w:rPr>
          <w:sz w:val="22"/>
          <w:szCs w:val="22"/>
        </w:rPr>
      </w:pPr>
      <w:sdt>
        <w:sdtPr>
          <w:rPr>
            <w:sz w:val="22"/>
            <w:szCs w:val="22"/>
          </w:rPr>
          <w:id w:val="-601878251"/>
          <w:citation/>
        </w:sdtPr>
        <w:sdtContent>
          <w:r w:rsidR="00801DA1">
            <w:rPr>
              <w:sz w:val="22"/>
              <w:szCs w:val="22"/>
            </w:rPr>
            <w:fldChar w:fldCharType="begin"/>
          </w:r>
          <w:r w:rsidR="00801DA1">
            <w:rPr>
              <w:sz w:val="22"/>
              <w:szCs w:val="22"/>
            </w:rPr>
            <w:instrText xml:space="preserve"> CITATION Sav25 \l 2057 </w:instrText>
          </w:r>
          <w:r w:rsidR="00801DA1">
            <w:rPr>
              <w:sz w:val="22"/>
              <w:szCs w:val="22"/>
            </w:rPr>
            <w:fldChar w:fldCharType="separate"/>
          </w:r>
          <w:r w:rsidR="00801DA1" w:rsidRPr="00801DA1">
            <w:rPr>
              <w:noProof/>
              <w:sz w:val="22"/>
              <w:szCs w:val="22"/>
            </w:rPr>
            <w:t>(Savaripour, Hosseini, Farhani, &amp; Akbari, 2025)</w:t>
          </w:r>
          <w:r w:rsidR="00801DA1">
            <w:rPr>
              <w:sz w:val="22"/>
              <w:szCs w:val="22"/>
            </w:rPr>
            <w:fldChar w:fldCharType="end"/>
          </w:r>
        </w:sdtContent>
      </w:sdt>
      <w:r w:rsidR="00801DA1">
        <w:rPr>
          <w:sz w:val="22"/>
          <w:szCs w:val="22"/>
        </w:rPr>
        <w:t xml:space="preserve"> confirm fatigue strength as the primary design consideration for connecting rods in SI engines, whilst </w:t>
      </w:r>
      <w:sdt>
        <w:sdtPr>
          <w:rPr>
            <w:sz w:val="22"/>
            <w:szCs w:val="22"/>
          </w:rPr>
          <w:id w:val="1721858665"/>
          <w:citation/>
        </w:sdtPr>
        <w:sdtContent>
          <w:r w:rsidR="00801DA1">
            <w:rPr>
              <w:sz w:val="22"/>
              <w:szCs w:val="22"/>
            </w:rPr>
            <w:fldChar w:fldCharType="begin"/>
          </w:r>
          <w:r w:rsidR="00801DA1">
            <w:rPr>
              <w:sz w:val="22"/>
              <w:szCs w:val="22"/>
            </w:rPr>
            <w:instrText xml:space="preserve"> CITATION Wit19 \l 2057 </w:instrText>
          </w:r>
          <w:r w:rsidR="00801DA1">
            <w:rPr>
              <w:sz w:val="22"/>
              <w:szCs w:val="22"/>
            </w:rPr>
            <w:fldChar w:fldCharType="separate"/>
          </w:r>
          <w:r w:rsidR="00801DA1" w:rsidRPr="00801DA1">
            <w:rPr>
              <w:noProof/>
              <w:sz w:val="22"/>
              <w:szCs w:val="22"/>
            </w:rPr>
            <w:t>(Witek &amp; Zelek, 2019)</w:t>
          </w:r>
          <w:r w:rsidR="00801DA1">
            <w:rPr>
              <w:sz w:val="22"/>
              <w:szCs w:val="22"/>
            </w:rPr>
            <w:fldChar w:fldCharType="end"/>
          </w:r>
        </w:sdtContent>
      </w:sdt>
      <w:r w:rsidR="00801DA1">
        <w:rPr>
          <w:sz w:val="22"/>
          <w:szCs w:val="22"/>
        </w:rPr>
        <w:t xml:space="preserve"> demonstrated that stress concentrations at bolt hole regions are significant contributors to fatigue crack initiation.</w:t>
      </w:r>
      <w:r w:rsidR="00C8691B">
        <w:rPr>
          <w:sz w:val="22"/>
          <w:szCs w:val="22"/>
        </w:rPr>
        <w:t xml:space="preserve"> This report analytically assesses the conrod midpoint, gudgoen pin at point A and connecting rod bolt, extends the analysis to 9000 RPM, proposes a bolt redesign and compares torque outputs for flat-plane and cross-plane crankshaft configurations. </w:t>
      </w:r>
    </w:p>
    <w:p w14:paraId="65E6221E" w14:textId="77777777" w:rsidR="00FE7FB6" w:rsidRDefault="00FE7FB6" w:rsidP="00FE7FB6"/>
    <w:p w14:paraId="18E71E25" w14:textId="77777777" w:rsidR="00C36091" w:rsidRDefault="00C36091" w:rsidP="00FE7FB6"/>
    <w:p w14:paraId="23794990" w14:textId="77777777" w:rsidR="007B1A77" w:rsidRDefault="007B1A77" w:rsidP="00FE7FB6"/>
    <w:p w14:paraId="0BB0EBBE" w14:textId="77777777" w:rsidR="00672C6D" w:rsidRDefault="00672C6D" w:rsidP="00FE7FB6"/>
    <w:p w14:paraId="37DEC9D5" w14:textId="77777777" w:rsidR="00672C6D" w:rsidRDefault="00672C6D" w:rsidP="00FE7FB6"/>
    <w:p w14:paraId="706BA68E" w14:textId="77777777" w:rsidR="00672C6D" w:rsidRDefault="00672C6D" w:rsidP="00FE7FB6"/>
    <w:p w14:paraId="02125EC8" w14:textId="77777777" w:rsidR="00D72AA2" w:rsidRDefault="00D72AA2" w:rsidP="00FE7FB6"/>
    <w:p w14:paraId="226D62B3" w14:textId="77777777" w:rsidR="00D72AA2" w:rsidRDefault="00D72AA2" w:rsidP="00FE7FB6"/>
    <w:p w14:paraId="3EB859BB" w14:textId="77777777" w:rsidR="00D72AA2" w:rsidRDefault="00D72AA2" w:rsidP="00FE7FB6"/>
    <w:p w14:paraId="4B98AA31" w14:textId="77777777" w:rsidR="00D72AA2" w:rsidRDefault="00D72AA2" w:rsidP="00FE7FB6"/>
    <w:p w14:paraId="5A42A82B" w14:textId="77777777" w:rsidR="00D72AA2" w:rsidRDefault="00D72AA2" w:rsidP="00FE7FB6"/>
    <w:p w14:paraId="3ABA8660" w14:textId="77777777" w:rsidR="00D72AA2" w:rsidRDefault="00D72AA2" w:rsidP="00FE7FB6"/>
    <w:p w14:paraId="4A75DEBB" w14:textId="77777777" w:rsidR="00D72AA2" w:rsidRDefault="00D72AA2" w:rsidP="00FE7FB6"/>
    <w:p w14:paraId="26723B68" w14:textId="77777777" w:rsidR="00D72AA2" w:rsidRDefault="00D72AA2" w:rsidP="00FE7FB6"/>
    <w:p w14:paraId="35078465" w14:textId="77777777" w:rsidR="00D72AA2" w:rsidRDefault="00D72AA2" w:rsidP="00FE7FB6"/>
    <w:p w14:paraId="45735592" w14:textId="77777777" w:rsidR="00D72AA2" w:rsidRDefault="00D72AA2" w:rsidP="00FE7FB6"/>
    <w:p w14:paraId="38BC4122" w14:textId="77777777" w:rsidR="00D72AA2" w:rsidRDefault="00D72AA2" w:rsidP="00FE7FB6"/>
    <w:p w14:paraId="20A2776C" w14:textId="77777777" w:rsidR="006010D3" w:rsidRDefault="006010D3" w:rsidP="00FE7FB6"/>
    <w:p w14:paraId="19EFD188" w14:textId="77777777" w:rsidR="006010D3" w:rsidRDefault="006010D3" w:rsidP="00FE7FB6"/>
    <w:p w14:paraId="3A8EF815" w14:textId="77777777" w:rsidR="006010D3" w:rsidRDefault="006010D3" w:rsidP="00FE7FB6"/>
    <w:p w14:paraId="224B1A04" w14:textId="77777777" w:rsidR="00672C6D" w:rsidRPr="00FE7FB6" w:rsidRDefault="00672C6D" w:rsidP="00FE7FB6"/>
    <w:p w14:paraId="64A8984C" w14:textId="5B9E406D" w:rsidR="0098447C" w:rsidRPr="00291C63" w:rsidRDefault="007B1A77" w:rsidP="00291C63">
      <w:pPr>
        <w:pStyle w:val="Heading1"/>
        <w:rPr>
          <w:b/>
          <w:bCs/>
          <w:color w:val="auto"/>
          <w:sz w:val="36"/>
          <w:szCs w:val="36"/>
          <w:u w:val="single"/>
        </w:rPr>
      </w:pPr>
      <w:bookmarkStart w:id="1" w:name="_Toc225269774"/>
      <w:r w:rsidRPr="007B1A77">
        <w:rPr>
          <w:b/>
          <w:bCs/>
          <w:color w:val="auto"/>
          <w:sz w:val="36"/>
          <w:szCs w:val="36"/>
          <w:u w:val="single"/>
        </w:rPr>
        <w:lastRenderedPageBreak/>
        <w:t xml:space="preserve">2.0 </w:t>
      </w:r>
      <w:r w:rsidR="00FE7FB6" w:rsidRPr="007B1A77">
        <w:rPr>
          <w:b/>
          <w:bCs/>
          <w:color w:val="auto"/>
          <w:sz w:val="36"/>
          <w:szCs w:val="36"/>
          <w:u w:val="single"/>
        </w:rPr>
        <w:t>Methodology &amp; Assumptions</w:t>
      </w:r>
      <w:bookmarkEnd w:id="1"/>
      <w:r w:rsidR="00FE7FB6" w:rsidRPr="007B1A77">
        <w:rPr>
          <w:b/>
          <w:bCs/>
          <w:color w:val="auto"/>
          <w:sz w:val="36"/>
          <w:szCs w:val="36"/>
          <w:u w:val="single"/>
        </w:rPr>
        <w:t xml:space="preserve"> </w:t>
      </w:r>
    </w:p>
    <w:p w14:paraId="759FC24A" w14:textId="0CE11663" w:rsidR="0098447C" w:rsidRDefault="0098447C" w:rsidP="00E71671">
      <w:pPr>
        <w:jc w:val="both"/>
        <w:rPr>
          <w:sz w:val="22"/>
          <w:szCs w:val="22"/>
        </w:rPr>
      </w:pPr>
      <w:r>
        <w:rPr>
          <w:sz w:val="22"/>
          <w:szCs w:val="22"/>
        </w:rPr>
        <w:t xml:space="preserve">All calculations were performed in MATLAB across the full 720° </w:t>
      </w:r>
      <w:r w:rsidR="007813F9">
        <w:rPr>
          <w:sz w:val="22"/>
          <w:szCs w:val="22"/>
        </w:rPr>
        <w:t xml:space="preserve">crank cycle. Kinematics equations were applied to determine piston acceleration from which gas, inertia and net forces were calculated at each crank angle. Component stresses were derived from these forces and fatigue safety factors calculated using the goodman criterion </w:t>
      </w:r>
      <w:sdt>
        <w:sdtPr>
          <w:rPr>
            <w:sz w:val="22"/>
            <w:szCs w:val="22"/>
          </w:rPr>
          <w:id w:val="461083869"/>
          <w:citation/>
        </w:sdtPr>
        <w:sdtContent>
          <w:r w:rsidR="007813F9">
            <w:rPr>
              <w:sz w:val="22"/>
              <w:szCs w:val="22"/>
            </w:rPr>
            <w:fldChar w:fldCharType="begin"/>
          </w:r>
          <w:r w:rsidR="007813F9">
            <w:rPr>
              <w:sz w:val="22"/>
              <w:szCs w:val="22"/>
            </w:rPr>
            <w:instrText xml:space="preserve"> CITATION Sav25 \l 2057 </w:instrText>
          </w:r>
          <w:r w:rsidR="007813F9">
            <w:rPr>
              <w:sz w:val="22"/>
              <w:szCs w:val="22"/>
            </w:rPr>
            <w:fldChar w:fldCharType="separate"/>
          </w:r>
          <w:r w:rsidR="007813F9" w:rsidRPr="007813F9">
            <w:rPr>
              <w:noProof/>
              <w:sz w:val="22"/>
              <w:szCs w:val="22"/>
            </w:rPr>
            <w:t>(Savaripour, Hosseini, Farhani, &amp; Akbari, 2025)</w:t>
          </w:r>
          <w:r w:rsidR="007813F9">
            <w:rPr>
              <w:sz w:val="22"/>
              <w:szCs w:val="22"/>
            </w:rPr>
            <w:fldChar w:fldCharType="end"/>
          </w:r>
        </w:sdtContent>
      </w:sdt>
      <w:r w:rsidR="007813F9">
        <w:rPr>
          <w:sz w:val="22"/>
          <w:szCs w:val="22"/>
        </w:rPr>
        <w:t>.</w:t>
      </w:r>
    </w:p>
    <w:p w14:paraId="3E306E70" w14:textId="1049B4B8" w:rsidR="007813F9" w:rsidRDefault="00D72AA2" w:rsidP="00E71671">
      <w:pPr>
        <w:jc w:val="both"/>
        <w:rPr>
          <w:sz w:val="22"/>
          <w:szCs w:val="22"/>
        </w:rPr>
      </w:pPr>
      <m:oMathPara>
        <m:oMath>
          <m:r>
            <w:rPr>
              <w:rFonts w:ascii="Cambria Math" w:hAnsi="Cambria Math"/>
              <w:sz w:val="22"/>
              <w:szCs w:val="22"/>
            </w:rPr>
            <m:t xml:space="preserve">FSF= </m:t>
          </m:r>
          <m:f>
            <m:fPr>
              <m:ctrlPr>
                <w:rPr>
                  <w:rFonts w:ascii="Cambria Math" w:hAnsi="Cambria Math"/>
                  <w:i/>
                  <w:sz w:val="22"/>
                  <w:szCs w:val="22"/>
                </w:rPr>
              </m:ctrlPr>
            </m:fPr>
            <m:num>
              <m:r>
                <w:rPr>
                  <w:rFonts w:ascii="Cambria Math" w:hAnsi="Cambria Math"/>
                  <w:sz w:val="22"/>
                  <w:szCs w:val="22"/>
                </w:rPr>
                <m:t>σAllowable</m:t>
              </m:r>
            </m:num>
            <m:den>
              <m:r>
                <w:rPr>
                  <w:rFonts w:ascii="Cambria Math" w:hAnsi="Cambria Math"/>
                  <w:sz w:val="22"/>
                  <w:szCs w:val="22"/>
                </w:rPr>
                <m:t>σRange</m:t>
              </m:r>
            </m:den>
          </m:f>
        </m:oMath>
      </m:oMathPara>
    </w:p>
    <w:p w14:paraId="1E4F0F64" w14:textId="32E77C7E" w:rsidR="00665964" w:rsidRPr="00672C6D" w:rsidRDefault="00665964" w:rsidP="00E71671">
      <w:pPr>
        <w:jc w:val="both"/>
        <w:rPr>
          <w:sz w:val="22"/>
          <w:szCs w:val="22"/>
        </w:rPr>
      </w:pPr>
      <w:r w:rsidRPr="00672C6D">
        <w:rPr>
          <w:sz w:val="22"/>
          <w:szCs w:val="22"/>
        </w:rPr>
        <w:t>The following assumptions were made throughout the analysis:</w:t>
      </w:r>
    </w:p>
    <w:p w14:paraId="5A0E3E14" w14:textId="577458A8" w:rsidR="00665964" w:rsidRPr="00672C6D" w:rsidRDefault="00665964" w:rsidP="00E71671">
      <w:pPr>
        <w:numPr>
          <w:ilvl w:val="0"/>
          <w:numId w:val="61"/>
        </w:numPr>
        <w:jc w:val="both"/>
        <w:rPr>
          <w:sz w:val="22"/>
          <w:szCs w:val="22"/>
        </w:rPr>
      </w:pPr>
      <w:r w:rsidRPr="00672C6D">
        <w:rPr>
          <w:sz w:val="22"/>
          <w:szCs w:val="22"/>
        </w:rPr>
        <w:t xml:space="preserve">Peak pressure analysis was conducted at 6000 RPM, where </w:t>
      </w:r>
      <w:r w:rsidR="00D72AA2">
        <w:rPr>
          <w:sz w:val="22"/>
          <w:szCs w:val="22"/>
        </w:rPr>
        <w:t xml:space="preserve">cylinder pressures are highest. </w:t>
      </w:r>
    </w:p>
    <w:p w14:paraId="6F705B6E" w14:textId="62F08ECB" w:rsidR="00665964" w:rsidRPr="00672C6D" w:rsidRDefault="00665964" w:rsidP="00E71671">
      <w:pPr>
        <w:numPr>
          <w:ilvl w:val="0"/>
          <w:numId w:val="61"/>
        </w:numPr>
        <w:jc w:val="both"/>
        <w:rPr>
          <w:sz w:val="22"/>
          <w:szCs w:val="22"/>
        </w:rPr>
      </w:pPr>
      <w:r w:rsidRPr="00672C6D">
        <w:rPr>
          <w:sz w:val="22"/>
          <w:szCs w:val="22"/>
        </w:rPr>
        <w:t>Gudgeon pin loading was assumed to be symmetric, with force shared equally either side of the connecting rod.</w:t>
      </w:r>
    </w:p>
    <w:p w14:paraId="447086D1" w14:textId="31EE59CA" w:rsidR="00665964" w:rsidRPr="00672C6D" w:rsidRDefault="00665964" w:rsidP="00E71671">
      <w:pPr>
        <w:numPr>
          <w:ilvl w:val="0"/>
          <w:numId w:val="61"/>
        </w:numPr>
        <w:jc w:val="both"/>
        <w:rPr>
          <w:sz w:val="22"/>
          <w:szCs w:val="22"/>
        </w:rPr>
      </w:pPr>
      <w:r w:rsidRPr="00672C6D">
        <w:rPr>
          <w:sz w:val="22"/>
          <w:szCs w:val="22"/>
        </w:rPr>
        <w:t>Bolt preload was taken as 60% of UTS, consistent with torque to yield tightening to 90% of yield strength</w:t>
      </w:r>
      <w:r w:rsidR="00D72AA2">
        <w:rPr>
          <w:sz w:val="22"/>
          <w:szCs w:val="22"/>
        </w:rPr>
        <w:t>.</w:t>
      </w:r>
    </w:p>
    <w:p w14:paraId="2BF0E382" w14:textId="5191DCA9" w:rsidR="00665964" w:rsidRPr="00672C6D" w:rsidRDefault="00665964" w:rsidP="00E71671">
      <w:pPr>
        <w:numPr>
          <w:ilvl w:val="0"/>
          <w:numId w:val="61"/>
        </w:numPr>
        <w:jc w:val="both"/>
        <w:rPr>
          <w:sz w:val="22"/>
          <w:szCs w:val="22"/>
        </w:rPr>
      </w:pPr>
      <w:r w:rsidRPr="00672C6D">
        <w:rPr>
          <w:sz w:val="22"/>
          <w:szCs w:val="22"/>
        </w:rPr>
        <w:t xml:space="preserve">The bolt </w:t>
      </w:r>
      <w:r w:rsidR="00D72AA2">
        <w:rPr>
          <w:sz w:val="22"/>
          <w:szCs w:val="22"/>
        </w:rPr>
        <w:t xml:space="preserve">thread </w:t>
      </w:r>
      <w:r w:rsidRPr="00672C6D">
        <w:rPr>
          <w:sz w:val="22"/>
          <w:szCs w:val="22"/>
        </w:rPr>
        <w:t xml:space="preserve">modelled as a U-shaped notch for </w:t>
      </w:r>
      <w:r w:rsidR="00D72AA2">
        <w:rPr>
          <w:sz w:val="22"/>
          <w:szCs w:val="22"/>
        </w:rPr>
        <w:t>Kt calculation</w:t>
      </w:r>
      <w:r w:rsidRPr="00672C6D">
        <w:rPr>
          <w:sz w:val="22"/>
          <w:szCs w:val="22"/>
        </w:rPr>
        <w:t>, following Roark's Formulas for Stress and Strain.</w:t>
      </w:r>
    </w:p>
    <w:p w14:paraId="5354B510" w14:textId="09A2B1D7" w:rsidR="00665964" w:rsidRPr="00672C6D" w:rsidRDefault="00665964" w:rsidP="00E71671">
      <w:pPr>
        <w:numPr>
          <w:ilvl w:val="0"/>
          <w:numId w:val="61"/>
        </w:numPr>
        <w:jc w:val="both"/>
        <w:rPr>
          <w:sz w:val="22"/>
          <w:szCs w:val="22"/>
        </w:rPr>
      </w:pPr>
      <w:r w:rsidRPr="00672C6D">
        <w:rPr>
          <w:sz w:val="22"/>
          <w:szCs w:val="22"/>
        </w:rPr>
        <w:t>Endurance limit was taken as 45% of UTS for all components, as specified in the engine specification document.</w:t>
      </w:r>
    </w:p>
    <w:p w14:paraId="156B01E8" w14:textId="79F560C3" w:rsidR="002401C1" w:rsidRPr="00672C6D" w:rsidRDefault="00665964" w:rsidP="00E71671">
      <w:pPr>
        <w:numPr>
          <w:ilvl w:val="0"/>
          <w:numId w:val="61"/>
        </w:numPr>
        <w:jc w:val="both"/>
        <w:rPr>
          <w:sz w:val="22"/>
          <w:szCs w:val="22"/>
        </w:rPr>
      </w:pPr>
      <w:r w:rsidRPr="00672C6D">
        <w:rPr>
          <w:sz w:val="22"/>
          <w:szCs w:val="22"/>
        </w:rPr>
        <w:t xml:space="preserve">The analysis focuses on the shank region of the connecting rod for the midpoint stress calculation, as fretting at the pin ends introduces different fatigue modes not covered by this simplified approach </w:t>
      </w:r>
      <w:sdt>
        <w:sdtPr>
          <w:rPr>
            <w:sz w:val="22"/>
            <w:szCs w:val="22"/>
          </w:rPr>
          <w:id w:val="-1848253198"/>
          <w:citation/>
        </w:sdtPr>
        <w:sdtContent>
          <w:r w:rsidR="00E71671" w:rsidRPr="00672C6D">
            <w:rPr>
              <w:sz w:val="22"/>
              <w:szCs w:val="22"/>
            </w:rPr>
            <w:fldChar w:fldCharType="begin"/>
          </w:r>
          <w:r w:rsidR="00E71671" w:rsidRPr="00672C6D">
            <w:rPr>
              <w:sz w:val="22"/>
              <w:szCs w:val="22"/>
            </w:rPr>
            <w:instrText xml:space="preserve"> CITATION XuW24 \l 2057 </w:instrText>
          </w:r>
          <w:r w:rsidR="00E71671" w:rsidRPr="00672C6D">
            <w:rPr>
              <w:sz w:val="22"/>
              <w:szCs w:val="22"/>
            </w:rPr>
            <w:fldChar w:fldCharType="separate"/>
          </w:r>
          <w:r w:rsidR="00E71671" w:rsidRPr="00672C6D">
            <w:rPr>
              <w:noProof/>
              <w:sz w:val="22"/>
              <w:szCs w:val="22"/>
            </w:rPr>
            <w:t>(Xu, et al., 2024)</w:t>
          </w:r>
          <w:r w:rsidR="00E71671" w:rsidRPr="00672C6D">
            <w:rPr>
              <w:sz w:val="22"/>
              <w:szCs w:val="22"/>
            </w:rPr>
            <w:fldChar w:fldCharType="end"/>
          </w:r>
        </w:sdtContent>
      </w:sdt>
      <w:r w:rsidR="00E71671" w:rsidRPr="00672C6D">
        <w:rPr>
          <w:sz w:val="22"/>
          <w:szCs w:val="22"/>
        </w:rPr>
        <w:t>.</w:t>
      </w:r>
    </w:p>
    <w:p w14:paraId="466C57DD" w14:textId="77777777" w:rsidR="00E71671" w:rsidRDefault="00E71671" w:rsidP="00E71671">
      <w:pPr>
        <w:ind w:left="720"/>
      </w:pPr>
    </w:p>
    <w:p w14:paraId="7B8409FD" w14:textId="77777777" w:rsidR="007B1A77" w:rsidRDefault="007B1A77" w:rsidP="00E71671">
      <w:pPr>
        <w:ind w:left="720"/>
      </w:pPr>
    </w:p>
    <w:p w14:paraId="088EA9AD" w14:textId="77777777" w:rsidR="00672C6D" w:rsidRDefault="00672C6D" w:rsidP="00E71671">
      <w:pPr>
        <w:ind w:left="720"/>
      </w:pPr>
    </w:p>
    <w:p w14:paraId="5472A0CA" w14:textId="77777777" w:rsidR="00672C6D" w:rsidRDefault="00672C6D" w:rsidP="00E71671">
      <w:pPr>
        <w:ind w:left="720"/>
      </w:pPr>
    </w:p>
    <w:p w14:paraId="31DD5853" w14:textId="77777777" w:rsidR="00672C6D" w:rsidRDefault="00672C6D" w:rsidP="00E71671">
      <w:pPr>
        <w:ind w:left="720"/>
      </w:pPr>
    </w:p>
    <w:p w14:paraId="1F57333C" w14:textId="77777777" w:rsidR="00D72AA2" w:rsidRDefault="00D72AA2" w:rsidP="00E71671">
      <w:pPr>
        <w:ind w:left="720"/>
      </w:pPr>
    </w:p>
    <w:p w14:paraId="38812BDF" w14:textId="77777777" w:rsidR="00D72AA2" w:rsidRDefault="00D72AA2" w:rsidP="00E71671">
      <w:pPr>
        <w:ind w:left="720"/>
      </w:pPr>
    </w:p>
    <w:p w14:paraId="270781D6" w14:textId="77777777" w:rsidR="00D72AA2" w:rsidRDefault="00D72AA2" w:rsidP="00E71671">
      <w:pPr>
        <w:ind w:left="720"/>
      </w:pPr>
    </w:p>
    <w:p w14:paraId="111C28F6" w14:textId="77777777" w:rsidR="00D72AA2" w:rsidRDefault="00D72AA2" w:rsidP="00E71671">
      <w:pPr>
        <w:ind w:left="720"/>
      </w:pPr>
    </w:p>
    <w:p w14:paraId="4E5D0B6B" w14:textId="77777777" w:rsidR="00291C63" w:rsidRDefault="00291C63" w:rsidP="00E71671">
      <w:pPr>
        <w:ind w:left="720"/>
      </w:pPr>
    </w:p>
    <w:p w14:paraId="6A5F9CF2" w14:textId="77777777" w:rsidR="00672C6D" w:rsidRDefault="00672C6D" w:rsidP="00E71671">
      <w:pPr>
        <w:ind w:left="720"/>
      </w:pPr>
    </w:p>
    <w:p w14:paraId="4AC84685" w14:textId="77777777" w:rsidR="00672C6D" w:rsidRPr="00FE7FB6" w:rsidRDefault="00672C6D" w:rsidP="00E71671">
      <w:pPr>
        <w:ind w:left="720"/>
      </w:pPr>
    </w:p>
    <w:p w14:paraId="0038C946" w14:textId="3D867E13" w:rsidR="00E71671" w:rsidRPr="00672C6D" w:rsidRDefault="007B1A77" w:rsidP="00672C6D">
      <w:pPr>
        <w:pStyle w:val="Heading1"/>
        <w:rPr>
          <w:b/>
          <w:bCs/>
          <w:color w:val="auto"/>
          <w:sz w:val="36"/>
          <w:szCs w:val="36"/>
          <w:u w:val="single"/>
        </w:rPr>
      </w:pPr>
      <w:bookmarkStart w:id="2" w:name="_Toc225269775"/>
      <w:r w:rsidRPr="007B1A77">
        <w:rPr>
          <w:b/>
          <w:bCs/>
          <w:color w:val="auto"/>
          <w:sz w:val="36"/>
          <w:szCs w:val="36"/>
          <w:u w:val="single"/>
        </w:rPr>
        <w:lastRenderedPageBreak/>
        <w:t xml:space="preserve">3.0 </w:t>
      </w:r>
      <w:r w:rsidR="00FE7FB6" w:rsidRPr="007B1A77">
        <w:rPr>
          <w:b/>
          <w:bCs/>
          <w:color w:val="auto"/>
          <w:sz w:val="36"/>
          <w:szCs w:val="36"/>
          <w:u w:val="single"/>
        </w:rPr>
        <w:t>Forces and Stresses at 6000 RPM</w:t>
      </w:r>
      <w:bookmarkEnd w:id="2"/>
      <w:r w:rsidR="00FE7FB6" w:rsidRPr="007B1A77">
        <w:rPr>
          <w:b/>
          <w:bCs/>
          <w:color w:val="auto"/>
          <w:sz w:val="36"/>
          <w:szCs w:val="36"/>
          <w:u w:val="single"/>
        </w:rPr>
        <w:t xml:space="preserve"> </w:t>
      </w:r>
    </w:p>
    <w:p w14:paraId="6D142A24" w14:textId="0F6D3B45" w:rsidR="00E71671" w:rsidRPr="007B1A77" w:rsidRDefault="00E71671" w:rsidP="007B1A77">
      <w:pPr>
        <w:pStyle w:val="Heading2"/>
        <w:rPr>
          <w:color w:val="auto"/>
          <w:sz w:val="28"/>
          <w:szCs w:val="28"/>
          <w:u w:val="single"/>
        </w:rPr>
      </w:pPr>
      <w:bookmarkStart w:id="3" w:name="_Toc225269776"/>
      <w:r w:rsidRPr="007B1A77">
        <w:rPr>
          <w:color w:val="auto"/>
          <w:sz w:val="28"/>
          <w:szCs w:val="28"/>
          <w:u w:val="single"/>
        </w:rPr>
        <w:t>3.1 Kinematics</w:t>
      </w:r>
      <w:bookmarkEnd w:id="3"/>
    </w:p>
    <w:p w14:paraId="307130A6" w14:textId="3DCCEF48" w:rsidR="00DD368B" w:rsidRDefault="00B212C7" w:rsidP="00DD368B">
      <w:pPr>
        <w:jc w:val="both"/>
        <w:rPr>
          <w:sz w:val="22"/>
          <w:szCs w:val="22"/>
        </w:rPr>
      </w:pPr>
      <w:r w:rsidRPr="008759C3">
        <w:rPr>
          <w:noProof/>
          <w:sz w:val="22"/>
          <w:szCs w:val="22"/>
        </w:rPr>
        <mc:AlternateContent>
          <mc:Choice Requires="wps">
            <w:drawing>
              <wp:anchor distT="0" distB="0" distL="114300" distR="114300" simplePos="0" relativeHeight="251660288" behindDoc="0" locked="0" layoutInCell="1" allowOverlap="1" wp14:anchorId="3B8B193C" wp14:editId="24177790">
                <wp:simplePos x="0" y="0"/>
                <wp:positionH relativeFrom="margin">
                  <wp:align>center</wp:align>
                </wp:positionH>
                <wp:positionV relativeFrom="paragraph">
                  <wp:posOffset>5884545</wp:posOffset>
                </wp:positionV>
                <wp:extent cx="6188710" cy="635"/>
                <wp:effectExtent l="0" t="0" r="2540" b="0"/>
                <wp:wrapTopAndBottom/>
                <wp:docPr id="1636866664" name="Text Box 1"/>
                <wp:cNvGraphicFramePr/>
                <a:graphic xmlns:a="http://schemas.openxmlformats.org/drawingml/2006/main">
                  <a:graphicData uri="http://schemas.microsoft.com/office/word/2010/wordprocessingShape">
                    <wps:wsp>
                      <wps:cNvSpPr txBox="1"/>
                      <wps:spPr>
                        <a:xfrm>
                          <a:off x="0" y="0"/>
                          <a:ext cx="6188710" cy="635"/>
                        </a:xfrm>
                        <a:prstGeom prst="rect">
                          <a:avLst/>
                        </a:prstGeom>
                        <a:solidFill>
                          <a:prstClr val="white"/>
                        </a:solidFill>
                        <a:ln>
                          <a:noFill/>
                        </a:ln>
                      </wps:spPr>
                      <wps:txbx>
                        <w:txbxContent>
                          <w:p w14:paraId="30170305" w14:textId="7252FCA0" w:rsidR="00C36091" w:rsidRPr="00640932" w:rsidRDefault="00C36091" w:rsidP="00C36091">
                            <w:pPr>
                              <w:pStyle w:val="Caption"/>
                            </w:pPr>
                            <w:r>
                              <w:t xml:space="preserve">Figure </w:t>
                            </w:r>
                            <w:fldSimple w:instr=" SEQ Figure \* ARABIC ">
                              <w:r w:rsidR="00352684">
                                <w:rPr>
                                  <w:noProof/>
                                </w:rPr>
                                <w:t>1</w:t>
                              </w:r>
                            </w:fldSimple>
                            <w:r>
                              <w:t xml:space="preserve"> – Piston Kinematics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B8B193C" id="_x0000_t202" coordsize="21600,21600" o:spt="202" path="m,l,21600r21600,l21600,xe">
                <v:stroke joinstyle="miter"/>
                <v:path gradientshapeok="t" o:connecttype="rect"/>
              </v:shapetype>
              <v:shape id="Text Box 1" o:spid="_x0000_s1026" type="#_x0000_t202" style="position:absolute;left:0;text-align:left;margin-left:0;margin-top:463.35pt;width:487.3pt;height:.05pt;z-index:25166028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" stroked="f">
                <v:textbox style="mso-fit-shape-to-text:t" inset="0,0,0,0">
                  <w:txbxContent>
                    <w:p w14:paraId="30170305" w14:textId="7252FCA0" w:rsidR="00C36091" w:rsidRPr="00640932" w:rsidRDefault="00C36091" w:rsidP="00C36091">
                      <w:pPr>
                        <w:pStyle w:val="Caption"/>
                      </w:pPr>
                      <w:r>
                        <w:t xml:space="preserve">Figure </w:t>
                      </w:r>
                      <w:r w:rsidR="008759C3">
                        <w:fldChar w:fldCharType="begin"/>
                      </w:r>
                      <w:r w:rsidR="008759C3">
                        <w:instrText xml:space="preserve"> SEQ Figure \* ARABIC </w:instrText>
                      </w:r>
                      <w:r w:rsidR="008759C3">
                        <w:fldChar w:fldCharType="separate"/>
                      </w:r>
                      <w:r w:rsidR="00352684">
                        <w:rPr>
                          <w:noProof/>
                        </w:rPr>
                        <w:t>1</w:t>
                      </w:r>
                      <w:r w:rsidR="008759C3">
                        <w:rPr>
                          <w:noProof/>
                        </w:rPr>
                        <w:fldChar w:fldCharType="end"/>
                      </w:r>
                      <w:r>
                        <w:t xml:space="preserve"> – Piston Kinematics </w:t>
                      </w:r>
                    </w:p>
                  </w:txbxContent>
                </v:textbox>
                <w10:wrap type="topAndBottom" anchorx="margin"/>
              </v:shape>
            </w:pict>
          </mc:Fallback>
        </mc:AlternateContent>
      </w:r>
      <w:r w:rsidR="008C08B7">
        <w:rPr>
          <w:sz w:val="22"/>
          <w:szCs w:val="22"/>
        </w:rPr>
        <w:t xml:space="preserve">Piston acceleration was calculated using: </w:t>
      </w:r>
    </w:p>
    <w:p w14:paraId="7C163EC8" w14:textId="5FC072B3" w:rsidR="008C08B7" w:rsidRPr="00FB5A22" w:rsidRDefault="00000000" w:rsidP="00DD368B">
      <w:pPr>
        <w:jc w:val="both"/>
        <w:rPr>
          <w:rFonts w:eastAsiaTheme="minorEastAsia"/>
          <w:sz w:val="22"/>
          <w:szCs w:val="22"/>
        </w:rPr>
      </w:pPr>
      <m:oMathPara>
        <m:oMath>
          <m:f>
            <m:fPr>
              <m:ctrlPr>
                <w:rPr>
                  <w:rFonts w:ascii="Cambria Math" w:hAnsi="Cambria Math"/>
                  <w:i/>
                  <w:sz w:val="22"/>
                  <w:szCs w:val="22"/>
                </w:rPr>
              </m:ctrlPr>
            </m:fPr>
            <m:num>
              <m:sSup>
                <m:sSupPr>
                  <m:ctrlPr>
                    <w:rPr>
                      <w:rFonts w:ascii="Cambria Math" w:hAnsi="Cambria Math"/>
                      <w:i/>
                      <w:sz w:val="22"/>
                      <w:szCs w:val="22"/>
                    </w:rPr>
                  </m:ctrlPr>
                </m:sSupPr>
                <m:e>
                  <m:r>
                    <w:rPr>
                      <w:rFonts w:ascii="Cambria Math" w:hAnsi="Cambria Math"/>
                      <w:sz w:val="22"/>
                      <w:szCs w:val="22"/>
                    </w:rPr>
                    <m:t>d</m:t>
                  </m:r>
                </m:e>
                <m:sup>
                  <m:r>
                    <w:rPr>
                      <w:rFonts w:ascii="Cambria Math" w:hAnsi="Cambria Math"/>
                      <w:sz w:val="22"/>
                      <w:szCs w:val="22"/>
                    </w:rPr>
                    <m:t>2</m:t>
                  </m:r>
                </m:sup>
              </m:sSup>
              <m:r>
                <w:rPr>
                  <w:rFonts w:ascii="Cambria Math" w:hAnsi="Cambria Math"/>
                  <w:sz w:val="22"/>
                  <w:szCs w:val="22"/>
                </w:rPr>
                <m:t>S</m:t>
              </m:r>
            </m:num>
            <m:den>
              <m:sSup>
                <m:sSupPr>
                  <m:ctrlPr>
                    <w:rPr>
                      <w:rFonts w:ascii="Cambria Math" w:hAnsi="Cambria Math"/>
                      <w:i/>
                      <w:sz w:val="22"/>
                      <w:szCs w:val="22"/>
                    </w:rPr>
                  </m:ctrlPr>
                </m:sSupPr>
                <m:e>
                  <m:r>
                    <w:rPr>
                      <w:rFonts w:ascii="Cambria Math" w:hAnsi="Cambria Math"/>
                      <w:sz w:val="22"/>
                      <w:szCs w:val="22"/>
                    </w:rPr>
                    <m:t>dt</m:t>
                  </m:r>
                </m:e>
                <m:sup>
                  <m:r>
                    <w:rPr>
                      <w:rFonts w:ascii="Cambria Math" w:hAnsi="Cambria Math"/>
                      <w:sz w:val="22"/>
                      <w:szCs w:val="22"/>
                    </w:rPr>
                    <m:t>2</m:t>
                  </m:r>
                </m:sup>
              </m:sSup>
            </m:den>
          </m:f>
          <m:r>
            <w:rPr>
              <w:rFonts w:ascii="Cambria Math" w:hAnsi="Cambria Math"/>
              <w:sz w:val="22"/>
              <w:szCs w:val="22"/>
            </w:rPr>
            <m:t>=R</m:t>
          </m:r>
          <m:sSup>
            <m:sSupPr>
              <m:ctrlPr>
                <w:rPr>
                  <w:rFonts w:ascii="Cambria Math" w:hAnsi="Cambria Math"/>
                  <w:i/>
                  <w:sz w:val="22"/>
                  <w:szCs w:val="22"/>
                </w:rPr>
              </m:ctrlPr>
            </m:sSupPr>
            <m:e>
              <m:r>
                <w:rPr>
                  <w:rFonts w:ascii="Cambria Math" w:hAnsi="Cambria Math"/>
                  <w:sz w:val="22"/>
                  <w:szCs w:val="22"/>
                </w:rPr>
                <m:t>ω</m:t>
              </m:r>
            </m:e>
            <m:sup>
              <m:r>
                <w:rPr>
                  <w:rFonts w:ascii="Cambria Math" w:hAnsi="Cambria Math"/>
                  <w:sz w:val="22"/>
                  <w:szCs w:val="22"/>
                </w:rPr>
                <m:t>2</m:t>
              </m:r>
            </m:sup>
          </m:sSup>
          <m:r>
            <w:rPr>
              <w:rFonts w:ascii="Cambria Math" w:hAnsi="Cambria Math"/>
              <w:sz w:val="22"/>
              <w:szCs w:val="22"/>
            </w:rPr>
            <m:t xml:space="preserve">cosθ+ </m:t>
          </m:r>
          <m:f>
            <m:fPr>
              <m:ctrlPr>
                <w:rPr>
                  <w:rFonts w:ascii="Cambria Math" w:hAnsi="Cambria Math"/>
                  <w:i/>
                  <w:sz w:val="22"/>
                  <w:szCs w:val="22"/>
                </w:rPr>
              </m:ctrlPr>
            </m:fPr>
            <m:num>
              <m:sSup>
                <m:sSupPr>
                  <m:ctrlPr>
                    <w:rPr>
                      <w:rFonts w:ascii="Cambria Math" w:hAnsi="Cambria Math"/>
                      <w:i/>
                      <w:sz w:val="22"/>
                      <w:szCs w:val="22"/>
                    </w:rPr>
                  </m:ctrlPr>
                </m:sSupPr>
                <m:e>
                  <m:r>
                    <w:rPr>
                      <w:rFonts w:ascii="Cambria Math" w:hAnsi="Cambria Math"/>
                      <w:sz w:val="22"/>
                      <w:szCs w:val="22"/>
                    </w:rPr>
                    <m:t>R</m:t>
                  </m:r>
                </m:e>
                <m:sup>
                  <m:r>
                    <w:rPr>
                      <w:rFonts w:ascii="Cambria Math" w:hAnsi="Cambria Math"/>
                      <w:sz w:val="22"/>
                      <w:szCs w:val="22"/>
                    </w:rPr>
                    <m:t>2</m:t>
                  </m:r>
                </m:sup>
              </m:sSup>
            </m:num>
            <m:den>
              <m:r>
                <w:rPr>
                  <w:rFonts w:ascii="Cambria Math" w:hAnsi="Cambria Math"/>
                  <w:sz w:val="22"/>
                  <w:szCs w:val="22"/>
                </w:rPr>
                <m:t>L</m:t>
              </m:r>
            </m:den>
          </m:f>
          <m:r>
            <w:rPr>
              <w:rFonts w:ascii="Cambria Math" w:hAnsi="Cambria Math"/>
              <w:sz w:val="22"/>
              <w:szCs w:val="22"/>
            </w:rPr>
            <m:t xml:space="preserve">  </m:t>
          </m:r>
          <m:sSup>
            <m:sSupPr>
              <m:ctrlPr>
                <w:rPr>
                  <w:rFonts w:ascii="Cambria Math" w:hAnsi="Cambria Math"/>
                  <w:i/>
                  <w:sz w:val="22"/>
                  <w:szCs w:val="22"/>
                </w:rPr>
              </m:ctrlPr>
            </m:sSupPr>
            <m:e>
              <m:r>
                <w:rPr>
                  <w:rFonts w:ascii="Cambria Math" w:hAnsi="Cambria Math"/>
                  <w:sz w:val="22"/>
                  <w:szCs w:val="22"/>
                </w:rPr>
                <m:t>ω</m:t>
              </m:r>
            </m:e>
            <m:sup>
              <m:r>
                <w:rPr>
                  <w:rFonts w:ascii="Cambria Math" w:hAnsi="Cambria Math"/>
                  <w:sz w:val="22"/>
                  <w:szCs w:val="22"/>
                </w:rPr>
                <m:t>2</m:t>
              </m:r>
            </m:sup>
          </m:sSup>
          <m:r>
            <w:rPr>
              <w:rFonts w:ascii="Cambria Math" w:hAnsi="Cambria Math"/>
              <w:sz w:val="22"/>
              <w:szCs w:val="22"/>
            </w:rPr>
            <m:t>cos2θ</m:t>
          </m:r>
        </m:oMath>
      </m:oMathPara>
    </w:p>
    <w:p w14:paraId="20CC3A37" w14:textId="619D42FC" w:rsidR="00FB5A22" w:rsidRPr="00FB5A22" w:rsidRDefault="00857BD9" w:rsidP="00DD368B">
      <w:pPr>
        <w:jc w:val="both"/>
        <w:rPr>
          <w:sz w:val="22"/>
          <w:szCs w:val="22"/>
          <w:vertAlign w:val="superscript"/>
        </w:rPr>
      </w:pPr>
      <w:r w:rsidRPr="008759C3">
        <w:rPr>
          <w:noProof/>
          <w:sz w:val="22"/>
          <w:szCs w:val="22"/>
        </w:rPr>
        <w:drawing>
          <wp:anchor distT="0" distB="0" distL="114300" distR="114300" simplePos="0" relativeHeight="251658240" behindDoc="0" locked="0" layoutInCell="1" allowOverlap="1" wp14:anchorId="6E71046A" wp14:editId="79632F72">
            <wp:simplePos x="0" y="0"/>
            <wp:positionH relativeFrom="margin">
              <wp:posOffset>-41275</wp:posOffset>
            </wp:positionH>
            <wp:positionV relativeFrom="paragraph">
              <wp:posOffset>746125</wp:posOffset>
            </wp:positionV>
            <wp:extent cx="6649085" cy="4467225"/>
            <wp:effectExtent l="0" t="0" r="0" b="9525"/>
            <wp:wrapThrough wrapText="bothSides">
              <wp:wrapPolygon edited="0">
                <wp:start x="0" y="0"/>
                <wp:lineTo x="0" y="21554"/>
                <wp:lineTo x="21536" y="21554"/>
                <wp:lineTo x="21536" y="0"/>
                <wp:lineTo x="0" y="0"/>
              </wp:wrapPolygon>
            </wp:wrapThrough>
            <wp:docPr id="12704845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484595" name=""/>
                    <pic:cNvPicPr/>
                  </pic:nvPicPr>
                  <pic:blipFill>
                    <a:blip r:embed="rId9">
                      <a:extLst>
                        <a:ext uri="{28A0092B-C50C-407E-A947-70E740481C1C}">
                          <a14:useLocalDpi xmlns:a14="http://schemas.microsoft.com/office/drawing/2010/main" val="0"/>
                        </a:ext>
                      </a:extLst>
                    </a:blip>
                    <a:stretch>
                      <a:fillRect/>
                    </a:stretch>
                  </pic:blipFill>
                  <pic:spPr>
                    <a:xfrm>
                      <a:off x="0" y="0"/>
                      <a:ext cx="6649085" cy="4467225"/>
                    </a:xfrm>
                    <a:prstGeom prst="rect">
                      <a:avLst/>
                    </a:prstGeom>
                  </pic:spPr>
                </pic:pic>
              </a:graphicData>
            </a:graphic>
            <wp14:sizeRelH relativeFrom="margin">
              <wp14:pctWidth>0</wp14:pctWidth>
            </wp14:sizeRelH>
            <wp14:sizeRelV relativeFrom="margin">
              <wp14:pctHeight>0</wp14:pctHeight>
            </wp14:sizeRelV>
          </wp:anchor>
        </w:drawing>
      </w:r>
      <w:r w:rsidR="00FB5A22">
        <w:rPr>
          <w:rFonts w:eastAsiaTheme="minorEastAsia"/>
          <w:sz w:val="22"/>
          <w:szCs w:val="22"/>
        </w:rPr>
        <w:t xml:space="preserve">With R = 40.7 mm, L = 134 mm and </w:t>
      </w:r>
      <w:r w:rsidR="00FB5A22" w:rsidRPr="00FB5A22">
        <w:rPr>
          <w:sz w:val="22"/>
          <w:szCs w:val="22"/>
        </w:rPr>
        <w:t>λ</w:t>
      </w:r>
      <w:r w:rsidR="00FB5A22">
        <w:rPr>
          <w:sz w:val="22"/>
          <w:szCs w:val="22"/>
        </w:rPr>
        <w:t xml:space="preserve"> = 0.304, peak acceleration at 6000 RPM reaches 21,000 m/s</w:t>
      </w:r>
      <w:r w:rsidR="00FB5A22">
        <w:rPr>
          <w:sz w:val="22"/>
          <w:szCs w:val="22"/>
          <w:vertAlign w:val="superscript"/>
        </w:rPr>
        <w:t>2.</w:t>
      </w:r>
      <w:r w:rsidR="00FB5A22">
        <w:rPr>
          <w:rFonts w:eastAsiaTheme="minorEastAsia"/>
          <w:sz w:val="22"/>
          <w:szCs w:val="22"/>
        </w:rPr>
        <w:t xml:space="preserve">. Figure 1 shows the full kinematic profile, the asymmetry between TDC and BDC confirms non-simple harmonic motion as the second order term alternately adds and opposes the first.   </w:t>
      </w:r>
    </w:p>
    <w:p w14:paraId="445BBDE5" w14:textId="7C083319" w:rsidR="00FB5A22" w:rsidRDefault="00FB5A22" w:rsidP="00884320">
      <w:pPr>
        <w:jc w:val="both"/>
        <w:rPr>
          <w:sz w:val="28"/>
          <w:szCs w:val="28"/>
          <w:u w:val="single"/>
        </w:rPr>
      </w:pPr>
    </w:p>
    <w:p w14:paraId="6F9B7086" w14:textId="77777777" w:rsidR="00857BD9" w:rsidRDefault="00857BD9" w:rsidP="00884320">
      <w:pPr>
        <w:jc w:val="both"/>
        <w:rPr>
          <w:sz w:val="28"/>
          <w:szCs w:val="28"/>
          <w:u w:val="single"/>
        </w:rPr>
      </w:pPr>
    </w:p>
    <w:p w14:paraId="521C8177" w14:textId="77777777" w:rsidR="00857BD9" w:rsidRDefault="00857BD9" w:rsidP="00884320">
      <w:pPr>
        <w:jc w:val="both"/>
        <w:rPr>
          <w:sz w:val="28"/>
          <w:szCs w:val="28"/>
          <w:u w:val="single"/>
        </w:rPr>
      </w:pPr>
    </w:p>
    <w:p w14:paraId="47966BA6" w14:textId="77777777" w:rsidR="00857BD9" w:rsidRDefault="00857BD9" w:rsidP="00884320">
      <w:pPr>
        <w:jc w:val="both"/>
        <w:rPr>
          <w:sz w:val="28"/>
          <w:szCs w:val="28"/>
          <w:u w:val="single"/>
        </w:rPr>
      </w:pPr>
    </w:p>
    <w:p w14:paraId="27F4D832" w14:textId="77777777" w:rsidR="00857BD9" w:rsidRDefault="00857BD9" w:rsidP="00884320">
      <w:pPr>
        <w:jc w:val="both"/>
        <w:rPr>
          <w:sz w:val="28"/>
          <w:szCs w:val="28"/>
          <w:u w:val="single"/>
        </w:rPr>
      </w:pPr>
    </w:p>
    <w:p w14:paraId="3BB047AA" w14:textId="77777777" w:rsidR="00857BD9" w:rsidRDefault="00857BD9" w:rsidP="00884320">
      <w:pPr>
        <w:jc w:val="both"/>
        <w:rPr>
          <w:sz w:val="28"/>
          <w:szCs w:val="28"/>
          <w:u w:val="single"/>
        </w:rPr>
      </w:pPr>
    </w:p>
    <w:p w14:paraId="224EAF9A" w14:textId="77777777" w:rsidR="00857BD9" w:rsidRDefault="00857BD9" w:rsidP="00884320">
      <w:pPr>
        <w:jc w:val="both"/>
        <w:rPr>
          <w:sz w:val="28"/>
          <w:szCs w:val="28"/>
          <w:u w:val="single"/>
        </w:rPr>
      </w:pPr>
    </w:p>
    <w:p w14:paraId="61FF0C1B" w14:textId="77777777" w:rsidR="00857BD9" w:rsidRDefault="00857BD9" w:rsidP="00884320">
      <w:pPr>
        <w:jc w:val="both"/>
        <w:rPr>
          <w:sz w:val="28"/>
          <w:szCs w:val="28"/>
          <w:u w:val="single"/>
        </w:rPr>
      </w:pPr>
    </w:p>
    <w:p w14:paraId="0780BF16" w14:textId="085873B6" w:rsidR="00FB5A22" w:rsidRDefault="00E71671" w:rsidP="00884320">
      <w:pPr>
        <w:jc w:val="both"/>
        <w:rPr>
          <w:sz w:val="28"/>
          <w:szCs w:val="28"/>
          <w:u w:val="single"/>
        </w:rPr>
      </w:pPr>
      <w:r w:rsidRPr="00C36091">
        <w:rPr>
          <w:sz w:val="28"/>
          <w:szCs w:val="28"/>
          <w:u w:val="single"/>
        </w:rPr>
        <w:lastRenderedPageBreak/>
        <w:t>3.2 Forces</w:t>
      </w:r>
    </w:p>
    <w:p w14:paraId="66901827" w14:textId="5B59EB12" w:rsidR="00FB5A22" w:rsidRDefault="00FB5A22" w:rsidP="00FB5A22">
      <w:pPr>
        <w:jc w:val="both"/>
        <w:rPr>
          <w:sz w:val="22"/>
          <w:szCs w:val="22"/>
        </w:rPr>
      </w:pPr>
      <w:r>
        <w:rPr>
          <w:sz w:val="22"/>
          <w:szCs w:val="22"/>
        </w:rPr>
        <w:t xml:space="preserve">Forces were calculated at each crank angle using: </w:t>
      </w:r>
    </w:p>
    <w:p w14:paraId="320BBE1B" w14:textId="749D3673" w:rsidR="00FB5A22" w:rsidRPr="00FB5A22" w:rsidRDefault="00FB5A22" w:rsidP="00FB5A22">
      <w:pPr>
        <w:jc w:val="both"/>
        <w:rPr>
          <w:rFonts w:eastAsiaTheme="minorEastAsia"/>
          <w:sz w:val="22"/>
          <w:szCs w:val="22"/>
        </w:rPr>
      </w:pPr>
      <m:oMathPara>
        <m:oMath>
          <m:r>
            <w:rPr>
              <w:rFonts w:ascii="Cambria Math" w:hAnsi="Cambria Math"/>
              <w:sz w:val="22"/>
              <w:szCs w:val="22"/>
            </w:rPr>
            <m:t>Fnet=Fgas-Finertia</m:t>
          </m:r>
        </m:oMath>
      </m:oMathPara>
    </w:p>
    <w:p w14:paraId="4B2F3738" w14:textId="134AA349" w:rsidR="00857BD9" w:rsidRPr="00857BD9" w:rsidRDefault="00857BD9" w:rsidP="00FB5A22">
      <w:pPr>
        <w:jc w:val="both"/>
        <w:rPr>
          <w:rFonts w:eastAsiaTheme="minorEastAsia"/>
          <w:sz w:val="22"/>
          <w:szCs w:val="22"/>
        </w:rPr>
      </w:pPr>
      <w:r w:rsidRPr="008759C3">
        <w:rPr>
          <w:noProof/>
          <w:sz w:val="22"/>
          <w:szCs w:val="22"/>
        </w:rPr>
        <mc:AlternateContent>
          <mc:Choice Requires="wps">
            <w:drawing>
              <wp:anchor distT="0" distB="0" distL="114300" distR="114300" simplePos="0" relativeHeight="251664384" behindDoc="0" locked="0" layoutInCell="1" allowOverlap="1" wp14:anchorId="66F6E52D" wp14:editId="137AB9B5">
                <wp:simplePos x="0" y="0"/>
                <wp:positionH relativeFrom="column">
                  <wp:posOffset>382905</wp:posOffset>
                </wp:positionH>
                <wp:positionV relativeFrom="paragraph">
                  <wp:posOffset>3982720</wp:posOffset>
                </wp:positionV>
                <wp:extent cx="5255260" cy="635"/>
                <wp:effectExtent l="0" t="0" r="0" b="0"/>
                <wp:wrapTopAndBottom/>
                <wp:docPr id="1286193111" name="Text Box 1"/>
                <wp:cNvGraphicFramePr/>
                <a:graphic xmlns:a="http://schemas.openxmlformats.org/drawingml/2006/main">
                  <a:graphicData uri="http://schemas.microsoft.com/office/word/2010/wordprocessingShape">
                    <wps:wsp>
                      <wps:cNvSpPr txBox="1"/>
                      <wps:spPr>
                        <a:xfrm>
                          <a:off x="0" y="0"/>
                          <a:ext cx="5255260" cy="635"/>
                        </a:xfrm>
                        <a:prstGeom prst="rect">
                          <a:avLst/>
                        </a:prstGeom>
                        <a:solidFill>
                          <a:prstClr val="white"/>
                        </a:solidFill>
                        <a:ln>
                          <a:noFill/>
                        </a:ln>
                      </wps:spPr>
                      <wps:txbx>
                        <w:txbxContent>
                          <w:p w14:paraId="76DFE8CF" w14:textId="23BA30E8" w:rsidR="00C36091" w:rsidRPr="0091408D" w:rsidRDefault="00C36091" w:rsidP="00C36091">
                            <w:pPr>
                              <w:pStyle w:val="Caption"/>
                            </w:pPr>
                            <w:r>
                              <w:t xml:space="preserve">Figure </w:t>
                            </w:r>
                            <w:r w:rsidR="0039613B">
                              <w:t>2</w:t>
                            </w:r>
                            <w:r>
                              <w:t xml:space="preserve"> – Gas forces at 600RPM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F6E52D" id="_x0000_s1027" type="#_x0000_t202" style="position:absolute;left:0;text-align:left;margin-left:30.15pt;margin-top:313.6pt;width:413.8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" stroked="f">
                <v:textbox style="mso-fit-shape-to-text:t" inset="0,0,0,0">
                  <w:txbxContent>
                    <w:p w14:paraId="76DFE8CF" w14:textId="23BA30E8" w:rsidR="00C36091" w:rsidRPr="0091408D" w:rsidRDefault="00C36091" w:rsidP="00C36091">
                      <w:pPr>
                        <w:pStyle w:val="Caption"/>
                      </w:pPr>
                      <w:r>
                        <w:t xml:space="preserve">Figure </w:t>
                      </w:r>
                      <w:r w:rsidR="0039613B">
                        <w:t>2</w:t>
                      </w:r>
                      <w:r>
                        <w:t xml:space="preserve"> – Gas forces at 600RPM</w:t>
                      </w:r>
                    </w:p>
                  </w:txbxContent>
                </v:textbox>
                <w10:wrap type="topAndBottom"/>
              </v:shape>
            </w:pict>
          </mc:Fallback>
        </mc:AlternateContent>
      </w:r>
      <w:r w:rsidRPr="008759C3">
        <w:rPr>
          <w:noProof/>
          <w:sz w:val="22"/>
          <w:szCs w:val="22"/>
        </w:rPr>
        <w:drawing>
          <wp:anchor distT="0" distB="0" distL="114300" distR="114300" simplePos="0" relativeHeight="251657215" behindDoc="0" locked="0" layoutInCell="1" allowOverlap="1" wp14:anchorId="67F721B0" wp14:editId="71A7EDC1">
            <wp:simplePos x="0" y="0"/>
            <wp:positionH relativeFrom="margin">
              <wp:align>center</wp:align>
            </wp:positionH>
            <wp:positionV relativeFrom="paragraph">
              <wp:posOffset>469900</wp:posOffset>
            </wp:positionV>
            <wp:extent cx="5762625" cy="3533775"/>
            <wp:effectExtent l="0" t="0" r="9525" b="9525"/>
            <wp:wrapTopAndBottom/>
            <wp:docPr id="1215769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769206" name=""/>
                    <pic:cNvPicPr/>
                  </pic:nvPicPr>
                  <pic:blipFill>
                    <a:blip r:embed="rId10">
                      <a:extLst>
                        <a:ext uri="{28A0092B-C50C-407E-A947-70E740481C1C}">
                          <a14:useLocalDpi xmlns:a14="http://schemas.microsoft.com/office/drawing/2010/main" val="0"/>
                        </a:ext>
                      </a:extLst>
                    </a:blip>
                    <a:stretch>
                      <a:fillRect/>
                    </a:stretch>
                  </pic:blipFill>
                  <pic:spPr>
                    <a:xfrm>
                      <a:off x="0" y="0"/>
                      <a:ext cx="5762625" cy="3533775"/>
                    </a:xfrm>
                    <a:prstGeom prst="rect">
                      <a:avLst/>
                    </a:prstGeom>
                  </pic:spPr>
                </pic:pic>
              </a:graphicData>
            </a:graphic>
            <wp14:sizeRelH relativeFrom="margin">
              <wp14:pctWidth>0</wp14:pctWidth>
            </wp14:sizeRelH>
            <wp14:sizeRelV relativeFrom="margin">
              <wp14:pctHeight>0</wp14:pctHeight>
            </wp14:sizeRelV>
          </wp:anchor>
        </w:drawing>
      </w:r>
      <w:r w:rsidR="00FB5A22">
        <w:rPr>
          <w:rFonts w:eastAsiaTheme="minorEastAsia"/>
          <w:sz w:val="22"/>
          <w:szCs w:val="22"/>
        </w:rPr>
        <w:t xml:space="preserve">Peak gas forces </w:t>
      </w:r>
      <w:r w:rsidR="00795B6B">
        <w:rPr>
          <w:rFonts w:eastAsiaTheme="minorEastAsia"/>
          <w:sz w:val="22"/>
          <w:szCs w:val="22"/>
        </w:rPr>
        <w:t>reach</w:t>
      </w:r>
      <w:r w:rsidR="00FB5A22">
        <w:rPr>
          <w:rFonts w:eastAsiaTheme="minorEastAsia"/>
          <w:sz w:val="22"/>
          <w:szCs w:val="22"/>
        </w:rPr>
        <w:t xml:space="preserve"> 46.7kN approximately 18° ATDC. Figure 2 shows the gas force at 6000 RPM. The net force</w:t>
      </w:r>
      <w:r>
        <w:rPr>
          <w:rFonts w:eastAsiaTheme="minorEastAsia"/>
          <w:sz w:val="22"/>
          <w:szCs w:val="22"/>
        </w:rPr>
        <w:t xml:space="preserve"> (figure 3) confirms inertia force grows with w</w:t>
      </w:r>
      <w:r>
        <w:rPr>
          <w:rFonts w:eastAsiaTheme="minorEastAsia"/>
          <w:sz w:val="22"/>
          <w:szCs w:val="22"/>
          <w:vertAlign w:val="superscript"/>
        </w:rPr>
        <w:t>2</w:t>
      </w:r>
      <w:r>
        <w:rPr>
          <w:rFonts w:eastAsiaTheme="minorEastAsia"/>
          <w:sz w:val="22"/>
          <w:szCs w:val="22"/>
        </w:rPr>
        <w:t xml:space="preserve"> and becomes increasingly dominant at higher RPM </w:t>
      </w:r>
      <w:sdt>
        <w:sdtPr>
          <w:rPr>
            <w:rFonts w:eastAsiaTheme="minorEastAsia"/>
            <w:sz w:val="22"/>
            <w:szCs w:val="22"/>
          </w:rPr>
          <w:id w:val="1532459693"/>
          <w:citation/>
        </w:sdtPr>
        <w:sdtContent>
          <w:r>
            <w:rPr>
              <w:rFonts w:eastAsiaTheme="minorEastAsia"/>
              <w:sz w:val="22"/>
              <w:szCs w:val="22"/>
            </w:rPr>
            <w:fldChar w:fldCharType="begin"/>
          </w:r>
          <w:r>
            <w:rPr>
              <w:rFonts w:eastAsiaTheme="minorEastAsia"/>
              <w:sz w:val="22"/>
              <w:szCs w:val="22"/>
            </w:rPr>
            <w:instrText xml:space="preserve"> CITATION XuW24 \l 2057 </w:instrText>
          </w:r>
          <w:r>
            <w:rPr>
              <w:rFonts w:eastAsiaTheme="minorEastAsia"/>
              <w:sz w:val="22"/>
              <w:szCs w:val="22"/>
            </w:rPr>
            <w:fldChar w:fldCharType="separate"/>
          </w:r>
          <w:r w:rsidRPr="00857BD9">
            <w:rPr>
              <w:rFonts w:eastAsiaTheme="minorEastAsia"/>
              <w:noProof/>
              <w:sz w:val="22"/>
              <w:szCs w:val="22"/>
            </w:rPr>
            <w:t>(Xu, et al., 2024)</w:t>
          </w:r>
          <w:r>
            <w:rPr>
              <w:rFonts w:eastAsiaTheme="minorEastAsia"/>
              <w:sz w:val="22"/>
              <w:szCs w:val="22"/>
            </w:rPr>
            <w:fldChar w:fldCharType="end"/>
          </w:r>
        </w:sdtContent>
      </w:sdt>
    </w:p>
    <w:p w14:paraId="198D479B" w14:textId="05DD0A7B" w:rsidR="008759C3" w:rsidRPr="00857BD9" w:rsidRDefault="00857BD9" w:rsidP="00857BD9">
      <w:pPr>
        <w:rPr>
          <w:sz w:val="28"/>
          <w:szCs w:val="28"/>
        </w:rPr>
      </w:pPr>
      <w:r w:rsidRPr="008759C3">
        <w:rPr>
          <w:noProof/>
          <w:sz w:val="22"/>
          <w:szCs w:val="22"/>
        </w:rPr>
        <mc:AlternateContent>
          <mc:Choice Requires="wps">
            <w:drawing>
              <wp:anchor distT="0" distB="0" distL="114300" distR="114300" simplePos="0" relativeHeight="251666432" behindDoc="0" locked="0" layoutInCell="1" allowOverlap="1" wp14:anchorId="09468524" wp14:editId="2DAFC4AE">
                <wp:simplePos x="0" y="0"/>
                <wp:positionH relativeFrom="margin">
                  <wp:posOffset>-182245</wp:posOffset>
                </wp:positionH>
                <wp:positionV relativeFrom="paragraph">
                  <wp:posOffset>8124825</wp:posOffset>
                </wp:positionV>
                <wp:extent cx="6486525" cy="209550"/>
                <wp:effectExtent l="0" t="0" r="9525" b="0"/>
                <wp:wrapTopAndBottom/>
                <wp:docPr id="943840185" name="Text Box 1"/>
                <wp:cNvGraphicFramePr/>
                <a:graphic xmlns:a="http://schemas.openxmlformats.org/drawingml/2006/main">
                  <a:graphicData uri="http://schemas.microsoft.com/office/word/2010/wordprocessingShape">
                    <wps:wsp>
                      <wps:cNvSpPr txBox="1"/>
                      <wps:spPr>
                        <a:xfrm>
                          <a:off x="0" y="0"/>
                          <a:ext cx="6486525" cy="209550"/>
                        </a:xfrm>
                        <a:prstGeom prst="rect">
                          <a:avLst/>
                        </a:prstGeom>
                        <a:solidFill>
                          <a:prstClr val="white"/>
                        </a:solidFill>
                        <a:ln>
                          <a:noFill/>
                        </a:ln>
                      </wps:spPr>
                      <wps:txbx>
                        <w:txbxContent>
                          <w:p w14:paraId="038A701D" w14:textId="42108DF3" w:rsidR="008759C3" w:rsidRPr="00A905B4" w:rsidRDefault="008759C3" w:rsidP="008759C3">
                            <w:pPr>
                              <w:pStyle w:val="Caption"/>
                            </w:pPr>
                            <w:r>
                              <w:t>Figure 3 – Net force at full RPM range.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9468524" id="_x0000_s1028" type="#_x0000_t202" style="position:absolute;margin-left:-14.35pt;margin-top:639.75pt;width:510.75pt;height:16.5pt;z-index:25166643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" stroked="f">
                <v:textbox inset="0,0,0,0">
                  <w:txbxContent>
                    <w:p w14:paraId="038A701D" w14:textId="42108DF3" w:rsidR="008759C3" w:rsidRPr="00A905B4" w:rsidRDefault="008759C3" w:rsidP="008759C3">
                      <w:pPr>
                        <w:pStyle w:val="Caption"/>
                      </w:pPr>
                      <w:r>
                        <w:t>Figure 3 – Net force at full RPM range.</w:t>
                      </w:r>
                    </w:p>
                  </w:txbxContent>
                </v:textbox>
                <w10:wrap type="topAndBottom" anchorx="margin"/>
              </v:shape>
            </w:pict>
          </mc:Fallback>
        </mc:AlternateContent>
      </w:r>
      <w:r w:rsidRPr="008759C3">
        <w:rPr>
          <w:noProof/>
          <w:sz w:val="22"/>
          <w:szCs w:val="22"/>
        </w:rPr>
        <w:drawing>
          <wp:anchor distT="0" distB="0" distL="114300" distR="114300" simplePos="0" relativeHeight="251661312" behindDoc="0" locked="0" layoutInCell="1" allowOverlap="1" wp14:anchorId="4E970267" wp14:editId="08736512">
            <wp:simplePos x="0" y="0"/>
            <wp:positionH relativeFrom="margin">
              <wp:align>center</wp:align>
            </wp:positionH>
            <wp:positionV relativeFrom="paragraph">
              <wp:posOffset>3752850</wp:posOffset>
            </wp:positionV>
            <wp:extent cx="7051040" cy="3943350"/>
            <wp:effectExtent l="0" t="0" r="0" b="0"/>
            <wp:wrapTopAndBottom/>
            <wp:docPr id="15662223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222322" name=""/>
                    <pic:cNvPicPr/>
                  </pic:nvPicPr>
                  <pic:blipFill>
                    <a:blip r:embed="rId11">
                      <a:extLst>
                        <a:ext uri="{28A0092B-C50C-407E-A947-70E740481C1C}">
                          <a14:useLocalDpi xmlns:a14="http://schemas.microsoft.com/office/drawing/2010/main" val="0"/>
                        </a:ext>
                      </a:extLst>
                    </a:blip>
                    <a:stretch>
                      <a:fillRect/>
                    </a:stretch>
                  </pic:blipFill>
                  <pic:spPr>
                    <a:xfrm>
                      <a:off x="0" y="0"/>
                      <a:ext cx="7051040" cy="3943350"/>
                    </a:xfrm>
                    <a:prstGeom prst="rect">
                      <a:avLst/>
                    </a:prstGeom>
                  </pic:spPr>
                </pic:pic>
              </a:graphicData>
            </a:graphic>
            <wp14:sizeRelH relativeFrom="margin">
              <wp14:pctWidth>0</wp14:pctWidth>
            </wp14:sizeRelH>
            <wp14:sizeRelV relativeFrom="margin">
              <wp14:pctHeight>0</wp14:pctHeight>
            </wp14:sizeRelV>
          </wp:anchor>
        </w:drawing>
      </w:r>
    </w:p>
    <w:p w14:paraId="4A2D8B8B" w14:textId="37E6A2A9" w:rsidR="00E71671" w:rsidRDefault="00E71671" w:rsidP="00BD7366">
      <w:pPr>
        <w:pStyle w:val="Heading2"/>
        <w:rPr>
          <w:color w:val="auto"/>
          <w:sz w:val="28"/>
          <w:szCs w:val="28"/>
          <w:u w:val="single"/>
        </w:rPr>
      </w:pPr>
      <w:bookmarkStart w:id="4" w:name="_Toc225269777"/>
      <w:r w:rsidRPr="00BD7366">
        <w:rPr>
          <w:color w:val="auto"/>
          <w:sz w:val="28"/>
          <w:szCs w:val="28"/>
          <w:u w:val="single"/>
        </w:rPr>
        <w:lastRenderedPageBreak/>
        <w:t>3.3 Connecting Rod Midpoint Stress</w:t>
      </w:r>
      <w:bookmarkEnd w:id="4"/>
    </w:p>
    <w:p w14:paraId="46E02F38" w14:textId="77777777" w:rsidR="00795B6B" w:rsidRPr="00795B6B" w:rsidRDefault="00795B6B" w:rsidP="00795B6B"/>
    <w:p w14:paraId="581D6AE1" w14:textId="6414C153" w:rsidR="00857BD9" w:rsidRDefault="00061CBF" w:rsidP="00795B6B">
      <w:pPr>
        <w:jc w:val="both"/>
        <w:rPr>
          <w:sz w:val="22"/>
          <w:szCs w:val="22"/>
        </w:rPr>
      </w:pPr>
      <w:r>
        <w:rPr>
          <w:sz w:val="22"/>
          <w:szCs w:val="22"/>
        </w:rPr>
        <w:t>Axial stress at the conrod midpoint was calculated directly from the net force:</w:t>
      </w:r>
    </w:p>
    <w:p w14:paraId="1CA7516D" w14:textId="1C808EE4" w:rsidR="00061CBF" w:rsidRPr="00795B6B" w:rsidRDefault="00000000" w:rsidP="00795B6B">
      <w:pPr>
        <w:jc w:val="both"/>
        <w:rPr>
          <w:rFonts w:eastAsiaTheme="minorEastAsia"/>
          <w:sz w:val="22"/>
          <w:szCs w:val="22"/>
        </w:rPr>
      </w:pPr>
      <m:oMathPara>
        <m:oMath>
          <m:sSub>
            <m:sSubPr>
              <m:ctrlPr>
                <w:rPr>
                  <w:rFonts w:ascii="Cambria Math" w:hAnsi="Cambria Math"/>
                  <w:i/>
                  <w:sz w:val="22"/>
                  <w:szCs w:val="22"/>
                </w:rPr>
              </m:ctrlPr>
            </m:sSubPr>
            <m:e>
              <m:r>
                <w:rPr>
                  <w:rFonts w:ascii="Cambria Math" w:hAnsi="Cambria Math"/>
                  <w:sz w:val="22"/>
                  <w:szCs w:val="22"/>
                </w:rPr>
                <m:t>σ</m:t>
              </m:r>
            </m:e>
            <m:sub>
              <m:r>
                <w:rPr>
                  <w:rFonts w:ascii="Cambria Math" w:hAnsi="Cambria Math"/>
                  <w:sz w:val="22"/>
                  <w:szCs w:val="22"/>
                </w:rPr>
                <m:t>comp</m:t>
              </m:r>
            </m:sub>
          </m:sSub>
          <m:r>
            <w:rPr>
              <w:rFonts w:ascii="Cambria Math" w:hAnsi="Cambria Math"/>
              <w:sz w:val="22"/>
              <w:szCs w:val="22"/>
            </w:rPr>
            <m:t xml:space="preserve">= </m:t>
          </m:r>
          <m:f>
            <m:fPr>
              <m:ctrlPr>
                <w:rPr>
                  <w:rFonts w:ascii="Cambria Math" w:hAnsi="Cambria Math"/>
                  <w:i/>
                  <w:sz w:val="22"/>
                  <w:szCs w:val="22"/>
                </w:rPr>
              </m:ctrlPr>
            </m:fPr>
            <m:num>
              <m:sSub>
                <m:sSubPr>
                  <m:ctrlPr>
                    <w:rPr>
                      <w:rFonts w:ascii="Cambria Math" w:hAnsi="Cambria Math"/>
                      <w:i/>
                      <w:sz w:val="22"/>
                      <w:szCs w:val="22"/>
                    </w:rPr>
                  </m:ctrlPr>
                </m:sSubPr>
                <m:e>
                  <m:r>
                    <w:rPr>
                      <w:rFonts w:ascii="Cambria Math" w:hAnsi="Cambria Math"/>
                      <w:sz w:val="22"/>
                      <w:szCs w:val="22"/>
                    </w:rPr>
                    <m:t>-F</m:t>
                  </m:r>
                </m:e>
                <m:sub>
                  <m:r>
                    <w:rPr>
                      <w:rFonts w:ascii="Cambria Math" w:hAnsi="Cambria Math"/>
                      <w:sz w:val="22"/>
                      <w:szCs w:val="22"/>
                    </w:rPr>
                    <m:t>net</m:t>
                  </m:r>
                </m:sub>
              </m:sSub>
            </m:num>
            <m:den>
              <m:r>
                <w:rPr>
                  <w:rFonts w:ascii="Cambria Math" w:hAnsi="Cambria Math"/>
                  <w:sz w:val="22"/>
                  <w:szCs w:val="22"/>
                </w:rPr>
                <m:t>A</m:t>
              </m:r>
            </m:den>
          </m:f>
        </m:oMath>
      </m:oMathPara>
    </w:p>
    <w:p w14:paraId="5377E115" w14:textId="77777777" w:rsidR="00795B6B" w:rsidRPr="00061CBF" w:rsidRDefault="00795B6B" w:rsidP="00795B6B">
      <w:pPr>
        <w:jc w:val="both"/>
        <w:rPr>
          <w:sz w:val="22"/>
          <w:szCs w:val="22"/>
        </w:rPr>
      </w:pPr>
    </w:p>
    <w:p w14:paraId="318277E7" w14:textId="4672856D" w:rsidR="00061CBF" w:rsidRDefault="00D12F0E" w:rsidP="00795B6B">
      <w:pPr>
        <w:jc w:val="both"/>
        <w:rPr>
          <w:sz w:val="22"/>
          <w:szCs w:val="22"/>
        </w:rPr>
      </w:pPr>
      <w:r>
        <w:rPr>
          <w:sz w:val="22"/>
          <w:szCs w:val="22"/>
        </w:rPr>
        <w:t>Where A = 196.39 mm</w:t>
      </w:r>
      <w:r>
        <w:rPr>
          <w:sz w:val="22"/>
          <w:szCs w:val="22"/>
          <w:vertAlign w:val="superscript"/>
        </w:rPr>
        <w:t>2</w:t>
      </w:r>
      <w:r>
        <w:rPr>
          <w:sz w:val="22"/>
          <w:szCs w:val="22"/>
        </w:rPr>
        <w:t xml:space="preserve">. The negative sign reflects compression during combustion. During inertia phase the stress reverses to tension, this cyclic reversal governs fatigue life at this location </w:t>
      </w:r>
      <w:sdt>
        <w:sdtPr>
          <w:rPr>
            <w:sz w:val="22"/>
            <w:szCs w:val="22"/>
          </w:rPr>
          <w:id w:val="-1671164131"/>
          <w:citation/>
        </w:sdtPr>
        <w:sdtContent>
          <w:r>
            <w:rPr>
              <w:sz w:val="22"/>
              <w:szCs w:val="22"/>
            </w:rPr>
            <w:fldChar w:fldCharType="begin"/>
          </w:r>
          <w:r>
            <w:rPr>
              <w:sz w:val="22"/>
              <w:szCs w:val="22"/>
            </w:rPr>
            <w:instrText xml:space="preserve"> CITATION Wit19 \l 2057 </w:instrText>
          </w:r>
          <w:r>
            <w:rPr>
              <w:sz w:val="22"/>
              <w:szCs w:val="22"/>
            </w:rPr>
            <w:fldChar w:fldCharType="separate"/>
          </w:r>
          <w:r w:rsidRPr="00D12F0E">
            <w:rPr>
              <w:noProof/>
              <w:sz w:val="22"/>
              <w:szCs w:val="22"/>
            </w:rPr>
            <w:t>(Witek &amp; Zelek, 2019)</w:t>
          </w:r>
          <w:r>
            <w:rPr>
              <w:sz w:val="22"/>
              <w:szCs w:val="22"/>
            </w:rPr>
            <w:fldChar w:fldCharType="end"/>
          </w:r>
        </w:sdtContent>
      </w:sdt>
      <w:r>
        <w:rPr>
          <w:sz w:val="22"/>
          <w:szCs w:val="22"/>
        </w:rPr>
        <w:t>.</w:t>
      </w:r>
    </w:p>
    <w:p w14:paraId="3CC53F36" w14:textId="77777777" w:rsidR="005A68A8" w:rsidRPr="00D12F0E" w:rsidRDefault="005A68A8" w:rsidP="00795B6B">
      <w:pPr>
        <w:jc w:val="both"/>
        <w:rPr>
          <w:sz w:val="22"/>
          <w:szCs w:val="22"/>
        </w:rPr>
      </w:pPr>
    </w:p>
    <w:p w14:paraId="44B4D34D" w14:textId="77777777" w:rsidR="00061CBF" w:rsidRPr="00857BD9" w:rsidRDefault="00061CBF" w:rsidP="00795B6B">
      <w:pPr>
        <w:jc w:val="both"/>
      </w:pPr>
    </w:p>
    <w:p w14:paraId="062109B9" w14:textId="6821868B" w:rsidR="00E71671" w:rsidRDefault="00E71671" w:rsidP="00795B6B">
      <w:pPr>
        <w:pStyle w:val="Heading2"/>
        <w:jc w:val="both"/>
        <w:rPr>
          <w:color w:val="auto"/>
          <w:sz w:val="28"/>
          <w:szCs w:val="28"/>
          <w:u w:val="single"/>
        </w:rPr>
      </w:pPr>
      <w:bookmarkStart w:id="5" w:name="_Toc225269778"/>
      <w:r w:rsidRPr="00884320">
        <w:rPr>
          <w:color w:val="auto"/>
          <w:sz w:val="28"/>
          <w:szCs w:val="28"/>
          <w:u w:val="single"/>
        </w:rPr>
        <w:t>3.4 Gudgeon Pin Stress at Point A</w:t>
      </w:r>
      <w:bookmarkEnd w:id="5"/>
    </w:p>
    <w:p w14:paraId="336D8821" w14:textId="77777777" w:rsidR="00795B6B" w:rsidRPr="005A68A8" w:rsidRDefault="00795B6B" w:rsidP="00795B6B">
      <w:pPr>
        <w:rPr>
          <w:sz w:val="22"/>
          <w:szCs w:val="22"/>
        </w:rPr>
      </w:pPr>
    </w:p>
    <w:p w14:paraId="5EF2CFB2" w14:textId="5E644202" w:rsidR="00D12F0E" w:rsidRPr="005A68A8" w:rsidRDefault="000E28C9" w:rsidP="00795B6B">
      <w:pPr>
        <w:jc w:val="both"/>
        <w:rPr>
          <w:sz w:val="22"/>
          <w:szCs w:val="22"/>
        </w:rPr>
      </w:pPr>
      <w:r w:rsidRPr="005A68A8">
        <w:rPr>
          <w:sz w:val="22"/>
          <w:szCs w:val="22"/>
        </w:rPr>
        <w:t xml:space="preserve">The inertia force acting on the pin assembly was calculated using: </w:t>
      </w:r>
    </w:p>
    <w:p w14:paraId="15C6D564" w14:textId="77777777" w:rsidR="00DF7339" w:rsidRPr="005A68A8" w:rsidRDefault="00DF7339" w:rsidP="00795B6B">
      <w:pPr>
        <w:jc w:val="both"/>
        <w:rPr>
          <w:sz w:val="22"/>
          <w:szCs w:val="22"/>
        </w:rPr>
      </w:pPr>
    </w:p>
    <w:p w14:paraId="3E986494" w14:textId="21CA39CF" w:rsidR="00436C71" w:rsidRPr="005A68A8" w:rsidRDefault="00000000" w:rsidP="00795B6B">
      <w:pPr>
        <w:jc w:val="both"/>
        <w:rPr>
          <w:rFonts w:eastAsiaTheme="minorEastAsia"/>
          <w:sz w:val="22"/>
          <w:szCs w:val="22"/>
        </w:rPr>
      </w:pPr>
      <m:oMathPara>
        <m:oMath>
          <m:sSub>
            <m:sSubPr>
              <m:ctrlPr>
                <w:rPr>
                  <w:rFonts w:ascii="Cambria Math" w:hAnsi="Cambria Math"/>
                  <w:i/>
                  <w:sz w:val="22"/>
                  <w:szCs w:val="22"/>
                </w:rPr>
              </m:ctrlPr>
            </m:sSubPr>
            <m:e>
              <m:r>
                <w:rPr>
                  <w:rFonts w:ascii="Cambria Math" w:hAnsi="Cambria Math"/>
                  <w:sz w:val="22"/>
                  <w:szCs w:val="22"/>
                </w:rPr>
                <m:t>F</m:t>
              </m:r>
            </m:e>
            <m:sub>
              <m:r>
                <w:rPr>
                  <w:rFonts w:ascii="Cambria Math" w:hAnsi="Cambria Math"/>
                  <w:sz w:val="22"/>
                  <w:szCs w:val="22"/>
                </w:rPr>
                <m:t>net</m:t>
              </m:r>
            </m:sub>
          </m:sSub>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F</m:t>
              </m:r>
            </m:e>
            <m:sub>
              <m:r>
                <w:rPr>
                  <w:rFonts w:ascii="Cambria Math" w:hAnsi="Cambria Math"/>
                  <w:sz w:val="22"/>
                  <w:szCs w:val="22"/>
                </w:rPr>
                <m:t>gas</m:t>
              </m:r>
            </m:sub>
          </m:sSub>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F</m:t>
              </m:r>
            </m:e>
            <m:sub>
              <m:r>
                <w:rPr>
                  <w:rFonts w:ascii="Cambria Math" w:eastAsiaTheme="minorEastAsia" w:hAnsi="Cambria Math"/>
                  <w:sz w:val="22"/>
                  <w:szCs w:val="22"/>
                </w:rPr>
                <m:t>pininertia</m:t>
              </m:r>
            </m:sub>
          </m:sSub>
        </m:oMath>
      </m:oMathPara>
    </w:p>
    <w:p w14:paraId="1795C082" w14:textId="76947211" w:rsidR="000E28C9" w:rsidRPr="005A68A8" w:rsidRDefault="00000000" w:rsidP="00795B6B">
      <w:pPr>
        <w:jc w:val="both"/>
        <w:rPr>
          <w:rFonts w:eastAsiaTheme="minorEastAsia"/>
          <w:sz w:val="22"/>
          <w:szCs w:val="22"/>
        </w:rPr>
      </w:pPr>
      <m:oMathPara>
        <m:oMath>
          <m:sSub>
            <m:sSubPr>
              <m:ctrlPr>
                <w:rPr>
                  <w:rFonts w:ascii="Cambria Math" w:eastAsiaTheme="minorEastAsia" w:hAnsi="Cambria Math"/>
                  <w:i/>
                  <w:sz w:val="22"/>
                  <w:szCs w:val="22"/>
                </w:rPr>
              </m:ctrlPr>
            </m:sSubPr>
            <m:e>
              <m:r>
                <w:rPr>
                  <w:rFonts w:ascii="Cambria Math" w:eastAsiaTheme="minorEastAsia" w:hAnsi="Cambria Math"/>
                  <w:sz w:val="22"/>
                  <w:szCs w:val="22"/>
                </w:rPr>
                <m:t>F</m:t>
              </m:r>
            </m:e>
            <m:sub>
              <m:r>
                <w:rPr>
                  <w:rFonts w:ascii="Cambria Math" w:eastAsiaTheme="minorEastAsia" w:hAnsi="Cambria Math"/>
                  <w:sz w:val="22"/>
                  <w:szCs w:val="22"/>
                </w:rPr>
                <m:t>pininertia</m:t>
              </m:r>
            </m:sub>
          </m:sSub>
          <m:r>
            <w:rPr>
              <w:rFonts w:ascii="Cambria Math" w:eastAsiaTheme="minorEastAsia" w:hAnsi="Cambria Math"/>
              <w:sz w:val="22"/>
              <w:szCs w:val="22"/>
            </w:rPr>
            <m:t>=MR</m:t>
          </m:r>
          <m:sSup>
            <m:sSupPr>
              <m:ctrlPr>
                <w:rPr>
                  <w:rFonts w:ascii="Cambria Math" w:eastAsiaTheme="minorEastAsia" w:hAnsi="Cambria Math"/>
                  <w:i/>
                  <w:sz w:val="22"/>
                  <w:szCs w:val="22"/>
                </w:rPr>
              </m:ctrlPr>
            </m:sSupPr>
            <m:e>
              <m:r>
                <w:rPr>
                  <w:rFonts w:ascii="Cambria Math" w:eastAsiaTheme="minorEastAsia" w:hAnsi="Cambria Math"/>
                  <w:sz w:val="22"/>
                  <w:szCs w:val="22"/>
                </w:rPr>
                <m:t>ω</m:t>
              </m:r>
            </m:e>
            <m:sup>
              <m:r>
                <w:rPr>
                  <w:rFonts w:ascii="Cambria Math" w:eastAsiaTheme="minorEastAsia" w:hAnsi="Cambria Math"/>
                  <w:sz w:val="22"/>
                  <w:szCs w:val="22"/>
                </w:rPr>
                <m:t>2</m:t>
              </m:r>
            </m:sup>
          </m:sSup>
          <m:d>
            <m:dPr>
              <m:ctrlPr>
                <w:rPr>
                  <w:rFonts w:ascii="Cambria Math" w:eastAsiaTheme="minorEastAsia" w:hAnsi="Cambria Math"/>
                  <w:i/>
                  <w:sz w:val="22"/>
                  <w:szCs w:val="22"/>
                </w:rPr>
              </m:ctrlPr>
            </m:dPr>
            <m:e>
              <m:r>
                <w:rPr>
                  <w:rFonts w:ascii="Cambria Math" w:eastAsiaTheme="minorEastAsia" w:hAnsi="Cambria Math"/>
                  <w:sz w:val="22"/>
                  <w:szCs w:val="22"/>
                </w:rPr>
                <m:t>cosθ+</m:t>
              </m:r>
              <m:f>
                <m:fPr>
                  <m:ctrlPr>
                    <w:rPr>
                      <w:rFonts w:ascii="Cambria Math" w:eastAsiaTheme="minorEastAsia" w:hAnsi="Cambria Math"/>
                      <w:i/>
                      <w:sz w:val="22"/>
                      <w:szCs w:val="22"/>
                    </w:rPr>
                  </m:ctrlPr>
                </m:fPr>
                <m:num>
                  <m:r>
                    <w:rPr>
                      <w:rFonts w:ascii="Cambria Math" w:eastAsiaTheme="minorEastAsia" w:hAnsi="Cambria Math"/>
                      <w:sz w:val="22"/>
                      <w:szCs w:val="22"/>
                    </w:rPr>
                    <m:t>R</m:t>
                  </m:r>
                </m:num>
                <m:den>
                  <m:r>
                    <w:rPr>
                      <w:rFonts w:ascii="Cambria Math" w:eastAsiaTheme="minorEastAsia" w:hAnsi="Cambria Math"/>
                      <w:sz w:val="22"/>
                      <w:szCs w:val="22"/>
                    </w:rPr>
                    <m:t>L</m:t>
                  </m:r>
                </m:den>
              </m:f>
              <m:r>
                <w:rPr>
                  <w:rFonts w:ascii="Cambria Math" w:eastAsiaTheme="minorEastAsia" w:hAnsi="Cambria Math"/>
                  <w:sz w:val="22"/>
                  <w:szCs w:val="22"/>
                </w:rPr>
                <m:t>cos2θ</m:t>
              </m:r>
            </m:e>
          </m:d>
        </m:oMath>
      </m:oMathPara>
    </w:p>
    <w:p w14:paraId="2694C920" w14:textId="77777777" w:rsidR="00DF7339" w:rsidRPr="005A68A8" w:rsidRDefault="00DF7339" w:rsidP="00795B6B">
      <w:pPr>
        <w:jc w:val="both"/>
        <w:rPr>
          <w:rFonts w:eastAsiaTheme="minorEastAsia"/>
          <w:sz w:val="22"/>
          <w:szCs w:val="22"/>
        </w:rPr>
      </w:pPr>
    </w:p>
    <w:p w14:paraId="7D8E76DD" w14:textId="7A4BE81D" w:rsidR="00436C71" w:rsidRPr="005A68A8" w:rsidRDefault="000E28C9" w:rsidP="00795B6B">
      <w:pPr>
        <w:jc w:val="both"/>
        <w:rPr>
          <w:sz w:val="22"/>
          <w:szCs w:val="22"/>
        </w:rPr>
      </w:pPr>
      <w:r w:rsidRPr="005A68A8">
        <w:rPr>
          <w:sz w:val="22"/>
          <w:szCs w:val="22"/>
        </w:rPr>
        <w:t>Where M includes piston, rings, circlips and exposed pin mass. The bending moment at Point A wa</w:t>
      </w:r>
      <w:r w:rsidR="00C8691B">
        <w:rPr>
          <w:sz w:val="22"/>
          <w:szCs w:val="22"/>
        </w:rPr>
        <w:t>s</w:t>
      </w:r>
      <w:r w:rsidRPr="005A68A8">
        <w:rPr>
          <w:sz w:val="22"/>
          <w:szCs w:val="22"/>
        </w:rPr>
        <w:t xml:space="preserve"> found from</w:t>
      </w:r>
      <w:r w:rsidR="00DF7339" w:rsidRPr="005A68A8">
        <w:rPr>
          <w:sz w:val="22"/>
          <w:szCs w:val="22"/>
        </w:rPr>
        <w:t>:</w:t>
      </w:r>
    </w:p>
    <w:p w14:paraId="275C5E80" w14:textId="54939563" w:rsidR="00DF7339" w:rsidRPr="005A68A8" w:rsidRDefault="00000000" w:rsidP="00795B6B">
      <w:pPr>
        <w:jc w:val="both"/>
        <w:rPr>
          <w:rFonts w:eastAsiaTheme="minorEastAsia"/>
          <w:sz w:val="22"/>
          <w:szCs w:val="22"/>
        </w:rPr>
      </w:pPr>
      <m:oMathPara>
        <m:oMath>
          <m:sSub>
            <m:sSubPr>
              <m:ctrlPr>
                <w:rPr>
                  <w:rFonts w:ascii="Cambria Math" w:hAnsi="Cambria Math"/>
                  <w:i/>
                  <w:sz w:val="22"/>
                  <w:szCs w:val="22"/>
                </w:rPr>
              </m:ctrlPr>
            </m:sSubPr>
            <m:e>
              <m:r>
                <w:rPr>
                  <w:rFonts w:ascii="Cambria Math" w:hAnsi="Cambria Math"/>
                  <w:sz w:val="22"/>
                  <w:szCs w:val="22"/>
                </w:rPr>
                <m:t>M</m:t>
              </m:r>
            </m:e>
            <m:sub>
              <m:r>
                <w:rPr>
                  <w:rFonts w:ascii="Cambria Math" w:hAnsi="Cambria Math"/>
                  <w:sz w:val="22"/>
                  <w:szCs w:val="22"/>
                </w:rPr>
                <m:t>max bending</m:t>
              </m:r>
            </m:sub>
          </m:sSub>
          <m:r>
            <w:rPr>
              <w:rFonts w:ascii="Cambria Math" w:hAnsi="Cambria Math"/>
              <w:sz w:val="22"/>
              <w:szCs w:val="22"/>
            </w:rPr>
            <m:t>=</m:t>
          </m:r>
          <m:d>
            <m:dPr>
              <m:ctrlPr>
                <w:rPr>
                  <w:rFonts w:ascii="Cambria Math" w:hAnsi="Cambria Math"/>
                  <w:i/>
                  <w:sz w:val="22"/>
                  <w:szCs w:val="22"/>
                </w:rPr>
              </m:ctrlPr>
            </m:dPr>
            <m:e>
              <m:f>
                <m:fPr>
                  <m:ctrlPr>
                    <w:rPr>
                      <w:rFonts w:ascii="Cambria Math" w:hAnsi="Cambria Math"/>
                      <w:i/>
                      <w:sz w:val="22"/>
                      <w:szCs w:val="22"/>
                    </w:rPr>
                  </m:ctrlPr>
                </m:fPr>
                <m:num>
                  <m:sSub>
                    <m:sSubPr>
                      <m:ctrlPr>
                        <w:rPr>
                          <w:rFonts w:ascii="Cambria Math" w:hAnsi="Cambria Math"/>
                          <w:i/>
                          <w:sz w:val="22"/>
                          <w:szCs w:val="22"/>
                        </w:rPr>
                      </m:ctrlPr>
                    </m:sSubPr>
                    <m:e>
                      <m:r>
                        <w:rPr>
                          <w:rFonts w:ascii="Cambria Math" w:hAnsi="Cambria Math"/>
                          <w:sz w:val="22"/>
                          <w:szCs w:val="22"/>
                        </w:rPr>
                        <m:t>F</m:t>
                      </m:r>
                    </m:e>
                    <m:sub>
                      <m:r>
                        <w:rPr>
                          <w:rFonts w:ascii="Cambria Math" w:hAnsi="Cambria Math"/>
                          <w:sz w:val="22"/>
                          <w:szCs w:val="22"/>
                        </w:rPr>
                        <m:t>net max</m:t>
                      </m:r>
                    </m:sub>
                  </m:sSub>
                </m:num>
                <m:den>
                  <m:r>
                    <w:rPr>
                      <w:rFonts w:ascii="Cambria Math" w:hAnsi="Cambria Math"/>
                      <w:sz w:val="22"/>
                      <w:szCs w:val="22"/>
                    </w:rPr>
                    <m:t>2</m:t>
                  </m:r>
                </m:den>
              </m:f>
              <m:r>
                <w:rPr>
                  <w:rFonts w:ascii="Cambria Math" w:hAnsi="Cambria Math"/>
                  <w:sz w:val="22"/>
                  <w:szCs w:val="22"/>
                </w:rPr>
                <m:t>×L2</m:t>
              </m:r>
            </m:e>
          </m:d>
        </m:oMath>
      </m:oMathPara>
    </w:p>
    <w:p w14:paraId="53F762C5" w14:textId="77777777" w:rsidR="00795B6B" w:rsidRPr="005A68A8" w:rsidRDefault="00795B6B" w:rsidP="00795B6B">
      <w:pPr>
        <w:jc w:val="both"/>
        <w:rPr>
          <w:sz w:val="22"/>
          <w:szCs w:val="22"/>
        </w:rPr>
      </w:pPr>
    </w:p>
    <w:p w14:paraId="716E360F" w14:textId="54D820A7" w:rsidR="00DF7339" w:rsidRPr="005A68A8" w:rsidRDefault="00DF7339" w:rsidP="00795B6B">
      <w:pPr>
        <w:jc w:val="both"/>
        <w:rPr>
          <w:sz w:val="22"/>
          <w:szCs w:val="22"/>
        </w:rPr>
      </w:pPr>
      <w:r w:rsidRPr="005A68A8">
        <w:rPr>
          <w:sz w:val="22"/>
          <w:szCs w:val="22"/>
        </w:rPr>
        <w:t>Where L2 = 7.75 mm. The second moment of area for the hollow pin section was determined using:</w:t>
      </w:r>
    </w:p>
    <w:p w14:paraId="51BCCC81" w14:textId="52137345" w:rsidR="00DF7339" w:rsidRPr="005A68A8" w:rsidRDefault="00DF7339" w:rsidP="00795B6B">
      <w:pPr>
        <w:jc w:val="both"/>
        <w:rPr>
          <w:rFonts w:eastAsiaTheme="minorEastAsia"/>
          <w:sz w:val="22"/>
          <w:szCs w:val="22"/>
        </w:rPr>
      </w:pPr>
      <m:oMathPara>
        <m:oMath>
          <m:r>
            <w:rPr>
              <w:rFonts w:ascii="Cambria Math" w:hAnsi="Cambria Math"/>
              <w:sz w:val="22"/>
              <w:szCs w:val="22"/>
            </w:rPr>
            <m:t xml:space="preserve">I= </m:t>
          </m:r>
          <m:f>
            <m:fPr>
              <m:ctrlPr>
                <w:rPr>
                  <w:rFonts w:ascii="Cambria Math" w:hAnsi="Cambria Math"/>
                  <w:i/>
                  <w:sz w:val="22"/>
                  <w:szCs w:val="22"/>
                </w:rPr>
              </m:ctrlPr>
            </m:fPr>
            <m:num>
              <m:r>
                <w:rPr>
                  <w:rFonts w:ascii="Cambria Math" w:hAnsi="Cambria Math"/>
                  <w:sz w:val="22"/>
                  <w:szCs w:val="22"/>
                </w:rPr>
                <m:t>π</m:t>
              </m:r>
            </m:num>
            <m:den>
              <m:r>
                <w:rPr>
                  <w:rFonts w:ascii="Cambria Math" w:hAnsi="Cambria Math"/>
                  <w:sz w:val="22"/>
                  <w:szCs w:val="22"/>
                </w:rPr>
                <m:t>64</m:t>
              </m:r>
            </m:den>
          </m:f>
          <m:r>
            <w:rPr>
              <w:rFonts w:ascii="Cambria Math" w:hAnsi="Cambria Math"/>
              <w:sz w:val="22"/>
              <w:szCs w:val="22"/>
            </w:rPr>
            <m:t>×</m:t>
          </m:r>
          <m:d>
            <m:dPr>
              <m:ctrlPr>
                <w:rPr>
                  <w:rFonts w:ascii="Cambria Math" w:hAnsi="Cambria Math"/>
                  <w:i/>
                  <w:sz w:val="22"/>
                  <w:szCs w:val="22"/>
                </w:rPr>
              </m:ctrlPr>
            </m:dPr>
            <m:e>
              <m:sSup>
                <m:sSupPr>
                  <m:ctrlPr>
                    <w:rPr>
                      <w:rFonts w:ascii="Cambria Math" w:hAnsi="Cambria Math"/>
                      <w:i/>
                      <w:sz w:val="22"/>
                      <w:szCs w:val="22"/>
                    </w:rPr>
                  </m:ctrlPr>
                </m:sSupPr>
                <m:e>
                  <m:r>
                    <w:rPr>
                      <w:rFonts w:ascii="Cambria Math" w:hAnsi="Cambria Math"/>
                      <w:sz w:val="22"/>
                      <w:szCs w:val="22"/>
                    </w:rPr>
                    <m:t>D2</m:t>
                  </m:r>
                </m:e>
                <m:sup>
                  <m:r>
                    <w:rPr>
                      <w:rFonts w:ascii="Cambria Math" w:hAnsi="Cambria Math"/>
                      <w:sz w:val="22"/>
                      <w:szCs w:val="22"/>
                    </w:rPr>
                    <m:t>4</m:t>
                  </m:r>
                </m:sup>
              </m:sSup>
              <m:r>
                <w:rPr>
                  <w:rFonts w:ascii="Cambria Math" w:hAnsi="Cambria Math"/>
                  <w:sz w:val="22"/>
                  <w:szCs w:val="22"/>
                </w:rPr>
                <m:t>-</m:t>
              </m:r>
              <m:sSup>
                <m:sSupPr>
                  <m:ctrlPr>
                    <w:rPr>
                      <w:rFonts w:ascii="Cambria Math" w:hAnsi="Cambria Math"/>
                      <w:i/>
                      <w:sz w:val="22"/>
                      <w:szCs w:val="22"/>
                    </w:rPr>
                  </m:ctrlPr>
                </m:sSupPr>
                <m:e>
                  <m:r>
                    <w:rPr>
                      <w:rFonts w:ascii="Cambria Math" w:hAnsi="Cambria Math"/>
                      <w:sz w:val="22"/>
                      <w:szCs w:val="22"/>
                    </w:rPr>
                    <m:t>D1</m:t>
                  </m:r>
                </m:e>
                <m:sup>
                  <m:r>
                    <w:rPr>
                      <w:rFonts w:ascii="Cambria Math" w:hAnsi="Cambria Math"/>
                      <w:sz w:val="22"/>
                      <w:szCs w:val="22"/>
                    </w:rPr>
                    <m:t>4</m:t>
                  </m:r>
                </m:sup>
              </m:sSup>
            </m:e>
          </m:d>
          <m:r>
            <w:rPr>
              <w:rFonts w:ascii="Cambria Math" w:hAnsi="Cambria Math"/>
              <w:sz w:val="22"/>
              <w:szCs w:val="22"/>
            </w:rPr>
            <m:t>=8423</m:t>
          </m:r>
          <m:sSup>
            <m:sSupPr>
              <m:ctrlPr>
                <w:rPr>
                  <w:rFonts w:ascii="Cambria Math" w:hAnsi="Cambria Math"/>
                  <w:i/>
                  <w:sz w:val="22"/>
                  <w:szCs w:val="22"/>
                </w:rPr>
              </m:ctrlPr>
            </m:sSupPr>
            <m:e>
              <m:r>
                <w:rPr>
                  <w:rFonts w:ascii="Cambria Math" w:hAnsi="Cambria Math"/>
                  <w:sz w:val="22"/>
                  <w:szCs w:val="22"/>
                </w:rPr>
                <m:t>mm</m:t>
              </m:r>
            </m:e>
            <m:sup>
              <m:r>
                <w:rPr>
                  <w:rFonts w:ascii="Cambria Math" w:hAnsi="Cambria Math"/>
                  <w:sz w:val="22"/>
                  <w:szCs w:val="22"/>
                </w:rPr>
                <m:t>4</m:t>
              </m:r>
            </m:sup>
          </m:sSup>
        </m:oMath>
      </m:oMathPara>
    </w:p>
    <w:p w14:paraId="74B4BF7B" w14:textId="77777777" w:rsidR="00795B6B" w:rsidRPr="005A68A8" w:rsidRDefault="00795B6B" w:rsidP="00795B6B">
      <w:pPr>
        <w:jc w:val="both"/>
        <w:rPr>
          <w:rFonts w:eastAsiaTheme="minorEastAsia"/>
          <w:sz w:val="22"/>
          <w:szCs w:val="22"/>
        </w:rPr>
      </w:pPr>
    </w:p>
    <w:p w14:paraId="7EDF85D4" w14:textId="23235897" w:rsidR="00DF7339" w:rsidRPr="005A68A8" w:rsidRDefault="00DF7339" w:rsidP="00795B6B">
      <w:pPr>
        <w:jc w:val="both"/>
        <w:rPr>
          <w:rFonts w:eastAsiaTheme="minorEastAsia"/>
          <w:sz w:val="22"/>
          <w:szCs w:val="22"/>
        </w:rPr>
      </w:pPr>
      <w:r w:rsidRPr="005A68A8">
        <w:rPr>
          <w:rFonts w:eastAsiaTheme="minorEastAsia"/>
          <w:sz w:val="22"/>
          <w:szCs w:val="22"/>
        </w:rPr>
        <w:t>Bending stress was then calculated from:</w:t>
      </w:r>
    </w:p>
    <w:p w14:paraId="5A2BE84C" w14:textId="26D6DE3B" w:rsidR="00795B6B" w:rsidRPr="005A68A8" w:rsidRDefault="00795B6B" w:rsidP="00795B6B">
      <w:pPr>
        <w:jc w:val="both"/>
        <w:rPr>
          <w:rFonts w:eastAsiaTheme="minorEastAsia"/>
          <w:sz w:val="22"/>
          <w:szCs w:val="22"/>
        </w:rPr>
      </w:pPr>
      <m:oMathPara>
        <m:oMath>
          <m:r>
            <w:rPr>
              <w:rFonts w:ascii="Cambria Math" w:hAnsi="Cambria Math"/>
              <w:sz w:val="22"/>
              <w:szCs w:val="22"/>
            </w:rPr>
            <m:t>σb=</m:t>
          </m:r>
          <m:f>
            <m:fPr>
              <m:ctrlPr>
                <w:rPr>
                  <w:rFonts w:ascii="Cambria Math" w:hAnsi="Cambria Math"/>
                  <w:i/>
                  <w:sz w:val="22"/>
                  <w:szCs w:val="22"/>
                </w:rPr>
              </m:ctrlPr>
            </m:fPr>
            <m:num>
              <m:r>
                <w:rPr>
                  <w:rFonts w:ascii="Cambria Math" w:hAnsi="Cambria Math"/>
                  <w:sz w:val="22"/>
                  <w:szCs w:val="22"/>
                </w:rPr>
                <m:t>My</m:t>
              </m:r>
            </m:num>
            <m:den>
              <m:r>
                <w:rPr>
                  <w:rFonts w:ascii="Cambria Math" w:hAnsi="Cambria Math"/>
                  <w:sz w:val="22"/>
                  <w:szCs w:val="22"/>
                </w:rPr>
                <m:t>I</m:t>
              </m:r>
            </m:den>
          </m:f>
        </m:oMath>
      </m:oMathPara>
    </w:p>
    <w:p w14:paraId="69B9CE0D" w14:textId="2315AFCE" w:rsidR="00795B6B" w:rsidRPr="005A68A8" w:rsidRDefault="00795B6B" w:rsidP="00795B6B">
      <w:pPr>
        <w:jc w:val="both"/>
        <w:rPr>
          <w:sz w:val="22"/>
          <w:szCs w:val="22"/>
        </w:rPr>
      </w:pPr>
      <w:r w:rsidRPr="005A68A8">
        <w:rPr>
          <w:rFonts w:eastAsiaTheme="minorEastAsia"/>
          <w:sz w:val="22"/>
          <w:szCs w:val="22"/>
        </w:rPr>
        <w:t xml:space="preserve">Where y = 10.5 mm. The pin cycles between downward bending during combustion, placing the upper face in compression, and upward bending during the inertia phase as the piston assembly pulls away. This cyclic reversal combined with direct shear across the pin cross-section defines the fatigue loading at Point A </w:t>
      </w:r>
      <w:sdt>
        <w:sdtPr>
          <w:rPr>
            <w:rFonts w:eastAsiaTheme="minorEastAsia"/>
            <w:sz w:val="22"/>
            <w:szCs w:val="22"/>
          </w:rPr>
          <w:id w:val="-1378091877"/>
          <w:citation/>
        </w:sdtPr>
        <w:sdtContent>
          <w:r w:rsidRPr="005A68A8">
            <w:rPr>
              <w:rFonts w:eastAsiaTheme="minorEastAsia"/>
              <w:sz w:val="22"/>
              <w:szCs w:val="22"/>
            </w:rPr>
            <w:fldChar w:fldCharType="begin"/>
          </w:r>
          <w:r w:rsidRPr="005A68A8">
            <w:rPr>
              <w:rFonts w:eastAsiaTheme="minorEastAsia"/>
              <w:sz w:val="22"/>
              <w:szCs w:val="22"/>
            </w:rPr>
            <w:instrText xml:space="preserve"> CITATION MAH10 \l 2057 </w:instrText>
          </w:r>
          <w:r w:rsidRPr="005A68A8">
            <w:rPr>
              <w:rFonts w:eastAsiaTheme="minorEastAsia"/>
              <w:sz w:val="22"/>
              <w:szCs w:val="22"/>
            </w:rPr>
            <w:fldChar w:fldCharType="separate"/>
          </w:r>
          <w:r w:rsidRPr="005A68A8">
            <w:rPr>
              <w:rFonts w:eastAsiaTheme="minorEastAsia"/>
              <w:noProof/>
              <w:sz w:val="22"/>
              <w:szCs w:val="22"/>
            </w:rPr>
            <w:t>(GmbH, 2010)</w:t>
          </w:r>
          <w:r w:rsidRPr="005A68A8">
            <w:rPr>
              <w:rFonts w:eastAsiaTheme="minorEastAsia"/>
              <w:sz w:val="22"/>
              <w:szCs w:val="22"/>
            </w:rPr>
            <w:fldChar w:fldCharType="end"/>
          </w:r>
        </w:sdtContent>
      </w:sdt>
      <w:r w:rsidRPr="005A68A8">
        <w:rPr>
          <w:rFonts w:eastAsiaTheme="minorEastAsia"/>
          <w:sz w:val="22"/>
          <w:szCs w:val="22"/>
        </w:rPr>
        <w:t>.</w:t>
      </w:r>
    </w:p>
    <w:p w14:paraId="6E634A5F" w14:textId="77777777" w:rsidR="00436C71" w:rsidRDefault="00436C71" w:rsidP="00D12F0E">
      <w:pPr>
        <w:rPr>
          <w:sz w:val="22"/>
          <w:szCs w:val="22"/>
        </w:rPr>
      </w:pPr>
    </w:p>
    <w:p w14:paraId="5DFBF575" w14:textId="77777777" w:rsidR="006010D3" w:rsidRPr="005A68A8" w:rsidRDefault="006010D3" w:rsidP="00D12F0E">
      <w:pPr>
        <w:rPr>
          <w:sz w:val="22"/>
          <w:szCs w:val="22"/>
        </w:rPr>
      </w:pPr>
    </w:p>
    <w:p w14:paraId="63EEF2AF" w14:textId="4DC571D2" w:rsidR="00E71671" w:rsidRPr="006D18C2" w:rsidRDefault="00E71671" w:rsidP="0019305B">
      <w:pPr>
        <w:pStyle w:val="Heading2"/>
        <w:jc w:val="both"/>
        <w:rPr>
          <w:color w:val="auto"/>
          <w:sz w:val="28"/>
          <w:szCs w:val="28"/>
          <w:u w:val="single"/>
        </w:rPr>
      </w:pPr>
      <w:bookmarkStart w:id="6" w:name="_Toc225269779"/>
      <w:r w:rsidRPr="006D18C2">
        <w:rPr>
          <w:color w:val="auto"/>
          <w:sz w:val="28"/>
          <w:szCs w:val="28"/>
          <w:u w:val="single"/>
        </w:rPr>
        <w:lastRenderedPageBreak/>
        <w:t>3.5 Connecting Rod Bolt Stress</w:t>
      </w:r>
      <w:bookmarkEnd w:id="6"/>
    </w:p>
    <w:p w14:paraId="43B804A2" w14:textId="55154ABA" w:rsidR="00795B6B" w:rsidRPr="005A68A8" w:rsidRDefault="00795B6B" w:rsidP="0019305B">
      <w:pPr>
        <w:jc w:val="both"/>
        <w:rPr>
          <w:sz w:val="22"/>
          <w:szCs w:val="22"/>
        </w:rPr>
      </w:pPr>
      <w:r w:rsidRPr="005A68A8">
        <w:rPr>
          <w:sz w:val="22"/>
          <w:szCs w:val="22"/>
        </w:rPr>
        <w:t xml:space="preserve">Preload stress = 0.60 X UTS = 660 MPa. When the engine </w:t>
      </w:r>
      <w:r w:rsidR="001F7733" w:rsidRPr="005A68A8">
        <w:rPr>
          <w:sz w:val="22"/>
          <w:szCs w:val="22"/>
        </w:rPr>
        <w:t>is running, the inertia tensile force causes additional bolt loading above the preload. Bolt and cap stiffnesses were calculated using:</w:t>
      </w:r>
    </w:p>
    <w:p w14:paraId="062FC094" w14:textId="1827A2DF" w:rsidR="00436C71" w:rsidRPr="005A68A8" w:rsidRDefault="001F7733" w:rsidP="0019305B">
      <w:pPr>
        <w:jc w:val="both"/>
        <w:rPr>
          <w:rFonts w:eastAsiaTheme="minorEastAsia"/>
          <w:sz w:val="22"/>
          <w:szCs w:val="22"/>
        </w:rPr>
      </w:pPr>
      <m:oMathPara>
        <m:oMath>
          <m:r>
            <w:rPr>
              <w:rFonts w:ascii="Cambria Math" w:hAnsi="Cambria Math"/>
              <w:sz w:val="22"/>
              <w:szCs w:val="22"/>
            </w:rPr>
            <m:t>K=ε</m:t>
          </m:r>
          <m:f>
            <m:fPr>
              <m:ctrlPr>
                <w:rPr>
                  <w:rFonts w:ascii="Cambria Math" w:hAnsi="Cambria Math"/>
                  <w:i/>
                  <w:sz w:val="22"/>
                  <w:szCs w:val="22"/>
                </w:rPr>
              </m:ctrlPr>
            </m:fPr>
            <m:num>
              <m:r>
                <w:rPr>
                  <w:rFonts w:ascii="Cambria Math" w:hAnsi="Cambria Math"/>
                  <w:sz w:val="22"/>
                  <w:szCs w:val="22"/>
                </w:rPr>
                <m:t>A</m:t>
              </m:r>
            </m:num>
            <m:den>
              <m:r>
                <w:rPr>
                  <w:rFonts w:ascii="Cambria Math" w:hAnsi="Cambria Math"/>
                  <w:sz w:val="22"/>
                  <w:szCs w:val="22"/>
                </w:rPr>
                <m:t>L</m:t>
              </m:r>
            </m:den>
          </m:f>
        </m:oMath>
      </m:oMathPara>
    </w:p>
    <w:p w14:paraId="5601E066" w14:textId="6C89786A" w:rsidR="001F7733" w:rsidRPr="005A68A8" w:rsidRDefault="001F7733" w:rsidP="0019305B">
      <w:pPr>
        <w:jc w:val="both"/>
        <w:rPr>
          <w:rFonts w:eastAsiaTheme="minorEastAsia"/>
          <w:sz w:val="22"/>
          <w:szCs w:val="22"/>
        </w:rPr>
      </w:pPr>
      <w:r w:rsidRPr="005A68A8">
        <w:rPr>
          <w:rFonts w:eastAsiaTheme="minorEastAsia"/>
          <w:sz w:val="22"/>
          <w:szCs w:val="22"/>
        </w:rPr>
        <w:t>The extra force carried by the bolt was determined from:</w:t>
      </w:r>
    </w:p>
    <w:p w14:paraId="78D0EB48" w14:textId="309A188C" w:rsidR="001F7733" w:rsidRPr="005A68A8" w:rsidRDefault="00000000" w:rsidP="0019305B">
      <w:pPr>
        <w:jc w:val="both"/>
        <w:rPr>
          <w:rFonts w:eastAsiaTheme="minorEastAsia"/>
          <w:sz w:val="22"/>
          <w:szCs w:val="22"/>
        </w:rPr>
      </w:pPr>
      <m:oMathPara>
        <m:oMath>
          <m:sSub>
            <m:sSubPr>
              <m:ctrlPr>
                <w:rPr>
                  <w:rFonts w:ascii="Cambria Math" w:hAnsi="Cambria Math"/>
                  <w:i/>
                  <w:sz w:val="22"/>
                  <w:szCs w:val="22"/>
                </w:rPr>
              </m:ctrlPr>
            </m:sSubPr>
            <m:e>
              <m:r>
                <w:rPr>
                  <w:rFonts w:ascii="Cambria Math" w:hAnsi="Cambria Math"/>
                  <w:sz w:val="22"/>
                  <w:szCs w:val="22"/>
                </w:rPr>
                <m:t>F</m:t>
              </m:r>
            </m:e>
            <m:sub>
              <m:r>
                <w:rPr>
                  <w:rFonts w:ascii="Cambria Math" w:hAnsi="Cambria Math"/>
                  <w:sz w:val="22"/>
                  <w:szCs w:val="22"/>
                </w:rPr>
                <m:t>extra bolt</m:t>
              </m:r>
            </m:sub>
          </m:sSub>
          <m:r>
            <w:rPr>
              <w:rFonts w:ascii="Cambria Math" w:hAnsi="Cambria Math"/>
              <w:sz w:val="22"/>
              <w:szCs w:val="22"/>
            </w:rPr>
            <m:t xml:space="preserve">= </m:t>
          </m:r>
          <m:f>
            <m:fPr>
              <m:ctrlPr>
                <w:rPr>
                  <w:rFonts w:ascii="Cambria Math" w:hAnsi="Cambria Math"/>
                  <w:i/>
                  <w:sz w:val="22"/>
                  <w:szCs w:val="22"/>
                </w:rPr>
              </m:ctrlPr>
            </m:fPr>
            <m:num>
              <m:sSub>
                <m:sSubPr>
                  <m:ctrlPr>
                    <w:rPr>
                      <w:rFonts w:ascii="Cambria Math" w:hAnsi="Cambria Math"/>
                      <w:i/>
                      <w:sz w:val="22"/>
                      <w:szCs w:val="22"/>
                    </w:rPr>
                  </m:ctrlPr>
                </m:sSubPr>
                <m:e>
                  <m:r>
                    <w:rPr>
                      <w:rFonts w:ascii="Cambria Math" w:hAnsi="Cambria Math"/>
                      <w:sz w:val="22"/>
                      <w:szCs w:val="22"/>
                    </w:rPr>
                    <m:t>F</m:t>
                  </m:r>
                </m:e>
                <m:sub>
                  <m:r>
                    <w:rPr>
                      <w:rFonts w:ascii="Cambria Math" w:hAnsi="Cambria Math"/>
                      <w:sz w:val="22"/>
                      <w:szCs w:val="22"/>
                    </w:rPr>
                    <m:t>inertia bolt</m:t>
                  </m:r>
                </m:sub>
              </m:sSub>
              <m:r>
                <w:rPr>
                  <w:rFonts w:ascii="Cambria Math" w:hAnsi="Cambria Math"/>
                  <w:sz w:val="22"/>
                  <w:szCs w:val="22"/>
                </w:rPr>
                <m:t xml:space="preserve"> </m:t>
              </m:r>
              <m:sSub>
                <m:sSubPr>
                  <m:ctrlPr>
                    <w:rPr>
                      <w:rFonts w:ascii="Cambria Math" w:hAnsi="Cambria Math"/>
                      <w:i/>
                      <w:sz w:val="22"/>
                      <w:szCs w:val="22"/>
                    </w:rPr>
                  </m:ctrlPr>
                </m:sSubPr>
                <m:e>
                  <m:r>
                    <w:rPr>
                      <w:rFonts w:ascii="Cambria Math" w:hAnsi="Cambria Math"/>
                      <w:sz w:val="22"/>
                      <w:szCs w:val="22"/>
                    </w:rPr>
                    <m:t>K</m:t>
                  </m:r>
                </m:e>
                <m:sub>
                  <m:r>
                    <w:rPr>
                      <w:rFonts w:ascii="Cambria Math" w:hAnsi="Cambria Math"/>
                      <w:sz w:val="22"/>
                      <w:szCs w:val="22"/>
                    </w:rPr>
                    <m:t>bolt</m:t>
                  </m:r>
                </m:sub>
              </m:sSub>
            </m:num>
            <m:den>
              <m:d>
                <m:dPr>
                  <m:ctrlPr>
                    <w:rPr>
                      <w:rFonts w:ascii="Cambria Math" w:hAnsi="Cambria Math"/>
                      <w:i/>
                      <w:sz w:val="22"/>
                      <w:szCs w:val="22"/>
                    </w:rPr>
                  </m:ctrlPr>
                </m:dPr>
                <m:e>
                  <m:sSub>
                    <m:sSubPr>
                      <m:ctrlPr>
                        <w:rPr>
                          <w:rFonts w:ascii="Cambria Math" w:hAnsi="Cambria Math"/>
                          <w:i/>
                          <w:sz w:val="22"/>
                          <w:szCs w:val="22"/>
                        </w:rPr>
                      </m:ctrlPr>
                    </m:sSubPr>
                    <m:e>
                      <m:r>
                        <w:rPr>
                          <w:rFonts w:ascii="Cambria Math" w:hAnsi="Cambria Math"/>
                          <w:sz w:val="22"/>
                          <w:szCs w:val="22"/>
                        </w:rPr>
                        <m:t>K</m:t>
                      </m:r>
                    </m:e>
                    <m:sub>
                      <m:r>
                        <w:rPr>
                          <w:rFonts w:ascii="Cambria Math" w:hAnsi="Cambria Math"/>
                          <w:sz w:val="22"/>
                          <w:szCs w:val="22"/>
                        </w:rPr>
                        <m:t>bolt</m:t>
                      </m:r>
                    </m:sub>
                  </m:sSub>
                  <m:r>
                    <w:rPr>
                      <w:rFonts w:ascii="Cambria Math" w:hAnsi="Cambria Math"/>
                      <w:sz w:val="22"/>
                      <w:szCs w:val="22"/>
                    </w:rPr>
                    <m:t xml:space="preserve">+ </m:t>
                  </m:r>
                  <m:sSub>
                    <m:sSubPr>
                      <m:ctrlPr>
                        <w:rPr>
                          <w:rFonts w:ascii="Cambria Math" w:hAnsi="Cambria Math"/>
                          <w:i/>
                          <w:sz w:val="22"/>
                          <w:szCs w:val="22"/>
                        </w:rPr>
                      </m:ctrlPr>
                    </m:sSubPr>
                    <m:e>
                      <m:r>
                        <w:rPr>
                          <w:rFonts w:ascii="Cambria Math" w:hAnsi="Cambria Math"/>
                          <w:sz w:val="22"/>
                          <w:szCs w:val="22"/>
                        </w:rPr>
                        <m:t>K</m:t>
                      </m:r>
                    </m:e>
                    <m:sub>
                      <m:r>
                        <w:rPr>
                          <w:rFonts w:ascii="Cambria Math" w:hAnsi="Cambria Math"/>
                          <w:sz w:val="22"/>
                          <w:szCs w:val="22"/>
                        </w:rPr>
                        <m:t>cap</m:t>
                      </m:r>
                    </m:sub>
                  </m:sSub>
                </m:e>
              </m:d>
            </m:den>
          </m:f>
        </m:oMath>
      </m:oMathPara>
    </w:p>
    <w:p w14:paraId="2B518C16" w14:textId="5F1998A2" w:rsidR="005A68A8" w:rsidRPr="005A68A8" w:rsidRDefault="005A68A8" w:rsidP="0019305B">
      <w:pPr>
        <w:jc w:val="both"/>
        <w:rPr>
          <w:sz w:val="22"/>
          <w:szCs w:val="22"/>
        </w:rPr>
      </w:pPr>
      <w:r w:rsidRPr="005A68A8">
        <w:rPr>
          <w:sz w:val="22"/>
          <w:szCs w:val="22"/>
        </w:rPr>
        <w:t>Only the inertia tensile for</w:t>
      </w:r>
      <w:r w:rsidR="005A17B2">
        <w:rPr>
          <w:sz w:val="22"/>
          <w:szCs w:val="22"/>
        </w:rPr>
        <w:t>c</w:t>
      </w:r>
      <w:r w:rsidRPr="005A68A8">
        <w:rPr>
          <w:sz w:val="22"/>
          <w:szCs w:val="22"/>
        </w:rPr>
        <w:t xml:space="preserve">e acts to separate the cap from the rod, during combustion the cap is pressed onto the rod and bolt load remains at preload. Thread stress concentration Kt = 2.31 was applied to the alternating stress amplitude only using Roark’s U-notch formula </w:t>
      </w:r>
      <w:sdt>
        <w:sdtPr>
          <w:rPr>
            <w:sz w:val="22"/>
            <w:szCs w:val="22"/>
          </w:rPr>
          <w:id w:val="1610007407"/>
          <w:citation/>
        </w:sdtPr>
        <w:sdtContent>
          <w:r w:rsidRPr="005A68A8">
            <w:rPr>
              <w:sz w:val="22"/>
              <w:szCs w:val="22"/>
            </w:rPr>
            <w:fldChar w:fldCharType="begin"/>
          </w:r>
          <w:r w:rsidRPr="005A68A8">
            <w:rPr>
              <w:sz w:val="22"/>
              <w:szCs w:val="22"/>
            </w:rPr>
            <w:instrText xml:space="preserve"> CITATION LiJ25 \l 2057 </w:instrText>
          </w:r>
          <w:r w:rsidRPr="005A68A8">
            <w:rPr>
              <w:sz w:val="22"/>
              <w:szCs w:val="22"/>
            </w:rPr>
            <w:fldChar w:fldCharType="separate"/>
          </w:r>
          <w:r w:rsidRPr="005A68A8">
            <w:rPr>
              <w:noProof/>
              <w:sz w:val="22"/>
              <w:szCs w:val="22"/>
            </w:rPr>
            <w:t>(Li, Zhou, &amp; Zhang, 2025)</w:t>
          </w:r>
          <w:r w:rsidRPr="005A68A8">
            <w:rPr>
              <w:sz w:val="22"/>
              <w:szCs w:val="22"/>
            </w:rPr>
            <w:fldChar w:fldCharType="end"/>
          </w:r>
        </w:sdtContent>
      </w:sdt>
      <w:r w:rsidRPr="005A68A8">
        <w:rPr>
          <w:sz w:val="22"/>
          <w:szCs w:val="22"/>
        </w:rPr>
        <w:t>:</w:t>
      </w:r>
    </w:p>
    <w:p w14:paraId="709F1889" w14:textId="41545CF3" w:rsidR="005A68A8" w:rsidRPr="005A68A8" w:rsidRDefault="00000000" w:rsidP="0019305B">
      <w:pPr>
        <w:jc w:val="both"/>
        <w:rPr>
          <w:sz w:val="22"/>
          <w:szCs w:val="22"/>
        </w:rPr>
      </w:pPr>
      <m:oMathPara>
        <m:oMath>
          <m:sSub>
            <m:sSubPr>
              <m:ctrlPr>
                <w:rPr>
                  <w:rFonts w:ascii="Cambria Math" w:hAnsi="Cambria Math"/>
                  <w:i/>
                  <w:sz w:val="22"/>
                  <w:szCs w:val="22"/>
                </w:rPr>
              </m:ctrlPr>
            </m:sSubPr>
            <m:e>
              <m:r>
                <w:rPr>
                  <w:rFonts w:ascii="Cambria Math" w:hAnsi="Cambria Math"/>
                  <w:sz w:val="22"/>
                  <w:szCs w:val="22"/>
                </w:rPr>
                <m:t>K</m:t>
              </m:r>
            </m:e>
            <m:sub>
              <m:r>
                <w:rPr>
                  <w:rFonts w:ascii="Cambria Math" w:hAnsi="Cambria Math"/>
                  <w:sz w:val="22"/>
                  <w:szCs w:val="22"/>
                </w:rPr>
                <m:t>t</m:t>
              </m:r>
            </m:sub>
          </m:sSub>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1</m:t>
              </m:r>
            </m:sub>
          </m:sSub>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2</m:t>
              </m:r>
            </m:sub>
          </m:sSub>
          <m:d>
            <m:dPr>
              <m:ctrlPr>
                <w:rPr>
                  <w:rFonts w:ascii="Cambria Math" w:hAnsi="Cambria Math"/>
                  <w:i/>
                  <w:sz w:val="22"/>
                  <w:szCs w:val="22"/>
                </w:rPr>
              </m:ctrlPr>
            </m:dPr>
            <m:e>
              <m:f>
                <m:fPr>
                  <m:ctrlPr>
                    <w:rPr>
                      <w:rFonts w:ascii="Cambria Math" w:hAnsi="Cambria Math"/>
                      <w:i/>
                      <w:sz w:val="22"/>
                      <w:szCs w:val="22"/>
                    </w:rPr>
                  </m:ctrlPr>
                </m:fPr>
                <m:num>
                  <m:r>
                    <w:rPr>
                      <w:rFonts w:ascii="Cambria Math" w:hAnsi="Cambria Math"/>
                      <w:sz w:val="22"/>
                      <w:szCs w:val="22"/>
                    </w:rPr>
                    <m:t>2</m:t>
                  </m:r>
                  <m:r>
                    <w:rPr>
                      <w:rFonts w:ascii="Cambria Math" w:hAnsi="Cambria Math"/>
                      <w:sz w:val="22"/>
                      <w:szCs w:val="22"/>
                    </w:rPr>
                    <m:t>h</m:t>
                  </m:r>
                </m:num>
                <m:den>
                  <m:r>
                    <w:rPr>
                      <w:rFonts w:ascii="Cambria Math" w:hAnsi="Cambria Math"/>
                      <w:sz w:val="22"/>
                      <w:szCs w:val="22"/>
                    </w:rPr>
                    <m:t>D</m:t>
                  </m:r>
                </m:den>
              </m:f>
            </m:e>
          </m:d>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3</m:t>
              </m:r>
            </m:sub>
          </m:sSub>
          <m:sSup>
            <m:sSupPr>
              <m:ctrlPr>
                <w:rPr>
                  <w:rFonts w:ascii="Cambria Math" w:hAnsi="Cambria Math"/>
                  <w:i/>
                  <w:sz w:val="22"/>
                  <w:szCs w:val="22"/>
                </w:rPr>
              </m:ctrlPr>
            </m:sSupPr>
            <m:e>
              <m:d>
                <m:dPr>
                  <m:ctrlPr>
                    <w:rPr>
                      <w:rFonts w:ascii="Cambria Math" w:hAnsi="Cambria Math"/>
                      <w:i/>
                      <w:sz w:val="22"/>
                      <w:szCs w:val="22"/>
                    </w:rPr>
                  </m:ctrlPr>
                </m:dPr>
                <m:e>
                  <m:f>
                    <m:fPr>
                      <m:ctrlPr>
                        <w:rPr>
                          <w:rFonts w:ascii="Cambria Math" w:hAnsi="Cambria Math"/>
                          <w:i/>
                          <w:sz w:val="22"/>
                          <w:szCs w:val="22"/>
                        </w:rPr>
                      </m:ctrlPr>
                    </m:fPr>
                    <m:num>
                      <m:r>
                        <w:rPr>
                          <w:rFonts w:ascii="Cambria Math" w:hAnsi="Cambria Math"/>
                          <w:sz w:val="22"/>
                          <w:szCs w:val="22"/>
                        </w:rPr>
                        <m:t>2</m:t>
                      </m:r>
                      <m:r>
                        <w:rPr>
                          <w:rFonts w:ascii="Cambria Math" w:hAnsi="Cambria Math"/>
                          <w:sz w:val="22"/>
                          <w:szCs w:val="22"/>
                        </w:rPr>
                        <m:t>h</m:t>
                      </m:r>
                    </m:num>
                    <m:den>
                      <m:r>
                        <w:rPr>
                          <w:rFonts w:ascii="Cambria Math" w:hAnsi="Cambria Math"/>
                          <w:sz w:val="22"/>
                          <w:szCs w:val="22"/>
                        </w:rPr>
                        <m:t>D</m:t>
                      </m:r>
                    </m:den>
                  </m:f>
                </m:e>
              </m:d>
            </m:e>
            <m:sup>
              <m:r>
                <w:rPr>
                  <w:rFonts w:ascii="Cambria Math" w:hAnsi="Cambria Math"/>
                  <w:sz w:val="22"/>
                  <w:szCs w:val="22"/>
                </w:rPr>
                <m:t>2</m:t>
              </m:r>
            </m:sup>
          </m:sSup>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4</m:t>
              </m:r>
            </m:sub>
          </m:sSub>
          <m:sSup>
            <m:sSupPr>
              <m:ctrlPr>
                <w:rPr>
                  <w:rFonts w:ascii="Cambria Math" w:hAnsi="Cambria Math"/>
                  <w:i/>
                  <w:sz w:val="22"/>
                  <w:szCs w:val="22"/>
                </w:rPr>
              </m:ctrlPr>
            </m:sSupPr>
            <m:e>
              <m:d>
                <m:dPr>
                  <m:ctrlPr>
                    <w:rPr>
                      <w:rFonts w:ascii="Cambria Math" w:hAnsi="Cambria Math"/>
                      <w:i/>
                      <w:sz w:val="22"/>
                      <w:szCs w:val="22"/>
                    </w:rPr>
                  </m:ctrlPr>
                </m:dPr>
                <m:e>
                  <m:f>
                    <m:fPr>
                      <m:ctrlPr>
                        <w:rPr>
                          <w:rFonts w:ascii="Cambria Math" w:hAnsi="Cambria Math"/>
                          <w:i/>
                          <w:sz w:val="22"/>
                          <w:szCs w:val="22"/>
                        </w:rPr>
                      </m:ctrlPr>
                    </m:fPr>
                    <m:num>
                      <m:r>
                        <w:rPr>
                          <w:rFonts w:ascii="Cambria Math" w:hAnsi="Cambria Math"/>
                          <w:sz w:val="22"/>
                          <w:szCs w:val="22"/>
                        </w:rPr>
                        <m:t>2</m:t>
                      </m:r>
                      <m:r>
                        <w:rPr>
                          <w:rFonts w:ascii="Cambria Math" w:hAnsi="Cambria Math"/>
                          <w:sz w:val="22"/>
                          <w:szCs w:val="22"/>
                        </w:rPr>
                        <m:t>h</m:t>
                      </m:r>
                    </m:num>
                    <m:den>
                      <m:r>
                        <w:rPr>
                          <w:rFonts w:ascii="Cambria Math" w:hAnsi="Cambria Math"/>
                          <w:sz w:val="22"/>
                          <w:szCs w:val="22"/>
                        </w:rPr>
                        <m:t>D</m:t>
                      </m:r>
                    </m:den>
                  </m:f>
                </m:e>
              </m:d>
            </m:e>
            <m:sup>
              <m:r>
                <w:rPr>
                  <w:rFonts w:ascii="Cambria Math" w:hAnsi="Cambria Math"/>
                  <w:sz w:val="22"/>
                  <w:szCs w:val="22"/>
                </w:rPr>
                <m:t>3</m:t>
              </m:r>
            </m:sup>
          </m:sSup>
        </m:oMath>
      </m:oMathPara>
    </w:p>
    <w:p w14:paraId="37152759" w14:textId="20B2EB17" w:rsidR="005A68A8" w:rsidRDefault="005A68A8" w:rsidP="0019305B">
      <w:pPr>
        <w:jc w:val="both"/>
        <w:rPr>
          <w:sz w:val="22"/>
          <w:szCs w:val="22"/>
        </w:rPr>
      </w:pPr>
      <w:r>
        <w:rPr>
          <w:sz w:val="22"/>
          <w:szCs w:val="22"/>
        </w:rPr>
        <w:t>Increasing the ratio Kcap/Kbolt reduces the extra force carried by the bolt above preload, directly reducing stress amplitude and improving the fatigue safety factor</w:t>
      </w:r>
      <w:r w:rsidR="008623F5">
        <w:rPr>
          <w:sz w:val="22"/>
          <w:szCs w:val="22"/>
        </w:rPr>
        <w:t xml:space="preserve">.  </w:t>
      </w:r>
    </w:p>
    <w:tbl>
      <w:tblPr>
        <w:tblStyle w:val="TableGrid"/>
        <w:tblW w:w="10750" w:type="dxa"/>
        <w:tblInd w:w="-5" w:type="dxa"/>
        <w:tblLook w:val="04A0" w:firstRow="1" w:lastRow="0" w:firstColumn="1" w:lastColumn="0" w:noHBand="0" w:noVBand="1"/>
      </w:tblPr>
      <w:tblGrid>
        <w:gridCol w:w="1535"/>
        <w:gridCol w:w="1535"/>
        <w:gridCol w:w="1536"/>
        <w:gridCol w:w="1536"/>
        <w:gridCol w:w="1536"/>
        <w:gridCol w:w="1536"/>
        <w:gridCol w:w="1536"/>
      </w:tblGrid>
      <w:tr w:rsidR="008623F5" w14:paraId="55F6B896" w14:textId="77777777" w:rsidTr="008623F5">
        <w:trPr>
          <w:trHeight w:val="585"/>
        </w:trPr>
        <w:tc>
          <w:tcPr>
            <w:tcW w:w="1535" w:type="dxa"/>
          </w:tcPr>
          <w:p w14:paraId="128AE88C" w14:textId="25F9CBBC" w:rsidR="008623F5" w:rsidRPr="008623F5" w:rsidRDefault="008623F5" w:rsidP="0019305B">
            <w:pPr>
              <w:jc w:val="both"/>
              <w:rPr>
                <w:b/>
                <w:bCs/>
                <w:sz w:val="22"/>
                <w:szCs w:val="22"/>
              </w:rPr>
            </w:pPr>
            <w:r w:rsidRPr="008623F5">
              <w:rPr>
                <w:b/>
                <w:bCs/>
                <w:sz w:val="22"/>
                <w:szCs w:val="22"/>
              </w:rPr>
              <w:t>Component</w:t>
            </w:r>
          </w:p>
        </w:tc>
        <w:tc>
          <w:tcPr>
            <w:tcW w:w="1535" w:type="dxa"/>
          </w:tcPr>
          <w:p w14:paraId="2D75141E" w14:textId="7B09B878" w:rsidR="008623F5" w:rsidRPr="008623F5" w:rsidRDefault="008623F5" w:rsidP="0019305B">
            <w:pPr>
              <w:jc w:val="both"/>
              <w:rPr>
                <w:b/>
                <w:bCs/>
                <w:sz w:val="22"/>
                <w:szCs w:val="22"/>
              </w:rPr>
            </w:pPr>
            <w:r w:rsidRPr="008623F5">
              <w:rPr>
                <w:b/>
                <w:bCs/>
                <w:sz w:val="22"/>
                <w:szCs w:val="22"/>
              </w:rPr>
              <w:t>Max stress</w:t>
            </w:r>
          </w:p>
          <w:p w14:paraId="76080B2A" w14:textId="1DEFF6B7" w:rsidR="008623F5" w:rsidRPr="008623F5" w:rsidRDefault="008623F5" w:rsidP="0019305B">
            <w:pPr>
              <w:jc w:val="both"/>
              <w:rPr>
                <w:b/>
                <w:bCs/>
                <w:sz w:val="22"/>
                <w:szCs w:val="22"/>
              </w:rPr>
            </w:pPr>
            <w:r w:rsidRPr="008623F5">
              <w:rPr>
                <w:b/>
                <w:bCs/>
                <w:sz w:val="22"/>
                <w:szCs w:val="22"/>
              </w:rPr>
              <w:t>(MPa)</w:t>
            </w:r>
          </w:p>
        </w:tc>
        <w:tc>
          <w:tcPr>
            <w:tcW w:w="1536" w:type="dxa"/>
          </w:tcPr>
          <w:p w14:paraId="78A3CD07" w14:textId="3EF6D73E" w:rsidR="008623F5" w:rsidRPr="008623F5" w:rsidRDefault="008623F5" w:rsidP="0019305B">
            <w:pPr>
              <w:jc w:val="both"/>
              <w:rPr>
                <w:b/>
                <w:bCs/>
                <w:sz w:val="22"/>
                <w:szCs w:val="22"/>
              </w:rPr>
            </w:pPr>
            <w:r w:rsidRPr="008623F5">
              <w:rPr>
                <w:b/>
                <w:bCs/>
                <w:sz w:val="22"/>
                <w:szCs w:val="22"/>
              </w:rPr>
              <w:t>Min stress</w:t>
            </w:r>
          </w:p>
          <w:p w14:paraId="2DA12EF6" w14:textId="7CC42DB4" w:rsidR="008623F5" w:rsidRPr="008623F5" w:rsidRDefault="008623F5" w:rsidP="0019305B">
            <w:pPr>
              <w:jc w:val="both"/>
              <w:rPr>
                <w:b/>
                <w:bCs/>
                <w:sz w:val="22"/>
                <w:szCs w:val="22"/>
              </w:rPr>
            </w:pPr>
            <w:r w:rsidRPr="008623F5">
              <w:rPr>
                <w:b/>
                <w:bCs/>
                <w:sz w:val="22"/>
                <w:szCs w:val="22"/>
              </w:rPr>
              <w:t>(MPa)</w:t>
            </w:r>
          </w:p>
        </w:tc>
        <w:tc>
          <w:tcPr>
            <w:tcW w:w="1536" w:type="dxa"/>
          </w:tcPr>
          <w:p w14:paraId="60FF4820" w14:textId="77777777" w:rsidR="008623F5" w:rsidRPr="008623F5" w:rsidRDefault="008623F5" w:rsidP="0019305B">
            <w:pPr>
              <w:jc w:val="both"/>
              <w:rPr>
                <w:b/>
                <w:bCs/>
                <w:sz w:val="22"/>
                <w:szCs w:val="22"/>
              </w:rPr>
            </w:pPr>
            <w:r w:rsidRPr="008623F5">
              <w:rPr>
                <w:b/>
                <w:bCs/>
                <w:sz w:val="22"/>
                <w:szCs w:val="22"/>
              </w:rPr>
              <w:t>Mean stress</w:t>
            </w:r>
          </w:p>
          <w:p w14:paraId="1B937201" w14:textId="1EAC44E9" w:rsidR="008623F5" w:rsidRPr="008623F5" w:rsidRDefault="008623F5" w:rsidP="0019305B">
            <w:pPr>
              <w:jc w:val="both"/>
              <w:rPr>
                <w:b/>
                <w:bCs/>
                <w:sz w:val="22"/>
                <w:szCs w:val="22"/>
              </w:rPr>
            </w:pPr>
            <w:r w:rsidRPr="008623F5">
              <w:rPr>
                <w:b/>
                <w:bCs/>
                <w:sz w:val="22"/>
                <w:szCs w:val="22"/>
              </w:rPr>
              <w:t>(MPa)</w:t>
            </w:r>
          </w:p>
        </w:tc>
        <w:tc>
          <w:tcPr>
            <w:tcW w:w="1536" w:type="dxa"/>
          </w:tcPr>
          <w:p w14:paraId="20DCBEA1" w14:textId="77777777" w:rsidR="008623F5" w:rsidRPr="008623F5" w:rsidRDefault="008623F5" w:rsidP="0019305B">
            <w:pPr>
              <w:jc w:val="both"/>
              <w:rPr>
                <w:b/>
                <w:bCs/>
                <w:sz w:val="22"/>
                <w:szCs w:val="22"/>
              </w:rPr>
            </w:pPr>
            <w:r w:rsidRPr="008623F5">
              <w:rPr>
                <w:b/>
                <w:bCs/>
                <w:sz w:val="22"/>
                <w:szCs w:val="22"/>
              </w:rPr>
              <w:t>Actual range</w:t>
            </w:r>
          </w:p>
          <w:p w14:paraId="028953A7" w14:textId="4F89F922" w:rsidR="008623F5" w:rsidRPr="008623F5" w:rsidRDefault="008623F5" w:rsidP="0019305B">
            <w:pPr>
              <w:jc w:val="both"/>
              <w:rPr>
                <w:b/>
                <w:bCs/>
                <w:sz w:val="22"/>
                <w:szCs w:val="22"/>
              </w:rPr>
            </w:pPr>
            <w:r w:rsidRPr="008623F5">
              <w:rPr>
                <w:b/>
                <w:bCs/>
                <w:sz w:val="22"/>
                <w:szCs w:val="22"/>
              </w:rPr>
              <w:t>(MPa)</w:t>
            </w:r>
          </w:p>
        </w:tc>
        <w:tc>
          <w:tcPr>
            <w:tcW w:w="1536" w:type="dxa"/>
          </w:tcPr>
          <w:p w14:paraId="695AE57D" w14:textId="1AF0DEB7" w:rsidR="008623F5" w:rsidRPr="008623F5" w:rsidRDefault="008623F5" w:rsidP="0019305B">
            <w:pPr>
              <w:jc w:val="both"/>
              <w:rPr>
                <w:b/>
                <w:bCs/>
                <w:sz w:val="22"/>
                <w:szCs w:val="22"/>
              </w:rPr>
            </w:pPr>
            <w:r w:rsidRPr="008623F5">
              <w:rPr>
                <w:b/>
                <w:bCs/>
                <w:sz w:val="22"/>
                <w:szCs w:val="22"/>
              </w:rPr>
              <w:t>FSF</w:t>
            </w:r>
          </w:p>
        </w:tc>
        <w:tc>
          <w:tcPr>
            <w:tcW w:w="1536" w:type="dxa"/>
          </w:tcPr>
          <w:p w14:paraId="5F22D29D" w14:textId="4330ADA6" w:rsidR="008623F5" w:rsidRPr="008623F5" w:rsidRDefault="008623F5" w:rsidP="0019305B">
            <w:pPr>
              <w:jc w:val="both"/>
              <w:rPr>
                <w:b/>
                <w:bCs/>
                <w:sz w:val="22"/>
                <w:szCs w:val="22"/>
              </w:rPr>
            </w:pPr>
            <w:r w:rsidRPr="008623F5">
              <w:rPr>
                <w:b/>
                <w:bCs/>
                <w:sz w:val="22"/>
                <w:szCs w:val="22"/>
              </w:rPr>
              <w:t>Allowable range (MPa)</w:t>
            </w:r>
          </w:p>
        </w:tc>
      </w:tr>
      <w:tr w:rsidR="008623F5" w14:paraId="173A20B6" w14:textId="77777777" w:rsidTr="008623F5">
        <w:trPr>
          <w:trHeight w:val="600"/>
        </w:trPr>
        <w:tc>
          <w:tcPr>
            <w:tcW w:w="1535" w:type="dxa"/>
          </w:tcPr>
          <w:p w14:paraId="75142D61" w14:textId="5E505B1D" w:rsidR="008623F5" w:rsidRPr="008623F5" w:rsidRDefault="008623F5" w:rsidP="0019305B">
            <w:pPr>
              <w:jc w:val="both"/>
              <w:rPr>
                <w:b/>
                <w:bCs/>
                <w:sz w:val="22"/>
                <w:szCs w:val="22"/>
              </w:rPr>
            </w:pPr>
            <w:r w:rsidRPr="008623F5">
              <w:rPr>
                <w:b/>
                <w:bCs/>
                <w:sz w:val="22"/>
                <w:szCs w:val="22"/>
              </w:rPr>
              <w:t>Conrod Midpoint</w:t>
            </w:r>
          </w:p>
        </w:tc>
        <w:tc>
          <w:tcPr>
            <w:tcW w:w="1535" w:type="dxa"/>
          </w:tcPr>
          <w:p w14:paraId="221DC8BE" w14:textId="0F92EC56" w:rsidR="008623F5" w:rsidRDefault="008623F5" w:rsidP="0019305B">
            <w:pPr>
              <w:jc w:val="both"/>
              <w:rPr>
                <w:sz w:val="22"/>
                <w:szCs w:val="22"/>
              </w:rPr>
            </w:pPr>
            <w:r>
              <w:rPr>
                <w:sz w:val="22"/>
                <w:szCs w:val="22"/>
              </w:rPr>
              <w:t>30.292</w:t>
            </w:r>
          </w:p>
        </w:tc>
        <w:tc>
          <w:tcPr>
            <w:tcW w:w="1536" w:type="dxa"/>
          </w:tcPr>
          <w:p w14:paraId="6BAAE714" w14:textId="33714A33" w:rsidR="008623F5" w:rsidRDefault="008623F5" w:rsidP="0019305B">
            <w:pPr>
              <w:jc w:val="both"/>
              <w:rPr>
                <w:sz w:val="22"/>
                <w:szCs w:val="22"/>
              </w:rPr>
            </w:pPr>
            <w:r>
              <w:rPr>
                <w:sz w:val="22"/>
                <w:szCs w:val="22"/>
              </w:rPr>
              <w:t>-205.977</w:t>
            </w:r>
          </w:p>
        </w:tc>
        <w:tc>
          <w:tcPr>
            <w:tcW w:w="1536" w:type="dxa"/>
          </w:tcPr>
          <w:p w14:paraId="166FE41A" w14:textId="7DED0322" w:rsidR="008623F5" w:rsidRDefault="008623F5" w:rsidP="0019305B">
            <w:pPr>
              <w:jc w:val="both"/>
              <w:rPr>
                <w:sz w:val="22"/>
                <w:szCs w:val="22"/>
              </w:rPr>
            </w:pPr>
            <w:r>
              <w:rPr>
                <w:sz w:val="22"/>
                <w:szCs w:val="22"/>
              </w:rPr>
              <w:t>-87.843</w:t>
            </w:r>
          </w:p>
        </w:tc>
        <w:tc>
          <w:tcPr>
            <w:tcW w:w="1536" w:type="dxa"/>
          </w:tcPr>
          <w:p w14:paraId="5D8E7A68" w14:textId="61720769" w:rsidR="008623F5" w:rsidRDefault="008623F5" w:rsidP="0019305B">
            <w:pPr>
              <w:jc w:val="both"/>
              <w:rPr>
                <w:sz w:val="22"/>
                <w:szCs w:val="22"/>
              </w:rPr>
            </w:pPr>
            <w:r>
              <w:rPr>
                <w:sz w:val="22"/>
                <w:szCs w:val="22"/>
              </w:rPr>
              <w:t>236.268</w:t>
            </w:r>
          </w:p>
        </w:tc>
        <w:tc>
          <w:tcPr>
            <w:tcW w:w="1536" w:type="dxa"/>
          </w:tcPr>
          <w:p w14:paraId="3DFAD421" w14:textId="339E3AAB" w:rsidR="008623F5" w:rsidRDefault="008623F5" w:rsidP="0019305B">
            <w:pPr>
              <w:jc w:val="both"/>
              <w:rPr>
                <w:sz w:val="22"/>
                <w:szCs w:val="22"/>
              </w:rPr>
            </w:pPr>
            <w:r>
              <w:rPr>
                <w:sz w:val="22"/>
                <w:szCs w:val="22"/>
              </w:rPr>
              <w:t>2.854</w:t>
            </w:r>
          </w:p>
        </w:tc>
        <w:tc>
          <w:tcPr>
            <w:tcW w:w="1536" w:type="dxa"/>
          </w:tcPr>
          <w:p w14:paraId="5AA8C27D" w14:textId="542450F4" w:rsidR="008623F5" w:rsidRDefault="008623F5" w:rsidP="0019305B">
            <w:pPr>
              <w:jc w:val="both"/>
              <w:rPr>
                <w:sz w:val="22"/>
                <w:szCs w:val="22"/>
              </w:rPr>
            </w:pPr>
            <w:r>
              <w:rPr>
                <w:sz w:val="22"/>
                <w:szCs w:val="22"/>
              </w:rPr>
              <w:t>674.353</w:t>
            </w:r>
          </w:p>
        </w:tc>
      </w:tr>
      <w:tr w:rsidR="008623F5" w14:paraId="4A4C764C" w14:textId="77777777" w:rsidTr="008623F5">
        <w:trPr>
          <w:trHeight w:val="585"/>
        </w:trPr>
        <w:tc>
          <w:tcPr>
            <w:tcW w:w="1535" w:type="dxa"/>
          </w:tcPr>
          <w:p w14:paraId="2C059DCA" w14:textId="5590BED2" w:rsidR="008623F5" w:rsidRPr="008623F5" w:rsidRDefault="008623F5" w:rsidP="0019305B">
            <w:pPr>
              <w:jc w:val="both"/>
              <w:rPr>
                <w:b/>
                <w:bCs/>
                <w:sz w:val="22"/>
                <w:szCs w:val="22"/>
              </w:rPr>
            </w:pPr>
            <w:r w:rsidRPr="008623F5">
              <w:rPr>
                <w:b/>
                <w:bCs/>
                <w:sz w:val="22"/>
                <w:szCs w:val="22"/>
              </w:rPr>
              <w:t>Gudgeon Pin (point A)</w:t>
            </w:r>
          </w:p>
        </w:tc>
        <w:tc>
          <w:tcPr>
            <w:tcW w:w="1535" w:type="dxa"/>
          </w:tcPr>
          <w:p w14:paraId="6E8326A5" w14:textId="738B72C7" w:rsidR="008623F5" w:rsidRDefault="008623F5" w:rsidP="0019305B">
            <w:pPr>
              <w:jc w:val="both"/>
              <w:rPr>
                <w:sz w:val="22"/>
                <w:szCs w:val="22"/>
              </w:rPr>
            </w:pPr>
            <w:r>
              <w:rPr>
                <w:sz w:val="22"/>
                <w:szCs w:val="22"/>
              </w:rPr>
              <w:t>55.111</w:t>
            </w:r>
          </w:p>
        </w:tc>
        <w:tc>
          <w:tcPr>
            <w:tcW w:w="1536" w:type="dxa"/>
          </w:tcPr>
          <w:p w14:paraId="386E8718" w14:textId="6FFF09E5" w:rsidR="008623F5" w:rsidRDefault="008623F5" w:rsidP="0019305B">
            <w:pPr>
              <w:jc w:val="both"/>
              <w:rPr>
                <w:sz w:val="22"/>
                <w:szCs w:val="22"/>
              </w:rPr>
            </w:pPr>
            <w:r>
              <w:rPr>
                <w:sz w:val="22"/>
                <w:szCs w:val="22"/>
              </w:rPr>
              <w:t>-149.108</w:t>
            </w:r>
          </w:p>
        </w:tc>
        <w:tc>
          <w:tcPr>
            <w:tcW w:w="1536" w:type="dxa"/>
          </w:tcPr>
          <w:p w14:paraId="03418701" w14:textId="15AB6AF7" w:rsidR="008623F5" w:rsidRDefault="008623F5" w:rsidP="0019305B">
            <w:pPr>
              <w:jc w:val="both"/>
              <w:rPr>
                <w:sz w:val="22"/>
                <w:szCs w:val="22"/>
              </w:rPr>
            </w:pPr>
            <w:r>
              <w:rPr>
                <w:sz w:val="22"/>
                <w:szCs w:val="22"/>
              </w:rPr>
              <w:t>-46.998</w:t>
            </w:r>
          </w:p>
        </w:tc>
        <w:tc>
          <w:tcPr>
            <w:tcW w:w="1536" w:type="dxa"/>
          </w:tcPr>
          <w:p w14:paraId="03E4D854" w14:textId="34935AF4" w:rsidR="008623F5" w:rsidRDefault="008623F5" w:rsidP="0019305B">
            <w:pPr>
              <w:jc w:val="both"/>
              <w:rPr>
                <w:sz w:val="22"/>
                <w:szCs w:val="22"/>
              </w:rPr>
            </w:pPr>
            <w:r>
              <w:rPr>
                <w:sz w:val="22"/>
                <w:szCs w:val="22"/>
              </w:rPr>
              <w:t>204.219</w:t>
            </w:r>
          </w:p>
        </w:tc>
        <w:tc>
          <w:tcPr>
            <w:tcW w:w="1536" w:type="dxa"/>
          </w:tcPr>
          <w:p w14:paraId="7D4BD360" w14:textId="12D3D451" w:rsidR="008623F5" w:rsidRDefault="008623F5" w:rsidP="0019305B">
            <w:pPr>
              <w:jc w:val="both"/>
              <w:rPr>
                <w:sz w:val="22"/>
                <w:szCs w:val="22"/>
              </w:rPr>
            </w:pPr>
            <w:r>
              <w:rPr>
                <w:sz w:val="22"/>
                <w:szCs w:val="22"/>
              </w:rPr>
              <w:t>3.651</w:t>
            </w:r>
          </w:p>
        </w:tc>
        <w:tc>
          <w:tcPr>
            <w:tcW w:w="1536" w:type="dxa"/>
          </w:tcPr>
          <w:p w14:paraId="60F8F7EF" w14:textId="12F7DD95" w:rsidR="008623F5" w:rsidRDefault="008623F5" w:rsidP="0019305B">
            <w:pPr>
              <w:jc w:val="both"/>
              <w:rPr>
                <w:sz w:val="22"/>
                <w:szCs w:val="22"/>
              </w:rPr>
            </w:pPr>
            <w:r>
              <w:rPr>
                <w:sz w:val="22"/>
                <w:szCs w:val="22"/>
              </w:rPr>
              <w:t>745.575</w:t>
            </w:r>
          </w:p>
        </w:tc>
      </w:tr>
      <w:tr w:rsidR="008623F5" w14:paraId="74EDAE5C" w14:textId="77777777" w:rsidTr="008623F5">
        <w:trPr>
          <w:trHeight w:val="585"/>
        </w:trPr>
        <w:tc>
          <w:tcPr>
            <w:tcW w:w="1535" w:type="dxa"/>
          </w:tcPr>
          <w:p w14:paraId="72631FB7" w14:textId="2403A12C" w:rsidR="008623F5" w:rsidRPr="008623F5" w:rsidRDefault="008623F5" w:rsidP="0019305B">
            <w:pPr>
              <w:jc w:val="both"/>
              <w:rPr>
                <w:b/>
                <w:bCs/>
                <w:sz w:val="22"/>
                <w:szCs w:val="22"/>
              </w:rPr>
            </w:pPr>
            <w:r w:rsidRPr="008623F5">
              <w:rPr>
                <w:b/>
                <w:bCs/>
                <w:sz w:val="22"/>
                <w:szCs w:val="22"/>
              </w:rPr>
              <w:t>Connecting Rod Bolt</w:t>
            </w:r>
          </w:p>
        </w:tc>
        <w:tc>
          <w:tcPr>
            <w:tcW w:w="1535" w:type="dxa"/>
          </w:tcPr>
          <w:p w14:paraId="5FC4B513" w14:textId="4E7C34A5" w:rsidR="008623F5" w:rsidRDefault="008623F5" w:rsidP="0019305B">
            <w:pPr>
              <w:jc w:val="both"/>
              <w:rPr>
                <w:sz w:val="22"/>
                <w:szCs w:val="22"/>
              </w:rPr>
            </w:pPr>
            <w:r>
              <w:rPr>
                <w:sz w:val="22"/>
                <w:szCs w:val="22"/>
              </w:rPr>
              <w:t>693.126</w:t>
            </w:r>
          </w:p>
        </w:tc>
        <w:tc>
          <w:tcPr>
            <w:tcW w:w="1536" w:type="dxa"/>
          </w:tcPr>
          <w:p w14:paraId="18639503" w14:textId="3806A366" w:rsidR="008623F5" w:rsidRDefault="008623F5" w:rsidP="0019305B">
            <w:pPr>
              <w:jc w:val="both"/>
              <w:rPr>
                <w:sz w:val="22"/>
                <w:szCs w:val="22"/>
              </w:rPr>
            </w:pPr>
            <w:r>
              <w:rPr>
                <w:sz w:val="22"/>
                <w:szCs w:val="22"/>
              </w:rPr>
              <w:t>646.874</w:t>
            </w:r>
          </w:p>
        </w:tc>
        <w:tc>
          <w:tcPr>
            <w:tcW w:w="1536" w:type="dxa"/>
          </w:tcPr>
          <w:p w14:paraId="3F585846" w14:textId="379C997B" w:rsidR="008623F5" w:rsidRDefault="008623F5" w:rsidP="0019305B">
            <w:pPr>
              <w:jc w:val="both"/>
              <w:rPr>
                <w:sz w:val="22"/>
                <w:szCs w:val="22"/>
              </w:rPr>
            </w:pPr>
            <w:r>
              <w:rPr>
                <w:sz w:val="22"/>
                <w:szCs w:val="22"/>
              </w:rPr>
              <w:t>670</w:t>
            </w:r>
          </w:p>
        </w:tc>
        <w:tc>
          <w:tcPr>
            <w:tcW w:w="1536" w:type="dxa"/>
          </w:tcPr>
          <w:p w14:paraId="3B3F5A82" w14:textId="0262FB20" w:rsidR="008623F5" w:rsidRDefault="008623F5" w:rsidP="0019305B">
            <w:pPr>
              <w:jc w:val="both"/>
              <w:rPr>
                <w:sz w:val="22"/>
                <w:szCs w:val="22"/>
              </w:rPr>
            </w:pPr>
            <w:r>
              <w:rPr>
                <w:sz w:val="22"/>
                <w:szCs w:val="22"/>
              </w:rPr>
              <w:t>46.252</w:t>
            </w:r>
          </w:p>
        </w:tc>
        <w:tc>
          <w:tcPr>
            <w:tcW w:w="1536" w:type="dxa"/>
          </w:tcPr>
          <w:p w14:paraId="08800858" w14:textId="6EEBF14F" w:rsidR="008623F5" w:rsidRDefault="008623F5" w:rsidP="0019305B">
            <w:pPr>
              <w:jc w:val="both"/>
              <w:rPr>
                <w:sz w:val="22"/>
                <w:szCs w:val="22"/>
              </w:rPr>
            </w:pPr>
            <w:r>
              <w:rPr>
                <w:sz w:val="22"/>
                <w:szCs w:val="22"/>
              </w:rPr>
              <w:t>1.525</w:t>
            </w:r>
          </w:p>
        </w:tc>
        <w:tc>
          <w:tcPr>
            <w:tcW w:w="1536" w:type="dxa"/>
          </w:tcPr>
          <w:p w14:paraId="32CCC6A6" w14:textId="3DFBD194" w:rsidR="008623F5" w:rsidRDefault="008623F5" w:rsidP="0019305B">
            <w:pPr>
              <w:jc w:val="both"/>
              <w:rPr>
                <w:sz w:val="22"/>
                <w:szCs w:val="22"/>
              </w:rPr>
            </w:pPr>
            <w:r>
              <w:rPr>
                <w:sz w:val="22"/>
                <w:szCs w:val="22"/>
              </w:rPr>
              <w:t>70.526</w:t>
            </w:r>
          </w:p>
        </w:tc>
      </w:tr>
    </w:tbl>
    <w:p w14:paraId="6FA1241E" w14:textId="7B6970D7" w:rsidR="008623F5" w:rsidRDefault="008623F5" w:rsidP="0019305B">
      <w:pPr>
        <w:jc w:val="both"/>
        <w:rPr>
          <w:sz w:val="22"/>
          <w:szCs w:val="22"/>
        </w:rPr>
      </w:pPr>
      <w:r>
        <w:rPr>
          <w:sz w:val="22"/>
          <w:szCs w:val="22"/>
        </w:rPr>
        <w:t>Table 1 – Fatigue Stress Results Summary at 6000 RPM.</w:t>
      </w:r>
    </w:p>
    <w:p w14:paraId="2C7B2440" w14:textId="77777777" w:rsidR="00795B6B" w:rsidRPr="00436C71" w:rsidRDefault="00795B6B" w:rsidP="0019305B">
      <w:pPr>
        <w:jc w:val="both"/>
      </w:pPr>
    </w:p>
    <w:p w14:paraId="33AFE244" w14:textId="171AE790" w:rsidR="00E71671" w:rsidRDefault="00E71671" w:rsidP="0019305B">
      <w:pPr>
        <w:jc w:val="both"/>
      </w:pPr>
    </w:p>
    <w:p w14:paraId="66AB02DD" w14:textId="77777777" w:rsidR="008623F5" w:rsidRDefault="008623F5" w:rsidP="0019305B">
      <w:pPr>
        <w:jc w:val="both"/>
      </w:pPr>
    </w:p>
    <w:p w14:paraId="64F1E2A7" w14:textId="77777777" w:rsidR="008623F5" w:rsidRDefault="008623F5" w:rsidP="0019305B">
      <w:pPr>
        <w:jc w:val="both"/>
      </w:pPr>
    </w:p>
    <w:p w14:paraId="0BAA961C" w14:textId="77777777" w:rsidR="008623F5" w:rsidRDefault="008623F5" w:rsidP="0019305B">
      <w:pPr>
        <w:jc w:val="both"/>
      </w:pPr>
    </w:p>
    <w:p w14:paraId="7422FDED" w14:textId="77777777" w:rsidR="008623F5" w:rsidRDefault="008623F5" w:rsidP="0019305B">
      <w:pPr>
        <w:jc w:val="both"/>
      </w:pPr>
    </w:p>
    <w:p w14:paraId="73111D11" w14:textId="77777777" w:rsidR="008623F5" w:rsidRDefault="008623F5" w:rsidP="0019305B">
      <w:pPr>
        <w:jc w:val="both"/>
      </w:pPr>
    </w:p>
    <w:p w14:paraId="5A9610AD" w14:textId="77777777" w:rsidR="008623F5" w:rsidRDefault="008623F5" w:rsidP="0019305B">
      <w:pPr>
        <w:jc w:val="both"/>
      </w:pPr>
    </w:p>
    <w:p w14:paraId="155497D1" w14:textId="77777777" w:rsidR="008623F5" w:rsidRDefault="008623F5" w:rsidP="0019305B">
      <w:pPr>
        <w:jc w:val="both"/>
      </w:pPr>
    </w:p>
    <w:p w14:paraId="2808EB35" w14:textId="77777777" w:rsidR="00C8691B" w:rsidRDefault="00C8691B" w:rsidP="0019305B">
      <w:pPr>
        <w:jc w:val="both"/>
      </w:pPr>
    </w:p>
    <w:p w14:paraId="5DC7745A" w14:textId="77777777" w:rsidR="00C8691B" w:rsidRDefault="00C8691B" w:rsidP="0019305B">
      <w:pPr>
        <w:jc w:val="both"/>
      </w:pPr>
    </w:p>
    <w:p w14:paraId="4BC2DF49" w14:textId="77777777" w:rsidR="00C8691B" w:rsidRDefault="00C8691B" w:rsidP="0019305B">
      <w:pPr>
        <w:jc w:val="both"/>
      </w:pPr>
    </w:p>
    <w:p w14:paraId="710D959A" w14:textId="238C6ED1" w:rsidR="00E71671" w:rsidRPr="00FE7FB6" w:rsidRDefault="00E71671" w:rsidP="0019305B">
      <w:pPr>
        <w:jc w:val="both"/>
      </w:pPr>
    </w:p>
    <w:p w14:paraId="42699AAD" w14:textId="67CC184A" w:rsidR="00FE7FB6" w:rsidRDefault="00436C71" w:rsidP="0019305B">
      <w:pPr>
        <w:pStyle w:val="Heading1"/>
        <w:jc w:val="both"/>
        <w:rPr>
          <w:b/>
          <w:bCs/>
          <w:color w:val="auto"/>
          <w:sz w:val="36"/>
          <w:szCs w:val="36"/>
          <w:u w:val="single"/>
        </w:rPr>
      </w:pPr>
      <w:bookmarkStart w:id="7" w:name="_Toc225269780"/>
      <w:r>
        <w:rPr>
          <w:b/>
          <w:bCs/>
          <w:color w:val="auto"/>
          <w:sz w:val="36"/>
          <w:szCs w:val="36"/>
          <w:u w:val="single"/>
        </w:rPr>
        <w:lastRenderedPageBreak/>
        <w:t xml:space="preserve">4.0 </w:t>
      </w:r>
      <w:r w:rsidR="00FE7FB6" w:rsidRPr="00436C71">
        <w:rPr>
          <w:b/>
          <w:bCs/>
          <w:color w:val="auto"/>
          <w:sz w:val="36"/>
          <w:szCs w:val="36"/>
          <w:u w:val="single"/>
        </w:rPr>
        <w:t>Fatigue Safety Factor Analysis</w:t>
      </w:r>
      <w:bookmarkEnd w:id="7"/>
      <w:r w:rsidR="00FE7FB6" w:rsidRPr="00436C71">
        <w:rPr>
          <w:b/>
          <w:bCs/>
          <w:color w:val="auto"/>
          <w:sz w:val="36"/>
          <w:szCs w:val="36"/>
          <w:u w:val="single"/>
        </w:rPr>
        <w:t xml:space="preserve"> </w:t>
      </w:r>
    </w:p>
    <w:p w14:paraId="4C8E8040" w14:textId="48A8DE25" w:rsidR="000E28C9" w:rsidRPr="0019305B" w:rsidRDefault="000E28C9" w:rsidP="0019305B">
      <w:pPr>
        <w:jc w:val="both"/>
        <w:rPr>
          <w:sz w:val="22"/>
          <w:szCs w:val="22"/>
        </w:rPr>
      </w:pPr>
      <w:r w:rsidRPr="0019305B">
        <w:rPr>
          <w:sz w:val="22"/>
          <w:szCs w:val="22"/>
        </w:rPr>
        <w:t>The goodman criterion was applied to each component using:</w:t>
      </w:r>
    </w:p>
    <w:p w14:paraId="1A708DB9" w14:textId="4300DCF7" w:rsidR="000E28C9" w:rsidRPr="0019305B" w:rsidRDefault="000E28C9" w:rsidP="0019305B">
      <w:pPr>
        <w:jc w:val="both"/>
        <w:rPr>
          <w:rFonts w:eastAsiaTheme="minorEastAsia"/>
          <w:sz w:val="22"/>
          <w:szCs w:val="22"/>
        </w:rPr>
      </w:pPr>
      <m:oMathPara>
        <m:oMath>
          <m:r>
            <w:rPr>
              <w:rFonts w:ascii="Cambria Math" w:hAnsi="Cambria Math"/>
              <w:sz w:val="22"/>
              <w:szCs w:val="22"/>
            </w:rPr>
            <m:t>σallowable=2σ end-lim×</m:t>
          </m:r>
          <m:d>
            <m:dPr>
              <m:ctrlPr>
                <w:rPr>
                  <w:rFonts w:ascii="Cambria Math" w:hAnsi="Cambria Math"/>
                  <w:i/>
                  <w:sz w:val="22"/>
                  <w:szCs w:val="22"/>
                </w:rPr>
              </m:ctrlPr>
            </m:dPr>
            <m:e>
              <m:r>
                <w:rPr>
                  <w:rFonts w:ascii="Cambria Math" w:hAnsi="Cambria Math"/>
                  <w:sz w:val="22"/>
                  <w:szCs w:val="22"/>
                </w:rPr>
                <m:t>1-</m:t>
              </m:r>
              <m:f>
                <m:fPr>
                  <m:ctrlPr>
                    <w:rPr>
                      <w:rFonts w:ascii="Cambria Math" w:hAnsi="Cambria Math"/>
                      <w:i/>
                      <w:sz w:val="22"/>
                      <w:szCs w:val="22"/>
                    </w:rPr>
                  </m:ctrlPr>
                </m:fPr>
                <m:num>
                  <m:r>
                    <w:rPr>
                      <w:rFonts w:ascii="Cambria Math" w:hAnsi="Cambria Math"/>
                      <w:sz w:val="22"/>
                      <w:szCs w:val="22"/>
                    </w:rPr>
                    <m:t>σmean</m:t>
                  </m:r>
                </m:num>
                <m:den>
                  <m:r>
                    <w:rPr>
                      <w:rFonts w:ascii="Cambria Math" w:hAnsi="Cambria Math"/>
                      <w:sz w:val="22"/>
                      <w:szCs w:val="22"/>
                    </w:rPr>
                    <m:t>UTS</m:t>
                  </m:r>
                </m:den>
              </m:f>
            </m:e>
          </m:d>
        </m:oMath>
      </m:oMathPara>
    </w:p>
    <w:p w14:paraId="71A7B29D" w14:textId="77777777" w:rsidR="000E28C9" w:rsidRPr="0019305B" w:rsidRDefault="000E28C9" w:rsidP="0019305B">
      <w:pPr>
        <w:jc w:val="both"/>
        <w:rPr>
          <w:sz w:val="22"/>
          <w:szCs w:val="22"/>
        </w:rPr>
      </w:pPr>
      <m:oMathPara>
        <m:oMath>
          <m:r>
            <w:rPr>
              <w:rFonts w:ascii="Cambria Math" w:hAnsi="Cambria Math"/>
              <w:sz w:val="22"/>
              <w:szCs w:val="22"/>
            </w:rPr>
            <m:t xml:space="preserve">FSF= </m:t>
          </m:r>
          <m:f>
            <m:fPr>
              <m:ctrlPr>
                <w:rPr>
                  <w:rFonts w:ascii="Cambria Math" w:hAnsi="Cambria Math"/>
                  <w:i/>
                  <w:sz w:val="22"/>
                  <w:szCs w:val="22"/>
                </w:rPr>
              </m:ctrlPr>
            </m:fPr>
            <m:num>
              <m:r>
                <w:rPr>
                  <w:rFonts w:ascii="Cambria Math" w:hAnsi="Cambria Math"/>
                  <w:sz w:val="22"/>
                  <w:szCs w:val="22"/>
                </w:rPr>
                <m:t>σAllowable</m:t>
              </m:r>
            </m:num>
            <m:den>
              <m:r>
                <w:rPr>
                  <w:rFonts w:ascii="Cambria Math" w:hAnsi="Cambria Math"/>
                  <w:sz w:val="22"/>
                  <w:szCs w:val="22"/>
                </w:rPr>
                <m:t>σRange</m:t>
              </m:r>
            </m:den>
          </m:f>
        </m:oMath>
      </m:oMathPara>
    </w:p>
    <w:p w14:paraId="0CBB75C2" w14:textId="1C4B4C3A" w:rsidR="003B2E4B" w:rsidRPr="006D18C2" w:rsidRDefault="006D18C2" w:rsidP="0019305B">
      <w:pPr>
        <w:pStyle w:val="Heading2"/>
        <w:jc w:val="both"/>
        <w:rPr>
          <w:color w:val="auto"/>
          <w:sz w:val="28"/>
          <w:szCs w:val="28"/>
          <w:u w:val="single"/>
        </w:rPr>
      </w:pPr>
      <w:bookmarkStart w:id="8" w:name="_Toc225269781"/>
      <w:r>
        <w:rPr>
          <w:color w:val="auto"/>
          <w:sz w:val="28"/>
          <w:szCs w:val="28"/>
          <w:u w:val="single"/>
        </w:rPr>
        <w:t xml:space="preserve">4.1 </w:t>
      </w:r>
      <w:r w:rsidR="003B2E4B" w:rsidRPr="006D18C2">
        <w:rPr>
          <w:color w:val="auto"/>
          <w:sz w:val="28"/>
          <w:szCs w:val="28"/>
          <w:u w:val="single"/>
        </w:rPr>
        <w:t>Conrod Midpoint</w:t>
      </w:r>
      <w:bookmarkEnd w:id="8"/>
    </w:p>
    <w:p w14:paraId="5B648F80" w14:textId="7B4955CD" w:rsidR="00B51E86" w:rsidRDefault="004F795A" w:rsidP="0019305B">
      <w:pPr>
        <w:jc w:val="both"/>
        <w:rPr>
          <w:sz w:val="22"/>
          <w:szCs w:val="22"/>
        </w:rPr>
      </w:pPr>
      <w:r>
        <w:rPr>
          <w:noProof/>
        </w:rPr>
        <mc:AlternateContent>
          <mc:Choice Requires="wps">
            <w:drawing>
              <wp:anchor distT="0" distB="0" distL="114300" distR="114300" simplePos="0" relativeHeight="251670528" behindDoc="0" locked="0" layoutInCell="1" allowOverlap="1" wp14:anchorId="663C3441" wp14:editId="476D85E5">
                <wp:simplePos x="0" y="0"/>
                <wp:positionH relativeFrom="margin">
                  <wp:align>left</wp:align>
                </wp:positionH>
                <wp:positionV relativeFrom="paragraph">
                  <wp:posOffset>5769051</wp:posOffset>
                </wp:positionV>
                <wp:extent cx="6506845" cy="635"/>
                <wp:effectExtent l="0" t="0" r="8255" b="0"/>
                <wp:wrapTopAndBottom/>
                <wp:docPr id="940693970" name="Text Box 1"/>
                <wp:cNvGraphicFramePr/>
                <a:graphic xmlns:a="http://schemas.openxmlformats.org/drawingml/2006/main">
                  <a:graphicData uri="http://schemas.microsoft.com/office/word/2010/wordprocessingShape">
                    <wps:wsp>
                      <wps:cNvSpPr txBox="1"/>
                      <wps:spPr>
                        <a:xfrm>
                          <a:off x="0" y="0"/>
                          <a:ext cx="6506845" cy="635"/>
                        </a:xfrm>
                        <a:prstGeom prst="rect">
                          <a:avLst/>
                        </a:prstGeom>
                        <a:solidFill>
                          <a:prstClr val="white"/>
                        </a:solidFill>
                        <a:ln>
                          <a:noFill/>
                        </a:ln>
                      </wps:spPr>
                      <wps:txbx>
                        <w:txbxContent>
                          <w:p w14:paraId="7DCEA832" w14:textId="29E7C6FE" w:rsidR="004F0E54" w:rsidRPr="00751B9A" w:rsidRDefault="004F0E54" w:rsidP="004F0E54">
                            <w:pPr>
                              <w:pStyle w:val="Caption"/>
                            </w:pPr>
                            <w:r>
                              <w:t>Figure 4 – Goodman Diagram, Conrod Midpoint.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63C3441" id="_x0000_t202" coordsize="21600,21600" o:spt="202" path="m,l,21600r21600,l21600,xe">
                <v:stroke joinstyle="miter"/>
                <v:path gradientshapeok="t" o:connecttype="rect"/>
              </v:shapetype>
              <v:shape id="_x0000_s1029" type="#_x0000_t202" style="position:absolute;left:0;text-align:left;margin-left:0;margin-top:454.25pt;width:512.35pt;height:.05pt;z-index:25167052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" stroked="f">
                <v:textbox style="mso-fit-shape-to-text:t" inset="0,0,0,0">
                  <w:txbxContent>
                    <w:p w14:paraId="7DCEA832" w14:textId="29E7C6FE" w:rsidR="004F0E54" w:rsidRPr="00751B9A" w:rsidRDefault="004F0E54" w:rsidP="004F0E54">
                      <w:pPr>
                        <w:pStyle w:val="Caption"/>
                      </w:pPr>
                      <w:r>
                        <w:t>Figure 4 – Goodman Diagram, Conrod Midpoint.</w:t>
                      </w:r>
                    </w:p>
                  </w:txbxContent>
                </v:textbox>
                <w10:wrap type="topAndBottom" anchorx="margin"/>
              </v:shape>
            </w:pict>
          </mc:Fallback>
        </mc:AlternateContent>
      </w:r>
      <w:r w:rsidRPr="00B51E86">
        <w:rPr>
          <w:noProof/>
        </w:rPr>
        <w:drawing>
          <wp:anchor distT="0" distB="0" distL="114300" distR="114300" simplePos="0" relativeHeight="251656190" behindDoc="0" locked="0" layoutInCell="1" allowOverlap="1" wp14:anchorId="39002419" wp14:editId="7A5E95F3">
            <wp:simplePos x="0" y="0"/>
            <wp:positionH relativeFrom="page">
              <wp:align>right</wp:align>
            </wp:positionH>
            <wp:positionV relativeFrom="paragraph">
              <wp:posOffset>1231350</wp:posOffset>
            </wp:positionV>
            <wp:extent cx="7540593" cy="4603897"/>
            <wp:effectExtent l="0" t="0" r="3810" b="6350"/>
            <wp:wrapTopAndBottom/>
            <wp:docPr id="16048883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888385" name=""/>
                    <pic:cNvPicPr/>
                  </pic:nvPicPr>
                  <pic:blipFill>
                    <a:blip r:embed="rId12">
                      <a:extLst>
                        <a:ext uri="{28A0092B-C50C-407E-A947-70E740481C1C}">
                          <a14:useLocalDpi xmlns:a14="http://schemas.microsoft.com/office/drawing/2010/main" val="0"/>
                        </a:ext>
                      </a:extLst>
                    </a:blip>
                    <a:stretch>
                      <a:fillRect/>
                    </a:stretch>
                  </pic:blipFill>
                  <pic:spPr>
                    <a:xfrm>
                      <a:off x="0" y="0"/>
                      <a:ext cx="7540593" cy="4603897"/>
                    </a:xfrm>
                    <a:prstGeom prst="rect">
                      <a:avLst/>
                    </a:prstGeom>
                  </pic:spPr>
                </pic:pic>
              </a:graphicData>
            </a:graphic>
            <wp14:sizeRelH relativeFrom="margin">
              <wp14:pctWidth>0</wp14:pctWidth>
            </wp14:sizeRelH>
            <wp14:sizeRelV relativeFrom="margin">
              <wp14:pctHeight>0</wp14:pctHeight>
            </wp14:sizeRelV>
          </wp:anchor>
        </w:drawing>
      </w:r>
      <w:r w:rsidR="003B2E4B">
        <w:rPr>
          <w:sz w:val="22"/>
          <w:szCs w:val="22"/>
        </w:rPr>
        <w:t xml:space="preserve">An FSF of 2.85 confirms the conrod </w:t>
      </w:r>
      <w:r w:rsidR="00743E79">
        <w:rPr>
          <w:sz w:val="22"/>
          <w:szCs w:val="22"/>
        </w:rPr>
        <w:t xml:space="preserve">midpoint </w:t>
      </w:r>
      <w:r w:rsidR="003B2E4B">
        <w:rPr>
          <w:sz w:val="22"/>
          <w:szCs w:val="22"/>
        </w:rPr>
        <w:t xml:space="preserve">is safe for infinite life, </w:t>
      </w:r>
      <w:r>
        <w:rPr>
          <w:sz w:val="22"/>
          <w:szCs w:val="22"/>
        </w:rPr>
        <w:t xml:space="preserve">though the substantial margin suggests over engineering relative to applied loading. </w:t>
      </w:r>
      <w:r w:rsidR="00743E79">
        <w:rPr>
          <w:sz w:val="22"/>
          <w:szCs w:val="22"/>
        </w:rPr>
        <w:t xml:space="preserve">The actual stress range of 236.3MPa is considerably lower than the allowable range of 674.4MPa, </w:t>
      </w:r>
      <w:r>
        <w:rPr>
          <w:sz w:val="22"/>
          <w:szCs w:val="22"/>
        </w:rPr>
        <w:t xml:space="preserve">with the operating point sitting close to the Y-axis at a mean stress of 87.8 MPa. </w:t>
      </w:r>
      <w:r w:rsidR="00743E79">
        <w:rPr>
          <w:sz w:val="22"/>
          <w:szCs w:val="22"/>
        </w:rPr>
        <w:t>The true mean stress is -87.8 MPa, confirming the rod spends most of the cycle under compression with tension occurring only briefly during the inertia phase.</w:t>
      </w:r>
      <w:r w:rsidR="00F4098D">
        <w:rPr>
          <w:sz w:val="22"/>
          <w:szCs w:val="22"/>
        </w:rPr>
        <w:t xml:space="preserve"> </w:t>
      </w:r>
      <w:sdt>
        <w:sdtPr>
          <w:rPr>
            <w:sz w:val="22"/>
            <w:szCs w:val="22"/>
          </w:rPr>
          <w:id w:val="-546915316"/>
          <w:citation/>
        </w:sdtPr>
        <w:sdtContent>
          <w:r w:rsidR="00F4098D">
            <w:rPr>
              <w:sz w:val="22"/>
              <w:szCs w:val="22"/>
            </w:rPr>
            <w:fldChar w:fldCharType="begin"/>
          </w:r>
          <w:r w:rsidR="00F4098D">
            <w:rPr>
              <w:sz w:val="22"/>
              <w:szCs w:val="22"/>
            </w:rPr>
            <w:instrText xml:space="preserve"> CITATION Gao22 \l 2057 </w:instrText>
          </w:r>
          <w:r w:rsidR="00F4098D">
            <w:rPr>
              <w:sz w:val="22"/>
              <w:szCs w:val="22"/>
            </w:rPr>
            <w:fldChar w:fldCharType="separate"/>
          </w:r>
          <w:r w:rsidR="00F4098D" w:rsidRPr="00F4098D">
            <w:rPr>
              <w:noProof/>
              <w:sz w:val="22"/>
              <w:szCs w:val="22"/>
            </w:rPr>
            <w:t>(Gao, et al., 2022)</w:t>
          </w:r>
          <w:r w:rsidR="00F4098D">
            <w:rPr>
              <w:sz w:val="22"/>
              <w:szCs w:val="22"/>
            </w:rPr>
            <w:fldChar w:fldCharType="end"/>
          </w:r>
        </w:sdtContent>
      </w:sdt>
      <w:r w:rsidR="00743E79">
        <w:rPr>
          <w:sz w:val="22"/>
          <w:szCs w:val="22"/>
        </w:rPr>
        <w:t xml:space="preserve"> noted that large safety margins indicate design redundancy </w:t>
      </w:r>
      <w:r>
        <w:rPr>
          <w:sz w:val="22"/>
          <w:szCs w:val="22"/>
        </w:rPr>
        <w:t xml:space="preserve">reducible through geometry optimization without compromising reliability. </w:t>
      </w:r>
    </w:p>
    <w:p w14:paraId="67D00623" w14:textId="35964A69" w:rsidR="00B51E86" w:rsidRDefault="00B51E86" w:rsidP="0019305B">
      <w:pPr>
        <w:jc w:val="both"/>
        <w:rPr>
          <w:sz w:val="22"/>
          <w:szCs w:val="22"/>
        </w:rPr>
      </w:pPr>
    </w:p>
    <w:p w14:paraId="5A46062B" w14:textId="3BE1FDBD" w:rsidR="003B2E4B" w:rsidRDefault="006D18C2" w:rsidP="0019305B">
      <w:pPr>
        <w:jc w:val="both"/>
        <w:rPr>
          <w:sz w:val="22"/>
          <w:szCs w:val="22"/>
        </w:rPr>
      </w:pPr>
      <w:r>
        <w:rPr>
          <w:sz w:val="22"/>
          <w:szCs w:val="22"/>
        </w:rPr>
        <w:t xml:space="preserve"> </w:t>
      </w:r>
    </w:p>
    <w:p w14:paraId="005F45F1" w14:textId="45BABF66" w:rsidR="006D18C2" w:rsidRPr="00F8757F" w:rsidRDefault="00F8757F" w:rsidP="0019305B">
      <w:pPr>
        <w:pStyle w:val="Heading2"/>
        <w:jc w:val="both"/>
        <w:rPr>
          <w:color w:val="auto"/>
          <w:sz w:val="28"/>
          <w:szCs w:val="28"/>
          <w:u w:val="single"/>
        </w:rPr>
      </w:pPr>
      <w:bookmarkStart w:id="9" w:name="_Toc225269782"/>
      <w:r>
        <w:rPr>
          <w:color w:val="auto"/>
          <w:sz w:val="28"/>
          <w:szCs w:val="28"/>
          <w:u w:val="single"/>
        </w:rPr>
        <w:lastRenderedPageBreak/>
        <w:t xml:space="preserve">4.2 </w:t>
      </w:r>
      <w:r w:rsidR="006D18C2" w:rsidRPr="00F8757F">
        <w:rPr>
          <w:color w:val="auto"/>
          <w:sz w:val="28"/>
          <w:szCs w:val="28"/>
          <w:u w:val="single"/>
        </w:rPr>
        <w:t>Gudgeon Pin</w:t>
      </w:r>
      <w:bookmarkEnd w:id="9"/>
    </w:p>
    <w:p w14:paraId="1C665CF4" w14:textId="5E4DA165" w:rsidR="00B51E86" w:rsidRDefault="00684FC1" w:rsidP="0019305B">
      <w:pPr>
        <w:jc w:val="both"/>
        <w:rPr>
          <w:sz w:val="22"/>
          <w:szCs w:val="22"/>
        </w:rPr>
      </w:pPr>
      <w:r>
        <w:rPr>
          <w:noProof/>
        </w:rPr>
        <mc:AlternateContent>
          <mc:Choice Requires="wps">
            <w:drawing>
              <wp:anchor distT="0" distB="0" distL="114300" distR="114300" simplePos="0" relativeHeight="251672576" behindDoc="0" locked="0" layoutInCell="1" allowOverlap="1" wp14:anchorId="2FA8B53A" wp14:editId="01B33A92">
                <wp:simplePos x="0" y="0"/>
                <wp:positionH relativeFrom="margin">
                  <wp:align>center</wp:align>
                </wp:positionH>
                <wp:positionV relativeFrom="paragraph">
                  <wp:posOffset>5782166</wp:posOffset>
                </wp:positionV>
                <wp:extent cx="6706235" cy="635"/>
                <wp:effectExtent l="0" t="0" r="0" b="0"/>
                <wp:wrapTopAndBottom/>
                <wp:docPr id="934525898" name="Text Box 1"/>
                <wp:cNvGraphicFramePr/>
                <a:graphic xmlns:a="http://schemas.openxmlformats.org/drawingml/2006/main">
                  <a:graphicData uri="http://schemas.microsoft.com/office/word/2010/wordprocessingShape">
                    <wps:wsp>
                      <wps:cNvSpPr txBox="1"/>
                      <wps:spPr>
                        <a:xfrm>
                          <a:off x="0" y="0"/>
                          <a:ext cx="6706235" cy="635"/>
                        </a:xfrm>
                        <a:prstGeom prst="rect">
                          <a:avLst/>
                        </a:prstGeom>
                        <a:solidFill>
                          <a:prstClr val="white"/>
                        </a:solidFill>
                        <a:ln>
                          <a:noFill/>
                        </a:ln>
                      </wps:spPr>
                      <wps:txbx>
                        <w:txbxContent>
                          <w:p w14:paraId="36907088" w14:textId="16851F21" w:rsidR="00F852B6" w:rsidRPr="00B12F7E" w:rsidRDefault="00F852B6" w:rsidP="00F852B6">
                            <w:pPr>
                              <w:pStyle w:val="Caption"/>
                            </w:pPr>
                            <w:r>
                              <w:t>Figure 5 – Goodman Diagram, Gudgeon Pin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A8B53A" id="_x0000_s1030" type="#_x0000_t202" style="position:absolute;left:0;text-align:left;margin-left:0;margin-top:455.3pt;width:528.05pt;height:.05pt;z-index:25167257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" stroked="f">
                <v:textbox style="mso-fit-shape-to-text:t" inset="0,0,0,0">
                  <w:txbxContent>
                    <w:p w14:paraId="36907088" w14:textId="16851F21" w:rsidR="00F852B6" w:rsidRPr="00B12F7E" w:rsidRDefault="00F852B6" w:rsidP="00F852B6">
                      <w:pPr>
                        <w:pStyle w:val="Caption"/>
                      </w:pPr>
                      <w:r>
                        <w:t>Figure 5 – Goodman Diagram, Gudgeon Pin</w:t>
                      </w:r>
                    </w:p>
                  </w:txbxContent>
                </v:textbox>
                <w10:wrap type="topAndBottom" anchorx="margin"/>
              </v:shape>
            </w:pict>
          </mc:Fallback>
        </mc:AlternateContent>
      </w:r>
      <w:r w:rsidRPr="00B51E86">
        <w:rPr>
          <w:noProof/>
          <w:sz w:val="22"/>
          <w:szCs w:val="22"/>
        </w:rPr>
        <w:drawing>
          <wp:anchor distT="0" distB="0" distL="114300" distR="114300" simplePos="0" relativeHeight="251655165" behindDoc="0" locked="0" layoutInCell="1" allowOverlap="1" wp14:anchorId="152425D9" wp14:editId="35B243CA">
            <wp:simplePos x="0" y="0"/>
            <wp:positionH relativeFrom="page">
              <wp:posOffset>47781</wp:posOffset>
            </wp:positionH>
            <wp:positionV relativeFrom="paragraph">
              <wp:posOffset>1251225</wp:posOffset>
            </wp:positionV>
            <wp:extent cx="7478325" cy="4444409"/>
            <wp:effectExtent l="0" t="0" r="8890" b="0"/>
            <wp:wrapTopAndBottom/>
            <wp:docPr id="439453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453793" name=""/>
                    <pic:cNvPicPr/>
                  </pic:nvPicPr>
                  <pic:blipFill>
                    <a:blip r:embed="rId13">
                      <a:extLst>
                        <a:ext uri="{28A0092B-C50C-407E-A947-70E740481C1C}">
                          <a14:useLocalDpi xmlns:a14="http://schemas.microsoft.com/office/drawing/2010/main" val="0"/>
                        </a:ext>
                      </a:extLst>
                    </a:blip>
                    <a:stretch>
                      <a:fillRect/>
                    </a:stretch>
                  </pic:blipFill>
                  <pic:spPr>
                    <a:xfrm>
                      <a:off x="0" y="0"/>
                      <a:ext cx="7478325" cy="4444409"/>
                    </a:xfrm>
                    <a:prstGeom prst="rect">
                      <a:avLst/>
                    </a:prstGeom>
                  </pic:spPr>
                </pic:pic>
              </a:graphicData>
            </a:graphic>
            <wp14:sizeRelH relativeFrom="margin">
              <wp14:pctWidth>0</wp14:pctWidth>
            </wp14:sizeRelH>
            <wp14:sizeRelV relativeFrom="margin">
              <wp14:pctHeight>0</wp14:pctHeight>
            </wp14:sizeRelV>
          </wp:anchor>
        </w:drawing>
      </w:r>
      <w:r w:rsidR="006D18C2">
        <w:rPr>
          <w:sz w:val="22"/>
          <w:szCs w:val="22"/>
        </w:rPr>
        <w:t>The pin returns the highest FSF of 3.65</w:t>
      </w:r>
      <w:r>
        <w:rPr>
          <w:sz w:val="22"/>
          <w:szCs w:val="22"/>
        </w:rPr>
        <w:t>,</w:t>
      </w:r>
      <w:r w:rsidR="00743E79">
        <w:rPr>
          <w:sz w:val="22"/>
          <w:szCs w:val="22"/>
        </w:rPr>
        <w:t xml:space="preserve"> </w:t>
      </w:r>
      <w:r>
        <w:rPr>
          <w:sz w:val="22"/>
          <w:szCs w:val="22"/>
        </w:rPr>
        <w:t>t</w:t>
      </w:r>
      <w:r w:rsidR="00743E79">
        <w:rPr>
          <w:sz w:val="22"/>
          <w:szCs w:val="22"/>
        </w:rPr>
        <w:t xml:space="preserve">he </w:t>
      </w:r>
      <w:r w:rsidR="0019305B">
        <w:rPr>
          <w:sz w:val="22"/>
          <w:szCs w:val="22"/>
        </w:rPr>
        <w:t>actual</w:t>
      </w:r>
      <w:r w:rsidR="00743E79">
        <w:rPr>
          <w:sz w:val="22"/>
          <w:szCs w:val="22"/>
        </w:rPr>
        <w:t xml:space="preserve"> range of 204.2 MPa against an allowable range of 745.6 MPa places the operating point very close to the Y-axis at a mean stress of 47 MPa, reflecting a predominantly alternating load cycle with minimal mean stress contribution</w:t>
      </w:r>
      <w:r w:rsidR="00B7552E">
        <w:rPr>
          <w:sz w:val="22"/>
          <w:szCs w:val="22"/>
        </w:rPr>
        <w:t>.</w:t>
      </w:r>
      <w:r w:rsidR="006D18C2">
        <w:rPr>
          <w:sz w:val="22"/>
          <w:szCs w:val="22"/>
        </w:rPr>
        <w:t xml:space="preserve"> </w:t>
      </w:r>
      <w:sdt>
        <w:sdtPr>
          <w:rPr>
            <w:sz w:val="22"/>
            <w:szCs w:val="22"/>
          </w:rPr>
          <w:id w:val="605773063"/>
          <w:citation/>
        </w:sdtPr>
        <w:sdtContent>
          <w:r w:rsidR="006D18C2">
            <w:rPr>
              <w:sz w:val="22"/>
              <w:szCs w:val="22"/>
            </w:rPr>
            <w:fldChar w:fldCharType="begin"/>
          </w:r>
          <w:r w:rsidR="006D18C2">
            <w:rPr>
              <w:sz w:val="22"/>
              <w:szCs w:val="22"/>
            </w:rPr>
            <w:instrText xml:space="preserve"> CITATION Sav25 \l 2057 </w:instrText>
          </w:r>
          <w:r w:rsidR="006D18C2">
            <w:rPr>
              <w:sz w:val="22"/>
              <w:szCs w:val="22"/>
            </w:rPr>
            <w:fldChar w:fldCharType="separate"/>
          </w:r>
          <w:r w:rsidR="006D18C2" w:rsidRPr="006D18C2">
            <w:rPr>
              <w:noProof/>
              <w:sz w:val="22"/>
              <w:szCs w:val="22"/>
            </w:rPr>
            <w:t>(Savaripour, Hosseini, Farhani, &amp; Akbari, 2025)</w:t>
          </w:r>
          <w:r w:rsidR="006D18C2">
            <w:rPr>
              <w:sz w:val="22"/>
              <w:szCs w:val="22"/>
            </w:rPr>
            <w:fldChar w:fldCharType="end"/>
          </w:r>
        </w:sdtContent>
      </w:sdt>
      <w:r w:rsidR="006D18C2">
        <w:rPr>
          <w:sz w:val="22"/>
          <w:szCs w:val="22"/>
        </w:rPr>
        <w:t xml:space="preserve"> identified the piston pin interface as </w:t>
      </w:r>
      <w:r w:rsidR="00C8691B">
        <w:rPr>
          <w:sz w:val="22"/>
          <w:szCs w:val="22"/>
        </w:rPr>
        <w:t>a critical stress concentration region, justifying the conservative design margin. The elevated FSF also accounts for side loading and thermal effects not captured in this analysis.</w:t>
      </w:r>
    </w:p>
    <w:p w14:paraId="0ED1A91D" w14:textId="4E6A47CB" w:rsidR="00F8757F" w:rsidRPr="00F8757F" w:rsidRDefault="00F8757F" w:rsidP="0019305B">
      <w:pPr>
        <w:pStyle w:val="Heading2"/>
        <w:jc w:val="both"/>
        <w:rPr>
          <w:color w:val="auto"/>
          <w:sz w:val="28"/>
          <w:szCs w:val="28"/>
          <w:u w:val="single"/>
        </w:rPr>
      </w:pPr>
      <w:bookmarkStart w:id="10" w:name="_Toc225269783"/>
      <w:r>
        <w:rPr>
          <w:color w:val="auto"/>
          <w:sz w:val="28"/>
          <w:szCs w:val="28"/>
          <w:u w:val="single"/>
        </w:rPr>
        <w:t>4.3</w:t>
      </w:r>
      <w:r w:rsidR="00B51E86">
        <w:rPr>
          <w:color w:val="auto"/>
          <w:sz w:val="28"/>
          <w:szCs w:val="28"/>
          <w:u w:val="single"/>
        </w:rPr>
        <w:t xml:space="preserve"> </w:t>
      </w:r>
      <w:r w:rsidRPr="00F8757F">
        <w:rPr>
          <w:color w:val="auto"/>
          <w:sz w:val="28"/>
          <w:szCs w:val="28"/>
          <w:u w:val="single"/>
        </w:rPr>
        <w:t>Connecting Rod Bolt</w:t>
      </w:r>
      <w:bookmarkEnd w:id="10"/>
      <w:r w:rsidRPr="00F8757F">
        <w:rPr>
          <w:color w:val="auto"/>
          <w:sz w:val="28"/>
          <w:szCs w:val="28"/>
          <w:u w:val="single"/>
        </w:rPr>
        <w:t xml:space="preserve"> </w:t>
      </w:r>
    </w:p>
    <w:p w14:paraId="0680A4A8" w14:textId="60C0B85A" w:rsidR="00B51E86" w:rsidRDefault="00F8757F" w:rsidP="0060714D">
      <w:pPr>
        <w:jc w:val="both"/>
        <w:rPr>
          <w:sz w:val="22"/>
          <w:szCs w:val="22"/>
        </w:rPr>
      </w:pPr>
      <w:r>
        <w:rPr>
          <w:sz w:val="22"/>
          <w:szCs w:val="22"/>
        </w:rPr>
        <w:t xml:space="preserve">The bolt is the critical component with only 52% margin above the fatigue threshold. </w:t>
      </w:r>
      <w:r w:rsidR="00B7552E">
        <w:rPr>
          <w:sz w:val="22"/>
          <w:szCs w:val="22"/>
        </w:rPr>
        <w:t>Unlike the conrod and pin, the bolt operates with a high positive mean stress of 670 MPa, driven almost entirely by the 660 MPa preload,</w:t>
      </w:r>
      <w:r w:rsidR="0060714D">
        <w:rPr>
          <w:sz w:val="22"/>
          <w:szCs w:val="22"/>
        </w:rPr>
        <w:t xml:space="preserve"> places the operating point far to the right of the Goodman diagram at 61% of UTS, reducing the allowable alternating range to just 70.5 MPa against an actual range of 46.3 MPa. </w:t>
      </w:r>
      <w:r w:rsidR="00B7552E">
        <w:rPr>
          <w:sz w:val="22"/>
          <w:szCs w:val="22"/>
        </w:rPr>
        <w:t>The narrow gap between UEL and LEL lines at this position on the diagram graphically illustrates why the bolt is</w:t>
      </w:r>
      <w:r w:rsidR="0060714D">
        <w:rPr>
          <w:sz w:val="22"/>
          <w:szCs w:val="22"/>
        </w:rPr>
        <w:t xml:space="preserve"> critical</w:t>
      </w:r>
      <w:r w:rsidR="00B7552E">
        <w:rPr>
          <w:sz w:val="22"/>
          <w:szCs w:val="22"/>
        </w:rPr>
        <w:t xml:space="preserve">. The thread stress concentration Kt = 2.31 further amplifies the alternating amplitude, without Kt the FSF would be noticeably higher. </w:t>
      </w:r>
      <w:sdt>
        <w:sdtPr>
          <w:rPr>
            <w:sz w:val="22"/>
            <w:szCs w:val="22"/>
          </w:rPr>
          <w:id w:val="491374295"/>
          <w:citation/>
        </w:sdtPr>
        <w:sdtContent>
          <w:r>
            <w:rPr>
              <w:sz w:val="22"/>
              <w:szCs w:val="22"/>
            </w:rPr>
            <w:fldChar w:fldCharType="begin"/>
          </w:r>
          <w:r>
            <w:rPr>
              <w:sz w:val="22"/>
              <w:szCs w:val="22"/>
            </w:rPr>
            <w:instrText xml:space="preserve"> CITATION LiJ25 \l 2057 </w:instrText>
          </w:r>
          <w:r>
            <w:rPr>
              <w:sz w:val="22"/>
              <w:szCs w:val="22"/>
            </w:rPr>
            <w:fldChar w:fldCharType="separate"/>
          </w:r>
          <w:r w:rsidRPr="00F8757F">
            <w:rPr>
              <w:noProof/>
              <w:sz w:val="22"/>
              <w:szCs w:val="22"/>
            </w:rPr>
            <w:t>(Li, Zhou, &amp; Zhang, 2025)</w:t>
          </w:r>
          <w:r>
            <w:rPr>
              <w:sz w:val="22"/>
              <w:szCs w:val="22"/>
            </w:rPr>
            <w:fldChar w:fldCharType="end"/>
          </w:r>
        </w:sdtContent>
      </w:sdt>
      <w:r>
        <w:rPr>
          <w:sz w:val="22"/>
          <w:szCs w:val="22"/>
        </w:rPr>
        <w:t xml:space="preserve"> demonstrated that preload has a</w:t>
      </w:r>
      <w:r w:rsidR="00684FC1">
        <w:rPr>
          <w:sz w:val="22"/>
          <w:szCs w:val="22"/>
        </w:rPr>
        <w:t xml:space="preserve"> </w:t>
      </w:r>
      <w:r>
        <w:rPr>
          <w:sz w:val="22"/>
          <w:szCs w:val="22"/>
        </w:rPr>
        <w:t xml:space="preserve">significant influence on bolt FSF, and this is clearly reflected here. </w:t>
      </w:r>
      <w:r>
        <w:rPr>
          <w:sz w:val="22"/>
          <w:szCs w:val="22"/>
        </w:rPr>
        <w:lastRenderedPageBreak/>
        <w:t xml:space="preserve">Whilst safe at 6000 RPM, the narrow margin </w:t>
      </w:r>
      <w:r w:rsidR="00684FC1">
        <w:rPr>
          <w:noProof/>
        </w:rPr>
        <mc:AlternateContent>
          <mc:Choice Requires="wps">
            <w:drawing>
              <wp:anchor distT="0" distB="0" distL="114300" distR="114300" simplePos="0" relativeHeight="251675648" behindDoc="0" locked="0" layoutInCell="1" allowOverlap="1" wp14:anchorId="31D0D58F" wp14:editId="79EF4DB1">
                <wp:simplePos x="0" y="0"/>
                <wp:positionH relativeFrom="page">
                  <wp:align>right</wp:align>
                </wp:positionH>
                <wp:positionV relativeFrom="paragraph">
                  <wp:posOffset>5119370</wp:posOffset>
                </wp:positionV>
                <wp:extent cx="7437755" cy="635"/>
                <wp:effectExtent l="0" t="0" r="0" b="6985"/>
                <wp:wrapTopAndBottom/>
                <wp:docPr id="2100328044" name="Text Box 1"/>
                <wp:cNvGraphicFramePr/>
                <a:graphic xmlns:a="http://schemas.openxmlformats.org/drawingml/2006/main">
                  <a:graphicData uri="http://schemas.microsoft.com/office/word/2010/wordprocessingShape">
                    <wps:wsp>
                      <wps:cNvSpPr txBox="1"/>
                      <wps:spPr>
                        <a:xfrm>
                          <a:off x="0" y="0"/>
                          <a:ext cx="7437755" cy="635"/>
                        </a:xfrm>
                        <a:prstGeom prst="rect">
                          <a:avLst/>
                        </a:prstGeom>
                        <a:solidFill>
                          <a:prstClr val="white"/>
                        </a:solidFill>
                        <a:ln>
                          <a:noFill/>
                        </a:ln>
                      </wps:spPr>
                      <wps:txbx>
                        <w:txbxContent>
                          <w:p w14:paraId="18CBF635" w14:textId="321A5143" w:rsidR="00B51E86" w:rsidRPr="00034DBB" w:rsidRDefault="00B51E86" w:rsidP="00B51E86">
                            <w:pPr>
                              <w:pStyle w:val="Caption"/>
                              <w:rPr>
                                <w:sz w:val="22"/>
                                <w:szCs w:val="22"/>
                              </w:rPr>
                            </w:pPr>
                            <w:r>
                              <w:rPr>
                                <w:sz w:val="22"/>
                                <w:szCs w:val="22"/>
                              </w:rPr>
                              <w:t>Figure 6 – Goodman Diagram, Connecting Rod Bolt.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1D0D58F" id="_x0000_s1031" type="#_x0000_t202" style="position:absolute;left:0;text-align:left;margin-left:534.45pt;margin-top:403.1pt;width:585.65pt;height:.05pt;z-index:251675648;visibility:visible;mso-wrap-style:square;mso-wrap-distance-left:9pt;mso-wrap-distance-top:0;mso-wrap-distance-right:9pt;mso-wrap-distance-bottom:0;mso-position-horizontal:righ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" stroked="f">
                <v:textbox style="mso-fit-shape-to-text:t" inset="0,0,0,0">
                  <w:txbxContent>
                    <w:p w14:paraId="18CBF635" w14:textId="321A5143" w:rsidR="00B51E86" w:rsidRPr="00034DBB" w:rsidRDefault="00B51E86" w:rsidP="00B51E86">
                      <w:pPr>
                        <w:pStyle w:val="Caption"/>
                        <w:rPr>
                          <w:sz w:val="22"/>
                          <w:szCs w:val="22"/>
                        </w:rPr>
                      </w:pPr>
                      <w:r>
                        <w:rPr>
                          <w:sz w:val="22"/>
                          <w:szCs w:val="22"/>
                        </w:rPr>
                        <w:t>Figure 6 – Goodman Diagram, Connecting Rod Bolt.</w:t>
                      </w:r>
                    </w:p>
                  </w:txbxContent>
                </v:textbox>
                <w10:wrap type="topAndBottom" anchorx="page"/>
              </v:shape>
            </w:pict>
          </mc:Fallback>
        </mc:AlternateContent>
      </w:r>
      <w:r w:rsidR="00684FC1" w:rsidRPr="00B51E86">
        <w:rPr>
          <w:noProof/>
          <w:sz w:val="22"/>
          <w:szCs w:val="22"/>
        </w:rPr>
        <w:drawing>
          <wp:anchor distT="0" distB="0" distL="114300" distR="114300" simplePos="0" relativeHeight="251654140" behindDoc="0" locked="0" layoutInCell="1" allowOverlap="1" wp14:anchorId="665CAAEA" wp14:editId="69B507AF">
            <wp:simplePos x="0" y="0"/>
            <wp:positionH relativeFrom="margin">
              <wp:align>center</wp:align>
            </wp:positionH>
            <wp:positionV relativeFrom="paragraph">
              <wp:posOffset>590550</wp:posOffset>
            </wp:positionV>
            <wp:extent cx="7438295" cy="4572000"/>
            <wp:effectExtent l="0" t="0" r="0" b="0"/>
            <wp:wrapTopAndBottom/>
            <wp:docPr id="8674481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448145" name=""/>
                    <pic:cNvPicPr/>
                  </pic:nvPicPr>
                  <pic:blipFill>
                    <a:blip r:embed="rId14">
                      <a:extLst>
                        <a:ext uri="{28A0092B-C50C-407E-A947-70E740481C1C}">
                          <a14:useLocalDpi xmlns:a14="http://schemas.microsoft.com/office/drawing/2010/main" val="0"/>
                        </a:ext>
                      </a:extLst>
                    </a:blip>
                    <a:stretch>
                      <a:fillRect/>
                    </a:stretch>
                  </pic:blipFill>
                  <pic:spPr>
                    <a:xfrm>
                      <a:off x="0" y="0"/>
                      <a:ext cx="7438295" cy="4572000"/>
                    </a:xfrm>
                    <a:prstGeom prst="rect">
                      <a:avLst/>
                    </a:prstGeom>
                  </pic:spPr>
                </pic:pic>
              </a:graphicData>
            </a:graphic>
            <wp14:sizeRelH relativeFrom="margin">
              <wp14:pctWidth>0</wp14:pctWidth>
            </wp14:sizeRelH>
            <wp14:sizeRelV relativeFrom="margin">
              <wp14:pctHeight>0</wp14:pctHeight>
            </wp14:sizeRelV>
          </wp:anchor>
        </w:drawing>
      </w:r>
      <w:r>
        <w:rPr>
          <w:sz w:val="22"/>
          <w:szCs w:val="22"/>
        </w:rPr>
        <w:t>makes the bolt the component most vulnerable to any increase in engine speed.</w:t>
      </w:r>
    </w:p>
    <w:p w14:paraId="05742535" w14:textId="531527F8" w:rsidR="00B51E86" w:rsidRPr="000519BF" w:rsidRDefault="000519BF" w:rsidP="0019305B">
      <w:pPr>
        <w:pStyle w:val="Heading2"/>
        <w:jc w:val="both"/>
        <w:rPr>
          <w:color w:val="auto"/>
          <w:sz w:val="28"/>
          <w:szCs w:val="28"/>
          <w:u w:val="single"/>
        </w:rPr>
      </w:pPr>
      <w:bookmarkStart w:id="11" w:name="_Toc225269784"/>
      <w:r>
        <w:rPr>
          <w:color w:val="auto"/>
          <w:sz w:val="28"/>
          <w:szCs w:val="28"/>
          <w:u w:val="single"/>
        </w:rPr>
        <w:t xml:space="preserve">4.4 </w:t>
      </w:r>
      <w:r w:rsidRPr="000519BF">
        <w:rPr>
          <w:color w:val="auto"/>
          <w:sz w:val="28"/>
          <w:szCs w:val="28"/>
          <w:u w:val="single"/>
        </w:rPr>
        <w:t>Critical</w:t>
      </w:r>
      <w:r w:rsidR="00B7552E" w:rsidRPr="000519BF">
        <w:rPr>
          <w:color w:val="auto"/>
          <w:sz w:val="28"/>
          <w:szCs w:val="28"/>
          <w:u w:val="single"/>
        </w:rPr>
        <w:t xml:space="preserve"> Comparison</w:t>
      </w:r>
      <w:bookmarkEnd w:id="11"/>
      <w:r w:rsidR="00B7552E" w:rsidRPr="000519BF">
        <w:rPr>
          <w:color w:val="auto"/>
          <w:sz w:val="28"/>
          <w:szCs w:val="28"/>
          <w:u w:val="single"/>
        </w:rPr>
        <w:t xml:space="preserve"> </w:t>
      </w:r>
    </w:p>
    <w:p w14:paraId="7C51ADD1" w14:textId="63358F1C" w:rsidR="00B7552E" w:rsidRDefault="00B7552E" w:rsidP="0019305B">
      <w:pPr>
        <w:jc w:val="both"/>
        <w:rPr>
          <w:sz w:val="22"/>
          <w:szCs w:val="22"/>
        </w:rPr>
      </w:pPr>
      <w:r>
        <w:rPr>
          <w:sz w:val="22"/>
          <w:szCs w:val="22"/>
        </w:rPr>
        <w:t>All three FSF values exceed 1.0 confirming safe infinite life at 6000 RPM, however</w:t>
      </w:r>
      <w:r w:rsidR="00C52657">
        <w:rPr>
          <w:sz w:val="22"/>
          <w:szCs w:val="22"/>
        </w:rPr>
        <w:t xml:space="preserve">, the disparity between the bolt FSF of 1.52 and the pin FSF of 3.65 highlights a design imbalance. </w:t>
      </w:r>
      <w:sdt>
        <w:sdtPr>
          <w:rPr>
            <w:sz w:val="22"/>
            <w:szCs w:val="22"/>
          </w:rPr>
          <w:id w:val="-1830826555"/>
          <w:citation/>
        </w:sdtPr>
        <w:sdtContent>
          <w:r w:rsidR="00C52657">
            <w:rPr>
              <w:sz w:val="22"/>
              <w:szCs w:val="22"/>
            </w:rPr>
            <w:fldChar w:fldCharType="begin"/>
          </w:r>
          <w:r w:rsidR="00C52657">
            <w:rPr>
              <w:sz w:val="22"/>
              <w:szCs w:val="22"/>
            </w:rPr>
            <w:instrText xml:space="preserve"> CITATION Moh26 \l 2057 </w:instrText>
          </w:r>
          <w:r w:rsidR="00C52657">
            <w:rPr>
              <w:sz w:val="22"/>
              <w:szCs w:val="22"/>
            </w:rPr>
            <w:fldChar w:fldCharType="separate"/>
          </w:r>
          <w:r w:rsidR="00C52657" w:rsidRPr="00C52657">
            <w:rPr>
              <w:noProof/>
              <w:sz w:val="22"/>
              <w:szCs w:val="22"/>
            </w:rPr>
            <w:t>(Mohamed Faisal &amp; Athisayam, 2026)</w:t>
          </w:r>
          <w:r w:rsidR="00C52657">
            <w:rPr>
              <w:sz w:val="22"/>
              <w:szCs w:val="22"/>
            </w:rPr>
            <w:fldChar w:fldCharType="end"/>
          </w:r>
        </w:sdtContent>
      </w:sdt>
      <w:r w:rsidR="00C52657">
        <w:rPr>
          <w:sz w:val="22"/>
          <w:szCs w:val="22"/>
        </w:rPr>
        <w:t xml:space="preserve"> note that components with high FSF values represent opportunities for mass reduction, while those approaching 1.0 require redesign or material upgrades</w:t>
      </w:r>
      <w:r w:rsidR="00684FC1">
        <w:rPr>
          <w:sz w:val="22"/>
          <w:szCs w:val="22"/>
        </w:rPr>
        <w:t>.</w:t>
      </w:r>
    </w:p>
    <w:p w14:paraId="23AAE24F" w14:textId="673A0D84" w:rsidR="00B51E86" w:rsidRDefault="00B51E86" w:rsidP="0019305B">
      <w:pPr>
        <w:jc w:val="both"/>
        <w:rPr>
          <w:sz w:val="22"/>
          <w:szCs w:val="22"/>
        </w:rPr>
      </w:pPr>
    </w:p>
    <w:p w14:paraId="5FC1410B" w14:textId="01418F1E" w:rsidR="00B51E86" w:rsidRDefault="00B51E86" w:rsidP="003E2813">
      <w:pPr>
        <w:rPr>
          <w:sz w:val="22"/>
          <w:szCs w:val="22"/>
        </w:rPr>
      </w:pPr>
    </w:p>
    <w:p w14:paraId="7400AD03" w14:textId="07441939" w:rsidR="00B51E86" w:rsidRDefault="00B51E86" w:rsidP="003E2813">
      <w:pPr>
        <w:rPr>
          <w:sz w:val="22"/>
          <w:szCs w:val="22"/>
        </w:rPr>
      </w:pPr>
    </w:p>
    <w:p w14:paraId="11EF51CB" w14:textId="77777777" w:rsidR="00B51E86" w:rsidRDefault="00B51E86" w:rsidP="003E2813">
      <w:pPr>
        <w:rPr>
          <w:sz w:val="22"/>
          <w:szCs w:val="22"/>
        </w:rPr>
      </w:pPr>
    </w:p>
    <w:p w14:paraId="670B3512" w14:textId="77777777" w:rsidR="00436C71" w:rsidRPr="003E2813" w:rsidRDefault="00436C71" w:rsidP="00436C71">
      <w:pPr>
        <w:rPr>
          <w:color w:val="EE0000"/>
        </w:rPr>
      </w:pPr>
    </w:p>
    <w:p w14:paraId="7BAFA348" w14:textId="752C453E" w:rsidR="00436C71" w:rsidRDefault="00436C71" w:rsidP="00436C71"/>
    <w:p w14:paraId="5DA8D2CF" w14:textId="77777777" w:rsidR="00436C71" w:rsidRPr="00436C71" w:rsidRDefault="00436C71" w:rsidP="00436C71"/>
    <w:p w14:paraId="0E900A29" w14:textId="5E11E608" w:rsidR="00436C71" w:rsidRDefault="00436C71" w:rsidP="00436C71">
      <w:pPr>
        <w:pStyle w:val="Heading1"/>
        <w:rPr>
          <w:b/>
          <w:bCs/>
          <w:color w:val="auto"/>
          <w:sz w:val="36"/>
          <w:szCs w:val="36"/>
          <w:u w:val="single"/>
        </w:rPr>
      </w:pPr>
      <w:bookmarkStart w:id="12" w:name="_Toc225269785"/>
      <w:r>
        <w:rPr>
          <w:b/>
          <w:bCs/>
          <w:color w:val="auto"/>
          <w:sz w:val="36"/>
          <w:szCs w:val="36"/>
          <w:u w:val="single"/>
        </w:rPr>
        <w:lastRenderedPageBreak/>
        <w:t xml:space="preserve">5.0 </w:t>
      </w:r>
      <w:r w:rsidR="00FE7FB6" w:rsidRPr="00436C71">
        <w:rPr>
          <w:b/>
          <w:bCs/>
          <w:color w:val="auto"/>
          <w:sz w:val="36"/>
          <w:szCs w:val="36"/>
          <w:u w:val="single"/>
        </w:rPr>
        <w:t>Extension to 9000 RPM</w:t>
      </w:r>
      <w:bookmarkEnd w:id="12"/>
      <w:r w:rsidR="00FE7FB6" w:rsidRPr="00436C71">
        <w:rPr>
          <w:b/>
          <w:bCs/>
          <w:color w:val="auto"/>
          <w:sz w:val="36"/>
          <w:szCs w:val="36"/>
          <w:u w:val="single"/>
        </w:rPr>
        <w:t xml:space="preserve"> </w:t>
      </w:r>
    </w:p>
    <w:p w14:paraId="33BFE358" w14:textId="5A9C756F" w:rsidR="00523A36" w:rsidRDefault="00684FC1" w:rsidP="00D625E7">
      <w:pPr>
        <w:jc w:val="both"/>
        <w:rPr>
          <w:sz w:val="22"/>
          <w:szCs w:val="22"/>
        </w:rPr>
      </w:pPr>
      <w:r w:rsidRPr="00523A36">
        <w:rPr>
          <w:noProof/>
          <w:sz w:val="22"/>
          <w:szCs w:val="22"/>
        </w:rPr>
        <w:drawing>
          <wp:anchor distT="0" distB="0" distL="114300" distR="114300" simplePos="0" relativeHeight="251676672" behindDoc="0" locked="0" layoutInCell="1" allowOverlap="1" wp14:anchorId="5681FA49" wp14:editId="3F520016">
            <wp:simplePos x="0" y="0"/>
            <wp:positionH relativeFrom="margin">
              <wp:align>right</wp:align>
            </wp:positionH>
            <wp:positionV relativeFrom="paragraph">
              <wp:posOffset>856052</wp:posOffset>
            </wp:positionV>
            <wp:extent cx="6659245" cy="3932555"/>
            <wp:effectExtent l="0" t="0" r="8255" b="0"/>
            <wp:wrapTopAndBottom/>
            <wp:docPr id="14515787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578794" name=""/>
                    <pic:cNvPicPr/>
                  </pic:nvPicPr>
                  <pic:blipFill>
                    <a:blip r:embed="rId15">
                      <a:extLst>
                        <a:ext uri="{28A0092B-C50C-407E-A947-70E740481C1C}">
                          <a14:useLocalDpi xmlns:a14="http://schemas.microsoft.com/office/drawing/2010/main" val="0"/>
                        </a:ext>
                      </a:extLst>
                    </a:blip>
                    <a:stretch>
                      <a:fillRect/>
                    </a:stretch>
                  </pic:blipFill>
                  <pic:spPr>
                    <a:xfrm>
                      <a:off x="0" y="0"/>
                      <a:ext cx="6659245" cy="3932555"/>
                    </a:xfrm>
                    <a:prstGeom prst="rect">
                      <a:avLst/>
                    </a:prstGeom>
                  </pic:spPr>
                </pic:pic>
              </a:graphicData>
            </a:graphic>
            <wp14:sizeRelH relativeFrom="margin">
              <wp14:pctWidth>0</wp14:pctWidth>
            </wp14:sizeRelH>
            <wp14:sizeRelV relativeFrom="margin">
              <wp14:pctHeight>0</wp14:pctHeight>
            </wp14:sizeRelV>
          </wp:anchor>
        </w:drawing>
      </w:r>
      <w:r w:rsidR="00D625E7">
        <w:rPr>
          <w:sz w:val="22"/>
          <w:szCs w:val="22"/>
        </w:rPr>
        <w:t>Cylinder pressure data was supplie</w:t>
      </w:r>
      <w:r>
        <w:rPr>
          <w:sz w:val="22"/>
          <w:szCs w:val="22"/>
        </w:rPr>
        <w:t>d</w:t>
      </w:r>
      <w:r w:rsidR="00D625E7">
        <w:rPr>
          <w:sz w:val="22"/>
          <w:szCs w:val="22"/>
        </w:rPr>
        <w:t xml:space="preserve"> up to 6000 RPM. To extend the analysis to 9000 RPM, PCHIP interpolation was applied across the full pressure data set at each crank angle. PCHIP was </w:t>
      </w:r>
      <w:r w:rsidR="00523A36">
        <w:rPr>
          <w:sz w:val="22"/>
          <w:szCs w:val="22"/>
        </w:rPr>
        <w:t>selected</w:t>
      </w:r>
      <w:r w:rsidR="00D625E7">
        <w:rPr>
          <w:sz w:val="22"/>
          <w:szCs w:val="22"/>
        </w:rPr>
        <w:t xml:space="preserve"> as it is shape-preserving, guarantees monotonicity between data points and prevents oscillation that would produce physically unrealistic pressure values.</w:t>
      </w:r>
      <w:r w:rsidR="00F22A8A">
        <w:rPr>
          <w:noProof/>
        </w:rPr>
        <mc:AlternateContent>
          <mc:Choice Requires="wps">
            <w:drawing>
              <wp:anchor distT="0" distB="0" distL="114300" distR="114300" simplePos="0" relativeHeight="251678720" behindDoc="0" locked="0" layoutInCell="1" allowOverlap="1" wp14:anchorId="0352AB96" wp14:editId="3BC11D1D">
                <wp:simplePos x="0" y="0"/>
                <wp:positionH relativeFrom="page">
                  <wp:align>right</wp:align>
                </wp:positionH>
                <wp:positionV relativeFrom="paragraph">
                  <wp:posOffset>4146921</wp:posOffset>
                </wp:positionV>
                <wp:extent cx="7471410" cy="635"/>
                <wp:effectExtent l="0" t="0" r="0" b="8255"/>
                <wp:wrapTopAndBottom/>
                <wp:docPr id="1704746962" name="Text Box 1"/>
                <wp:cNvGraphicFramePr/>
                <a:graphic xmlns:a="http://schemas.openxmlformats.org/drawingml/2006/main">
                  <a:graphicData uri="http://schemas.microsoft.com/office/word/2010/wordprocessingShape">
                    <wps:wsp>
                      <wps:cNvSpPr txBox="1"/>
                      <wps:spPr>
                        <a:xfrm>
                          <a:off x="0" y="0"/>
                          <a:ext cx="7471410" cy="635"/>
                        </a:xfrm>
                        <a:prstGeom prst="rect">
                          <a:avLst/>
                        </a:prstGeom>
                        <a:solidFill>
                          <a:prstClr val="white"/>
                        </a:solidFill>
                        <a:ln>
                          <a:noFill/>
                        </a:ln>
                      </wps:spPr>
                      <wps:txbx>
                        <w:txbxContent>
                          <w:p w14:paraId="3FB30E1B" w14:textId="50B38A40" w:rsidR="004D7B3C" w:rsidRPr="00F22A8A" w:rsidRDefault="004D7B3C" w:rsidP="004D7B3C">
                            <w:pPr>
                              <w:pStyle w:val="Caption"/>
                            </w:pPr>
                            <w:r w:rsidRPr="00F22A8A">
                              <w:t xml:space="preserve">Figure 7 – Connecting Rod Bolt Fatigue Safety Factor vs Engine Speed (1000-9000 RPM), pressure data extended using PCHIP interpolation.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52AB96" id="_x0000_s1032" type="#_x0000_t202" style="position:absolute;left:0;text-align:left;margin-left:537.1pt;margin-top:326.55pt;width:588.3pt;height:.05pt;z-index:251678720;visibility:visible;mso-wrap-style:square;mso-wrap-distance-left:9pt;mso-wrap-distance-top:0;mso-wrap-distance-right:9pt;mso-wrap-distance-bottom:0;mso-position-horizontal:righ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" stroked="f">
                <v:textbox style="mso-fit-shape-to-text:t" inset="0,0,0,0">
                  <w:txbxContent>
                    <w:p w14:paraId="3FB30E1B" w14:textId="50B38A40" w:rsidR="004D7B3C" w:rsidRPr="00F22A8A" w:rsidRDefault="004D7B3C" w:rsidP="004D7B3C">
                      <w:pPr>
                        <w:pStyle w:val="Caption"/>
                      </w:pPr>
                      <w:r w:rsidRPr="00F22A8A">
                        <w:t xml:space="preserve">Figure 7 – Connecting Rod Bolt Fatigue Safety Factor vs Engine Speed (1000-9000 RPM), pressure data extended using PCHIP interpolation. </w:t>
                      </w:r>
                    </w:p>
                  </w:txbxContent>
                </v:textbox>
                <w10:wrap type="topAndBottom" anchorx="page"/>
              </v:shape>
            </w:pict>
          </mc:Fallback>
        </mc:AlternateContent>
      </w:r>
    </w:p>
    <w:tbl>
      <w:tblPr>
        <w:tblStyle w:val="TableGrid"/>
        <w:tblW w:w="0" w:type="auto"/>
        <w:tblLook w:val="04A0" w:firstRow="1" w:lastRow="0" w:firstColumn="1" w:lastColumn="0" w:noHBand="0" w:noVBand="1"/>
      </w:tblPr>
      <w:tblGrid>
        <w:gridCol w:w="2614"/>
        <w:gridCol w:w="2614"/>
        <w:gridCol w:w="2614"/>
        <w:gridCol w:w="2614"/>
      </w:tblGrid>
      <w:tr w:rsidR="004D7B3C" w:rsidRPr="00F22A8A" w14:paraId="429497A2" w14:textId="77777777" w:rsidTr="004D7B3C">
        <w:tc>
          <w:tcPr>
            <w:tcW w:w="2614" w:type="dxa"/>
          </w:tcPr>
          <w:p w14:paraId="23ED9BB0" w14:textId="6D7CF932" w:rsidR="004D7B3C" w:rsidRPr="00F22A8A" w:rsidRDefault="004D7B3C" w:rsidP="004D7B3C">
            <w:pPr>
              <w:jc w:val="center"/>
              <w:rPr>
                <w:b/>
                <w:bCs/>
                <w:sz w:val="22"/>
                <w:szCs w:val="22"/>
              </w:rPr>
            </w:pPr>
            <w:r w:rsidRPr="00F22A8A">
              <w:rPr>
                <w:b/>
                <w:bCs/>
                <w:sz w:val="22"/>
                <w:szCs w:val="22"/>
              </w:rPr>
              <w:t>RPM</w:t>
            </w:r>
          </w:p>
        </w:tc>
        <w:tc>
          <w:tcPr>
            <w:tcW w:w="2614" w:type="dxa"/>
          </w:tcPr>
          <w:p w14:paraId="6D7A8002" w14:textId="7EF7DC6C" w:rsidR="004D7B3C" w:rsidRPr="00F22A8A" w:rsidRDefault="004D7B3C" w:rsidP="004D7B3C">
            <w:pPr>
              <w:jc w:val="center"/>
              <w:rPr>
                <w:b/>
                <w:bCs/>
                <w:sz w:val="22"/>
                <w:szCs w:val="22"/>
              </w:rPr>
            </w:pPr>
            <w:r w:rsidRPr="00F22A8A">
              <w:rPr>
                <w:b/>
                <w:bCs/>
                <w:sz w:val="22"/>
                <w:szCs w:val="22"/>
              </w:rPr>
              <w:t>Mean Stress (MPa)</w:t>
            </w:r>
          </w:p>
        </w:tc>
        <w:tc>
          <w:tcPr>
            <w:tcW w:w="2614" w:type="dxa"/>
          </w:tcPr>
          <w:p w14:paraId="0F8DBB19" w14:textId="7AA4D0A2" w:rsidR="004D7B3C" w:rsidRPr="00F22A8A" w:rsidRDefault="004D7B3C" w:rsidP="004D7B3C">
            <w:pPr>
              <w:jc w:val="center"/>
              <w:rPr>
                <w:b/>
                <w:bCs/>
                <w:sz w:val="22"/>
                <w:szCs w:val="22"/>
              </w:rPr>
            </w:pPr>
            <w:r w:rsidRPr="00F22A8A">
              <w:rPr>
                <w:b/>
                <w:bCs/>
                <w:sz w:val="22"/>
                <w:szCs w:val="22"/>
              </w:rPr>
              <w:t>Stress Range (MPa)</w:t>
            </w:r>
          </w:p>
        </w:tc>
        <w:tc>
          <w:tcPr>
            <w:tcW w:w="2614" w:type="dxa"/>
          </w:tcPr>
          <w:p w14:paraId="4B4F76FD" w14:textId="6D766FD6" w:rsidR="004D7B3C" w:rsidRPr="00F22A8A" w:rsidRDefault="004D7B3C" w:rsidP="004D7B3C">
            <w:pPr>
              <w:jc w:val="center"/>
              <w:rPr>
                <w:b/>
                <w:bCs/>
                <w:sz w:val="22"/>
                <w:szCs w:val="22"/>
              </w:rPr>
            </w:pPr>
            <w:r w:rsidRPr="00F22A8A">
              <w:rPr>
                <w:b/>
                <w:bCs/>
                <w:sz w:val="22"/>
                <w:szCs w:val="22"/>
              </w:rPr>
              <w:t>FSF</w:t>
            </w:r>
          </w:p>
        </w:tc>
      </w:tr>
      <w:tr w:rsidR="004D7B3C" w:rsidRPr="00F22A8A" w14:paraId="2A516B63" w14:textId="77777777" w:rsidTr="004D7B3C">
        <w:tc>
          <w:tcPr>
            <w:tcW w:w="2614" w:type="dxa"/>
          </w:tcPr>
          <w:p w14:paraId="598A05E1" w14:textId="08A3B536" w:rsidR="004D7B3C" w:rsidRPr="00F22A8A" w:rsidRDefault="004D7B3C" w:rsidP="004D7B3C">
            <w:pPr>
              <w:jc w:val="center"/>
              <w:rPr>
                <w:sz w:val="22"/>
                <w:szCs w:val="22"/>
              </w:rPr>
            </w:pPr>
            <w:r w:rsidRPr="00F22A8A">
              <w:rPr>
                <w:sz w:val="22"/>
                <w:szCs w:val="22"/>
              </w:rPr>
              <w:t>1000</w:t>
            </w:r>
          </w:p>
        </w:tc>
        <w:tc>
          <w:tcPr>
            <w:tcW w:w="2614" w:type="dxa"/>
          </w:tcPr>
          <w:p w14:paraId="1F107563" w14:textId="44E3E168" w:rsidR="004D7B3C" w:rsidRPr="00F22A8A" w:rsidRDefault="004D7B3C" w:rsidP="004D7B3C">
            <w:pPr>
              <w:jc w:val="center"/>
              <w:rPr>
                <w:sz w:val="22"/>
                <w:szCs w:val="22"/>
              </w:rPr>
            </w:pPr>
            <w:r w:rsidRPr="00F22A8A">
              <w:rPr>
                <w:sz w:val="22"/>
                <w:szCs w:val="22"/>
              </w:rPr>
              <w:t>660.00</w:t>
            </w:r>
          </w:p>
        </w:tc>
        <w:tc>
          <w:tcPr>
            <w:tcW w:w="2614" w:type="dxa"/>
          </w:tcPr>
          <w:p w14:paraId="557418FA" w14:textId="6851725B" w:rsidR="004D7B3C" w:rsidRPr="00F22A8A" w:rsidRDefault="004D7B3C" w:rsidP="004D7B3C">
            <w:pPr>
              <w:jc w:val="center"/>
              <w:rPr>
                <w:sz w:val="22"/>
                <w:szCs w:val="22"/>
              </w:rPr>
            </w:pPr>
            <w:r w:rsidRPr="00F22A8A">
              <w:rPr>
                <w:sz w:val="22"/>
                <w:szCs w:val="22"/>
              </w:rPr>
              <w:t>8.226</w:t>
            </w:r>
          </w:p>
        </w:tc>
        <w:tc>
          <w:tcPr>
            <w:tcW w:w="2614" w:type="dxa"/>
          </w:tcPr>
          <w:p w14:paraId="61EF09A2" w14:textId="01BF08C8" w:rsidR="004D7B3C" w:rsidRPr="00F22A8A" w:rsidRDefault="004D7B3C" w:rsidP="004D7B3C">
            <w:pPr>
              <w:jc w:val="center"/>
              <w:rPr>
                <w:sz w:val="22"/>
                <w:szCs w:val="22"/>
              </w:rPr>
            </w:pPr>
            <w:r w:rsidRPr="00F22A8A">
              <w:rPr>
                <w:sz w:val="22"/>
                <w:szCs w:val="22"/>
              </w:rPr>
              <w:t>1.658</w:t>
            </w:r>
          </w:p>
        </w:tc>
      </w:tr>
      <w:tr w:rsidR="004D7B3C" w:rsidRPr="00F22A8A" w14:paraId="5F0EF2C1" w14:textId="77777777" w:rsidTr="004D7B3C">
        <w:tc>
          <w:tcPr>
            <w:tcW w:w="2614" w:type="dxa"/>
          </w:tcPr>
          <w:p w14:paraId="10917F26" w14:textId="05192E4E" w:rsidR="004D7B3C" w:rsidRPr="00F22A8A" w:rsidRDefault="004D7B3C" w:rsidP="004D7B3C">
            <w:pPr>
              <w:jc w:val="center"/>
              <w:rPr>
                <w:sz w:val="22"/>
                <w:szCs w:val="22"/>
              </w:rPr>
            </w:pPr>
            <w:r w:rsidRPr="00F22A8A">
              <w:rPr>
                <w:sz w:val="22"/>
                <w:szCs w:val="22"/>
              </w:rPr>
              <w:t>2000</w:t>
            </w:r>
          </w:p>
        </w:tc>
        <w:tc>
          <w:tcPr>
            <w:tcW w:w="2614" w:type="dxa"/>
          </w:tcPr>
          <w:p w14:paraId="38C7818A" w14:textId="54AAF71D" w:rsidR="004D7B3C" w:rsidRPr="00F22A8A" w:rsidRDefault="004D7B3C" w:rsidP="004D7B3C">
            <w:pPr>
              <w:jc w:val="center"/>
              <w:rPr>
                <w:sz w:val="22"/>
                <w:szCs w:val="22"/>
              </w:rPr>
            </w:pPr>
            <w:r w:rsidRPr="00F22A8A">
              <w:rPr>
                <w:sz w:val="22"/>
                <w:szCs w:val="22"/>
              </w:rPr>
              <w:t>660.06</w:t>
            </w:r>
          </w:p>
        </w:tc>
        <w:tc>
          <w:tcPr>
            <w:tcW w:w="2614" w:type="dxa"/>
          </w:tcPr>
          <w:p w14:paraId="58C14F77" w14:textId="2E2EF5C2" w:rsidR="004D7B3C" w:rsidRPr="00F22A8A" w:rsidRDefault="004D7B3C" w:rsidP="004D7B3C">
            <w:pPr>
              <w:jc w:val="center"/>
              <w:rPr>
                <w:sz w:val="22"/>
                <w:szCs w:val="22"/>
              </w:rPr>
            </w:pPr>
            <w:r w:rsidRPr="00F22A8A">
              <w:rPr>
                <w:sz w:val="22"/>
                <w:szCs w:val="22"/>
              </w:rPr>
              <w:t>8.980</w:t>
            </w:r>
          </w:p>
        </w:tc>
        <w:tc>
          <w:tcPr>
            <w:tcW w:w="2614" w:type="dxa"/>
          </w:tcPr>
          <w:p w14:paraId="0B127B40" w14:textId="31F08670" w:rsidR="004D7B3C" w:rsidRPr="00F22A8A" w:rsidRDefault="004D7B3C" w:rsidP="004D7B3C">
            <w:pPr>
              <w:jc w:val="center"/>
              <w:rPr>
                <w:sz w:val="22"/>
                <w:szCs w:val="22"/>
              </w:rPr>
            </w:pPr>
            <w:r w:rsidRPr="00F22A8A">
              <w:rPr>
                <w:sz w:val="22"/>
                <w:szCs w:val="22"/>
              </w:rPr>
              <w:t>1.644</w:t>
            </w:r>
          </w:p>
        </w:tc>
      </w:tr>
      <w:tr w:rsidR="004D7B3C" w:rsidRPr="00F22A8A" w14:paraId="06E64FC7" w14:textId="77777777" w:rsidTr="004D7B3C">
        <w:tc>
          <w:tcPr>
            <w:tcW w:w="2614" w:type="dxa"/>
          </w:tcPr>
          <w:p w14:paraId="5B83D245" w14:textId="7DF98DB1" w:rsidR="004D7B3C" w:rsidRPr="00F22A8A" w:rsidRDefault="004D7B3C" w:rsidP="004D7B3C">
            <w:pPr>
              <w:jc w:val="center"/>
              <w:rPr>
                <w:sz w:val="22"/>
                <w:szCs w:val="22"/>
              </w:rPr>
            </w:pPr>
            <w:r w:rsidRPr="00F22A8A">
              <w:rPr>
                <w:sz w:val="22"/>
                <w:szCs w:val="22"/>
              </w:rPr>
              <w:t>3000</w:t>
            </w:r>
          </w:p>
        </w:tc>
        <w:tc>
          <w:tcPr>
            <w:tcW w:w="2614" w:type="dxa"/>
          </w:tcPr>
          <w:p w14:paraId="6B267A14" w14:textId="14423771" w:rsidR="004D7B3C" w:rsidRPr="00F22A8A" w:rsidRDefault="004D7B3C" w:rsidP="004D7B3C">
            <w:pPr>
              <w:jc w:val="center"/>
              <w:rPr>
                <w:sz w:val="22"/>
                <w:szCs w:val="22"/>
              </w:rPr>
            </w:pPr>
            <w:r w:rsidRPr="00F22A8A">
              <w:rPr>
                <w:sz w:val="22"/>
                <w:szCs w:val="22"/>
              </w:rPr>
              <w:t>660.21</w:t>
            </w:r>
          </w:p>
        </w:tc>
        <w:tc>
          <w:tcPr>
            <w:tcW w:w="2614" w:type="dxa"/>
          </w:tcPr>
          <w:p w14:paraId="3E264960" w14:textId="2374D98B" w:rsidR="004D7B3C" w:rsidRPr="00F22A8A" w:rsidRDefault="004D7B3C" w:rsidP="004D7B3C">
            <w:pPr>
              <w:jc w:val="center"/>
              <w:rPr>
                <w:sz w:val="22"/>
                <w:szCs w:val="22"/>
              </w:rPr>
            </w:pPr>
            <w:r w:rsidRPr="00F22A8A">
              <w:rPr>
                <w:sz w:val="22"/>
                <w:szCs w:val="22"/>
              </w:rPr>
              <w:t>16.422</w:t>
            </w:r>
          </w:p>
        </w:tc>
        <w:tc>
          <w:tcPr>
            <w:tcW w:w="2614" w:type="dxa"/>
          </w:tcPr>
          <w:p w14:paraId="5DD9C84E" w14:textId="7D01C35D" w:rsidR="004D7B3C" w:rsidRPr="00F22A8A" w:rsidRDefault="004D7B3C" w:rsidP="004D7B3C">
            <w:pPr>
              <w:jc w:val="center"/>
              <w:rPr>
                <w:sz w:val="22"/>
                <w:szCs w:val="22"/>
              </w:rPr>
            </w:pPr>
            <w:r w:rsidRPr="00F22A8A">
              <w:rPr>
                <w:sz w:val="22"/>
                <w:szCs w:val="22"/>
              </w:rPr>
              <w:t>1.624</w:t>
            </w:r>
          </w:p>
        </w:tc>
      </w:tr>
      <w:tr w:rsidR="004D7B3C" w:rsidRPr="00F22A8A" w14:paraId="0AB0B0B6" w14:textId="77777777" w:rsidTr="004D7B3C">
        <w:tc>
          <w:tcPr>
            <w:tcW w:w="2614" w:type="dxa"/>
          </w:tcPr>
          <w:p w14:paraId="4C8F26EF" w14:textId="43CF9CAD" w:rsidR="004D7B3C" w:rsidRPr="00F22A8A" w:rsidRDefault="004D7B3C" w:rsidP="004D7B3C">
            <w:pPr>
              <w:jc w:val="center"/>
              <w:rPr>
                <w:sz w:val="22"/>
                <w:szCs w:val="22"/>
              </w:rPr>
            </w:pPr>
            <w:r w:rsidRPr="00F22A8A">
              <w:rPr>
                <w:sz w:val="22"/>
                <w:szCs w:val="22"/>
              </w:rPr>
              <w:t>4000</w:t>
            </w:r>
          </w:p>
        </w:tc>
        <w:tc>
          <w:tcPr>
            <w:tcW w:w="2614" w:type="dxa"/>
          </w:tcPr>
          <w:p w14:paraId="2AD58E05" w14:textId="0EC5945E" w:rsidR="004D7B3C" w:rsidRPr="00F22A8A" w:rsidRDefault="004D7B3C" w:rsidP="004D7B3C">
            <w:pPr>
              <w:jc w:val="center"/>
              <w:rPr>
                <w:sz w:val="22"/>
                <w:szCs w:val="22"/>
              </w:rPr>
            </w:pPr>
            <w:r w:rsidRPr="00F22A8A">
              <w:rPr>
                <w:sz w:val="22"/>
                <w:szCs w:val="22"/>
              </w:rPr>
              <w:t>660.70</w:t>
            </w:r>
          </w:p>
        </w:tc>
        <w:tc>
          <w:tcPr>
            <w:tcW w:w="2614" w:type="dxa"/>
          </w:tcPr>
          <w:p w14:paraId="5DB61E92" w14:textId="4A3A6CC6" w:rsidR="004D7B3C" w:rsidRPr="00F22A8A" w:rsidRDefault="004D7B3C" w:rsidP="004D7B3C">
            <w:pPr>
              <w:jc w:val="center"/>
              <w:rPr>
                <w:sz w:val="22"/>
                <w:szCs w:val="22"/>
              </w:rPr>
            </w:pPr>
            <w:r w:rsidRPr="00F22A8A">
              <w:rPr>
                <w:sz w:val="22"/>
                <w:szCs w:val="22"/>
              </w:rPr>
              <w:t>27.610</w:t>
            </w:r>
          </w:p>
        </w:tc>
        <w:tc>
          <w:tcPr>
            <w:tcW w:w="2614" w:type="dxa"/>
          </w:tcPr>
          <w:p w14:paraId="2EBFAF31" w14:textId="0BCBA66F" w:rsidR="004D7B3C" w:rsidRPr="00F22A8A" w:rsidRDefault="004D7B3C" w:rsidP="004D7B3C">
            <w:pPr>
              <w:jc w:val="center"/>
              <w:rPr>
                <w:sz w:val="22"/>
                <w:szCs w:val="22"/>
              </w:rPr>
            </w:pPr>
            <w:r w:rsidRPr="00F22A8A">
              <w:rPr>
                <w:sz w:val="22"/>
                <w:szCs w:val="22"/>
              </w:rPr>
              <w:t>1.589</w:t>
            </w:r>
          </w:p>
        </w:tc>
      </w:tr>
      <w:tr w:rsidR="004D7B3C" w:rsidRPr="00F22A8A" w14:paraId="24A0EBCC" w14:textId="77777777" w:rsidTr="004D7B3C">
        <w:tc>
          <w:tcPr>
            <w:tcW w:w="2614" w:type="dxa"/>
          </w:tcPr>
          <w:p w14:paraId="3777FBA7" w14:textId="3497329B" w:rsidR="004D7B3C" w:rsidRPr="00F22A8A" w:rsidRDefault="004D7B3C" w:rsidP="004D7B3C">
            <w:pPr>
              <w:jc w:val="center"/>
              <w:rPr>
                <w:sz w:val="22"/>
                <w:szCs w:val="22"/>
              </w:rPr>
            </w:pPr>
            <w:r w:rsidRPr="00F22A8A">
              <w:rPr>
                <w:sz w:val="22"/>
                <w:szCs w:val="22"/>
              </w:rPr>
              <w:t>5000</w:t>
            </w:r>
          </w:p>
        </w:tc>
        <w:tc>
          <w:tcPr>
            <w:tcW w:w="2614" w:type="dxa"/>
          </w:tcPr>
          <w:p w14:paraId="10FDFEBA" w14:textId="57CDCA5A" w:rsidR="004D7B3C" w:rsidRPr="00F22A8A" w:rsidRDefault="004D7B3C" w:rsidP="004D7B3C">
            <w:pPr>
              <w:jc w:val="center"/>
              <w:rPr>
                <w:sz w:val="22"/>
                <w:szCs w:val="22"/>
              </w:rPr>
            </w:pPr>
            <w:r w:rsidRPr="00F22A8A">
              <w:rPr>
                <w:sz w:val="22"/>
                <w:szCs w:val="22"/>
              </w:rPr>
              <w:t>663.11</w:t>
            </w:r>
          </w:p>
        </w:tc>
        <w:tc>
          <w:tcPr>
            <w:tcW w:w="2614" w:type="dxa"/>
          </w:tcPr>
          <w:p w14:paraId="7B21DCDD" w14:textId="2D226479" w:rsidR="004D7B3C" w:rsidRPr="00F22A8A" w:rsidRDefault="004D7B3C" w:rsidP="004D7B3C">
            <w:pPr>
              <w:jc w:val="center"/>
              <w:rPr>
                <w:sz w:val="22"/>
                <w:szCs w:val="22"/>
              </w:rPr>
            </w:pPr>
            <w:r w:rsidRPr="00F22A8A">
              <w:rPr>
                <w:sz w:val="22"/>
                <w:szCs w:val="22"/>
              </w:rPr>
              <w:t>40.967</w:t>
            </w:r>
          </w:p>
        </w:tc>
        <w:tc>
          <w:tcPr>
            <w:tcW w:w="2614" w:type="dxa"/>
          </w:tcPr>
          <w:p w14:paraId="5D230C6F" w14:textId="206AF9F8" w:rsidR="004D7B3C" w:rsidRPr="00F22A8A" w:rsidRDefault="004D7B3C" w:rsidP="004D7B3C">
            <w:pPr>
              <w:jc w:val="center"/>
              <w:rPr>
                <w:sz w:val="22"/>
                <w:szCs w:val="22"/>
              </w:rPr>
            </w:pPr>
            <w:r w:rsidRPr="00F22A8A">
              <w:rPr>
                <w:sz w:val="22"/>
                <w:szCs w:val="22"/>
              </w:rPr>
              <w:t>1.558</w:t>
            </w:r>
          </w:p>
        </w:tc>
      </w:tr>
      <w:tr w:rsidR="004D7B3C" w:rsidRPr="00F22A8A" w14:paraId="14376561" w14:textId="77777777" w:rsidTr="004D7B3C">
        <w:tc>
          <w:tcPr>
            <w:tcW w:w="2614" w:type="dxa"/>
          </w:tcPr>
          <w:p w14:paraId="4C82B30C" w14:textId="3C2D5F15" w:rsidR="004D7B3C" w:rsidRPr="00F22A8A" w:rsidRDefault="004D7B3C" w:rsidP="004D7B3C">
            <w:pPr>
              <w:jc w:val="center"/>
              <w:rPr>
                <w:sz w:val="22"/>
                <w:szCs w:val="22"/>
              </w:rPr>
            </w:pPr>
            <w:r w:rsidRPr="00F22A8A">
              <w:rPr>
                <w:sz w:val="22"/>
                <w:szCs w:val="22"/>
              </w:rPr>
              <w:t>6000</w:t>
            </w:r>
          </w:p>
        </w:tc>
        <w:tc>
          <w:tcPr>
            <w:tcW w:w="2614" w:type="dxa"/>
          </w:tcPr>
          <w:p w14:paraId="4D1BA734" w14:textId="20D16AB0" w:rsidR="004D7B3C" w:rsidRPr="00F22A8A" w:rsidRDefault="004D7B3C" w:rsidP="004D7B3C">
            <w:pPr>
              <w:jc w:val="center"/>
              <w:rPr>
                <w:sz w:val="22"/>
                <w:szCs w:val="22"/>
              </w:rPr>
            </w:pPr>
            <w:r w:rsidRPr="00F22A8A">
              <w:rPr>
                <w:sz w:val="22"/>
                <w:szCs w:val="22"/>
              </w:rPr>
              <w:t>671.74</w:t>
            </w:r>
          </w:p>
        </w:tc>
        <w:tc>
          <w:tcPr>
            <w:tcW w:w="2614" w:type="dxa"/>
          </w:tcPr>
          <w:p w14:paraId="38EA598C" w14:textId="654A3C22" w:rsidR="004D7B3C" w:rsidRPr="00F22A8A" w:rsidRDefault="004D7B3C" w:rsidP="004D7B3C">
            <w:pPr>
              <w:jc w:val="center"/>
              <w:rPr>
                <w:sz w:val="22"/>
                <w:szCs w:val="22"/>
              </w:rPr>
            </w:pPr>
            <w:r w:rsidRPr="00F22A8A">
              <w:rPr>
                <w:sz w:val="22"/>
                <w:szCs w:val="22"/>
              </w:rPr>
              <w:t>54.282</w:t>
            </w:r>
          </w:p>
        </w:tc>
        <w:tc>
          <w:tcPr>
            <w:tcW w:w="2614" w:type="dxa"/>
          </w:tcPr>
          <w:p w14:paraId="117A19AB" w14:textId="410CB5D8" w:rsidR="004D7B3C" w:rsidRPr="00F22A8A" w:rsidRDefault="004D7B3C" w:rsidP="004D7B3C">
            <w:pPr>
              <w:jc w:val="center"/>
              <w:rPr>
                <w:sz w:val="22"/>
                <w:szCs w:val="22"/>
              </w:rPr>
            </w:pPr>
            <w:r w:rsidRPr="00F22A8A">
              <w:rPr>
                <w:sz w:val="22"/>
                <w:szCs w:val="22"/>
              </w:rPr>
              <w:t>1.525</w:t>
            </w:r>
          </w:p>
        </w:tc>
      </w:tr>
      <w:tr w:rsidR="004D7B3C" w:rsidRPr="00F22A8A" w14:paraId="0D48E9AD" w14:textId="77777777" w:rsidTr="004D7B3C">
        <w:tc>
          <w:tcPr>
            <w:tcW w:w="2614" w:type="dxa"/>
          </w:tcPr>
          <w:p w14:paraId="2C38ECD1" w14:textId="796A08DC" w:rsidR="004D7B3C" w:rsidRPr="00F22A8A" w:rsidRDefault="004D7B3C" w:rsidP="004D7B3C">
            <w:pPr>
              <w:jc w:val="center"/>
              <w:rPr>
                <w:sz w:val="22"/>
                <w:szCs w:val="22"/>
              </w:rPr>
            </w:pPr>
            <w:r w:rsidRPr="00F22A8A">
              <w:rPr>
                <w:sz w:val="22"/>
                <w:szCs w:val="22"/>
              </w:rPr>
              <w:t>7000</w:t>
            </w:r>
          </w:p>
        </w:tc>
        <w:tc>
          <w:tcPr>
            <w:tcW w:w="2614" w:type="dxa"/>
          </w:tcPr>
          <w:p w14:paraId="1EE1D8B5" w14:textId="22212873" w:rsidR="004D7B3C" w:rsidRPr="00F22A8A" w:rsidRDefault="004D7B3C" w:rsidP="004D7B3C">
            <w:pPr>
              <w:jc w:val="center"/>
              <w:rPr>
                <w:sz w:val="22"/>
                <w:szCs w:val="22"/>
              </w:rPr>
            </w:pPr>
            <w:r w:rsidRPr="00F22A8A">
              <w:rPr>
                <w:sz w:val="22"/>
                <w:szCs w:val="22"/>
              </w:rPr>
              <w:t>673.61</w:t>
            </w:r>
          </w:p>
        </w:tc>
        <w:tc>
          <w:tcPr>
            <w:tcW w:w="2614" w:type="dxa"/>
          </w:tcPr>
          <w:p w14:paraId="594355DE" w14:textId="5DB18B26" w:rsidR="004D7B3C" w:rsidRPr="00F22A8A" w:rsidRDefault="004D7B3C" w:rsidP="004D7B3C">
            <w:pPr>
              <w:jc w:val="center"/>
              <w:rPr>
                <w:sz w:val="22"/>
                <w:szCs w:val="22"/>
              </w:rPr>
            </w:pPr>
            <w:r w:rsidRPr="00F22A8A">
              <w:rPr>
                <w:sz w:val="22"/>
                <w:szCs w:val="22"/>
              </w:rPr>
              <w:t>62.954</w:t>
            </w:r>
          </w:p>
        </w:tc>
        <w:tc>
          <w:tcPr>
            <w:tcW w:w="2614" w:type="dxa"/>
          </w:tcPr>
          <w:p w14:paraId="074215BF" w14:textId="0CF554D3" w:rsidR="004D7B3C" w:rsidRPr="00F22A8A" w:rsidRDefault="004D7B3C" w:rsidP="004D7B3C">
            <w:pPr>
              <w:jc w:val="center"/>
              <w:rPr>
                <w:sz w:val="22"/>
                <w:szCs w:val="22"/>
              </w:rPr>
            </w:pPr>
            <w:r w:rsidRPr="00F22A8A">
              <w:rPr>
                <w:sz w:val="22"/>
                <w:szCs w:val="22"/>
              </w:rPr>
              <w:t>1.479</w:t>
            </w:r>
          </w:p>
        </w:tc>
      </w:tr>
      <w:tr w:rsidR="004D7B3C" w:rsidRPr="00F22A8A" w14:paraId="23DE7954" w14:textId="77777777" w:rsidTr="004D7B3C">
        <w:tc>
          <w:tcPr>
            <w:tcW w:w="2614" w:type="dxa"/>
          </w:tcPr>
          <w:p w14:paraId="4139488C" w14:textId="3B395F82" w:rsidR="004D7B3C" w:rsidRPr="00F22A8A" w:rsidRDefault="004D7B3C" w:rsidP="004D7B3C">
            <w:pPr>
              <w:jc w:val="center"/>
              <w:rPr>
                <w:sz w:val="22"/>
                <w:szCs w:val="22"/>
              </w:rPr>
            </w:pPr>
            <w:r w:rsidRPr="00F22A8A">
              <w:rPr>
                <w:sz w:val="22"/>
                <w:szCs w:val="22"/>
              </w:rPr>
              <w:t>7500</w:t>
            </w:r>
          </w:p>
        </w:tc>
        <w:tc>
          <w:tcPr>
            <w:tcW w:w="2614" w:type="dxa"/>
          </w:tcPr>
          <w:p w14:paraId="4DA0ED43" w14:textId="0AB7960E" w:rsidR="004D7B3C" w:rsidRPr="00F22A8A" w:rsidRDefault="004D7B3C" w:rsidP="004D7B3C">
            <w:pPr>
              <w:jc w:val="center"/>
              <w:rPr>
                <w:sz w:val="22"/>
                <w:szCs w:val="22"/>
              </w:rPr>
            </w:pPr>
            <w:r w:rsidRPr="00F22A8A">
              <w:rPr>
                <w:sz w:val="22"/>
                <w:szCs w:val="22"/>
              </w:rPr>
              <w:t>675.63</w:t>
            </w:r>
          </w:p>
        </w:tc>
        <w:tc>
          <w:tcPr>
            <w:tcW w:w="2614" w:type="dxa"/>
          </w:tcPr>
          <w:p w14:paraId="31BB0B57" w14:textId="1A38DB6A" w:rsidR="004D7B3C" w:rsidRPr="00F22A8A" w:rsidRDefault="004D7B3C" w:rsidP="004D7B3C">
            <w:pPr>
              <w:jc w:val="center"/>
              <w:rPr>
                <w:sz w:val="22"/>
                <w:szCs w:val="22"/>
              </w:rPr>
            </w:pPr>
            <w:r w:rsidRPr="00F22A8A">
              <w:rPr>
                <w:sz w:val="22"/>
                <w:szCs w:val="22"/>
              </w:rPr>
              <w:t>72.269</w:t>
            </w:r>
          </w:p>
        </w:tc>
        <w:tc>
          <w:tcPr>
            <w:tcW w:w="2614" w:type="dxa"/>
          </w:tcPr>
          <w:p w14:paraId="6FAEE6F0" w14:textId="7263F9B3" w:rsidR="004D7B3C" w:rsidRPr="00F22A8A" w:rsidRDefault="004D7B3C" w:rsidP="004D7B3C">
            <w:pPr>
              <w:jc w:val="center"/>
              <w:rPr>
                <w:sz w:val="22"/>
                <w:szCs w:val="22"/>
              </w:rPr>
            </w:pPr>
            <w:r w:rsidRPr="00F22A8A">
              <w:rPr>
                <w:sz w:val="22"/>
                <w:szCs w:val="22"/>
              </w:rPr>
              <w:t>1.455</w:t>
            </w:r>
          </w:p>
        </w:tc>
      </w:tr>
      <w:tr w:rsidR="004D7B3C" w:rsidRPr="00F22A8A" w14:paraId="0F3C7D63" w14:textId="77777777" w:rsidTr="004D7B3C">
        <w:tc>
          <w:tcPr>
            <w:tcW w:w="2614" w:type="dxa"/>
          </w:tcPr>
          <w:p w14:paraId="28E153F9" w14:textId="24E780E4" w:rsidR="004D7B3C" w:rsidRPr="00F22A8A" w:rsidRDefault="004D7B3C" w:rsidP="004D7B3C">
            <w:pPr>
              <w:jc w:val="center"/>
              <w:rPr>
                <w:sz w:val="22"/>
                <w:szCs w:val="22"/>
              </w:rPr>
            </w:pPr>
            <w:r w:rsidRPr="00F22A8A">
              <w:rPr>
                <w:sz w:val="22"/>
                <w:szCs w:val="22"/>
              </w:rPr>
              <w:t>8000</w:t>
            </w:r>
          </w:p>
        </w:tc>
        <w:tc>
          <w:tcPr>
            <w:tcW w:w="2614" w:type="dxa"/>
          </w:tcPr>
          <w:p w14:paraId="675F43BB" w14:textId="62B4BDCF" w:rsidR="004D7B3C" w:rsidRPr="00F22A8A" w:rsidRDefault="004D7B3C" w:rsidP="004D7B3C">
            <w:pPr>
              <w:jc w:val="center"/>
              <w:rPr>
                <w:sz w:val="22"/>
                <w:szCs w:val="22"/>
              </w:rPr>
            </w:pPr>
            <w:r w:rsidRPr="00F22A8A">
              <w:rPr>
                <w:sz w:val="22"/>
                <w:szCs w:val="22"/>
              </w:rPr>
              <w:t>677.78</w:t>
            </w:r>
          </w:p>
        </w:tc>
        <w:tc>
          <w:tcPr>
            <w:tcW w:w="2614" w:type="dxa"/>
          </w:tcPr>
          <w:p w14:paraId="4CB659B0" w14:textId="7487FB48" w:rsidR="004D7B3C" w:rsidRPr="00F22A8A" w:rsidRDefault="004D7B3C" w:rsidP="004D7B3C">
            <w:pPr>
              <w:jc w:val="center"/>
              <w:rPr>
                <w:sz w:val="22"/>
                <w:szCs w:val="22"/>
              </w:rPr>
            </w:pPr>
            <w:r w:rsidRPr="00F22A8A">
              <w:rPr>
                <w:sz w:val="22"/>
                <w:szCs w:val="22"/>
              </w:rPr>
              <w:t>82.226</w:t>
            </w:r>
          </w:p>
        </w:tc>
        <w:tc>
          <w:tcPr>
            <w:tcW w:w="2614" w:type="dxa"/>
          </w:tcPr>
          <w:p w14:paraId="0A9B9F57" w14:textId="09C46D24" w:rsidR="004D7B3C" w:rsidRPr="00F22A8A" w:rsidRDefault="004D7B3C" w:rsidP="004D7B3C">
            <w:pPr>
              <w:jc w:val="center"/>
              <w:rPr>
                <w:sz w:val="22"/>
                <w:szCs w:val="22"/>
              </w:rPr>
            </w:pPr>
            <w:r w:rsidRPr="00F22A8A">
              <w:rPr>
                <w:sz w:val="22"/>
                <w:szCs w:val="22"/>
              </w:rPr>
              <w:t>1.430</w:t>
            </w:r>
          </w:p>
        </w:tc>
      </w:tr>
      <w:tr w:rsidR="004D7B3C" w:rsidRPr="00F22A8A" w14:paraId="749FAAC7" w14:textId="77777777" w:rsidTr="004D7B3C">
        <w:tc>
          <w:tcPr>
            <w:tcW w:w="2614" w:type="dxa"/>
          </w:tcPr>
          <w:p w14:paraId="7DB0C66F" w14:textId="5EAAAFBD" w:rsidR="004D7B3C" w:rsidRPr="00F22A8A" w:rsidRDefault="004D7B3C" w:rsidP="004D7B3C">
            <w:pPr>
              <w:jc w:val="center"/>
              <w:rPr>
                <w:sz w:val="22"/>
                <w:szCs w:val="22"/>
              </w:rPr>
            </w:pPr>
            <w:r w:rsidRPr="00F22A8A">
              <w:rPr>
                <w:sz w:val="22"/>
                <w:szCs w:val="22"/>
              </w:rPr>
              <w:t>8500</w:t>
            </w:r>
          </w:p>
        </w:tc>
        <w:tc>
          <w:tcPr>
            <w:tcW w:w="2614" w:type="dxa"/>
          </w:tcPr>
          <w:p w14:paraId="01B991E1" w14:textId="034C7CCC" w:rsidR="004D7B3C" w:rsidRPr="00F22A8A" w:rsidRDefault="004D7B3C" w:rsidP="004D7B3C">
            <w:pPr>
              <w:jc w:val="center"/>
              <w:rPr>
                <w:sz w:val="22"/>
                <w:szCs w:val="22"/>
              </w:rPr>
            </w:pPr>
            <w:r w:rsidRPr="00F22A8A">
              <w:rPr>
                <w:sz w:val="22"/>
                <w:szCs w:val="22"/>
              </w:rPr>
              <w:t>680.07</w:t>
            </w:r>
          </w:p>
        </w:tc>
        <w:tc>
          <w:tcPr>
            <w:tcW w:w="2614" w:type="dxa"/>
          </w:tcPr>
          <w:p w14:paraId="471E1A76" w14:textId="6C8508BD" w:rsidR="004D7B3C" w:rsidRPr="00F22A8A" w:rsidRDefault="004D7B3C" w:rsidP="004D7B3C">
            <w:pPr>
              <w:jc w:val="center"/>
              <w:rPr>
                <w:sz w:val="22"/>
                <w:szCs w:val="22"/>
              </w:rPr>
            </w:pPr>
            <w:r w:rsidRPr="00F22A8A">
              <w:rPr>
                <w:sz w:val="22"/>
                <w:szCs w:val="22"/>
              </w:rPr>
              <w:t>92.825</w:t>
            </w:r>
          </w:p>
        </w:tc>
        <w:tc>
          <w:tcPr>
            <w:tcW w:w="2614" w:type="dxa"/>
          </w:tcPr>
          <w:p w14:paraId="68EA03C6" w14:textId="0ABECED4" w:rsidR="004D7B3C" w:rsidRPr="00F22A8A" w:rsidRDefault="004D7B3C" w:rsidP="004D7B3C">
            <w:pPr>
              <w:jc w:val="center"/>
              <w:rPr>
                <w:sz w:val="22"/>
                <w:szCs w:val="22"/>
              </w:rPr>
            </w:pPr>
            <w:r w:rsidRPr="00F22A8A">
              <w:rPr>
                <w:sz w:val="22"/>
                <w:szCs w:val="22"/>
              </w:rPr>
              <w:t>1.405</w:t>
            </w:r>
          </w:p>
        </w:tc>
      </w:tr>
      <w:tr w:rsidR="004D7B3C" w:rsidRPr="00F22A8A" w14:paraId="0EF7E2B2" w14:textId="77777777" w:rsidTr="004D7B3C">
        <w:tc>
          <w:tcPr>
            <w:tcW w:w="2614" w:type="dxa"/>
          </w:tcPr>
          <w:p w14:paraId="0525F318" w14:textId="71480627" w:rsidR="004D7B3C" w:rsidRPr="00F22A8A" w:rsidRDefault="004D7B3C" w:rsidP="004D7B3C">
            <w:pPr>
              <w:jc w:val="center"/>
              <w:rPr>
                <w:sz w:val="22"/>
                <w:szCs w:val="22"/>
              </w:rPr>
            </w:pPr>
            <w:r w:rsidRPr="00F22A8A">
              <w:rPr>
                <w:sz w:val="22"/>
                <w:szCs w:val="22"/>
              </w:rPr>
              <w:t>9000</w:t>
            </w:r>
          </w:p>
        </w:tc>
        <w:tc>
          <w:tcPr>
            <w:tcW w:w="2614" w:type="dxa"/>
          </w:tcPr>
          <w:p w14:paraId="1BEB9BBD" w14:textId="4BF32325" w:rsidR="004D7B3C" w:rsidRPr="00F22A8A" w:rsidRDefault="004D7B3C" w:rsidP="004D7B3C">
            <w:pPr>
              <w:jc w:val="center"/>
              <w:rPr>
                <w:sz w:val="22"/>
                <w:szCs w:val="22"/>
              </w:rPr>
            </w:pPr>
            <w:r w:rsidRPr="00F22A8A">
              <w:rPr>
                <w:sz w:val="22"/>
                <w:szCs w:val="22"/>
              </w:rPr>
              <w:t>682.50</w:t>
            </w:r>
          </w:p>
        </w:tc>
        <w:tc>
          <w:tcPr>
            <w:tcW w:w="2614" w:type="dxa"/>
          </w:tcPr>
          <w:p w14:paraId="38C26818" w14:textId="5AB9BC09" w:rsidR="004D7B3C" w:rsidRPr="00F22A8A" w:rsidRDefault="004D7B3C" w:rsidP="004D7B3C">
            <w:pPr>
              <w:jc w:val="center"/>
              <w:rPr>
                <w:sz w:val="22"/>
                <w:szCs w:val="22"/>
              </w:rPr>
            </w:pPr>
            <w:r w:rsidRPr="00F22A8A">
              <w:rPr>
                <w:sz w:val="22"/>
                <w:szCs w:val="22"/>
              </w:rPr>
              <w:t>104.067</w:t>
            </w:r>
          </w:p>
        </w:tc>
        <w:tc>
          <w:tcPr>
            <w:tcW w:w="2614" w:type="dxa"/>
          </w:tcPr>
          <w:p w14:paraId="152030AC" w14:textId="2891AFF1" w:rsidR="004D7B3C" w:rsidRPr="00F22A8A" w:rsidRDefault="004D7B3C" w:rsidP="004D7B3C">
            <w:pPr>
              <w:jc w:val="center"/>
              <w:rPr>
                <w:sz w:val="22"/>
                <w:szCs w:val="22"/>
              </w:rPr>
            </w:pPr>
            <w:r w:rsidRPr="00F22A8A">
              <w:rPr>
                <w:sz w:val="22"/>
                <w:szCs w:val="22"/>
              </w:rPr>
              <w:t>1.378</w:t>
            </w:r>
          </w:p>
        </w:tc>
      </w:tr>
    </w:tbl>
    <w:p w14:paraId="26EA97BC" w14:textId="1DA0BE06" w:rsidR="004D7B3C" w:rsidRPr="00F22A8A" w:rsidRDefault="004D7B3C" w:rsidP="00F22A8A">
      <w:pPr>
        <w:jc w:val="both"/>
        <w:rPr>
          <w:i/>
          <w:iCs/>
          <w:sz w:val="22"/>
          <w:szCs w:val="22"/>
        </w:rPr>
      </w:pPr>
      <w:r w:rsidRPr="00F22A8A">
        <w:rPr>
          <w:i/>
          <w:iCs/>
          <w:sz w:val="22"/>
          <w:szCs w:val="22"/>
        </w:rPr>
        <w:t xml:space="preserve">Table 2 – FSF vs RPM Results Table </w:t>
      </w:r>
    </w:p>
    <w:p w14:paraId="74E85728" w14:textId="21818966" w:rsidR="004D7B3C" w:rsidRPr="00F22A8A" w:rsidRDefault="00F22A8A" w:rsidP="00F22A8A">
      <w:pPr>
        <w:pStyle w:val="Heading2"/>
        <w:rPr>
          <w:color w:val="auto"/>
          <w:sz w:val="28"/>
          <w:szCs w:val="28"/>
          <w:u w:val="single"/>
        </w:rPr>
      </w:pPr>
      <w:bookmarkStart w:id="13" w:name="_Toc225269786"/>
      <w:r>
        <w:rPr>
          <w:color w:val="auto"/>
          <w:sz w:val="28"/>
          <w:szCs w:val="28"/>
          <w:u w:val="single"/>
        </w:rPr>
        <w:t xml:space="preserve">5.1 </w:t>
      </w:r>
      <w:r w:rsidR="00FA1474" w:rsidRPr="00F22A8A">
        <w:rPr>
          <w:color w:val="auto"/>
          <w:sz w:val="28"/>
          <w:szCs w:val="28"/>
          <w:u w:val="single"/>
        </w:rPr>
        <w:t>Critical Analysis</w:t>
      </w:r>
      <w:bookmarkEnd w:id="13"/>
      <w:r w:rsidR="00FA1474" w:rsidRPr="00F22A8A">
        <w:rPr>
          <w:color w:val="auto"/>
          <w:sz w:val="28"/>
          <w:szCs w:val="28"/>
          <w:u w:val="single"/>
        </w:rPr>
        <w:t xml:space="preserve"> </w:t>
      </w:r>
    </w:p>
    <w:p w14:paraId="756C2C88" w14:textId="3AA6B742" w:rsidR="003E2813" w:rsidRPr="00F22A8A" w:rsidRDefault="00FA1474" w:rsidP="00F22A8A">
      <w:pPr>
        <w:jc w:val="both"/>
        <w:rPr>
          <w:sz w:val="22"/>
          <w:szCs w:val="22"/>
        </w:rPr>
      </w:pPr>
      <w:r>
        <w:rPr>
          <w:sz w:val="22"/>
          <w:szCs w:val="22"/>
        </w:rPr>
        <w:t>The FSF declines smoothly from 1.66 at 1000 RPM to 1.38 at 9000 RPM. Between 6000 and 9000 RPM alone the stress range increases by 91.6%, from 54.3 MPa to 104.1 MPa, whilst mean stress increases only marginally from 660 to 682.5 MPa. This confirms alternating amplitude is the dominant fatigue drive at high RPM, driven by ω</w:t>
      </w:r>
      <w:r>
        <w:rPr>
          <w:sz w:val="22"/>
          <w:szCs w:val="22"/>
          <w:vertAlign w:val="superscript"/>
        </w:rPr>
        <w:t>2</w:t>
      </w:r>
      <w:r>
        <w:rPr>
          <w:sz w:val="22"/>
          <w:szCs w:val="22"/>
        </w:rPr>
        <w:t xml:space="preserve"> relationship between inertia force and engine speed. </w:t>
      </w:r>
      <w:sdt>
        <w:sdtPr>
          <w:rPr>
            <w:sz w:val="22"/>
            <w:szCs w:val="22"/>
          </w:rPr>
          <w:id w:val="-299383694"/>
          <w:citation/>
        </w:sdtPr>
        <w:sdtContent>
          <w:r>
            <w:rPr>
              <w:sz w:val="22"/>
              <w:szCs w:val="22"/>
            </w:rPr>
            <w:fldChar w:fldCharType="begin"/>
          </w:r>
          <w:r>
            <w:rPr>
              <w:sz w:val="22"/>
              <w:szCs w:val="22"/>
            </w:rPr>
            <w:instrText xml:space="preserve"> CITATION XuW24 \l 2057 </w:instrText>
          </w:r>
          <w:r>
            <w:rPr>
              <w:sz w:val="22"/>
              <w:szCs w:val="22"/>
            </w:rPr>
            <w:fldChar w:fldCharType="separate"/>
          </w:r>
          <w:r w:rsidRPr="00FA1474">
            <w:rPr>
              <w:noProof/>
              <w:sz w:val="22"/>
              <w:szCs w:val="22"/>
            </w:rPr>
            <w:t>(Xu, et al., 2024)</w:t>
          </w:r>
          <w:r>
            <w:rPr>
              <w:sz w:val="22"/>
              <w:szCs w:val="22"/>
            </w:rPr>
            <w:fldChar w:fldCharType="end"/>
          </w:r>
        </w:sdtContent>
      </w:sdt>
      <w:r>
        <w:rPr>
          <w:sz w:val="22"/>
          <w:szCs w:val="22"/>
        </w:rPr>
        <w:t xml:space="preserve"> demonstrated that stress amplitude </w:t>
      </w:r>
      <w:r w:rsidR="0012268F">
        <w:rPr>
          <w:sz w:val="22"/>
          <w:szCs w:val="22"/>
        </w:rPr>
        <w:t>increases</w:t>
      </w:r>
      <w:r>
        <w:rPr>
          <w:sz w:val="22"/>
          <w:szCs w:val="22"/>
        </w:rPr>
        <w:t xml:space="preserve"> consistently with engine speed, clearly evidenced here. Whilst the FSF remains above 1.0 across all full range, the declining trend and narrow margin of 1.38 at 9000 RPM provides a clear motivation for redesign. </w:t>
      </w:r>
    </w:p>
    <w:p w14:paraId="3A235649" w14:textId="50AD5A9F" w:rsidR="00FE7FB6" w:rsidRDefault="00436C71" w:rsidP="00436C71">
      <w:pPr>
        <w:pStyle w:val="Heading1"/>
        <w:rPr>
          <w:b/>
          <w:bCs/>
          <w:color w:val="auto"/>
          <w:sz w:val="36"/>
          <w:szCs w:val="36"/>
          <w:u w:val="single"/>
        </w:rPr>
      </w:pPr>
      <w:bookmarkStart w:id="14" w:name="_Toc225269787"/>
      <w:r>
        <w:rPr>
          <w:b/>
          <w:bCs/>
          <w:color w:val="auto"/>
          <w:sz w:val="36"/>
          <w:szCs w:val="36"/>
          <w:u w:val="single"/>
        </w:rPr>
        <w:lastRenderedPageBreak/>
        <w:t xml:space="preserve">6.0 </w:t>
      </w:r>
      <w:r w:rsidR="00FE7FB6" w:rsidRPr="00436C71">
        <w:rPr>
          <w:b/>
          <w:bCs/>
          <w:color w:val="auto"/>
          <w:sz w:val="36"/>
          <w:szCs w:val="36"/>
          <w:u w:val="single"/>
        </w:rPr>
        <w:t>Connecting Rod Bolt Redesign</w:t>
      </w:r>
      <w:bookmarkEnd w:id="14"/>
      <w:r w:rsidR="00FE7FB6" w:rsidRPr="00436C71">
        <w:rPr>
          <w:b/>
          <w:bCs/>
          <w:color w:val="auto"/>
          <w:sz w:val="36"/>
          <w:szCs w:val="36"/>
          <w:u w:val="single"/>
        </w:rPr>
        <w:t xml:space="preserve"> </w:t>
      </w:r>
    </w:p>
    <w:p w14:paraId="11D0B649" w14:textId="20F9FBB2" w:rsidR="0012268F" w:rsidRPr="00F22A8A" w:rsidRDefault="0012268F" w:rsidP="00F22A8A">
      <w:pPr>
        <w:jc w:val="both"/>
        <w:rPr>
          <w:sz w:val="22"/>
          <w:szCs w:val="22"/>
        </w:rPr>
      </w:pPr>
      <w:r w:rsidRPr="00F22A8A">
        <w:rPr>
          <w:sz w:val="22"/>
          <w:szCs w:val="22"/>
        </w:rPr>
        <w:t xml:space="preserve">The redesign objective was to recover the FSF at 9000 RPM to the original 6000 RPM baseline of 1.52. Two design changes were investigated, wasted shank geometry and material upgrade, consistent with the design improvement approaches outlines by </w:t>
      </w:r>
      <w:sdt>
        <w:sdtPr>
          <w:rPr>
            <w:sz w:val="22"/>
            <w:szCs w:val="22"/>
          </w:rPr>
          <w:id w:val="-2034171877"/>
          <w:citation/>
        </w:sdtPr>
        <w:sdtContent>
          <w:r w:rsidRPr="00F22A8A">
            <w:rPr>
              <w:sz w:val="22"/>
              <w:szCs w:val="22"/>
            </w:rPr>
            <w:fldChar w:fldCharType="begin"/>
          </w:r>
          <w:r w:rsidRPr="00F22A8A">
            <w:rPr>
              <w:sz w:val="22"/>
              <w:szCs w:val="22"/>
            </w:rPr>
            <w:instrText xml:space="preserve"> CITATION Wit19 \l 2057 </w:instrText>
          </w:r>
          <w:r w:rsidRPr="00F22A8A">
            <w:rPr>
              <w:sz w:val="22"/>
              <w:szCs w:val="22"/>
            </w:rPr>
            <w:fldChar w:fldCharType="separate"/>
          </w:r>
          <w:r w:rsidRPr="00F22A8A">
            <w:rPr>
              <w:noProof/>
              <w:sz w:val="22"/>
              <w:szCs w:val="22"/>
            </w:rPr>
            <w:t>(Witek &amp; Zelek, 2019)</w:t>
          </w:r>
          <w:r w:rsidRPr="00F22A8A">
            <w:rPr>
              <w:sz w:val="22"/>
              <w:szCs w:val="22"/>
            </w:rPr>
            <w:fldChar w:fldCharType="end"/>
          </w:r>
        </w:sdtContent>
      </w:sdt>
      <w:r w:rsidRPr="00F22A8A">
        <w:rPr>
          <w:sz w:val="22"/>
          <w:szCs w:val="22"/>
        </w:rPr>
        <w:t xml:space="preserve"> and </w:t>
      </w:r>
      <w:sdt>
        <w:sdtPr>
          <w:rPr>
            <w:sz w:val="22"/>
            <w:szCs w:val="22"/>
          </w:rPr>
          <w:id w:val="22832222"/>
          <w:citation/>
        </w:sdtPr>
        <w:sdtContent>
          <w:r w:rsidRPr="00F22A8A">
            <w:rPr>
              <w:sz w:val="22"/>
              <w:szCs w:val="22"/>
            </w:rPr>
            <w:fldChar w:fldCharType="begin"/>
          </w:r>
          <w:r w:rsidRPr="00F22A8A">
            <w:rPr>
              <w:sz w:val="22"/>
              <w:szCs w:val="22"/>
            </w:rPr>
            <w:instrText xml:space="preserve"> CITATION Gao22 \l 2057 </w:instrText>
          </w:r>
          <w:r w:rsidRPr="00F22A8A">
            <w:rPr>
              <w:sz w:val="22"/>
              <w:szCs w:val="22"/>
            </w:rPr>
            <w:fldChar w:fldCharType="separate"/>
          </w:r>
          <w:r w:rsidRPr="00F22A8A">
            <w:rPr>
              <w:noProof/>
              <w:sz w:val="22"/>
              <w:szCs w:val="22"/>
            </w:rPr>
            <w:t>(Gao, et al., 2022)</w:t>
          </w:r>
          <w:r w:rsidRPr="00F22A8A">
            <w:rPr>
              <w:sz w:val="22"/>
              <w:szCs w:val="22"/>
            </w:rPr>
            <w:fldChar w:fldCharType="end"/>
          </w:r>
        </w:sdtContent>
      </w:sdt>
      <w:r w:rsidRPr="00F22A8A">
        <w:rPr>
          <w:sz w:val="22"/>
          <w:szCs w:val="22"/>
        </w:rPr>
        <w:t>.</w:t>
      </w:r>
    </w:p>
    <w:p w14:paraId="3E236AE5" w14:textId="7755270F" w:rsidR="0012268F" w:rsidRPr="00F22A8A" w:rsidRDefault="0012268F" w:rsidP="00F22A8A">
      <w:pPr>
        <w:jc w:val="both"/>
        <w:rPr>
          <w:sz w:val="22"/>
          <w:szCs w:val="22"/>
        </w:rPr>
      </w:pPr>
      <w:r w:rsidRPr="00F22A8A">
        <w:rPr>
          <w:sz w:val="22"/>
          <w:szCs w:val="22"/>
        </w:rPr>
        <w:t>Wasted Shank Concept</w:t>
      </w:r>
    </w:p>
    <w:p w14:paraId="5A96A716" w14:textId="0EBE2543" w:rsidR="0012268F" w:rsidRPr="00F22A8A" w:rsidRDefault="0012268F" w:rsidP="00F22A8A">
      <w:pPr>
        <w:jc w:val="both"/>
        <w:rPr>
          <w:sz w:val="22"/>
          <w:szCs w:val="22"/>
        </w:rPr>
      </w:pPr>
      <w:r w:rsidRPr="00F22A8A">
        <w:rPr>
          <w:sz w:val="22"/>
          <w:szCs w:val="22"/>
        </w:rPr>
        <w:t>The bolt shank was split into three sections:</w:t>
      </w:r>
    </w:p>
    <w:p w14:paraId="6215F9BA" w14:textId="2BC197CC" w:rsidR="0012268F" w:rsidRPr="00F22A8A" w:rsidRDefault="0012268F" w:rsidP="00F22A8A">
      <w:pPr>
        <w:pStyle w:val="ListParagraph"/>
        <w:numPr>
          <w:ilvl w:val="0"/>
          <w:numId w:val="63"/>
        </w:numPr>
        <w:jc w:val="both"/>
        <w:rPr>
          <w:sz w:val="22"/>
          <w:szCs w:val="22"/>
        </w:rPr>
      </w:pPr>
      <w:r w:rsidRPr="00F22A8A">
        <w:rPr>
          <w:sz w:val="22"/>
          <w:szCs w:val="22"/>
        </w:rPr>
        <w:t>Section 1 – full diameter under head.</w:t>
      </w:r>
    </w:p>
    <w:p w14:paraId="5AC9DBAA" w14:textId="0DD59BD7" w:rsidR="0012268F" w:rsidRPr="00F22A8A" w:rsidRDefault="0012268F" w:rsidP="00F22A8A">
      <w:pPr>
        <w:pStyle w:val="ListParagraph"/>
        <w:numPr>
          <w:ilvl w:val="0"/>
          <w:numId w:val="63"/>
        </w:numPr>
        <w:jc w:val="both"/>
        <w:rPr>
          <w:sz w:val="22"/>
          <w:szCs w:val="22"/>
        </w:rPr>
      </w:pPr>
      <w:r w:rsidRPr="00F22A8A">
        <w:rPr>
          <w:sz w:val="22"/>
          <w:szCs w:val="22"/>
        </w:rPr>
        <w:t xml:space="preserve">Section 2 – reduced wasted shank diameter. </w:t>
      </w:r>
    </w:p>
    <w:p w14:paraId="59F23E02" w14:textId="511BFC68" w:rsidR="0012268F" w:rsidRPr="00F22A8A" w:rsidRDefault="0012268F" w:rsidP="00F22A8A">
      <w:pPr>
        <w:pStyle w:val="ListParagraph"/>
        <w:numPr>
          <w:ilvl w:val="0"/>
          <w:numId w:val="63"/>
        </w:numPr>
        <w:jc w:val="both"/>
        <w:rPr>
          <w:sz w:val="22"/>
          <w:szCs w:val="22"/>
        </w:rPr>
      </w:pPr>
      <w:r w:rsidRPr="00F22A8A">
        <w:rPr>
          <w:sz w:val="22"/>
          <w:szCs w:val="22"/>
        </w:rPr>
        <w:t>Section 3 – thread engagement section.</w:t>
      </w:r>
    </w:p>
    <w:p w14:paraId="08D555FD" w14:textId="011BFC60" w:rsidR="0012268F" w:rsidRPr="00F22A8A" w:rsidRDefault="0012268F" w:rsidP="00F22A8A">
      <w:pPr>
        <w:jc w:val="both"/>
        <w:rPr>
          <w:sz w:val="22"/>
          <w:szCs w:val="22"/>
        </w:rPr>
      </w:pPr>
      <w:r w:rsidRPr="00F22A8A">
        <w:rPr>
          <w:sz w:val="22"/>
          <w:szCs w:val="22"/>
        </w:rPr>
        <w:t xml:space="preserve">Reducing the wasted shank diameter reduces total bolt stiffness K bolt, which </w:t>
      </w:r>
      <w:r w:rsidR="00F22A8A" w:rsidRPr="00F22A8A">
        <w:rPr>
          <w:sz w:val="22"/>
          <w:szCs w:val="22"/>
        </w:rPr>
        <w:t>reduces</w:t>
      </w:r>
      <w:r w:rsidRPr="00F22A8A">
        <w:rPr>
          <w:sz w:val="22"/>
          <w:szCs w:val="22"/>
        </w:rPr>
        <w:t xml:space="preserve"> the load sharing factor: </w:t>
      </w:r>
    </w:p>
    <w:p w14:paraId="4AAA6474" w14:textId="70A79649" w:rsidR="000519BF" w:rsidRPr="00F22A8A" w:rsidRDefault="00000000" w:rsidP="00F22A8A">
      <w:pPr>
        <w:jc w:val="both"/>
        <w:rPr>
          <w:sz w:val="22"/>
          <w:szCs w:val="22"/>
        </w:rPr>
      </w:pPr>
      <m:oMathPara>
        <m:oMath>
          <m:sSub>
            <m:sSubPr>
              <m:ctrlPr>
                <w:rPr>
                  <w:rFonts w:ascii="Cambria Math" w:hAnsi="Cambria Math"/>
                  <w:i/>
                  <w:sz w:val="22"/>
                  <w:szCs w:val="22"/>
                </w:rPr>
              </m:ctrlPr>
            </m:sSubPr>
            <m:e>
              <m:r>
                <w:rPr>
                  <w:rFonts w:ascii="Cambria Math" w:hAnsi="Cambria Math"/>
                  <w:sz w:val="22"/>
                  <w:szCs w:val="22"/>
                </w:rPr>
                <m:t>F</m:t>
              </m:r>
            </m:e>
            <m:sub>
              <m:r>
                <w:rPr>
                  <w:rFonts w:ascii="Cambria Math" w:hAnsi="Cambria Math"/>
                  <w:sz w:val="22"/>
                  <w:szCs w:val="22"/>
                </w:rPr>
                <m:t>extra bolt</m:t>
              </m:r>
            </m:sub>
          </m:sSub>
          <m:r>
            <w:rPr>
              <w:rFonts w:ascii="Cambria Math" w:hAnsi="Cambria Math"/>
              <w:sz w:val="22"/>
              <w:szCs w:val="22"/>
            </w:rPr>
            <m:t>=</m:t>
          </m:r>
          <m:f>
            <m:fPr>
              <m:ctrlPr>
                <w:rPr>
                  <w:rFonts w:ascii="Cambria Math" w:hAnsi="Cambria Math"/>
                  <w:i/>
                  <w:sz w:val="22"/>
                  <w:szCs w:val="22"/>
                </w:rPr>
              </m:ctrlPr>
            </m:fPr>
            <m:num>
              <m:sSub>
                <m:sSubPr>
                  <m:ctrlPr>
                    <w:rPr>
                      <w:rFonts w:ascii="Cambria Math" w:hAnsi="Cambria Math"/>
                      <w:i/>
                      <w:sz w:val="22"/>
                      <w:szCs w:val="22"/>
                    </w:rPr>
                  </m:ctrlPr>
                </m:sSubPr>
                <m:e>
                  <m:r>
                    <w:rPr>
                      <w:rFonts w:ascii="Cambria Math" w:hAnsi="Cambria Math"/>
                      <w:sz w:val="22"/>
                      <w:szCs w:val="22"/>
                    </w:rPr>
                    <m:t>F</m:t>
                  </m:r>
                </m:e>
                <m:sub>
                  <m:r>
                    <w:rPr>
                      <w:rFonts w:ascii="Cambria Math" w:hAnsi="Cambria Math"/>
                      <w:sz w:val="22"/>
                      <w:szCs w:val="22"/>
                    </w:rPr>
                    <m:t>inertia bolt</m:t>
                  </m:r>
                </m:sub>
              </m:sSub>
              <m:sSub>
                <m:sSubPr>
                  <m:ctrlPr>
                    <w:rPr>
                      <w:rFonts w:ascii="Cambria Math" w:hAnsi="Cambria Math"/>
                      <w:i/>
                      <w:sz w:val="22"/>
                      <w:szCs w:val="22"/>
                    </w:rPr>
                  </m:ctrlPr>
                </m:sSubPr>
                <m:e>
                  <m:r>
                    <w:rPr>
                      <w:rFonts w:ascii="Cambria Math" w:hAnsi="Cambria Math"/>
                      <w:sz w:val="22"/>
                      <w:szCs w:val="22"/>
                    </w:rPr>
                    <m:t>K</m:t>
                  </m:r>
                </m:e>
                <m:sub>
                  <m:r>
                    <w:rPr>
                      <w:rFonts w:ascii="Cambria Math" w:hAnsi="Cambria Math"/>
                      <w:sz w:val="22"/>
                      <w:szCs w:val="22"/>
                    </w:rPr>
                    <m:t>bolt</m:t>
                  </m:r>
                </m:sub>
              </m:sSub>
            </m:num>
            <m:den>
              <m:d>
                <m:dPr>
                  <m:ctrlPr>
                    <w:rPr>
                      <w:rFonts w:ascii="Cambria Math" w:hAnsi="Cambria Math"/>
                      <w:i/>
                      <w:sz w:val="22"/>
                      <w:szCs w:val="22"/>
                    </w:rPr>
                  </m:ctrlPr>
                </m:dPr>
                <m:e>
                  <m:sSub>
                    <m:sSubPr>
                      <m:ctrlPr>
                        <w:rPr>
                          <w:rFonts w:ascii="Cambria Math" w:hAnsi="Cambria Math"/>
                          <w:i/>
                          <w:sz w:val="22"/>
                          <w:szCs w:val="22"/>
                        </w:rPr>
                      </m:ctrlPr>
                    </m:sSubPr>
                    <m:e>
                      <m:r>
                        <w:rPr>
                          <w:rFonts w:ascii="Cambria Math" w:hAnsi="Cambria Math"/>
                          <w:sz w:val="22"/>
                          <w:szCs w:val="22"/>
                        </w:rPr>
                        <m:t>K</m:t>
                      </m:r>
                    </m:e>
                    <m:sub>
                      <m:r>
                        <w:rPr>
                          <w:rFonts w:ascii="Cambria Math" w:hAnsi="Cambria Math"/>
                          <w:sz w:val="22"/>
                          <w:szCs w:val="22"/>
                        </w:rPr>
                        <m:t>bolt</m:t>
                      </m:r>
                    </m:sub>
                  </m:sSub>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K</m:t>
                      </m:r>
                    </m:e>
                    <m:sub>
                      <m:r>
                        <w:rPr>
                          <w:rFonts w:ascii="Cambria Math" w:hAnsi="Cambria Math"/>
                          <w:sz w:val="22"/>
                          <w:szCs w:val="22"/>
                        </w:rPr>
                        <m:t>cap</m:t>
                      </m:r>
                    </m:sub>
                  </m:sSub>
                </m:e>
              </m:d>
            </m:den>
          </m:f>
        </m:oMath>
      </m:oMathPara>
    </w:p>
    <w:p w14:paraId="71158F51" w14:textId="6C5616DC" w:rsidR="00F22A8A" w:rsidRDefault="00F22A8A" w:rsidP="00F22A8A">
      <w:pPr>
        <w:jc w:val="both"/>
        <w:rPr>
          <w:sz w:val="22"/>
          <w:szCs w:val="22"/>
        </w:rPr>
      </w:pPr>
      <w:r w:rsidRPr="00F22A8A">
        <w:rPr>
          <w:sz w:val="22"/>
          <w:szCs w:val="22"/>
        </w:rPr>
        <w:t>A smaller K bolt mean less of the external separating force is carried by the bolt above preload, reducing the stress amplitude and improving the FSF.</w:t>
      </w:r>
    </w:p>
    <w:p w14:paraId="7D833B56" w14:textId="77777777" w:rsidR="00F22A8A" w:rsidRDefault="00F22A8A" w:rsidP="00F22A8A">
      <w:pPr>
        <w:jc w:val="both"/>
        <w:rPr>
          <w:sz w:val="22"/>
          <w:szCs w:val="22"/>
        </w:rPr>
      </w:pPr>
    </w:p>
    <w:p w14:paraId="3D82402A" w14:textId="36C96E84" w:rsidR="00F22A8A" w:rsidRPr="0040534C" w:rsidRDefault="0040534C" w:rsidP="0040534C">
      <w:pPr>
        <w:pStyle w:val="Heading2"/>
        <w:rPr>
          <w:color w:val="auto"/>
          <w:sz w:val="28"/>
          <w:szCs w:val="28"/>
          <w:u w:val="single"/>
        </w:rPr>
      </w:pPr>
      <w:bookmarkStart w:id="15" w:name="_Toc225269788"/>
      <w:r>
        <w:rPr>
          <w:color w:val="auto"/>
          <w:sz w:val="28"/>
          <w:szCs w:val="28"/>
          <w:u w:val="single"/>
        </w:rPr>
        <w:t xml:space="preserve">6.1 </w:t>
      </w:r>
      <w:r w:rsidR="00F22A8A" w:rsidRPr="0040534C">
        <w:rPr>
          <w:color w:val="auto"/>
          <w:sz w:val="28"/>
          <w:szCs w:val="28"/>
          <w:u w:val="single"/>
        </w:rPr>
        <w:t>Material Constraint</w:t>
      </w:r>
      <w:bookmarkEnd w:id="15"/>
      <w:r w:rsidR="00F22A8A" w:rsidRPr="0040534C">
        <w:rPr>
          <w:color w:val="auto"/>
          <w:sz w:val="28"/>
          <w:szCs w:val="28"/>
          <w:u w:val="single"/>
        </w:rPr>
        <w:t xml:space="preserve"> </w:t>
      </w:r>
    </w:p>
    <w:p w14:paraId="28F1C18F" w14:textId="0402D45E" w:rsidR="00F22A8A" w:rsidRDefault="00FA0338" w:rsidP="00F22A8A">
      <w:pPr>
        <w:jc w:val="both"/>
        <w:rPr>
          <w:sz w:val="22"/>
          <w:szCs w:val="22"/>
        </w:rPr>
      </w:pPr>
      <w:r>
        <w:rPr>
          <w:noProof/>
        </w:rPr>
        <mc:AlternateContent>
          <mc:Choice Requires="wps">
            <w:drawing>
              <wp:anchor distT="0" distB="0" distL="114300" distR="114300" simplePos="0" relativeHeight="251681792" behindDoc="0" locked="0" layoutInCell="1" allowOverlap="1" wp14:anchorId="7B99BCD6" wp14:editId="7E70EF98">
                <wp:simplePos x="0" y="0"/>
                <wp:positionH relativeFrom="column">
                  <wp:posOffset>0</wp:posOffset>
                </wp:positionH>
                <wp:positionV relativeFrom="paragraph">
                  <wp:posOffset>4520565</wp:posOffset>
                </wp:positionV>
                <wp:extent cx="6645910" cy="635"/>
                <wp:effectExtent l="0" t="0" r="0" b="0"/>
                <wp:wrapTopAndBottom/>
                <wp:docPr id="1118895600" name="Text Box 1"/>
                <wp:cNvGraphicFramePr/>
                <a:graphic xmlns:a="http://schemas.openxmlformats.org/drawingml/2006/main">
                  <a:graphicData uri="http://schemas.microsoft.com/office/word/2010/wordprocessingShape">
                    <wps:wsp>
                      <wps:cNvSpPr txBox="1"/>
                      <wps:spPr>
                        <a:xfrm>
                          <a:off x="0" y="0"/>
                          <a:ext cx="6645910" cy="635"/>
                        </a:xfrm>
                        <a:prstGeom prst="rect">
                          <a:avLst/>
                        </a:prstGeom>
                        <a:solidFill>
                          <a:prstClr val="white"/>
                        </a:solidFill>
                        <a:ln>
                          <a:noFill/>
                        </a:ln>
                      </wps:spPr>
                      <wps:txbx>
                        <w:txbxContent>
                          <w:p w14:paraId="79EC75E1" w14:textId="37178209" w:rsidR="00FA0338" w:rsidRPr="00FA0338" w:rsidRDefault="00FA0338" w:rsidP="00FA0338">
                            <w:pPr>
                              <w:pStyle w:val="Caption"/>
                              <w:rPr>
                                <w:sz w:val="20"/>
                                <w:szCs w:val="20"/>
                              </w:rPr>
                            </w:pPr>
                            <w:r w:rsidRPr="00FA0338">
                              <w:rPr>
                                <w:sz w:val="20"/>
                                <w:szCs w:val="20"/>
                              </w:rPr>
                              <w:t>Figure 8 - Connecting Rod Bolt: Best Achievable Fatigue Safety Factor vs Material UTS at 9000 RPM with Wasted Shank Geometry Optimised Within Yield Constraint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B99BCD6" id="_x0000_s1033" type="#_x0000_t202" style="position:absolute;left:0;text-align:left;margin-left:0;margin-top:355.95pt;width:523.3pt;height:.0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" stroked="f">
                <v:textbox style="mso-fit-shape-to-text:t" inset="0,0,0,0">
                  <w:txbxContent>
                    <w:p w14:paraId="79EC75E1" w14:textId="37178209" w:rsidR="00FA0338" w:rsidRPr="00FA0338" w:rsidRDefault="00FA0338" w:rsidP="00FA0338">
                      <w:pPr>
                        <w:pStyle w:val="Caption"/>
                        <w:rPr>
                          <w:sz w:val="20"/>
                          <w:szCs w:val="20"/>
                        </w:rPr>
                      </w:pPr>
                      <w:r w:rsidRPr="00FA0338">
                        <w:rPr>
                          <w:sz w:val="20"/>
                          <w:szCs w:val="20"/>
                        </w:rPr>
                        <w:t>Figure 8 - Connecting Rod Bolt: Best Achievable Fatigue Safety Factor vs Material UTS at 9000 RPM with Wasted Shank Geometry Optimised Within Yield Constraint</w:t>
                      </w:r>
                    </w:p>
                  </w:txbxContent>
                </v:textbox>
                <w10:wrap type="topAndBottom"/>
              </v:shape>
            </w:pict>
          </mc:Fallback>
        </mc:AlternateContent>
      </w:r>
      <w:r w:rsidRPr="00FA0338">
        <w:rPr>
          <w:noProof/>
          <w:sz w:val="22"/>
          <w:szCs w:val="22"/>
        </w:rPr>
        <w:drawing>
          <wp:anchor distT="0" distB="0" distL="114300" distR="114300" simplePos="0" relativeHeight="251679744" behindDoc="0" locked="0" layoutInCell="1" allowOverlap="1" wp14:anchorId="5247C88C" wp14:editId="5F72097C">
            <wp:simplePos x="0" y="0"/>
            <wp:positionH relativeFrom="margin">
              <wp:align>left</wp:align>
            </wp:positionH>
            <wp:positionV relativeFrom="paragraph">
              <wp:posOffset>839770</wp:posOffset>
            </wp:positionV>
            <wp:extent cx="6645910" cy="3623945"/>
            <wp:effectExtent l="0" t="0" r="2540" b="0"/>
            <wp:wrapTopAndBottom/>
            <wp:docPr id="3561429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142960" name=""/>
                    <pic:cNvPicPr/>
                  </pic:nvPicPr>
                  <pic:blipFill>
                    <a:blip r:embed="rId16">
                      <a:extLst>
                        <a:ext uri="{28A0092B-C50C-407E-A947-70E740481C1C}">
                          <a14:useLocalDpi xmlns:a14="http://schemas.microsoft.com/office/drawing/2010/main" val="0"/>
                        </a:ext>
                      </a:extLst>
                    </a:blip>
                    <a:stretch>
                      <a:fillRect/>
                    </a:stretch>
                  </pic:blipFill>
                  <pic:spPr>
                    <a:xfrm>
                      <a:off x="0" y="0"/>
                      <a:ext cx="6645910" cy="3623945"/>
                    </a:xfrm>
                    <a:prstGeom prst="rect">
                      <a:avLst/>
                    </a:prstGeom>
                  </pic:spPr>
                </pic:pic>
              </a:graphicData>
            </a:graphic>
          </wp:anchor>
        </w:drawing>
      </w:r>
      <w:r w:rsidR="00F22A8A">
        <w:rPr>
          <w:sz w:val="22"/>
          <w:szCs w:val="22"/>
        </w:rPr>
        <w:t xml:space="preserve">The minimum wasted diameter is constrained by yield; the section must carry the full preload without yielding. With the original material (UTS = 1100MPa, Sy = 990 MPa) the minimum diameter is 6.001mm, leaving less than 1mm of design freedom. The best achievable FSF within the range is only 1.385, insufficient to meet the target of 1.52. A material upgrade is therefore necessary. </w:t>
      </w:r>
    </w:p>
    <w:p w14:paraId="1F3E651A" w14:textId="6B41F702" w:rsidR="00FA0338" w:rsidRPr="0040534C" w:rsidRDefault="0040534C" w:rsidP="0040534C">
      <w:pPr>
        <w:pStyle w:val="Heading2"/>
        <w:rPr>
          <w:color w:val="auto"/>
          <w:sz w:val="28"/>
          <w:szCs w:val="28"/>
          <w:u w:val="single"/>
        </w:rPr>
      </w:pPr>
      <w:bookmarkStart w:id="16" w:name="_Toc225269789"/>
      <w:r>
        <w:rPr>
          <w:color w:val="auto"/>
          <w:sz w:val="28"/>
          <w:szCs w:val="28"/>
          <w:u w:val="single"/>
        </w:rPr>
        <w:lastRenderedPageBreak/>
        <w:t xml:space="preserve">6.2 </w:t>
      </w:r>
      <w:r w:rsidR="00FA0338" w:rsidRPr="0040534C">
        <w:rPr>
          <w:color w:val="auto"/>
          <w:sz w:val="28"/>
          <w:szCs w:val="28"/>
          <w:u w:val="single"/>
        </w:rPr>
        <w:t>Final Redesign</w:t>
      </w:r>
      <w:bookmarkEnd w:id="16"/>
    </w:p>
    <w:p w14:paraId="64E7A3C8" w14:textId="16733592" w:rsidR="00FA0338" w:rsidRDefault="00FA0338" w:rsidP="00F22A8A">
      <w:pPr>
        <w:jc w:val="both"/>
        <w:rPr>
          <w:sz w:val="22"/>
          <w:szCs w:val="22"/>
        </w:rPr>
      </w:pPr>
      <w:r>
        <w:rPr>
          <w:noProof/>
        </w:rPr>
        <mc:AlternateContent>
          <mc:Choice Requires="wps">
            <w:drawing>
              <wp:anchor distT="0" distB="0" distL="114300" distR="114300" simplePos="0" relativeHeight="251684864" behindDoc="0" locked="0" layoutInCell="1" allowOverlap="1" wp14:anchorId="5CDAF116" wp14:editId="677CA3FC">
                <wp:simplePos x="0" y="0"/>
                <wp:positionH relativeFrom="margin">
                  <wp:align>left</wp:align>
                </wp:positionH>
                <wp:positionV relativeFrom="paragraph">
                  <wp:posOffset>4154721</wp:posOffset>
                </wp:positionV>
                <wp:extent cx="6645910" cy="635"/>
                <wp:effectExtent l="0" t="0" r="2540" b="3810"/>
                <wp:wrapTopAndBottom/>
                <wp:docPr id="2009579552" name="Text Box 1"/>
                <wp:cNvGraphicFramePr/>
                <a:graphic xmlns:a="http://schemas.openxmlformats.org/drawingml/2006/main">
                  <a:graphicData uri="http://schemas.microsoft.com/office/word/2010/wordprocessingShape">
                    <wps:wsp>
                      <wps:cNvSpPr txBox="1"/>
                      <wps:spPr>
                        <a:xfrm>
                          <a:off x="0" y="0"/>
                          <a:ext cx="6645910" cy="635"/>
                        </a:xfrm>
                        <a:prstGeom prst="rect">
                          <a:avLst/>
                        </a:prstGeom>
                        <a:solidFill>
                          <a:prstClr val="white"/>
                        </a:solidFill>
                        <a:ln>
                          <a:noFill/>
                        </a:ln>
                      </wps:spPr>
                      <wps:txbx>
                        <w:txbxContent>
                          <w:p w14:paraId="5ADCE836" w14:textId="6C951EAE" w:rsidR="00FA0338" w:rsidRPr="00FA0338" w:rsidRDefault="00FA0338" w:rsidP="00FA0338">
                            <w:pPr>
                              <w:pStyle w:val="Caption"/>
                              <w:rPr>
                                <w:sz w:val="20"/>
                                <w:szCs w:val="20"/>
                              </w:rPr>
                            </w:pPr>
                            <w:r w:rsidRPr="00FA0338">
                              <w:rPr>
                                <w:sz w:val="20"/>
                                <w:szCs w:val="20"/>
                              </w:rPr>
                              <w:t>Figure 9 - Wasted Shank Bolt Redesign @ 9000 RPM — FSF vs Wasted Section Diameter (UTS = 1220 MPa)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CDAF116" id="_x0000_s1034" type="#_x0000_t202" style="position:absolute;left:0;text-align:left;margin-left:0;margin-top:327.15pt;width:523.3pt;height:.05pt;z-index:25168486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" stroked="f">
                <v:textbox style="mso-fit-shape-to-text:t" inset="0,0,0,0">
                  <w:txbxContent>
                    <w:p w14:paraId="5ADCE836" w14:textId="6C951EAE" w:rsidR="00FA0338" w:rsidRPr="00FA0338" w:rsidRDefault="00FA0338" w:rsidP="00FA0338">
                      <w:pPr>
                        <w:pStyle w:val="Caption"/>
                        <w:rPr>
                          <w:sz w:val="20"/>
                          <w:szCs w:val="20"/>
                        </w:rPr>
                      </w:pPr>
                      <w:r w:rsidRPr="00FA0338">
                        <w:rPr>
                          <w:sz w:val="20"/>
                          <w:szCs w:val="20"/>
                        </w:rPr>
                        <w:t>Figure 9 - Wasted Shank Bolt Redesign @ 9000 RPM — FSF vs Wasted Section Diameter (UTS = 1220 MPa)</w:t>
                      </w:r>
                    </w:p>
                  </w:txbxContent>
                </v:textbox>
                <w10:wrap type="topAndBottom" anchorx="margin"/>
              </v:shape>
            </w:pict>
          </mc:Fallback>
        </mc:AlternateContent>
      </w:r>
      <w:r w:rsidRPr="00FA0338">
        <w:rPr>
          <w:noProof/>
          <w:sz w:val="22"/>
          <w:szCs w:val="22"/>
        </w:rPr>
        <w:drawing>
          <wp:anchor distT="0" distB="0" distL="114300" distR="114300" simplePos="0" relativeHeight="251682816" behindDoc="0" locked="0" layoutInCell="1" allowOverlap="1" wp14:anchorId="75ACA50A" wp14:editId="0553B15D">
            <wp:simplePos x="0" y="0"/>
            <wp:positionH relativeFrom="margin">
              <wp:align>left</wp:align>
            </wp:positionH>
            <wp:positionV relativeFrom="paragraph">
              <wp:posOffset>404855</wp:posOffset>
            </wp:positionV>
            <wp:extent cx="6645910" cy="3702050"/>
            <wp:effectExtent l="0" t="0" r="2540" b="0"/>
            <wp:wrapTopAndBottom/>
            <wp:docPr id="17640900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090010" name=""/>
                    <pic:cNvPicPr/>
                  </pic:nvPicPr>
                  <pic:blipFill>
                    <a:blip r:embed="rId17">
                      <a:extLst>
                        <a:ext uri="{28A0092B-C50C-407E-A947-70E740481C1C}">
                          <a14:useLocalDpi xmlns:a14="http://schemas.microsoft.com/office/drawing/2010/main" val="0"/>
                        </a:ext>
                      </a:extLst>
                    </a:blip>
                    <a:stretch>
                      <a:fillRect/>
                    </a:stretch>
                  </pic:blipFill>
                  <pic:spPr>
                    <a:xfrm>
                      <a:off x="0" y="0"/>
                      <a:ext cx="6645910" cy="3702050"/>
                    </a:xfrm>
                    <a:prstGeom prst="rect">
                      <a:avLst/>
                    </a:prstGeom>
                  </pic:spPr>
                </pic:pic>
              </a:graphicData>
            </a:graphic>
          </wp:anchor>
        </w:drawing>
      </w:r>
      <w:r>
        <w:rPr>
          <w:sz w:val="22"/>
          <w:szCs w:val="22"/>
        </w:rPr>
        <w:t xml:space="preserve">A minimum UTS of 1220 MPa (grade 12.9) was identified as the threshold to achieve the target FSF. At this UTS the minimum wasted diameter reduces to 5.699 mm, opening sufficient geometric design space. </w:t>
      </w:r>
    </w:p>
    <w:tbl>
      <w:tblPr>
        <w:tblStyle w:val="TableGrid"/>
        <w:tblW w:w="0" w:type="auto"/>
        <w:tblLook w:val="04A0" w:firstRow="1" w:lastRow="0" w:firstColumn="1" w:lastColumn="0" w:noHBand="0" w:noVBand="1"/>
      </w:tblPr>
      <w:tblGrid>
        <w:gridCol w:w="3485"/>
        <w:gridCol w:w="3485"/>
        <w:gridCol w:w="3486"/>
      </w:tblGrid>
      <w:tr w:rsidR="004C0E9C" w14:paraId="2A933129" w14:textId="77777777" w:rsidTr="004C0E9C">
        <w:tc>
          <w:tcPr>
            <w:tcW w:w="3485" w:type="dxa"/>
          </w:tcPr>
          <w:p w14:paraId="1A4F740E" w14:textId="22DCF59D" w:rsidR="004C0E9C" w:rsidRPr="004C0E9C" w:rsidRDefault="004C0E9C" w:rsidP="004C0E9C">
            <w:pPr>
              <w:jc w:val="center"/>
              <w:rPr>
                <w:b/>
                <w:bCs/>
                <w:sz w:val="22"/>
                <w:szCs w:val="22"/>
              </w:rPr>
            </w:pPr>
            <w:r w:rsidRPr="004C0E9C">
              <w:rPr>
                <w:b/>
                <w:bCs/>
                <w:sz w:val="22"/>
                <w:szCs w:val="22"/>
              </w:rPr>
              <w:t>Parameter</w:t>
            </w:r>
          </w:p>
        </w:tc>
        <w:tc>
          <w:tcPr>
            <w:tcW w:w="3485" w:type="dxa"/>
          </w:tcPr>
          <w:p w14:paraId="75240038" w14:textId="5DA1BA8C" w:rsidR="004C0E9C" w:rsidRPr="004C0E9C" w:rsidRDefault="004C0E9C" w:rsidP="004C0E9C">
            <w:pPr>
              <w:jc w:val="center"/>
              <w:rPr>
                <w:b/>
                <w:bCs/>
                <w:sz w:val="22"/>
                <w:szCs w:val="22"/>
              </w:rPr>
            </w:pPr>
            <w:r w:rsidRPr="004C0E9C">
              <w:rPr>
                <w:b/>
                <w:bCs/>
                <w:sz w:val="22"/>
                <w:szCs w:val="22"/>
              </w:rPr>
              <w:t>Original</w:t>
            </w:r>
          </w:p>
        </w:tc>
        <w:tc>
          <w:tcPr>
            <w:tcW w:w="3486" w:type="dxa"/>
          </w:tcPr>
          <w:p w14:paraId="01295AF6" w14:textId="6B9A496E" w:rsidR="004C0E9C" w:rsidRPr="004C0E9C" w:rsidRDefault="004C0E9C" w:rsidP="004C0E9C">
            <w:pPr>
              <w:jc w:val="center"/>
              <w:rPr>
                <w:b/>
                <w:bCs/>
                <w:sz w:val="22"/>
                <w:szCs w:val="22"/>
              </w:rPr>
            </w:pPr>
            <w:r w:rsidRPr="004C0E9C">
              <w:rPr>
                <w:b/>
                <w:bCs/>
                <w:sz w:val="22"/>
                <w:szCs w:val="22"/>
              </w:rPr>
              <w:t>Redesigned</w:t>
            </w:r>
          </w:p>
        </w:tc>
      </w:tr>
      <w:tr w:rsidR="004C0E9C" w14:paraId="2C690BFC" w14:textId="77777777" w:rsidTr="004C0E9C">
        <w:tc>
          <w:tcPr>
            <w:tcW w:w="3485" w:type="dxa"/>
          </w:tcPr>
          <w:p w14:paraId="6BD1C8A9" w14:textId="682D5EC5" w:rsidR="004C0E9C" w:rsidRPr="004C0E9C" w:rsidRDefault="004C0E9C" w:rsidP="004C0E9C">
            <w:pPr>
              <w:jc w:val="center"/>
              <w:rPr>
                <w:b/>
                <w:bCs/>
                <w:sz w:val="22"/>
                <w:szCs w:val="22"/>
              </w:rPr>
            </w:pPr>
            <w:r w:rsidRPr="004C0E9C">
              <w:rPr>
                <w:b/>
                <w:bCs/>
                <w:sz w:val="22"/>
                <w:szCs w:val="22"/>
              </w:rPr>
              <w:t>Material UTS (MPa)</w:t>
            </w:r>
          </w:p>
        </w:tc>
        <w:tc>
          <w:tcPr>
            <w:tcW w:w="3485" w:type="dxa"/>
          </w:tcPr>
          <w:p w14:paraId="6A0BEDC5" w14:textId="24625555" w:rsidR="004C0E9C" w:rsidRDefault="004C0E9C" w:rsidP="004C0E9C">
            <w:pPr>
              <w:jc w:val="center"/>
              <w:rPr>
                <w:sz w:val="22"/>
                <w:szCs w:val="22"/>
              </w:rPr>
            </w:pPr>
            <w:r>
              <w:rPr>
                <w:sz w:val="22"/>
                <w:szCs w:val="22"/>
              </w:rPr>
              <w:t>1100</w:t>
            </w:r>
          </w:p>
        </w:tc>
        <w:tc>
          <w:tcPr>
            <w:tcW w:w="3486" w:type="dxa"/>
          </w:tcPr>
          <w:p w14:paraId="66AD963A" w14:textId="1F8EC458" w:rsidR="004C0E9C" w:rsidRDefault="004C0E9C" w:rsidP="004C0E9C">
            <w:pPr>
              <w:jc w:val="center"/>
              <w:rPr>
                <w:sz w:val="22"/>
                <w:szCs w:val="22"/>
              </w:rPr>
            </w:pPr>
            <w:r>
              <w:rPr>
                <w:sz w:val="22"/>
                <w:szCs w:val="22"/>
              </w:rPr>
              <w:t>1220</w:t>
            </w:r>
          </w:p>
        </w:tc>
      </w:tr>
      <w:tr w:rsidR="004C0E9C" w14:paraId="1E0CD20D" w14:textId="77777777" w:rsidTr="004C0E9C">
        <w:tc>
          <w:tcPr>
            <w:tcW w:w="3485" w:type="dxa"/>
          </w:tcPr>
          <w:p w14:paraId="54FD7F03" w14:textId="098D81F7" w:rsidR="004C0E9C" w:rsidRPr="004C0E9C" w:rsidRDefault="004C0E9C" w:rsidP="004C0E9C">
            <w:pPr>
              <w:jc w:val="center"/>
              <w:rPr>
                <w:b/>
                <w:bCs/>
                <w:sz w:val="22"/>
                <w:szCs w:val="22"/>
              </w:rPr>
            </w:pPr>
            <w:r w:rsidRPr="004C0E9C">
              <w:rPr>
                <w:b/>
                <w:bCs/>
                <w:sz w:val="22"/>
                <w:szCs w:val="22"/>
              </w:rPr>
              <w:t>Yield strength (MPa)</w:t>
            </w:r>
          </w:p>
        </w:tc>
        <w:tc>
          <w:tcPr>
            <w:tcW w:w="3485" w:type="dxa"/>
          </w:tcPr>
          <w:p w14:paraId="1BFE8656" w14:textId="3A166A64" w:rsidR="004C0E9C" w:rsidRDefault="004C0E9C" w:rsidP="004C0E9C">
            <w:pPr>
              <w:jc w:val="center"/>
              <w:rPr>
                <w:sz w:val="22"/>
                <w:szCs w:val="22"/>
              </w:rPr>
            </w:pPr>
            <w:r>
              <w:rPr>
                <w:sz w:val="22"/>
                <w:szCs w:val="22"/>
              </w:rPr>
              <w:t>990</w:t>
            </w:r>
          </w:p>
        </w:tc>
        <w:tc>
          <w:tcPr>
            <w:tcW w:w="3486" w:type="dxa"/>
          </w:tcPr>
          <w:p w14:paraId="0E744878" w14:textId="76784E98" w:rsidR="004C0E9C" w:rsidRDefault="004C0E9C" w:rsidP="004C0E9C">
            <w:pPr>
              <w:jc w:val="center"/>
              <w:rPr>
                <w:sz w:val="22"/>
                <w:szCs w:val="22"/>
              </w:rPr>
            </w:pPr>
            <w:r>
              <w:rPr>
                <w:sz w:val="22"/>
                <w:szCs w:val="22"/>
              </w:rPr>
              <w:t>1098</w:t>
            </w:r>
          </w:p>
        </w:tc>
      </w:tr>
      <w:tr w:rsidR="004C0E9C" w14:paraId="3285846A" w14:textId="77777777" w:rsidTr="004C0E9C">
        <w:tc>
          <w:tcPr>
            <w:tcW w:w="3485" w:type="dxa"/>
          </w:tcPr>
          <w:p w14:paraId="6CE307E0" w14:textId="0728A555" w:rsidR="004C0E9C" w:rsidRPr="004C0E9C" w:rsidRDefault="004C0E9C" w:rsidP="004C0E9C">
            <w:pPr>
              <w:jc w:val="center"/>
              <w:rPr>
                <w:b/>
                <w:bCs/>
                <w:sz w:val="22"/>
                <w:szCs w:val="22"/>
              </w:rPr>
            </w:pPr>
            <w:r w:rsidRPr="004C0E9C">
              <w:rPr>
                <w:b/>
                <w:bCs/>
                <w:sz w:val="22"/>
                <w:szCs w:val="22"/>
              </w:rPr>
              <w:t>Endurance limit (MPa)</w:t>
            </w:r>
          </w:p>
        </w:tc>
        <w:tc>
          <w:tcPr>
            <w:tcW w:w="3485" w:type="dxa"/>
          </w:tcPr>
          <w:p w14:paraId="5CB1FD55" w14:textId="016262BC" w:rsidR="004C0E9C" w:rsidRDefault="004C0E9C" w:rsidP="004C0E9C">
            <w:pPr>
              <w:jc w:val="center"/>
              <w:rPr>
                <w:sz w:val="22"/>
                <w:szCs w:val="22"/>
              </w:rPr>
            </w:pPr>
            <w:r>
              <w:rPr>
                <w:sz w:val="22"/>
                <w:szCs w:val="22"/>
              </w:rPr>
              <w:t>495</w:t>
            </w:r>
          </w:p>
        </w:tc>
        <w:tc>
          <w:tcPr>
            <w:tcW w:w="3486" w:type="dxa"/>
          </w:tcPr>
          <w:p w14:paraId="33508184" w14:textId="37AEB0AE" w:rsidR="004C0E9C" w:rsidRDefault="004C0E9C" w:rsidP="004C0E9C">
            <w:pPr>
              <w:jc w:val="center"/>
              <w:rPr>
                <w:sz w:val="22"/>
                <w:szCs w:val="22"/>
              </w:rPr>
            </w:pPr>
            <w:r>
              <w:rPr>
                <w:sz w:val="22"/>
                <w:szCs w:val="22"/>
              </w:rPr>
              <w:t>549</w:t>
            </w:r>
          </w:p>
        </w:tc>
      </w:tr>
      <w:tr w:rsidR="004C0E9C" w14:paraId="4D53982D" w14:textId="77777777" w:rsidTr="004C0E9C">
        <w:tc>
          <w:tcPr>
            <w:tcW w:w="3485" w:type="dxa"/>
          </w:tcPr>
          <w:p w14:paraId="473599B8" w14:textId="3FDF7862" w:rsidR="004C0E9C" w:rsidRPr="004C0E9C" w:rsidRDefault="004C0E9C" w:rsidP="004C0E9C">
            <w:pPr>
              <w:jc w:val="center"/>
              <w:rPr>
                <w:b/>
                <w:bCs/>
                <w:sz w:val="22"/>
                <w:szCs w:val="22"/>
              </w:rPr>
            </w:pPr>
            <w:r w:rsidRPr="004C0E9C">
              <w:rPr>
                <w:b/>
                <w:bCs/>
                <w:sz w:val="22"/>
                <w:szCs w:val="22"/>
              </w:rPr>
              <w:t>Shank diameter (mm)</w:t>
            </w:r>
          </w:p>
        </w:tc>
        <w:tc>
          <w:tcPr>
            <w:tcW w:w="3485" w:type="dxa"/>
          </w:tcPr>
          <w:p w14:paraId="6E56FF0F" w14:textId="5959DF1D" w:rsidR="004C0E9C" w:rsidRDefault="004C0E9C" w:rsidP="004C0E9C">
            <w:pPr>
              <w:jc w:val="center"/>
              <w:rPr>
                <w:sz w:val="22"/>
                <w:szCs w:val="22"/>
              </w:rPr>
            </w:pPr>
            <w:r>
              <w:rPr>
                <w:sz w:val="22"/>
                <w:szCs w:val="22"/>
              </w:rPr>
              <w:t>7.00</w:t>
            </w:r>
          </w:p>
        </w:tc>
        <w:tc>
          <w:tcPr>
            <w:tcW w:w="3486" w:type="dxa"/>
          </w:tcPr>
          <w:p w14:paraId="1A83CCC6" w14:textId="0FCF05CC" w:rsidR="004C0E9C" w:rsidRDefault="004C0E9C" w:rsidP="004C0E9C">
            <w:pPr>
              <w:jc w:val="center"/>
              <w:rPr>
                <w:sz w:val="22"/>
                <w:szCs w:val="22"/>
              </w:rPr>
            </w:pPr>
            <w:r>
              <w:rPr>
                <w:sz w:val="22"/>
                <w:szCs w:val="22"/>
              </w:rPr>
              <w:t>5.699</w:t>
            </w:r>
          </w:p>
        </w:tc>
      </w:tr>
      <w:tr w:rsidR="004C0E9C" w14:paraId="5455BD8B" w14:textId="77777777" w:rsidTr="004C0E9C">
        <w:tc>
          <w:tcPr>
            <w:tcW w:w="3485" w:type="dxa"/>
          </w:tcPr>
          <w:p w14:paraId="295713D4" w14:textId="7042FE71" w:rsidR="004C0E9C" w:rsidRPr="004C0E9C" w:rsidRDefault="004C0E9C" w:rsidP="004C0E9C">
            <w:pPr>
              <w:jc w:val="center"/>
              <w:rPr>
                <w:b/>
                <w:bCs/>
                <w:sz w:val="22"/>
                <w:szCs w:val="22"/>
              </w:rPr>
            </w:pPr>
            <w:r w:rsidRPr="004C0E9C">
              <w:rPr>
                <w:b/>
                <w:bCs/>
                <w:sz w:val="22"/>
                <w:szCs w:val="22"/>
              </w:rPr>
              <w:t>Load sharing factor</w:t>
            </w:r>
          </w:p>
        </w:tc>
        <w:tc>
          <w:tcPr>
            <w:tcW w:w="3485" w:type="dxa"/>
          </w:tcPr>
          <w:p w14:paraId="0CA0881B" w14:textId="07AEF623" w:rsidR="004C0E9C" w:rsidRDefault="004C0E9C" w:rsidP="004C0E9C">
            <w:pPr>
              <w:jc w:val="center"/>
              <w:rPr>
                <w:sz w:val="22"/>
                <w:szCs w:val="22"/>
              </w:rPr>
            </w:pPr>
            <w:r>
              <w:rPr>
                <w:sz w:val="22"/>
                <w:szCs w:val="22"/>
              </w:rPr>
              <w:t>0.2128</w:t>
            </w:r>
          </w:p>
        </w:tc>
        <w:tc>
          <w:tcPr>
            <w:tcW w:w="3486" w:type="dxa"/>
          </w:tcPr>
          <w:p w14:paraId="0592305B" w14:textId="581B7FE6" w:rsidR="004C0E9C" w:rsidRDefault="004C0E9C" w:rsidP="004C0E9C">
            <w:pPr>
              <w:jc w:val="center"/>
              <w:rPr>
                <w:sz w:val="22"/>
                <w:szCs w:val="22"/>
              </w:rPr>
            </w:pPr>
            <w:r>
              <w:rPr>
                <w:sz w:val="22"/>
                <w:szCs w:val="22"/>
              </w:rPr>
              <w:t>0.2058</w:t>
            </w:r>
          </w:p>
        </w:tc>
      </w:tr>
      <w:tr w:rsidR="004C0E9C" w14:paraId="50C44EBD" w14:textId="77777777" w:rsidTr="004C0E9C">
        <w:tc>
          <w:tcPr>
            <w:tcW w:w="3485" w:type="dxa"/>
          </w:tcPr>
          <w:p w14:paraId="4F7A6F36" w14:textId="5B4971D9" w:rsidR="004C0E9C" w:rsidRPr="004C0E9C" w:rsidRDefault="004C0E9C" w:rsidP="004C0E9C">
            <w:pPr>
              <w:jc w:val="center"/>
              <w:rPr>
                <w:b/>
                <w:bCs/>
                <w:sz w:val="22"/>
                <w:szCs w:val="22"/>
              </w:rPr>
            </w:pPr>
            <w:r w:rsidRPr="004C0E9C">
              <w:rPr>
                <w:b/>
                <w:bCs/>
                <w:sz w:val="22"/>
                <w:szCs w:val="22"/>
              </w:rPr>
              <w:t>Mean stress (MPa)</w:t>
            </w:r>
          </w:p>
        </w:tc>
        <w:tc>
          <w:tcPr>
            <w:tcW w:w="3485" w:type="dxa"/>
          </w:tcPr>
          <w:p w14:paraId="27094AD4" w14:textId="14690B5D" w:rsidR="004C0E9C" w:rsidRDefault="004C0E9C" w:rsidP="004C0E9C">
            <w:pPr>
              <w:jc w:val="center"/>
              <w:rPr>
                <w:sz w:val="22"/>
                <w:szCs w:val="22"/>
              </w:rPr>
            </w:pPr>
            <w:r>
              <w:rPr>
                <w:sz w:val="22"/>
                <w:szCs w:val="22"/>
              </w:rPr>
              <w:t>670</w:t>
            </w:r>
          </w:p>
        </w:tc>
        <w:tc>
          <w:tcPr>
            <w:tcW w:w="3486" w:type="dxa"/>
          </w:tcPr>
          <w:p w14:paraId="2A887A30" w14:textId="094B9B85" w:rsidR="004C0E9C" w:rsidRDefault="004C0E9C" w:rsidP="004C0E9C">
            <w:pPr>
              <w:jc w:val="center"/>
              <w:rPr>
                <w:sz w:val="22"/>
                <w:szCs w:val="22"/>
              </w:rPr>
            </w:pPr>
            <w:r>
              <w:rPr>
                <w:sz w:val="22"/>
                <w:szCs w:val="22"/>
              </w:rPr>
              <w:t>681.8</w:t>
            </w:r>
          </w:p>
        </w:tc>
      </w:tr>
      <w:tr w:rsidR="004C0E9C" w14:paraId="6EA99283" w14:textId="77777777" w:rsidTr="004C0E9C">
        <w:tc>
          <w:tcPr>
            <w:tcW w:w="3485" w:type="dxa"/>
          </w:tcPr>
          <w:p w14:paraId="66F7C874" w14:textId="0A0A887B" w:rsidR="004C0E9C" w:rsidRPr="004C0E9C" w:rsidRDefault="004C0E9C" w:rsidP="004C0E9C">
            <w:pPr>
              <w:jc w:val="center"/>
              <w:rPr>
                <w:b/>
                <w:bCs/>
                <w:sz w:val="22"/>
                <w:szCs w:val="22"/>
              </w:rPr>
            </w:pPr>
            <w:r w:rsidRPr="004C0E9C">
              <w:rPr>
                <w:b/>
                <w:bCs/>
                <w:sz w:val="22"/>
                <w:szCs w:val="22"/>
              </w:rPr>
              <w:t>Actual range (MPa)</w:t>
            </w:r>
          </w:p>
        </w:tc>
        <w:tc>
          <w:tcPr>
            <w:tcW w:w="3485" w:type="dxa"/>
          </w:tcPr>
          <w:p w14:paraId="4AD209F8" w14:textId="276DE699" w:rsidR="004C0E9C" w:rsidRDefault="004C0E9C" w:rsidP="004C0E9C">
            <w:pPr>
              <w:jc w:val="center"/>
              <w:rPr>
                <w:sz w:val="22"/>
                <w:szCs w:val="22"/>
              </w:rPr>
            </w:pPr>
            <w:r>
              <w:rPr>
                <w:sz w:val="22"/>
                <w:szCs w:val="22"/>
              </w:rPr>
              <w:t>46.3</w:t>
            </w:r>
          </w:p>
        </w:tc>
        <w:tc>
          <w:tcPr>
            <w:tcW w:w="3486" w:type="dxa"/>
          </w:tcPr>
          <w:p w14:paraId="76D54449" w14:textId="500D99E6" w:rsidR="004C0E9C" w:rsidRDefault="004C0E9C" w:rsidP="004C0E9C">
            <w:pPr>
              <w:jc w:val="center"/>
              <w:rPr>
                <w:sz w:val="22"/>
                <w:szCs w:val="22"/>
              </w:rPr>
            </w:pPr>
            <w:r>
              <w:rPr>
                <w:sz w:val="22"/>
                <w:szCs w:val="22"/>
              </w:rPr>
              <w:t>100.6</w:t>
            </w:r>
          </w:p>
        </w:tc>
      </w:tr>
      <w:tr w:rsidR="004C0E9C" w14:paraId="2A65F44D" w14:textId="77777777" w:rsidTr="004C0E9C">
        <w:tc>
          <w:tcPr>
            <w:tcW w:w="3485" w:type="dxa"/>
          </w:tcPr>
          <w:p w14:paraId="1B01E4CB" w14:textId="4F24D278" w:rsidR="004C0E9C" w:rsidRPr="004C0E9C" w:rsidRDefault="004C0E9C" w:rsidP="004C0E9C">
            <w:pPr>
              <w:jc w:val="center"/>
              <w:rPr>
                <w:b/>
                <w:bCs/>
                <w:sz w:val="22"/>
                <w:szCs w:val="22"/>
              </w:rPr>
            </w:pPr>
            <w:r w:rsidRPr="004C0E9C">
              <w:rPr>
                <w:b/>
                <w:bCs/>
                <w:sz w:val="22"/>
                <w:szCs w:val="22"/>
              </w:rPr>
              <w:t>FSF at 9000 RPM</w:t>
            </w:r>
          </w:p>
        </w:tc>
        <w:tc>
          <w:tcPr>
            <w:tcW w:w="3485" w:type="dxa"/>
          </w:tcPr>
          <w:p w14:paraId="32B30F8C" w14:textId="7A83980C" w:rsidR="004C0E9C" w:rsidRDefault="004C0E9C" w:rsidP="004C0E9C">
            <w:pPr>
              <w:jc w:val="center"/>
              <w:rPr>
                <w:sz w:val="22"/>
                <w:szCs w:val="22"/>
              </w:rPr>
            </w:pPr>
            <w:r>
              <w:rPr>
                <w:sz w:val="22"/>
                <w:szCs w:val="22"/>
              </w:rPr>
              <w:t>1.3782</w:t>
            </w:r>
          </w:p>
        </w:tc>
        <w:tc>
          <w:tcPr>
            <w:tcW w:w="3486" w:type="dxa"/>
          </w:tcPr>
          <w:p w14:paraId="1A68327F" w14:textId="1E8657A4" w:rsidR="004C0E9C" w:rsidRDefault="004C0E9C" w:rsidP="004C0E9C">
            <w:pPr>
              <w:jc w:val="center"/>
              <w:rPr>
                <w:sz w:val="22"/>
                <w:szCs w:val="22"/>
              </w:rPr>
            </w:pPr>
            <w:r>
              <w:rPr>
                <w:sz w:val="22"/>
                <w:szCs w:val="22"/>
              </w:rPr>
              <w:t>1.5373</w:t>
            </w:r>
          </w:p>
        </w:tc>
      </w:tr>
    </w:tbl>
    <w:p w14:paraId="31518E83" w14:textId="4054386B" w:rsidR="0040534C" w:rsidRPr="004C0E9C" w:rsidRDefault="004C0E9C" w:rsidP="00F22A8A">
      <w:pPr>
        <w:jc w:val="both"/>
        <w:rPr>
          <w:i/>
          <w:iCs/>
          <w:sz w:val="20"/>
          <w:szCs w:val="20"/>
        </w:rPr>
      </w:pPr>
      <w:r w:rsidRPr="004C0E9C">
        <w:rPr>
          <w:i/>
          <w:iCs/>
          <w:sz w:val="20"/>
          <w:szCs w:val="20"/>
        </w:rPr>
        <w:t>(Table 3 – Redesign Comparison Table)</w:t>
      </w:r>
    </w:p>
    <w:p w14:paraId="2819057F" w14:textId="0F4F66A5" w:rsidR="0040534C" w:rsidRPr="00C334D0" w:rsidRDefault="00C334D0" w:rsidP="00C334D0">
      <w:pPr>
        <w:pStyle w:val="Heading2"/>
        <w:rPr>
          <w:color w:val="auto"/>
          <w:sz w:val="28"/>
          <w:szCs w:val="28"/>
          <w:u w:val="single"/>
        </w:rPr>
      </w:pPr>
      <w:bookmarkStart w:id="17" w:name="_Toc225269790"/>
      <w:r>
        <w:rPr>
          <w:color w:val="auto"/>
          <w:sz w:val="28"/>
          <w:szCs w:val="28"/>
          <w:u w:val="single"/>
        </w:rPr>
        <w:t xml:space="preserve">6.3 </w:t>
      </w:r>
      <w:r w:rsidR="004C0E9C" w:rsidRPr="00C334D0">
        <w:rPr>
          <w:color w:val="auto"/>
          <w:sz w:val="28"/>
          <w:szCs w:val="28"/>
          <w:u w:val="single"/>
        </w:rPr>
        <w:t>Critical Analysis</w:t>
      </w:r>
      <w:bookmarkEnd w:id="17"/>
      <w:r w:rsidR="004C0E9C" w:rsidRPr="00C334D0">
        <w:rPr>
          <w:color w:val="auto"/>
          <w:sz w:val="28"/>
          <w:szCs w:val="28"/>
          <w:u w:val="single"/>
        </w:rPr>
        <w:t xml:space="preserve"> </w:t>
      </w:r>
    </w:p>
    <w:p w14:paraId="1EC426DB" w14:textId="48754B1A" w:rsidR="004C0E9C" w:rsidRPr="00F22A8A" w:rsidRDefault="004C0E9C" w:rsidP="00F22A8A">
      <w:pPr>
        <w:jc w:val="both"/>
        <w:rPr>
          <w:sz w:val="22"/>
          <w:szCs w:val="22"/>
        </w:rPr>
      </w:pPr>
      <w:r>
        <w:rPr>
          <w:sz w:val="22"/>
          <w:szCs w:val="22"/>
        </w:rPr>
        <w:t xml:space="preserve">The achieved FSF at 9000 RPM is 1.5373, exceeding the target of 1.52. Neither change alone is sufficient, the material upgrade is required to </w:t>
      </w:r>
      <w:r w:rsidR="00291C63">
        <w:rPr>
          <w:sz w:val="22"/>
          <w:szCs w:val="22"/>
        </w:rPr>
        <w:t>open</w:t>
      </w:r>
      <w:r>
        <w:rPr>
          <w:sz w:val="22"/>
          <w:szCs w:val="22"/>
        </w:rPr>
        <w:t xml:space="preserve"> the geomatic design space, and the wasted shank is required to reduce the load sharding factor. </w:t>
      </w:r>
      <w:r w:rsidR="00291C63">
        <w:rPr>
          <w:sz w:val="22"/>
          <w:szCs w:val="22"/>
        </w:rPr>
        <w:t xml:space="preserve">The wasted diameter of 5.699 mm represents 81.4% of the full bolt diameter. It should be noted that kt = 2.31 is assumed unchanged throughout. In practice Grade 12.9 bolts typically use rolled threads which produce a smoother root radius, reducing Kt and providing additional FSF margin not captured here </w:t>
      </w:r>
      <w:sdt>
        <w:sdtPr>
          <w:rPr>
            <w:sz w:val="22"/>
            <w:szCs w:val="22"/>
          </w:rPr>
          <w:id w:val="999696899"/>
          <w:citation/>
        </w:sdtPr>
        <w:sdtContent>
          <w:r w:rsidR="00291C63">
            <w:rPr>
              <w:sz w:val="22"/>
              <w:szCs w:val="22"/>
            </w:rPr>
            <w:fldChar w:fldCharType="begin"/>
          </w:r>
          <w:r w:rsidR="00291C63">
            <w:rPr>
              <w:sz w:val="22"/>
              <w:szCs w:val="22"/>
              <w:lang w:val="en-US"/>
            </w:rPr>
            <w:instrText xml:space="preserve"> CITATION Gao22 \l 1033 </w:instrText>
          </w:r>
          <w:r w:rsidR="00291C63">
            <w:rPr>
              <w:sz w:val="22"/>
              <w:szCs w:val="22"/>
            </w:rPr>
            <w:fldChar w:fldCharType="separate"/>
          </w:r>
          <w:r w:rsidR="00291C63" w:rsidRPr="00291C63">
            <w:rPr>
              <w:noProof/>
              <w:sz w:val="22"/>
              <w:szCs w:val="22"/>
              <w:lang w:val="en-US"/>
            </w:rPr>
            <w:t>(Gao, et al., 2022)</w:t>
          </w:r>
          <w:r w:rsidR="00291C63">
            <w:rPr>
              <w:sz w:val="22"/>
              <w:szCs w:val="22"/>
            </w:rPr>
            <w:fldChar w:fldCharType="end"/>
          </w:r>
        </w:sdtContent>
      </w:sdt>
      <w:r w:rsidR="00291C63">
        <w:rPr>
          <w:sz w:val="22"/>
          <w:szCs w:val="22"/>
        </w:rPr>
        <w:t>.</w:t>
      </w:r>
    </w:p>
    <w:p w14:paraId="38AB08B2" w14:textId="7A05341D" w:rsidR="000519BF" w:rsidRPr="0019305B" w:rsidRDefault="000519BF" w:rsidP="000519BF">
      <w:pPr>
        <w:rPr>
          <w:color w:val="EE0000"/>
        </w:rPr>
      </w:pPr>
    </w:p>
    <w:p w14:paraId="779DF819" w14:textId="77777777" w:rsidR="000519BF" w:rsidRDefault="000519BF" w:rsidP="000519BF"/>
    <w:p w14:paraId="7C9340B3" w14:textId="77777777" w:rsidR="000519BF" w:rsidRPr="000519BF" w:rsidRDefault="000519BF" w:rsidP="000519BF"/>
    <w:p w14:paraId="78B1F5C6" w14:textId="680E9409" w:rsidR="00FE7FB6" w:rsidRDefault="00436C71" w:rsidP="00436C71">
      <w:pPr>
        <w:pStyle w:val="Heading1"/>
        <w:rPr>
          <w:b/>
          <w:bCs/>
          <w:color w:val="auto"/>
          <w:sz w:val="36"/>
          <w:szCs w:val="36"/>
          <w:u w:val="single"/>
        </w:rPr>
      </w:pPr>
      <w:bookmarkStart w:id="18" w:name="_Toc225269791"/>
      <w:r>
        <w:rPr>
          <w:b/>
          <w:bCs/>
          <w:color w:val="auto"/>
          <w:sz w:val="36"/>
          <w:szCs w:val="36"/>
          <w:u w:val="single"/>
        </w:rPr>
        <w:lastRenderedPageBreak/>
        <w:t xml:space="preserve">7.0 </w:t>
      </w:r>
      <w:r w:rsidR="00FE7FB6" w:rsidRPr="00436C71">
        <w:rPr>
          <w:b/>
          <w:bCs/>
          <w:color w:val="auto"/>
          <w:sz w:val="36"/>
          <w:szCs w:val="36"/>
          <w:u w:val="single"/>
        </w:rPr>
        <w:t>Torque Analysis</w:t>
      </w:r>
      <w:bookmarkEnd w:id="18"/>
      <w:r w:rsidR="00FE7FB6" w:rsidRPr="00436C71">
        <w:rPr>
          <w:b/>
          <w:bCs/>
          <w:color w:val="auto"/>
          <w:sz w:val="36"/>
          <w:szCs w:val="36"/>
          <w:u w:val="single"/>
        </w:rPr>
        <w:t xml:space="preserve"> </w:t>
      </w:r>
    </w:p>
    <w:p w14:paraId="4DBFE27F" w14:textId="472F325F" w:rsidR="00291C63" w:rsidRDefault="00291C63" w:rsidP="00291C63">
      <w:pPr>
        <w:jc w:val="both"/>
        <w:rPr>
          <w:sz w:val="22"/>
          <w:szCs w:val="22"/>
        </w:rPr>
      </w:pPr>
      <w:r>
        <w:rPr>
          <w:sz w:val="22"/>
          <w:szCs w:val="22"/>
        </w:rPr>
        <w:t xml:space="preserve">Instantaneous crank torque was calculated at each </w:t>
      </w:r>
      <w:r w:rsidR="00442B88">
        <w:rPr>
          <w:sz w:val="22"/>
          <w:szCs w:val="22"/>
        </w:rPr>
        <w:t>angle using by summing gas and inertia torque contributions:</w:t>
      </w:r>
    </w:p>
    <w:p w14:paraId="7ABE4900" w14:textId="736EC82C" w:rsidR="00291C63" w:rsidRDefault="00000000" w:rsidP="00291C63">
      <w:pPr>
        <w:jc w:val="both"/>
        <w:rPr>
          <w:sz w:val="22"/>
          <w:szCs w:val="22"/>
        </w:rPr>
      </w:pPr>
      <m:oMathPara>
        <m:oMath>
          <m:sSub>
            <m:sSubPr>
              <m:ctrlPr>
                <w:rPr>
                  <w:rFonts w:ascii="Cambria Math" w:hAnsi="Cambria Math"/>
                  <w:i/>
                  <w:sz w:val="22"/>
                  <w:szCs w:val="22"/>
                </w:rPr>
              </m:ctrlPr>
            </m:sSubPr>
            <m:e>
              <m:r>
                <w:rPr>
                  <w:rFonts w:ascii="Cambria Math" w:hAnsi="Cambria Math"/>
                  <w:sz w:val="22"/>
                  <w:szCs w:val="22"/>
                </w:rPr>
                <m:t>Torque</m:t>
              </m:r>
            </m:e>
            <m:sub>
              <m:r>
                <w:rPr>
                  <w:rFonts w:ascii="Cambria Math" w:hAnsi="Cambria Math"/>
                  <w:sz w:val="22"/>
                  <w:szCs w:val="22"/>
                </w:rPr>
                <m:t>Gas</m:t>
              </m:r>
            </m:sub>
          </m:sSub>
          <m:r>
            <w:rPr>
              <w:rFonts w:ascii="Cambria Math" w:hAnsi="Cambria Math"/>
              <w:sz w:val="22"/>
              <w:szCs w:val="22"/>
            </w:rPr>
            <m:t>=</m:t>
          </m:r>
          <m:d>
            <m:dPr>
              <m:ctrlPr>
                <w:rPr>
                  <w:rFonts w:ascii="Cambria Math" w:hAnsi="Cambria Math"/>
                  <w:i/>
                  <w:sz w:val="22"/>
                  <w:szCs w:val="22"/>
                </w:rPr>
              </m:ctrlPr>
            </m:dPr>
            <m:e>
              <m:r>
                <w:rPr>
                  <w:rFonts w:ascii="Cambria Math" w:hAnsi="Cambria Math"/>
                  <w:sz w:val="22"/>
                  <w:szCs w:val="22"/>
                </w:rPr>
                <m:t>Gas Force×tan∅×Rcosθ</m:t>
              </m:r>
            </m:e>
          </m:d>
          <m:r>
            <w:rPr>
              <w:rFonts w:ascii="Cambria Math" w:hAnsi="Cambria Math"/>
              <w:sz w:val="22"/>
              <w:szCs w:val="22"/>
            </w:rPr>
            <m:t>+</m:t>
          </m:r>
          <m:d>
            <m:dPr>
              <m:ctrlPr>
                <w:rPr>
                  <w:rFonts w:ascii="Cambria Math" w:hAnsi="Cambria Math"/>
                  <w:i/>
                  <w:sz w:val="22"/>
                  <w:szCs w:val="22"/>
                </w:rPr>
              </m:ctrlPr>
            </m:dPr>
            <m:e>
              <m:r>
                <w:rPr>
                  <w:rFonts w:ascii="Cambria Math" w:hAnsi="Cambria Math"/>
                  <w:sz w:val="22"/>
                  <w:szCs w:val="22"/>
                </w:rPr>
                <m:t>Gas Force×Rsinθ</m:t>
              </m:r>
            </m:e>
          </m:d>
        </m:oMath>
      </m:oMathPara>
    </w:p>
    <w:p w14:paraId="03614C0B" w14:textId="301E9499" w:rsidR="00442B88" w:rsidRDefault="00214DDE" w:rsidP="00291C63">
      <w:pPr>
        <w:jc w:val="both"/>
        <w:rPr>
          <w:sz w:val="22"/>
          <w:szCs w:val="22"/>
        </w:rPr>
      </w:pPr>
      <m:oMathPara>
        <m:oMath>
          <m:r>
            <w:rPr>
              <w:rFonts w:ascii="Cambria Math" w:hAnsi="Cambria Math"/>
              <w:sz w:val="22"/>
              <w:szCs w:val="22"/>
            </w:rPr>
            <m:t>Torque Inertia=Inertia Force×tan∅×Rcosθ-Inertia Force×Rsinθ</m:t>
          </m:r>
        </m:oMath>
      </m:oMathPara>
    </w:p>
    <w:p w14:paraId="415C7102" w14:textId="71F8EF3A" w:rsidR="00442B88" w:rsidRDefault="00214DDE" w:rsidP="00291C63">
      <w:pPr>
        <w:jc w:val="both"/>
        <w:rPr>
          <w:sz w:val="22"/>
          <w:szCs w:val="22"/>
        </w:rPr>
      </w:pPr>
      <m:oMathPara>
        <m:oMath>
          <m:r>
            <w:rPr>
              <w:rFonts w:ascii="Cambria Math" w:hAnsi="Cambria Math"/>
              <w:sz w:val="22"/>
              <w:szCs w:val="22"/>
            </w:rPr>
            <m:t>Crank Torque=Torque Gas+Torque Inertia</m:t>
          </m:r>
        </m:oMath>
      </m:oMathPara>
    </w:p>
    <w:p w14:paraId="427254A4" w14:textId="62BFD037" w:rsidR="00442B88" w:rsidRDefault="00352684" w:rsidP="00291C63">
      <w:pPr>
        <w:jc w:val="both"/>
        <w:rPr>
          <w:sz w:val="22"/>
          <w:szCs w:val="22"/>
        </w:rPr>
      </w:pPr>
      <w:r>
        <w:rPr>
          <w:noProof/>
        </w:rPr>
        <mc:AlternateContent>
          <mc:Choice Requires="wps">
            <w:drawing>
              <wp:anchor distT="0" distB="0" distL="114300" distR="114300" simplePos="0" relativeHeight="251687936" behindDoc="0" locked="0" layoutInCell="1" allowOverlap="1" wp14:anchorId="73A3A9B1" wp14:editId="08B14143">
                <wp:simplePos x="0" y="0"/>
                <wp:positionH relativeFrom="column">
                  <wp:posOffset>0</wp:posOffset>
                </wp:positionH>
                <wp:positionV relativeFrom="paragraph">
                  <wp:posOffset>4181475</wp:posOffset>
                </wp:positionV>
                <wp:extent cx="6645910" cy="635"/>
                <wp:effectExtent l="0" t="0" r="0" b="0"/>
                <wp:wrapTopAndBottom/>
                <wp:docPr id="1424241214" name="Text Box 1"/>
                <wp:cNvGraphicFramePr/>
                <a:graphic xmlns:a="http://schemas.openxmlformats.org/drawingml/2006/main">
                  <a:graphicData uri="http://schemas.microsoft.com/office/word/2010/wordprocessingShape">
                    <wps:wsp>
                      <wps:cNvSpPr txBox="1"/>
                      <wps:spPr>
                        <a:xfrm>
                          <a:off x="0" y="0"/>
                          <a:ext cx="6645910" cy="635"/>
                        </a:xfrm>
                        <a:prstGeom prst="rect">
                          <a:avLst/>
                        </a:prstGeom>
                        <a:solidFill>
                          <a:prstClr val="white"/>
                        </a:solidFill>
                        <a:ln>
                          <a:noFill/>
                        </a:ln>
                      </wps:spPr>
                      <wps:txbx>
                        <w:txbxContent>
                          <w:p w14:paraId="1B1C7F42" w14:textId="53FF56C2" w:rsidR="00352684" w:rsidRPr="00352684" w:rsidRDefault="00352684" w:rsidP="00352684">
                            <w:pPr>
                              <w:pStyle w:val="Caption"/>
                              <w:rPr>
                                <w:sz w:val="20"/>
                                <w:szCs w:val="20"/>
                              </w:rPr>
                            </w:pPr>
                            <w:r w:rsidRPr="00352684">
                              <w:rPr>
                                <w:sz w:val="20"/>
                                <w:szCs w:val="20"/>
                              </w:rPr>
                              <w:t>Figure 10 - Instantaneous Crank Torque: Flat-Plane vs Cross-Plane Inline-4 @ 6000 RPM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3A3A9B1" id="_x0000_s1035" type="#_x0000_t202" style="position:absolute;left:0;text-align:left;margin-left:0;margin-top:329.25pt;width:523.3pt;height:.0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" stroked="f">
                <v:textbox style="mso-fit-shape-to-text:t" inset="0,0,0,0">
                  <w:txbxContent>
                    <w:p w14:paraId="1B1C7F42" w14:textId="53FF56C2" w:rsidR="00352684" w:rsidRPr="00352684" w:rsidRDefault="00352684" w:rsidP="00352684">
                      <w:pPr>
                        <w:pStyle w:val="Caption"/>
                        <w:rPr>
                          <w:sz w:val="20"/>
                          <w:szCs w:val="20"/>
                        </w:rPr>
                      </w:pPr>
                      <w:r w:rsidRPr="00352684">
                        <w:rPr>
                          <w:sz w:val="20"/>
                          <w:szCs w:val="20"/>
                        </w:rPr>
                        <w:t xml:space="preserve">Figure 10 - </w:t>
                      </w:r>
                      <w:r w:rsidRPr="00352684">
                        <w:rPr>
                          <w:sz w:val="20"/>
                          <w:szCs w:val="20"/>
                        </w:rPr>
                        <w:t>Instantaneous Crank Torque: Flat-Plane vs Cross-Plane Inline-4 @ 6000 RPM</w:t>
                      </w:r>
                    </w:p>
                  </w:txbxContent>
                </v:textbox>
                <w10:wrap type="topAndBottom"/>
              </v:shape>
            </w:pict>
          </mc:Fallback>
        </mc:AlternateContent>
      </w:r>
      <w:r w:rsidRPr="00352684">
        <w:rPr>
          <w:noProof/>
          <w:sz w:val="22"/>
          <w:szCs w:val="22"/>
        </w:rPr>
        <w:drawing>
          <wp:anchor distT="0" distB="0" distL="114300" distR="114300" simplePos="0" relativeHeight="251685888" behindDoc="0" locked="0" layoutInCell="1" allowOverlap="1" wp14:anchorId="2D57FF46" wp14:editId="6E22E7DE">
            <wp:simplePos x="0" y="0"/>
            <wp:positionH relativeFrom="margin">
              <wp:align>left</wp:align>
            </wp:positionH>
            <wp:positionV relativeFrom="paragraph">
              <wp:posOffset>393688</wp:posOffset>
            </wp:positionV>
            <wp:extent cx="6645910" cy="3731260"/>
            <wp:effectExtent l="0" t="0" r="2540" b="2540"/>
            <wp:wrapTopAndBottom/>
            <wp:docPr id="15119665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966537" name=""/>
                    <pic:cNvPicPr/>
                  </pic:nvPicPr>
                  <pic:blipFill>
                    <a:blip r:embed="rId18">
                      <a:extLst>
                        <a:ext uri="{28A0092B-C50C-407E-A947-70E740481C1C}">
                          <a14:useLocalDpi xmlns:a14="http://schemas.microsoft.com/office/drawing/2010/main" val="0"/>
                        </a:ext>
                      </a:extLst>
                    </a:blip>
                    <a:stretch>
                      <a:fillRect/>
                    </a:stretch>
                  </pic:blipFill>
                  <pic:spPr>
                    <a:xfrm>
                      <a:off x="0" y="0"/>
                      <a:ext cx="6645910" cy="3731260"/>
                    </a:xfrm>
                    <a:prstGeom prst="rect">
                      <a:avLst/>
                    </a:prstGeom>
                  </pic:spPr>
                </pic:pic>
              </a:graphicData>
            </a:graphic>
          </wp:anchor>
        </w:drawing>
      </w:r>
      <w:r w:rsidR="00214DDE">
        <w:rPr>
          <w:sz w:val="22"/>
          <w:szCs w:val="22"/>
        </w:rPr>
        <w:t>Summed across all four cylinders with firing offsets of 0°, 180°, 360°, 540° for flat plane and 0°, 270°,180°,90° for cross plane. Results are presented in Figure 10 and Table 4.</w:t>
      </w:r>
    </w:p>
    <w:tbl>
      <w:tblPr>
        <w:tblStyle w:val="TableGrid"/>
        <w:tblW w:w="0" w:type="auto"/>
        <w:tblLook w:val="04A0" w:firstRow="1" w:lastRow="0" w:firstColumn="1" w:lastColumn="0" w:noHBand="0" w:noVBand="1"/>
      </w:tblPr>
      <w:tblGrid>
        <w:gridCol w:w="3485"/>
        <w:gridCol w:w="3485"/>
        <w:gridCol w:w="3486"/>
      </w:tblGrid>
      <w:tr w:rsidR="004C7A20" w:rsidRPr="004C7A20" w14:paraId="0A5D4722" w14:textId="77777777" w:rsidTr="004C7A20">
        <w:tc>
          <w:tcPr>
            <w:tcW w:w="3485" w:type="dxa"/>
          </w:tcPr>
          <w:p w14:paraId="33A56F2F" w14:textId="4C401076" w:rsidR="004C7A20" w:rsidRPr="004C7A20" w:rsidRDefault="004C7A20" w:rsidP="004C7A20">
            <w:pPr>
              <w:jc w:val="center"/>
              <w:rPr>
                <w:b/>
                <w:bCs/>
                <w:sz w:val="22"/>
                <w:szCs w:val="22"/>
              </w:rPr>
            </w:pPr>
            <w:r w:rsidRPr="004C7A20">
              <w:rPr>
                <w:b/>
                <w:bCs/>
                <w:sz w:val="22"/>
                <w:szCs w:val="22"/>
              </w:rPr>
              <w:t>Metric</w:t>
            </w:r>
          </w:p>
        </w:tc>
        <w:tc>
          <w:tcPr>
            <w:tcW w:w="3485" w:type="dxa"/>
          </w:tcPr>
          <w:p w14:paraId="6CA73849" w14:textId="50C44D3E" w:rsidR="004C7A20" w:rsidRPr="004C7A20" w:rsidRDefault="004C7A20" w:rsidP="004C7A20">
            <w:pPr>
              <w:jc w:val="center"/>
              <w:rPr>
                <w:b/>
                <w:bCs/>
                <w:sz w:val="22"/>
                <w:szCs w:val="22"/>
              </w:rPr>
            </w:pPr>
            <w:r w:rsidRPr="004C7A20">
              <w:rPr>
                <w:b/>
                <w:bCs/>
                <w:sz w:val="22"/>
                <w:szCs w:val="22"/>
              </w:rPr>
              <w:t>Flat plane</w:t>
            </w:r>
          </w:p>
        </w:tc>
        <w:tc>
          <w:tcPr>
            <w:tcW w:w="3486" w:type="dxa"/>
          </w:tcPr>
          <w:p w14:paraId="66273D08" w14:textId="15D41D37" w:rsidR="004C7A20" w:rsidRPr="004C7A20" w:rsidRDefault="004C7A20" w:rsidP="004C7A20">
            <w:pPr>
              <w:jc w:val="center"/>
              <w:rPr>
                <w:b/>
                <w:bCs/>
                <w:sz w:val="22"/>
                <w:szCs w:val="22"/>
              </w:rPr>
            </w:pPr>
            <w:r w:rsidRPr="004C7A20">
              <w:rPr>
                <w:b/>
                <w:bCs/>
                <w:sz w:val="22"/>
                <w:szCs w:val="22"/>
              </w:rPr>
              <w:t>Cross plane</w:t>
            </w:r>
          </w:p>
        </w:tc>
      </w:tr>
      <w:tr w:rsidR="004C7A20" w14:paraId="1830363E" w14:textId="77777777" w:rsidTr="004C7A20">
        <w:tc>
          <w:tcPr>
            <w:tcW w:w="3485" w:type="dxa"/>
          </w:tcPr>
          <w:p w14:paraId="377E940E" w14:textId="5E72AF12" w:rsidR="004C7A20" w:rsidRPr="004C7A20" w:rsidRDefault="004C7A20" w:rsidP="004C7A20">
            <w:pPr>
              <w:jc w:val="center"/>
              <w:rPr>
                <w:b/>
                <w:bCs/>
                <w:sz w:val="22"/>
                <w:szCs w:val="22"/>
              </w:rPr>
            </w:pPr>
            <w:r w:rsidRPr="004C7A20">
              <w:rPr>
                <w:b/>
                <w:bCs/>
                <w:sz w:val="22"/>
                <w:szCs w:val="22"/>
              </w:rPr>
              <w:t>Firing offsets (deg)</w:t>
            </w:r>
          </w:p>
        </w:tc>
        <w:tc>
          <w:tcPr>
            <w:tcW w:w="3485" w:type="dxa"/>
          </w:tcPr>
          <w:p w14:paraId="0E02B97A" w14:textId="1D78ACAD" w:rsidR="004C7A20" w:rsidRPr="004C7A20" w:rsidRDefault="004C7A20" w:rsidP="004C7A20">
            <w:pPr>
              <w:jc w:val="center"/>
              <w:rPr>
                <w:sz w:val="22"/>
                <w:szCs w:val="22"/>
              </w:rPr>
            </w:pPr>
            <w:r w:rsidRPr="004C7A20">
              <w:rPr>
                <w:sz w:val="22"/>
                <w:szCs w:val="22"/>
              </w:rPr>
              <w:t>0, 180, 360, 540</w:t>
            </w:r>
          </w:p>
        </w:tc>
        <w:tc>
          <w:tcPr>
            <w:tcW w:w="3486" w:type="dxa"/>
          </w:tcPr>
          <w:p w14:paraId="19922F60" w14:textId="35E6D7F1" w:rsidR="004C7A20" w:rsidRPr="004C7A20" w:rsidRDefault="004C7A20" w:rsidP="004C7A20">
            <w:pPr>
              <w:jc w:val="center"/>
              <w:rPr>
                <w:sz w:val="22"/>
                <w:szCs w:val="22"/>
              </w:rPr>
            </w:pPr>
            <w:r w:rsidRPr="004C7A20">
              <w:rPr>
                <w:sz w:val="22"/>
                <w:szCs w:val="22"/>
              </w:rPr>
              <w:t>0, 270, 180, 90</w:t>
            </w:r>
          </w:p>
        </w:tc>
      </w:tr>
      <w:tr w:rsidR="004C7A20" w14:paraId="7C99FAA3" w14:textId="77777777" w:rsidTr="004C7A20">
        <w:tc>
          <w:tcPr>
            <w:tcW w:w="3485" w:type="dxa"/>
          </w:tcPr>
          <w:p w14:paraId="0C9D9D20" w14:textId="57718482" w:rsidR="004C7A20" w:rsidRPr="004C7A20" w:rsidRDefault="004C7A20" w:rsidP="004C7A20">
            <w:pPr>
              <w:jc w:val="center"/>
              <w:rPr>
                <w:b/>
                <w:bCs/>
                <w:sz w:val="22"/>
                <w:szCs w:val="22"/>
              </w:rPr>
            </w:pPr>
            <w:r w:rsidRPr="004C7A20">
              <w:rPr>
                <w:b/>
                <w:bCs/>
                <w:sz w:val="22"/>
                <w:szCs w:val="22"/>
              </w:rPr>
              <w:t>Mean torque (Nm)</w:t>
            </w:r>
          </w:p>
        </w:tc>
        <w:tc>
          <w:tcPr>
            <w:tcW w:w="3485" w:type="dxa"/>
          </w:tcPr>
          <w:p w14:paraId="15A19BBC" w14:textId="75425611" w:rsidR="004C7A20" w:rsidRPr="004C7A20" w:rsidRDefault="004C7A20" w:rsidP="004C7A20">
            <w:pPr>
              <w:jc w:val="center"/>
              <w:rPr>
                <w:sz w:val="22"/>
                <w:szCs w:val="22"/>
              </w:rPr>
            </w:pPr>
            <w:r w:rsidRPr="004C7A20">
              <w:rPr>
                <w:sz w:val="22"/>
                <w:szCs w:val="22"/>
              </w:rPr>
              <w:t>224.3</w:t>
            </w:r>
          </w:p>
        </w:tc>
        <w:tc>
          <w:tcPr>
            <w:tcW w:w="3486" w:type="dxa"/>
          </w:tcPr>
          <w:p w14:paraId="73E03D3B" w14:textId="43B6B720" w:rsidR="004C7A20" w:rsidRPr="004C7A20" w:rsidRDefault="004C7A20" w:rsidP="004C7A20">
            <w:pPr>
              <w:jc w:val="center"/>
              <w:rPr>
                <w:sz w:val="22"/>
                <w:szCs w:val="22"/>
              </w:rPr>
            </w:pPr>
            <w:r w:rsidRPr="004C7A20">
              <w:rPr>
                <w:sz w:val="22"/>
                <w:szCs w:val="22"/>
              </w:rPr>
              <w:t>224.3</w:t>
            </w:r>
          </w:p>
        </w:tc>
      </w:tr>
      <w:tr w:rsidR="004C7A20" w14:paraId="5D7FD558" w14:textId="77777777" w:rsidTr="004C7A20">
        <w:tc>
          <w:tcPr>
            <w:tcW w:w="3485" w:type="dxa"/>
          </w:tcPr>
          <w:p w14:paraId="3A31494F" w14:textId="7D28A7A5" w:rsidR="004C7A20" w:rsidRPr="004C7A20" w:rsidRDefault="004C7A20" w:rsidP="004C7A20">
            <w:pPr>
              <w:jc w:val="center"/>
              <w:rPr>
                <w:b/>
                <w:bCs/>
                <w:sz w:val="22"/>
                <w:szCs w:val="22"/>
              </w:rPr>
            </w:pPr>
            <w:r w:rsidRPr="004C7A20">
              <w:rPr>
                <w:b/>
                <w:bCs/>
                <w:sz w:val="22"/>
                <w:szCs w:val="22"/>
              </w:rPr>
              <w:t>Max torque (Nm)</w:t>
            </w:r>
          </w:p>
        </w:tc>
        <w:tc>
          <w:tcPr>
            <w:tcW w:w="3485" w:type="dxa"/>
          </w:tcPr>
          <w:p w14:paraId="0FD62C8D" w14:textId="7F7007C8" w:rsidR="004C7A20" w:rsidRPr="004C7A20" w:rsidRDefault="004C7A20" w:rsidP="004C7A20">
            <w:pPr>
              <w:jc w:val="center"/>
              <w:rPr>
                <w:sz w:val="22"/>
                <w:szCs w:val="22"/>
              </w:rPr>
            </w:pPr>
            <w:r w:rsidRPr="004C7A20">
              <w:rPr>
                <w:sz w:val="22"/>
                <w:szCs w:val="22"/>
              </w:rPr>
              <w:t>537.7</w:t>
            </w:r>
          </w:p>
        </w:tc>
        <w:tc>
          <w:tcPr>
            <w:tcW w:w="3486" w:type="dxa"/>
          </w:tcPr>
          <w:p w14:paraId="2677D053" w14:textId="2BF9F16B" w:rsidR="004C7A20" w:rsidRPr="004C7A20" w:rsidRDefault="004C7A20" w:rsidP="004C7A20">
            <w:pPr>
              <w:jc w:val="center"/>
              <w:rPr>
                <w:sz w:val="22"/>
                <w:szCs w:val="22"/>
              </w:rPr>
            </w:pPr>
            <w:r w:rsidRPr="004C7A20">
              <w:rPr>
                <w:sz w:val="22"/>
                <w:szCs w:val="22"/>
              </w:rPr>
              <w:t>975.0</w:t>
            </w:r>
          </w:p>
        </w:tc>
      </w:tr>
      <w:tr w:rsidR="004C7A20" w14:paraId="5A365030" w14:textId="77777777" w:rsidTr="004C7A20">
        <w:tc>
          <w:tcPr>
            <w:tcW w:w="3485" w:type="dxa"/>
          </w:tcPr>
          <w:p w14:paraId="0C287EF8" w14:textId="5D2D8ED8" w:rsidR="004C7A20" w:rsidRPr="004C7A20" w:rsidRDefault="004C7A20" w:rsidP="004C7A20">
            <w:pPr>
              <w:jc w:val="center"/>
              <w:rPr>
                <w:b/>
                <w:bCs/>
                <w:sz w:val="22"/>
                <w:szCs w:val="22"/>
              </w:rPr>
            </w:pPr>
            <w:r w:rsidRPr="004C7A20">
              <w:rPr>
                <w:b/>
                <w:bCs/>
                <w:sz w:val="22"/>
                <w:szCs w:val="22"/>
              </w:rPr>
              <w:t>Min torque (Nm)</w:t>
            </w:r>
          </w:p>
        </w:tc>
        <w:tc>
          <w:tcPr>
            <w:tcW w:w="3485" w:type="dxa"/>
          </w:tcPr>
          <w:p w14:paraId="089B9616" w14:textId="21C1C114" w:rsidR="004C7A20" w:rsidRPr="004C7A20" w:rsidRDefault="004C7A20" w:rsidP="004C7A20">
            <w:pPr>
              <w:jc w:val="center"/>
              <w:rPr>
                <w:sz w:val="22"/>
                <w:szCs w:val="22"/>
              </w:rPr>
            </w:pPr>
            <w:r w:rsidRPr="004C7A20">
              <w:rPr>
                <w:sz w:val="22"/>
                <w:szCs w:val="22"/>
              </w:rPr>
              <w:t>-3.1</w:t>
            </w:r>
          </w:p>
        </w:tc>
        <w:tc>
          <w:tcPr>
            <w:tcW w:w="3486" w:type="dxa"/>
          </w:tcPr>
          <w:p w14:paraId="53D980FD" w14:textId="16149504" w:rsidR="004C7A20" w:rsidRPr="004C7A20" w:rsidRDefault="004C7A20" w:rsidP="004C7A20">
            <w:pPr>
              <w:jc w:val="center"/>
              <w:rPr>
                <w:sz w:val="22"/>
                <w:szCs w:val="22"/>
              </w:rPr>
            </w:pPr>
            <w:r w:rsidRPr="004C7A20">
              <w:rPr>
                <w:sz w:val="22"/>
                <w:szCs w:val="22"/>
              </w:rPr>
              <w:t>-239.8</w:t>
            </w:r>
          </w:p>
        </w:tc>
      </w:tr>
      <w:tr w:rsidR="004C7A20" w14:paraId="5CE7BFDD" w14:textId="77777777" w:rsidTr="004C7A20">
        <w:tc>
          <w:tcPr>
            <w:tcW w:w="3485" w:type="dxa"/>
          </w:tcPr>
          <w:p w14:paraId="77CBD4FB" w14:textId="12F6614F" w:rsidR="004C7A20" w:rsidRPr="004C7A20" w:rsidRDefault="004C7A20" w:rsidP="004C7A20">
            <w:pPr>
              <w:jc w:val="center"/>
              <w:rPr>
                <w:b/>
                <w:bCs/>
                <w:sz w:val="22"/>
                <w:szCs w:val="22"/>
              </w:rPr>
            </w:pPr>
            <w:r w:rsidRPr="004C7A20">
              <w:rPr>
                <w:b/>
                <w:bCs/>
                <w:sz w:val="22"/>
                <w:szCs w:val="22"/>
              </w:rPr>
              <w:t>Peak to peak (Nm)</w:t>
            </w:r>
          </w:p>
        </w:tc>
        <w:tc>
          <w:tcPr>
            <w:tcW w:w="3485" w:type="dxa"/>
          </w:tcPr>
          <w:p w14:paraId="61B699AB" w14:textId="11456747" w:rsidR="004C7A20" w:rsidRPr="004C7A20" w:rsidRDefault="004C7A20" w:rsidP="004C7A20">
            <w:pPr>
              <w:jc w:val="center"/>
              <w:rPr>
                <w:sz w:val="22"/>
                <w:szCs w:val="22"/>
              </w:rPr>
            </w:pPr>
            <w:r w:rsidRPr="004C7A20">
              <w:rPr>
                <w:sz w:val="22"/>
                <w:szCs w:val="22"/>
              </w:rPr>
              <w:t>540.8</w:t>
            </w:r>
          </w:p>
        </w:tc>
        <w:tc>
          <w:tcPr>
            <w:tcW w:w="3486" w:type="dxa"/>
          </w:tcPr>
          <w:p w14:paraId="353211F5" w14:textId="31A94A5D" w:rsidR="004C7A20" w:rsidRPr="004C7A20" w:rsidRDefault="004C7A20" w:rsidP="004C7A20">
            <w:pPr>
              <w:jc w:val="center"/>
              <w:rPr>
                <w:sz w:val="22"/>
                <w:szCs w:val="22"/>
              </w:rPr>
            </w:pPr>
            <w:r w:rsidRPr="004C7A20">
              <w:rPr>
                <w:sz w:val="22"/>
                <w:szCs w:val="22"/>
              </w:rPr>
              <w:t>1214.8</w:t>
            </w:r>
          </w:p>
        </w:tc>
      </w:tr>
      <w:tr w:rsidR="004C7A20" w14:paraId="40326592" w14:textId="77777777" w:rsidTr="004C7A20">
        <w:tc>
          <w:tcPr>
            <w:tcW w:w="3485" w:type="dxa"/>
          </w:tcPr>
          <w:p w14:paraId="70AF18F3" w14:textId="41A20616" w:rsidR="004C7A20" w:rsidRPr="004C7A20" w:rsidRDefault="004C7A20" w:rsidP="004C7A20">
            <w:pPr>
              <w:jc w:val="center"/>
              <w:rPr>
                <w:b/>
                <w:bCs/>
                <w:sz w:val="22"/>
                <w:szCs w:val="22"/>
              </w:rPr>
            </w:pPr>
            <w:r w:rsidRPr="004C7A20">
              <w:rPr>
                <w:b/>
                <w:bCs/>
                <w:sz w:val="22"/>
                <w:szCs w:val="22"/>
              </w:rPr>
              <w:t>P-P ratio</w:t>
            </w:r>
          </w:p>
        </w:tc>
        <w:tc>
          <w:tcPr>
            <w:tcW w:w="3485" w:type="dxa"/>
          </w:tcPr>
          <w:p w14:paraId="085D287A" w14:textId="7A05AAF7" w:rsidR="004C7A20" w:rsidRPr="004C7A20" w:rsidRDefault="004C7A20" w:rsidP="004C7A20">
            <w:pPr>
              <w:jc w:val="center"/>
              <w:rPr>
                <w:sz w:val="22"/>
                <w:szCs w:val="22"/>
              </w:rPr>
            </w:pPr>
            <w:r w:rsidRPr="004C7A20">
              <w:rPr>
                <w:sz w:val="22"/>
                <w:szCs w:val="22"/>
              </w:rPr>
              <w:t>1.0x</w:t>
            </w:r>
          </w:p>
        </w:tc>
        <w:tc>
          <w:tcPr>
            <w:tcW w:w="3486" w:type="dxa"/>
          </w:tcPr>
          <w:p w14:paraId="78E69015" w14:textId="0350D604" w:rsidR="004C7A20" w:rsidRPr="004C7A20" w:rsidRDefault="004C7A20" w:rsidP="004C7A20">
            <w:pPr>
              <w:jc w:val="center"/>
              <w:rPr>
                <w:sz w:val="22"/>
                <w:szCs w:val="22"/>
              </w:rPr>
            </w:pPr>
            <w:r w:rsidRPr="004C7A20">
              <w:rPr>
                <w:sz w:val="22"/>
                <w:szCs w:val="22"/>
              </w:rPr>
              <w:t>2.25x</w:t>
            </w:r>
          </w:p>
        </w:tc>
      </w:tr>
    </w:tbl>
    <w:p w14:paraId="72BD7F38" w14:textId="2953FD46" w:rsidR="00291C63" w:rsidRDefault="004C7A20" w:rsidP="00291C63">
      <w:pPr>
        <w:rPr>
          <w:i/>
          <w:iCs/>
          <w:sz w:val="20"/>
          <w:szCs w:val="20"/>
        </w:rPr>
      </w:pPr>
      <w:r w:rsidRPr="004C7A20">
        <w:rPr>
          <w:i/>
          <w:iCs/>
          <w:sz w:val="20"/>
          <w:szCs w:val="20"/>
        </w:rPr>
        <w:t>(Table 4 – Torque results)</w:t>
      </w:r>
    </w:p>
    <w:p w14:paraId="78F2DF2D" w14:textId="41D33843" w:rsidR="004C7A20" w:rsidRPr="00C334D0" w:rsidRDefault="00C334D0" w:rsidP="00C334D0">
      <w:pPr>
        <w:pStyle w:val="Heading2"/>
        <w:rPr>
          <w:color w:val="auto"/>
          <w:sz w:val="28"/>
          <w:szCs w:val="28"/>
          <w:u w:val="single"/>
        </w:rPr>
      </w:pPr>
      <w:bookmarkStart w:id="19" w:name="_Toc225269792"/>
      <w:r>
        <w:rPr>
          <w:color w:val="auto"/>
          <w:sz w:val="28"/>
          <w:szCs w:val="28"/>
          <w:u w:val="single"/>
        </w:rPr>
        <w:t xml:space="preserve">7.1 </w:t>
      </w:r>
      <w:r w:rsidR="004C7A20" w:rsidRPr="00C334D0">
        <w:rPr>
          <w:color w:val="auto"/>
          <w:sz w:val="28"/>
          <w:szCs w:val="28"/>
          <w:u w:val="single"/>
        </w:rPr>
        <w:t>Critical Analysis</w:t>
      </w:r>
      <w:bookmarkEnd w:id="19"/>
    </w:p>
    <w:p w14:paraId="0C15ECD1" w14:textId="35EB6F6D" w:rsidR="004C7A20" w:rsidRDefault="004C7A20" w:rsidP="004C7A20">
      <w:pPr>
        <w:jc w:val="both"/>
        <w:rPr>
          <w:sz w:val="22"/>
          <w:szCs w:val="22"/>
        </w:rPr>
      </w:pPr>
      <w:r>
        <w:rPr>
          <w:sz w:val="22"/>
          <w:szCs w:val="22"/>
        </w:rPr>
        <w:t xml:space="preserve">Mean torque is identical at 224.3 Nm for both configurations, independent of firing </w:t>
      </w:r>
      <w:r w:rsidR="005A17B2">
        <w:rPr>
          <w:sz w:val="22"/>
          <w:szCs w:val="22"/>
        </w:rPr>
        <w:t>order. The flat plane produces a peak-to-peak variation of 540.8 Nm whilst the cross plane reaches 1214.8 Nm, 2.25 time higher with a minimum of -239.8 Nm as the crank actively decelerates during the 270° firing gap. The flat plane is clearly the correct choice for this application, producing smooth torque delivery and low NVH. The cross plane’s higher variation would require a heavier flywheel and increases crankshaft bearing fatigue loading.</w:t>
      </w:r>
    </w:p>
    <w:p w14:paraId="10BC089E" w14:textId="77777777" w:rsidR="005A17B2" w:rsidRDefault="005A17B2" w:rsidP="004C7A20">
      <w:pPr>
        <w:jc w:val="both"/>
        <w:rPr>
          <w:sz w:val="22"/>
          <w:szCs w:val="22"/>
        </w:rPr>
      </w:pPr>
    </w:p>
    <w:p w14:paraId="4D71510D" w14:textId="77777777" w:rsidR="005A17B2" w:rsidRDefault="005A17B2" w:rsidP="004C7A20">
      <w:pPr>
        <w:jc w:val="both"/>
        <w:rPr>
          <w:sz w:val="22"/>
          <w:szCs w:val="22"/>
        </w:rPr>
      </w:pPr>
    </w:p>
    <w:p w14:paraId="09D7A0BC" w14:textId="77777777" w:rsidR="005A17B2" w:rsidRDefault="005A17B2" w:rsidP="004C7A20">
      <w:pPr>
        <w:jc w:val="both"/>
        <w:rPr>
          <w:sz w:val="22"/>
          <w:szCs w:val="22"/>
        </w:rPr>
      </w:pPr>
    </w:p>
    <w:p w14:paraId="56957493" w14:textId="3E6CFE20" w:rsidR="005A17B2" w:rsidRPr="00C334D0" w:rsidRDefault="00C334D0" w:rsidP="00C334D0">
      <w:pPr>
        <w:pStyle w:val="Heading1"/>
        <w:rPr>
          <w:b/>
          <w:bCs/>
          <w:color w:val="auto"/>
          <w:u w:val="single"/>
        </w:rPr>
      </w:pPr>
      <w:bookmarkStart w:id="20" w:name="_Toc225269793"/>
      <w:r>
        <w:rPr>
          <w:b/>
          <w:bCs/>
          <w:color w:val="auto"/>
          <w:u w:val="single"/>
        </w:rPr>
        <w:lastRenderedPageBreak/>
        <w:t xml:space="preserve">8.0 </w:t>
      </w:r>
      <w:r w:rsidR="005A17B2" w:rsidRPr="00C334D0">
        <w:rPr>
          <w:b/>
          <w:bCs/>
          <w:color w:val="auto"/>
          <w:u w:val="single"/>
        </w:rPr>
        <w:t>Conclusion</w:t>
      </w:r>
      <w:bookmarkEnd w:id="20"/>
    </w:p>
    <w:p w14:paraId="50C92881" w14:textId="1D97A4D0" w:rsidR="005A17B2" w:rsidRDefault="005A17B2" w:rsidP="004C7A20">
      <w:pPr>
        <w:jc w:val="both"/>
        <w:rPr>
          <w:sz w:val="22"/>
          <w:szCs w:val="22"/>
        </w:rPr>
      </w:pPr>
      <w:r>
        <w:rPr>
          <w:sz w:val="22"/>
          <w:szCs w:val="22"/>
        </w:rPr>
        <w:t xml:space="preserve">At 6000 RPM all three components are safe for infinite fatigue life. The bolt is the critical component at FSF = 1.52, whilst the conrod (2.85) and gudgeon pin (3.65) both show significant design margin suggesting over engineering at standard operating conditions. </w:t>
      </w:r>
    </w:p>
    <w:p w14:paraId="0B38E16B" w14:textId="12E42BF8" w:rsidR="005A17B2" w:rsidRDefault="005A17B2" w:rsidP="004C7A20">
      <w:pPr>
        <w:jc w:val="both"/>
        <w:rPr>
          <w:sz w:val="22"/>
          <w:szCs w:val="22"/>
        </w:rPr>
      </w:pPr>
      <w:r>
        <w:rPr>
          <w:sz w:val="22"/>
          <w:szCs w:val="22"/>
        </w:rPr>
        <w:t xml:space="preserve">Extending to 9000 RPM confirms the bolt as the limiting component as the FSF decline to 1.38. The </w:t>
      </w:r>
      <w:r w:rsidR="00C334D0">
        <w:rPr>
          <w:sz w:val="22"/>
          <w:szCs w:val="22"/>
        </w:rPr>
        <w:t>redesign</w:t>
      </w:r>
      <w:r>
        <w:rPr>
          <w:sz w:val="22"/>
          <w:szCs w:val="22"/>
        </w:rPr>
        <w:t xml:space="preserve"> successfully recovers the target FSF through a wasted </w:t>
      </w:r>
      <w:r w:rsidR="00C334D0">
        <w:rPr>
          <w:sz w:val="22"/>
          <w:szCs w:val="22"/>
        </w:rPr>
        <w:t>shank geometry</w:t>
      </w:r>
      <w:r>
        <w:rPr>
          <w:sz w:val="22"/>
          <w:szCs w:val="22"/>
        </w:rPr>
        <w:t xml:space="preserve"> combined with a Grade 12.9 material upgrade, neither change alone was sufficient doe to the yield constrained design space. </w:t>
      </w:r>
    </w:p>
    <w:p w14:paraId="0A6E449F" w14:textId="03ABC67A" w:rsidR="005A17B2" w:rsidRDefault="005A17B2" w:rsidP="004C7A20">
      <w:pPr>
        <w:jc w:val="both"/>
        <w:rPr>
          <w:sz w:val="22"/>
          <w:szCs w:val="22"/>
        </w:rPr>
      </w:pPr>
      <w:r>
        <w:rPr>
          <w:sz w:val="22"/>
          <w:szCs w:val="22"/>
        </w:rPr>
        <w:t xml:space="preserve">The flat plane crankshaft produces less than half the torque variation of the </w:t>
      </w:r>
      <w:r w:rsidR="00542F8A">
        <w:rPr>
          <w:sz w:val="22"/>
          <w:szCs w:val="22"/>
        </w:rPr>
        <w:t>cross-plane</w:t>
      </w:r>
      <w:r>
        <w:rPr>
          <w:sz w:val="22"/>
          <w:szCs w:val="22"/>
        </w:rPr>
        <w:t xml:space="preserve"> alternative, confirming its suitability for this passenger car application. </w:t>
      </w:r>
    </w:p>
    <w:p w14:paraId="7F491397" w14:textId="77777777" w:rsidR="00291C63" w:rsidRDefault="00291C63" w:rsidP="00FE7FB6">
      <w:pPr>
        <w:rPr>
          <w:color w:val="EE0000"/>
        </w:rPr>
      </w:pPr>
    </w:p>
    <w:p w14:paraId="279CB6DA" w14:textId="77777777" w:rsidR="008D3C6A" w:rsidRDefault="008D3C6A" w:rsidP="00FE7FB6">
      <w:pPr>
        <w:rPr>
          <w:color w:val="EE0000"/>
        </w:rPr>
      </w:pPr>
    </w:p>
    <w:p w14:paraId="19840C15" w14:textId="77777777" w:rsidR="008D3C6A" w:rsidRDefault="008D3C6A" w:rsidP="00FE7FB6">
      <w:pPr>
        <w:rPr>
          <w:color w:val="EE0000"/>
        </w:rPr>
      </w:pPr>
    </w:p>
    <w:p w14:paraId="05557405" w14:textId="77777777" w:rsidR="008D3C6A" w:rsidRDefault="008D3C6A" w:rsidP="00FE7FB6">
      <w:pPr>
        <w:rPr>
          <w:color w:val="EE0000"/>
        </w:rPr>
      </w:pPr>
    </w:p>
    <w:p w14:paraId="0D4146DD" w14:textId="77777777" w:rsidR="008D3C6A" w:rsidRDefault="008D3C6A" w:rsidP="00FE7FB6">
      <w:pPr>
        <w:rPr>
          <w:color w:val="EE0000"/>
        </w:rPr>
      </w:pPr>
    </w:p>
    <w:p w14:paraId="03017F06" w14:textId="77777777" w:rsidR="008D3C6A" w:rsidRDefault="008D3C6A" w:rsidP="00FE7FB6">
      <w:pPr>
        <w:rPr>
          <w:color w:val="EE0000"/>
        </w:rPr>
      </w:pPr>
    </w:p>
    <w:p w14:paraId="27D46369" w14:textId="77777777" w:rsidR="008D3C6A" w:rsidRDefault="008D3C6A" w:rsidP="00FE7FB6">
      <w:pPr>
        <w:rPr>
          <w:color w:val="EE0000"/>
        </w:rPr>
      </w:pPr>
    </w:p>
    <w:p w14:paraId="4A457C7C" w14:textId="77777777" w:rsidR="008D3C6A" w:rsidRDefault="008D3C6A" w:rsidP="00FE7FB6">
      <w:pPr>
        <w:rPr>
          <w:color w:val="EE0000"/>
        </w:rPr>
      </w:pPr>
    </w:p>
    <w:p w14:paraId="30B64F31" w14:textId="77777777" w:rsidR="008D3C6A" w:rsidRDefault="008D3C6A" w:rsidP="00FE7FB6">
      <w:pPr>
        <w:rPr>
          <w:color w:val="EE0000"/>
        </w:rPr>
      </w:pPr>
    </w:p>
    <w:p w14:paraId="72860D2D" w14:textId="77777777" w:rsidR="008D3C6A" w:rsidRDefault="008D3C6A" w:rsidP="00FE7FB6">
      <w:pPr>
        <w:rPr>
          <w:color w:val="EE0000"/>
        </w:rPr>
      </w:pPr>
    </w:p>
    <w:p w14:paraId="43C4774D" w14:textId="77777777" w:rsidR="008D3C6A" w:rsidRDefault="008D3C6A" w:rsidP="00FE7FB6">
      <w:pPr>
        <w:rPr>
          <w:color w:val="EE0000"/>
        </w:rPr>
      </w:pPr>
    </w:p>
    <w:p w14:paraId="46E4BD6A" w14:textId="77777777" w:rsidR="008D3C6A" w:rsidRDefault="008D3C6A" w:rsidP="00FE7FB6">
      <w:pPr>
        <w:rPr>
          <w:color w:val="EE0000"/>
        </w:rPr>
      </w:pPr>
    </w:p>
    <w:p w14:paraId="2EB7E241" w14:textId="77777777" w:rsidR="008D3C6A" w:rsidRDefault="008D3C6A" w:rsidP="00FE7FB6">
      <w:pPr>
        <w:rPr>
          <w:color w:val="EE0000"/>
        </w:rPr>
      </w:pPr>
    </w:p>
    <w:p w14:paraId="5503824A" w14:textId="77777777" w:rsidR="008D3C6A" w:rsidRDefault="008D3C6A" w:rsidP="00FE7FB6">
      <w:pPr>
        <w:rPr>
          <w:color w:val="EE0000"/>
        </w:rPr>
      </w:pPr>
    </w:p>
    <w:p w14:paraId="6541620D" w14:textId="77777777" w:rsidR="008D3C6A" w:rsidRDefault="008D3C6A" w:rsidP="00FE7FB6">
      <w:pPr>
        <w:rPr>
          <w:color w:val="EE0000"/>
        </w:rPr>
      </w:pPr>
    </w:p>
    <w:p w14:paraId="1B8B1F91" w14:textId="77777777" w:rsidR="008D3C6A" w:rsidRDefault="008D3C6A" w:rsidP="00FE7FB6">
      <w:pPr>
        <w:rPr>
          <w:color w:val="EE0000"/>
        </w:rPr>
      </w:pPr>
    </w:p>
    <w:p w14:paraId="4F1275A7" w14:textId="77777777" w:rsidR="008D3C6A" w:rsidRDefault="008D3C6A" w:rsidP="00FE7FB6">
      <w:pPr>
        <w:rPr>
          <w:color w:val="EE0000"/>
        </w:rPr>
      </w:pPr>
    </w:p>
    <w:p w14:paraId="3C4EE7AD" w14:textId="77777777" w:rsidR="008D3C6A" w:rsidRDefault="008D3C6A" w:rsidP="00FE7FB6">
      <w:pPr>
        <w:rPr>
          <w:color w:val="EE0000"/>
        </w:rPr>
      </w:pPr>
    </w:p>
    <w:p w14:paraId="21EBFE9D" w14:textId="77777777" w:rsidR="008D3C6A" w:rsidRDefault="008D3C6A" w:rsidP="00FE7FB6">
      <w:pPr>
        <w:rPr>
          <w:color w:val="EE0000"/>
        </w:rPr>
      </w:pPr>
    </w:p>
    <w:p w14:paraId="6E778740" w14:textId="77777777" w:rsidR="008D3C6A" w:rsidRPr="00291C63" w:rsidRDefault="008D3C6A" w:rsidP="00FE7FB6">
      <w:pPr>
        <w:rPr>
          <w:color w:val="EE0000"/>
        </w:rPr>
      </w:pPr>
    </w:p>
    <w:bookmarkStart w:id="21" w:name="_Toc225269794" w:displacedByCustomXml="next"/>
    <w:sdt>
      <w:sdtPr>
        <w:rPr>
          <w:rFonts w:asciiTheme="minorHAnsi" w:eastAsiaTheme="minorHAnsi" w:hAnsiTheme="minorHAnsi" w:cstheme="minorBidi"/>
          <w:color w:val="auto"/>
          <w:sz w:val="24"/>
          <w:szCs w:val="24"/>
        </w:rPr>
        <w:id w:val="1323778223"/>
        <w:docPartObj>
          <w:docPartGallery w:val="Bibliographies"/>
          <w:docPartUnique/>
        </w:docPartObj>
      </w:sdtPr>
      <w:sdtContent>
        <w:p w14:paraId="679AAD8E" w14:textId="3FF4A53C" w:rsidR="00680E38" w:rsidRPr="008D3C6A" w:rsidRDefault="00680E38">
          <w:pPr>
            <w:pStyle w:val="Heading1"/>
            <w:rPr>
              <w:b/>
              <w:bCs/>
              <w:color w:val="auto"/>
              <w:u w:val="single"/>
            </w:rPr>
          </w:pPr>
          <w:r w:rsidRPr="008D3C6A">
            <w:rPr>
              <w:b/>
              <w:bCs/>
              <w:color w:val="auto"/>
              <w:u w:val="single"/>
            </w:rPr>
            <w:t>References</w:t>
          </w:r>
          <w:bookmarkEnd w:id="21"/>
        </w:p>
        <w:sdt>
          <w:sdtPr>
            <w:id w:val="-573587230"/>
            <w:bibliography/>
          </w:sdtPr>
          <w:sdtContent>
            <w:p w14:paraId="287F383A" w14:textId="77777777" w:rsidR="008A6BBF" w:rsidRDefault="00680E38" w:rsidP="008A6BBF">
              <w:pPr>
                <w:pStyle w:val="Bibliography"/>
                <w:ind w:left="720" w:hanging="720"/>
                <w:rPr>
                  <w:noProof/>
                  <w:kern w:val="0"/>
                  <w14:ligatures w14:val="none"/>
                </w:rPr>
              </w:pPr>
              <w:r>
                <w:fldChar w:fldCharType="begin"/>
              </w:r>
              <w:r>
                <w:instrText xml:space="preserve"> BIBLIOGRAPHY </w:instrText>
              </w:r>
              <w:r>
                <w:fldChar w:fldCharType="separate"/>
              </w:r>
              <w:r w:rsidR="008A6BBF">
                <w:rPr>
                  <w:noProof/>
                </w:rPr>
                <w:t xml:space="preserve">Carjova, K., Priednieks, V., Klaucans, R., Irbe, I., &amp; Urbahs, A. (2021). Fractographic study of marine diesel engine connecting rod stud bolt crack. </w:t>
              </w:r>
              <w:r w:rsidR="008A6BBF">
                <w:rPr>
                  <w:i/>
                  <w:iCs/>
                  <w:noProof/>
                </w:rPr>
                <w:t>Latvian Journal of Physics and Technical Sciences</w:t>
              </w:r>
              <w:r w:rsidR="008A6BBF">
                <w:rPr>
                  <w:noProof/>
                </w:rPr>
                <w:t>, 28-42.</w:t>
              </w:r>
            </w:p>
            <w:p w14:paraId="339CE3F6" w14:textId="77777777" w:rsidR="008A6BBF" w:rsidRDefault="008A6BBF" w:rsidP="008A6BBF">
              <w:pPr>
                <w:pStyle w:val="Bibliography"/>
                <w:ind w:left="720" w:hanging="720"/>
                <w:rPr>
                  <w:noProof/>
                </w:rPr>
              </w:pPr>
              <w:r>
                <w:rPr>
                  <w:noProof/>
                </w:rPr>
                <w:t xml:space="preserve">Gao, W., Wang, G., Zhu, J., Fan, Z., Li, X., &amp; Wu, W. (2022). Structural Optimization Design and Strength Test Research of Connecting Rod Assembly of High-Power Low-Speed Diesel Engine. </w:t>
              </w:r>
              <w:r>
                <w:rPr>
                  <w:i/>
                  <w:iCs/>
                  <w:noProof/>
                </w:rPr>
                <w:t>Machines</w:t>
              </w:r>
              <w:r>
                <w:rPr>
                  <w:noProof/>
                </w:rPr>
                <w:t>, 815.</w:t>
              </w:r>
            </w:p>
            <w:p w14:paraId="24E21482" w14:textId="77777777" w:rsidR="008A6BBF" w:rsidRDefault="008A6BBF" w:rsidP="008A6BBF">
              <w:pPr>
                <w:pStyle w:val="Bibliography"/>
                <w:ind w:left="720" w:hanging="720"/>
                <w:rPr>
                  <w:noProof/>
                </w:rPr>
              </w:pPr>
              <w:r>
                <w:rPr>
                  <w:noProof/>
                </w:rPr>
                <w:t xml:space="preserve">GmbH, M. (2010). </w:t>
              </w:r>
              <w:r>
                <w:rPr>
                  <w:i/>
                  <w:iCs/>
                  <w:noProof/>
                </w:rPr>
                <w:t>Cylinder Components Properties Applications Materials.</w:t>
              </w:r>
              <w:r>
                <w:rPr>
                  <w:noProof/>
                </w:rPr>
                <w:t xml:space="preserve"> Vieweg and Teubner.</w:t>
              </w:r>
            </w:p>
            <w:p w14:paraId="1039854A" w14:textId="77777777" w:rsidR="008A6BBF" w:rsidRDefault="008A6BBF" w:rsidP="008A6BBF">
              <w:pPr>
                <w:pStyle w:val="Bibliography"/>
                <w:ind w:left="720" w:hanging="720"/>
                <w:rPr>
                  <w:noProof/>
                </w:rPr>
              </w:pPr>
              <w:r>
                <w:rPr>
                  <w:noProof/>
                </w:rPr>
                <w:t xml:space="preserve">Ismail, I., Abdelrazek, E., Ismail, M., &amp; Emara, A. (2021). Enhancing the Durability of Connecting Rod of a Heavy-Duty Diesel Engine. </w:t>
              </w:r>
              <w:r>
                <w:rPr>
                  <w:i/>
                  <w:iCs/>
                  <w:noProof/>
                </w:rPr>
                <w:t>International Journal of Automotive and Mechanical Engineering</w:t>
              </w:r>
              <w:r>
                <w:rPr>
                  <w:noProof/>
                </w:rPr>
                <w:t>, 8728–8737.</w:t>
              </w:r>
            </w:p>
            <w:p w14:paraId="09BB14FE" w14:textId="77777777" w:rsidR="008A6BBF" w:rsidRDefault="008A6BBF" w:rsidP="008A6BBF">
              <w:pPr>
                <w:pStyle w:val="Bibliography"/>
                <w:ind w:left="720" w:hanging="720"/>
                <w:rPr>
                  <w:noProof/>
                </w:rPr>
              </w:pPr>
              <w:r>
                <w:rPr>
                  <w:noProof/>
                </w:rPr>
                <w:t xml:space="preserve">Li, J., Zhou, F., &amp; Zhang, A. (2025). Analysis of the influence of geometric accuracy on the preload and stress of engine connecting rod bolts. </w:t>
              </w:r>
              <w:r>
                <w:rPr>
                  <w:i/>
                  <w:iCs/>
                  <w:noProof/>
                </w:rPr>
                <w:t>Scientific Reports</w:t>
              </w:r>
              <w:r>
                <w:rPr>
                  <w:noProof/>
                </w:rPr>
                <w:t>, 1-15.</w:t>
              </w:r>
            </w:p>
            <w:p w14:paraId="69211516" w14:textId="77777777" w:rsidR="008A6BBF" w:rsidRDefault="008A6BBF" w:rsidP="008A6BBF">
              <w:pPr>
                <w:pStyle w:val="Bibliography"/>
                <w:ind w:left="720" w:hanging="720"/>
                <w:rPr>
                  <w:noProof/>
                </w:rPr>
              </w:pPr>
              <w:r>
                <w:rPr>
                  <w:noProof/>
                </w:rPr>
                <w:t xml:space="preserve">Mohamed Faisal, M., &amp; Athisayam, A. (2026). Structural Optimization and Fatigue Life Assessment of Connecting Rod Using Topology Optimization and Finite Element Analysis. </w:t>
              </w:r>
              <w:r>
                <w:rPr>
                  <w:i/>
                  <w:iCs/>
                  <w:noProof/>
                </w:rPr>
                <w:t>EPJ Web of Conferences</w:t>
              </w:r>
              <w:r>
                <w:rPr>
                  <w:noProof/>
                </w:rPr>
                <w:t>.</w:t>
              </w:r>
            </w:p>
            <w:p w14:paraId="3532CB67" w14:textId="77777777" w:rsidR="008A6BBF" w:rsidRDefault="008A6BBF" w:rsidP="008A6BBF">
              <w:pPr>
                <w:pStyle w:val="Bibliography"/>
                <w:ind w:left="720" w:hanging="720"/>
                <w:rPr>
                  <w:noProof/>
                </w:rPr>
              </w:pPr>
              <w:r>
                <w:rPr>
                  <w:noProof/>
                </w:rPr>
                <w:t xml:space="preserve">Savaripour, H., Hosseini, S. A., Farhani, F., &amp; Akbari, M. (2025). Finite element analysis of fatigue in the connecting rod of a spark ignition engine based on results of combustion tests. </w:t>
              </w:r>
              <w:r>
                <w:rPr>
                  <w:i/>
                  <w:iCs/>
                  <w:noProof/>
                </w:rPr>
                <w:t>Proceedings of the Institution of Mechanical Engineers Part D Journal of Automobile Engineering</w:t>
              </w:r>
              <w:r>
                <w:rPr>
                  <w:noProof/>
                </w:rPr>
                <w:t>, 1-12.</w:t>
              </w:r>
            </w:p>
            <w:p w14:paraId="78B20329" w14:textId="77777777" w:rsidR="008A6BBF" w:rsidRDefault="008A6BBF" w:rsidP="008A6BBF">
              <w:pPr>
                <w:pStyle w:val="Bibliography"/>
                <w:ind w:left="720" w:hanging="720"/>
                <w:rPr>
                  <w:noProof/>
                </w:rPr>
              </w:pPr>
              <w:r>
                <w:rPr>
                  <w:noProof/>
                </w:rPr>
                <w:t xml:space="preserve">Witek, L., &amp; Zelek, P. (2019). Stress and failure analysis of the connecting rod of diesel engine. </w:t>
              </w:r>
              <w:r>
                <w:rPr>
                  <w:i/>
                  <w:iCs/>
                  <w:noProof/>
                </w:rPr>
                <w:t>Engineering Failure Analysis</w:t>
              </w:r>
              <w:r>
                <w:rPr>
                  <w:noProof/>
                </w:rPr>
                <w:t>, 374–382.</w:t>
              </w:r>
            </w:p>
            <w:p w14:paraId="60302671" w14:textId="77777777" w:rsidR="008A6BBF" w:rsidRDefault="008A6BBF" w:rsidP="008A6BBF">
              <w:pPr>
                <w:pStyle w:val="Bibliography"/>
                <w:ind w:left="720" w:hanging="720"/>
                <w:rPr>
                  <w:noProof/>
                </w:rPr>
              </w:pPr>
              <w:r>
                <w:rPr>
                  <w:noProof/>
                </w:rPr>
                <w:t xml:space="preserve">Xu, W., Le Roux de Bretagne, O., Grasso, M., Harrison, M. F., Carless, O., &amp; StLeger-Harris, C. (2024). On a numerical methodology to assess the fatigue life of connecting rods. </w:t>
              </w:r>
              <w:r>
                <w:rPr>
                  <w:i/>
                  <w:iCs/>
                  <w:noProof/>
                </w:rPr>
                <w:t>Proceedings of the Institution of Mechanical Engineers Part D Journal of Automobile Engineering</w:t>
              </w:r>
              <w:r>
                <w:rPr>
                  <w:noProof/>
                </w:rPr>
                <w:t>, 3232–3241.</w:t>
              </w:r>
            </w:p>
            <w:p w14:paraId="3401085D" w14:textId="597F4593" w:rsidR="00680E38" w:rsidRDefault="00680E38" w:rsidP="008A6BBF">
              <w:r>
                <w:rPr>
                  <w:b/>
                  <w:bCs/>
                  <w:noProof/>
                </w:rPr>
                <w:fldChar w:fldCharType="end"/>
              </w:r>
            </w:p>
          </w:sdtContent>
        </w:sdt>
      </w:sdtContent>
    </w:sdt>
    <w:p w14:paraId="7E824B96" w14:textId="77777777" w:rsidR="00680E38" w:rsidRPr="00EF6903" w:rsidRDefault="00680E38" w:rsidP="00FE7FB6"/>
    <w:sectPr w:rsidR="00680E38" w:rsidRPr="00EF6903" w:rsidSect="00684FC1">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82750B" w14:textId="77777777" w:rsidR="00B57907" w:rsidRDefault="00B57907" w:rsidP="00291C63">
      <w:pPr>
        <w:spacing w:after="0" w:line="240" w:lineRule="auto"/>
      </w:pPr>
      <w:r>
        <w:separator/>
      </w:r>
    </w:p>
  </w:endnote>
  <w:endnote w:type="continuationSeparator" w:id="0">
    <w:p w14:paraId="7DEE42D2" w14:textId="77777777" w:rsidR="00B57907" w:rsidRDefault="00B57907" w:rsidP="00291C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5C83A4" w14:textId="77777777" w:rsidR="00B57907" w:rsidRDefault="00B57907" w:rsidP="00291C63">
      <w:pPr>
        <w:spacing w:after="0" w:line="240" w:lineRule="auto"/>
      </w:pPr>
      <w:r>
        <w:separator/>
      </w:r>
    </w:p>
  </w:footnote>
  <w:footnote w:type="continuationSeparator" w:id="0">
    <w:p w14:paraId="38DE474D" w14:textId="77777777" w:rsidR="00B57907" w:rsidRDefault="00B57907" w:rsidP="00291C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2089C"/>
    <w:multiLevelType w:val="multilevel"/>
    <w:tmpl w:val="14F8D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0000BD"/>
    <w:multiLevelType w:val="multilevel"/>
    <w:tmpl w:val="FA8A3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6D66BF"/>
    <w:multiLevelType w:val="multilevel"/>
    <w:tmpl w:val="08980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3662FE"/>
    <w:multiLevelType w:val="multilevel"/>
    <w:tmpl w:val="D6F40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5E0168"/>
    <w:multiLevelType w:val="multilevel"/>
    <w:tmpl w:val="1EE8E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D7773C"/>
    <w:multiLevelType w:val="multilevel"/>
    <w:tmpl w:val="FBE06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EA2AED"/>
    <w:multiLevelType w:val="multilevel"/>
    <w:tmpl w:val="F4C26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650ED3"/>
    <w:multiLevelType w:val="multilevel"/>
    <w:tmpl w:val="E32CB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F659DB"/>
    <w:multiLevelType w:val="multilevel"/>
    <w:tmpl w:val="CA1C2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0150D7"/>
    <w:multiLevelType w:val="multilevel"/>
    <w:tmpl w:val="230A9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1116E9"/>
    <w:multiLevelType w:val="multilevel"/>
    <w:tmpl w:val="3F5C2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35701C"/>
    <w:multiLevelType w:val="multilevel"/>
    <w:tmpl w:val="69DA4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514A92"/>
    <w:multiLevelType w:val="multilevel"/>
    <w:tmpl w:val="FD6E0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451C40"/>
    <w:multiLevelType w:val="multilevel"/>
    <w:tmpl w:val="CE924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B97785"/>
    <w:multiLevelType w:val="multilevel"/>
    <w:tmpl w:val="E3CEF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4C2D7D"/>
    <w:multiLevelType w:val="multilevel"/>
    <w:tmpl w:val="9FA2A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223F29"/>
    <w:multiLevelType w:val="hybridMultilevel"/>
    <w:tmpl w:val="2D42C5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D7931D0"/>
    <w:multiLevelType w:val="multilevel"/>
    <w:tmpl w:val="579A1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9568B7"/>
    <w:multiLevelType w:val="multilevel"/>
    <w:tmpl w:val="EAD47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4709DB"/>
    <w:multiLevelType w:val="multilevel"/>
    <w:tmpl w:val="8070B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1C1244"/>
    <w:multiLevelType w:val="multilevel"/>
    <w:tmpl w:val="D2BAD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712E3D"/>
    <w:multiLevelType w:val="multilevel"/>
    <w:tmpl w:val="2D744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A40D86"/>
    <w:multiLevelType w:val="multilevel"/>
    <w:tmpl w:val="DDC0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DF22313"/>
    <w:multiLevelType w:val="multilevel"/>
    <w:tmpl w:val="8CA87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C76469"/>
    <w:multiLevelType w:val="multilevel"/>
    <w:tmpl w:val="A3FC9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2BD1A92"/>
    <w:multiLevelType w:val="multilevel"/>
    <w:tmpl w:val="2A766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66B3211"/>
    <w:multiLevelType w:val="multilevel"/>
    <w:tmpl w:val="D4F65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7584923"/>
    <w:multiLevelType w:val="hybridMultilevel"/>
    <w:tmpl w:val="265E4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902E4A"/>
    <w:multiLevelType w:val="multilevel"/>
    <w:tmpl w:val="0EFEA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A002E96"/>
    <w:multiLevelType w:val="multilevel"/>
    <w:tmpl w:val="E70AF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A166791"/>
    <w:multiLevelType w:val="multilevel"/>
    <w:tmpl w:val="E21CF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A3638AF"/>
    <w:multiLevelType w:val="multilevel"/>
    <w:tmpl w:val="B2A26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A5976C5"/>
    <w:multiLevelType w:val="multilevel"/>
    <w:tmpl w:val="7F30D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E9570D4"/>
    <w:multiLevelType w:val="multilevel"/>
    <w:tmpl w:val="967C7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F59421B"/>
    <w:multiLevelType w:val="multilevel"/>
    <w:tmpl w:val="8228A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48E24DF"/>
    <w:multiLevelType w:val="multilevel"/>
    <w:tmpl w:val="6A0A5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50201EF"/>
    <w:multiLevelType w:val="multilevel"/>
    <w:tmpl w:val="C6982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6414B0D"/>
    <w:multiLevelType w:val="multilevel"/>
    <w:tmpl w:val="D68A0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838213B"/>
    <w:multiLevelType w:val="multilevel"/>
    <w:tmpl w:val="34400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8DD70F7"/>
    <w:multiLevelType w:val="multilevel"/>
    <w:tmpl w:val="11E02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9A310A3"/>
    <w:multiLevelType w:val="multilevel"/>
    <w:tmpl w:val="EC16B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9FD7ECF"/>
    <w:multiLevelType w:val="multilevel"/>
    <w:tmpl w:val="3D10F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AB51A73"/>
    <w:multiLevelType w:val="multilevel"/>
    <w:tmpl w:val="A5564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BA76B13"/>
    <w:multiLevelType w:val="multilevel"/>
    <w:tmpl w:val="0D90C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F8B0F4A"/>
    <w:multiLevelType w:val="multilevel"/>
    <w:tmpl w:val="9B406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F9824D2"/>
    <w:multiLevelType w:val="multilevel"/>
    <w:tmpl w:val="95B24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2622160"/>
    <w:multiLevelType w:val="multilevel"/>
    <w:tmpl w:val="454E2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41A7E98"/>
    <w:multiLevelType w:val="multilevel"/>
    <w:tmpl w:val="AD40F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4683A8B"/>
    <w:multiLevelType w:val="multilevel"/>
    <w:tmpl w:val="5832F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6546722"/>
    <w:multiLevelType w:val="hybridMultilevel"/>
    <w:tmpl w:val="D92862A2"/>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6864014C"/>
    <w:multiLevelType w:val="multilevel"/>
    <w:tmpl w:val="EC5AC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996678E"/>
    <w:multiLevelType w:val="multilevel"/>
    <w:tmpl w:val="124AF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0286B3A"/>
    <w:multiLevelType w:val="multilevel"/>
    <w:tmpl w:val="D4BA9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0B7657B"/>
    <w:multiLevelType w:val="multilevel"/>
    <w:tmpl w:val="CB82DD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1C60ADD"/>
    <w:multiLevelType w:val="multilevel"/>
    <w:tmpl w:val="C1929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45F3787"/>
    <w:multiLevelType w:val="multilevel"/>
    <w:tmpl w:val="FCCE2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5EB7BD0"/>
    <w:multiLevelType w:val="multilevel"/>
    <w:tmpl w:val="438CB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60C03D0"/>
    <w:multiLevelType w:val="multilevel"/>
    <w:tmpl w:val="DAF44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7E552FF"/>
    <w:multiLevelType w:val="multilevel"/>
    <w:tmpl w:val="96301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C5474ED"/>
    <w:multiLevelType w:val="multilevel"/>
    <w:tmpl w:val="D2EC4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C621106"/>
    <w:multiLevelType w:val="multilevel"/>
    <w:tmpl w:val="780CD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DA45627"/>
    <w:multiLevelType w:val="multilevel"/>
    <w:tmpl w:val="CCFA1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F390F21"/>
    <w:multiLevelType w:val="multilevel"/>
    <w:tmpl w:val="09ECE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5231162">
    <w:abstractNumId w:val="29"/>
  </w:num>
  <w:num w:numId="2" w16cid:durableId="522979902">
    <w:abstractNumId w:val="23"/>
  </w:num>
  <w:num w:numId="3" w16cid:durableId="1081098046">
    <w:abstractNumId w:val="19"/>
  </w:num>
  <w:num w:numId="4" w16cid:durableId="692800822">
    <w:abstractNumId w:val="43"/>
  </w:num>
  <w:num w:numId="5" w16cid:durableId="528026628">
    <w:abstractNumId w:val="12"/>
  </w:num>
  <w:num w:numId="6" w16cid:durableId="1342195002">
    <w:abstractNumId w:val="17"/>
  </w:num>
  <w:num w:numId="7" w16cid:durableId="345446199">
    <w:abstractNumId w:val="61"/>
  </w:num>
  <w:num w:numId="8" w16cid:durableId="257566499">
    <w:abstractNumId w:val="36"/>
  </w:num>
  <w:num w:numId="9" w16cid:durableId="2019962107">
    <w:abstractNumId w:val="39"/>
  </w:num>
  <w:num w:numId="10" w16cid:durableId="1560820471">
    <w:abstractNumId w:val="38"/>
  </w:num>
  <w:num w:numId="11" w16cid:durableId="1645701693">
    <w:abstractNumId w:val="45"/>
  </w:num>
  <w:num w:numId="12" w16cid:durableId="203297405">
    <w:abstractNumId w:val="60"/>
  </w:num>
  <w:num w:numId="13" w16cid:durableId="1440638131">
    <w:abstractNumId w:val="50"/>
  </w:num>
  <w:num w:numId="14" w16cid:durableId="1826117417">
    <w:abstractNumId w:val="57"/>
  </w:num>
  <w:num w:numId="15" w16cid:durableId="2044403277">
    <w:abstractNumId w:val="62"/>
  </w:num>
  <w:num w:numId="16" w16cid:durableId="888951467">
    <w:abstractNumId w:val="10"/>
  </w:num>
  <w:num w:numId="17" w16cid:durableId="857083721">
    <w:abstractNumId w:val="28"/>
  </w:num>
  <w:num w:numId="18" w16cid:durableId="867762884">
    <w:abstractNumId w:val="8"/>
  </w:num>
  <w:num w:numId="19" w16cid:durableId="1810630150">
    <w:abstractNumId w:val="40"/>
  </w:num>
  <w:num w:numId="20" w16cid:durableId="1579092223">
    <w:abstractNumId w:val="26"/>
  </w:num>
  <w:num w:numId="21" w16cid:durableId="488837377">
    <w:abstractNumId w:val="22"/>
  </w:num>
  <w:num w:numId="22" w16cid:durableId="571474408">
    <w:abstractNumId w:val="3"/>
  </w:num>
  <w:num w:numId="23" w16cid:durableId="1874922948">
    <w:abstractNumId w:val="30"/>
  </w:num>
  <w:num w:numId="24" w16cid:durableId="1603494723">
    <w:abstractNumId w:val="42"/>
  </w:num>
  <w:num w:numId="25" w16cid:durableId="1652246898">
    <w:abstractNumId w:val="53"/>
  </w:num>
  <w:num w:numId="26" w16cid:durableId="658457761">
    <w:abstractNumId w:val="46"/>
  </w:num>
  <w:num w:numId="27" w16cid:durableId="1396469590">
    <w:abstractNumId w:val="7"/>
  </w:num>
  <w:num w:numId="28" w16cid:durableId="179707082">
    <w:abstractNumId w:val="2"/>
  </w:num>
  <w:num w:numId="29" w16cid:durableId="1628311766">
    <w:abstractNumId w:val="13"/>
  </w:num>
  <w:num w:numId="30" w16cid:durableId="873661844">
    <w:abstractNumId w:val="11"/>
  </w:num>
  <w:num w:numId="31" w16cid:durableId="674574335">
    <w:abstractNumId w:val="18"/>
  </w:num>
  <w:num w:numId="32" w16cid:durableId="282033812">
    <w:abstractNumId w:val="4"/>
  </w:num>
  <w:num w:numId="33" w16cid:durableId="2109738836">
    <w:abstractNumId w:val="25"/>
  </w:num>
  <w:num w:numId="34" w16cid:durableId="1310669277">
    <w:abstractNumId w:val="32"/>
  </w:num>
  <w:num w:numId="35" w16cid:durableId="1471753699">
    <w:abstractNumId w:val="5"/>
  </w:num>
  <w:num w:numId="36" w16cid:durableId="1018237562">
    <w:abstractNumId w:val="6"/>
  </w:num>
  <w:num w:numId="37" w16cid:durableId="1260062062">
    <w:abstractNumId w:val="55"/>
  </w:num>
  <w:num w:numId="38" w16cid:durableId="17977500">
    <w:abstractNumId w:val="52"/>
  </w:num>
  <w:num w:numId="39" w16cid:durableId="133760816">
    <w:abstractNumId w:val="31"/>
  </w:num>
  <w:num w:numId="40" w16cid:durableId="1381637871">
    <w:abstractNumId w:val="51"/>
  </w:num>
  <w:num w:numId="41" w16cid:durableId="760832309">
    <w:abstractNumId w:val="49"/>
  </w:num>
  <w:num w:numId="42" w16cid:durableId="695496885">
    <w:abstractNumId w:val="0"/>
  </w:num>
  <w:num w:numId="43" w16cid:durableId="2060934061">
    <w:abstractNumId w:val="15"/>
  </w:num>
  <w:num w:numId="44" w16cid:durableId="1687946800">
    <w:abstractNumId w:val="35"/>
  </w:num>
  <w:num w:numId="45" w16cid:durableId="113795120">
    <w:abstractNumId w:val="9"/>
  </w:num>
  <w:num w:numId="46" w16cid:durableId="1663318057">
    <w:abstractNumId w:val="44"/>
  </w:num>
  <w:num w:numId="47" w16cid:durableId="211812838">
    <w:abstractNumId w:val="20"/>
  </w:num>
  <w:num w:numId="48" w16cid:durableId="1630890389">
    <w:abstractNumId w:val="1"/>
  </w:num>
  <w:num w:numId="49" w16cid:durableId="696003775">
    <w:abstractNumId w:val="37"/>
  </w:num>
  <w:num w:numId="50" w16cid:durableId="1621037049">
    <w:abstractNumId w:val="47"/>
  </w:num>
  <w:num w:numId="51" w16cid:durableId="125319734">
    <w:abstractNumId w:val="59"/>
  </w:num>
  <w:num w:numId="52" w16cid:durableId="1770929595">
    <w:abstractNumId w:val="48"/>
  </w:num>
  <w:num w:numId="53" w16cid:durableId="461195011">
    <w:abstractNumId w:val="56"/>
  </w:num>
  <w:num w:numId="54" w16cid:durableId="133571087">
    <w:abstractNumId w:val="54"/>
  </w:num>
  <w:num w:numId="55" w16cid:durableId="1038318668">
    <w:abstractNumId w:val="24"/>
  </w:num>
  <w:num w:numId="56" w16cid:durableId="649287311">
    <w:abstractNumId w:val="33"/>
  </w:num>
  <w:num w:numId="57" w16cid:durableId="1910460436">
    <w:abstractNumId w:val="58"/>
  </w:num>
  <w:num w:numId="58" w16cid:durableId="116677910">
    <w:abstractNumId w:val="34"/>
  </w:num>
  <w:num w:numId="59" w16cid:durableId="1464813471">
    <w:abstractNumId w:val="41"/>
  </w:num>
  <w:num w:numId="60" w16cid:durableId="521943988">
    <w:abstractNumId w:val="16"/>
  </w:num>
  <w:num w:numId="61" w16cid:durableId="1522358934">
    <w:abstractNumId w:val="14"/>
  </w:num>
  <w:num w:numId="62" w16cid:durableId="1948195890">
    <w:abstractNumId w:val="21"/>
  </w:num>
  <w:num w:numId="63" w16cid:durableId="95244684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C04"/>
    <w:rsid w:val="000519BF"/>
    <w:rsid w:val="00054433"/>
    <w:rsid w:val="00061CBF"/>
    <w:rsid w:val="000D475A"/>
    <w:rsid w:val="000E28C9"/>
    <w:rsid w:val="0012268F"/>
    <w:rsid w:val="0019305B"/>
    <w:rsid w:val="001C00A4"/>
    <w:rsid w:val="001D0664"/>
    <w:rsid w:val="001D16CE"/>
    <w:rsid w:val="001E2577"/>
    <w:rsid w:val="001F7733"/>
    <w:rsid w:val="00200F95"/>
    <w:rsid w:val="00214DDE"/>
    <w:rsid w:val="002401C1"/>
    <w:rsid w:val="00240621"/>
    <w:rsid w:val="00245DD2"/>
    <w:rsid w:val="00291C63"/>
    <w:rsid w:val="00352684"/>
    <w:rsid w:val="0039613B"/>
    <w:rsid w:val="003B2E4B"/>
    <w:rsid w:val="003D0ED7"/>
    <w:rsid w:val="003E2813"/>
    <w:rsid w:val="0040534C"/>
    <w:rsid w:val="00436C71"/>
    <w:rsid w:val="00442B88"/>
    <w:rsid w:val="00494BC0"/>
    <w:rsid w:val="004B1FFA"/>
    <w:rsid w:val="004C0E9C"/>
    <w:rsid w:val="004C7A20"/>
    <w:rsid w:val="004D7B3C"/>
    <w:rsid w:val="004F0E54"/>
    <w:rsid w:val="004F795A"/>
    <w:rsid w:val="005114A5"/>
    <w:rsid w:val="005152EC"/>
    <w:rsid w:val="00523A36"/>
    <w:rsid w:val="00542F8A"/>
    <w:rsid w:val="00555953"/>
    <w:rsid w:val="0058033A"/>
    <w:rsid w:val="005A17B2"/>
    <w:rsid w:val="005A68A8"/>
    <w:rsid w:val="006010D3"/>
    <w:rsid w:val="0060714D"/>
    <w:rsid w:val="00665964"/>
    <w:rsid w:val="00672C6D"/>
    <w:rsid w:val="00680E38"/>
    <w:rsid w:val="00684FC1"/>
    <w:rsid w:val="006D18C2"/>
    <w:rsid w:val="006F6E33"/>
    <w:rsid w:val="00710888"/>
    <w:rsid w:val="00724877"/>
    <w:rsid w:val="00735C2D"/>
    <w:rsid w:val="00743E79"/>
    <w:rsid w:val="00771748"/>
    <w:rsid w:val="007813F9"/>
    <w:rsid w:val="00785C04"/>
    <w:rsid w:val="00795B6B"/>
    <w:rsid w:val="007B1573"/>
    <w:rsid w:val="007B1A77"/>
    <w:rsid w:val="007C4AC9"/>
    <w:rsid w:val="007C74A9"/>
    <w:rsid w:val="00801DA1"/>
    <w:rsid w:val="00815A50"/>
    <w:rsid w:val="00857BD9"/>
    <w:rsid w:val="008623F5"/>
    <w:rsid w:val="008708C9"/>
    <w:rsid w:val="008759C3"/>
    <w:rsid w:val="00884320"/>
    <w:rsid w:val="008A6BBF"/>
    <w:rsid w:val="008C08B7"/>
    <w:rsid w:val="008D3C6A"/>
    <w:rsid w:val="009008A6"/>
    <w:rsid w:val="00904977"/>
    <w:rsid w:val="009254D0"/>
    <w:rsid w:val="009276A0"/>
    <w:rsid w:val="00966061"/>
    <w:rsid w:val="0098447C"/>
    <w:rsid w:val="009B6C93"/>
    <w:rsid w:val="009C54C9"/>
    <w:rsid w:val="009C5D37"/>
    <w:rsid w:val="009D5447"/>
    <w:rsid w:val="00A12810"/>
    <w:rsid w:val="00B212C7"/>
    <w:rsid w:val="00B51E86"/>
    <w:rsid w:val="00B57907"/>
    <w:rsid w:val="00B66667"/>
    <w:rsid w:val="00B7552E"/>
    <w:rsid w:val="00BB0E6B"/>
    <w:rsid w:val="00BB2BF3"/>
    <w:rsid w:val="00BD7366"/>
    <w:rsid w:val="00BF7512"/>
    <w:rsid w:val="00C02F3D"/>
    <w:rsid w:val="00C32F49"/>
    <w:rsid w:val="00C334D0"/>
    <w:rsid w:val="00C36091"/>
    <w:rsid w:val="00C52657"/>
    <w:rsid w:val="00C8691B"/>
    <w:rsid w:val="00CC4299"/>
    <w:rsid w:val="00D12F0E"/>
    <w:rsid w:val="00D625E7"/>
    <w:rsid w:val="00D72AA2"/>
    <w:rsid w:val="00D8033F"/>
    <w:rsid w:val="00D93953"/>
    <w:rsid w:val="00DD368B"/>
    <w:rsid w:val="00DF7339"/>
    <w:rsid w:val="00E03A49"/>
    <w:rsid w:val="00E71671"/>
    <w:rsid w:val="00ED2B97"/>
    <w:rsid w:val="00EF6903"/>
    <w:rsid w:val="00F22A8A"/>
    <w:rsid w:val="00F4098D"/>
    <w:rsid w:val="00F70F5D"/>
    <w:rsid w:val="00F852B6"/>
    <w:rsid w:val="00F8757F"/>
    <w:rsid w:val="00FA0338"/>
    <w:rsid w:val="00FA1474"/>
    <w:rsid w:val="00FB5A22"/>
    <w:rsid w:val="00FE7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707AA"/>
  <w15:chartTrackingRefBased/>
  <w15:docId w15:val="{C3C3C6EE-C364-4E6B-95C0-ECDC45E69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5C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85C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5C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5C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5C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5C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5C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5C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5C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5C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85C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5C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5C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5C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5C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5C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5C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5C04"/>
    <w:rPr>
      <w:rFonts w:eastAsiaTheme="majorEastAsia" w:cstheme="majorBidi"/>
      <w:color w:val="272727" w:themeColor="text1" w:themeTint="D8"/>
    </w:rPr>
  </w:style>
  <w:style w:type="paragraph" w:styleId="Title">
    <w:name w:val="Title"/>
    <w:basedOn w:val="Normal"/>
    <w:next w:val="Normal"/>
    <w:link w:val="TitleChar"/>
    <w:uiPriority w:val="10"/>
    <w:qFormat/>
    <w:rsid w:val="00785C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5C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5C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5C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5C04"/>
    <w:pPr>
      <w:spacing w:before="160"/>
      <w:jc w:val="center"/>
    </w:pPr>
    <w:rPr>
      <w:i/>
      <w:iCs/>
      <w:color w:val="404040" w:themeColor="text1" w:themeTint="BF"/>
    </w:rPr>
  </w:style>
  <w:style w:type="character" w:customStyle="1" w:styleId="QuoteChar">
    <w:name w:val="Quote Char"/>
    <w:basedOn w:val="DefaultParagraphFont"/>
    <w:link w:val="Quote"/>
    <w:uiPriority w:val="29"/>
    <w:rsid w:val="00785C04"/>
    <w:rPr>
      <w:i/>
      <w:iCs/>
      <w:color w:val="404040" w:themeColor="text1" w:themeTint="BF"/>
    </w:rPr>
  </w:style>
  <w:style w:type="paragraph" w:styleId="ListParagraph">
    <w:name w:val="List Paragraph"/>
    <w:basedOn w:val="Normal"/>
    <w:uiPriority w:val="34"/>
    <w:qFormat/>
    <w:rsid w:val="00785C04"/>
    <w:pPr>
      <w:ind w:left="720"/>
      <w:contextualSpacing/>
    </w:pPr>
  </w:style>
  <w:style w:type="character" w:styleId="IntenseEmphasis">
    <w:name w:val="Intense Emphasis"/>
    <w:basedOn w:val="DefaultParagraphFont"/>
    <w:uiPriority w:val="21"/>
    <w:qFormat/>
    <w:rsid w:val="00785C04"/>
    <w:rPr>
      <w:i/>
      <w:iCs/>
      <w:color w:val="0F4761" w:themeColor="accent1" w:themeShade="BF"/>
    </w:rPr>
  </w:style>
  <w:style w:type="paragraph" w:styleId="IntenseQuote">
    <w:name w:val="Intense Quote"/>
    <w:basedOn w:val="Normal"/>
    <w:next w:val="Normal"/>
    <w:link w:val="IntenseQuoteChar"/>
    <w:uiPriority w:val="30"/>
    <w:qFormat/>
    <w:rsid w:val="00785C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5C04"/>
    <w:rPr>
      <w:i/>
      <w:iCs/>
      <w:color w:val="0F4761" w:themeColor="accent1" w:themeShade="BF"/>
    </w:rPr>
  </w:style>
  <w:style w:type="character" w:styleId="IntenseReference">
    <w:name w:val="Intense Reference"/>
    <w:basedOn w:val="DefaultParagraphFont"/>
    <w:uiPriority w:val="32"/>
    <w:qFormat/>
    <w:rsid w:val="00785C04"/>
    <w:rPr>
      <w:b/>
      <w:bCs/>
      <w:smallCaps/>
      <w:color w:val="0F4761" w:themeColor="accent1" w:themeShade="BF"/>
      <w:spacing w:val="5"/>
    </w:rPr>
  </w:style>
  <w:style w:type="paragraph" w:styleId="Bibliography">
    <w:name w:val="Bibliography"/>
    <w:basedOn w:val="Normal"/>
    <w:next w:val="Normal"/>
    <w:uiPriority w:val="37"/>
    <w:unhideWhenUsed/>
    <w:rsid w:val="008A6BBF"/>
  </w:style>
  <w:style w:type="paragraph" w:styleId="TOCHeading">
    <w:name w:val="TOC Heading"/>
    <w:basedOn w:val="Heading1"/>
    <w:next w:val="Normal"/>
    <w:uiPriority w:val="39"/>
    <w:unhideWhenUsed/>
    <w:qFormat/>
    <w:rsid w:val="007B1A77"/>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7B1A77"/>
    <w:pPr>
      <w:spacing w:after="100"/>
    </w:pPr>
  </w:style>
  <w:style w:type="character" w:styleId="Hyperlink">
    <w:name w:val="Hyperlink"/>
    <w:basedOn w:val="DefaultParagraphFont"/>
    <w:uiPriority w:val="99"/>
    <w:unhideWhenUsed/>
    <w:rsid w:val="007B1A77"/>
    <w:rPr>
      <w:color w:val="467886" w:themeColor="hyperlink"/>
      <w:u w:val="single"/>
    </w:rPr>
  </w:style>
  <w:style w:type="paragraph" w:styleId="Caption">
    <w:name w:val="caption"/>
    <w:basedOn w:val="Normal"/>
    <w:next w:val="Normal"/>
    <w:uiPriority w:val="35"/>
    <w:unhideWhenUsed/>
    <w:qFormat/>
    <w:rsid w:val="00C36091"/>
    <w:pPr>
      <w:spacing w:after="200" w:line="240" w:lineRule="auto"/>
    </w:pPr>
    <w:rPr>
      <w:i/>
      <w:iCs/>
      <w:color w:val="0E2841" w:themeColor="text2"/>
      <w:sz w:val="18"/>
      <w:szCs w:val="18"/>
    </w:rPr>
  </w:style>
  <w:style w:type="paragraph" w:styleId="TOC2">
    <w:name w:val="toc 2"/>
    <w:basedOn w:val="Normal"/>
    <w:next w:val="Normal"/>
    <w:autoRedefine/>
    <w:uiPriority w:val="39"/>
    <w:unhideWhenUsed/>
    <w:rsid w:val="00884320"/>
    <w:pPr>
      <w:spacing w:after="100"/>
      <w:ind w:left="240"/>
    </w:pPr>
  </w:style>
  <w:style w:type="character" w:styleId="PlaceholderText">
    <w:name w:val="Placeholder Text"/>
    <w:basedOn w:val="DefaultParagraphFont"/>
    <w:uiPriority w:val="99"/>
    <w:semiHidden/>
    <w:rsid w:val="00D72AA2"/>
    <w:rPr>
      <w:color w:val="666666"/>
    </w:rPr>
  </w:style>
  <w:style w:type="table" w:styleId="TableGrid">
    <w:name w:val="Table Grid"/>
    <w:basedOn w:val="TableNormal"/>
    <w:uiPriority w:val="39"/>
    <w:rsid w:val="008623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291C6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91C63"/>
    <w:rPr>
      <w:sz w:val="20"/>
      <w:szCs w:val="20"/>
    </w:rPr>
  </w:style>
  <w:style w:type="character" w:styleId="FootnoteReference">
    <w:name w:val="footnote reference"/>
    <w:basedOn w:val="DefaultParagraphFont"/>
    <w:uiPriority w:val="99"/>
    <w:semiHidden/>
    <w:unhideWhenUsed/>
    <w:rsid w:val="00291C63"/>
    <w:rPr>
      <w:vertAlign w:val="superscript"/>
    </w:rPr>
  </w:style>
  <w:style w:type="character" w:styleId="Strong">
    <w:name w:val="Strong"/>
    <w:uiPriority w:val="22"/>
    <w:qFormat/>
    <w:rsid w:val="00542F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8517">
      <w:bodyDiv w:val="1"/>
      <w:marLeft w:val="0"/>
      <w:marRight w:val="0"/>
      <w:marTop w:val="0"/>
      <w:marBottom w:val="0"/>
      <w:divBdr>
        <w:top w:val="none" w:sz="0" w:space="0" w:color="auto"/>
        <w:left w:val="none" w:sz="0" w:space="0" w:color="auto"/>
        <w:bottom w:val="none" w:sz="0" w:space="0" w:color="auto"/>
        <w:right w:val="none" w:sz="0" w:space="0" w:color="auto"/>
      </w:divBdr>
    </w:div>
    <w:div w:id="327291386">
      <w:bodyDiv w:val="1"/>
      <w:marLeft w:val="0"/>
      <w:marRight w:val="0"/>
      <w:marTop w:val="0"/>
      <w:marBottom w:val="0"/>
      <w:divBdr>
        <w:top w:val="none" w:sz="0" w:space="0" w:color="auto"/>
        <w:left w:val="none" w:sz="0" w:space="0" w:color="auto"/>
        <w:bottom w:val="none" w:sz="0" w:space="0" w:color="auto"/>
        <w:right w:val="none" w:sz="0" w:space="0" w:color="auto"/>
      </w:divBdr>
    </w:div>
    <w:div w:id="373123297">
      <w:bodyDiv w:val="1"/>
      <w:marLeft w:val="0"/>
      <w:marRight w:val="0"/>
      <w:marTop w:val="0"/>
      <w:marBottom w:val="0"/>
      <w:divBdr>
        <w:top w:val="none" w:sz="0" w:space="0" w:color="auto"/>
        <w:left w:val="none" w:sz="0" w:space="0" w:color="auto"/>
        <w:bottom w:val="none" w:sz="0" w:space="0" w:color="auto"/>
        <w:right w:val="none" w:sz="0" w:space="0" w:color="auto"/>
      </w:divBdr>
    </w:div>
    <w:div w:id="406149720">
      <w:bodyDiv w:val="1"/>
      <w:marLeft w:val="0"/>
      <w:marRight w:val="0"/>
      <w:marTop w:val="0"/>
      <w:marBottom w:val="0"/>
      <w:divBdr>
        <w:top w:val="none" w:sz="0" w:space="0" w:color="auto"/>
        <w:left w:val="none" w:sz="0" w:space="0" w:color="auto"/>
        <w:bottom w:val="none" w:sz="0" w:space="0" w:color="auto"/>
        <w:right w:val="none" w:sz="0" w:space="0" w:color="auto"/>
      </w:divBdr>
    </w:div>
    <w:div w:id="519125190">
      <w:bodyDiv w:val="1"/>
      <w:marLeft w:val="0"/>
      <w:marRight w:val="0"/>
      <w:marTop w:val="0"/>
      <w:marBottom w:val="0"/>
      <w:divBdr>
        <w:top w:val="none" w:sz="0" w:space="0" w:color="auto"/>
        <w:left w:val="none" w:sz="0" w:space="0" w:color="auto"/>
        <w:bottom w:val="none" w:sz="0" w:space="0" w:color="auto"/>
        <w:right w:val="none" w:sz="0" w:space="0" w:color="auto"/>
      </w:divBdr>
    </w:div>
    <w:div w:id="528379669">
      <w:bodyDiv w:val="1"/>
      <w:marLeft w:val="0"/>
      <w:marRight w:val="0"/>
      <w:marTop w:val="0"/>
      <w:marBottom w:val="0"/>
      <w:divBdr>
        <w:top w:val="none" w:sz="0" w:space="0" w:color="auto"/>
        <w:left w:val="none" w:sz="0" w:space="0" w:color="auto"/>
        <w:bottom w:val="none" w:sz="0" w:space="0" w:color="auto"/>
        <w:right w:val="none" w:sz="0" w:space="0" w:color="auto"/>
      </w:divBdr>
    </w:div>
    <w:div w:id="624581248">
      <w:bodyDiv w:val="1"/>
      <w:marLeft w:val="0"/>
      <w:marRight w:val="0"/>
      <w:marTop w:val="0"/>
      <w:marBottom w:val="0"/>
      <w:divBdr>
        <w:top w:val="none" w:sz="0" w:space="0" w:color="auto"/>
        <w:left w:val="none" w:sz="0" w:space="0" w:color="auto"/>
        <w:bottom w:val="none" w:sz="0" w:space="0" w:color="auto"/>
        <w:right w:val="none" w:sz="0" w:space="0" w:color="auto"/>
      </w:divBdr>
    </w:div>
    <w:div w:id="637076464">
      <w:bodyDiv w:val="1"/>
      <w:marLeft w:val="0"/>
      <w:marRight w:val="0"/>
      <w:marTop w:val="0"/>
      <w:marBottom w:val="0"/>
      <w:divBdr>
        <w:top w:val="none" w:sz="0" w:space="0" w:color="auto"/>
        <w:left w:val="none" w:sz="0" w:space="0" w:color="auto"/>
        <w:bottom w:val="none" w:sz="0" w:space="0" w:color="auto"/>
        <w:right w:val="none" w:sz="0" w:space="0" w:color="auto"/>
      </w:divBdr>
    </w:div>
    <w:div w:id="640842471">
      <w:bodyDiv w:val="1"/>
      <w:marLeft w:val="0"/>
      <w:marRight w:val="0"/>
      <w:marTop w:val="0"/>
      <w:marBottom w:val="0"/>
      <w:divBdr>
        <w:top w:val="none" w:sz="0" w:space="0" w:color="auto"/>
        <w:left w:val="none" w:sz="0" w:space="0" w:color="auto"/>
        <w:bottom w:val="none" w:sz="0" w:space="0" w:color="auto"/>
        <w:right w:val="none" w:sz="0" w:space="0" w:color="auto"/>
      </w:divBdr>
    </w:div>
    <w:div w:id="773672307">
      <w:bodyDiv w:val="1"/>
      <w:marLeft w:val="0"/>
      <w:marRight w:val="0"/>
      <w:marTop w:val="0"/>
      <w:marBottom w:val="0"/>
      <w:divBdr>
        <w:top w:val="none" w:sz="0" w:space="0" w:color="auto"/>
        <w:left w:val="none" w:sz="0" w:space="0" w:color="auto"/>
        <w:bottom w:val="none" w:sz="0" w:space="0" w:color="auto"/>
        <w:right w:val="none" w:sz="0" w:space="0" w:color="auto"/>
      </w:divBdr>
    </w:div>
    <w:div w:id="780732042">
      <w:bodyDiv w:val="1"/>
      <w:marLeft w:val="0"/>
      <w:marRight w:val="0"/>
      <w:marTop w:val="0"/>
      <w:marBottom w:val="0"/>
      <w:divBdr>
        <w:top w:val="none" w:sz="0" w:space="0" w:color="auto"/>
        <w:left w:val="none" w:sz="0" w:space="0" w:color="auto"/>
        <w:bottom w:val="none" w:sz="0" w:space="0" w:color="auto"/>
        <w:right w:val="none" w:sz="0" w:space="0" w:color="auto"/>
      </w:divBdr>
    </w:div>
    <w:div w:id="825513019">
      <w:bodyDiv w:val="1"/>
      <w:marLeft w:val="0"/>
      <w:marRight w:val="0"/>
      <w:marTop w:val="0"/>
      <w:marBottom w:val="0"/>
      <w:divBdr>
        <w:top w:val="none" w:sz="0" w:space="0" w:color="auto"/>
        <w:left w:val="none" w:sz="0" w:space="0" w:color="auto"/>
        <w:bottom w:val="none" w:sz="0" w:space="0" w:color="auto"/>
        <w:right w:val="none" w:sz="0" w:space="0" w:color="auto"/>
      </w:divBdr>
    </w:div>
    <w:div w:id="827213240">
      <w:bodyDiv w:val="1"/>
      <w:marLeft w:val="0"/>
      <w:marRight w:val="0"/>
      <w:marTop w:val="0"/>
      <w:marBottom w:val="0"/>
      <w:divBdr>
        <w:top w:val="none" w:sz="0" w:space="0" w:color="auto"/>
        <w:left w:val="none" w:sz="0" w:space="0" w:color="auto"/>
        <w:bottom w:val="none" w:sz="0" w:space="0" w:color="auto"/>
        <w:right w:val="none" w:sz="0" w:space="0" w:color="auto"/>
      </w:divBdr>
    </w:div>
    <w:div w:id="1011487252">
      <w:bodyDiv w:val="1"/>
      <w:marLeft w:val="0"/>
      <w:marRight w:val="0"/>
      <w:marTop w:val="0"/>
      <w:marBottom w:val="0"/>
      <w:divBdr>
        <w:top w:val="none" w:sz="0" w:space="0" w:color="auto"/>
        <w:left w:val="none" w:sz="0" w:space="0" w:color="auto"/>
        <w:bottom w:val="none" w:sz="0" w:space="0" w:color="auto"/>
        <w:right w:val="none" w:sz="0" w:space="0" w:color="auto"/>
      </w:divBdr>
    </w:div>
    <w:div w:id="1175416306">
      <w:bodyDiv w:val="1"/>
      <w:marLeft w:val="0"/>
      <w:marRight w:val="0"/>
      <w:marTop w:val="0"/>
      <w:marBottom w:val="0"/>
      <w:divBdr>
        <w:top w:val="none" w:sz="0" w:space="0" w:color="auto"/>
        <w:left w:val="none" w:sz="0" w:space="0" w:color="auto"/>
        <w:bottom w:val="none" w:sz="0" w:space="0" w:color="auto"/>
        <w:right w:val="none" w:sz="0" w:space="0" w:color="auto"/>
      </w:divBdr>
    </w:div>
    <w:div w:id="1184435555">
      <w:bodyDiv w:val="1"/>
      <w:marLeft w:val="0"/>
      <w:marRight w:val="0"/>
      <w:marTop w:val="0"/>
      <w:marBottom w:val="0"/>
      <w:divBdr>
        <w:top w:val="none" w:sz="0" w:space="0" w:color="auto"/>
        <w:left w:val="none" w:sz="0" w:space="0" w:color="auto"/>
        <w:bottom w:val="none" w:sz="0" w:space="0" w:color="auto"/>
        <w:right w:val="none" w:sz="0" w:space="0" w:color="auto"/>
      </w:divBdr>
    </w:div>
    <w:div w:id="1403721352">
      <w:bodyDiv w:val="1"/>
      <w:marLeft w:val="0"/>
      <w:marRight w:val="0"/>
      <w:marTop w:val="0"/>
      <w:marBottom w:val="0"/>
      <w:divBdr>
        <w:top w:val="none" w:sz="0" w:space="0" w:color="auto"/>
        <w:left w:val="none" w:sz="0" w:space="0" w:color="auto"/>
        <w:bottom w:val="none" w:sz="0" w:space="0" w:color="auto"/>
        <w:right w:val="none" w:sz="0" w:space="0" w:color="auto"/>
      </w:divBdr>
    </w:div>
    <w:div w:id="1411973348">
      <w:bodyDiv w:val="1"/>
      <w:marLeft w:val="0"/>
      <w:marRight w:val="0"/>
      <w:marTop w:val="0"/>
      <w:marBottom w:val="0"/>
      <w:divBdr>
        <w:top w:val="none" w:sz="0" w:space="0" w:color="auto"/>
        <w:left w:val="none" w:sz="0" w:space="0" w:color="auto"/>
        <w:bottom w:val="none" w:sz="0" w:space="0" w:color="auto"/>
        <w:right w:val="none" w:sz="0" w:space="0" w:color="auto"/>
      </w:divBdr>
    </w:div>
    <w:div w:id="1580477824">
      <w:bodyDiv w:val="1"/>
      <w:marLeft w:val="0"/>
      <w:marRight w:val="0"/>
      <w:marTop w:val="0"/>
      <w:marBottom w:val="0"/>
      <w:divBdr>
        <w:top w:val="none" w:sz="0" w:space="0" w:color="auto"/>
        <w:left w:val="none" w:sz="0" w:space="0" w:color="auto"/>
        <w:bottom w:val="none" w:sz="0" w:space="0" w:color="auto"/>
        <w:right w:val="none" w:sz="0" w:space="0" w:color="auto"/>
      </w:divBdr>
    </w:div>
    <w:div w:id="1593466852">
      <w:bodyDiv w:val="1"/>
      <w:marLeft w:val="0"/>
      <w:marRight w:val="0"/>
      <w:marTop w:val="0"/>
      <w:marBottom w:val="0"/>
      <w:divBdr>
        <w:top w:val="none" w:sz="0" w:space="0" w:color="auto"/>
        <w:left w:val="none" w:sz="0" w:space="0" w:color="auto"/>
        <w:bottom w:val="none" w:sz="0" w:space="0" w:color="auto"/>
        <w:right w:val="none" w:sz="0" w:space="0" w:color="auto"/>
      </w:divBdr>
    </w:div>
    <w:div w:id="1602030874">
      <w:bodyDiv w:val="1"/>
      <w:marLeft w:val="0"/>
      <w:marRight w:val="0"/>
      <w:marTop w:val="0"/>
      <w:marBottom w:val="0"/>
      <w:divBdr>
        <w:top w:val="none" w:sz="0" w:space="0" w:color="auto"/>
        <w:left w:val="none" w:sz="0" w:space="0" w:color="auto"/>
        <w:bottom w:val="none" w:sz="0" w:space="0" w:color="auto"/>
        <w:right w:val="none" w:sz="0" w:space="0" w:color="auto"/>
      </w:divBdr>
    </w:div>
    <w:div w:id="1964649176">
      <w:bodyDiv w:val="1"/>
      <w:marLeft w:val="0"/>
      <w:marRight w:val="0"/>
      <w:marTop w:val="0"/>
      <w:marBottom w:val="0"/>
      <w:divBdr>
        <w:top w:val="none" w:sz="0" w:space="0" w:color="auto"/>
        <w:left w:val="none" w:sz="0" w:space="0" w:color="auto"/>
        <w:bottom w:val="none" w:sz="0" w:space="0" w:color="auto"/>
        <w:right w:val="none" w:sz="0" w:space="0" w:color="auto"/>
      </w:divBdr>
    </w:div>
    <w:div w:id="2050059958">
      <w:bodyDiv w:val="1"/>
      <w:marLeft w:val="0"/>
      <w:marRight w:val="0"/>
      <w:marTop w:val="0"/>
      <w:marBottom w:val="0"/>
      <w:divBdr>
        <w:top w:val="none" w:sz="0" w:space="0" w:color="auto"/>
        <w:left w:val="none" w:sz="0" w:space="0" w:color="auto"/>
        <w:bottom w:val="none" w:sz="0" w:space="0" w:color="auto"/>
        <w:right w:val="none" w:sz="0" w:space="0" w:color="auto"/>
      </w:divBdr>
    </w:div>
    <w:div w:id="2071879631">
      <w:bodyDiv w:val="1"/>
      <w:marLeft w:val="0"/>
      <w:marRight w:val="0"/>
      <w:marTop w:val="0"/>
      <w:marBottom w:val="0"/>
      <w:divBdr>
        <w:top w:val="none" w:sz="0" w:space="0" w:color="auto"/>
        <w:left w:val="none" w:sz="0" w:space="0" w:color="auto"/>
        <w:bottom w:val="none" w:sz="0" w:space="0" w:color="auto"/>
        <w:right w:val="none" w:sz="0" w:space="0" w:color="auto"/>
      </w:divBdr>
    </w:div>
    <w:div w:id="2124300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Wit19</b:Tag>
    <b:SourceType>JournalArticle</b:SourceType>
    <b:Guid>{0F214090-0571-402E-BB73-E5C734C0A849}</b:Guid>
    <b:Author>
      <b:Author>
        <b:NameList>
          <b:Person>
            <b:Last>Witek</b:Last>
            <b:First>Lucjan</b:First>
          </b:Person>
          <b:Person>
            <b:Last>Zelek</b:Last>
            <b:First>Przemyslaw</b:First>
          </b:Person>
        </b:NameList>
      </b:Author>
    </b:Author>
    <b:Title>Stress and failure analysis of the connecting rod of diesel engine</b:Title>
    <b:JournalName>Engineering Failure Analysis</b:JournalName>
    <b:Year>2019</b:Year>
    <b:Pages>374–382</b:Pages>
    <b:RefOrder>2</b:RefOrder>
  </b:Source>
  <b:Source>
    <b:Tag>Gao22</b:Tag>
    <b:SourceType>JournalArticle</b:SourceType>
    <b:Guid>{08D885B7-8EA3-4A17-9837-6D4AD4E91A77}</b:Guid>
    <b:Author>
      <b:Author>
        <b:NameList>
          <b:Person>
            <b:Last>Gao</b:Last>
            <b:First>Wenxiang</b:First>
          </b:Person>
          <b:Person>
            <b:Last>Wang</b:Last>
            <b:First>Guixin</b:First>
          </b:Person>
          <b:Person>
            <b:Last>Zhu</b:Last>
            <b:First>Jialiang</b:First>
          </b:Person>
          <b:Person>
            <b:Last>Fan</b:Last>
            <b:First>Ziying</b:First>
          </b:Person>
          <b:Person>
            <b:Last>Li</b:Last>
            <b:First>Xiaobo</b:First>
          </b:Person>
          <b:Person>
            <b:Last>Wu</b:Last>
            <b:First>Wentao</b:First>
          </b:Person>
        </b:NameList>
      </b:Author>
    </b:Author>
    <b:Title> Structural Optimization Design and Strength Test Research of Connecting Rod Assembly of High-Power Low-Speed Diesel Engine</b:Title>
    <b:JournalName>Machines</b:JournalName>
    <b:Year>2022</b:Year>
    <b:Pages>815</b:Pages>
    <b:RefOrder>6</b:RefOrder>
  </b:Source>
  <b:Source>
    <b:Tag>XuW24</b:Tag>
    <b:SourceType>JournalArticle</b:SourceType>
    <b:Guid>{13939EEA-57AD-42CA-9A56-0E13C32B531A}</b:Guid>
    <b:Author>
      <b:Author>
        <b:NameList>
          <b:Person>
            <b:Last>Xu</b:Last>
            <b:First>Wentao</b:First>
          </b:Person>
          <b:Person>
            <b:Last>Le Roux de Bretagne</b:Last>
            <b:First>Olivier</b:First>
          </b:Person>
          <b:Person>
            <b:Last>Grasso</b:Last>
            <b:First>Marzio</b:First>
          </b:Person>
          <b:Person>
            <b:Last>Harrison</b:Last>
            <b:First>Matthew</b:First>
            <b:Middle>F</b:Middle>
          </b:Person>
          <b:Person>
            <b:Last>Carless</b:Last>
            <b:First>Owen</b:First>
          </b:Person>
          <b:Person>
            <b:Last>StLeger-Harris</b:Last>
            <b:First>Chris</b:First>
          </b:Person>
        </b:NameList>
      </b:Author>
    </b:Author>
    <b:Title>On a numerical methodology to assess the fatigue life of connecting rods</b:Title>
    <b:JournalName>Proceedings of the Institution of Mechanical Engineers Part D Journal of Automobile Engineering</b:JournalName>
    <b:Year>2024</b:Year>
    <b:Pages>3232–3241</b:Pages>
    <b:RefOrder>3</b:RefOrder>
  </b:Source>
  <b:Source>
    <b:Tag>Sav25</b:Tag>
    <b:SourceType>JournalArticle</b:SourceType>
    <b:Guid>{E4734F54-2775-4877-AE77-4A711A720C64}</b:Guid>
    <b:Author>
      <b:Author>
        <b:NameList>
          <b:Person>
            <b:Last>Savaripour</b:Last>
            <b:First>Hamed</b:First>
          </b:Person>
          <b:Person>
            <b:Last>Hosseini</b:Last>
            <b:First>Seyed</b:First>
            <b:Middle>Amirali</b:Middle>
          </b:Person>
          <b:Person>
            <b:Last>Farhani</b:Last>
            <b:First>Foad</b:First>
          </b:Person>
          <b:Person>
            <b:Last>Akbari</b:Last>
            <b:First>Mostafa</b:First>
          </b:Person>
        </b:NameList>
      </b:Author>
    </b:Author>
    <b:Title>Finite element analysis of fatigue in the connecting rod of a spark ignition engine based on results of combustion tests</b:Title>
    <b:JournalName>Proceedings of the Institution of Mechanical Engineers Part D Journal of Automobile Engineering</b:JournalName>
    <b:Year>2025</b:Year>
    <b:Pages>1-12</b:Pages>
    <b:RefOrder>1</b:RefOrder>
  </b:Source>
  <b:Source>
    <b:Tag>Car21</b:Tag>
    <b:SourceType>JournalArticle</b:SourceType>
    <b:Guid>{940A86B0-046A-422F-8964-183C137C4BBA}</b:Guid>
    <b:Author>
      <b:Author>
        <b:NameList>
          <b:Person>
            <b:Last>Carjova</b:Last>
            <b:First>Kristine</b:First>
          </b:Person>
          <b:Person>
            <b:Last>Priednieks</b:Last>
            <b:First>Vilnis</b:First>
          </b:Person>
          <b:Person>
            <b:Last>Klaucans</b:Last>
            <b:First>Raimonds</b:First>
          </b:Person>
          <b:Person>
            <b:Last>Irbe</b:Last>
            <b:First>Inga</b:First>
          </b:Person>
          <b:Person>
            <b:Last>Urbahs</b:Last>
            <b:First>Aleksandrs</b:First>
          </b:Person>
        </b:NameList>
      </b:Author>
    </b:Author>
    <b:Title>Fractographic study of marine diesel engine connecting rod stud bolt crack</b:Title>
    <b:JournalName> Latvian Journal of Physics and Technical Sciences</b:JournalName>
    <b:Year>2021</b:Year>
    <b:Pages>28-42</b:Pages>
    <b:RefOrder>8</b:RefOrder>
  </b:Source>
  <b:Source>
    <b:Tag>LiJ25</b:Tag>
    <b:SourceType>JournalArticle</b:SourceType>
    <b:Guid>{6DFE92F6-67A0-4ACA-BE36-8CA20B769E5E}</b:Guid>
    <b:Author>
      <b:Author>
        <b:NameList>
          <b:Person>
            <b:Last>Li</b:Last>
            <b:First>Jiuyi</b:First>
          </b:Person>
          <b:Person>
            <b:Last>Zhou</b:Last>
            <b:First>Fengjun</b:First>
          </b:Person>
          <b:Person>
            <b:Last>Zhang</b:Last>
            <b:First>Ao</b:First>
          </b:Person>
        </b:NameList>
      </b:Author>
    </b:Author>
    <b:Title>Analysis of the influence of geometric accuracy on the preload and stress of engine connecting rod bolts</b:Title>
    <b:JournalName>Scientific Reports</b:JournalName>
    <b:Year>2025</b:Year>
    <b:Pages>1-15</b:Pages>
    <b:RefOrder>5</b:RefOrder>
  </b:Source>
  <b:Source>
    <b:Tag>Moh26</b:Tag>
    <b:SourceType>JournalArticle</b:SourceType>
    <b:Guid>{922939E7-1611-4C72-88E1-29F9310328D9}</b:Guid>
    <b:Author>
      <b:Author>
        <b:NameList>
          <b:Person>
            <b:Last>Mohamed Faisal</b:Last>
            <b:First>M</b:First>
          </b:Person>
          <b:Person>
            <b:Last>Athisayam</b:Last>
            <b:First>Andrews</b:First>
          </b:Person>
        </b:NameList>
      </b:Author>
    </b:Author>
    <b:Title>Structural Optimization and Fatigue Life Assessment of Connecting Rod Using Topology Optimization and Finite Element Analysis</b:Title>
    <b:JournalName>EPJ Web of Conferences</b:JournalName>
    <b:Year>2026</b:Year>
    <b:RefOrder>7</b:RefOrder>
  </b:Source>
  <b:Source>
    <b:Tag>MAH10</b:Tag>
    <b:SourceType>Book</b:SourceType>
    <b:Guid>{B591A520-58AD-44E4-987A-532033DFD8ED}</b:Guid>
    <b:Title>Cylinder Components Properties Applications Materials</b:Title>
    <b:Year>2010</b:Year>
    <b:Author>
      <b:Author>
        <b:NameList>
          <b:Person>
            <b:Last>GmbH</b:Last>
            <b:First>MAHLE</b:First>
          </b:Person>
        </b:NameList>
      </b:Author>
    </b:Author>
    <b:Publisher>Vieweg and Teubner</b:Publisher>
    <b:RefOrder>4</b:RefOrder>
  </b:Source>
  <b:Source>
    <b:Tag>Ism21</b:Tag>
    <b:SourceType>JournalArticle</b:SourceType>
    <b:Guid>{C49833D5-5DCB-4CDF-949B-AF048DE76318}</b:Guid>
    <b:Title>Enhancing the Durability of Connecting Rod of a Heavy-Duty Diesel Engine</b:Title>
    <b:Year>2021</b:Year>
    <b:Author>
      <b:Author>
        <b:NameList>
          <b:Person>
            <b:Last>Ismail</b:Last>
            <b:First>Ibrahim</b:First>
          </b:Person>
          <b:Person>
            <b:Last>Abdelrazek</b:Last>
            <b:First>Eslam</b:First>
          </b:Person>
          <b:Person>
            <b:Last>Ismail</b:Last>
            <b:First>Mohamed</b:First>
          </b:Person>
          <b:Person>
            <b:Last>Emara</b:Last>
            <b:First>Ahmed</b:First>
          </b:Person>
        </b:NameList>
      </b:Author>
    </b:Author>
    <b:JournalName>International Journal of Automotive and Mechanical Engineering</b:JournalName>
    <b:Pages>8728–8737</b:Pages>
    <b:RefOrder>9</b:RefOrder>
  </b:Source>
</b:Sources>
</file>

<file path=customXml/itemProps1.xml><?xml version="1.0" encoding="utf-8"?>
<ds:datastoreItem xmlns:ds="http://schemas.openxmlformats.org/officeDocument/2006/customXml" ds:itemID="{0AA14E43-A889-43A7-87B2-2BFFF6731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2976</Words>
  <Characters>15987</Characters>
  <Application>Microsoft Office Word</Application>
  <DocSecurity>0</DocSecurity>
  <Lines>551</Lines>
  <Paragraphs>338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Gwilym (2200683)</dc:creator>
  <cp:keywords/>
  <dc:description/>
  <cp:lastModifiedBy>Megan Gwilym (2200683)</cp:lastModifiedBy>
  <cp:revision>2</cp:revision>
  <dcterms:created xsi:type="dcterms:W3CDTF">2026-03-24T22:34:00Z</dcterms:created>
  <dcterms:modified xsi:type="dcterms:W3CDTF">2026-03-24T22:34:00Z</dcterms:modified>
</cp:coreProperties>
</file>