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xml:space="preserve">Having an ALN refers to “young people who need extra support to learn”, which can also be stated as the child having a learning difficulty or disability (Welsh Government 2015, p.7). Depending on the amount of assistance needed, their time in education may progress through a special school or in a unit attached to a school.  Although these play an important role for children requiring specialist support, the main route of education for children with ALN is through the mainstream schooling system. The Education Act </w:t>
      </w:r>
      <w:r w:rsidR="007C631B">
        <w:rPr>
          <w:rStyle w:val="normaltextrun"/>
          <w:sz w:val="22"/>
          <w:szCs w:val="22"/>
        </w:rPr>
        <w:t>(</w:t>
      </w:r>
      <w:r w:rsidRPr="00DC6E3B">
        <w:rPr>
          <w:rStyle w:val="normaltextrun"/>
          <w:sz w:val="22"/>
          <w:szCs w:val="22"/>
        </w:rPr>
        <w:t>1996</w:t>
      </w:r>
      <w:r w:rsidR="007C631B">
        <w:rPr>
          <w:rStyle w:val="normaltextrun"/>
          <w:sz w:val="22"/>
          <w:szCs w:val="22"/>
        </w:rPr>
        <w:t>)</w:t>
      </w:r>
      <w:r w:rsidRPr="00DC6E3B">
        <w:rPr>
          <w:rStyle w:val="normaltextrun"/>
          <w:sz w:val="22"/>
          <w:szCs w:val="22"/>
        </w:rPr>
        <w:t xml:space="preserve"> proposes that children with ALN should attend a mainstream school, if the environment is compatible to support their need requirements. This act encompasses the need for an inclusive approach and emphasises the need for good understanding of all children within the learning environment. </w:t>
      </w:r>
      <w:r w:rsidRPr="00DC6E3B">
        <w:rPr>
          <w:rStyle w:val="eop"/>
          <w:sz w:val="22"/>
          <w:szCs w:val="22"/>
        </w:rPr>
        <w:t> </w:t>
      </w:r>
    </w:p>
    <w:p w:rsid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Welsh government (2016, p.2) underpins an inclusive environment as very important, suggesting all “children and young people should have access to an appropriate education that affords them the opportunity to achieve their personal potential.”  Not only this, but it is the child's right, UNCRC states how every child has a right to a good education, with its aim to develop each child's abilities and talents as an individual, including children will an ALN.   </w:t>
      </w:r>
      <w:proofErr w:type="spellStart"/>
      <w:r w:rsidRPr="00DC6E3B">
        <w:rPr>
          <w:rStyle w:val="spellingerror"/>
          <w:sz w:val="22"/>
          <w:szCs w:val="22"/>
        </w:rPr>
        <w:t>Glazzard</w:t>
      </w:r>
      <w:proofErr w:type="spellEnd"/>
      <w:r w:rsidRPr="00DC6E3B">
        <w:rPr>
          <w:rStyle w:val="normaltextrun"/>
          <w:sz w:val="22"/>
          <w:szCs w:val="22"/>
        </w:rPr>
        <w:t> et al 2015 states providing an environment like this as a statutory responsibility for teachers, ensuring high aspirations for all pupils as well as providing supportive interventions and provisions.   To adhere to this, the current curriculum should be administered inclusively, with a focus on all learners as an individual, with broad and effective support (Welsh Government 2016). This is furthered by Donaldson (2015) who also highlights the importance of an inclusive approach in the new curriculum, ensuring all children are working on a learning continuum relevant to their own progression levels.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However, currently within education the term ALN is replaced with special educational needs (SEN) which encompasses a broader range of difficulties and disorders that required many different plans, needs and support. “Children have special educational needs if they have a learning difficulty, which calls for special educational provision to be made for them” (The Welsh Assembly Government 2004, p.1).  Welsh Government (2015) and Welsh Government (2018) consider this term less inclusive due to it being out-dated.  They highlight that in current practice not all children’s needs and rights are being met, with ALN and SEN not being addressed early enough, resulting in lack of correct support.   Consequently, the new proposed code of practice aims for only the term ALN to be used and to include children and young adults up to the age of 25, to allow for more continuity and progression. It highlights how all young people with ALN will have an individual development plan to ensure an inclusive approach in relations to their own personal needs and aspirations (Welsh Government 2015 and 2018).  Peer and Reid (2012) support this strategy, suggesting an individual plan allows support given to be unique and tailored to support the children to achieve their full potential.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One type of SEN that may affect the way a child progresses in their learning, and therefore require extra support is poverty or social deprivation.  Poverty is defined by “the proportion of households who have an income which is less than 60 per cent of the median income” (The Bevan Foundation 2010, </w:t>
      </w:r>
      <w:r w:rsidRPr="00DC6E3B">
        <w:rPr>
          <w:rStyle w:val="spellingerror"/>
          <w:sz w:val="22"/>
          <w:szCs w:val="22"/>
        </w:rPr>
        <w:t>pg</w:t>
      </w:r>
      <w:r w:rsidRPr="00DC6E3B">
        <w:rPr>
          <w:rStyle w:val="normaltextrun"/>
          <w:sz w:val="22"/>
          <w:szCs w:val="22"/>
        </w:rPr>
        <w:t> 1).  Within education, the most used indicator of a child from a lower economic background is their eligibility for free school meals (FSM) (Egan, 2013 p.4).  The hope through primary research is gain an insight into how poverty affects a child’s learning and development, as well as explore effective support strategies that are used make the learning more inclusive.  A rationale for choosing poverty as the focus is that research highlights that Wales has the highest rate of child poverty within the UK, with approximately one third of children living in poverty (Save the Children 2012, p.1). This suggest that it is likely that a teacher will experience a child affected by poverty at some point in their career, thus highlighting the need to understand and appreciate the challenges these children face compared to other children in the class, “A childhood spent in poverty often sets the stage for a lifetime of setbacks” (Jensen, 2009 p.45). However, with the new code of practice, current SEN such as poverty are being removed.  Shaw, </w:t>
      </w:r>
      <w:proofErr w:type="spellStart"/>
      <w:r w:rsidRPr="00DC6E3B">
        <w:rPr>
          <w:rStyle w:val="spellingerror"/>
          <w:sz w:val="22"/>
          <w:szCs w:val="22"/>
        </w:rPr>
        <w:t>Bernardes</w:t>
      </w:r>
      <w:proofErr w:type="spellEnd"/>
      <w:r w:rsidRPr="00DC6E3B">
        <w:rPr>
          <w:rStyle w:val="normaltextrun"/>
          <w:sz w:val="22"/>
          <w:szCs w:val="22"/>
        </w:rPr>
        <w:t xml:space="preserve">, </w:t>
      </w:r>
      <w:proofErr w:type="spellStart"/>
      <w:r w:rsidRPr="00DC6E3B">
        <w:rPr>
          <w:rStyle w:val="normaltextrun"/>
          <w:sz w:val="22"/>
          <w:szCs w:val="22"/>
        </w:rPr>
        <w:t>Trethewey</w:t>
      </w:r>
      <w:proofErr w:type="spellEnd"/>
      <w:r w:rsidRPr="00DC6E3B">
        <w:rPr>
          <w:rStyle w:val="normaltextrun"/>
          <w:sz w:val="22"/>
          <w:szCs w:val="22"/>
        </w:rPr>
        <w:t xml:space="preserve"> and </w:t>
      </w:r>
      <w:proofErr w:type="spellStart"/>
      <w:r w:rsidRPr="00DC6E3B">
        <w:rPr>
          <w:rStyle w:val="normaltextrun"/>
          <w:sz w:val="22"/>
          <w:szCs w:val="22"/>
        </w:rPr>
        <w:t>Menzies</w:t>
      </w:r>
      <w:proofErr w:type="spellEnd"/>
      <w:r w:rsidRPr="00DC6E3B">
        <w:rPr>
          <w:rStyle w:val="normaltextrun"/>
          <w:sz w:val="22"/>
          <w:szCs w:val="22"/>
        </w:rPr>
        <w:t xml:space="preserve"> (2016) highlight how there is a strong link between poverty and SEN, suggesting children from low income families are more likely to have SEN and therefore required additional support.  Therefore, another reason why poverty was chosen was to understand educationalist opinion on the matter. Findings from primary research will be compared to existing secondary research, and the effectiveness of the methodology of the research itself will also be discussed.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The methodology we used to carry out this research was a questionnaire.  In a group of 6, meetings were arranged on a regular basis to discuss possible questions that could be included to gain an insight into the affect's poverty has on children in education.  As more research was carried out into the topic, questions were redrafted, making them more informative and relatable to findings in current policies and theory.   Once complete a questionnaire of 24 questions was distributed to many schools in the City and County of Swansea, Neath Port Talbot and Carmarthenshire authorities.  When carrying educational research, it is important to adhere to the BERA and GDPR guidelines.  In order to obtain information that was carried out ethically, as a group it was ensured to inform the participants of their right to not consent or withdraw from the questionnaire at any time with the use of an accompanying letter explaining purpose and confidentiality.  The guidelines also highlight how as researcher you should “put participants at their ease and avoid making excessive demands on them” (BERA 2018, p19).  A questionnaire allows a broad range of questions to be asked in a less invasive way as opposed to an interview, the participants can answer their questions in their own time and pace and are not swayed with any of their responses by having to be given face to face with the researcher.  We also aimed to help avoid excessive demand by making the questionnaire anonyms to take pressure off the participants and their responses.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 The benefits of using questionnaires as a methodology, was that they allowed us to gain both quantitative and qualitative data to explore.  Most questions asked were closed questions which allowed us to gain quantitative data, which is more reliable, this as a result allowed us to create graphs and tables to share the findings.  Moreover, open ended questions were also included to gain qualitative data, these questions allow answers to be given that could not be predicted beforehand.  </w:t>
      </w:r>
      <w:proofErr w:type="spellStart"/>
      <w:r w:rsidRPr="00DC6E3B">
        <w:rPr>
          <w:rStyle w:val="spellingerror"/>
          <w:sz w:val="22"/>
          <w:szCs w:val="22"/>
        </w:rPr>
        <w:t>Xerri</w:t>
      </w:r>
      <w:proofErr w:type="spellEnd"/>
      <w:r w:rsidRPr="00DC6E3B">
        <w:rPr>
          <w:rStyle w:val="normaltextrun"/>
          <w:sz w:val="22"/>
          <w:szCs w:val="22"/>
        </w:rPr>
        <w:t> (2017) highlights that giving participants the ability to express their ideas can provide greater meaning and richness of responses, which as a result gives a better insight into the research.  However, a limitation of using questionnaire that was found difficult to adhere to was trying to collate questions that were not leading in anyway, as it is important not to use questions that may sway the participants’ answers resulting in answer bias (GDPR 2018).  In addition, it was also hard to word questions professionally and accurately on a sensitive matter such as this.    </w:t>
      </w:r>
      <w:r w:rsidRPr="00DC6E3B">
        <w:rPr>
          <w:rStyle w:val="eop"/>
          <w:sz w:val="22"/>
          <w:szCs w:val="22"/>
        </w:rPr>
        <w:t> </w:t>
      </w:r>
    </w:p>
    <w:p w:rsid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u w:val="single"/>
        </w:rPr>
        <w:t>Main findings</w:t>
      </w:r>
      <w:r w:rsidRPr="00DC6E3B">
        <w:rPr>
          <w:rStyle w:val="normaltextrun"/>
          <w:sz w:val="22"/>
          <w:szCs w:val="22"/>
        </w:rPr>
        <w: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proofErr w:type="spellStart"/>
      <w:r w:rsidRPr="00DC6E3B">
        <w:rPr>
          <w:rStyle w:val="normaltextrun"/>
          <w:sz w:val="22"/>
          <w:szCs w:val="22"/>
        </w:rPr>
        <w:t>Estyn</w:t>
      </w:r>
      <w:proofErr w:type="spellEnd"/>
      <w:r w:rsidRPr="00DC6E3B">
        <w:rPr>
          <w:rStyle w:val="normaltextrun"/>
          <w:sz w:val="22"/>
          <w:szCs w:val="22"/>
        </w:rPr>
        <w:t xml:space="preserve"> (2012) and </w:t>
      </w:r>
      <w:proofErr w:type="spellStart"/>
      <w:r w:rsidRPr="00DC6E3B">
        <w:rPr>
          <w:rStyle w:val="normaltextrun"/>
          <w:sz w:val="22"/>
          <w:szCs w:val="22"/>
        </w:rPr>
        <w:t>Estyn</w:t>
      </w:r>
      <w:proofErr w:type="spellEnd"/>
      <w:r w:rsidRPr="00DC6E3B">
        <w:rPr>
          <w:rStyle w:val="normaltextrun"/>
          <w:sz w:val="22"/>
          <w:szCs w:val="22"/>
        </w:rPr>
        <w:t xml:space="preserve"> (2014) state that there are too many children living in poverty in Wales and they're aim is to eradicate child poverty by 2020, however, for this to be the case they highlight how affective practice needs to be implemented to tackle the challenges that are resulted by poverty, including raising attendance and performance of the disadvantaged learners.  Out of the 15 responses we received 80% of these were teachers and 86% of them agreed that they felt poverty </w:t>
      </w:r>
      <w:r w:rsidRPr="00DC6E3B">
        <w:rPr>
          <w:rStyle w:val="advancedproofingissue"/>
          <w:sz w:val="22"/>
          <w:szCs w:val="22"/>
        </w:rPr>
        <w:t>had an effect on</w:t>
      </w:r>
      <w:r w:rsidRPr="00DC6E3B">
        <w:rPr>
          <w:rStyle w:val="normaltextrun"/>
          <w:sz w:val="22"/>
          <w:szCs w:val="22"/>
        </w:rPr>
        <w:t> children in their class in some way.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DC6E3B" w:rsidP="00DC6E3B">
      <w:pPr>
        <w:pStyle w:val="paragraph"/>
        <w:spacing w:before="0" w:beforeAutospacing="0" w:after="0" w:afterAutospacing="0" w:line="360" w:lineRule="auto"/>
        <w:textAlignment w:val="baseline"/>
        <w:rPr>
          <w:sz w:val="22"/>
          <w:szCs w:val="22"/>
        </w:rPr>
      </w:pPr>
      <w:r>
        <w:rPr>
          <w:noProof/>
          <w:sz w:val="22"/>
          <w:szCs w:val="22"/>
        </w:rPr>
        <w:drawing>
          <wp:anchor distT="0" distB="0" distL="114300" distR="114300" simplePos="0" relativeHeight="251658240" behindDoc="1" locked="0" layoutInCell="1" allowOverlap="1">
            <wp:simplePos x="0" y="0"/>
            <wp:positionH relativeFrom="column">
              <wp:posOffset>-308610</wp:posOffset>
            </wp:positionH>
            <wp:positionV relativeFrom="paragraph">
              <wp:posOffset>1854200</wp:posOffset>
            </wp:positionV>
            <wp:extent cx="6367780" cy="2292350"/>
            <wp:effectExtent l="19050" t="0" r="0" b="0"/>
            <wp:wrapTight wrapText="bothSides">
              <wp:wrapPolygon edited="0">
                <wp:start x="-65" y="0"/>
                <wp:lineTo x="-65" y="21361"/>
                <wp:lineTo x="21583" y="21361"/>
                <wp:lineTo x="21583" y="0"/>
                <wp:lineTo x="-65" y="0"/>
              </wp:wrapPolygon>
            </wp:wrapTight>
            <wp:docPr id="9" name="Picture 1" descr="C:\Users\Caitlin\Desktop\estyn 2015 attendance and f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esktop\estyn 2015 attendance and fsm.PNG"/>
                    <pic:cNvPicPr>
                      <a:picLocks noChangeAspect="1" noChangeArrowheads="1"/>
                    </pic:cNvPicPr>
                  </pic:nvPicPr>
                  <pic:blipFill>
                    <a:blip r:embed="rId6" cstate="print"/>
                    <a:srcRect t="2793" b="3352"/>
                    <a:stretch>
                      <a:fillRect/>
                    </a:stretch>
                  </pic:blipFill>
                  <pic:spPr bwMode="auto">
                    <a:xfrm>
                      <a:off x="0" y="0"/>
                      <a:ext cx="6367780" cy="2292350"/>
                    </a:xfrm>
                    <a:prstGeom prst="rect">
                      <a:avLst/>
                    </a:prstGeom>
                    <a:noFill/>
                    <a:ln w="9525">
                      <a:noFill/>
                      <a:miter lim="800000"/>
                      <a:headEnd/>
                      <a:tailEnd/>
                    </a:ln>
                  </pic:spPr>
                </pic:pic>
              </a:graphicData>
            </a:graphic>
          </wp:anchor>
        </w:drawing>
      </w:r>
      <w:r w:rsidR="00AB2A04" w:rsidRPr="00DC6E3B">
        <w:rPr>
          <w:rStyle w:val="advancedproofingissue"/>
          <w:sz w:val="22"/>
          <w:szCs w:val="22"/>
        </w:rPr>
        <w:t>In regard to</w:t>
      </w:r>
      <w:r w:rsidR="00AB2A04" w:rsidRPr="00DC6E3B">
        <w:rPr>
          <w:rStyle w:val="normaltextrun"/>
          <w:sz w:val="22"/>
          <w:szCs w:val="22"/>
        </w:rPr>
        <w:t xml:space="preserve"> poverty’s effect on attendance, it is believed by </w:t>
      </w:r>
      <w:proofErr w:type="spellStart"/>
      <w:r w:rsidR="00AB2A04" w:rsidRPr="00DC6E3B">
        <w:rPr>
          <w:rStyle w:val="normaltextrun"/>
          <w:sz w:val="22"/>
          <w:szCs w:val="22"/>
        </w:rPr>
        <w:t>Estyn</w:t>
      </w:r>
      <w:proofErr w:type="spellEnd"/>
      <w:r w:rsidR="00AB2A04" w:rsidRPr="00DC6E3B">
        <w:rPr>
          <w:rStyle w:val="normaltextrun"/>
          <w:sz w:val="22"/>
          <w:szCs w:val="22"/>
        </w:rPr>
        <w:t xml:space="preserve"> (2015) from data gathered that there is a correlation between overall attendance rate and eligibility for FSM, which is the indicator of poverty within education. Figure 1 statistic suggest that schools with lower proportion of FSM eligibility had overall higher attendance than those schools with higher eligibility of FSM. This </w:t>
      </w:r>
      <w:proofErr w:type="gramStart"/>
      <w:r w:rsidR="00AB2A04" w:rsidRPr="00DC6E3B">
        <w:rPr>
          <w:rStyle w:val="normaltextrun"/>
          <w:sz w:val="22"/>
          <w:szCs w:val="22"/>
        </w:rPr>
        <w:t>Is</w:t>
      </w:r>
      <w:proofErr w:type="gramEnd"/>
      <w:r w:rsidR="00AB2A04" w:rsidRPr="00DC6E3B">
        <w:rPr>
          <w:rStyle w:val="normaltextrun"/>
          <w:sz w:val="22"/>
          <w:szCs w:val="22"/>
        </w:rPr>
        <w:t xml:space="preserve"> furthered by </w:t>
      </w:r>
      <w:proofErr w:type="spellStart"/>
      <w:r w:rsidR="00AB2A04" w:rsidRPr="00DC6E3B">
        <w:rPr>
          <w:rStyle w:val="normaltextrun"/>
          <w:sz w:val="22"/>
          <w:szCs w:val="22"/>
        </w:rPr>
        <w:t>Estyn</w:t>
      </w:r>
      <w:proofErr w:type="spellEnd"/>
      <w:r w:rsidR="00AB2A04" w:rsidRPr="00DC6E3B">
        <w:rPr>
          <w:rStyle w:val="normaltextrun"/>
          <w:sz w:val="22"/>
          <w:szCs w:val="22"/>
        </w:rPr>
        <w:t xml:space="preserve"> (2012) who suggest that learners from poverty affected areas are more likely to have poor attendance record through-out schooling. Though, </w:t>
      </w:r>
      <w:proofErr w:type="gramStart"/>
      <w:r w:rsidR="00AB2A04" w:rsidRPr="00DC6E3B">
        <w:rPr>
          <w:rStyle w:val="normaltextrun"/>
          <w:sz w:val="22"/>
          <w:szCs w:val="22"/>
        </w:rPr>
        <w:t>both these</w:t>
      </w:r>
      <w:proofErr w:type="gramEnd"/>
      <w:r w:rsidR="00AB2A04" w:rsidRPr="00DC6E3B">
        <w:rPr>
          <w:rStyle w:val="normaltextrun"/>
          <w:sz w:val="22"/>
          <w:szCs w:val="22"/>
        </w:rPr>
        <w:t xml:space="preserve"> finding suggest a correlation, they are out-dated with research dating back to 2014, which may suggest that findings are no longer valid, and correlation deemed inconclusive.  </w:t>
      </w:r>
      <w:r w:rsidR="00AB2A04" w:rsidRPr="00DC6E3B">
        <w:rPr>
          <w:rStyle w:val="eop"/>
          <w:sz w:val="22"/>
          <w:szCs w:val="22"/>
        </w:rPr>
        <w:t> </w:t>
      </w:r>
      <w:r w:rsidRPr="00DC6E3B">
        <w:rPr>
          <w:rStyle w:val="eop"/>
          <w:noProof/>
          <w:sz w:val="22"/>
          <w:szCs w:val="22"/>
          <w:lang w:val="en-US" w:eastAsia="zh-TW"/>
        </w:rPr>
        <w:pict>
          <v:shapetype id="_x0000_t202" coordsize="21600,21600" o:spt="202" path="m,l,21600r21600,l21600,xe">
            <v:stroke joinstyle="miter"/>
            <v:path gradientshapeok="t" o:connecttype="rect"/>
          </v:shapetype>
          <v:shape id="_x0000_s1027" type="#_x0000_t202" style="position:absolute;margin-left:42.95pt;margin-top:-198.25pt;width:19.4pt;height:21.5pt;z-index:251660288;mso-position-horizontal-relative:text;mso-position-vertical-relative:text;mso-width-relative:margin;mso-height-relative:margin" stroked="f">
            <v:textbox style="mso-next-textbox:#_x0000_s1027">
              <w:txbxContent>
                <w:p w:rsidR="00DC6E3B" w:rsidRPr="00DC6E3B" w:rsidRDefault="00DC6E3B">
                  <w:pPr>
                    <w:rPr>
                      <w:b/>
                      <w:sz w:val="28"/>
                    </w:rPr>
                  </w:pPr>
                  <w:r w:rsidRPr="00DC6E3B">
                    <w:rPr>
                      <w:b/>
                      <w:sz w:val="28"/>
                    </w:rPr>
                    <w:t>1</w:t>
                  </w:r>
                </w:p>
              </w:txbxContent>
            </v:textbox>
          </v:shape>
        </w:pic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lastRenderedPageBreak/>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When participants from primary research were asked if they believed that poverty had a direct effect on low attendance, from figure 2, it highlights how just over half of participants, 53% stated yes. Nevertheless, a close 47% people responded with inconclusive.  This suggests that participants felt they could not say for definite if poverty and eligibility for FSM has a direct effect on attendance level.  In addition, this also seemed to be the case when we asked participants ‘Do you feel that children receiving free school meals have lower attendance on average than those not receiving free school meals?’ with a similar 53% of participants responding with inconclusive (figure 3).  Due to both questions receiving close to half of participants stating inconclusive as their response, it suggests the findings from the primary research is not significant to make conclusions. Reason for this may be that participants may feel pressured as they do not feel that can 100% confidently answer the question and therefore answer with the neutral response.  Controversially this can often result in researchers wanting to only include questions that give participants yes/no answers.  However, if this was to be done it could be argued that it is forcing the participants to give a response that they may not agree with and therefore affect their rights.</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EF1B0C" w:rsidP="00DC6E3B">
      <w:pPr>
        <w:pStyle w:val="paragraph"/>
        <w:spacing w:before="0" w:beforeAutospacing="0" w:after="0" w:afterAutospacing="0" w:line="360" w:lineRule="auto"/>
        <w:textAlignment w:val="baseline"/>
        <w:rPr>
          <w:sz w:val="22"/>
          <w:szCs w:val="22"/>
        </w:rPr>
      </w:pPr>
      <w:r>
        <w:rPr>
          <w:noProof/>
          <w:sz w:val="22"/>
          <w:szCs w:val="22"/>
        </w:rPr>
        <w:drawing>
          <wp:anchor distT="0" distB="0" distL="114300" distR="114300" simplePos="0" relativeHeight="251662336" behindDoc="1" locked="0" layoutInCell="1" allowOverlap="1">
            <wp:simplePos x="0" y="0"/>
            <wp:positionH relativeFrom="column">
              <wp:posOffset>605790</wp:posOffset>
            </wp:positionH>
            <wp:positionV relativeFrom="paragraph">
              <wp:posOffset>225425</wp:posOffset>
            </wp:positionV>
            <wp:extent cx="4623435" cy="3152140"/>
            <wp:effectExtent l="19050" t="0" r="24765" b="0"/>
            <wp:wrapTight wrapText="bothSides">
              <wp:wrapPolygon edited="0">
                <wp:start x="-89" y="0"/>
                <wp:lineTo x="-89" y="21539"/>
                <wp:lineTo x="21716" y="21539"/>
                <wp:lineTo x="21716" y="0"/>
                <wp:lineTo x="-89" y="0"/>
              </wp:wrapPolygon>
            </wp:wrapTight>
            <wp:docPr id="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AB2A04"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EF1B0C" w:rsidRDefault="00EF1B0C" w:rsidP="00DC6E3B">
      <w:pPr>
        <w:pStyle w:val="paragraph"/>
        <w:spacing w:before="0" w:beforeAutospacing="0" w:after="0" w:afterAutospacing="0" w:line="360" w:lineRule="auto"/>
        <w:jc w:val="center"/>
        <w:textAlignment w:val="baseline"/>
        <w:rPr>
          <w:rStyle w:val="normaltextrun"/>
          <w:b/>
          <w:sz w:val="22"/>
          <w:szCs w:val="22"/>
        </w:rPr>
      </w:pPr>
    </w:p>
    <w:p w:rsidR="00AB2A04" w:rsidRPr="00DC6E3B" w:rsidRDefault="00AB2A04" w:rsidP="00DC6E3B">
      <w:pPr>
        <w:pStyle w:val="paragraph"/>
        <w:spacing w:before="0" w:beforeAutospacing="0" w:after="0" w:afterAutospacing="0" w:line="360" w:lineRule="auto"/>
        <w:jc w:val="center"/>
        <w:textAlignment w:val="baseline"/>
        <w:rPr>
          <w:sz w:val="22"/>
          <w:szCs w:val="22"/>
        </w:rPr>
      </w:pPr>
      <w:r w:rsidRPr="00DC6E3B">
        <w:rPr>
          <w:rStyle w:val="normaltextrun"/>
          <w:b/>
          <w:sz w:val="22"/>
          <w:szCs w:val="22"/>
        </w:rPr>
        <w:t>(Figure 2)</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EF1B0C" w:rsidP="00DC6E3B">
      <w:pPr>
        <w:pStyle w:val="paragraph"/>
        <w:spacing w:before="0" w:beforeAutospacing="0" w:after="0" w:afterAutospacing="0" w:line="360" w:lineRule="auto"/>
        <w:textAlignment w:val="baseline"/>
        <w:rPr>
          <w:sz w:val="22"/>
          <w:szCs w:val="22"/>
        </w:rPr>
      </w:pPr>
      <w:r>
        <w:rPr>
          <w:noProof/>
          <w:sz w:val="22"/>
          <w:szCs w:val="22"/>
        </w:rPr>
        <w:lastRenderedPageBreak/>
        <w:drawing>
          <wp:anchor distT="0" distB="0" distL="114300" distR="114300" simplePos="0" relativeHeight="251664384" behindDoc="1" locked="0" layoutInCell="1" allowOverlap="1">
            <wp:simplePos x="0" y="0"/>
            <wp:positionH relativeFrom="column">
              <wp:posOffset>523875</wp:posOffset>
            </wp:positionH>
            <wp:positionV relativeFrom="paragraph">
              <wp:posOffset>-191135</wp:posOffset>
            </wp:positionV>
            <wp:extent cx="4859020" cy="3220720"/>
            <wp:effectExtent l="19050" t="0" r="17780" b="0"/>
            <wp:wrapTight wrapText="bothSides">
              <wp:wrapPolygon edited="0">
                <wp:start x="-85" y="0"/>
                <wp:lineTo x="-85" y="21591"/>
                <wp:lineTo x="21679" y="21591"/>
                <wp:lineTo x="21679" y="0"/>
                <wp:lineTo x="-85" y="0"/>
              </wp:wrapPolygon>
            </wp:wrapTight>
            <wp:docPr id="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AB2A04"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EF1B0C" w:rsidRDefault="00AB2A04" w:rsidP="00EF1B0C">
      <w:pPr>
        <w:pStyle w:val="paragraph"/>
        <w:spacing w:before="0" w:beforeAutospacing="0" w:after="0" w:afterAutospacing="0" w:line="360" w:lineRule="auto"/>
        <w:jc w:val="center"/>
        <w:textAlignment w:val="baseline"/>
        <w:rPr>
          <w:sz w:val="22"/>
          <w:szCs w:val="22"/>
        </w:rPr>
      </w:pPr>
      <w:r w:rsidRPr="00EF1B0C">
        <w:rPr>
          <w:rStyle w:val="normaltextrun"/>
          <w:b/>
          <w:sz w:val="22"/>
          <w:szCs w:val="22"/>
        </w:rPr>
        <w:t>(Figure 3)</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r w:rsidRPr="00DC6E3B">
        <w:rPr>
          <w:rStyle w:val="normaltextrun"/>
          <w:sz w:val="22"/>
          <w:szCs w:val="22"/>
        </w:rPr>
        <w:t>However, from more recent research in 2018 the Department for Education also found in general that absence rate did have a correlation with children receiving FSM, figure 4 shows that children receiving FSM did have a higher absence rate than those who did not have FSM. Additionally, from personal experience in school, children with poor low attendance in the class were often eligible for FSM and therefore suggesting a correlation.   </w:t>
      </w:r>
      <w:r w:rsidRPr="00DC6E3B">
        <w:rPr>
          <w:rStyle w:val="eop"/>
          <w:sz w:val="22"/>
          <w:szCs w:val="22"/>
        </w:rPr>
        <w:t> </w:t>
      </w:r>
    </w:p>
    <w:p w:rsidR="00AB2A04" w:rsidRDefault="00AB2A04" w:rsidP="00DC6E3B">
      <w:pPr>
        <w:pStyle w:val="paragraph"/>
        <w:spacing w:before="0" w:beforeAutospacing="0" w:after="0" w:afterAutospacing="0" w:line="360" w:lineRule="auto"/>
        <w:textAlignment w:val="baseline"/>
        <w:rPr>
          <w:rStyle w:val="eop"/>
          <w:sz w:val="22"/>
          <w:szCs w:val="22"/>
        </w:rPr>
      </w:pPr>
      <w:r w:rsidRPr="00DC6E3B">
        <w:rPr>
          <w:rStyle w:val="eop"/>
          <w:sz w:val="22"/>
          <w:szCs w:val="22"/>
        </w:rPr>
        <w:t> </w:t>
      </w:r>
    </w:p>
    <w:p w:rsidR="00AB2A04" w:rsidRPr="00DC6E3B" w:rsidRDefault="00EF1B0C" w:rsidP="00EF1B0C">
      <w:pPr>
        <w:pStyle w:val="paragraph"/>
        <w:spacing w:before="0" w:beforeAutospacing="0" w:after="0" w:afterAutospacing="0" w:line="360" w:lineRule="auto"/>
        <w:jc w:val="center"/>
        <w:textAlignment w:val="baseline"/>
        <w:rPr>
          <w:sz w:val="22"/>
          <w:szCs w:val="22"/>
        </w:rPr>
      </w:pPr>
      <w:r w:rsidRPr="00EF1B0C">
        <w:rPr>
          <w:rStyle w:val="eop"/>
          <w:sz w:val="22"/>
          <w:szCs w:val="22"/>
        </w:rPr>
        <w:drawing>
          <wp:inline distT="0" distB="0" distL="0" distR="0">
            <wp:extent cx="5731510" cy="2084283"/>
            <wp:effectExtent l="19050" t="0" r="2540" b="0"/>
            <wp:docPr id="10" name="Picture 2" descr="C:\Users\Caitlin\Desktop\esty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Desktop\estyn.PNG"/>
                    <pic:cNvPicPr>
                      <a:picLocks noChangeAspect="1" noChangeArrowheads="1"/>
                    </pic:cNvPicPr>
                  </pic:nvPicPr>
                  <pic:blipFill>
                    <a:blip r:embed="rId9" cstate="print"/>
                    <a:srcRect/>
                    <a:stretch>
                      <a:fillRect/>
                    </a:stretch>
                  </pic:blipFill>
                  <pic:spPr bwMode="auto">
                    <a:xfrm>
                      <a:off x="0" y="0"/>
                      <a:ext cx="5731510" cy="2084283"/>
                    </a:xfrm>
                    <a:prstGeom prst="rect">
                      <a:avLst/>
                    </a:prstGeom>
                    <a:noFill/>
                    <a:ln w="9525">
                      <a:noFill/>
                      <a:miter lim="800000"/>
                      <a:headEnd/>
                      <a:tailEnd/>
                    </a:ln>
                  </pic:spPr>
                </pic:pic>
              </a:graphicData>
            </a:graphic>
          </wp:inline>
        </w:drawing>
      </w:r>
      <w:r w:rsidR="00AB2A04" w:rsidRPr="00EF1B0C">
        <w:rPr>
          <w:rStyle w:val="normaltextrun"/>
          <w:b/>
          <w:sz w:val="22"/>
          <w:szCs w:val="22"/>
        </w:rPr>
        <w:t>(Figure 4)</w:t>
      </w:r>
    </w:p>
    <w:p w:rsidR="00EF1B0C"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There are many reasons why a child affected by poverty may have lower attendance, including parent illness, looking after siblings or lack of supplies </w:t>
      </w:r>
      <w:proofErr w:type="spellStart"/>
      <w:r w:rsidRPr="00DC6E3B">
        <w:rPr>
          <w:rStyle w:val="normaltextrun"/>
          <w:sz w:val="22"/>
          <w:szCs w:val="22"/>
        </w:rPr>
        <w:t>e.g</w:t>
      </w:r>
      <w:proofErr w:type="spellEnd"/>
      <w:r w:rsidRPr="00DC6E3B">
        <w:rPr>
          <w:rStyle w:val="normaltextrun"/>
          <w:sz w:val="22"/>
          <w:szCs w:val="22"/>
        </w:rPr>
        <w:t xml:space="preserve"> transport/uniform (BCTF 2016).  Responses from several participants when asked the indicators a child present themselves when facing poverty included, “regular lateness/absence, physical signs such as dirty clothing/bad hygiene and very emotional or lack of social skills.” However, although these signs may present themselves in school indicating a poverty affected home, it would be unjustified to assume that a child's absence is as a </w:t>
      </w:r>
      <w:r w:rsidRPr="00DC6E3B">
        <w:rPr>
          <w:rStyle w:val="normaltextrun"/>
          <w:sz w:val="22"/>
          <w:szCs w:val="22"/>
        </w:rPr>
        <w:lastRenderedPageBreak/>
        <w:t xml:space="preserve">result of one of these effects and therefore favours the reason for several inconclusive answers.   Nevertheless, when participants were then asked if they felt that children with low attendance as a result have lower attainment levels a more significant 80% of participants said yes, suggesting that participants do believe that this is the case. </w:t>
      </w:r>
      <w:proofErr w:type="spellStart"/>
      <w:r w:rsidRPr="00DC6E3B">
        <w:rPr>
          <w:rStyle w:val="normaltextrun"/>
          <w:sz w:val="22"/>
          <w:szCs w:val="22"/>
        </w:rPr>
        <w:t>Estyn</w:t>
      </w:r>
      <w:proofErr w:type="spellEnd"/>
      <w:r w:rsidRPr="00DC6E3B">
        <w:rPr>
          <w:rStyle w:val="normaltextrun"/>
          <w:sz w:val="22"/>
          <w:szCs w:val="22"/>
        </w:rPr>
        <w:t xml:space="preserve"> (2015, p.6) support these findings, stating “the statistical link between attendance and attainment is strong” supporting the findings from primary research. Department for Education (2016) agrees, stating findings in research suggest the level of overall absence does affect achievement levels at the end of schooling level tests.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Therefore, findings from both secondary and primary research highlight the need for support to improve attendance of those affected by poverty in order to improve attainment. To gain an understanding into effectives strategies used within schools to ensure this, we asked participants “what strategies are in place in the school to improve consistently low attendance?” </w:t>
      </w:r>
      <w:proofErr w:type="gramStart"/>
      <w:r w:rsidRPr="00DC6E3B">
        <w:rPr>
          <w:rStyle w:val="normaltextrun"/>
          <w:sz w:val="22"/>
          <w:szCs w:val="22"/>
        </w:rPr>
        <w:t>(Figure 5).</w:t>
      </w:r>
      <w:proofErr w:type="gramEnd"/>
      <w:r w:rsidRPr="00DC6E3B">
        <w:rPr>
          <w:rStyle w:val="normaltextrun"/>
          <w:sz w:val="22"/>
          <w:szCs w:val="22"/>
        </w:rPr>
        <w:t xml:space="preserve"> We composed this question by giving participants multiple choice answers where they could choose as many of the options that are used in their school. The reason for this type of question is that </w:t>
      </w:r>
      <w:proofErr w:type="spellStart"/>
      <w:r w:rsidRPr="00DC6E3B">
        <w:rPr>
          <w:rStyle w:val="normaltextrun"/>
          <w:sz w:val="22"/>
          <w:szCs w:val="22"/>
        </w:rPr>
        <w:t>Estyn</w:t>
      </w:r>
      <w:proofErr w:type="spellEnd"/>
      <w:r w:rsidRPr="00DC6E3B">
        <w:rPr>
          <w:rStyle w:val="normaltextrun"/>
          <w:sz w:val="22"/>
          <w:szCs w:val="22"/>
        </w:rPr>
        <w:t xml:space="preserve"> (2012) claim that the best way to raise attendance levels is by combining a range of strategies into a whole school approach, we hoped that getting a response of a range of data would support this method and support secondary findings.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r w:rsidR="00EF1B0C" w:rsidRPr="00EF1B0C">
        <w:rPr>
          <w:rStyle w:val="eop"/>
          <w:sz w:val="22"/>
          <w:szCs w:val="22"/>
        </w:rPr>
        <w:drawing>
          <wp:inline distT="0" distB="0" distL="0" distR="0">
            <wp:extent cx="5904078" cy="3343702"/>
            <wp:effectExtent l="19050" t="0" r="20472" b="9098"/>
            <wp:docPr id="1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B2A04" w:rsidRPr="00EF1B0C" w:rsidRDefault="00AB2A04" w:rsidP="00EF1B0C">
      <w:pPr>
        <w:pStyle w:val="paragraph"/>
        <w:spacing w:before="0" w:beforeAutospacing="0" w:after="0" w:afterAutospacing="0" w:line="360" w:lineRule="auto"/>
        <w:jc w:val="center"/>
        <w:textAlignment w:val="baseline"/>
        <w:rPr>
          <w:b/>
          <w:sz w:val="22"/>
          <w:szCs w:val="22"/>
        </w:rPr>
      </w:pPr>
      <w:r w:rsidRPr="00EF1B0C">
        <w:rPr>
          <w:rStyle w:val="normaltextrun"/>
          <w:b/>
          <w:sz w:val="22"/>
          <w:szCs w:val="22"/>
        </w:rPr>
        <w:t>(Figure 5)</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 xml:space="preserve">Responses to the questions did highlight this with all 7 of the options given being selected more than once, suggesting a range of approaches used in schools. Although the data shows that the options given varied in popularity, it highlights that the most selected strategy used to improve attendance was communication with parents, as 100% of participants selected this as a strategy. </w:t>
      </w:r>
      <w:proofErr w:type="spellStart"/>
      <w:r w:rsidRPr="00DC6E3B">
        <w:rPr>
          <w:rStyle w:val="normaltextrun"/>
          <w:sz w:val="22"/>
          <w:szCs w:val="22"/>
        </w:rPr>
        <w:t>Goodall</w:t>
      </w:r>
      <w:proofErr w:type="spellEnd"/>
      <w:r w:rsidRPr="00DC6E3B">
        <w:rPr>
          <w:rStyle w:val="normaltextrun"/>
          <w:sz w:val="22"/>
          <w:szCs w:val="22"/>
        </w:rPr>
        <w:t xml:space="preserve"> et al (2011) suggest that parent engagement strategy is key in a whole school approach, this highlights that it is successful practice in building relations and home school links which can lead to improved attendance and engagement.   However, Payne and Ortiz (2017) highlight that children who come from poverty affected home often have parent and careers of a low educational level themselves with a negative connotation of school and therefore deemed an un-successful strategy. This is referring to a form of poverty called generational poverty, whereby the opinions and actions of parents are often passed down a generation to their children.  However, Joseph </w:t>
      </w:r>
      <w:proofErr w:type="spellStart"/>
      <w:r w:rsidRPr="00DC6E3B">
        <w:rPr>
          <w:rStyle w:val="normaltextrun"/>
          <w:sz w:val="22"/>
          <w:szCs w:val="22"/>
        </w:rPr>
        <w:t>Roundtree</w:t>
      </w:r>
      <w:proofErr w:type="spellEnd"/>
      <w:r w:rsidRPr="00DC6E3B">
        <w:rPr>
          <w:rStyle w:val="normaltextrun"/>
          <w:sz w:val="22"/>
          <w:szCs w:val="22"/>
        </w:rPr>
        <w:t xml:space="preserve"> Foundation (2012) who researched the level of </w:t>
      </w:r>
      <w:proofErr w:type="spellStart"/>
      <w:r w:rsidRPr="00DC6E3B">
        <w:rPr>
          <w:rStyle w:val="normaltextrun"/>
          <w:sz w:val="22"/>
          <w:szCs w:val="22"/>
        </w:rPr>
        <w:t>worklessness</w:t>
      </w:r>
      <w:proofErr w:type="spellEnd"/>
      <w:r w:rsidRPr="00DC6E3B">
        <w:rPr>
          <w:rStyle w:val="normaltextrun"/>
          <w:sz w:val="22"/>
          <w:szCs w:val="22"/>
        </w:rPr>
        <w:t xml:space="preserve"> through generations state that this is often a judgmental idea with little research to support.    Welsh Government (2011) recognise that children from social deprived areas often have parents who regularly condone absences which are harder to address than others, however they and Welsh Government (2011b) also emphasis nevertheless how parent engagement and support is fundamental in targeting low attendance, with respect and support needed to ensure improvement.  The varied response to the questions allows the researcher to see if all strategies are used within the school, however on reflection it did not give us a clear indicator of the most effective.  It may have been more beneficial to ask the question “which strategy do they feel is the most effective” and allow respondents to only choose one of the options given, giving them an all the strategies combined option.   This way it would have indicated to the researchers if they believe one strategy is the most effective or if they believe that all together improve attendance the most.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Overall research into attendance suggests that it is unclear if poverty has a direct effect on low attendance, however, does highlight its adverse effect on attainment.  Therefore, emphasises the need for support strategies to be in place to help children with low attendance whether it be as a result of poverty or not in order to improve their learning.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xml:space="preserve">Regarding poverty’s effect on attainment levels, secondary research highlights that “There is a strong statistical link between poverty and low educational attainment. </w:t>
      </w:r>
      <w:proofErr w:type="gramStart"/>
      <w:r w:rsidRPr="00DC6E3B">
        <w:rPr>
          <w:rStyle w:val="normaltextrun"/>
          <w:sz w:val="22"/>
          <w:szCs w:val="22"/>
        </w:rPr>
        <w:t>In general, learners from poorer families do not achieve as well as their peers” (</w:t>
      </w:r>
      <w:proofErr w:type="spellStart"/>
      <w:r w:rsidRPr="00DC6E3B">
        <w:rPr>
          <w:rStyle w:val="normaltextrun"/>
          <w:sz w:val="22"/>
          <w:szCs w:val="22"/>
        </w:rPr>
        <w:t>Estyn</w:t>
      </w:r>
      <w:proofErr w:type="spellEnd"/>
      <w:r w:rsidRPr="00DC6E3B">
        <w:rPr>
          <w:rStyle w:val="normaltextrun"/>
          <w:sz w:val="22"/>
          <w:szCs w:val="22"/>
        </w:rPr>
        <w:t xml:space="preserve"> 2014 p.2).</w:t>
      </w:r>
      <w:proofErr w:type="gramEnd"/>
      <w:r w:rsidRPr="00DC6E3B">
        <w:rPr>
          <w:rStyle w:val="normaltextrun"/>
          <w:sz w:val="22"/>
          <w:szCs w:val="22"/>
        </w:rPr>
        <w:t xml:space="preserve"> This is supported by The Bevan Foundation (2010) whose research highlights the achievement gap in children due to poverty in Wales.  However, findings from primary research were very inconclusive, when we asked participants the questions, "The performance of pupils eligible for free school meals is considerably lower than the performance by pupils not eligible for free school meals." (</w:t>
      </w:r>
      <w:proofErr w:type="spellStart"/>
      <w:r w:rsidRPr="00DC6E3B">
        <w:rPr>
          <w:rStyle w:val="normaltextrun"/>
          <w:sz w:val="22"/>
          <w:szCs w:val="22"/>
        </w:rPr>
        <w:t>Estyn</w:t>
      </w:r>
      <w:proofErr w:type="spellEnd"/>
      <w:r w:rsidRPr="00DC6E3B">
        <w:rPr>
          <w:rStyle w:val="normaltextrun"/>
          <w:sz w:val="22"/>
          <w:szCs w:val="22"/>
        </w:rPr>
        <w:t xml:space="preserve"> 2014) To what extent do you agree/disagree? (Figure 6).  </w:t>
      </w:r>
      <w:proofErr w:type="gramStart"/>
      <w:r w:rsidRPr="00DC6E3B">
        <w:rPr>
          <w:rStyle w:val="normaltextrun"/>
          <w:sz w:val="22"/>
          <w:szCs w:val="22"/>
        </w:rPr>
        <w:t>We</w:t>
      </w:r>
      <w:proofErr w:type="gramEnd"/>
      <w:r w:rsidRPr="00DC6E3B">
        <w:rPr>
          <w:rStyle w:val="normaltextrun"/>
          <w:sz w:val="22"/>
          <w:szCs w:val="22"/>
        </w:rPr>
        <w:t xml:space="preserve"> received very mixed responses where 7% strongly agreed, 40% agreed, 40% neither agreed or disagreed and 13% disagreed.  This was furthered when we asked the </w:t>
      </w:r>
      <w:r w:rsidRPr="00DC6E3B">
        <w:rPr>
          <w:rStyle w:val="normaltextrun"/>
          <w:sz w:val="22"/>
          <w:szCs w:val="22"/>
        </w:rPr>
        <w:lastRenderedPageBreak/>
        <w:t xml:space="preserve">question "The attainment of learners from deprived backgrounds in Wales is far too low and progress to improve outcomes is far too slow." (Welsh Gov. 2014) what extent do you agree/disagree (Figure </w:t>
      </w:r>
      <w:r w:rsidR="00EF1B0C">
        <w:rPr>
          <w:noProof/>
          <w:sz w:val="22"/>
          <w:szCs w:val="22"/>
        </w:rPr>
        <w:drawing>
          <wp:anchor distT="0" distB="0" distL="114300" distR="114300" simplePos="0" relativeHeight="251666432" behindDoc="1" locked="0" layoutInCell="1" allowOverlap="1">
            <wp:simplePos x="0" y="0"/>
            <wp:positionH relativeFrom="column">
              <wp:posOffset>46990</wp:posOffset>
            </wp:positionH>
            <wp:positionV relativeFrom="paragraph">
              <wp:posOffset>725170</wp:posOffset>
            </wp:positionV>
            <wp:extent cx="5485765" cy="3572510"/>
            <wp:effectExtent l="19050" t="0" r="19685" b="8890"/>
            <wp:wrapTight wrapText="bothSides">
              <wp:wrapPolygon edited="0">
                <wp:start x="-75" y="0"/>
                <wp:lineTo x="-75" y="21654"/>
                <wp:lineTo x="21678" y="21654"/>
                <wp:lineTo x="21678" y="0"/>
                <wp:lineTo x="-75"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DC6E3B">
        <w:rPr>
          <w:rStyle w:val="normaltextrun"/>
          <w:sz w:val="22"/>
          <w:szCs w:val="22"/>
        </w:rPr>
        <w:t>7), 14% strongly agreed, 33% agreed, 40% neither agreed nor disagreed and 13% disagreed.   </w:t>
      </w:r>
      <w:r w:rsidRPr="00DC6E3B">
        <w:rPr>
          <w:rStyle w:val="eop"/>
          <w:sz w:val="22"/>
          <w:szCs w:val="22"/>
        </w:rPr>
        <w:t> </w:t>
      </w:r>
    </w:p>
    <w:p w:rsidR="00AB2A04" w:rsidRPr="00EF1B0C" w:rsidRDefault="00CE138C" w:rsidP="00EF1B0C">
      <w:pPr>
        <w:pStyle w:val="paragraph"/>
        <w:spacing w:before="0" w:beforeAutospacing="0" w:after="0" w:afterAutospacing="0" w:line="360" w:lineRule="auto"/>
        <w:jc w:val="center"/>
        <w:textAlignment w:val="baseline"/>
        <w:rPr>
          <w:b/>
          <w:sz w:val="22"/>
          <w:szCs w:val="22"/>
        </w:rPr>
      </w:pPr>
      <w:r>
        <w:rPr>
          <w:b/>
          <w:noProof/>
          <w:sz w:val="22"/>
          <w:szCs w:val="22"/>
        </w:rPr>
        <w:drawing>
          <wp:anchor distT="0" distB="0" distL="114300" distR="114300" simplePos="0" relativeHeight="251668480" behindDoc="1" locked="0" layoutInCell="1" allowOverlap="1">
            <wp:simplePos x="0" y="0"/>
            <wp:positionH relativeFrom="column">
              <wp:posOffset>-75565</wp:posOffset>
            </wp:positionH>
            <wp:positionV relativeFrom="paragraph">
              <wp:posOffset>217170</wp:posOffset>
            </wp:positionV>
            <wp:extent cx="5817235" cy="3916680"/>
            <wp:effectExtent l="19050" t="0" r="12065" b="7620"/>
            <wp:wrapTight wrapText="bothSides">
              <wp:wrapPolygon edited="0">
                <wp:start x="-71" y="0"/>
                <wp:lineTo x="-71" y="21642"/>
                <wp:lineTo x="21645" y="21642"/>
                <wp:lineTo x="21645" y="0"/>
                <wp:lineTo x="-71" y="0"/>
              </wp:wrapPolygon>
            </wp:wrapTight>
            <wp:docPr id="1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AB2A04" w:rsidRPr="00EF1B0C">
        <w:rPr>
          <w:rStyle w:val="normaltextrun"/>
          <w:b/>
          <w:sz w:val="22"/>
          <w:szCs w:val="22"/>
        </w:rPr>
        <w:t>(Figure 6)</w:t>
      </w:r>
    </w:p>
    <w:p w:rsidR="00CE138C" w:rsidRDefault="00AB2A04" w:rsidP="00CE138C">
      <w:pPr>
        <w:pStyle w:val="paragraph"/>
        <w:spacing w:before="0" w:beforeAutospacing="0" w:after="0" w:afterAutospacing="0" w:line="360" w:lineRule="auto"/>
        <w:jc w:val="center"/>
        <w:textAlignment w:val="baseline"/>
        <w:rPr>
          <w:b/>
          <w:sz w:val="22"/>
          <w:szCs w:val="22"/>
        </w:rPr>
      </w:pPr>
      <w:r w:rsidRPr="00CE138C">
        <w:rPr>
          <w:rStyle w:val="normaltextrun"/>
          <w:b/>
          <w:sz w:val="22"/>
          <w:szCs w:val="22"/>
        </w:rPr>
        <w:t>(Figure 7)</w:t>
      </w:r>
    </w:p>
    <w:p w:rsidR="00AB2A04" w:rsidRPr="006300B7" w:rsidRDefault="00AB2A04" w:rsidP="00DC6E3B">
      <w:pPr>
        <w:pStyle w:val="paragraph"/>
        <w:spacing w:before="0" w:beforeAutospacing="0" w:after="0" w:afterAutospacing="0" w:line="360" w:lineRule="auto"/>
        <w:textAlignment w:val="baseline"/>
        <w:rPr>
          <w:b/>
          <w:sz w:val="22"/>
          <w:szCs w:val="22"/>
        </w:rPr>
      </w:pPr>
      <w:r w:rsidRPr="00DC6E3B">
        <w:rPr>
          <w:rStyle w:val="normaltextrun"/>
          <w:sz w:val="22"/>
          <w:szCs w:val="22"/>
        </w:rPr>
        <w:lastRenderedPageBreak/>
        <w:t>The varied responses highlight the uncertainty of respondents, however from personal experience it is understandable why some may be unsure of their answer.  During second year of professional teacher experience, I was situated in school in a social deprived area of Swansea where 39% of pupils are eligible for free school meals which is much above the 18.2% national average (Save the children 2012, p.21).  Nevertheless, the children's outcomes were in line with average, I also experienced many more able and talented (MAT) children who were eligible for FSM.  This was also commented in primary research where a respondent in additional comments stated, “Some of my FSM children are my MAT children!” </w:t>
      </w:r>
      <w:r w:rsidRPr="00DC6E3B">
        <w:rPr>
          <w:rStyle w:val="eop"/>
          <w:sz w:val="22"/>
          <w:szCs w:val="22"/>
        </w:rPr>
        <w:t> </w:t>
      </w:r>
      <w:r w:rsidRPr="00DC6E3B">
        <w:rPr>
          <w:rStyle w:val="normaltextrun"/>
          <w:sz w:val="22"/>
          <w:szCs w:val="22"/>
        </w:rPr>
        <w:t xml:space="preserve">Moreover, research also suggest that the reasoning for the varied responses is due to the question type used.  Fink (1995) suggests that using a question that requires participants to answer like this, often deters respondents away from answering their true opinion, resulting in them choosing the neutral option.  </w:t>
      </w:r>
      <w:proofErr w:type="spellStart"/>
      <w:r w:rsidRPr="00DC6E3B">
        <w:rPr>
          <w:rStyle w:val="normaltextrun"/>
          <w:sz w:val="22"/>
          <w:szCs w:val="22"/>
        </w:rPr>
        <w:t>Borgers</w:t>
      </w:r>
      <w:proofErr w:type="spellEnd"/>
      <w:r w:rsidRPr="00DC6E3B">
        <w:rPr>
          <w:rStyle w:val="normaltextrun"/>
          <w:sz w:val="22"/>
          <w:szCs w:val="22"/>
        </w:rPr>
        <w:t xml:space="preserve"> (unknown) furthers this, suggesting that asking questions on a sensitive topic that may result in the respondent being judged for their response can often respond to an influenced response away from the true opinion of the respondent.  Not only this, but we also had a very low response number which therefore causes our results percentages to not be representative of the target population and therefore not reliable.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Default="00DE0CC4" w:rsidP="00DC6E3B">
      <w:pPr>
        <w:pStyle w:val="paragraph"/>
        <w:spacing w:before="0" w:beforeAutospacing="0" w:after="0" w:afterAutospacing="0" w:line="360" w:lineRule="auto"/>
        <w:textAlignment w:val="baseline"/>
        <w:rPr>
          <w:rStyle w:val="eop"/>
          <w:sz w:val="22"/>
          <w:szCs w:val="22"/>
        </w:rPr>
      </w:pPr>
      <w:r>
        <w:rPr>
          <w:noProof/>
          <w:sz w:val="22"/>
          <w:szCs w:val="22"/>
        </w:rPr>
        <w:drawing>
          <wp:anchor distT="0" distB="0" distL="114300" distR="114300" simplePos="0" relativeHeight="251670528" behindDoc="1" locked="0" layoutInCell="1" allowOverlap="1">
            <wp:simplePos x="0" y="0"/>
            <wp:positionH relativeFrom="column">
              <wp:posOffset>-186055</wp:posOffset>
            </wp:positionH>
            <wp:positionV relativeFrom="paragraph">
              <wp:posOffset>953135</wp:posOffset>
            </wp:positionV>
            <wp:extent cx="6337300" cy="3571875"/>
            <wp:effectExtent l="19050" t="0" r="25400" b="0"/>
            <wp:wrapTight wrapText="bothSides">
              <wp:wrapPolygon edited="0">
                <wp:start x="-65" y="0"/>
                <wp:lineTo x="-65" y="21542"/>
                <wp:lineTo x="21687" y="21542"/>
                <wp:lineTo x="21687" y="0"/>
                <wp:lineTo x="-65" y="0"/>
              </wp:wrapPolygon>
            </wp:wrapTight>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AB2A04" w:rsidRPr="00DC6E3B">
        <w:rPr>
          <w:rStyle w:val="normaltextrun"/>
          <w:sz w:val="22"/>
          <w:szCs w:val="22"/>
        </w:rPr>
        <w:t>To gain an insight into the strategies that were in place in their school to improve the attainment gap likewise to previous question on strategies, we asked participants “What strategies are in place in your school to improve the attainment gap?” (Figure 8) and gave them a multiple-choice whereby they could select as many strategies as were used in their school.  </w:t>
      </w:r>
      <w:r w:rsidR="00AB2A04" w:rsidRPr="00DC6E3B">
        <w:rPr>
          <w:rStyle w:val="eop"/>
          <w:sz w:val="22"/>
          <w:szCs w:val="22"/>
        </w:rPr>
        <w:t> </w:t>
      </w:r>
    </w:p>
    <w:p w:rsidR="00DE0CC4" w:rsidRPr="00DE0CC4" w:rsidRDefault="00AB2A04" w:rsidP="00DE0CC4">
      <w:pPr>
        <w:pStyle w:val="paragraph"/>
        <w:spacing w:before="0" w:beforeAutospacing="0" w:after="0" w:afterAutospacing="0" w:line="360" w:lineRule="auto"/>
        <w:jc w:val="center"/>
        <w:textAlignment w:val="baseline"/>
        <w:rPr>
          <w:b/>
          <w:sz w:val="22"/>
          <w:szCs w:val="22"/>
        </w:rPr>
      </w:pPr>
      <w:r w:rsidRPr="00DE0CC4">
        <w:rPr>
          <w:rStyle w:val="normaltextrun"/>
          <w:b/>
          <w:sz w:val="22"/>
          <w:szCs w:val="22"/>
        </w:rPr>
        <w:t>(Figure 8)</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lastRenderedPageBreak/>
        <w:t xml:space="preserve">From figure 8, the most popular strategy within schools was interventions with 100% of participant's selecting it as a chosen strategy. National Foundation for Educational Research (2014, p.2) suggests that allocated funding to the school for children with FSM should be used for interventions for disadvantaged learners “with a particular focus on literacy and numeracy.”  </w:t>
      </w:r>
      <w:proofErr w:type="gramStart"/>
      <w:r w:rsidRPr="00DC6E3B">
        <w:rPr>
          <w:rStyle w:val="normaltextrun"/>
          <w:sz w:val="22"/>
          <w:szCs w:val="22"/>
        </w:rPr>
        <w:t>This</w:t>
      </w:r>
      <w:proofErr w:type="gramEnd"/>
      <w:r w:rsidRPr="00DC6E3B">
        <w:rPr>
          <w:rStyle w:val="normaltextrun"/>
          <w:sz w:val="22"/>
          <w:szCs w:val="22"/>
        </w:rPr>
        <w:t xml:space="preserve"> further supported by Welsh Government (2014, p.8) who state that schools who have an attainment gap in children from a disadvantaged background need to use a whole school approach to have interventions that are “sustainable and have an impact in both the short- and long-term.”   However, when we proposed the question in our research “In your opinion, what Areas of Learning and Experience do you feel children receiving free school meals struggle with the most?” although 47% said Language, literacy and communications, 33% of respondents said health and well-being compared to only 20% of respondents who stated Mathematics.  This suggests that educationalists believe that children who are eligible for FSM struggle with social/well-being skills more than they do Mathematics.  End Child Poverty Network </w:t>
      </w:r>
      <w:proofErr w:type="spellStart"/>
      <w:r w:rsidRPr="00DC6E3B">
        <w:rPr>
          <w:rStyle w:val="normaltextrun"/>
          <w:sz w:val="22"/>
          <w:szCs w:val="22"/>
        </w:rPr>
        <w:t>Cymru</w:t>
      </w:r>
      <w:proofErr w:type="spellEnd"/>
      <w:r w:rsidRPr="00DC6E3B">
        <w:rPr>
          <w:rStyle w:val="normaltextrun"/>
          <w:sz w:val="22"/>
          <w:szCs w:val="22"/>
        </w:rPr>
        <w:t xml:space="preserve"> (2011, p.8) state that best practice to help children achieve from disadvantaged backgrounds is to “give substantial attention to developing pupils’ social and emotional skills and improving their confidence and self-esteem.”   Findings from primary research support this, when we asked the question “What areas do children who receive FSM need the most support in with regards to Personal and Social Development, Well-Being and Cultural Diversity?”  47% of respondents choose social development and 40% choose health and emotional well-being, the other 13% respondent with physical well-being.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xml:space="preserve">Overall, it is clear to see that poverty has an effect on children within education in many different ways, however from personal opinion and primary research it is unclear to see if it has a direct impact on their educational learning and progression which underpins it as a SEN. Secondary research has findings that support correlations, however in practice this is not always the case. Therefore, the final question we asked participants was “The ALN Code of Practice 2017 states that poverty will no longer be classed as a form of ALN. What are your thoughts regarding this?” and all 15 responses had a consensus on the matter.  The general thoughts were that poverty should not be an ALN as does not matter if you are born into a family affected by poverty, it does not necessarily mean that additional learning support is required.  They highlighted that as an educationalist the most important thing is to know each child as an individual and provide an inclusive environment for all.  They stated that the role of a teacher is to take into consideration any support or requirements each child may need regardless to if they have a </w:t>
      </w:r>
      <w:proofErr w:type="spellStart"/>
      <w:r w:rsidRPr="00DC6E3B">
        <w:rPr>
          <w:rStyle w:val="normaltextrun"/>
          <w:sz w:val="22"/>
          <w:szCs w:val="22"/>
        </w:rPr>
        <w:t>statemented</w:t>
      </w:r>
      <w:proofErr w:type="spellEnd"/>
      <w:r w:rsidRPr="00DC6E3B">
        <w:rPr>
          <w:rStyle w:val="normaltextrun"/>
          <w:sz w:val="22"/>
          <w:szCs w:val="22"/>
        </w:rPr>
        <w:t xml:space="preserve"> ALN or even if they just require some minor additional support.  “Inclusion is a never-ending process, it involved the specification of the direction of change..</w:t>
      </w:r>
      <w:proofErr w:type="gramStart"/>
      <w:r w:rsidRPr="00DC6E3B">
        <w:rPr>
          <w:rStyle w:val="normaltextrun"/>
          <w:sz w:val="22"/>
          <w:szCs w:val="22"/>
        </w:rPr>
        <w:t>it</w:t>
      </w:r>
      <w:proofErr w:type="gramEnd"/>
      <w:r w:rsidRPr="00DC6E3B">
        <w:rPr>
          <w:rStyle w:val="normaltextrun"/>
          <w:sz w:val="22"/>
          <w:szCs w:val="22"/>
        </w:rPr>
        <w:t> requires schools to engage in critical examination of what can be done to increase learning and participation of the diversity of student” (Booth et al 2002, p.12 cited in Fredrickson and Cline 2009 p.72).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u w:val="single"/>
        </w:rPr>
        <w:lastRenderedPageBreak/>
        <w:t>Conclusion</w:t>
      </w:r>
      <w:r w:rsidRPr="00DC6E3B">
        <w:rPr>
          <w:rStyle w:val="normaltextrun"/>
          <w:sz w:val="22"/>
          <w:szCs w:val="22"/>
        </w:rPr>
        <w:t> </w:t>
      </w:r>
      <w:r w:rsidRPr="00DC6E3B">
        <w:rPr>
          <w:rStyle w:val="eop"/>
          <w:sz w:val="22"/>
          <w:szCs w:val="22"/>
        </w:rPr>
        <w:t> </w:t>
      </w:r>
    </w:p>
    <w:p w:rsidR="00AB2A04" w:rsidRPr="00DC6E3B" w:rsidRDefault="00AB2A04" w:rsidP="00DC6E3B">
      <w:pPr>
        <w:pStyle w:val="paragraph"/>
        <w:spacing w:before="0" w:beforeAutospacing="0" w:after="0" w:afterAutospacing="0" w:line="360" w:lineRule="auto"/>
        <w:textAlignment w:val="baseline"/>
        <w:rPr>
          <w:sz w:val="22"/>
          <w:szCs w:val="22"/>
        </w:rPr>
      </w:pPr>
      <w:r w:rsidRPr="00DC6E3B">
        <w:rPr>
          <w:rStyle w:val="normaltextrun"/>
          <w:sz w:val="22"/>
          <w:szCs w:val="22"/>
        </w:rPr>
        <w:t xml:space="preserve">To conclude, the primary research carried out concentrated on the challenge's children from social deprived households face, focusing on low attendance and its effect on attainment.  </w:t>
      </w:r>
      <w:proofErr w:type="gramStart"/>
      <w:r w:rsidRPr="00DC6E3B">
        <w:rPr>
          <w:rStyle w:val="normaltextrun"/>
          <w:sz w:val="22"/>
          <w:szCs w:val="22"/>
        </w:rPr>
        <w:t>An</w:t>
      </w:r>
      <w:proofErr w:type="gramEnd"/>
      <w:r w:rsidRPr="00DC6E3B">
        <w:rPr>
          <w:rStyle w:val="normaltextrun"/>
          <w:sz w:val="22"/>
          <w:szCs w:val="22"/>
        </w:rPr>
        <w:t xml:space="preserve"> insight into best practice on how to combat these issues has also been explored, in order to help children struggling through education as a result of poverty to help reach their potential. The knowledge and understanding gained has been useful and can be used to help improve future classroom practice.  Moreover, if the primary research was to be replicated, it would have beneficial to include a question asking the participants what authority they work for.  This would have ensured that the data gathered was representative of a range of authorities and shown that the research was not selection bias. It would have also given an insight into if different authorities would have similar responses and strategies used, to be able to explore its effectiveness in relation to the level of poverty in that area.  In addition, an aspect of the research that disappointed the group was the low number of responses to the questionnaire, limiting the validity of our research, the number of responses is not representative of the subject population.  Although we sent our questionnaire through email to over 50 schools from three different authorities, we only received 15 back, also, out of the responses we did receive 80% of them were teachers.   I would have been interesting to get opinions from other members of staff such as teaching assistants or Special Educational Needs Co-ordinator to see if their view on an inclusive environment or struggles children from social deprived backgrounds deferred from those of teachers.  In order to ensure this, next time, it would have benefited to take the number of questions asked into account.  Survey Monkey suggests there is a correlation between amount of questions asked and response. They suggest participants are less likely to compete it, or more likely to speed through it resulting in less informative, quality responses the more questions there are. I would have benefited to include less questions and therefore receive more range of responses.  Not only this but it would have also been more efficient to send the email to individual staff or head teachers emails as opposed to a whole school one, as I believe lots of these emails are not checked on a regular basis or some mail is automatically be put in junk mail box resulting in low number of schools seeing our request.   Furthermore, if a questionnaire was to be created again, it is evident that a range of open and closed questions are required to gain both qualitative and quantitative data, however, to gain information from closed questions the use of an ‘agree/disagree’ question was not proven effective due to its pressure on the participants resulting in a neutral answer. Nevertheless, although the sample of responses was small and some questions proven inconclusive, with the information gathered from both primary and secondary research it has emphasised the need for educators to maintain an inclusive environment for children to reach their maximum potential. </w:t>
      </w:r>
      <w:r w:rsidRPr="00DC6E3B">
        <w:rPr>
          <w:rStyle w:val="scxw39053046"/>
          <w:sz w:val="22"/>
          <w:szCs w:val="22"/>
        </w:rPr>
        <w:t> </w:t>
      </w:r>
      <w:r w:rsidRPr="00DC6E3B">
        <w:rPr>
          <w:sz w:val="22"/>
          <w:szCs w:val="22"/>
        </w:rPr>
        <w:br/>
      </w:r>
      <w:r w:rsidRPr="00DC6E3B">
        <w:rPr>
          <w:rStyle w:val="normaltextrun"/>
          <w:sz w:val="22"/>
          <w:szCs w:val="22"/>
        </w:rPr>
        <w:t>        </w:t>
      </w:r>
      <w:r w:rsidRPr="00DC6E3B">
        <w:rPr>
          <w:rStyle w:val="eop"/>
          <w:sz w:val="22"/>
          <w:szCs w:val="22"/>
        </w:rPr>
        <w:t> </w:t>
      </w:r>
    </w:p>
    <w:p w:rsidR="00AB2A04" w:rsidRDefault="00AB2A04" w:rsidP="00AB2A04">
      <w:pPr>
        <w:pStyle w:val="paragraph"/>
        <w:spacing w:before="0" w:beforeAutospacing="0" w:after="0" w:afterAutospacing="0"/>
        <w:textAlignment w:val="baseline"/>
        <w:rPr>
          <w:rFonts w:ascii="Segoe UI" w:hAnsi="Segoe UI" w:cs="Segoe UI"/>
          <w:sz w:val="22"/>
          <w:szCs w:val="22"/>
        </w:rPr>
      </w:pPr>
      <w:r>
        <w:rPr>
          <w:rStyle w:val="eop"/>
        </w:rPr>
        <w:t> </w:t>
      </w:r>
      <w:r w:rsidR="007C631B">
        <w:rPr>
          <w:rStyle w:val="eop"/>
        </w:rPr>
        <w:t xml:space="preserve">Word Count: </w:t>
      </w:r>
    </w:p>
    <w:p w:rsidR="00AB2A04" w:rsidRDefault="00AB2A04" w:rsidP="00AB2A04">
      <w:pPr>
        <w:pStyle w:val="paragraph"/>
        <w:spacing w:before="0" w:beforeAutospacing="0" w:after="0" w:afterAutospacing="0"/>
        <w:textAlignment w:val="baseline"/>
        <w:rPr>
          <w:rFonts w:ascii="Segoe UI" w:hAnsi="Segoe UI" w:cs="Segoe UI"/>
          <w:sz w:val="22"/>
          <w:szCs w:val="22"/>
        </w:rPr>
      </w:pPr>
      <w:r>
        <w:rPr>
          <w:rStyle w:val="eop"/>
        </w:rPr>
        <w:t> </w:t>
      </w:r>
    </w:p>
    <w:p w:rsidR="00AB2A04" w:rsidRDefault="00AB2A04" w:rsidP="00AB2A04">
      <w:pPr>
        <w:pStyle w:val="paragraph"/>
        <w:spacing w:before="0" w:beforeAutospacing="0" w:after="0" w:afterAutospacing="0"/>
        <w:textAlignment w:val="baseline"/>
        <w:rPr>
          <w:rFonts w:ascii="Segoe UI" w:hAnsi="Segoe UI" w:cs="Segoe UI"/>
          <w:sz w:val="22"/>
          <w:szCs w:val="22"/>
        </w:rPr>
      </w:pPr>
      <w:r>
        <w:rPr>
          <w:rStyle w:val="eop"/>
        </w:rPr>
        <w:t> </w:t>
      </w:r>
    </w:p>
    <w:p w:rsidR="00AB2A04" w:rsidRPr="00DC6E3B" w:rsidRDefault="00AB2A04" w:rsidP="00AB2A04">
      <w:pPr>
        <w:pStyle w:val="paragraph"/>
        <w:spacing w:before="0" w:beforeAutospacing="0" w:after="0" w:afterAutospacing="0"/>
        <w:textAlignment w:val="baseline"/>
        <w:rPr>
          <w:rFonts w:ascii="Segoe UI" w:hAnsi="Segoe UI" w:cs="Segoe UI"/>
          <w:sz w:val="22"/>
          <w:szCs w:val="22"/>
        </w:rPr>
      </w:pPr>
      <w:r>
        <w:rPr>
          <w:rStyle w:val="eop"/>
        </w:rPr>
        <w:lastRenderedPageBreak/>
        <w:t> </w:t>
      </w:r>
      <w:r w:rsidRPr="00DC6E3B">
        <w:rPr>
          <w:rStyle w:val="normaltextrun"/>
          <w:sz w:val="22"/>
          <w:szCs w:val="22"/>
          <w:u w:val="single"/>
        </w:rPr>
        <w:t>Bibliography</w:t>
      </w: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sz w:val="22"/>
          <w:szCs w:val="22"/>
        </w:rPr>
        <w:t>BCTF (2016) Poverty and school attendance, Barriers and possible solutions.</w:t>
      </w:r>
      <w:proofErr w:type="gramEnd"/>
      <w:r w:rsidRPr="00DC6E3B">
        <w:rPr>
          <w:rStyle w:val="normaltextrun"/>
          <w:sz w:val="22"/>
          <w:szCs w:val="22"/>
        </w:rPr>
        <w:t xml:space="preserve"> Available at: </w:t>
      </w:r>
      <w:hyperlink r:id="rId14" w:tgtFrame="_blank" w:history="1">
        <w:r w:rsidRPr="00DC6E3B">
          <w:rPr>
            <w:rStyle w:val="normaltextrun"/>
            <w:color w:val="0000FF"/>
            <w:sz w:val="22"/>
            <w:szCs w:val="22"/>
            <w:u w:val="single"/>
          </w:rPr>
          <w:t>https://bctf.ca/uploadedFiles/Public/SocialJustice/Issues/Poverty/Research/BCTF%20Poverty%20and%20Education%20Survey--Chapter%205.pdf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sz w:val="22"/>
          <w:szCs w:val="22"/>
        </w:rPr>
        <w:t>BCTF (2016) Poverty and school attendance, Barriers and possible solutions.</w:t>
      </w:r>
      <w:proofErr w:type="gramEnd"/>
      <w:r w:rsidRPr="00DC6E3B">
        <w:rPr>
          <w:rStyle w:val="normaltextrun"/>
          <w:sz w:val="22"/>
          <w:szCs w:val="22"/>
        </w:rPr>
        <w:t xml:space="preserve"> Available at: </w:t>
      </w:r>
      <w:hyperlink r:id="rId15" w:tgtFrame="_blank" w:history="1">
        <w:r w:rsidRPr="00DC6E3B">
          <w:rPr>
            <w:rStyle w:val="normaltextrun"/>
            <w:color w:val="0000FF"/>
            <w:sz w:val="22"/>
            <w:szCs w:val="22"/>
            <w:u w:val="single"/>
          </w:rPr>
          <w:t>https://bctf.ca/uploadedFiles/Public/SocialJustice/Issues/Poverty/Research/BCTF%20Poverty%20and%20Education%20Survey--Chapter%205.pdf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Borgers</w:t>
      </w:r>
      <w:proofErr w:type="spellEnd"/>
      <w:r w:rsidRPr="00DC6E3B">
        <w:rPr>
          <w:rStyle w:val="normaltextrun"/>
          <w:sz w:val="22"/>
          <w:szCs w:val="22"/>
        </w:rPr>
        <w:t xml:space="preserve"> (unknown) Reliability of Responses in Questionnaire Research.  Amsterdam: Utrecht University.  Available at</w:t>
      </w:r>
      <w:proofErr w:type="gramStart"/>
      <w:r w:rsidRPr="00DC6E3B">
        <w:rPr>
          <w:rStyle w:val="normaltextrun"/>
          <w:sz w:val="22"/>
          <w:szCs w:val="22"/>
        </w:rPr>
        <w:t>: </w:t>
      </w:r>
      <w:proofErr w:type="gramEnd"/>
      <w:r w:rsidRPr="00DC6E3B">
        <w:rPr>
          <w:rStyle w:val="normaltextrun"/>
          <w:sz w:val="22"/>
          <w:szCs w:val="22"/>
        </w:rPr>
        <w:t> </w:t>
      </w:r>
      <w:hyperlink r:id="rId16" w:tgtFrame="_blank" w:history="1">
        <w:r w:rsidRPr="00DC6E3B">
          <w:rPr>
            <w:rStyle w:val="normaltextrun"/>
            <w:color w:val="0000FF"/>
            <w:sz w:val="22"/>
            <w:szCs w:val="22"/>
            <w:u w:val="single"/>
          </w:rPr>
          <w:t>http://joophox.net/papers/p021704.pdf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Department for Education (2018) Absence rates by gender, age and free school meal status. Cardiff: Welsh Government Available at: </w:t>
      </w:r>
      <w:hyperlink r:id="rId17" w:tgtFrame="_blank" w:history="1">
        <w:r w:rsidRPr="00DC6E3B">
          <w:rPr>
            <w:rStyle w:val="normaltextrun"/>
            <w:color w:val="0000FF"/>
            <w:sz w:val="22"/>
            <w:szCs w:val="22"/>
            <w:u w:val="single"/>
          </w:rPr>
          <w:t>https://assets.publishing.service.gov.uk/government/uploads/system/uploads/attachment_data/file/690457/Absence_rates_by_gender_age_and_free_school_meal_status.pdf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 xml:space="preserve">Department of Education (2016) </w:t>
      </w:r>
      <w:proofErr w:type="gramStart"/>
      <w:r w:rsidRPr="00DC6E3B">
        <w:rPr>
          <w:rStyle w:val="normaltextrun"/>
          <w:sz w:val="22"/>
          <w:szCs w:val="22"/>
        </w:rPr>
        <w:t>The</w:t>
      </w:r>
      <w:proofErr w:type="gramEnd"/>
      <w:r w:rsidRPr="00DC6E3B">
        <w:rPr>
          <w:rStyle w:val="normaltextrun"/>
          <w:sz w:val="22"/>
          <w:szCs w:val="22"/>
        </w:rPr>
        <w:t xml:space="preserve"> link between absence and attainment at KS2 and KS4. Cardiff: Welsh Government. Available at: </w:t>
      </w:r>
      <w:hyperlink r:id="rId18" w:tgtFrame="_blank" w:history="1">
        <w:r w:rsidRPr="00DC6E3B">
          <w:rPr>
            <w:rStyle w:val="normaltextrun"/>
            <w:color w:val="0000FF"/>
            <w:sz w:val="22"/>
            <w:szCs w:val="22"/>
            <w:u w:val="single"/>
          </w:rPr>
          <w:t>https://assets.publishing.service.gov.uk/government/uploads/system/uploads/attachment_data/file/509679/The-link-between-absence-and-attainment-at-KS2-and-KS4-2013-to-2014-academic-year.pdf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Donaldson, G. (2015) Successful Futures Cardiff: Welsh Government.  Available at: </w:t>
      </w:r>
      <w:hyperlink r:id="rId19" w:tgtFrame="_blank" w:history="1">
        <w:r w:rsidRPr="00DC6E3B">
          <w:rPr>
            <w:rStyle w:val="normaltextrun"/>
            <w:color w:val="0000FF"/>
            <w:sz w:val="22"/>
            <w:szCs w:val="22"/>
            <w:u w:val="single"/>
          </w:rPr>
          <w:t>https://dera.ioe.ac.uk/22165/2/150225-successful-futures-en_Redacted.pdf</w:t>
        </w:r>
      </w:hyperlink>
      <w:r w:rsidRPr="00DC6E3B">
        <w:rPr>
          <w:rStyle w:val="normaltextrun"/>
          <w:sz w:val="22"/>
          <w:szCs w:val="22"/>
        </w:rPr>
        <w:t> (Last accessed 29</w:t>
      </w:r>
      <w:r w:rsidRPr="00DC6E3B">
        <w:rPr>
          <w:rStyle w:val="normaltextrun"/>
          <w:sz w:val="22"/>
          <w:szCs w:val="22"/>
          <w:vertAlign w:val="superscript"/>
        </w:rPr>
        <w:t>th</w:t>
      </w:r>
      <w:r w:rsidRPr="00DC6E3B">
        <w:rPr>
          <w:rStyle w:val="normaltextrun"/>
          <w:sz w:val="22"/>
          <w:szCs w:val="22"/>
        </w:rPr>
        <w:t> April 2019</w:t>
      </w:r>
      <w:proofErr w:type="gramStart"/>
      <w:r w:rsidRPr="00DC6E3B">
        <w:rPr>
          <w:rStyle w:val="normaltextrun"/>
          <w:sz w:val="22"/>
          <w:szCs w:val="22"/>
        </w:rPr>
        <w:t>) </w:t>
      </w:r>
      <w:proofErr w:type="gramEnd"/>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color w:val="000000"/>
          <w:sz w:val="22"/>
          <w:szCs w:val="22"/>
        </w:rPr>
        <w:t xml:space="preserve">End Child Poverty Network </w:t>
      </w:r>
      <w:proofErr w:type="spellStart"/>
      <w:r w:rsidRPr="00DC6E3B">
        <w:rPr>
          <w:rStyle w:val="normaltextrun"/>
          <w:color w:val="000000"/>
          <w:sz w:val="22"/>
          <w:szCs w:val="22"/>
        </w:rPr>
        <w:t>Cymru</w:t>
      </w:r>
      <w:proofErr w:type="spellEnd"/>
      <w:proofErr w:type="gramStart"/>
      <w:r w:rsidRPr="00DC6E3B">
        <w:rPr>
          <w:rStyle w:val="normaltextrun"/>
          <w:color w:val="000000"/>
          <w:sz w:val="22"/>
          <w:szCs w:val="22"/>
        </w:rPr>
        <w:t> (</w:t>
      </w:r>
      <w:proofErr w:type="gramEnd"/>
      <w:r w:rsidRPr="00DC6E3B">
        <w:rPr>
          <w:rStyle w:val="normaltextrun"/>
          <w:color w:val="000000"/>
          <w:sz w:val="22"/>
          <w:szCs w:val="22"/>
        </w:rPr>
        <w:t>2011) Tackling Child Poverty in Wales, A good Practice for School Guide. Available at: </w:t>
      </w:r>
      <w:hyperlink r:id="rId20" w:tgtFrame="_blank" w:history="1">
        <w:r w:rsidRPr="00DC6E3B">
          <w:rPr>
            <w:rStyle w:val="normaltextrun"/>
            <w:color w:val="0000FF"/>
            <w:sz w:val="22"/>
            <w:szCs w:val="22"/>
            <w:u w:val="single"/>
          </w:rPr>
          <w:t>http://www.childreninwales.org.uk/resource/tackling-child-poverty-wales-good-practice-guide-schools/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roofErr w:type="spellStart"/>
      <w:r w:rsidRPr="00DC6E3B">
        <w:rPr>
          <w:rStyle w:val="normaltextrun"/>
          <w:sz w:val="22"/>
          <w:szCs w:val="22"/>
        </w:rPr>
        <w:t>Estyn</w:t>
      </w:r>
      <w:proofErr w:type="spellEnd"/>
      <w:r w:rsidRPr="00DC6E3B">
        <w:rPr>
          <w:rStyle w:val="normaltextrun"/>
          <w:sz w:val="22"/>
          <w:szCs w:val="22"/>
        </w:rPr>
        <w:t xml:space="preserve"> (2015</w:t>
      </w:r>
      <w:proofErr w:type="gramStart"/>
      <w:r w:rsidRPr="00DC6E3B">
        <w:rPr>
          <w:rStyle w:val="normaltextrun"/>
          <w:sz w:val="22"/>
          <w:szCs w:val="22"/>
        </w:rPr>
        <w:t>) </w:t>
      </w:r>
      <w:proofErr w:type="gramEnd"/>
      <w:r w:rsidRPr="00DC6E3B">
        <w:rPr>
          <w:rStyle w:val="normaltextrun"/>
          <w:sz w:val="22"/>
          <w:szCs w:val="22"/>
        </w:rPr>
        <w:t xml:space="preserve">Effective Practice in Improving Attendance in Primary Schools, Cardiff: </w:t>
      </w:r>
      <w:proofErr w:type="spellStart"/>
      <w:r w:rsidRPr="00DC6E3B">
        <w:rPr>
          <w:rStyle w:val="normaltextrun"/>
          <w:sz w:val="22"/>
          <w:szCs w:val="22"/>
        </w:rPr>
        <w:t>Estyn</w:t>
      </w:r>
      <w:proofErr w:type="spellEnd"/>
      <w:r w:rsidRPr="00DC6E3B">
        <w:rPr>
          <w:rStyle w:val="normaltextrun"/>
          <w:sz w:val="22"/>
          <w:szCs w:val="22"/>
        </w:rPr>
        <w:t>. Available at</w:t>
      </w:r>
      <w:proofErr w:type="gramStart"/>
      <w:r w:rsidRPr="00DC6E3B">
        <w:rPr>
          <w:rStyle w:val="normaltextrun"/>
          <w:sz w:val="22"/>
          <w:szCs w:val="22"/>
        </w:rPr>
        <w:t>:</w:t>
      </w:r>
      <w:proofErr w:type="gramEnd"/>
      <w:r w:rsidRPr="00DC6E3B">
        <w:rPr>
          <w:sz w:val="22"/>
          <w:szCs w:val="22"/>
        </w:rPr>
        <w:fldChar w:fldCharType="begin"/>
      </w:r>
      <w:r w:rsidRPr="00DC6E3B">
        <w:rPr>
          <w:sz w:val="22"/>
          <w:szCs w:val="22"/>
        </w:rPr>
        <w:instrText xml:space="preserve"> HYPERLINK "https://www.estyn.gov.wales/sites/default/files/documents/Effective_practice_in_improving_attendance_in_primary_schools_-_June_2015.pdf" \t "_blank" </w:instrText>
      </w:r>
      <w:r w:rsidRPr="00DC6E3B">
        <w:rPr>
          <w:sz w:val="22"/>
          <w:szCs w:val="22"/>
        </w:rPr>
        <w:fldChar w:fldCharType="separate"/>
      </w:r>
      <w:r w:rsidRPr="00DC6E3B">
        <w:rPr>
          <w:rStyle w:val="normaltextrun"/>
          <w:color w:val="0563C1"/>
          <w:sz w:val="22"/>
          <w:szCs w:val="22"/>
          <w:u w:val="single"/>
        </w:rPr>
        <w:t>https://www.estyn.gov.wales/sites/default/files/documents/Effective_practice_in_improving_attendance_in_primary_schools_-_June_2015.pdf</w:t>
      </w:r>
      <w:r w:rsidRPr="00DC6E3B">
        <w:rPr>
          <w:sz w:val="22"/>
          <w:szCs w:val="22"/>
        </w:rPr>
        <w:fldChar w:fldCharType="end"/>
      </w:r>
      <w:r w:rsidRPr="00DC6E3B">
        <w:rPr>
          <w:rStyle w:val="normaltextrun"/>
          <w:sz w:val="22"/>
          <w:szCs w:val="22"/>
        </w:rPr>
        <w:t>  (Last accessed 29th April 2019).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roofErr w:type="spellStart"/>
      <w:r w:rsidRPr="00DC6E3B">
        <w:rPr>
          <w:rStyle w:val="normaltextrun"/>
          <w:sz w:val="22"/>
          <w:szCs w:val="22"/>
        </w:rPr>
        <w:t>Estyn</w:t>
      </w:r>
      <w:proofErr w:type="spellEnd"/>
      <w:r w:rsidRPr="00DC6E3B">
        <w:rPr>
          <w:rStyle w:val="normaltextrun"/>
          <w:sz w:val="22"/>
          <w:szCs w:val="22"/>
        </w:rPr>
        <w:t>, (2012</w:t>
      </w:r>
      <w:proofErr w:type="gramStart"/>
      <w:r w:rsidRPr="00DC6E3B">
        <w:rPr>
          <w:rStyle w:val="normaltextrun"/>
          <w:sz w:val="22"/>
          <w:szCs w:val="22"/>
        </w:rPr>
        <w:t>) </w:t>
      </w:r>
      <w:proofErr w:type="gramEnd"/>
      <w:r w:rsidRPr="00DC6E3B">
        <w:rPr>
          <w:rStyle w:val="normaltextrun"/>
          <w:sz w:val="22"/>
          <w:szCs w:val="22"/>
        </w:rPr>
        <w:t>Effective Practice in Tackling Poverty and Disadvantage in Schools. </w:t>
      </w:r>
      <w:proofErr w:type="spellStart"/>
      <w:r w:rsidRPr="00DC6E3B">
        <w:rPr>
          <w:rStyle w:val="normaltextrun"/>
          <w:sz w:val="22"/>
          <w:szCs w:val="22"/>
        </w:rPr>
        <w:t>Cardiff:Estyn</w:t>
      </w:r>
      <w:proofErr w:type="spellEnd"/>
      <w:r w:rsidRPr="00DC6E3B">
        <w:rPr>
          <w:rStyle w:val="normaltextrun"/>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Estyn</w:t>
      </w:r>
      <w:proofErr w:type="spellEnd"/>
      <w:r w:rsidRPr="00DC6E3B">
        <w:rPr>
          <w:rStyle w:val="normaltextrun"/>
          <w:sz w:val="22"/>
          <w:szCs w:val="22"/>
        </w:rPr>
        <w:t>, (2014</w:t>
      </w:r>
      <w:proofErr w:type="gramStart"/>
      <w:r w:rsidRPr="00DC6E3B">
        <w:rPr>
          <w:rStyle w:val="normaltextrun"/>
          <w:sz w:val="22"/>
          <w:szCs w:val="22"/>
        </w:rPr>
        <w:t>) </w:t>
      </w:r>
      <w:proofErr w:type="gramEnd"/>
      <w:r w:rsidRPr="00DC6E3B">
        <w:rPr>
          <w:rStyle w:val="normaltextrun"/>
          <w:sz w:val="22"/>
          <w:szCs w:val="22"/>
        </w:rPr>
        <w:t>Tackling Deprivation and Raising Standards. </w:t>
      </w:r>
      <w:proofErr w:type="spellStart"/>
      <w:r w:rsidRPr="00DC6E3B">
        <w:rPr>
          <w:rStyle w:val="normaltextrun"/>
          <w:sz w:val="22"/>
          <w:szCs w:val="22"/>
        </w:rPr>
        <w:t>Cardiff:Estyn</w:t>
      </w:r>
      <w:proofErr w:type="spellEnd"/>
      <w:r w:rsidRPr="00DC6E3B">
        <w:rPr>
          <w:rStyle w:val="normaltextrun"/>
          <w:sz w:val="22"/>
          <w:szCs w:val="22"/>
        </w:rPr>
        <w:t>.  </w:t>
      </w:r>
    </w:p>
    <w:p w:rsidR="00AB2A04" w:rsidRPr="00DC6E3B" w:rsidRDefault="00AB2A04" w:rsidP="00AB2A04">
      <w:pPr>
        <w:pStyle w:val="paragraph"/>
        <w:spacing w:before="0" w:beforeAutospacing="0" w:after="0" w:afterAutospacing="0"/>
        <w:textAlignment w:val="baseline"/>
        <w:rPr>
          <w:rStyle w:val="normaltextrun"/>
          <w:sz w:val="22"/>
          <w:szCs w:val="22"/>
        </w:rPr>
      </w:pP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roofErr w:type="spellStart"/>
      <w:proofErr w:type="gramStart"/>
      <w:r w:rsidRPr="00DC6E3B">
        <w:rPr>
          <w:rStyle w:val="normaltextrun"/>
          <w:color w:val="000000"/>
          <w:sz w:val="22"/>
          <w:szCs w:val="22"/>
        </w:rPr>
        <w:t>Goodall</w:t>
      </w:r>
      <w:proofErr w:type="spellEnd"/>
      <w:r w:rsidRPr="00DC6E3B">
        <w:rPr>
          <w:rStyle w:val="normaltextrun"/>
          <w:color w:val="000000"/>
          <w:sz w:val="22"/>
          <w:szCs w:val="22"/>
        </w:rPr>
        <w:t xml:space="preserve"> et al (2011) Review of best practice in parental engagement.</w:t>
      </w:r>
      <w:proofErr w:type="gramEnd"/>
      <w:r w:rsidRPr="00DC6E3B">
        <w:rPr>
          <w:rStyle w:val="normaltextrun"/>
          <w:color w:val="000000"/>
          <w:sz w:val="22"/>
          <w:szCs w:val="22"/>
        </w:rPr>
        <w:t xml:space="preserve"> Available at: </w:t>
      </w:r>
      <w:hyperlink r:id="rId21" w:tgtFrame="_blank" w:history="1">
        <w:r w:rsidRPr="00DC6E3B">
          <w:rPr>
            <w:rStyle w:val="normaltextrun"/>
            <w:color w:val="0000FF"/>
            <w:sz w:val="22"/>
            <w:szCs w:val="22"/>
            <w:u w:val="single"/>
          </w:rPr>
          <w:t>https://assets.publishing.service.gov.uk/government/uploads/system/uploads/attachment_data/file/182508/DFE-RR156.pdf</w:t>
        </w:r>
      </w:hyperlink>
      <w:r w:rsidRPr="00DC6E3B">
        <w:rPr>
          <w:rStyle w:val="normaltextrun"/>
          <w:sz w:val="22"/>
          <w:szCs w:val="22"/>
        </w:rPr>
        <w:t> </w:t>
      </w:r>
      <w:r w:rsidRPr="00DC6E3B">
        <w:rPr>
          <w:rStyle w:val="normaltextrun"/>
          <w:color w:val="000000"/>
          <w:sz w:val="22"/>
          <w:szCs w:val="22"/>
        </w:rPr>
        <w:t> </w:t>
      </w:r>
      <w:r w:rsidRPr="00DC6E3B">
        <w:rPr>
          <w:rStyle w:val="normaltextrun"/>
          <w:sz w:val="22"/>
          <w:szCs w:val="22"/>
        </w:rPr>
        <w:t>(Last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National Foundation for Educational Research (NFER) (2014) Deprivation in Education, Available at</w:t>
      </w:r>
      <w:proofErr w:type="gramStart"/>
      <w:r w:rsidRPr="00DC6E3B">
        <w:rPr>
          <w:rStyle w:val="normaltextrun"/>
          <w:sz w:val="22"/>
          <w:szCs w:val="22"/>
        </w:rPr>
        <w:t>:</w:t>
      </w:r>
      <w:proofErr w:type="gramEnd"/>
      <w:r w:rsidRPr="00DC6E3B">
        <w:rPr>
          <w:sz w:val="22"/>
          <w:szCs w:val="22"/>
        </w:rPr>
        <w:fldChar w:fldCharType="begin"/>
      </w:r>
      <w:r w:rsidRPr="00DC6E3B">
        <w:rPr>
          <w:sz w:val="22"/>
          <w:szCs w:val="22"/>
        </w:rPr>
        <w:instrText xml:space="preserve"> HYPERLINK "https://learning.gov.wales/docs/learningwales/publications/141013-final-report-en.pdf" \t "_blank" </w:instrText>
      </w:r>
      <w:r w:rsidRPr="00DC6E3B">
        <w:rPr>
          <w:sz w:val="22"/>
          <w:szCs w:val="22"/>
        </w:rPr>
        <w:fldChar w:fldCharType="separate"/>
      </w:r>
      <w:r w:rsidRPr="00DC6E3B">
        <w:rPr>
          <w:rStyle w:val="normaltextrun"/>
          <w:color w:val="0000FF"/>
          <w:sz w:val="22"/>
          <w:szCs w:val="22"/>
          <w:u w:val="single"/>
        </w:rPr>
        <w:t>https://learning.gov.wales/docs/learningwales/publications/141013-final-report-en.pdf</w:t>
      </w:r>
      <w:r w:rsidRPr="00DC6E3B">
        <w:rPr>
          <w:sz w:val="22"/>
          <w:szCs w:val="22"/>
        </w:rPr>
        <w:fldChar w:fldCharType="end"/>
      </w:r>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color w:val="000000"/>
          <w:sz w:val="22"/>
          <w:szCs w:val="22"/>
        </w:rPr>
        <w:t>Payne, C. and Ortiz, C. (2017).</w:t>
      </w:r>
      <w:proofErr w:type="gramEnd"/>
      <w:r w:rsidRPr="00DC6E3B">
        <w:rPr>
          <w:rStyle w:val="normaltextrun"/>
          <w:color w:val="000000"/>
          <w:sz w:val="22"/>
          <w:szCs w:val="22"/>
        </w:rPr>
        <w:t xml:space="preserve"> </w:t>
      </w:r>
      <w:proofErr w:type="gramStart"/>
      <w:r w:rsidRPr="00DC6E3B">
        <w:rPr>
          <w:rStyle w:val="normaltextrun"/>
          <w:color w:val="000000"/>
          <w:sz w:val="22"/>
          <w:szCs w:val="22"/>
        </w:rPr>
        <w:t>Doing the Impossible: The Limits of Schooling, the Power of Poverty.</w:t>
      </w:r>
      <w:proofErr w:type="gramEnd"/>
      <w:r w:rsidRPr="00DC6E3B">
        <w:rPr>
          <w:rStyle w:val="normaltextrun"/>
          <w:color w:val="000000"/>
          <w:sz w:val="22"/>
          <w:szCs w:val="22"/>
        </w:rPr>
        <w:t> </w:t>
      </w:r>
      <w:proofErr w:type="gramStart"/>
      <w:r w:rsidRPr="00DC6E3B">
        <w:rPr>
          <w:rStyle w:val="normaltextrun"/>
          <w:i/>
          <w:iCs/>
          <w:color w:val="000000"/>
          <w:sz w:val="22"/>
          <w:szCs w:val="22"/>
        </w:rPr>
        <w:t>The ANNALS of the American Academy of Political and Social Science</w:t>
      </w:r>
      <w:r w:rsidRPr="00DC6E3B">
        <w:rPr>
          <w:rStyle w:val="normaltextrun"/>
          <w:color w:val="000000"/>
          <w:sz w:val="22"/>
          <w:szCs w:val="22"/>
        </w:rPr>
        <w:t>, 673(1), pp.32-59.</w:t>
      </w:r>
      <w:proofErr w:type="gramEnd"/>
      <w:r w:rsidRPr="00DC6E3B">
        <w:rPr>
          <w:rStyle w:val="normaltextrun"/>
          <w:color w:val="000000"/>
          <w:sz w:val="22"/>
          <w:szCs w:val="22"/>
        </w:rPr>
        <w:t xml:space="preserve"> Available at</w:t>
      </w:r>
      <w:proofErr w:type="gramStart"/>
      <w:r w:rsidRPr="00DC6E3B">
        <w:rPr>
          <w:rStyle w:val="normaltextrun"/>
          <w:color w:val="000000"/>
          <w:sz w:val="22"/>
          <w:szCs w:val="22"/>
        </w:rPr>
        <w:t>:</w:t>
      </w:r>
      <w:r w:rsidRPr="00DC6E3B">
        <w:rPr>
          <w:rStyle w:val="normaltextrun"/>
          <w:sz w:val="22"/>
          <w:szCs w:val="22"/>
        </w:rPr>
        <w:t> </w:t>
      </w:r>
      <w:proofErr w:type="gramEnd"/>
      <w:r w:rsidRPr="00DC6E3B">
        <w:rPr>
          <w:rStyle w:val="normaltextrun"/>
          <w:color w:val="000000"/>
          <w:sz w:val="22"/>
          <w:szCs w:val="22"/>
        </w:rPr>
        <w:t>  </w:t>
      </w:r>
      <w:hyperlink r:id="rId22" w:tgtFrame="_blank" w:history="1">
        <w:r w:rsidRPr="00DC6E3B">
          <w:rPr>
            <w:rStyle w:val="normaltextrun"/>
            <w:color w:val="0000FF"/>
            <w:sz w:val="22"/>
            <w:szCs w:val="22"/>
            <w:u w:val="single"/>
          </w:rPr>
          <w:t>https://journals.sagepub.com/doi/full/10.1177/0002716217719019</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lastRenderedPageBreak/>
        <w:t>Save the Children (2012</w:t>
      </w:r>
      <w:proofErr w:type="gramStart"/>
      <w:r w:rsidRPr="00DC6E3B">
        <w:rPr>
          <w:rStyle w:val="normaltextrun"/>
          <w:sz w:val="22"/>
          <w:szCs w:val="22"/>
        </w:rPr>
        <w:t>) </w:t>
      </w:r>
      <w:proofErr w:type="gramEnd"/>
      <w:r w:rsidRPr="00DC6E3B">
        <w:rPr>
          <w:rStyle w:val="normaltextrun"/>
          <w:sz w:val="22"/>
          <w:szCs w:val="22"/>
        </w:rPr>
        <w:t>Child Poverty Snapshots – The Local Picture in Wales. Available at: </w:t>
      </w:r>
      <w:hyperlink r:id="rId23" w:tgtFrame="_blank" w:history="1">
        <w:r w:rsidRPr="00DC6E3B">
          <w:rPr>
            <w:rStyle w:val="normaltextrun"/>
            <w:color w:val="0000FF"/>
            <w:sz w:val="22"/>
            <w:szCs w:val="22"/>
            <w:u w:val="single"/>
          </w:rPr>
          <w:t>https://resourcecentre.savethechildren.net/sites/default/files/documents/7137.pdf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Shaw</w:t>
      </w:r>
      <w:proofErr w:type="gramStart"/>
      <w:r w:rsidRPr="00DC6E3B">
        <w:rPr>
          <w:rStyle w:val="normaltextrun"/>
          <w:sz w:val="22"/>
          <w:szCs w:val="22"/>
        </w:rPr>
        <w:t>,B</w:t>
      </w:r>
      <w:proofErr w:type="spellEnd"/>
      <w:proofErr w:type="gramEnd"/>
      <w:r w:rsidRPr="00DC6E3B">
        <w:rPr>
          <w:rStyle w:val="normaltextrun"/>
          <w:sz w:val="22"/>
          <w:szCs w:val="22"/>
        </w:rPr>
        <w:t>. </w:t>
      </w:r>
      <w:proofErr w:type="spellStart"/>
      <w:r w:rsidRPr="00DC6E3B">
        <w:rPr>
          <w:rStyle w:val="normaltextrun"/>
          <w:sz w:val="22"/>
          <w:szCs w:val="22"/>
        </w:rPr>
        <w:t>Bernardes,E</w:t>
      </w:r>
      <w:proofErr w:type="spellEnd"/>
      <w:r w:rsidRPr="00DC6E3B">
        <w:rPr>
          <w:rStyle w:val="normaltextrun"/>
          <w:sz w:val="22"/>
          <w:szCs w:val="22"/>
        </w:rPr>
        <w:t>. </w:t>
      </w:r>
      <w:proofErr w:type="spellStart"/>
      <w:r w:rsidRPr="00DC6E3B">
        <w:rPr>
          <w:rStyle w:val="normaltextrun"/>
          <w:sz w:val="22"/>
          <w:szCs w:val="22"/>
        </w:rPr>
        <w:t>Trethewey,A</w:t>
      </w:r>
      <w:proofErr w:type="spellEnd"/>
      <w:r w:rsidRPr="00DC6E3B">
        <w:rPr>
          <w:rStyle w:val="normaltextrun"/>
          <w:sz w:val="22"/>
          <w:szCs w:val="22"/>
        </w:rPr>
        <w:t>. and </w:t>
      </w:r>
      <w:proofErr w:type="spellStart"/>
      <w:r w:rsidRPr="00DC6E3B">
        <w:rPr>
          <w:rStyle w:val="normaltextrun"/>
          <w:sz w:val="22"/>
          <w:szCs w:val="22"/>
        </w:rPr>
        <w:t>Menzies,L</w:t>
      </w:r>
      <w:proofErr w:type="spellEnd"/>
      <w:r w:rsidRPr="00DC6E3B">
        <w:rPr>
          <w:rStyle w:val="normaltextrun"/>
          <w:sz w:val="22"/>
          <w:szCs w:val="22"/>
        </w:rPr>
        <w:t>. (2016) Special educational needs and their links to poverty.  Available at: </w:t>
      </w:r>
      <w:hyperlink r:id="rId24" w:tgtFrame="_blank" w:history="1">
        <w:r w:rsidRPr="00DC6E3B">
          <w:rPr>
            <w:rStyle w:val="normaltextrun"/>
            <w:color w:val="0000FF"/>
            <w:sz w:val="22"/>
            <w:szCs w:val="22"/>
            <w:u w:val="single"/>
          </w:rPr>
          <w:t>https://www.jrf.org.uk/report/special-educational-needs-and-their-links-poverty</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Stats Wales (2018) Pupils with Special Educational Needs by Local Authority, Region and Type of Provision.  Available at:  </w:t>
      </w:r>
      <w:hyperlink r:id="rId25" w:tgtFrame="_blank" w:history="1">
        <w:r w:rsidRPr="00DC6E3B">
          <w:rPr>
            <w:rStyle w:val="normaltextrun"/>
            <w:color w:val="0563C1"/>
            <w:sz w:val="22"/>
            <w:szCs w:val="22"/>
            <w:u w:val="single"/>
          </w:rPr>
          <w:t>https://statswales.gov.wales/Catalogue/Education-and-Skills/Schools-and-Teachers/Schools-Census/Pupil-Level-Annual-School-Census/Special-Educational-Needs/pupilssen-by-localauthorityregion-provision</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The Bevan Foundation (2010</w:t>
      </w:r>
      <w:proofErr w:type="gramStart"/>
      <w:r w:rsidRPr="00DC6E3B">
        <w:rPr>
          <w:rStyle w:val="normaltextrun"/>
          <w:sz w:val="22"/>
          <w:szCs w:val="22"/>
        </w:rPr>
        <w:t>) </w:t>
      </w:r>
      <w:proofErr w:type="gramEnd"/>
      <w:r w:rsidRPr="00DC6E3B">
        <w:rPr>
          <w:rStyle w:val="normaltextrun"/>
          <w:sz w:val="22"/>
          <w:szCs w:val="22"/>
        </w:rPr>
        <w:t xml:space="preserve">Poverty and Social Exclusion in </w:t>
      </w:r>
      <w:proofErr w:type="spellStart"/>
      <w:r w:rsidRPr="00DC6E3B">
        <w:rPr>
          <w:rStyle w:val="normaltextrun"/>
          <w:sz w:val="22"/>
          <w:szCs w:val="22"/>
        </w:rPr>
        <w:t>Wales.Available</w:t>
      </w:r>
      <w:proofErr w:type="spellEnd"/>
      <w:r w:rsidRPr="00DC6E3B">
        <w:rPr>
          <w:rStyle w:val="normaltextrun"/>
          <w:sz w:val="22"/>
          <w:szCs w:val="22"/>
        </w:rPr>
        <w:t xml:space="preserve"> at: </w:t>
      </w:r>
      <w:hyperlink r:id="rId26" w:history="1">
        <w:r w:rsidRPr="00DC6E3B">
          <w:rPr>
            <w:rStyle w:val="Hyperlink"/>
            <w:sz w:val="22"/>
            <w:szCs w:val="22"/>
          </w:rPr>
          <w:t>https://www.bevanfoundation.org/wpcontent/uploads/2011/10/Poverty++Social+Exclusion+in+Wales.pdf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Assembly Government (2011)</w:t>
      </w:r>
      <w:r w:rsidRPr="00DC6E3B">
        <w:rPr>
          <w:rStyle w:val="normaltextrun"/>
          <w:color w:val="FFFFFF"/>
          <w:sz w:val="22"/>
          <w:szCs w:val="22"/>
        </w:rPr>
        <w:t> </w:t>
      </w:r>
      <w:r w:rsidRPr="00DC6E3B">
        <w:rPr>
          <w:rStyle w:val="normaltextrun"/>
          <w:sz w:val="22"/>
          <w:szCs w:val="22"/>
        </w:rPr>
        <w:t>All Wales Attendance Framework. Cardiff: Welsh Government.  Available at</w:t>
      </w:r>
      <w:proofErr w:type="gramStart"/>
      <w:r w:rsidRPr="00DC6E3B">
        <w:rPr>
          <w:rStyle w:val="normaltextrun"/>
          <w:sz w:val="22"/>
          <w:szCs w:val="22"/>
        </w:rPr>
        <w:t>: </w:t>
      </w:r>
      <w:proofErr w:type="gramEnd"/>
      <w:r w:rsidRPr="00DC6E3B">
        <w:rPr>
          <w:rStyle w:val="normaltextrun"/>
          <w:sz w:val="22"/>
          <w:szCs w:val="22"/>
        </w:rPr>
        <w:t> </w:t>
      </w:r>
      <w:hyperlink r:id="rId27" w:tgtFrame="_blank" w:history="1">
        <w:r w:rsidRPr="00DC6E3B">
          <w:rPr>
            <w:rStyle w:val="normaltextrun"/>
            <w:color w:val="0000FF"/>
            <w:sz w:val="22"/>
            <w:szCs w:val="22"/>
            <w:u w:val="single"/>
          </w:rPr>
          <w:t>https://dera.ioe.ac.uk/2945/1/110308section1en.pdf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gramStart"/>
      <w:r w:rsidRPr="00DC6E3B">
        <w:rPr>
          <w:rStyle w:val="normaltextrun"/>
          <w:sz w:val="22"/>
          <w:szCs w:val="22"/>
        </w:rPr>
        <w:t>Welsh Assembly Government (2011b) Strategies for schools to improve attendance and manage lateness.</w:t>
      </w:r>
      <w:proofErr w:type="gramEnd"/>
      <w:r w:rsidRPr="00DC6E3B">
        <w:rPr>
          <w:rStyle w:val="normaltextrun"/>
          <w:sz w:val="22"/>
          <w:szCs w:val="22"/>
        </w:rPr>
        <w:t xml:space="preserve"> Cardiff: Welsh Government.  </w:t>
      </w:r>
      <w:hyperlink r:id="rId28" w:tgtFrame="_blank" w:history="1">
        <w:r w:rsidRPr="00DC6E3B">
          <w:rPr>
            <w:rStyle w:val="normaltextrun"/>
            <w:color w:val="0000FF"/>
            <w:sz w:val="22"/>
            <w:szCs w:val="22"/>
            <w:u w:val="single"/>
          </w:rPr>
          <w:t>https://dera.ioe.ac.uk/2945/3/110308section3en.pdf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(2014) Re-writing the future, Raising ambition and attainment in welsh schools. Cardiff: Welsh Government. Available at: </w:t>
      </w:r>
      <w:hyperlink r:id="rId29" w:tgtFrame="_blank" w:history="1">
        <w:r w:rsidRPr="00DC6E3B">
          <w:rPr>
            <w:rStyle w:val="normaltextrun"/>
            <w:color w:val="0000FF"/>
            <w:sz w:val="22"/>
            <w:szCs w:val="22"/>
            <w:u w:val="single"/>
          </w:rPr>
          <w:t>https://gov.wales/sites/default/files/publications/2018-03/rewriting-the-future-raising-ambition-and-attainment-in-welsh-schools.pdf</w:t>
        </w:r>
      </w:hyperlink>
      <w:r w:rsidRPr="00DC6E3B">
        <w:rPr>
          <w:rStyle w:val="normaltextrun"/>
          <w:sz w:val="22"/>
          <w:szCs w:val="22"/>
        </w:rPr>
        <w:t>  (Last accessed 29</w:t>
      </w:r>
      <w:r w:rsidRPr="00DC6E3B">
        <w:rPr>
          <w:rStyle w:val="normaltextrun"/>
          <w:sz w:val="22"/>
          <w:szCs w:val="22"/>
          <w:vertAlign w:val="superscript"/>
        </w:rPr>
        <w:t>th</w:t>
      </w:r>
      <w:r w:rsidRPr="00DC6E3B">
        <w:rPr>
          <w:rStyle w:val="normaltextrun"/>
          <w:sz w:val="22"/>
          <w:szCs w:val="22"/>
        </w:rPr>
        <w:t>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(2015</w:t>
      </w:r>
      <w:proofErr w:type="gramStart"/>
      <w:r w:rsidRPr="00DC6E3B">
        <w:rPr>
          <w:rStyle w:val="normaltextrun"/>
          <w:sz w:val="22"/>
          <w:szCs w:val="22"/>
        </w:rPr>
        <w:t>) </w:t>
      </w:r>
      <w:proofErr w:type="gramEnd"/>
      <w:r w:rsidRPr="00DC6E3B">
        <w:rPr>
          <w:rStyle w:val="normaltextrun"/>
          <w:sz w:val="22"/>
          <w:szCs w:val="22"/>
        </w:rPr>
        <w:t>Helping children and young people who need extra support to learn. Cardiff: Welsh Government. Available at</w:t>
      </w:r>
      <w:proofErr w:type="gramStart"/>
      <w:r w:rsidRPr="00DC6E3B">
        <w:rPr>
          <w:rStyle w:val="normaltextrun"/>
          <w:sz w:val="22"/>
          <w:szCs w:val="22"/>
        </w:rPr>
        <w:t>: </w:t>
      </w:r>
      <w:proofErr w:type="gramEnd"/>
      <w:r w:rsidRPr="00DC6E3B">
        <w:rPr>
          <w:rStyle w:val="normaltextrun"/>
          <w:sz w:val="22"/>
          <w:szCs w:val="22"/>
        </w:rPr>
        <w:t> </w:t>
      </w:r>
      <w:hyperlink r:id="rId30" w:tgtFrame="_blank" w:history="1">
        <w:r w:rsidRPr="00DC6E3B">
          <w:rPr>
            <w:rStyle w:val="normaltextrun"/>
            <w:color w:val="0000FF"/>
            <w:sz w:val="22"/>
            <w:szCs w:val="22"/>
            <w:u w:val="single"/>
          </w:rPr>
          <w:t>https://gov.wales/sites/default/files/consultations/2018-01/151019-easy-read-explanation-en.pdf</w:t>
        </w:r>
      </w:hyperlink>
      <w:r w:rsidRPr="00DC6E3B">
        <w:rPr>
          <w:rStyle w:val="normaltextrun"/>
          <w:sz w:val="22"/>
          <w:szCs w:val="22"/>
        </w:rPr>
        <w:t>  (Last accessed 29</w:t>
      </w:r>
      <w:r w:rsidRPr="00DC6E3B">
        <w:rPr>
          <w:rStyle w:val="normaltextrun"/>
          <w:sz w:val="22"/>
          <w:szCs w:val="22"/>
          <w:vertAlign w:val="superscript"/>
        </w:rPr>
        <w:t>th</w:t>
      </w:r>
      <w:r w:rsidRPr="00DC6E3B">
        <w:rPr>
          <w:rStyle w:val="normaltextrun"/>
          <w:sz w:val="22"/>
          <w:szCs w:val="22"/>
        </w:rPr>
        <w:t>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(2016) Inclusion and pupils support. Cardiff: Welsh Government. Available at: </w:t>
      </w:r>
      <w:hyperlink r:id="rId31" w:tgtFrame="_blank" w:history="1">
        <w:r w:rsidRPr="00DC6E3B">
          <w:rPr>
            <w:rStyle w:val="normaltextrun"/>
            <w:color w:val="0000FF"/>
            <w:sz w:val="22"/>
            <w:szCs w:val="22"/>
            <w:u w:val="single"/>
          </w:rPr>
          <w:t>https://dera.ioe.ac.uk/25896/2/160318-inclusion-and-pupil-support-en_Redacted.pdf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Welsh Government (2018</w:t>
      </w:r>
      <w:proofErr w:type="gramStart"/>
      <w:r w:rsidRPr="00DC6E3B">
        <w:rPr>
          <w:rStyle w:val="normaltextrun"/>
          <w:sz w:val="22"/>
          <w:szCs w:val="22"/>
        </w:rPr>
        <w:t>) </w:t>
      </w:r>
      <w:proofErr w:type="gramEnd"/>
      <w:r w:rsidRPr="00DC6E3B">
        <w:rPr>
          <w:rStyle w:val="normaltextrun"/>
          <w:sz w:val="22"/>
          <w:szCs w:val="22"/>
        </w:rPr>
        <w:t xml:space="preserve"> Additional learning needs (ALN) transformation programme, Cardiff: Welsh Government.  Available at: </w:t>
      </w:r>
      <w:hyperlink r:id="rId32" w:tgtFrame="_blank" w:history="1">
        <w:r w:rsidRPr="00DC6E3B">
          <w:rPr>
            <w:rStyle w:val="normaltextrun"/>
            <w:color w:val="0563C1"/>
            <w:sz w:val="22"/>
            <w:szCs w:val="22"/>
            <w:u w:val="single"/>
          </w:rPr>
          <w:t>https://gov.wales/sites/default/files/publications/2018-09/additional-learning-needs-aln-transformation-programme-v2.pdf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color w:val="000000"/>
          <w:sz w:val="22"/>
          <w:szCs w:val="22"/>
        </w:rPr>
        <w:t>Xerri</w:t>
      </w:r>
      <w:proofErr w:type="gramStart"/>
      <w:r w:rsidRPr="00DC6E3B">
        <w:rPr>
          <w:rStyle w:val="normaltextrun"/>
          <w:color w:val="000000"/>
          <w:sz w:val="22"/>
          <w:szCs w:val="22"/>
        </w:rPr>
        <w:t> (</w:t>
      </w:r>
      <w:proofErr w:type="gramEnd"/>
      <w:r w:rsidRPr="00DC6E3B">
        <w:rPr>
          <w:rStyle w:val="normaltextrun"/>
          <w:color w:val="000000"/>
          <w:sz w:val="22"/>
          <w:szCs w:val="22"/>
        </w:rPr>
        <w:t>2017) </w:t>
      </w:r>
      <w:hyperlink r:id="rId33" w:tgtFrame="_blank" w:history="1">
        <w:r w:rsidRPr="00DC6E3B">
          <w:rPr>
            <w:rStyle w:val="normaltextrun"/>
            <w:color w:val="0000FF"/>
            <w:sz w:val="22"/>
            <w:szCs w:val="22"/>
            <w:u w:val="single"/>
          </w:rPr>
          <w:t>https://web-a-ebscohost-com.ezproxy.uwtsd.ac.uk/ehost/pdfviewer/pdfviewer?vid=1&amp;sid=acb05ad0-71a2-462a-b416-ece74c6f76db%40sdc-v-sessmgr01</w:t>
        </w:r>
      </w:hyperlink>
      <w:r w:rsidRPr="00DC6E3B">
        <w:rPr>
          <w:rStyle w:val="normaltextrun"/>
          <w:sz w:val="22"/>
          <w:szCs w:val="22"/>
        </w:rPr>
        <w:t> </w:t>
      </w:r>
      <w:r w:rsidRPr="00DC6E3B">
        <w:rPr>
          <w:rStyle w:val="eop"/>
          <w:sz w:val="22"/>
          <w:szCs w:val="22"/>
        </w:rPr>
        <w:t> </w:t>
      </w:r>
      <w:r w:rsidR="007C631B">
        <w:rPr>
          <w:rStyle w:val="eop"/>
          <w:sz w:val="22"/>
          <w:szCs w:val="22"/>
        </w:rPr>
        <w:t xml:space="preserve"> </w:t>
      </w:r>
    </w:p>
    <w:p w:rsidR="00AB2A04" w:rsidRPr="00DC6E3B" w:rsidRDefault="00AB2A04" w:rsidP="00AB2A04">
      <w:pPr>
        <w:pStyle w:val="paragraph"/>
        <w:spacing w:before="0" w:beforeAutospacing="0" w:after="0" w:afterAutospacing="0"/>
        <w:textAlignment w:val="baseline"/>
        <w:rPr>
          <w:rStyle w:val="normaltextrun"/>
          <w:sz w:val="22"/>
          <w:szCs w:val="22"/>
          <w:u w:val="single"/>
        </w:rPr>
      </w:pPr>
    </w:p>
    <w:p w:rsidR="00AB2A04" w:rsidRPr="00DC6E3B" w:rsidRDefault="00AB2A0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DE0CC4" w:rsidRDefault="00DE0CC4" w:rsidP="00AB2A04">
      <w:pPr>
        <w:pStyle w:val="paragraph"/>
        <w:spacing w:before="0" w:beforeAutospacing="0" w:after="0" w:afterAutospacing="0"/>
        <w:textAlignment w:val="baseline"/>
        <w:rPr>
          <w:rStyle w:val="normaltextrun"/>
          <w:sz w:val="22"/>
          <w:szCs w:val="22"/>
          <w:u w:val="single"/>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u w:val="single"/>
        </w:rPr>
        <w:lastRenderedPageBreak/>
        <w:t>Books</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normaltextrun"/>
          <w:sz w:val="22"/>
          <w:szCs w:val="22"/>
        </w:rPr>
      </w:pPr>
      <w:r w:rsidRPr="00DC6E3B">
        <w:rPr>
          <w:rStyle w:val="eop"/>
          <w:sz w:val="22"/>
          <w:szCs w:val="22"/>
        </w:rPr>
        <w:t> </w:t>
      </w:r>
      <w:r w:rsidRPr="00DC6E3B">
        <w:rPr>
          <w:rStyle w:val="normaltextrun"/>
          <w:sz w:val="22"/>
          <w:szCs w:val="22"/>
        </w:rPr>
        <w:t>Egan, D. (2013</w:t>
      </w:r>
      <w:proofErr w:type="gramStart"/>
      <w:r w:rsidRPr="00DC6E3B">
        <w:rPr>
          <w:rStyle w:val="normaltextrun"/>
          <w:sz w:val="22"/>
          <w:szCs w:val="22"/>
        </w:rPr>
        <w:t>) </w:t>
      </w:r>
      <w:proofErr w:type="gramEnd"/>
      <w:r w:rsidRPr="00DC6E3B">
        <w:rPr>
          <w:rStyle w:val="normaltextrun"/>
          <w:sz w:val="22"/>
          <w:szCs w:val="22"/>
        </w:rPr>
        <w:t xml:space="preserve">Poverty and Low Educational Achievement in Wales. York: Joseph </w:t>
      </w:r>
      <w:proofErr w:type="spellStart"/>
      <w:r w:rsidRPr="00DC6E3B">
        <w:rPr>
          <w:rStyle w:val="normaltextrun"/>
          <w:sz w:val="22"/>
          <w:szCs w:val="22"/>
        </w:rPr>
        <w:t>Rowntree</w:t>
      </w:r>
      <w:proofErr w:type="spellEnd"/>
      <w:r w:rsidRPr="00DC6E3B">
        <w:rPr>
          <w:rStyle w:val="normaltextrun"/>
          <w:sz w:val="22"/>
          <w:szCs w:val="22"/>
        </w:rPr>
        <w:t xml:space="preserve"> Foundation.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Farrell</w:t>
      </w:r>
      <w:proofErr w:type="gramStart"/>
      <w:r w:rsidRPr="00DC6E3B">
        <w:rPr>
          <w:rStyle w:val="normaltextrun"/>
          <w:sz w:val="22"/>
          <w:szCs w:val="22"/>
        </w:rPr>
        <w:t>,M</w:t>
      </w:r>
      <w:proofErr w:type="spellEnd"/>
      <w:proofErr w:type="gramEnd"/>
      <w:r w:rsidRPr="00DC6E3B">
        <w:rPr>
          <w:rStyle w:val="normaltextrun"/>
          <w:sz w:val="22"/>
          <w:szCs w:val="22"/>
        </w:rPr>
        <w:t xml:space="preserve">.  (2008) Educating Special Children (2 </w:t>
      </w:r>
      <w:proofErr w:type="spellStart"/>
      <w:r w:rsidRPr="00DC6E3B">
        <w:rPr>
          <w:rStyle w:val="normaltextrun"/>
          <w:sz w:val="22"/>
          <w:szCs w:val="22"/>
        </w:rPr>
        <w:t>ed</w:t>
      </w:r>
      <w:proofErr w:type="spellEnd"/>
      <w:r w:rsidRPr="00DC6E3B">
        <w:rPr>
          <w:rStyle w:val="normaltextrun"/>
          <w:sz w:val="22"/>
          <w:szCs w:val="22"/>
        </w:rPr>
        <w:t>) Oxon: David Fulton Books.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Fink, A. (1995) How to Sample in Surveys </w:t>
      </w:r>
      <w:r w:rsidRPr="00DC6E3B">
        <w:rPr>
          <w:rStyle w:val="eop"/>
          <w:sz w:val="22"/>
          <w:szCs w:val="22"/>
        </w:rPr>
        <w:t>, London: Sage Publications</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Frederickson</w:t>
      </w:r>
      <w:proofErr w:type="gramStart"/>
      <w:r w:rsidRPr="00DC6E3B">
        <w:rPr>
          <w:rStyle w:val="normaltextrun"/>
          <w:sz w:val="22"/>
          <w:szCs w:val="22"/>
        </w:rPr>
        <w:t>,J</w:t>
      </w:r>
      <w:proofErr w:type="spellEnd"/>
      <w:proofErr w:type="gramEnd"/>
      <w:r w:rsidRPr="00DC6E3B">
        <w:rPr>
          <w:rStyle w:val="normaltextrun"/>
          <w:sz w:val="22"/>
          <w:szCs w:val="22"/>
        </w:rPr>
        <w:t xml:space="preserve"> and Cline, T. (2009) Special Educational Need, Inclusion and Diversity (2</w:t>
      </w:r>
      <w:r w:rsidRPr="00DC6E3B">
        <w:rPr>
          <w:rStyle w:val="normaltextrun"/>
          <w:sz w:val="22"/>
          <w:szCs w:val="22"/>
          <w:vertAlign w:val="superscript"/>
        </w:rPr>
        <w:t>nd</w:t>
      </w:r>
      <w:r w:rsidRPr="00DC6E3B">
        <w:rPr>
          <w:rStyle w:val="normaltextrun"/>
          <w:sz w:val="22"/>
          <w:szCs w:val="22"/>
        </w:rPr>
        <w:t> Ed) England: Open University Press.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proofErr w:type="spellStart"/>
      <w:r w:rsidRPr="00DC6E3B">
        <w:rPr>
          <w:rStyle w:val="normaltextrun"/>
          <w:sz w:val="22"/>
          <w:szCs w:val="22"/>
        </w:rPr>
        <w:t>Glazzard</w:t>
      </w:r>
      <w:proofErr w:type="spellEnd"/>
      <w:r w:rsidRPr="00DC6E3B">
        <w:rPr>
          <w:rStyle w:val="normaltextrun"/>
          <w:sz w:val="22"/>
          <w:szCs w:val="22"/>
        </w:rPr>
        <w:t>, J et al. (2015) Teaching and Supporting Children with Special Education Needs and Disabilities in Primary School, London: Sage.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normaltextrun"/>
          <w:sz w:val="22"/>
          <w:szCs w:val="22"/>
        </w:rPr>
      </w:pPr>
      <w:r w:rsidRPr="00DC6E3B">
        <w:rPr>
          <w:rStyle w:val="normaltextrun"/>
          <w:sz w:val="22"/>
          <w:szCs w:val="22"/>
        </w:rPr>
        <w:t>Jensen, E. (2009</w:t>
      </w:r>
      <w:proofErr w:type="gramStart"/>
      <w:r w:rsidRPr="00DC6E3B">
        <w:rPr>
          <w:rStyle w:val="normaltextrun"/>
          <w:sz w:val="22"/>
          <w:szCs w:val="22"/>
        </w:rPr>
        <w:t>) </w:t>
      </w:r>
      <w:proofErr w:type="gramEnd"/>
      <w:r w:rsidRPr="00DC6E3B">
        <w:rPr>
          <w:rStyle w:val="normaltextrun"/>
          <w:sz w:val="22"/>
          <w:szCs w:val="22"/>
        </w:rPr>
        <w:t>Teaching with Poverty in Mind. </w:t>
      </w:r>
      <w:proofErr w:type="spellStart"/>
      <w:r w:rsidRPr="00DC6E3B">
        <w:rPr>
          <w:rStyle w:val="normaltextrun"/>
          <w:sz w:val="22"/>
          <w:szCs w:val="22"/>
        </w:rPr>
        <w:t>Alexandria:ASCD</w:t>
      </w:r>
      <w:proofErr w:type="spellEnd"/>
      <w:r w:rsidRPr="00DC6E3B">
        <w:rPr>
          <w:rStyle w:val="normaltextrun"/>
          <w:sz w:val="22"/>
          <w:szCs w:val="22"/>
        </w:rPr>
        <w:t> Books.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xml:space="preserve">Peer, L. and Reid, G. (2012) Special Educational Needs, </w:t>
      </w:r>
      <w:proofErr w:type="gramStart"/>
      <w:r w:rsidRPr="00DC6E3B">
        <w:rPr>
          <w:rStyle w:val="normaltextrun"/>
          <w:sz w:val="22"/>
          <w:szCs w:val="22"/>
        </w:rPr>
        <w:t>A</w:t>
      </w:r>
      <w:proofErr w:type="gramEnd"/>
      <w:r w:rsidRPr="00DC6E3B">
        <w:rPr>
          <w:rStyle w:val="normaltextrun"/>
          <w:sz w:val="22"/>
          <w:szCs w:val="22"/>
        </w:rPr>
        <w:t xml:space="preserve"> Guide for Inclusive Practice, London: Sage Publications.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u w:val="single"/>
        </w:rPr>
        <w:t>Websites</w:t>
      </w: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eop"/>
          <w:sz w:val="22"/>
          <w:szCs w:val="22"/>
        </w:rPr>
        <w:t> </w:t>
      </w:r>
      <w:r w:rsidRPr="00DC6E3B">
        <w:rPr>
          <w:rStyle w:val="normaltextrun"/>
          <w:sz w:val="22"/>
          <w:szCs w:val="22"/>
        </w:rPr>
        <w:t>BERA (2018) Ethical Guidelines for Educational Research.  </w:t>
      </w:r>
      <w:hyperlink r:id="rId34" w:tgtFrame="_blank" w:history="1">
        <w:r w:rsidRPr="00DC6E3B">
          <w:rPr>
            <w:rStyle w:val="normaltextrun"/>
            <w:color w:val="0563C1"/>
            <w:sz w:val="22"/>
            <w:szCs w:val="22"/>
            <w:u w:val="single"/>
          </w:rPr>
          <w:t>https://www.bera.ac.uk/wp-content/uploads/2018/06/BERA-Ethical-Guidelines-for-Educational-Research_4thEdn_2018.pdf?noredirect=1</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Education act (1996</w:t>
      </w:r>
      <w:proofErr w:type="gramStart"/>
      <w:r w:rsidRPr="00DC6E3B">
        <w:rPr>
          <w:rStyle w:val="normaltextrun"/>
          <w:sz w:val="22"/>
          <w:szCs w:val="22"/>
        </w:rPr>
        <w:t>) </w:t>
      </w:r>
      <w:proofErr w:type="gramEnd"/>
      <w:r w:rsidRPr="00DC6E3B">
        <w:rPr>
          <w:rStyle w:val="normaltextrun"/>
          <w:sz w:val="22"/>
          <w:szCs w:val="22"/>
        </w:rPr>
        <w:t> </w:t>
      </w:r>
      <w:hyperlink r:id="rId35" w:tgtFrame="_blank" w:history="1">
        <w:r w:rsidRPr="00DC6E3B">
          <w:rPr>
            <w:rStyle w:val="normaltextrun"/>
            <w:color w:val="0000FF"/>
            <w:sz w:val="22"/>
            <w:szCs w:val="22"/>
            <w:u w:val="single"/>
          </w:rPr>
          <w:t>http://www.legislation.gov.uk/ukpga/1996/56/contents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General Data Protection Regulation (GDPR) (2018</w:t>
      </w:r>
      <w:proofErr w:type="gramStart"/>
      <w:r w:rsidRPr="00DC6E3B">
        <w:rPr>
          <w:rStyle w:val="normaltextrun"/>
          <w:sz w:val="22"/>
          <w:szCs w:val="22"/>
        </w:rPr>
        <w:t>) </w:t>
      </w:r>
      <w:proofErr w:type="gramEnd"/>
      <w:r w:rsidRPr="00DC6E3B">
        <w:rPr>
          <w:rStyle w:val="normaltextrun"/>
          <w:sz w:val="22"/>
          <w:szCs w:val="22"/>
        </w:rPr>
        <w:t> </w:t>
      </w:r>
      <w:hyperlink r:id="rId36" w:tgtFrame="_blank" w:history="1">
        <w:r w:rsidRPr="00DC6E3B">
          <w:rPr>
            <w:rStyle w:val="normaltextrun"/>
            <w:color w:val="0000FF"/>
            <w:sz w:val="22"/>
            <w:szCs w:val="22"/>
            <w:u w:val="single"/>
          </w:rPr>
          <w:t>https://assets.publishing.service.gov.uk/government/uploads/system/uploads/attachment_data/file/711097/guide-to-the-general-data-protection-regulation-gdpr-1-0.pdf</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 xml:space="preserve">Joseph </w:t>
      </w:r>
      <w:proofErr w:type="spellStart"/>
      <w:r w:rsidRPr="00DC6E3B">
        <w:rPr>
          <w:rStyle w:val="normaltextrun"/>
          <w:sz w:val="22"/>
          <w:szCs w:val="22"/>
        </w:rPr>
        <w:t>Roundtree</w:t>
      </w:r>
      <w:proofErr w:type="spellEnd"/>
      <w:r w:rsidRPr="00DC6E3B">
        <w:rPr>
          <w:rStyle w:val="normaltextrun"/>
          <w:sz w:val="22"/>
          <w:szCs w:val="22"/>
        </w:rPr>
        <w:t xml:space="preserve"> Foundation (2012) - </w:t>
      </w:r>
      <w:hyperlink r:id="rId37" w:tgtFrame="_blank" w:history="1">
        <w:r w:rsidRPr="00DC6E3B">
          <w:rPr>
            <w:rStyle w:val="normaltextrun"/>
            <w:color w:val="0000FF"/>
            <w:sz w:val="22"/>
            <w:szCs w:val="22"/>
            <w:u w:val="single"/>
          </w:rPr>
          <w:t>https://www.jrf.org.uk/report/are-cultures-worklessness-passed-down-generations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Save the Children - </w:t>
      </w:r>
      <w:hyperlink r:id="rId38" w:tgtFrame="_blank" w:history="1">
        <w:r w:rsidRPr="00DC6E3B">
          <w:rPr>
            <w:rStyle w:val="normaltextrun"/>
            <w:color w:val="0563C1"/>
            <w:sz w:val="22"/>
            <w:szCs w:val="22"/>
            <w:u w:val="single"/>
          </w:rPr>
          <w:t>www.</w:t>
        </w:r>
      </w:hyperlink>
      <w:hyperlink r:id="rId39" w:tgtFrame="_blank" w:history="1">
        <w:proofErr w:type="gramStart"/>
        <w:r w:rsidRPr="00DC6E3B">
          <w:rPr>
            <w:rStyle w:val="normaltextrun"/>
            <w:color w:val="0563C1"/>
            <w:sz w:val="22"/>
            <w:szCs w:val="22"/>
            <w:u w:val="single"/>
          </w:rPr>
          <w:t>savethechildren</w:t>
        </w:r>
        <w:proofErr w:type="gramEnd"/>
      </w:hyperlink>
      <w:r w:rsidRPr="00DC6E3B">
        <w:rPr>
          <w:rStyle w:val="normaltextrun"/>
          <w:color w:val="0563C1"/>
          <w:sz w:val="22"/>
          <w:szCs w:val="22"/>
          <w:u w:val="single"/>
        </w:rPr>
        <w:t>.org.uk </w:t>
      </w:r>
      <w:r w:rsidRPr="00DC6E3B">
        <w:rPr>
          <w:rStyle w:val="normaltextrun"/>
          <w:sz w:val="22"/>
          <w:szCs w:val="22"/>
        </w:rPr>
        <w:t>(Last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rStyle w:val="eop"/>
          <w:sz w:val="22"/>
          <w:szCs w:val="22"/>
        </w:rPr>
      </w:pPr>
      <w:r w:rsidRPr="00DC6E3B">
        <w:rPr>
          <w:rStyle w:val="normaltextrun"/>
          <w:sz w:val="22"/>
          <w:szCs w:val="22"/>
        </w:rPr>
        <w:t>Survey Monkey  </w:t>
      </w:r>
      <w:hyperlink r:id="rId40" w:tgtFrame="_blank" w:history="1">
        <w:r w:rsidRPr="00DC6E3B">
          <w:rPr>
            <w:rStyle w:val="normaltextrun"/>
            <w:color w:val="0000FF"/>
            <w:sz w:val="22"/>
            <w:szCs w:val="22"/>
            <w:u w:val="single"/>
          </w:rPr>
          <w:t>https://www.surveymonkey.com/curiosity/survey_completion_times/</w:t>
        </w:r>
      </w:hyperlink>
      <w:r w:rsidRPr="00DC6E3B">
        <w:rPr>
          <w:rStyle w:val="normaltextrun"/>
          <w:sz w:val="22"/>
          <w:szCs w:val="22"/>
        </w:rPr>
        <w:t> (Last accessed 29th April 2019).  </w:t>
      </w:r>
      <w:r w:rsidRPr="00DC6E3B">
        <w:rPr>
          <w:rStyle w:val="eop"/>
          <w:sz w:val="22"/>
          <w:szCs w:val="22"/>
        </w:rPr>
        <w:t> </w:t>
      </w:r>
    </w:p>
    <w:p w:rsidR="00AB2A04" w:rsidRPr="00DC6E3B" w:rsidRDefault="00AB2A04" w:rsidP="00AB2A04">
      <w:pPr>
        <w:pStyle w:val="paragraph"/>
        <w:spacing w:before="0" w:beforeAutospacing="0" w:after="0" w:afterAutospacing="0"/>
        <w:textAlignment w:val="baseline"/>
        <w:rPr>
          <w:sz w:val="22"/>
          <w:szCs w:val="22"/>
        </w:rPr>
      </w:pPr>
    </w:p>
    <w:p w:rsidR="00AB2A04" w:rsidRPr="00DC6E3B" w:rsidRDefault="00AB2A04" w:rsidP="00AB2A04">
      <w:pPr>
        <w:pStyle w:val="paragraph"/>
        <w:spacing w:before="0" w:beforeAutospacing="0" w:after="0" w:afterAutospacing="0"/>
        <w:textAlignment w:val="baseline"/>
        <w:rPr>
          <w:sz w:val="22"/>
          <w:szCs w:val="22"/>
        </w:rPr>
      </w:pPr>
      <w:r w:rsidRPr="00DC6E3B">
        <w:rPr>
          <w:rStyle w:val="normaltextrun"/>
          <w:sz w:val="22"/>
          <w:szCs w:val="22"/>
        </w:rPr>
        <w:t>UNCRC, A summary of the UN Convention on the Rights of the Child.  </w:t>
      </w:r>
      <w:hyperlink r:id="rId41" w:tgtFrame="_blank" w:history="1">
        <w:r w:rsidRPr="00DC6E3B">
          <w:rPr>
            <w:rStyle w:val="normaltextrun"/>
            <w:color w:val="0563C1"/>
            <w:sz w:val="22"/>
            <w:szCs w:val="22"/>
            <w:u w:val="single"/>
          </w:rPr>
          <w:t>https://downloads.unicef.org.uk/wp-content/uploads/2010/05/UNCRC_summary-1.pdf?_ga=2.264230543.2050621042.1555327477-1991875006.1555327477</w:t>
        </w:r>
      </w:hyperlink>
      <w:r w:rsidRPr="00DC6E3B">
        <w:rPr>
          <w:rStyle w:val="normaltextrun"/>
          <w:sz w:val="22"/>
          <w:szCs w:val="22"/>
        </w:rPr>
        <w:t>   (Last accessed 29th April 2019). </w:t>
      </w:r>
      <w:r w:rsidRPr="00DC6E3B">
        <w:rPr>
          <w:rStyle w:val="eop"/>
          <w:sz w:val="22"/>
          <w:szCs w:val="22"/>
        </w:rPr>
        <w:t> </w:t>
      </w:r>
    </w:p>
    <w:sectPr w:rsidR="00AB2A04" w:rsidRPr="00DC6E3B" w:rsidSect="005D20DD">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5A6" w:rsidRDefault="000245A6" w:rsidP="00DC6E3B">
      <w:pPr>
        <w:spacing w:after="0" w:line="240" w:lineRule="auto"/>
      </w:pPr>
      <w:r>
        <w:separator/>
      </w:r>
    </w:p>
  </w:endnote>
  <w:endnote w:type="continuationSeparator" w:id="0">
    <w:p w:rsidR="000245A6" w:rsidRDefault="000245A6" w:rsidP="00DC6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3556"/>
      <w:docPartObj>
        <w:docPartGallery w:val="Page Numbers (Bottom of Page)"/>
        <w:docPartUnique/>
      </w:docPartObj>
    </w:sdtPr>
    <w:sdtContent>
      <w:p w:rsidR="00DC6E3B" w:rsidRDefault="00DC6E3B">
        <w:pPr>
          <w:pStyle w:val="Footer"/>
        </w:pPr>
        <w:fldSimple w:instr=" PAGE   \* MERGEFORMAT ">
          <w:r w:rsidR="007C631B">
            <w:rPr>
              <w:noProof/>
            </w:rPr>
            <w:t>1</w:t>
          </w:r>
        </w:fldSimple>
      </w:p>
    </w:sdtContent>
  </w:sdt>
  <w:p w:rsidR="00DC6E3B" w:rsidRDefault="00DC6E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5A6" w:rsidRDefault="000245A6" w:rsidP="00DC6E3B">
      <w:pPr>
        <w:spacing w:after="0" w:line="240" w:lineRule="auto"/>
      </w:pPr>
      <w:r>
        <w:separator/>
      </w:r>
    </w:p>
  </w:footnote>
  <w:footnote w:type="continuationSeparator" w:id="0">
    <w:p w:rsidR="000245A6" w:rsidRDefault="000245A6" w:rsidP="00DC6E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E3B" w:rsidRDefault="00DC6E3B">
    <w:pPr>
      <w:pStyle w:val="Header"/>
    </w:pPr>
    <w:r>
      <w:t>170184</w:t>
    </w:r>
  </w:p>
  <w:p w:rsidR="00DC6E3B" w:rsidRDefault="00DC6E3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AB2A04"/>
    <w:rsid w:val="000245A6"/>
    <w:rsid w:val="001F7582"/>
    <w:rsid w:val="003C13C3"/>
    <w:rsid w:val="005D20DD"/>
    <w:rsid w:val="005E4B70"/>
    <w:rsid w:val="006300B7"/>
    <w:rsid w:val="007C631B"/>
    <w:rsid w:val="00AB2A04"/>
    <w:rsid w:val="00CD4DF7"/>
    <w:rsid w:val="00CE138C"/>
    <w:rsid w:val="00DC6E3B"/>
    <w:rsid w:val="00DE0CC4"/>
    <w:rsid w:val="00EF1B0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0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B2A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B2A04"/>
  </w:style>
  <w:style w:type="character" w:customStyle="1" w:styleId="eop">
    <w:name w:val="eop"/>
    <w:basedOn w:val="DefaultParagraphFont"/>
    <w:rsid w:val="00AB2A04"/>
  </w:style>
  <w:style w:type="character" w:customStyle="1" w:styleId="spellingerror">
    <w:name w:val="spellingerror"/>
    <w:basedOn w:val="DefaultParagraphFont"/>
    <w:rsid w:val="00AB2A04"/>
  </w:style>
  <w:style w:type="character" w:customStyle="1" w:styleId="advancedproofingissue">
    <w:name w:val="advancedproofingissue"/>
    <w:basedOn w:val="DefaultParagraphFont"/>
    <w:rsid w:val="00AB2A04"/>
  </w:style>
  <w:style w:type="character" w:customStyle="1" w:styleId="scxw39053046">
    <w:name w:val="scxw39053046"/>
    <w:basedOn w:val="DefaultParagraphFont"/>
    <w:rsid w:val="00AB2A04"/>
  </w:style>
  <w:style w:type="character" w:styleId="Hyperlink">
    <w:name w:val="Hyperlink"/>
    <w:basedOn w:val="DefaultParagraphFont"/>
    <w:uiPriority w:val="99"/>
    <w:unhideWhenUsed/>
    <w:rsid w:val="00AB2A04"/>
    <w:rPr>
      <w:color w:val="0000FF" w:themeColor="hyperlink"/>
      <w:u w:val="single"/>
    </w:rPr>
  </w:style>
  <w:style w:type="paragraph" w:styleId="BalloonText">
    <w:name w:val="Balloon Text"/>
    <w:basedOn w:val="Normal"/>
    <w:link w:val="BalloonTextChar"/>
    <w:uiPriority w:val="99"/>
    <w:semiHidden/>
    <w:unhideWhenUsed/>
    <w:rsid w:val="00DC6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E3B"/>
    <w:rPr>
      <w:rFonts w:ascii="Tahoma" w:hAnsi="Tahoma" w:cs="Tahoma"/>
      <w:sz w:val="16"/>
      <w:szCs w:val="16"/>
    </w:rPr>
  </w:style>
  <w:style w:type="paragraph" w:styleId="Header">
    <w:name w:val="header"/>
    <w:basedOn w:val="Normal"/>
    <w:link w:val="HeaderChar"/>
    <w:uiPriority w:val="99"/>
    <w:semiHidden/>
    <w:unhideWhenUsed/>
    <w:rsid w:val="00DC6E3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C6E3B"/>
  </w:style>
  <w:style w:type="paragraph" w:styleId="Footer">
    <w:name w:val="footer"/>
    <w:basedOn w:val="Normal"/>
    <w:link w:val="FooterChar"/>
    <w:uiPriority w:val="99"/>
    <w:unhideWhenUsed/>
    <w:rsid w:val="00DC6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E3B"/>
  </w:style>
</w:styles>
</file>

<file path=word/webSettings.xml><?xml version="1.0" encoding="utf-8"?>
<w:webSettings xmlns:r="http://schemas.openxmlformats.org/officeDocument/2006/relationships" xmlns:w="http://schemas.openxmlformats.org/wordprocessingml/2006/main">
  <w:divs>
    <w:div w:id="1567187551">
      <w:bodyDiv w:val="1"/>
      <w:marLeft w:val="0"/>
      <w:marRight w:val="0"/>
      <w:marTop w:val="0"/>
      <w:marBottom w:val="0"/>
      <w:divBdr>
        <w:top w:val="none" w:sz="0" w:space="0" w:color="auto"/>
        <w:left w:val="none" w:sz="0" w:space="0" w:color="auto"/>
        <w:bottom w:val="none" w:sz="0" w:space="0" w:color="auto"/>
        <w:right w:val="none" w:sz="0" w:space="0" w:color="auto"/>
      </w:divBdr>
      <w:divsChild>
        <w:div w:id="620151">
          <w:marLeft w:val="0"/>
          <w:marRight w:val="0"/>
          <w:marTop w:val="0"/>
          <w:marBottom w:val="0"/>
          <w:divBdr>
            <w:top w:val="none" w:sz="0" w:space="0" w:color="auto"/>
            <w:left w:val="none" w:sz="0" w:space="0" w:color="auto"/>
            <w:bottom w:val="none" w:sz="0" w:space="0" w:color="auto"/>
            <w:right w:val="none" w:sz="0" w:space="0" w:color="auto"/>
          </w:divBdr>
        </w:div>
        <w:div w:id="18051879">
          <w:marLeft w:val="0"/>
          <w:marRight w:val="0"/>
          <w:marTop w:val="0"/>
          <w:marBottom w:val="0"/>
          <w:divBdr>
            <w:top w:val="none" w:sz="0" w:space="0" w:color="auto"/>
            <w:left w:val="none" w:sz="0" w:space="0" w:color="auto"/>
            <w:bottom w:val="none" w:sz="0" w:space="0" w:color="auto"/>
            <w:right w:val="none" w:sz="0" w:space="0" w:color="auto"/>
          </w:divBdr>
        </w:div>
        <w:div w:id="29692260">
          <w:marLeft w:val="0"/>
          <w:marRight w:val="0"/>
          <w:marTop w:val="0"/>
          <w:marBottom w:val="0"/>
          <w:divBdr>
            <w:top w:val="none" w:sz="0" w:space="0" w:color="auto"/>
            <w:left w:val="none" w:sz="0" w:space="0" w:color="auto"/>
            <w:bottom w:val="none" w:sz="0" w:space="0" w:color="auto"/>
            <w:right w:val="none" w:sz="0" w:space="0" w:color="auto"/>
          </w:divBdr>
        </w:div>
        <w:div w:id="40178182">
          <w:marLeft w:val="0"/>
          <w:marRight w:val="0"/>
          <w:marTop w:val="0"/>
          <w:marBottom w:val="0"/>
          <w:divBdr>
            <w:top w:val="none" w:sz="0" w:space="0" w:color="auto"/>
            <w:left w:val="none" w:sz="0" w:space="0" w:color="auto"/>
            <w:bottom w:val="none" w:sz="0" w:space="0" w:color="auto"/>
            <w:right w:val="none" w:sz="0" w:space="0" w:color="auto"/>
          </w:divBdr>
        </w:div>
        <w:div w:id="58482910">
          <w:marLeft w:val="0"/>
          <w:marRight w:val="0"/>
          <w:marTop w:val="0"/>
          <w:marBottom w:val="0"/>
          <w:divBdr>
            <w:top w:val="none" w:sz="0" w:space="0" w:color="auto"/>
            <w:left w:val="none" w:sz="0" w:space="0" w:color="auto"/>
            <w:bottom w:val="none" w:sz="0" w:space="0" w:color="auto"/>
            <w:right w:val="none" w:sz="0" w:space="0" w:color="auto"/>
          </w:divBdr>
        </w:div>
        <w:div w:id="61488247">
          <w:marLeft w:val="0"/>
          <w:marRight w:val="0"/>
          <w:marTop w:val="0"/>
          <w:marBottom w:val="0"/>
          <w:divBdr>
            <w:top w:val="none" w:sz="0" w:space="0" w:color="auto"/>
            <w:left w:val="none" w:sz="0" w:space="0" w:color="auto"/>
            <w:bottom w:val="none" w:sz="0" w:space="0" w:color="auto"/>
            <w:right w:val="none" w:sz="0" w:space="0" w:color="auto"/>
          </w:divBdr>
        </w:div>
        <w:div w:id="67851239">
          <w:marLeft w:val="0"/>
          <w:marRight w:val="0"/>
          <w:marTop w:val="0"/>
          <w:marBottom w:val="0"/>
          <w:divBdr>
            <w:top w:val="none" w:sz="0" w:space="0" w:color="auto"/>
            <w:left w:val="none" w:sz="0" w:space="0" w:color="auto"/>
            <w:bottom w:val="none" w:sz="0" w:space="0" w:color="auto"/>
            <w:right w:val="none" w:sz="0" w:space="0" w:color="auto"/>
          </w:divBdr>
        </w:div>
        <w:div w:id="91361556">
          <w:marLeft w:val="0"/>
          <w:marRight w:val="0"/>
          <w:marTop w:val="0"/>
          <w:marBottom w:val="0"/>
          <w:divBdr>
            <w:top w:val="none" w:sz="0" w:space="0" w:color="auto"/>
            <w:left w:val="none" w:sz="0" w:space="0" w:color="auto"/>
            <w:bottom w:val="none" w:sz="0" w:space="0" w:color="auto"/>
            <w:right w:val="none" w:sz="0" w:space="0" w:color="auto"/>
          </w:divBdr>
        </w:div>
        <w:div w:id="100073843">
          <w:marLeft w:val="0"/>
          <w:marRight w:val="0"/>
          <w:marTop w:val="0"/>
          <w:marBottom w:val="0"/>
          <w:divBdr>
            <w:top w:val="none" w:sz="0" w:space="0" w:color="auto"/>
            <w:left w:val="none" w:sz="0" w:space="0" w:color="auto"/>
            <w:bottom w:val="none" w:sz="0" w:space="0" w:color="auto"/>
            <w:right w:val="none" w:sz="0" w:space="0" w:color="auto"/>
          </w:divBdr>
        </w:div>
        <w:div w:id="101653832">
          <w:marLeft w:val="0"/>
          <w:marRight w:val="0"/>
          <w:marTop w:val="0"/>
          <w:marBottom w:val="0"/>
          <w:divBdr>
            <w:top w:val="none" w:sz="0" w:space="0" w:color="auto"/>
            <w:left w:val="none" w:sz="0" w:space="0" w:color="auto"/>
            <w:bottom w:val="none" w:sz="0" w:space="0" w:color="auto"/>
            <w:right w:val="none" w:sz="0" w:space="0" w:color="auto"/>
          </w:divBdr>
        </w:div>
        <w:div w:id="124130987">
          <w:marLeft w:val="0"/>
          <w:marRight w:val="0"/>
          <w:marTop w:val="0"/>
          <w:marBottom w:val="0"/>
          <w:divBdr>
            <w:top w:val="none" w:sz="0" w:space="0" w:color="auto"/>
            <w:left w:val="none" w:sz="0" w:space="0" w:color="auto"/>
            <w:bottom w:val="none" w:sz="0" w:space="0" w:color="auto"/>
            <w:right w:val="none" w:sz="0" w:space="0" w:color="auto"/>
          </w:divBdr>
        </w:div>
        <w:div w:id="137575741">
          <w:marLeft w:val="0"/>
          <w:marRight w:val="0"/>
          <w:marTop w:val="0"/>
          <w:marBottom w:val="0"/>
          <w:divBdr>
            <w:top w:val="none" w:sz="0" w:space="0" w:color="auto"/>
            <w:left w:val="none" w:sz="0" w:space="0" w:color="auto"/>
            <w:bottom w:val="none" w:sz="0" w:space="0" w:color="auto"/>
            <w:right w:val="none" w:sz="0" w:space="0" w:color="auto"/>
          </w:divBdr>
        </w:div>
        <w:div w:id="150564631">
          <w:marLeft w:val="0"/>
          <w:marRight w:val="0"/>
          <w:marTop w:val="0"/>
          <w:marBottom w:val="0"/>
          <w:divBdr>
            <w:top w:val="none" w:sz="0" w:space="0" w:color="auto"/>
            <w:left w:val="none" w:sz="0" w:space="0" w:color="auto"/>
            <w:bottom w:val="none" w:sz="0" w:space="0" w:color="auto"/>
            <w:right w:val="none" w:sz="0" w:space="0" w:color="auto"/>
          </w:divBdr>
        </w:div>
        <w:div w:id="159542240">
          <w:marLeft w:val="0"/>
          <w:marRight w:val="0"/>
          <w:marTop w:val="0"/>
          <w:marBottom w:val="0"/>
          <w:divBdr>
            <w:top w:val="none" w:sz="0" w:space="0" w:color="auto"/>
            <w:left w:val="none" w:sz="0" w:space="0" w:color="auto"/>
            <w:bottom w:val="none" w:sz="0" w:space="0" w:color="auto"/>
            <w:right w:val="none" w:sz="0" w:space="0" w:color="auto"/>
          </w:divBdr>
        </w:div>
        <w:div w:id="194200389">
          <w:marLeft w:val="0"/>
          <w:marRight w:val="0"/>
          <w:marTop w:val="0"/>
          <w:marBottom w:val="0"/>
          <w:divBdr>
            <w:top w:val="none" w:sz="0" w:space="0" w:color="auto"/>
            <w:left w:val="none" w:sz="0" w:space="0" w:color="auto"/>
            <w:bottom w:val="none" w:sz="0" w:space="0" w:color="auto"/>
            <w:right w:val="none" w:sz="0" w:space="0" w:color="auto"/>
          </w:divBdr>
        </w:div>
        <w:div w:id="197132764">
          <w:marLeft w:val="0"/>
          <w:marRight w:val="0"/>
          <w:marTop w:val="0"/>
          <w:marBottom w:val="0"/>
          <w:divBdr>
            <w:top w:val="none" w:sz="0" w:space="0" w:color="auto"/>
            <w:left w:val="none" w:sz="0" w:space="0" w:color="auto"/>
            <w:bottom w:val="none" w:sz="0" w:space="0" w:color="auto"/>
            <w:right w:val="none" w:sz="0" w:space="0" w:color="auto"/>
          </w:divBdr>
        </w:div>
        <w:div w:id="208495172">
          <w:marLeft w:val="0"/>
          <w:marRight w:val="0"/>
          <w:marTop w:val="0"/>
          <w:marBottom w:val="0"/>
          <w:divBdr>
            <w:top w:val="none" w:sz="0" w:space="0" w:color="auto"/>
            <w:left w:val="none" w:sz="0" w:space="0" w:color="auto"/>
            <w:bottom w:val="none" w:sz="0" w:space="0" w:color="auto"/>
            <w:right w:val="none" w:sz="0" w:space="0" w:color="auto"/>
          </w:divBdr>
        </w:div>
        <w:div w:id="228462881">
          <w:marLeft w:val="0"/>
          <w:marRight w:val="0"/>
          <w:marTop w:val="0"/>
          <w:marBottom w:val="0"/>
          <w:divBdr>
            <w:top w:val="none" w:sz="0" w:space="0" w:color="auto"/>
            <w:left w:val="none" w:sz="0" w:space="0" w:color="auto"/>
            <w:bottom w:val="none" w:sz="0" w:space="0" w:color="auto"/>
            <w:right w:val="none" w:sz="0" w:space="0" w:color="auto"/>
          </w:divBdr>
        </w:div>
        <w:div w:id="230697794">
          <w:marLeft w:val="0"/>
          <w:marRight w:val="0"/>
          <w:marTop w:val="0"/>
          <w:marBottom w:val="0"/>
          <w:divBdr>
            <w:top w:val="none" w:sz="0" w:space="0" w:color="auto"/>
            <w:left w:val="none" w:sz="0" w:space="0" w:color="auto"/>
            <w:bottom w:val="none" w:sz="0" w:space="0" w:color="auto"/>
            <w:right w:val="none" w:sz="0" w:space="0" w:color="auto"/>
          </w:divBdr>
        </w:div>
        <w:div w:id="231739144">
          <w:marLeft w:val="0"/>
          <w:marRight w:val="0"/>
          <w:marTop w:val="0"/>
          <w:marBottom w:val="0"/>
          <w:divBdr>
            <w:top w:val="none" w:sz="0" w:space="0" w:color="auto"/>
            <w:left w:val="none" w:sz="0" w:space="0" w:color="auto"/>
            <w:bottom w:val="none" w:sz="0" w:space="0" w:color="auto"/>
            <w:right w:val="none" w:sz="0" w:space="0" w:color="auto"/>
          </w:divBdr>
        </w:div>
        <w:div w:id="239560506">
          <w:marLeft w:val="0"/>
          <w:marRight w:val="0"/>
          <w:marTop w:val="0"/>
          <w:marBottom w:val="0"/>
          <w:divBdr>
            <w:top w:val="none" w:sz="0" w:space="0" w:color="auto"/>
            <w:left w:val="none" w:sz="0" w:space="0" w:color="auto"/>
            <w:bottom w:val="none" w:sz="0" w:space="0" w:color="auto"/>
            <w:right w:val="none" w:sz="0" w:space="0" w:color="auto"/>
          </w:divBdr>
        </w:div>
        <w:div w:id="242960395">
          <w:marLeft w:val="0"/>
          <w:marRight w:val="0"/>
          <w:marTop w:val="0"/>
          <w:marBottom w:val="0"/>
          <w:divBdr>
            <w:top w:val="none" w:sz="0" w:space="0" w:color="auto"/>
            <w:left w:val="none" w:sz="0" w:space="0" w:color="auto"/>
            <w:bottom w:val="none" w:sz="0" w:space="0" w:color="auto"/>
            <w:right w:val="none" w:sz="0" w:space="0" w:color="auto"/>
          </w:divBdr>
        </w:div>
        <w:div w:id="246228942">
          <w:marLeft w:val="0"/>
          <w:marRight w:val="0"/>
          <w:marTop w:val="0"/>
          <w:marBottom w:val="0"/>
          <w:divBdr>
            <w:top w:val="none" w:sz="0" w:space="0" w:color="auto"/>
            <w:left w:val="none" w:sz="0" w:space="0" w:color="auto"/>
            <w:bottom w:val="none" w:sz="0" w:space="0" w:color="auto"/>
            <w:right w:val="none" w:sz="0" w:space="0" w:color="auto"/>
          </w:divBdr>
        </w:div>
        <w:div w:id="248660035">
          <w:marLeft w:val="0"/>
          <w:marRight w:val="0"/>
          <w:marTop w:val="0"/>
          <w:marBottom w:val="0"/>
          <w:divBdr>
            <w:top w:val="none" w:sz="0" w:space="0" w:color="auto"/>
            <w:left w:val="none" w:sz="0" w:space="0" w:color="auto"/>
            <w:bottom w:val="none" w:sz="0" w:space="0" w:color="auto"/>
            <w:right w:val="none" w:sz="0" w:space="0" w:color="auto"/>
          </w:divBdr>
        </w:div>
        <w:div w:id="249461979">
          <w:marLeft w:val="0"/>
          <w:marRight w:val="0"/>
          <w:marTop w:val="0"/>
          <w:marBottom w:val="0"/>
          <w:divBdr>
            <w:top w:val="none" w:sz="0" w:space="0" w:color="auto"/>
            <w:left w:val="none" w:sz="0" w:space="0" w:color="auto"/>
            <w:bottom w:val="none" w:sz="0" w:space="0" w:color="auto"/>
            <w:right w:val="none" w:sz="0" w:space="0" w:color="auto"/>
          </w:divBdr>
        </w:div>
        <w:div w:id="258416794">
          <w:marLeft w:val="0"/>
          <w:marRight w:val="0"/>
          <w:marTop w:val="0"/>
          <w:marBottom w:val="0"/>
          <w:divBdr>
            <w:top w:val="none" w:sz="0" w:space="0" w:color="auto"/>
            <w:left w:val="none" w:sz="0" w:space="0" w:color="auto"/>
            <w:bottom w:val="none" w:sz="0" w:space="0" w:color="auto"/>
            <w:right w:val="none" w:sz="0" w:space="0" w:color="auto"/>
          </w:divBdr>
        </w:div>
        <w:div w:id="263421268">
          <w:marLeft w:val="0"/>
          <w:marRight w:val="0"/>
          <w:marTop w:val="0"/>
          <w:marBottom w:val="0"/>
          <w:divBdr>
            <w:top w:val="none" w:sz="0" w:space="0" w:color="auto"/>
            <w:left w:val="none" w:sz="0" w:space="0" w:color="auto"/>
            <w:bottom w:val="none" w:sz="0" w:space="0" w:color="auto"/>
            <w:right w:val="none" w:sz="0" w:space="0" w:color="auto"/>
          </w:divBdr>
        </w:div>
        <w:div w:id="274096827">
          <w:marLeft w:val="0"/>
          <w:marRight w:val="0"/>
          <w:marTop w:val="0"/>
          <w:marBottom w:val="0"/>
          <w:divBdr>
            <w:top w:val="none" w:sz="0" w:space="0" w:color="auto"/>
            <w:left w:val="none" w:sz="0" w:space="0" w:color="auto"/>
            <w:bottom w:val="none" w:sz="0" w:space="0" w:color="auto"/>
            <w:right w:val="none" w:sz="0" w:space="0" w:color="auto"/>
          </w:divBdr>
        </w:div>
        <w:div w:id="278688184">
          <w:marLeft w:val="0"/>
          <w:marRight w:val="0"/>
          <w:marTop w:val="0"/>
          <w:marBottom w:val="0"/>
          <w:divBdr>
            <w:top w:val="none" w:sz="0" w:space="0" w:color="auto"/>
            <w:left w:val="none" w:sz="0" w:space="0" w:color="auto"/>
            <w:bottom w:val="none" w:sz="0" w:space="0" w:color="auto"/>
            <w:right w:val="none" w:sz="0" w:space="0" w:color="auto"/>
          </w:divBdr>
        </w:div>
        <w:div w:id="287055144">
          <w:marLeft w:val="0"/>
          <w:marRight w:val="0"/>
          <w:marTop w:val="0"/>
          <w:marBottom w:val="0"/>
          <w:divBdr>
            <w:top w:val="none" w:sz="0" w:space="0" w:color="auto"/>
            <w:left w:val="none" w:sz="0" w:space="0" w:color="auto"/>
            <w:bottom w:val="none" w:sz="0" w:space="0" w:color="auto"/>
            <w:right w:val="none" w:sz="0" w:space="0" w:color="auto"/>
          </w:divBdr>
        </w:div>
        <w:div w:id="288821347">
          <w:marLeft w:val="0"/>
          <w:marRight w:val="0"/>
          <w:marTop w:val="0"/>
          <w:marBottom w:val="0"/>
          <w:divBdr>
            <w:top w:val="none" w:sz="0" w:space="0" w:color="auto"/>
            <w:left w:val="none" w:sz="0" w:space="0" w:color="auto"/>
            <w:bottom w:val="none" w:sz="0" w:space="0" w:color="auto"/>
            <w:right w:val="none" w:sz="0" w:space="0" w:color="auto"/>
          </w:divBdr>
        </w:div>
        <w:div w:id="289677006">
          <w:marLeft w:val="0"/>
          <w:marRight w:val="0"/>
          <w:marTop w:val="0"/>
          <w:marBottom w:val="0"/>
          <w:divBdr>
            <w:top w:val="none" w:sz="0" w:space="0" w:color="auto"/>
            <w:left w:val="none" w:sz="0" w:space="0" w:color="auto"/>
            <w:bottom w:val="none" w:sz="0" w:space="0" w:color="auto"/>
            <w:right w:val="none" w:sz="0" w:space="0" w:color="auto"/>
          </w:divBdr>
        </w:div>
        <w:div w:id="289895430">
          <w:marLeft w:val="0"/>
          <w:marRight w:val="0"/>
          <w:marTop w:val="0"/>
          <w:marBottom w:val="0"/>
          <w:divBdr>
            <w:top w:val="none" w:sz="0" w:space="0" w:color="auto"/>
            <w:left w:val="none" w:sz="0" w:space="0" w:color="auto"/>
            <w:bottom w:val="none" w:sz="0" w:space="0" w:color="auto"/>
            <w:right w:val="none" w:sz="0" w:space="0" w:color="auto"/>
          </w:divBdr>
        </w:div>
        <w:div w:id="292297058">
          <w:marLeft w:val="0"/>
          <w:marRight w:val="0"/>
          <w:marTop w:val="0"/>
          <w:marBottom w:val="0"/>
          <w:divBdr>
            <w:top w:val="none" w:sz="0" w:space="0" w:color="auto"/>
            <w:left w:val="none" w:sz="0" w:space="0" w:color="auto"/>
            <w:bottom w:val="none" w:sz="0" w:space="0" w:color="auto"/>
            <w:right w:val="none" w:sz="0" w:space="0" w:color="auto"/>
          </w:divBdr>
        </w:div>
        <w:div w:id="299775911">
          <w:marLeft w:val="0"/>
          <w:marRight w:val="0"/>
          <w:marTop w:val="0"/>
          <w:marBottom w:val="0"/>
          <w:divBdr>
            <w:top w:val="none" w:sz="0" w:space="0" w:color="auto"/>
            <w:left w:val="none" w:sz="0" w:space="0" w:color="auto"/>
            <w:bottom w:val="none" w:sz="0" w:space="0" w:color="auto"/>
            <w:right w:val="none" w:sz="0" w:space="0" w:color="auto"/>
          </w:divBdr>
        </w:div>
        <w:div w:id="314651538">
          <w:marLeft w:val="0"/>
          <w:marRight w:val="0"/>
          <w:marTop w:val="0"/>
          <w:marBottom w:val="0"/>
          <w:divBdr>
            <w:top w:val="none" w:sz="0" w:space="0" w:color="auto"/>
            <w:left w:val="none" w:sz="0" w:space="0" w:color="auto"/>
            <w:bottom w:val="none" w:sz="0" w:space="0" w:color="auto"/>
            <w:right w:val="none" w:sz="0" w:space="0" w:color="auto"/>
          </w:divBdr>
        </w:div>
        <w:div w:id="317611876">
          <w:marLeft w:val="0"/>
          <w:marRight w:val="0"/>
          <w:marTop w:val="0"/>
          <w:marBottom w:val="0"/>
          <w:divBdr>
            <w:top w:val="none" w:sz="0" w:space="0" w:color="auto"/>
            <w:left w:val="none" w:sz="0" w:space="0" w:color="auto"/>
            <w:bottom w:val="none" w:sz="0" w:space="0" w:color="auto"/>
            <w:right w:val="none" w:sz="0" w:space="0" w:color="auto"/>
          </w:divBdr>
        </w:div>
        <w:div w:id="318273518">
          <w:marLeft w:val="0"/>
          <w:marRight w:val="0"/>
          <w:marTop w:val="0"/>
          <w:marBottom w:val="0"/>
          <w:divBdr>
            <w:top w:val="none" w:sz="0" w:space="0" w:color="auto"/>
            <w:left w:val="none" w:sz="0" w:space="0" w:color="auto"/>
            <w:bottom w:val="none" w:sz="0" w:space="0" w:color="auto"/>
            <w:right w:val="none" w:sz="0" w:space="0" w:color="auto"/>
          </w:divBdr>
        </w:div>
        <w:div w:id="337973616">
          <w:marLeft w:val="0"/>
          <w:marRight w:val="0"/>
          <w:marTop w:val="0"/>
          <w:marBottom w:val="0"/>
          <w:divBdr>
            <w:top w:val="none" w:sz="0" w:space="0" w:color="auto"/>
            <w:left w:val="none" w:sz="0" w:space="0" w:color="auto"/>
            <w:bottom w:val="none" w:sz="0" w:space="0" w:color="auto"/>
            <w:right w:val="none" w:sz="0" w:space="0" w:color="auto"/>
          </w:divBdr>
        </w:div>
        <w:div w:id="349453356">
          <w:marLeft w:val="0"/>
          <w:marRight w:val="0"/>
          <w:marTop w:val="0"/>
          <w:marBottom w:val="0"/>
          <w:divBdr>
            <w:top w:val="none" w:sz="0" w:space="0" w:color="auto"/>
            <w:left w:val="none" w:sz="0" w:space="0" w:color="auto"/>
            <w:bottom w:val="none" w:sz="0" w:space="0" w:color="auto"/>
            <w:right w:val="none" w:sz="0" w:space="0" w:color="auto"/>
          </w:divBdr>
        </w:div>
        <w:div w:id="351415078">
          <w:marLeft w:val="0"/>
          <w:marRight w:val="0"/>
          <w:marTop w:val="0"/>
          <w:marBottom w:val="0"/>
          <w:divBdr>
            <w:top w:val="none" w:sz="0" w:space="0" w:color="auto"/>
            <w:left w:val="none" w:sz="0" w:space="0" w:color="auto"/>
            <w:bottom w:val="none" w:sz="0" w:space="0" w:color="auto"/>
            <w:right w:val="none" w:sz="0" w:space="0" w:color="auto"/>
          </w:divBdr>
        </w:div>
        <w:div w:id="372998078">
          <w:marLeft w:val="0"/>
          <w:marRight w:val="0"/>
          <w:marTop w:val="0"/>
          <w:marBottom w:val="0"/>
          <w:divBdr>
            <w:top w:val="none" w:sz="0" w:space="0" w:color="auto"/>
            <w:left w:val="none" w:sz="0" w:space="0" w:color="auto"/>
            <w:bottom w:val="none" w:sz="0" w:space="0" w:color="auto"/>
            <w:right w:val="none" w:sz="0" w:space="0" w:color="auto"/>
          </w:divBdr>
        </w:div>
        <w:div w:id="374238275">
          <w:marLeft w:val="0"/>
          <w:marRight w:val="0"/>
          <w:marTop w:val="0"/>
          <w:marBottom w:val="0"/>
          <w:divBdr>
            <w:top w:val="none" w:sz="0" w:space="0" w:color="auto"/>
            <w:left w:val="none" w:sz="0" w:space="0" w:color="auto"/>
            <w:bottom w:val="none" w:sz="0" w:space="0" w:color="auto"/>
            <w:right w:val="none" w:sz="0" w:space="0" w:color="auto"/>
          </w:divBdr>
        </w:div>
        <w:div w:id="386297421">
          <w:marLeft w:val="0"/>
          <w:marRight w:val="0"/>
          <w:marTop w:val="0"/>
          <w:marBottom w:val="0"/>
          <w:divBdr>
            <w:top w:val="none" w:sz="0" w:space="0" w:color="auto"/>
            <w:left w:val="none" w:sz="0" w:space="0" w:color="auto"/>
            <w:bottom w:val="none" w:sz="0" w:space="0" w:color="auto"/>
            <w:right w:val="none" w:sz="0" w:space="0" w:color="auto"/>
          </w:divBdr>
        </w:div>
        <w:div w:id="430514471">
          <w:marLeft w:val="0"/>
          <w:marRight w:val="0"/>
          <w:marTop w:val="0"/>
          <w:marBottom w:val="0"/>
          <w:divBdr>
            <w:top w:val="none" w:sz="0" w:space="0" w:color="auto"/>
            <w:left w:val="none" w:sz="0" w:space="0" w:color="auto"/>
            <w:bottom w:val="none" w:sz="0" w:space="0" w:color="auto"/>
            <w:right w:val="none" w:sz="0" w:space="0" w:color="auto"/>
          </w:divBdr>
        </w:div>
        <w:div w:id="436826568">
          <w:marLeft w:val="0"/>
          <w:marRight w:val="0"/>
          <w:marTop w:val="0"/>
          <w:marBottom w:val="0"/>
          <w:divBdr>
            <w:top w:val="none" w:sz="0" w:space="0" w:color="auto"/>
            <w:left w:val="none" w:sz="0" w:space="0" w:color="auto"/>
            <w:bottom w:val="none" w:sz="0" w:space="0" w:color="auto"/>
            <w:right w:val="none" w:sz="0" w:space="0" w:color="auto"/>
          </w:divBdr>
        </w:div>
        <w:div w:id="460658713">
          <w:marLeft w:val="0"/>
          <w:marRight w:val="0"/>
          <w:marTop w:val="0"/>
          <w:marBottom w:val="0"/>
          <w:divBdr>
            <w:top w:val="none" w:sz="0" w:space="0" w:color="auto"/>
            <w:left w:val="none" w:sz="0" w:space="0" w:color="auto"/>
            <w:bottom w:val="none" w:sz="0" w:space="0" w:color="auto"/>
            <w:right w:val="none" w:sz="0" w:space="0" w:color="auto"/>
          </w:divBdr>
        </w:div>
        <w:div w:id="464662564">
          <w:marLeft w:val="0"/>
          <w:marRight w:val="0"/>
          <w:marTop w:val="0"/>
          <w:marBottom w:val="0"/>
          <w:divBdr>
            <w:top w:val="none" w:sz="0" w:space="0" w:color="auto"/>
            <w:left w:val="none" w:sz="0" w:space="0" w:color="auto"/>
            <w:bottom w:val="none" w:sz="0" w:space="0" w:color="auto"/>
            <w:right w:val="none" w:sz="0" w:space="0" w:color="auto"/>
          </w:divBdr>
        </w:div>
        <w:div w:id="483007956">
          <w:marLeft w:val="0"/>
          <w:marRight w:val="0"/>
          <w:marTop w:val="0"/>
          <w:marBottom w:val="0"/>
          <w:divBdr>
            <w:top w:val="none" w:sz="0" w:space="0" w:color="auto"/>
            <w:left w:val="none" w:sz="0" w:space="0" w:color="auto"/>
            <w:bottom w:val="none" w:sz="0" w:space="0" w:color="auto"/>
            <w:right w:val="none" w:sz="0" w:space="0" w:color="auto"/>
          </w:divBdr>
        </w:div>
        <w:div w:id="501823015">
          <w:marLeft w:val="0"/>
          <w:marRight w:val="0"/>
          <w:marTop w:val="0"/>
          <w:marBottom w:val="0"/>
          <w:divBdr>
            <w:top w:val="none" w:sz="0" w:space="0" w:color="auto"/>
            <w:left w:val="none" w:sz="0" w:space="0" w:color="auto"/>
            <w:bottom w:val="none" w:sz="0" w:space="0" w:color="auto"/>
            <w:right w:val="none" w:sz="0" w:space="0" w:color="auto"/>
          </w:divBdr>
        </w:div>
        <w:div w:id="537667662">
          <w:marLeft w:val="0"/>
          <w:marRight w:val="0"/>
          <w:marTop w:val="0"/>
          <w:marBottom w:val="0"/>
          <w:divBdr>
            <w:top w:val="none" w:sz="0" w:space="0" w:color="auto"/>
            <w:left w:val="none" w:sz="0" w:space="0" w:color="auto"/>
            <w:bottom w:val="none" w:sz="0" w:space="0" w:color="auto"/>
            <w:right w:val="none" w:sz="0" w:space="0" w:color="auto"/>
          </w:divBdr>
        </w:div>
        <w:div w:id="546142332">
          <w:marLeft w:val="0"/>
          <w:marRight w:val="0"/>
          <w:marTop w:val="0"/>
          <w:marBottom w:val="0"/>
          <w:divBdr>
            <w:top w:val="none" w:sz="0" w:space="0" w:color="auto"/>
            <w:left w:val="none" w:sz="0" w:space="0" w:color="auto"/>
            <w:bottom w:val="none" w:sz="0" w:space="0" w:color="auto"/>
            <w:right w:val="none" w:sz="0" w:space="0" w:color="auto"/>
          </w:divBdr>
        </w:div>
        <w:div w:id="550578449">
          <w:marLeft w:val="0"/>
          <w:marRight w:val="0"/>
          <w:marTop w:val="0"/>
          <w:marBottom w:val="0"/>
          <w:divBdr>
            <w:top w:val="none" w:sz="0" w:space="0" w:color="auto"/>
            <w:left w:val="none" w:sz="0" w:space="0" w:color="auto"/>
            <w:bottom w:val="none" w:sz="0" w:space="0" w:color="auto"/>
            <w:right w:val="none" w:sz="0" w:space="0" w:color="auto"/>
          </w:divBdr>
        </w:div>
        <w:div w:id="558323805">
          <w:marLeft w:val="0"/>
          <w:marRight w:val="0"/>
          <w:marTop w:val="0"/>
          <w:marBottom w:val="0"/>
          <w:divBdr>
            <w:top w:val="none" w:sz="0" w:space="0" w:color="auto"/>
            <w:left w:val="none" w:sz="0" w:space="0" w:color="auto"/>
            <w:bottom w:val="none" w:sz="0" w:space="0" w:color="auto"/>
            <w:right w:val="none" w:sz="0" w:space="0" w:color="auto"/>
          </w:divBdr>
        </w:div>
        <w:div w:id="560294588">
          <w:marLeft w:val="0"/>
          <w:marRight w:val="0"/>
          <w:marTop w:val="0"/>
          <w:marBottom w:val="0"/>
          <w:divBdr>
            <w:top w:val="none" w:sz="0" w:space="0" w:color="auto"/>
            <w:left w:val="none" w:sz="0" w:space="0" w:color="auto"/>
            <w:bottom w:val="none" w:sz="0" w:space="0" w:color="auto"/>
            <w:right w:val="none" w:sz="0" w:space="0" w:color="auto"/>
          </w:divBdr>
        </w:div>
        <w:div w:id="561793255">
          <w:marLeft w:val="0"/>
          <w:marRight w:val="0"/>
          <w:marTop w:val="0"/>
          <w:marBottom w:val="0"/>
          <w:divBdr>
            <w:top w:val="none" w:sz="0" w:space="0" w:color="auto"/>
            <w:left w:val="none" w:sz="0" w:space="0" w:color="auto"/>
            <w:bottom w:val="none" w:sz="0" w:space="0" w:color="auto"/>
            <w:right w:val="none" w:sz="0" w:space="0" w:color="auto"/>
          </w:divBdr>
        </w:div>
        <w:div w:id="566454515">
          <w:marLeft w:val="0"/>
          <w:marRight w:val="0"/>
          <w:marTop w:val="0"/>
          <w:marBottom w:val="0"/>
          <w:divBdr>
            <w:top w:val="none" w:sz="0" w:space="0" w:color="auto"/>
            <w:left w:val="none" w:sz="0" w:space="0" w:color="auto"/>
            <w:bottom w:val="none" w:sz="0" w:space="0" w:color="auto"/>
            <w:right w:val="none" w:sz="0" w:space="0" w:color="auto"/>
          </w:divBdr>
        </w:div>
        <w:div w:id="573052110">
          <w:marLeft w:val="0"/>
          <w:marRight w:val="0"/>
          <w:marTop w:val="0"/>
          <w:marBottom w:val="0"/>
          <w:divBdr>
            <w:top w:val="none" w:sz="0" w:space="0" w:color="auto"/>
            <w:left w:val="none" w:sz="0" w:space="0" w:color="auto"/>
            <w:bottom w:val="none" w:sz="0" w:space="0" w:color="auto"/>
            <w:right w:val="none" w:sz="0" w:space="0" w:color="auto"/>
          </w:divBdr>
        </w:div>
        <w:div w:id="575674962">
          <w:marLeft w:val="0"/>
          <w:marRight w:val="0"/>
          <w:marTop w:val="0"/>
          <w:marBottom w:val="0"/>
          <w:divBdr>
            <w:top w:val="none" w:sz="0" w:space="0" w:color="auto"/>
            <w:left w:val="none" w:sz="0" w:space="0" w:color="auto"/>
            <w:bottom w:val="none" w:sz="0" w:space="0" w:color="auto"/>
            <w:right w:val="none" w:sz="0" w:space="0" w:color="auto"/>
          </w:divBdr>
        </w:div>
        <w:div w:id="582958960">
          <w:marLeft w:val="0"/>
          <w:marRight w:val="0"/>
          <w:marTop w:val="0"/>
          <w:marBottom w:val="0"/>
          <w:divBdr>
            <w:top w:val="none" w:sz="0" w:space="0" w:color="auto"/>
            <w:left w:val="none" w:sz="0" w:space="0" w:color="auto"/>
            <w:bottom w:val="none" w:sz="0" w:space="0" w:color="auto"/>
            <w:right w:val="none" w:sz="0" w:space="0" w:color="auto"/>
          </w:divBdr>
        </w:div>
        <w:div w:id="588732279">
          <w:marLeft w:val="0"/>
          <w:marRight w:val="0"/>
          <w:marTop w:val="0"/>
          <w:marBottom w:val="0"/>
          <w:divBdr>
            <w:top w:val="none" w:sz="0" w:space="0" w:color="auto"/>
            <w:left w:val="none" w:sz="0" w:space="0" w:color="auto"/>
            <w:bottom w:val="none" w:sz="0" w:space="0" w:color="auto"/>
            <w:right w:val="none" w:sz="0" w:space="0" w:color="auto"/>
          </w:divBdr>
        </w:div>
        <w:div w:id="612321769">
          <w:marLeft w:val="0"/>
          <w:marRight w:val="0"/>
          <w:marTop w:val="0"/>
          <w:marBottom w:val="0"/>
          <w:divBdr>
            <w:top w:val="none" w:sz="0" w:space="0" w:color="auto"/>
            <w:left w:val="none" w:sz="0" w:space="0" w:color="auto"/>
            <w:bottom w:val="none" w:sz="0" w:space="0" w:color="auto"/>
            <w:right w:val="none" w:sz="0" w:space="0" w:color="auto"/>
          </w:divBdr>
        </w:div>
        <w:div w:id="615677515">
          <w:marLeft w:val="0"/>
          <w:marRight w:val="0"/>
          <w:marTop w:val="0"/>
          <w:marBottom w:val="0"/>
          <w:divBdr>
            <w:top w:val="none" w:sz="0" w:space="0" w:color="auto"/>
            <w:left w:val="none" w:sz="0" w:space="0" w:color="auto"/>
            <w:bottom w:val="none" w:sz="0" w:space="0" w:color="auto"/>
            <w:right w:val="none" w:sz="0" w:space="0" w:color="auto"/>
          </w:divBdr>
        </w:div>
        <w:div w:id="621158981">
          <w:marLeft w:val="0"/>
          <w:marRight w:val="0"/>
          <w:marTop w:val="0"/>
          <w:marBottom w:val="0"/>
          <w:divBdr>
            <w:top w:val="none" w:sz="0" w:space="0" w:color="auto"/>
            <w:left w:val="none" w:sz="0" w:space="0" w:color="auto"/>
            <w:bottom w:val="none" w:sz="0" w:space="0" w:color="auto"/>
            <w:right w:val="none" w:sz="0" w:space="0" w:color="auto"/>
          </w:divBdr>
        </w:div>
        <w:div w:id="632830073">
          <w:marLeft w:val="0"/>
          <w:marRight w:val="0"/>
          <w:marTop w:val="0"/>
          <w:marBottom w:val="0"/>
          <w:divBdr>
            <w:top w:val="none" w:sz="0" w:space="0" w:color="auto"/>
            <w:left w:val="none" w:sz="0" w:space="0" w:color="auto"/>
            <w:bottom w:val="none" w:sz="0" w:space="0" w:color="auto"/>
            <w:right w:val="none" w:sz="0" w:space="0" w:color="auto"/>
          </w:divBdr>
        </w:div>
        <w:div w:id="633758513">
          <w:marLeft w:val="0"/>
          <w:marRight w:val="0"/>
          <w:marTop w:val="0"/>
          <w:marBottom w:val="0"/>
          <w:divBdr>
            <w:top w:val="none" w:sz="0" w:space="0" w:color="auto"/>
            <w:left w:val="none" w:sz="0" w:space="0" w:color="auto"/>
            <w:bottom w:val="none" w:sz="0" w:space="0" w:color="auto"/>
            <w:right w:val="none" w:sz="0" w:space="0" w:color="auto"/>
          </w:divBdr>
        </w:div>
        <w:div w:id="640161659">
          <w:marLeft w:val="0"/>
          <w:marRight w:val="0"/>
          <w:marTop w:val="0"/>
          <w:marBottom w:val="0"/>
          <w:divBdr>
            <w:top w:val="none" w:sz="0" w:space="0" w:color="auto"/>
            <w:left w:val="none" w:sz="0" w:space="0" w:color="auto"/>
            <w:bottom w:val="none" w:sz="0" w:space="0" w:color="auto"/>
            <w:right w:val="none" w:sz="0" w:space="0" w:color="auto"/>
          </w:divBdr>
        </w:div>
        <w:div w:id="653681750">
          <w:marLeft w:val="0"/>
          <w:marRight w:val="0"/>
          <w:marTop w:val="0"/>
          <w:marBottom w:val="0"/>
          <w:divBdr>
            <w:top w:val="none" w:sz="0" w:space="0" w:color="auto"/>
            <w:left w:val="none" w:sz="0" w:space="0" w:color="auto"/>
            <w:bottom w:val="none" w:sz="0" w:space="0" w:color="auto"/>
            <w:right w:val="none" w:sz="0" w:space="0" w:color="auto"/>
          </w:divBdr>
        </w:div>
        <w:div w:id="662053408">
          <w:marLeft w:val="0"/>
          <w:marRight w:val="0"/>
          <w:marTop w:val="0"/>
          <w:marBottom w:val="0"/>
          <w:divBdr>
            <w:top w:val="none" w:sz="0" w:space="0" w:color="auto"/>
            <w:left w:val="none" w:sz="0" w:space="0" w:color="auto"/>
            <w:bottom w:val="none" w:sz="0" w:space="0" w:color="auto"/>
            <w:right w:val="none" w:sz="0" w:space="0" w:color="auto"/>
          </w:divBdr>
        </w:div>
        <w:div w:id="663431123">
          <w:marLeft w:val="0"/>
          <w:marRight w:val="0"/>
          <w:marTop w:val="0"/>
          <w:marBottom w:val="0"/>
          <w:divBdr>
            <w:top w:val="none" w:sz="0" w:space="0" w:color="auto"/>
            <w:left w:val="none" w:sz="0" w:space="0" w:color="auto"/>
            <w:bottom w:val="none" w:sz="0" w:space="0" w:color="auto"/>
            <w:right w:val="none" w:sz="0" w:space="0" w:color="auto"/>
          </w:divBdr>
        </w:div>
        <w:div w:id="666175878">
          <w:marLeft w:val="0"/>
          <w:marRight w:val="0"/>
          <w:marTop w:val="0"/>
          <w:marBottom w:val="0"/>
          <w:divBdr>
            <w:top w:val="none" w:sz="0" w:space="0" w:color="auto"/>
            <w:left w:val="none" w:sz="0" w:space="0" w:color="auto"/>
            <w:bottom w:val="none" w:sz="0" w:space="0" w:color="auto"/>
            <w:right w:val="none" w:sz="0" w:space="0" w:color="auto"/>
          </w:divBdr>
        </w:div>
        <w:div w:id="684596621">
          <w:marLeft w:val="0"/>
          <w:marRight w:val="0"/>
          <w:marTop w:val="0"/>
          <w:marBottom w:val="0"/>
          <w:divBdr>
            <w:top w:val="none" w:sz="0" w:space="0" w:color="auto"/>
            <w:left w:val="none" w:sz="0" w:space="0" w:color="auto"/>
            <w:bottom w:val="none" w:sz="0" w:space="0" w:color="auto"/>
            <w:right w:val="none" w:sz="0" w:space="0" w:color="auto"/>
          </w:divBdr>
        </w:div>
        <w:div w:id="686638702">
          <w:marLeft w:val="0"/>
          <w:marRight w:val="0"/>
          <w:marTop w:val="0"/>
          <w:marBottom w:val="0"/>
          <w:divBdr>
            <w:top w:val="none" w:sz="0" w:space="0" w:color="auto"/>
            <w:left w:val="none" w:sz="0" w:space="0" w:color="auto"/>
            <w:bottom w:val="none" w:sz="0" w:space="0" w:color="auto"/>
            <w:right w:val="none" w:sz="0" w:space="0" w:color="auto"/>
          </w:divBdr>
        </w:div>
        <w:div w:id="707074728">
          <w:marLeft w:val="0"/>
          <w:marRight w:val="0"/>
          <w:marTop w:val="0"/>
          <w:marBottom w:val="0"/>
          <w:divBdr>
            <w:top w:val="none" w:sz="0" w:space="0" w:color="auto"/>
            <w:left w:val="none" w:sz="0" w:space="0" w:color="auto"/>
            <w:bottom w:val="none" w:sz="0" w:space="0" w:color="auto"/>
            <w:right w:val="none" w:sz="0" w:space="0" w:color="auto"/>
          </w:divBdr>
        </w:div>
        <w:div w:id="713626473">
          <w:marLeft w:val="0"/>
          <w:marRight w:val="0"/>
          <w:marTop w:val="0"/>
          <w:marBottom w:val="0"/>
          <w:divBdr>
            <w:top w:val="none" w:sz="0" w:space="0" w:color="auto"/>
            <w:left w:val="none" w:sz="0" w:space="0" w:color="auto"/>
            <w:bottom w:val="none" w:sz="0" w:space="0" w:color="auto"/>
            <w:right w:val="none" w:sz="0" w:space="0" w:color="auto"/>
          </w:divBdr>
        </w:div>
        <w:div w:id="716054201">
          <w:marLeft w:val="0"/>
          <w:marRight w:val="0"/>
          <w:marTop w:val="0"/>
          <w:marBottom w:val="0"/>
          <w:divBdr>
            <w:top w:val="none" w:sz="0" w:space="0" w:color="auto"/>
            <w:left w:val="none" w:sz="0" w:space="0" w:color="auto"/>
            <w:bottom w:val="none" w:sz="0" w:space="0" w:color="auto"/>
            <w:right w:val="none" w:sz="0" w:space="0" w:color="auto"/>
          </w:divBdr>
        </w:div>
        <w:div w:id="718482689">
          <w:marLeft w:val="0"/>
          <w:marRight w:val="0"/>
          <w:marTop w:val="0"/>
          <w:marBottom w:val="0"/>
          <w:divBdr>
            <w:top w:val="none" w:sz="0" w:space="0" w:color="auto"/>
            <w:left w:val="none" w:sz="0" w:space="0" w:color="auto"/>
            <w:bottom w:val="none" w:sz="0" w:space="0" w:color="auto"/>
            <w:right w:val="none" w:sz="0" w:space="0" w:color="auto"/>
          </w:divBdr>
        </w:div>
        <w:div w:id="736710203">
          <w:marLeft w:val="0"/>
          <w:marRight w:val="0"/>
          <w:marTop w:val="0"/>
          <w:marBottom w:val="0"/>
          <w:divBdr>
            <w:top w:val="none" w:sz="0" w:space="0" w:color="auto"/>
            <w:left w:val="none" w:sz="0" w:space="0" w:color="auto"/>
            <w:bottom w:val="none" w:sz="0" w:space="0" w:color="auto"/>
            <w:right w:val="none" w:sz="0" w:space="0" w:color="auto"/>
          </w:divBdr>
        </w:div>
        <w:div w:id="747262770">
          <w:marLeft w:val="0"/>
          <w:marRight w:val="0"/>
          <w:marTop w:val="0"/>
          <w:marBottom w:val="0"/>
          <w:divBdr>
            <w:top w:val="none" w:sz="0" w:space="0" w:color="auto"/>
            <w:left w:val="none" w:sz="0" w:space="0" w:color="auto"/>
            <w:bottom w:val="none" w:sz="0" w:space="0" w:color="auto"/>
            <w:right w:val="none" w:sz="0" w:space="0" w:color="auto"/>
          </w:divBdr>
        </w:div>
        <w:div w:id="763719691">
          <w:marLeft w:val="0"/>
          <w:marRight w:val="0"/>
          <w:marTop w:val="0"/>
          <w:marBottom w:val="0"/>
          <w:divBdr>
            <w:top w:val="none" w:sz="0" w:space="0" w:color="auto"/>
            <w:left w:val="none" w:sz="0" w:space="0" w:color="auto"/>
            <w:bottom w:val="none" w:sz="0" w:space="0" w:color="auto"/>
            <w:right w:val="none" w:sz="0" w:space="0" w:color="auto"/>
          </w:divBdr>
        </w:div>
        <w:div w:id="769392686">
          <w:marLeft w:val="0"/>
          <w:marRight w:val="0"/>
          <w:marTop w:val="0"/>
          <w:marBottom w:val="0"/>
          <w:divBdr>
            <w:top w:val="none" w:sz="0" w:space="0" w:color="auto"/>
            <w:left w:val="none" w:sz="0" w:space="0" w:color="auto"/>
            <w:bottom w:val="none" w:sz="0" w:space="0" w:color="auto"/>
            <w:right w:val="none" w:sz="0" w:space="0" w:color="auto"/>
          </w:divBdr>
        </w:div>
        <w:div w:id="777414182">
          <w:marLeft w:val="0"/>
          <w:marRight w:val="0"/>
          <w:marTop w:val="0"/>
          <w:marBottom w:val="0"/>
          <w:divBdr>
            <w:top w:val="none" w:sz="0" w:space="0" w:color="auto"/>
            <w:left w:val="none" w:sz="0" w:space="0" w:color="auto"/>
            <w:bottom w:val="none" w:sz="0" w:space="0" w:color="auto"/>
            <w:right w:val="none" w:sz="0" w:space="0" w:color="auto"/>
          </w:divBdr>
        </w:div>
        <w:div w:id="779489530">
          <w:marLeft w:val="0"/>
          <w:marRight w:val="0"/>
          <w:marTop w:val="0"/>
          <w:marBottom w:val="0"/>
          <w:divBdr>
            <w:top w:val="none" w:sz="0" w:space="0" w:color="auto"/>
            <w:left w:val="none" w:sz="0" w:space="0" w:color="auto"/>
            <w:bottom w:val="none" w:sz="0" w:space="0" w:color="auto"/>
            <w:right w:val="none" w:sz="0" w:space="0" w:color="auto"/>
          </w:divBdr>
        </w:div>
        <w:div w:id="791704483">
          <w:marLeft w:val="0"/>
          <w:marRight w:val="0"/>
          <w:marTop w:val="0"/>
          <w:marBottom w:val="0"/>
          <w:divBdr>
            <w:top w:val="none" w:sz="0" w:space="0" w:color="auto"/>
            <w:left w:val="none" w:sz="0" w:space="0" w:color="auto"/>
            <w:bottom w:val="none" w:sz="0" w:space="0" w:color="auto"/>
            <w:right w:val="none" w:sz="0" w:space="0" w:color="auto"/>
          </w:divBdr>
        </w:div>
        <w:div w:id="797334281">
          <w:marLeft w:val="0"/>
          <w:marRight w:val="0"/>
          <w:marTop w:val="0"/>
          <w:marBottom w:val="0"/>
          <w:divBdr>
            <w:top w:val="none" w:sz="0" w:space="0" w:color="auto"/>
            <w:left w:val="none" w:sz="0" w:space="0" w:color="auto"/>
            <w:bottom w:val="none" w:sz="0" w:space="0" w:color="auto"/>
            <w:right w:val="none" w:sz="0" w:space="0" w:color="auto"/>
          </w:divBdr>
        </w:div>
        <w:div w:id="809831818">
          <w:marLeft w:val="0"/>
          <w:marRight w:val="0"/>
          <w:marTop w:val="0"/>
          <w:marBottom w:val="0"/>
          <w:divBdr>
            <w:top w:val="none" w:sz="0" w:space="0" w:color="auto"/>
            <w:left w:val="none" w:sz="0" w:space="0" w:color="auto"/>
            <w:bottom w:val="none" w:sz="0" w:space="0" w:color="auto"/>
            <w:right w:val="none" w:sz="0" w:space="0" w:color="auto"/>
          </w:divBdr>
        </w:div>
        <w:div w:id="812871541">
          <w:marLeft w:val="0"/>
          <w:marRight w:val="0"/>
          <w:marTop w:val="0"/>
          <w:marBottom w:val="0"/>
          <w:divBdr>
            <w:top w:val="none" w:sz="0" w:space="0" w:color="auto"/>
            <w:left w:val="none" w:sz="0" w:space="0" w:color="auto"/>
            <w:bottom w:val="none" w:sz="0" w:space="0" w:color="auto"/>
            <w:right w:val="none" w:sz="0" w:space="0" w:color="auto"/>
          </w:divBdr>
        </w:div>
        <w:div w:id="817647836">
          <w:marLeft w:val="0"/>
          <w:marRight w:val="0"/>
          <w:marTop w:val="0"/>
          <w:marBottom w:val="0"/>
          <w:divBdr>
            <w:top w:val="none" w:sz="0" w:space="0" w:color="auto"/>
            <w:left w:val="none" w:sz="0" w:space="0" w:color="auto"/>
            <w:bottom w:val="none" w:sz="0" w:space="0" w:color="auto"/>
            <w:right w:val="none" w:sz="0" w:space="0" w:color="auto"/>
          </w:divBdr>
        </w:div>
        <w:div w:id="818576774">
          <w:marLeft w:val="0"/>
          <w:marRight w:val="0"/>
          <w:marTop w:val="0"/>
          <w:marBottom w:val="0"/>
          <w:divBdr>
            <w:top w:val="none" w:sz="0" w:space="0" w:color="auto"/>
            <w:left w:val="none" w:sz="0" w:space="0" w:color="auto"/>
            <w:bottom w:val="none" w:sz="0" w:space="0" w:color="auto"/>
            <w:right w:val="none" w:sz="0" w:space="0" w:color="auto"/>
          </w:divBdr>
        </w:div>
        <w:div w:id="828248060">
          <w:marLeft w:val="0"/>
          <w:marRight w:val="0"/>
          <w:marTop w:val="0"/>
          <w:marBottom w:val="0"/>
          <w:divBdr>
            <w:top w:val="none" w:sz="0" w:space="0" w:color="auto"/>
            <w:left w:val="none" w:sz="0" w:space="0" w:color="auto"/>
            <w:bottom w:val="none" w:sz="0" w:space="0" w:color="auto"/>
            <w:right w:val="none" w:sz="0" w:space="0" w:color="auto"/>
          </w:divBdr>
        </w:div>
        <w:div w:id="831145091">
          <w:marLeft w:val="0"/>
          <w:marRight w:val="0"/>
          <w:marTop w:val="0"/>
          <w:marBottom w:val="0"/>
          <w:divBdr>
            <w:top w:val="none" w:sz="0" w:space="0" w:color="auto"/>
            <w:left w:val="none" w:sz="0" w:space="0" w:color="auto"/>
            <w:bottom w:val="none" w:sz="0" w:space="0" w:color="auto"/>
            <w:right w:val="none" w:sz="0" w:space="0" w:color="auto"/>
          </w:divBdr>
        </w:div>
        <w:div w:id="855118552">
          <w:marLeft w:val="0"/>
          <w:marRight w:val="0"/>
          <w:marTop w:val="0"/>
          <w:marBottom w:val="0"/>
          <w:divBdr>
            <w:top w:val="none" w:sz="0" w:space="0" w:color="auto"/>
            <w:left w:val="none" w:sz="0" w:space="0" w:color="auto"/>
            <w:bottom w:val="none" w:sz="0" w:space="0" w:color="auto"/>
            <w:right w:val="none" w:sz="0" w:space="0" w:color="auto"/>
          </w:divBdr>
        </w:div>
        <w:div w:id="857040511">
          <w:marLeft w:val="0"/>
          <w:marRight w:val="0"/>
          <w:marTop w:val="0"/>
          <w:marBottom w:val="0"/>
          <w:divBdr>
            <w:top w:val="none" w:sz="0" w:space="0" w:color="auto"/>
            <w:left w:val="none" w:sz="0" w:space="0" w:color="auto"/>
            <w:bottom w:val="none" w:sz="0" w:space="0" w:color="auto"/>
            <w:right w:val="none" w:sz="0" w:space="0" w:color="auto"/>
          </w:divBdr>
        </w:div>
        <w:div w:id="866068695">
          <w:marLeft w:val="0"/>
          <w:marRight w:val="0"/>
          <w:marTop w:val="0"/>
          <w:marBottom w:val="0"/>
          <w:divBdr>
            <w:top w:val="none" w:sz="0" w:space="0" w:color="auto"/>
            <w:left w:val="none" w:sz="0" w:space="0" w:color="auto"/>
            <w:bottom w:val="none" w:sz="0" w:space="0" w:color="auto"/>
            <w:right w:val="none" w:sz="0" w:space="0" w:color="auto"/>
          </w:divBdr>
        </w:div>
        <w:div w:id="900359674">
          <w:marLeft w:val="0"/>
          <w:marRight w:val="0"/>
          <w:marTop w:val="0"/>
          <w:marBottom w:val="0"/>
          <w:divBdr>
            <w:top w:val="none" w:sz="0" w:space="0" w:color="auto"/>
            <w:left w:val="none" w:sz="0" w:space="0" w:color="auto"/>
            <w:bottom w:val="none" w:sz="0" w:space="0" w:color="auto"/>
            <w:right w:val="none" w:sz="0" w:space="0" w:color="auto"/>
          </w:divBdr>
        </w:div>
        <w:div w:id="905148186">
          <w:marLeft w:val="0"/>
          <w:marRight w:val="0"/>
          <w:marTop w:val="0"/>
          <w:marBottom w:val="0"/>
          <w:divBdr>
            <w:top w:val="none" w:sz="0" w:space="0" w:color="auto"/>
            <w:left w:val="none" w:sz="0" w:space="0" w:color="auto"/>
            <w:bottom w:val="none" w:sz="0" w:space="0" w:color="auto"/>
            <w:right w:val="none" w:sz="0" w:space="0" w:color="auto"/>
          </w:divBdr>
        </w:div>
        <w:div w:id="913859542">
          <w:marLeft w:val="0"/>
          <w:marRight w:val="0"/>
          <w:marTop w:val="0"/>
          <w:marBottom w:val="0"/>
          <w:divBdr>
            <w:top w:val="none" w:sz="0" w:space="0" w:color="auto"/>
            <w:left w:val="none" w:sz="0" w:space="0" w:color="auto"/>
            <w:bottom w:val="none" w:sz="0" w:space="0" w:color="auto"/>
            <w:right w:val="none" w:sz="0" w:space="0" w:color="auto"/>
          </w:divBdr>
        </w:div>
        <w:div w:id="921640457">
          <w:marLeft w:val="0"/>
          <w:marRight w:val="0"/>
          <w:marTop w:val="0"/>
          <w:marBottom w:val="0"/>
          <w:divBdr>
            <w:top w:val="none" w:sz="0" w:space="0" w:color="auto"/>
            <w:left w:val="none" w:sz="0" w:space="0" w:color="auto"/>
            <w:bottom w:val="none" w:sz="0" w:space="0" w:color="auto"/>
            <w:right w:val="none" w:sz="0" w:space="0" w:color="auto"/>
          </w:divBdr>
        </w:div>
        <w:div w:id="936014045">
          <w:marLeft w:val="0"/>
          <w:marRight w:val="0"/>
          <w:marTop w:val="0"/>
          <w:marBottom w:val="0"/>
          <w:divBdr>
            <w:top w:val="none" w:sz="0" w:space="0" w:color="auto"/>
            <w:left w:val="none" w:sz="0" w:space="0" w:color="auto"/>
            <w:bottom w:val="none" w:sz="0" w:space="0" w:color="auto"/>
            <w:right w:val="none" w:sz="0" w:space="0" w:color="auto"/>
          </w:divBdr>
        </w:div>
        <w:div w:id="941302166">
          <w:marLeft w:val="0"/>
          <w:marRight w:val="0"/>
          <w:marTop w:val="0"/>
          <w:marBottom w:val="0"/>
          <w:divBdr>
            <w:top w:val="none" w:sz="0" w:space="0" w:color="auto"/>
            <w:left w:val="none" w:sz="0" w:space="0" w:color="auto"/>
            <w:bottom w:val="none" w:sz="0" w:space="0" w:color="auto"/>
            <w:right w:val="none" w:sz="0" w:space="0" w:color="auto"/>
          </w:divBdr>
        </w:div>
        <w:div w:id="949895692">
          <w:marLeft w:val="0"/>
          <w:marRight w:val="0"/>
          <w:marTop w:val="0"/>
          <w:marBottom w:val="0"/>
          <w:divBdr>
            <w:top w:val="none" w:sz="0" w:space="0" w:color="auto"/>
            <w:left w:val="none" w:sz="0" w:space="0" w:color="auto"/>
            <w:bottom w:val="none" w:sz="0" w:space="0" w:color="auto"/>
            <w:right w:val="none" w:sz="0" w:space="0" w:color="auto"/>
          </w:divBdr>
        </w:div>
        <w:div w:id="973025645">
          <w:marLeft w:val="0"/>
          <w:marRight w:val="0"/>
          <w:marTop w:val="0"/>
          <w:marBottom w:val="0"/>
          <w:divBdr>
            <w:top w:val="none" w:sz="0" w:space="0" w:color="auto"/>
            <w:left w:val="none" w:sz="0" w:space="0" w:color="auto"/>
            <w:bottom w:val="none" w:sz="0" w:space="0" w:color="auto"/>
            <w:right w:val="none" w:sz="0" w:space="0" w:color="auto"/>
          </w:divBdr>
        </w:div>
        <w:div w:id="978264273">
          <w:marLeft w:val="0"/>
          <w:marRight w:val="0"/>
          <w:marTop w:val="0"/>
          <w:marBottom w:val="0"/>
          <w:divBdr>
            <w:top w:val="none" w:sz="0" w:space="0" w:color="auto"/>
            <w:left w:val="none" w:sz="0" w:space="0" w:color="auto"/>
            <w:bottom w:val="none" w:sz="0" w:space="0" w:color="auto"/>
            <w:right w:val="none" w:sz="0" w:space="0" w:color="auto"/>
          </w:divBdr>
        </w:div>
        <w:div w:id="981424331">
          <w:marLeft w:val="0"/>
          <w:marRight w:val="0"/>
          <w:marTop w:val="0"/>
          <w:marBottom w:val="0"/>
          <w:divBdr>
            <w:top w:val="none" w:sz="0" w:space="0" w:color="auto"/>
            <w:left w:val="none" w:sz="0" w:space="0" w:color="auto"/>
            <w:bottom w:val="none" w:sz="0" w:space="0" w:color="auto"/>
            <w:right w:val="none" w:sz="0" w:space="0" w:color="auto"/>
          </w:divBdr>
        </w:div>
        <w:div w:id="982083080">
          <w:marLeft w:val="0"/>
          <w:marRight w:val="0"/>
          <w:marTop w:val="0"/>
          <w:marBottom w:val="0"/>
          <w:divBdr>
            <w:top w:val="none" w:sz="0" w:space="0" w:color="auto"/>
            <w:left w:val="none" w:sz="0" w:space="0" w:color="auto"/>
            <w:bottom w:val="none" w:sz="0" w:space="0" w:color="auto"/>
            <w:right w:val="none" w:sz="0" w:space="0" w:color="auto"/>
          </w:divBdr>
        </w:div>
        <w:div w:id="987444537">
          <w:marLeft w:val="0"/>
          <w:marRight w:val="0"/>
          <w:marTop w:val="0"/>
          <w:marBottom w:val="0"/>
          <w:divBdr>
            <w:top w:val="none" w:sz="0" w:space="0" w:color="auto"/>
            <w:left w:val="none" w:sz="0" w:space="0" w:color="auto"/>
            <w:bottom w:val="none" w:sz="0" w:space="0" w:color="auto"/>
            <w:right w:val="none" w:sz="0" w:space="0" w:color="auto"/>
          </w:divBdr>
        </w:div>
        <w:div w:id="987588190">
          <w:marLeft w:val="0"/>
          <w:marRight w:val="0"/>
          <w:marTop w:val="0"/>
          <w:marBottom w:val="0"/>
          <w:divBdr>
            <w:top w:val="none" w:sz="0" w:space="0" w:color="auto"/>
            <w:left w:val="none" w:sz="0" w:space="0" w:color="auto"/>
            <w:bottom w:val="none" w:sz="0" w:space="0" w:color="auto"/>
            <w:right w:val="none" w:sz="0" w:space="0" w:color="auto"/>
          </w:divBdr>
        </w:div>
        <w:div w:id="995839641">
          <w:marLeft w:val="0"/>
          <w:marRight w:val="0"/>
          <w:marTop w:val="0"/>
          <w:marBottom w:val="0"/>
          <w:divBdr>
            <w:top w:val="none" w:sz="0" w:space="0" w:color="auto"/>
            <w:left w:val="none" w:sz="0" w:space="0" w:color="auto"/>
            <w:bottom w:val="none" w:sz="0" w:space="0" w:color="auto"/>
            <w:right w:val="none" w:sz="0" w:space="0" w:color="auto"/>
          </w:divBdr>
        </w:div>
        <w:div w:id="1007636256">
          <w:marLeft w:val="0"/>
          <w:marRight w:val="0"/>
          <w:marTop w:val="0"/>
          <w:marBottom w:val="0"/>
          <w:divBdr>
            <w:top w:val="none" w:sz="0" w:space="0" w:color="auto"/>
            <w:left w:val="none" w:sz="0" w:space="0" w:color="auto"/>
            <w:bottom w:val="none" w:sz="0" w:space="0" w:color="auto"/>
            <w:right w:val="none" w:sz="0" w:space="0" w:color="auto"/>
          </w:divBdr>
        </w:div>
        <w:div w:id="1027681436">
          <w:marLeft w:val="0"/>
          <w:marRight w:val="0"/>
          <w:marTop w:val="0"/>
          <w:marBottom w:val="0"/>
          <w:divBdr>
            <w:top w:val="none" w:sz="0" w:space="0" w:color="auto"/>
            <w:left w:val="none" w:sz="0" w:space="0" w:color="auto"/>
            <w:bottom w:val="none" w:sz="0" w:space="0" w:color="auto"/>
            <w:right w:val="none" w:sz="0" w:space="0" w:color="auto"/>
          </w:divBdr>
        </w:div>
        <w:div w:id="1040593176">
          <w:marLeft w:val="0"/>
          <w:marRight w:val="0"/>
          <w:marTop w:val="0"/>
          <w:marBottom w:val="0"/>
          <w:divBdr>
            <w:top w:val="none" w:sz="0" w:space="0" w:color="auto"/>
            <w:left w:val="none" w:sz="0" w:space="0" w:color="auto"/>
            <w:bottom w:val="none" w:sz="0" w:space="0" w:color="auto"/>
            <w:right w:val="none" w:sz="0" w:space="0" w:color="auto"/>
          </w:divBdr>
        </w:div>
        <w:div w:id="1043675005">
          <w:marLeft w:val="0"/>
          <w:marRight w:val="0"/>
          <w:marTop w:val="0"/>
          <w:marBottom w:val="0"/>
          <w:divBdr>
            <w:top w:val="none" w:sz="0" w:space="0" w:color="auto"/>
            <w:left w:val="none" w:sz="0" w:space="0" w:color="auto"/>
            <w:bottom w:val="none" w:sz="0" w:space="0" w:color="auto"/>
            <w:right w:val="none" w:sz="0" w:space="0" w:color="auto"/>
          </w:divBdr>
        </w:div>
        <w:div w:id="1052191713">
          <w:marLeft w:val="0"/>
          <w:marRight w:val="0"/>
          <w:marTop w:val="0"/>
          <w:marBottom w:val="0"/>
          <w:divBdr>
            <w:top w:val="none" w:sz="0" w:space="0" w:color="auto"/>
            <w:left w:val="none" w:sz="0" w:space="0" w:color="auto"/>
            <w:bottom w:val="none" w:sz="0" w:space="0" w:color="auto"/>
            <w:right w:val="none" w:sz="0" w:space="0" w:color="auto"/>
          </w:divBdr>
        </w:div>
        <w:div w:id="1054235626">
          <w:marLeft w:val="0"/>
          <w:marRight w:val="0"/>
          <w:marTop w:val="0"/>
          <w:marBottom w:val="0"/>
          <w:divBdr>
            <w:top w:val="none" w:sz="0" w:space="0" w:color="auto"/>
            <w:left w:val="none" w:sz="0" w:space="0" w:color="auto"/>
            <w:bottom w:val="none" w:sz="0" w:space="0" w:color="auto"/>
            <w:right w:val="none" w:sz="0" w:space="0" w:color="auto"/>
          </w:divBdr>
        </w:div>
        <w:div w:id="1059791343">
          <w:marLeft w:val="0"/>
          <w:marRight w:val="0"/>
          <w:marTop w:val="0"/>
          <w:marBottom w:val="0"/>
          <w:divBdr>
            <w:top w:val="none" w:sz="0" w:space="0" w:color="auto"/>
            <w:left w:val="none" w:sz="0" w:space="0" w:color="auto"/>
            <w:bottom w:val="none" w:sz="0" w:space="0" w:color="auto"/>
            <w:right w:val="none" w:sz="0" w:space="0" w:color="auto"/>
          </w:divBdr>
        </w:div>
        <w:div w:id="1069116967">
          <w:marLeft w:val="0"/>
          <w:marRight w:val="0"/>
          <w:marTop w:val="0"/>
          <w:marBottom w:val="0"/>
          <w:divBdr>
            <w:top w:val="none" w:sz="0" w:space="0" w:color="auto"/>
            <w:left w:val="none" w:sz="0" w:space="0" w:color="auto"/>
            <w:bottom w:val="none" w:sz="0" w:space="0" w:color="auto"/>
            <w:right w:val="none" w:sz="0" w:space="0" w:color="auto"/>
          </w:divBdr>
        </w:div>
        <w:div w:id="1069882135">
          <w:marLeft w:val="0"/>
          <w:marRight w:val="0"/>
          <w:marTop w:val="0"/>
          <w:marBottom w:val="0"/>
          <w:divBdr>
            <w:top w:val="none" w:sz="0" w:space="0" w:color="auto"/>
            <w:left w:val="none" w:sz="0" w:space="0" w:color="auto"/>
            <w:bottom w:val="none" w:sz="0" w:space="0" w:color="auto"/>
            <w:right w:val="none" w:sz="0" w:space="0" w:color="auto"/>
          </w:divBdr>
        </w:div>
        <w:div w:id="1072315107">
          <w:marLeft w:val="0"/>
          <w:marRight w:val="0"/>
          <w:marTop w:val="0"/>
          <w:marBottom w:val="0"/>
          <w:divBdr>
            <w:top w:val="none" w:sz="0" w:space="0" w:color="auto"/>
            <w:left w:val="none" w:sz="0" w:space="0" w:color="auto"/>
            <w:bottom w:val="none" w:sz="0" w:space="0" w:color="auto"/>
            <w:right w:val="none" w:sz="0" w:space="0" w:color="auto"/>
          </w:divBdr>
        </w:div>
        <w:div w:id="1073040378">
          <w:marLeft w:val="0"/>
          <w:marRight w:val="0"/>
          <w:marTop w:val="0"/>
          <w:marBottom w:val="0"/>
          <w:divBdr>
            <w:top w:val="none" w:sz="0" w:space="0" w:color="auto"/>
            <w:left w:val="none" w:sz="0" w:space="0" w:color="auto"/>
            <w:bottom w:val="none" w:sz="0" w:space="0" w:color="auto"/>
            <w:right w:val="none" w:sz="0" w:space="0" w:color="auto"/>
          </w:divBdr>
        </w:div>
        <w:div w:id="1076827452">
          <w:marLeft w:val="0"/>
          <w:marRight w:val="0"/>
          <w:marTop w:val="0"/>
          <w:marBottom w:val="0"/>
          <w:divBdr>
            <w:top w:val="none" w:sz="0" w:space="0" w:color="auto"/>
            <w:left w:val="none" w:sz="0" w:space="0" w:color="auto"/>
            <w:bottom w:val="none" w:sz="0" w:space="0" w:color="auto"/>
            <w:right w:val="none" w:sz="0" w:space="0" w:color="auto"/>
          </w:divBdr>
        </w:div>
        <w:div w:id="1094864644">
          <w:marLeft w:val="0"/>
          <w:marRight w:val="0"/>
          <w:marTop w:val="0"/>
          <w:marBottom w:val="0"/>
          <w:divBdr>
            <w:top w:val="none" w:sz="0" w:space="0" w:color="auto"/>
            <w:left w:val="none" w:sz="0" w:space="0" w:color="auto"/>
            <w:bottom w:val="none" w:sz="0" w:space="0" w:color="auto"/>
            <w:right w:val="none" w:sz="0" w:space="0" w:color="auto"/>
          </w:divBdr>
        </w:div>
        <w:div w:id="1099563180">
          <w:marLeft w:val="0"/>
          <w:marRight w:val="0"/>
          <w:marTop w:val="0"/>
          <w:marBottom w:val="0"/>
          <w:divBdr>
            <w:top w:val="none" w:sz="0" w:space="0" w:color="auto"/>
            <w:left w:val="none" w:sz="0" w:space="0" w:color="auto"/>
            <w:bottom w:val="none" w:sz="0" w:space="0" w:color="auto"/>
            <w:right w:val="none" w:sz="0" w:space="0" w:color="auto"/>
          </w:divBdr>
        </w:div>
        <w:div w:id="1109162286">
          <w:marLeft w:val="0"/>
          <w:marRight w:val="0"/>
          <w:marTop w:val="0"/>
          <w:marBottom w:val="0"/>
          <w:divBdr>
            <w:top w:val="none" w:sz="0" w:space="0" w:color="auto"/>
            <w:left w:val="none" w:sz="0" w:space="0" w:color="auto"/>
            <w:bottom w:val="none" w:sz="0" w:space="0" w:color="auto"/>
            <w:right w:val="none" w:sz="0" w:space="0" w:color="auto"/>
          </w:divBdr>
        </w:div>
        <w:div w:id="1110200340">
          <w:marLeft w:val="0"/>
          <w:marRight w:val="0"/>
          <w:marTop w:val="0"/>
          <w:marBottom w:val="0"/>
          <w:divBdr>
            <w:top w:val="none" w:sz="0" w:space="0" w:color="auto"/>
            <w:left w:val="none" w:sz="0" w:space="0" w:color="auto"/>
            <w:bottom w:val="none" w:sz="0" w:space="0" w:color="auto"/>
            <w:right w:val="none" w:sz="0" w:space="0" w:color="auto"/>
          </w:divBdr>
        </w:div>
        <w:div w:id="1123572397">
          <w:marLeft w:val="0"/>
          <w:marRight w:val="0"/>
          <w:marTop w:val="0"/>
          <w:marBottom w:val="0"/>
          <w:divBdr>
            <w:top w:val="none" w:sz="0" w:space="0" w:color="auto"/>
            <w:left w:val="none" w:sz="0" w:space="0" w:color="auto"/>
            <w:bottom w:val="none" w:sz="0" w:space="0" w:color="auto"/>
            <w:right w:val="none" w:sz="0" w:space="0" w:color="auto"/>
          </w:divBdr>
        </w:div>
        <w:div w:id="1125388467">
          <w:marLeft w:val="0"/>
          <w:marRight w:val="0"/>
          <w:marTop w:val="0"/>
          <w:marBottom w:val="0"/>
          <w:divBdr>
            <w:top w:val="none" w:sz="0" w:space="0" w:color="auto"/>
            <w:left w:val="none" w:sz="0" w:space="0" w:color="auto"/>
            <w:bottom w:val="none" w:sz="0" w:space="0" w:color="auto"/>
            <w:right w:val="none" w:sz="0" w:space="0" w:color="auto"/>
          </w:divBdr>
        </w:div>
        <w:div w:id="1133597371">
          <w:marLeft w:val="0"/>
          <w:marRight w:val="0"/>
          <w:marTop w:val="0"/>
          <w:marBottom w:val="0"/>
          <w:divBdr>
            <w:top w:val="none" w:sz="0" w:space="0" w:color="auto"/>
            <w:left w:val="none" w:sz="0" w:space="0" w:color="auto"/>
            <w:bottom w:val="none" w:sz="0" w:space="0" w:color="auto"/>
            <w:right w:val="none" w:sz="0" w:space="0" w:color="auto"/>
          </w:divBdr>
        </w:div>
        <w:div w:id="1141268101">
          <w:marLeft w:val="0"/>
          <w:marRight w:val="0"/>
          <w:marTop w:val="0"/>
          <w:marBottom w:val="0"/>
          <w:divBdr>
            <w:top w:val="none" w:sz="0" w:space="0" w:color="auto"/>
            <w:left w:val="none" w:sz="0" w:space="0" w:color="auto"/>
            <w:bottom w:val="none" w:sz="0" w:space="0" w:color="auto"/>
            <w:right w:val="none" w:sz="0" w:space="0" w:color="auto"/>
          </w:divBdr>
        </w:div>
        <w:div w:id="1148742842">
          <w:marLeft w:val="0"/>
          <w:marRight w:val="0"/>
          <w:marTop w:val="0"/>
          <w:marBottom w:val="0"/>
          <w:divBdr>
            <w:top w:val="none" w:sz="0" w:space="0" w:color="auto"/>
            <w:left w:val="none" w:sz="0" w:space="0" w:color="auto"/>
            <w:bottom w:val="none" w:sz="0" w:space="0" w:color="auto"/>
            <w:right w:val="none" w:sz="0" w:space="0" w:color="auto"/>
          </w:divBdr>
        </w:div>
        <w:div w:id="1161233645">
          <w:marLeft w:val="0"/>
          <w:marRight w:val="0"/>
          <w:marTop w:val="0"/>
          <w:marBottom w:val="0"/>
          <w:divBdr>
            <w:top w:val="none" w:sz="0" w:space="0" w:color="auto"/>
            <w:left w:val="none" w:sz="0" w:space="0" w:color="auto"/>
            <w:bottom w:val="none" w:sz="0" w:space="0" w:color="auto"/>
            <w:right w:val="none" w:sz="0" w:space="0" w:color="auto"/>
          </w:divBdr>
        </w:div>
        <w:div w:id="1163617270">
          <w:marLeft w:val="0"/>
          <w:marRight w:val="0"/>
          <w:marTop w:val="0"/>
          <w:marBottom w:val="0"/>
          <w:divBdr>
            <w:top w:val="none" w:sz="0" w:space="0" w:color="auto"/>
            <w:left w:val="none" w:sz="0" w:space="0" w:color="auto"/>
            <w:bottom w:val="none" w:sz="0" w:space="0" w:color="auto"/>
            <w:right w:val="none" w:sz="0" w:space="0" w:color="auto"/>
          </w:divBdr>
        </w:div>
        <w:div w:id="1194540232">
          <w:marLeft w:val="0"/>
          <w:marRight w:val="0"/>
          <w:marTop w:val="0"/>
          <w:marBottom w:val="0"/>
          <w:divBdr>
            <w:top w:val="none" w:sz="0" w:space="0" w:color="auto"/>
            <w:left w:val="none" w:sz="0" w:space="0" w:color="auto"/>
            <w:bottom w:val="none" w:sz="0" w:space="0" w:color="auto"/>
            <w:right w:val="none" w:sz="0" w:space="0" w:color="auto"/>
          </w:divBdr>
        </w:div>
        <w:div w:id="1218517527">
          <w:marLeft w:val="0"/>
          <w:marRight w:val="0"/>
          <w:marTop w:val="0"/>
          <w:marBottom w:val="0"/>
          <w:divBdr>
            <w:top w:val="none" w:sz="0" w:space="0" w:color="auto"/>
            <w:left w:val="none" w:sz="0" w:space="0" w:color="auto"/>
            <w:bottom w:val="none" w:sz="0" w:space="0" w:color="auto"/>
            <w:right w:val="none" w:sz="0" w:space="0" w:color="auto"/>
          </w:divBdr>
        </w:div>
        <w:div w:id="1233352400">
          <w:marLeft w:val="0"/>
          <w:marRight w:val="0"/>
          <w:marTop w:val="0"/>
          <w:marBottom w:val="0"/>
          <w:divBdr>
            <w:top w:val="none" w:sz="0" w:space="0" w:color="auto"/>
            <w:left w:val="none" w:sz="0" w:space="0" w:color="auto"/>
            <w:bottom w:val="none" w:sz="0" w:space="0" w:color="auto"/>
            <w:right w:val="none" w:sz="0" w:space="0" w:color="auto"/>
          </w:divBdr>
        </w:div>
        <w:div w:id="1264611127">
          <w:marLeft w:val="0"/>
          <w:marRight w:val="0"/>
          <w:marTop w:val="0"/>
          <w:marBottom w:val="0"/>
          <w:divBdr>
            <w:top w:val="none" w:sz="0" w:space="0" w:color="auto"/>
            <w:left w:val="none" w:sz="0" w:space="0" w:color="auto"/>
            <w:bottom w:val="none" w:sz="0" w:space="0" w:color="auto"/>
            <w:right w:val="none" w:sz="0" w:space="0" w:color="auto"/>
          </w:divBdr>
        </w:div>
        <w:div w:id="1281377955">
          <w:marLeft w:val="0"/>
          <w:marRight w:val="0"/>
          <w:marTop w:val="0"/>
          <w:marBottom w:val="0"/>
          <w:divBdr>
            <w:top w:val="none" w:sz="0" w:space="0" w:color="auto"/>
            <w:left w:val="none" w:sz="0" w:space="0" w:color="auto"/>
            <w:bottom w:val="none" w:sz="0" w:space="0" w:color="auto"/>
            <w:right w:val="none" w:sz="0" w:space="0" w:color="auto"/>
          </w:divBdr>
        </w:div>
        <w:div w:id="1290088901">
          <w:marLeft w:val="0"/>
          <w:marRight w:val="0"/>
          <w:marTop w:val="0"/>
          <w:marBottom w:val="0"/>
          <w:divBdr>
            <w:top w:val="none" w:sz="0" w:space="0" w:color="auto"/>
            <w:left w:val="none" w:sz="0" w:space="0" w:color="auto"/>
            <w:bottom w:val="none" w:sz="0" w:space="0" w:color="auto"/>
            <w:right w:val="none" w:sz="0" w:space="0" w:color="auto"/>
          </w:divBdr>
        </w:div>
        <w:div w:id="1292250620">
          <w:marLeft w:val="0"/>
          <w:marRight w:val="0"/>
          <w:marTop w:val="0"/>
          <w:marBottom w:val="0"/>
          <w:divBdr>
            <w:top w:val="none" w:sz="0" w:space="0" w:color="auto"/>
            <w:left w:val="none" w:sz="0" w:space="0" w:color="auto"/>
            <w:bottom w:val="none" w:sz="0" w:space="0" w:color="auto"/>
            <w:right w:val="none" w:sz="0" w:space="0" w:color="auto"/>
          </w:divBdr>
        </w:div>
        <w:div w:id="1292636632">
          <w:marLeft w:val="0"/>
          <w:marRight w:val="0"/>
          <w:marTop w:val="0"/>
          <w:marBottom w:val="0"/>
          <w:divBdr>
            <w:top w:val="none" w:sz="0" w:space="0" w:color="auto"/>
            <w:left w:val="none" w:sz="0" w:space="0" w:color="auto"/>
            <w:bottom w:val="none" w:sz="0" w:space="0" w:color="auto"/>
            <w:right w:val="none" w:sz="0" w:space="0" w:color="auto"/>
          </w:divBdr>
        </w:div>
        <w:div w:id="1293748562">
          <w:marLeft w:val="0"/>
          <w:marRight w:val="0"/>
          <w:marTop w:val="0"/>
          <w:marBottom w:val="0"/>
          <w:divBdr>
            <w:top w:val="none" w:sz="0" w:space="0" w:color="auto"/>
            <w:left w:val="none" w:sz="0" w:space="0" w:color="auto"/>
            <w:bottom w:val="none" w:sz="0" w:space="0" w:color="auto"/>
            <w:right w:val="none" w:sz="0" w:space="0" w:color="auto"/>
          </w:divBdr>
        </w:div>
        <w:div w:id="1300303926">
          <w:marLeft w:val="0"/>
          <w:marRight w:val="0"/>
          <w:marTop w:val="0"/>
          <w:marBottom w:val="0"/>
          <w:divBdr>
            <w:top w:val="none" w:sz="0" w:space="0" w:color="auto"/>
            <w:left w:val="none" w:sz="0" w:space="0" w:color="auto"/>
            <w:bottom w:val="none" w:sz="0" w:space="0" w:color="auto"/>
            <w:right w:val="none" w:sz="0" w:space="0" w:color="auto"/>
          </w:divBdr>
        </w:div>
        <w:div w:id="1322587243">
          <w:marLeft w:val="0"/>
          <w:marRight w:val="0"/>
          <w:marTop w:val="0"/>
          <w:marBottom w:val="0"/>
          <w:divBdr>
            <w:top w:val="none" w:sz="0" w:space="0" w:color="auto"/>
            <w:left w:val="none" w:sz="0" w:space="0" w:color="auto"/>
            <w:bottom w:val="none" w:sz="0" w:space="0" w:color="auto"/>
            <w:right w:val="none" w:sz="0" w:space="0" w:color="auto"/>
          </w:divBdr>
        </w:div>
        <w:div w:id="1327056961">
          <w:marLeft w:val="0"/>
          <w:marRight w:val="0"/>
          <w:marTop w:val="0"/>
          <w:marBottom w:val="0"/>
          <w:divBdr>
            <w:top w:val="none" w:sz="0" w:space="0" w:color="auto"/>
            <w:left w:val="none" w:sz="0" w:space="0" w:color="auto"/>
            <w:bottom w:val="none" w:sz="0" w:space="0" w:color="auto"/>
            <w:right w:val="none" w:sz="0" w:space="0" w:color="auto"/>
          </w:divBdr>
        </w:div>
        <w:div w:id="1332177917">
          <w:marLeft w:val="0"/>
          <w:marRight w:val="0"/>
          <w:marTop w:val="0"/>
          <w:marBottom w:val="0"/>
          <w:divBdr>
            <w:top w:val="none" w:sz="0" w:space="0" w:color="auto"/>
            <w:left w:val="none" w:sz="0" w:space="0" w:color="auto"/>
            <w:bottom w:val="none" w:sz="0" w:space="0" w:color="auto"/>
            <w:right w:val="none" w:sz="0" w:space="0" w:color="auto"/>
          </w:divBdr>
        </w:div>
        <w:div w:id="1368943942">
          <w:marLeft w:val="0"/>
          <w:marRight w:val="0"/>
          <w:marTop w:val="0"/>
          <w:marBottom w:val="0"/>
          <w:divBdr>
            <w:top w:val="none" w:sz="0" w:space="0" w:color="auto"/>
            <w:left w:val="none" w:sz="0" w:space="0" w:color="auto"/>
            <w:bottom w:val="none" w:sz="0" w:space="0" w:color="auto"/>
            <w:right w:val="none" w:sz="0" w:space="0" w:color="auto"/>
          </w:divBdr>
        </w:div>
        <w:div w:id="1370760375">
          <w:marLeft w:val="0"/>
          <w:marRight w:val="0"/>
          <w:marTop w:val="0"/>
          <w:marBottom w:val="0"/>
          <w:divBdr>
            <w:top w:val="none" w:sz="0" w:space="0" w:color="auto"/>
            <w:left w:val="none" w:sz="0" w:space="0" w:color="auto"/>
            <w:bottom w:val="none" w:sz="0" w:space="0" w:color="auto"/>
            <w:right w:val="none" w:sz="0" w:space="0" w:color="auto"/>
          </w:divBdr>
        </w:div>
        <w:div w:id="1383215347">
          <w:marLeft w:val="0"/>
          <w:marRight w:val="0"/>
          <w:marTop w:val="0"/>
          <w:marBottom w:val="0"/>
          <w:divBdr>
            <w:top w:val="none" w:sz="0" w:space="0" w:color="auto"/>
            <w:left w:val="none" w:sz="0" w:space="0" w:color="auto"/>
            <w:bottom w:val="none" w:sz="0" w:space="0" w:color="auto"/>
            <w:right w:val="none" w:sz="0" w:space="0" w:color="auto"/>
          </w:divBdr>
        </w:div>
        <w:div w:id="1385527211">
          <w:marLeft w:val="0"/>
          <w:marRight w:val="0"/>
          <w:marTop w:val="0"/>
          <w:marBottom w:val="0"/>
          <w:divBdr>
            <w:top w:val="none" w:sz="0" w:space="0" w:color="auto"/>
            <w:left w:val="none" w:sz="0" w:space="0" w:color="auto"/>
            <w:bottom w:val="none" w:sz="0" w:space="0" w:color="auto"/>
            <w:right w:val="none" w:sz="0" w:space="0" w:color="auto"/>
          </w:divBdr>
        </w:div>
        <w:div w:id="1390878201">
          <w:marLeft w:val="0"/>
          <w:marRight w:val="0"/>
          <w:marTop w:val="0"/>
          <w:marBottom w:val="0"/>
          <w:divBdr>
            <w:top w:val="none" w:sz="0" w:space="0" w:color="auto"/>
            <w:left w:val="none" w:sz="0" w:space="0" w:color="auto"/>
            <w:bottom w:val="none" w:sz="0" w:space="0" w:color="auto"/>
            <w:right w:val="none" w:sz="0" w:space="0" w:color="auto"/>
          </w:divBdr>
        </w:div>
        <w:div w:id="1391657463">
          <w:marLeft w:val="0"/>
          <w:marRight w:val="0"/>
          <w:marTop w:val="0"/>
          <w:marBottom w:val="0"/>
          <w:divBdr>
            <w:top w:val="none" w:sz="0" w:space="0" w:color="auto"/>
            <w:left w:val="none" w:sz="0" w:space="0" w:color="auto"/>
            <w:bottom w:val="none" w:sz="0" w:space="0" w:color="auto"/>
            <w:right w:val="none" w:sz="0" w:space="0" w:color="auto"/>
          </w:divBdr>
        </w:div>
        <w:div w:id="1403868168">
          <w:marLeft w:val="0"/>
          <w:marRight w:val="0"/>
          <w:marTop w:val="0"/>
          <w:marBottom w:val="0"/>
          <w:divBdr>
            <w:top w:val="none" w:sz="0" w:space="0" w:color="auto"/>
            <w:left w:val="none" w:sz="0" w:space="0" w:color="auto"/>
            <w:bottom w:val="none" w:sz="0" w:space="0" w:color="auto"/>
            <w:right w:val="none" w:sz="0" w:space="0" w:color="auto"/>
          </w:divBdr>
        </w:div>
        <w:div w:id="1404403009">
          <w:marLeft w:val="0"/>
          <w:marRight w:val="0"/>
          <w:marTop w:val="0"/>
          <w:marBottom w:val="0"/>
          <w:divBdr>
            <w:top w:val="none" w:sz="0" w:space="0" w:color="auto"/>
            <w:left w:val="none" w:sz="0" w:space="0" w:color="auto"/>
            <w:bottom w:val="none" w:sz="0" w:space="0" w:color="auto"/>
            <w:right w:val="none" w:sz="0" w:space="0" w:color="auto"/>
          </w:divBdr>
        </w:div>
        <w:div w:id="1412850610">
          <w:marLeft w:val="0"/>
          <w:marRight w:val="0"/>
          <w:marTop w:val="0"/>
          <w:marBottom w:val="0"/>
          <w:divBdr>
            <w:top w:val="none" w:sz="0" w:space="0" w:color="auto"/>
            <w:left w:val="none" w:sz="0" w:space="0" w:color="auto"/>
            <w:bottom w:val="none" w:sz="0" w:space="0" w:color="auto"/>
            <w:right w:val="none" w:sz="0" w:space="0" w:color="auto"/>
          </w:divBdr>
        </w:div>
        <w:div w:id="1415055418">
          <w:marLeft w:val="0"/>
          <w:marRight w:val="0"/>
          <w:marTop w:val="0"/>
          <w:marBottom w:val="0"/>
          <w:divBdr>
            <w:top w:val="none" w:sz="0" w:space="0" w:color="auto"/>
            <w:left w:val="none" w:sz="0" w:space="0" w:color="auto"/>
            <w:bottom w:val="none" w:sz="0" w:space="0" w:color="auto"/>
            <w:right w:val="none" w:sz="0" w:space="0" w:color="auto"/>
          </w:divBdr>
        </w:div>
        <w:div w:id="1419978580">
          <w:marLeft w:val="0"/>
          <w:marRight w:val="0"/>
          <w:marTop w:val="0"/>
          <w:marBottom w:val="0"/>
          <w:divBdr>
            <w:top w:val="none" w:sz="0" w:space="0" w:color="auto"/>
            <w:left w:val="none" w:sz="0" w:space="0" w:color="auto"/>
            <w:bottom w:val="none" w:sz="0" w:space="0" w:color="auto"/>
            <w:right w:val="none" w:sz="0" w:space="0" w:color="auto"/>
          </w:divBdr>
        </w:div>
        <w:div w:id="1420444160">
          <w:marLeft w:val="0"/>
          <w:marRight w:val="0"/>
          <w:marTop w:val="0"/>
          <w:marBottom w:val="0"/>
          <w:divBdr>
            <w:top w:val="none" w:sz="0" w:space="0" w:color="auto"/>
            <w:left w:val="none" w:sz="0" w:space="0" w:color="auto"/>
            <w:bottom w:val="none" w:sz="0" w:space="0" w:color="auto"/>
            <w:right w:val="none" w:sz="0" w:space="0" w:color="auto"/>
          </w:divBdr>
        </w:div>
        <w:div w:id="1424297143">
          <w:marLeft w:val="0"/>
          <w:marRight w:val="0"/>
          <w:marTop w:val="0"/>
          <w:marBottom w:val="0"/>
          <w:divBdr>
            <w:top w:val="none" w:sz="0" w:space="0" w:color="auto"/>
            <w:left w:val="none" w:sz="0" w:space="0" w:color="auto"/>
            <w:bottom w:val="none" w:sz="0" w:space="0" w:color="auto"/>
            <w:right w:val="none" w:sz="0" w:space="0" w:color="auto"/>
          </w:divBdr>
        </w:div>
        <w:div w:id="1443454736">
          <w:marLeft w:val="0"/>
          <w:marRight w:val="0"/>
          <w:marTop w:val="0"/>
          <w:marBottom w:val="0"/>
          <w:divBdr>
            <w:top w:val="none" w:sz="0" w:space="0" w:color="auto"/>
            <w:left w:val="none" w:sz="0" w:space="0" w:color="auto"/>
            <w:bottom w:val="none" w:sz="0" w:space="0" w:color="auto"/>
            <w:right w:val="none" w:sz="0" w:space="0" w:color="auto"/>
          </w:divBdr>
        </w:div>
        <w:div w:id="1444763319">
          <w:marLeft w:val="0"/>
          <w:marRight w:val="0"/>
          <w:marTop w:val="0"/>
          <w:marBottom w:val="0"/>
          <w:divBdr>
            <w:top w:val="none" w:sz="0" w:space="0" w:color="auto"/>
            <w:left w:val="none" w:sz="0" w:space="0" w:color="auto"/>
            <w:bottom w:val="none" w:sz="0" w:space="0" w:color="auto"/>
            <w:right w:val="none" w:sz="0" w:space="0" w:color="auto"/>
          </w:divBdr>
        </w:div>
        <w:div w:id="1447651119">
          <w:marLeft w:val="0"/>
          <w:marRight w:val="0"/>
          <w:marTop w:val="0"/>
          <w:marBottom w:val="0"/>
          <w:divBdr>
            <w:top w:val="none" w:sz="0" w:space="0" w:color="auto"/>
            <w:left w:val="none" w:sz="0" w:space="0" w:color="auto"/>
            <w:bottom w:val="none" w:sz="0" w:space="0" w:color="auto"/>
            <w:right w:val="none" w:sz="0" w:space="0" w:color="auto"/>
          </w:divBdr>
        </w:div>
        <w:div w:id="1447656453">
          <w:marLeft w:val="0"/>
          <w:marRight w:val="0"/>
          <w:marTop w:val="0"/>
          <w:marBottom w:val="0"/>
          <w:divBdr>
            <w:top w:val="none" w:sz="0" w:space="0" w:color="auto"/>
            <w:left w:val="none" w:sz="0" w:space="0" w:color="auto"/>
            <w:bottom w:val="none" w:sz="0" w:space="0" w:color="auto"/>
            <w:right w:val="none" w:sz="0" w:space="0" w:color="auto"/>
          </w:divBdr>
        </w:div>
        <w:div w:id="1470392054">
          <w:marLeft w:val="0"/>
          <w:marRight w:val="0"/>
          <w:marTop w:val="0"/>
          <w:marBottom w:val="0"/>
          <w:divBdr>
            <w:top w:val="none" w:sz="0" w:space="0" w:color="auto"/>
            <w:left w:val="none" w:sz="0" w:space="0" w:color="auto"/>
            <w:bottom w:val="none" w:sz="0" w:space="0" w:color="auto"/>
            <w:right w:val="none" w:sz="0" w:space="0" w:color="auto"/>
          </w:divBdr>
        </w:div>
        <w:div w:id="1474174957">
          <w:marLeft w:val="0"/>
          <w:marRight w:val="0"/>
          <w:marTop w:val="0"/>
          <w:marBottom w:val="0"/>
          <w:divBdr>
            <w:top w:val="none" w:sz="0" w:space="0" w:color="auto"/>
            <w:left w:val="none" w:sz="0" w:space="0" w:color="auto"/>
            <w:bottom w:val="none" w:sz="0" w:space="0" w:color="auto"/>
            <w:right w:val="none" w:sz="0" w:space="0" w:color="auto"/>
          </w:divBdr>
        </w:div>
        <w:div w:id="1483353956">
          <w:marLeft w:val="0"/>
          <w:marRight w:val="0"/>
          <w:marTop w:val="0"/>
          <w:marBottom w:val="0"/>
          <w:divBdr>
            <w:top w:val="none" w:sz="0" w:space="0" w:color="auto"/>
            <w:left w:val="none" w:sz="0" w:space="0" w:color="auto"/>
            <w:bottom w:val="none" w:sz="0" w:space="0" w:color="auto"/>
            <w:right w:val="none" w:sz="0" w:space="0" w:color="auto"/>
          </w:divBdr>
        </w:div>
        <w:div w:id="1484854088">
          <w:marLeft w:val="0"/>
          <w:marRight w:val="0"/>
          <w:marTop w:val="0"/>
          <w:marBottom w:val="0"/>
          <w:divBdr>
            <w:top w:val="none" w:sz="0" w:space="0" w:color="auto"/>
            <w:left w:val="none" w:sz="0" w:space="0" w:color="auto"/>
            <w:bottom w:val="none" w:sz="0" w:space="0" w:color="auto"/>
            <w:right w:val="none" w:sz="0" w:space="0" w:color="auto"/>
          </w:divBdr>
        </w:div>
        <w:div w:id="1493258045">
          <w:marLeft w:val="0"/>
          <w:marRight w:val="0"/>
          <w:marTop w:val="0"/>
          <w:marBottom w:val="0"/>
          <w:divBdr>
            <w:top w:val="none" w:sz="0" w:space="0" w:color="auto"/>
            <w:left w:val="none" w:sz="0" w:space="0" w:color="auto"/>
            <w:bottom w:val="none" w:sz="0" w:space="0" w:color="auto"/>
            <w:right w:val="none" w:sz="0" w:space="0" w:color="auto"/>
          </w:divBdr>
        </w:div>
        <w:div w:id="1499803625">
          <w:marLeft w:val="0"/>
          <w:marRight w:val="0"/>
          <w:marTop w:val="0"/>
          <w:marBottom w:val="0"/>
          <w:divBdr>
            <w:top w:val="none" w:sz="0" w:space="0" w:color="auto"/>
            <w:left w:val="none" w:sz="0" w:space="0" w:color="auto"/>
            <w:bottom w:val="none" w:sz="0" w:space="0" w:color="auto"/>
            <w:right w:val="none" w:sz="0" w:space="0" w:color="auto"/>
          </w:divBdr>
        </w:div>
        <w:div w:id="1521702288">
          <w:marLeft w:val="0"/>
          <w:marRight w:val="0"/>
          <w:marTop w:val="0"/>
          <w:marBottom w:val="0"/>
          <w:divBdr>
            <w:top w:val="none" w:sz="0" w:space="0" w:color="auto"/>
            <w:left w:val="none" w:sz="0" w:space="0" w:color="auto"/>
            <w:bottom w:val="none" w:sz="0" w:space="0" w:color="auto"/>
            <w:right w:val="none" w:sz="0" w:space="0" w:color="auto"/>
          </w:divBdr>
        </w:div>
        <w:div w:id="1523470877">
          <w:marLeft w:val="0"/>
          <w:marRight w:val="0"/>
          <w:marTop w:val="0"/>
          <w:marBottom w:val="0"/>
          <w:divBdr>
            <w:top w:val="none" w:sz="0" w:space="0" w:color="auto"/>
            <w:left w:val="none" w:sz="0" w:space="0" w:color="auto"/>
            <w:bottom w:val="none" w:sz="0" w:space="0" w:color="auto"/>
            <w:right w:val="none" w:sz="0" w:space="0" w:color="auto"/>
          </w:divBdr>
        </w:div>
        <w:div w:id="1530751760">
          <w:marLeft w:val="0"/>
          <w:marRight w:val="0"/>
          <w:marTop w:val="0"/>
          <w:marBottom w:val="0"/>
          <w:divBdr>
            <w:top w:val="none" w:sz="0" w:space="0" w:color="auto"/>
            <w:left w:val="none" w:sz="0" w:space="0" w:color="auto"/>
            <w:bottom w:val="none" w:sz="0" w:space="0" w:color="auto"/>
            <w:right w:val="none" w:sz="0" w:space="0" w:color="auto"/>
          </w:divBdr>
        </w:div>
        <w:div w:id="1532717463">
          <w:marLeft w:val="0"/>
          <w:marRight w:val="0"/>
          <w:marTop w:val="0"/>
          <w:marBottom w:val="0"/>
          <w:divBdr>
            <w:top w:val="none" w:sz="0" w:space="0" w:color="auto"/>
            <w:left w:val="none" w:sz="0" w:space="0" w:color="auto"/>
            <w:bottom w:val="none" w:sz="0" w:space="0" w:color="auto"/>
            <w:right w:val="none" w:sz="0" w:space="0" w:color="auto"/>
          </w:divBdr>
        </w:div>
        <w:div w:id="1534801422">
          <w:marLeft w:val="0"/>
          <w:marRight w:val="0"/>
          <w:marTop w:val="0"/>
          <w:marBottom w:val="0"/>
          <w:divBdr>
            <w:top w:val="none" w:sz="0" w:space="0" w:color="auto"/>
            <w:left w:val="none" w:sz="0" w:space="0" w:color="auto"/>
            <w:bottom w:val="none" w:sz="0" w:space="0" w:color="auto"/>
            <w:right w:val="none" w:sz="0" w:space="0" w:color="auto"/>
          </w:divBdr>
        </w:div>
        <w:div w:id="1539925929">
          <w:marLeft w:val="0"/>
          <w:marRight w:val="0"/>
          <w:marTop w:val="0"/>
          <w:marBottom w:val="0"/>
          <w:divBdr>
            <w:top w:val="none" w:sz="0" w:space="0" w:color="auto"/>
            <w:left w:val="none" w:sz="0" w:space="0" w:color="auto"/>
            <w:bottom w:val="none" w:sz="0" w:space="0" w:color="auto"/>
            <w:right w:val="none" w:sz="0" w:space="0" w:color="auto"/>
          </w:divBdr>
        </w:div>
        <w:div w:id="1542478788">
          <w:marLeft w:val="0"/>
          <w:marRight w:val="0"/>
          <w:marTop w:val="0"/>
          <w:marBottom w:val="0"/>
          <w:divBdr>
            <w:top w:val="none" w:sz="0" w:space="0" w:color="auto"/>
            <w:left w:val="none" w:sz="0" w:space="0" w:color="auto"/>
            <w:bottom w:val="none" w:sz="0" w:space="0" w:color="auto"/>
            <w:right w:val="none" w:sz="0" w:space="0" w:color="auto"/>
          </w:divBdr>
        </w:div>
        <w:div w:id="1543398321">
          <w:marLeft w:val="0"/>
          <w:marRight w:val="0"/>
          <w:marTop w:val="0"/>
          <w:marBottom w:val="0"/>
          <w:divBdr>
            <w:top w:val="none" w:sz="0" w:space="0" w:color="auto"/>
            <w:left w:val="none" w:sz="0" w:space="0" w:color="auto"/>
            <w:bottom w:val="none" w:sz="0" w:space="0" w:color="auto"/>
            <w:right w:val="none" w:sz="0" w:space="0" w:color="auto"/>
          </w:divBdr>
        </w:div>
        <w:div w:id="1561945184">
          <w:marLeft w:val="0"/>
          <w:marRight w:val="0"/>
          <w:marTop w:val="0"/>
          <w:marBottom w:val="0"/>
          <w:divBdr>
            <w:top w:val="none" w:sz="0" w:space="0" w:color="auto"/>
            <w:left w:val="none" w:sz="0" w:space="0" w:color="auto"/>
            <w:bottom w:val="none" w:sz="0" w:space="0" w:color="auto"/>
            <w:right w:val="none" w:sz="0" w:space="0" w:color="auto"/>
          </w:divBdr>
        </w:div>
        <w:div w:id="1574312622">
          <w:marLeft w:val="0"/>
          <w:marRight w:val="0"/>
          <w:marTop w:val="0"/>
          <w:marBottom w:val="0"/>
          <w:divBdr>
            <w:top w:val="none" w:sz="0" w:space="0" w:color="auto"/>
            <w:left w:val="none" w:sz="0" w:space="0" w:color="auto"/>
            <w:bottom w:val="none" w:sz="0" w:space="0" w:color="auto"/>
            <w:right w:val="none" w:sz="0" w:space="0" w:color="auto"/>
          </w:divBdr>
        </w:div>
        <w:div w:id="1582904689">
          <w:marLeft w:val="0"/>
          <w:marRight w:val="0"/>
          <w:marTop w:val="0"/>
          <w:marBottom w:val="0"/>
          <w:divBdr>
            <w:top w:val="none" w:sz="0" w:space="0" w:color="auto"/>
            <w:left w:val="none" w:sz="0" w:space="0" w:color="auto"/>
            <w:bottom w:val="none" w:sz="0" w:space="0" w:color="auto"/>
            <w:right w:val="none" w:sz="0" w:space="0" w:color="auto"/>
          </w:divBdr>
        </w:div>
        <w:div w:id="1591230322">
          <w:marLeft w:val="0"/>
          <w:marRight w:val="0"/>
          <w:marTop w:val="0"/>
          <w:marBottom w:val="0"/>
          <w:divBdr>
            <w:top w:val="none" w:sz="0" w:space="0" w:color="auto"/>
            <w:left w:val="none" w:sz="0" w:space="0" w:color="auto"/>
            <w:bottom w:val="none" w:sz="0" w:space="0" w:color="auto"/>
            <w:right w:val="none" w:sz="0" w:space="0" w:color="auto"/>
          </w:divBdr>
        </w:div>
        <w:div w:id="1593313818">
          <w:marLeft w:val="0"/>
          <w:marRight w:val="0"/>
          <w:marTop w:val="0"/>
          <w:marBottom w:val="0"/>
          <w:divBdr>
            <w:top w:val="none" w:sz="0" w:space="0" w:color="auto"/>
            <w:left w:val="none" w:sz="0" w:space="0" w:color="auto"/>
            <w:bottom w:val="none" w:sz="0" w:space="0" w:color="auto"/>
            <w:right w:val="none" w:sz="0" w:space="0" w:color="auto"/>
          </w:divBdr>
        </w:div>
        <w:div w:id="1597055644">
          <w:marLeft w:val="0"/>
          <w:marRight w:val="0"/>
          <w:marTop w:val="0"/>
          <w:marBottom w:val="0"/>
          <w:divBdr>
            <w:top w:val="none" w:sz="0" w:space="0" w:color="auto"/>
            <w:left w:val="none" w:sz="0" w:space="0" w:color="auto"/>
            <w:bottom w:val="none" w:sz="0" w:space="0" w:color="auto"/>
            <w:right w:val="none" w:sz="0" w:space="0" w:color="auto"/>
          </w:divBdr>
        </w:div>
        <w:div w:id="1597061113">
          <w:marLeft w:val="0"/>
          <w:marRight w:val="0"/>
          <w:marTop w:val="0"/>
          <w:marBottom w:val="0"/>
          <w:divBdr>
            <w:top w:val="none" w:sz="0" w:space="0" w:color="auto"/>
            <w:left w:val="none" w:sz="0" w:space="0" w:color="auto"/>
            <w:bottom w:val="none" w:sz="0" w:space="0" w:color="auto"/>
            <w:right w:val="none" w:sz="0" w:space="0" w:color="auto"/>
          </w:divBdr>
        </w:div>
        <w:div w:id="1603414471">
          <w:marLeft w:val="0"/>
          <w:marRight w:val="0"/>
          <w:marTop w:val="0"/>
          <w:marBottom w:val="0"/>
          <w:divBdr>
            <w:top w:val="none" w:sz="0" w:space="0" w:color="auto"/>
            <w:left w:val="none" w:sz="0" w:space="0" w:color="auto"/>
            <w:bottom w:val="none" w:sz="0" w:space="0" w:color="auto"/>
            <w:right w:val="none" w:sz="0" w:space="0" w:color="auto"/>
          </w:divBdr>
        </w:div>
        <w:div w:id="1606041710">
          <w:marLeft w:val="0"/>
          <w:marRight w:val="0"/>
          <w:marTop w:val="0"/>
          <w:marBottom w:val="0"/>
          <w:divBdr>
            <w:top w:val="none" w:sz="0" w:space="0" w:color="auto"/>
            <w:left w:val="none" w:sz="0" w:space="0" w:color="auto"/>
            <w:bottom w:val="none" w:sz="0" w:space="0" w:color="auto"/>
            <w:right w:val="none" w:sz="0" w:space="0" w:color="auto"/>
          </w:divBdr>
        </w:div>
        <w:div w:id="1611476410">
          <w:marLeft w:val="0"/>
          <w:marRight w:val="0"/>
          <w:marTop w:val="0"/>
          <w:marBottom w:val="0"/>
          <w:divBdr>
            <w:top w:val="none" w:sz="0" w:space="0" w:color="auto"/>
            <w:left w:val="none" w:sz="0" w:space="0" w:color="auto"/>
            <w:bottom w:val="none" w:sz="0" w:space="0" w:color="auto"/>
            <w:right w:val="none" w:sz="0" w:space="0" w:color="auto"/>
          </w:divBdr>
        </w:div>
        <w:div w:id="1613324230">
          <w:marLeft w:val="0"/>
          <w:marRight w:val="0"/>
          <w:marTop w:val="0"/>
          <w:marBottom w:val="0"/>
          <w:divBdr>
            <w:top w:val="none" w:sz="0" w:space="0" w:color="auto"/>
            <w:left w:val="none" w:sz="0" w:space="0" w:color="auto"/>
            <w:bottom w:val="none" w:sz="0" w:space="0" w:color="auto"/>
            <w:right w:val="none" w:sz="0" w:space="0" w:color="auto"/>
          </w:divBdr>
        </w:div>
        <w:div w:id="1617129994">
          <w:marLeft w:val="0"/>
          <w:marRight w:val="0"/>
          <w:marTop w:val="0"/>
          <w:marBottom w:val="0"/>
          <w:divBdr>
            <w:top w:val="none" w:sz="0" w:space="0" w:color="auto"/>
            <w:left w:val="none" w:sz="0" w:space="0" w:color="auto"/>
            <w:bottom w:val="none" w:sz="0" w:space="0" w:color="auto"/>
            <w:right w:val="none" w:sz="0" w:space="0" w:color="auto"/>
          </w:divBdr>
        </w:div>
        <w:div w:id="1617324438">
          <w:marLeft w:val="0"/>
          <w:marRight w:val="0"/>
          <w:marTop w:val="0"/>
          <w:marBottom w:val="0"/>
          <w:divBdr>
            <w:top w:val="none" w:sz="0" w:space="0" w:color="auto"/>
            <w:left w:val="none" w:sz="0" w:space="0" w:color="auto"/>
            <w:bottom w:val="none" w:sz="0" w:space="0" w:color="auto"/>
            <w:right w:val="none" w:sz="0" w:space="0" w:color="auto"/>
          </w:divBdr>
        </w:div>
        <w:div w:id="1619292090">
          <w:marLeft w:val="0"/>
          <w:marRight w:val="0"/>
          <w:marTop w:val="0"/>
          <w:marBottom w:val="0"/>
          <w:divBdr>
            <w:top w:val="none" w:sz="0" w:space="0" w:color="auto"/>
            <w:left w:val="none" w:sz="0" w:space="0" w:color="auto"/>
            <w:bottom w:val="none" w:sz="0" w:space="0" w:color="auto"/>
            <w:right w:val="none" w:sz="0" w:space="0" w:color="auto"/>
          </w:divBdr>
        </w:div>
        <w:div w:id="1623070067">
          <w:marLeft w:val="0"/>
          <w:marRight w:val="0"/>
          <w:marTop w:val="0"/>
          <w:marBottom w:val="0"/>
          <w:divBdr>
            <w:top w:val="none" w:sz="0" w:space="0" w:color="auto"/>
            <w:left w:val="none" w:sz="0" w:space="0" w:color="auto"/>
            <w:bottom w:val="none" w:sz="0" w:space="0" w:color="auto"/>
            <w:right w:val="none" w:sz="0" w:space="0" w:color="auto"/>
          </w:divBdr>
        </w:div>
        <w:div w:id="1627467172">
          <w:marLeft w:val="0"/>
          <w:marRight w:val="0"/>
          <w:marTop w:val="0"/>
          <w:marBottom w:val="0"/>
          <w:divBdr>
            <w:top w:val="none" w:sz="0" w:space="0" w:color="auto"/>
            <w:left w:val="none" w:sz="0" w:space="0" w:color="auto"/>
            <w:bottom w:val="none" w:sz="0" w:space="0" w:color="auto"/>
            <w:right w:val="none" w:sz="0" w:space="0" w:color="auto"/>
          </w:divBdr>
        </w:div>
        <w:div w:id="1631208433">
          <w:marLeft w:val="0"/>
          <w:marRight w:val="0"/>
          <w:marTop w:val="0"/>
          <w:marBottom w:val="0"/>
          <w:divBdr>
            <w:top w:val="none" w:sz="0" w:space="0" w:color="auto"/>
            <w:left w:val="none" w:sz="0" w:space="0" w:color="auto"/>
            <w:bottom w:val="none" w:sz="0" w:space="0" w:color="auto"/>
            <w:right w:val="none" w:sz="0" w:space="0" w:color="auto"/>
          </w:divBdr>
        </w:div>
        <w:div w:id="1661348026">
          <w:marLeft w:val="0"/>
          <w:marRight w:val="0"/>
          <w:marTop w:val="0"/>
          <w:marBottom w:val="0"/>
          <w:divBdr>
            <w:top w:val="none" w:sz="0" w:space="0" w:color="auto"/>
            <w:left w:val="none" w:sz="0" w:space="0" w:color="auto"/>
            <w:bottom w:val="none" w:sz="0" w:space="0" w:color="auto"/>
            <w:right w:val="none" w:sz="0" w:space="0" w:color="auto"/>
          </w:divBdr>
        </w:div>
        <w:div w:id="1668512176">
          <w:marLeft w:val="0"/>
          <w:marRight w:val="0"/>
          <w:marTop w:val="0"/>
          <w:marBottom w:val="0"/>
          <w:divBdr>
            <w:top w:val="none" w:sz="0" w:space="0" w:color="auto"/>
            <w:left w:val="none" w:sz="0" w:space="0" w:color="auto"/>
            <w:bottom w:val="none" w:sz="0" w:space="0" w:color="auto"/>
            <w:right w:val="none" w:sz="0" w:space="0" w:color="auto"/>
          </w:divBdr>
        </w:div>
        <w:div w:id="1668557912">
          <w:marLeft w:val="0"/>
          <w:marRight w:val="0"/>
          <w:marTop w:val="0"/>
          <w:marBottom w:val="0"/>
          <w:divBdr>
            <w:top w:val="none" w:sz="0" w:space="0" w:color="auto"/>
            <w:left w:val="none" w:sz="0" w:space="0" w:color="auto"/>
            <w:bottom w:val="none" w:sz="0" w:space="0" w:color="auto"/>
            <w:right w:val="none" w:sz="0" w:space="0" w:color="auto"/>
          </w:divBdr>
        </w:div>
        <w:div w:id="1688021435">
          <w:marLeft w:val="0"/>
          <w:marRight w:val="0"/>
          <w:marTop w:val="0"/>
          <w:marBottom w:val="0"/>
          <w:divBdr>
            <w:top w:val="none" w:sz="0" w:space="0" w:color="auto"/>
            <w:left w:val="none" w:sz="0" w:space="0" w:color="auto"/>
            <w:bottom w:val="none" w:sz="0" w:space="0" w:color="auto"/>
            <w:right w:val="none" w:sz="0" w:space="0" w:color="auto"/>
          </w:divBdr>
        </w:div>
        <w:div w:id="1708288320">
          <w:marLeft w:val="0"/>
          <w:marRight w:val="0"/>
          <w:marTop w:val="0"/>
          <w:marBottom w:val="0"/>
          <w:divBdr>
            <w:top w:val="none" w:sz="0" w:space="0" w:color="auto"/>
            <w:left w:val="none" w:sz="0" w:space="0" w:color="auto"/>
            <w:bottom w:val="none" w:sz="0" w:space="0" w:color="auto"/>
            <w:right w:val="none" w:sz="0" w:space="0" w:color="auto"/>
          </w:divBdr>
        </w:div>
        <w:div w:id="1709407154">
          <w:marLeft w:val="0"/>
          <w:marRight w:val="0"/>
          <w:marTop w:val="0"/>
          <w:marBottom w:val="0"/>
          <w:divBdr>
            <w:top w:val="none" w:sz="0" w:space="0" w:color="auto"/>
            <w:left w:val="none" w:sz="0" w:space="0" w:color="auto"/>
            <w:bottom w:val="none" w:sz="0" w:space="0" w:color="auto"/>
            <w:right w:val="none" w:sz="0" w:space="0" w:color="auto"/>
          </w:divBdr>
        </w:div>
        <w:div w:id="1711416470">
          <w:marLeft w:val="0"/>
          <w:marRight w:val="0"/>
          <w:marTop w:val="0"/>
          <w:marBottom w:val="0"/>
          <w:divBdr>
            <w:top w:val="none" w:sz="0" w:space="0" w:color="auto"/>
            <w:left w:val="none" w:sz="0" w:space="0" w:color="auto"/>
            <w:bottom w:val="none" w:sz="0" w:space="0" w:color="auto"/>
            <w:right w:val="none" w:sz="0" w:space="0" w:color="auto"/>
          </w:divBdr>
        </w:div>
        <w:div w:id="1715150708">
          <w:marLeft w:val="0"/>
          <w:marRight w:val="0"/>
          <w:marTop w:val="0"/>
          <w:marBottom w:val="0"/>
          <w:divBdr>
            <w:top w:val="none" w:sz="0" w:space="0" w:color="auto"/>
            <w:left w:val="none" w:sz="0" w:space="0" w:color="auto"/>
            <w:bottom w:val="none" w:sz="0" w:space="0" w:color="auto"/>
            <w:right w:val="none" w:sz="0" w:space="0" w:color="auto"/>
          </w:divBdr>
        </w:div>
        <w:div w:id="1716656507">
          <w:marLeft w:val="0"/>
          <w:marRight w:val="0"/>
          <w:marTop w:val="0"/>
          <w:marBottom w:val="0"/>
          <w:divBdr>
            <w:top w:val="none" w:sz="0" w:space="0" w:color="auto"/>
            <w:left w:val="none" w:sz="0" w:space="0" w:color="auto"/>
            <w:bottom w:val="none" w:sz="0" w:space="0" w:color="auto"/>
            <w:right w:val="none" w:sz="0" w:space="0" w:color="auto"/>
          </w:divBdr>
        </w:div>
        <w:div w:id="1717658369">
          <w:marLeft w:val="0"/>
          <w:marRight w:val="0"/>
          <w:marTop w:val="0"/>
          <w:marBottom w:val="0"/>
          <w:divBdr>
            <w:top w:val="none" w:sz="0" w:space="0" w:color="auto"/>
            <w:left w:val="none" w:sz="0" w:space="0" w:color="auto"/>
            <w:bottom w:val="none" w:sz="0" w:space="0" w:color="auto"/>
            <w:right w:val="none" w:sz="0" w:space="0" w:color="auto"/>
          </w:divBdr>
        </w:div>
        <w:div w:id="1720591192">
          <w:marLeft w:val="0"/>
          <w:marRight w:val="0"/>
          <w:marTop w:val="0"/>
          <w:marBottom w:val="0"/>
          <w:divBdr>
            <w:top w:val="none" w:sz="0" w:space="0" w:color="auto"/>
            <w:left w:val="none" w:sz="0" w:space="0" w:color="auto"/>
            <w:bottom w:val="none" w:sz="0" w:space="0" w:color="auto"/>
            <w:right w:val="none" w:sz="0" w:space="0" w:color="auto"/>
          </w:divBdr>
        </w:div>
        <w:div w:id="1723211475">
          <w:marLeft w:val="0"/>
          <w:marRight w:val="0"/>
          <w:marTop w:val="0"/>
          <w:marBottom w:val="0"/>
          <w:divBdr>
            <w:top w:val="none" w:sz="0" w:space="0" w:color="auto"/>
            <w:left w:val="none" w:sz="0" w:space="0" w:color="auto"/>
            <w:bottom w:val="none" w:sz="0" w:space="0" w:color="auto"/>
            <w:right w:val="none" w:sz="0" w:space="0" w:color="auto"/>
          </w:divBdr>
        </w:div>
        <w:div w:id="1732001909">
          <w:marLeft w:val="0"/>
          <w:marRight w:val="0"/>
          <w:marTop w:val="0"/>
          <w:marBottom w:val="0"/>
          <w:divBdr>
            <w:top w:val="none" w:sz="0" w:space="0" w:color="auto"/>
            <w:left w:val="none" w:sz="0" w:space="0" w:color="auto"/>
            <w:bottom w:val="none" w:sz="0" w:space="0" w:color="auto"/>
            <w:right w:val="none" w:sz="0" w:space="0" w:color="auto"/>
          </w:divBdr>
        </w:div>
        <w:div w:id="1740052117">
          <w:marLeft w:val="0"/>
          <w:marRight w:val="0"/>
          <w:marTop w:val="0"/>
          <w:marBottom w:val="0"/>
          <w:divBdr>
            <w:top w:val="none" w:sz="0" w:space="0" w:color="auto"/>
            <w:left w:val="none" w:sz="0" w:space="0" w:color="auto"/>
            <w:bottom w:val="none" w:sz="0" w:space="0" w:color="auto"/>
            <w:right w:val="none" w:sz="0" w:space="0" w:color="auto"/>
          </w:divBdr>
        </w:div>
        <w:div w:id="1741246513">
          <w:marLeft w:val="0"/>
          <w:marRight w:val="0"/>
          <w:marTop w:val="0"/>
          <w:marBottom w:val="0"/>
          <w:divBdr>
            <w:top w:val="none" w:sz="0" w:space="0" w:color="auto"/>
            <w:left w:val="none" w:sz="0" w:space="0" w:color="auto"/>
            <w:bottom w:val="none" w:sz="0" w:space="0" w:color="auto"/>
            <w:right w:val="none" w:sz="0" w:space="0" w:color="auto"/>
          </w:divBdr>
        </w:div>
        <w:div w:id="1755666068">
          <w:marLeft w:val="0"/>
          <w:marRight w:val="0"/>
          <w:marTop w:val="0"/>
          <w:marBottom w:val="0"/>
          <w:divBdr>
            <w:top w:val="none" w:sz="0" w:space="0" w:color="auto"/>
            <w:left w:val="none" w:sz="0" w:space="0" w:color="auto"/>
            <w:bottom w:val="none" w:sz="0" w:space="0" w:color="auto"/>
            <w:right w:val="none" w:sz="0" w:space="0" w:color="auto"/>
          </w:divBdr>
        </w:div>
        <w:div w:id="1758020621">
          <w:marLeft w:val="0"/>
          <w:marRight w:val="0"/>
          <w:marTop w:val="0"/>
          <w:marBottom w:val="0"/>
          <w:divBdr>
            <w:top w:val="none" w:sz="0" w:space="0" w:color="auto"/>
            <w:left w:val="none" w:sz="0" w:space="0" w:color="auto"/>
            <w:bottom w:val="none" w:sz="0" w:space="0" w:color="auto"/>
            <w:right w:val="none" w:sz="0" w:space="0" w:color="auto"/>
          </w:divBdr>
        </w:div>
        <w:div w:id="1758744913">
          <w:marLeft w:val="0"/>
          <w:marRight w:val="0"/>
          <w:marTop w:val="0"/>
          <w:marBottom w:val="0"/>
          <w:divBdr>
            <w:top w:val="none" w:sz="0" w:space="0" w:color="auto"/>
            <w:left w:val="none" w:sz="0" w:space="0" w:color="auto"/>
            <w:bottom w:val="none" w:sz="0" w:space="0" w:color="auto"/>
            <w:right w:val="none" w:sz="0" w:space="0" w:color="auto"/>
          </w:divBdr>
        </w:div>
        <w:div w:id="1771776401">
          <w:marLeft w:val="0"/>
          <w:marRight w:val="0"/>
          <w:marTop w:val="0"/>
          <w:marBottom w:val="0"/>
          <w:divBdr>
            <w:top w:val="none" w:sz="0" w:space="0" w:color="auto"/>
            <w:left w:val="none" w:sz="0" w:space="0" w:color="auto"/>
            <w:bottom w:val="none" w:sz="0" w:space="0" w:color="auto"/>
            <w:right w:val="none" w:sz="0" w:space="0" w:color="auto"/>
          </w:divBdr>
        </w:div>
        <w:div w:id="1789272207">
          <w:marLeft w:val="0"/>
          <w:marRight w:val="0"/>
          <w:marTop w:val="0"/>
          <w:marBottom w:val="0"/>
          <w:divBdr>
            <w:top w:val="none" w:sz="0" w:space="0" w:color="auto"/>
            <w:left w:val="none" w:sz="0" w:space="0" w:color="auto"/>
            <w:bottom w:val="none" w:sz="0" w:space="0" w:color="auto"/>
            <w:right w:val="none" w:sz="0" w:space="0" w:color="auto"/>
          </w:divBdr>
        </w:div>
        <w:div w:id="1791312701">
          <w:marLeft w:val="0"/>
          <w:marRight w:val="0"/>
          <w:marTop w:val="0"/>
          <w:marBottom w:val="0"/>
          <w:divBdr>
            <w:top w:val="none" w:sz="0" w:space="0" w:color="auto"/>
            <w:left w:val="none" w:sz="0" w:space="0" w:color="auto"/>
            <w:bottom w:val="none" w:sz="0" w:space="0" w:color="auto"/>
            <w:right w:val="none" w:sz="0" w:space="0" w:color="auto"/>
          </w:divBdr>
        </w:div>
        <w:div w:id="1797484331">
          <w:marLeft w:val="0"/>
          <w:marRight w:val="0"/>
          <w:marTop w:val="0"/>
          <w:marBottom w:val="0"/>
          <w:divBdr>
            <w:top w:val="none" w:sz="0" w:space="0" w:color="auto"/>
            <w:left w:val="none" w:sz="0" w:space="0" w:color="auto"/>
            <w:bottom w:val="none" w:sz="0" w:space="0" w:color="auto"/>
            <w:right w:val="none" w:sz="0" w:space="0" w:color="auto"/>
          </w:divBdr>
        </w:div>
        <w:div w:id="1819222394">
          <w:marLeft w:val="0"/>
          <w:marRight w:val="0"/>
          <w:marTop w:val="0"/>
          <w:marBottom w:val="0"/>
          <w:divBdr>
            <w:top w:val="none" w:sz="0" w:space="0" w:color="auto"/>
            <w:left w:val="none" w:sz="0" w:space="0" w:color="auto"/>
            <w:bottom w:val="none" w:sz="0" w:space="0" w:color="auto"/>
            <w:right w:val="none" w:sz="0" w:space="0" w:color="auto"/>
          </w:divBdr>
        </w:div>
        <w:div w:id="1819565119">
          <w:marLeft w:val="0"/>
          <w:marRight w:val="0"/>
          <w:marTop w:val="0"/>
          <w:marBottom w:val="0"/>
          <w:divBdr>
            <w:top w:val="none" w:sz="0" w:space="0" w:color="auto"/>
            <w:left w:val="none" w:sz="0" w:space="0" w:color="auto"/>
            <w:bottom w:val="none" w:sz="0" w:space="0" w:color="auto"/>
            <w:right w:val="none" w:sz="0" w:space="0" w:color="auto"/>
          </w:divBdr>
        </w:div>
        <w:div w:id="1828594415">
          <w:marLeft w:val="0"/>
          <w:marRight w:val="0"/>
          <w:marTop w:val="0"/>
          <w:marBottom w:val="0"/>
          <w:divBdr>
            <w:top w:val="none" w:sz="0" w:space="0" w:color="auto"/>
            <w:left w:val="none" w:sz="0" w:space="0" w:color="auto"/>
            <w:bottom w:val="none" w:sz="0" w:space="0" w:color="auto"/>
            <w:right w:val="none" w:sz="0" w:space="0" w:color="auto"/>
          </w:divBdr>
        </w:div>
        <w:div w:id="1833712749">
          <w:marLeft w:val="0"/>
          <w:marRight w:val="0"/>
          <w:marTop w:val="0"/>
          <w:marBottom w:val="0"/>
          <w:divBdr>
            <w:top w:val="none" w:sz="0" w:space="0" w:color="auto"/>
            <w:left w:val="none" w:sz="0" w:space="0" w:color="auto"/>
            <w:bottom w:val="none" w:sz="0" w:space="0" w:color="auto"/>
            <w:right w:val="none" w:sz="0" w:space="0" w:color="auto"/>
          </w:divBdr>
        </w:div>
        <w:div w:id="1836603950">
          <w:marLeft w:val="0"/>
          <w:marRight w:val="0"/>
          <w:marTop w:val="0"/>
          <w:marBottom w:val="0"/>
          <w:divBdr>
            <w:top w:val="none" w:sz="0" w:space="0" w:color="auto"/>
            <w:left w:val="none" w:sz="0" w:space="0" w:color="auto"/>
            <w:bottom w:val="none" w:sz="0" w:space="0" w:color="auto"/>
            <w:right w:val="none" w:sz="0" w:space="0" w:color="auto"/>
          </w:divBdr>
        </w:div>
        <w:div w:id="1845506901">
          <w:marLeft w:val="0"/>
          <w:marRight w:val="0"/>
          <w:marTop w:val="0"/>
          <w:marBottom w:val="0"/>
          <w:divBdr>
            <w:top w:val="none" w:sz="0" w:space="0" w:color="auto"/>
            <w:left w:val="none" w:sz="0" w:space="0" w:color="auto"/>
            <w:bottom w:val="none" w:sz="0" w:space="0" w:color="auto"/>
            <w:right w:val="none" w:sz="0" w:space="0" w:color="auto"/>
          </w:divBdr>
        </w:div>
        <w:div w:id="1879313908">
          <w:marLeft w:val="0"/>
          <w:marRight w:val="0"/>
          <w:marTop w:val="0"/>
          <w:marBottom w:val="0"/>
          <w:divBdr>
            <w:top w:val="none" w:sz="0" w:space="0" w:color="auto"/>
            <w:left w:val="none" w:sz="0" w:space="0" w:color="auto"/>
            <w:bottom w:val="none" w:sz="0" w:space="0" w:color="auto"/>
            <w:right w:val="none" w:sz="0" w:space="0" w:color="auto"/>
          </w:divBdr>
        </w:div>
        <w:div w:id="1879708171">
          <w:marLeft w:val="0"/>
          <w:marRight w:val="0"/>
          <w:marTop w:val="0"/>
          <w:marBottom w:val="0"/>
          <w:divBdr>
            <w:top w:val="none" w:sz="0" w:space="0" w:color="auto"/>
            <w:left w:val="none" w:sz="0" w:space="0" w:color="auto"/>
            <w:bottom w:val="none" w:sz="0" w:space="0" w:color="auto"/>
            <w:right w:val="none" w:sz="0" w:space="0" w:color="auto"/>
          </w:divBdr>
        </w:div>
        <w:div w:id="1883247978">
          <w:marLeft w:val="0"/>
          <w:marRight w:val="0"/>
          <w:marTop w:val="0"/>
          <w:marBottom w:val="0"/>
          <w:divBdr>
            <w:top w:val="none" w:sz="0" w:space="0" w:color="auto"/>
            <w:left w:val="none" w:sz="0" w:space="0" w:color="auto"/>
            <w:bottom w:val="none" w:sz="0" w:space="0" w:color="auto"/>
            <w:right w:val="none" w:sz="0" w:space="0" w:color="auto"/>
          </w:divBdr>
        </w:div>
        <w:div w:id="1891570495">
          <w:marLeft w:val="0"/>
          <w:marRight w:val="0"/>
          <w:marTop w:val="0"/>
          <w:marBottom w:val="0"/>
          <w:divBdr>
            <w:top w:val="none" w:sz="0" w:space="0" w:color="auto"/>
            <w:left w:val="none" w:sz="0" w:space="0" w:color="auto"/>
            <w:bottom w:val="none" w:sz="0" w:space="0" w:color="auto"/>
            <w:right w:val="none" w:sz="0" w:space="0" w:color="auto"/>
          </w:divBdr>
        </w:div>
        <w:div w:id="1892888638">
          <w:marLeft w:val="0"/>
          <w:marRight w:val="0"/>
          <w:marTop w:val="0"/>
          <w:marBottom w:val="0"/>
          <w:divBdr>
            <w:top w:val="none" w:sz="0" w:space="0" w:color="auto"/>
            <w:left w:val="none" w:sz="0" w:space="0" w:color="auto"/>
            <w:bottom w:val="none" w:sz="0" w:space="0" w:color="auto"/>
            <w:right w:val="none" w:sz="0" w:space="0" w:color="auto"/>
          </w:divBdr>
        </w:div>
        <w:div w:id="1918661020">
          <w:marLeft w:val="0"/>
          <w:marRight w:val="0"/>
          <w:marTop w:val="0"/>
          <w:marBottom w:val="0"/>
          <w:divBdr>
            <w:top w:val="none" w:sz="0" w:space="0" w:color="auto"/>
            <w:left w:val="none" w:sz="0" w:space="0" w:color="auto"/>
            <w:bottom w:val="none" w:sz="0" w:space="0" w:color="auto"/>
            <w:right w:val="none" w:sz="0" w:space="0" w:color="auto"/>
          </w:divBdr>
        </w:div>
        <w:div w:id="1927495830">
          <w:marLeft w:val="0"/>
          <w:marRight w:val="0"/>
          <w:marTop w:val="0"/>
          <w:marBottom w:val="0"/>
          <w:divBdr>
            <w:top w:val="none" w:sz="0" w:space="0" w:color="auto"/>
            <w:left w:val="none" w:sz="0" w:space="0" w:color="auto"/>
            <w:bottom w:val="none" w:sz="0" w:space="0" w:color="auto"/>
            <w:right w:val="none" w:sz="0" w:space="0" w:color="auto"/>
          </w:divBdr>
        </w:div>
        <w:div w:id="1934629693">
          <w:marLeft w:val="0"/>
          <w:marRight w:val="0"/>
          <w:marTop w:val="0"/>
          <w:marBottom w:val="0"/>
          <w:divBdr>
            <w:top w:val="none" w:sz="0" w:space="0" w:color="auto"/>
            <w:left w:val="none" w:sz="0" w:space="0" w:color="auto"/>
            <w:bottom w:val="none" w:sz="0" w:space="0" w:color="auto"/>
            <w:right w:val="none" w:sz="0" w:space="0" w:color="auto"/>
          </w:divBdr>
        </w:div>
        <w:div w:id="1934897742">
          <w:marLeft w:val="0"/>
          <w:marRight w:val="0"/>
          <w:marTop w:val="0"/>
          <w:marBottom w:val="0"/>
          <w:divBdr>
            <w:top w:val="none" w:sz="0" w:space="0" w:color="auto"/>
            <w:left w:val="none" w:sz="0" w:space="0" w:color="auto"/>
            <w:bottom w:val="none" w:sz="0" w:space="0" w:color="auto"/>
            <w:right w:val="none" w:sz="0" w:space="0" w:color="auto"/>
          </w:divBdr>
        </w:div>
        <w:div w:id="1937981949">
          <w:marLeft w:val="0"/>
          <w:marRight w:val="0"/>
          <w:marTop w:val="0"/>
          <w:marBottom w:val="0"/>
          <w:divBdr>
            <w:top w:val="none" w:sz="0" w:space="0" w:color="auto"/>
            <w:left w:val="none" w:sz="0" w:space="0" w:color="auto"/>
            <w:bottom w:val="none" w:sz="0" w:space="0" w:color="auto"/>
            <w:right w:val="none" w:sz="0" w:space="0" w:color="auto"/>
          </w:divBdr>
        </w:div>
        <w:div w:id="1949313691">
          <w:marLeft w:val="0"/>
          <w:marRight w:val="0"/>
          <w:marTop w:val="0"/>
          <w:marBottom w:val="0"/>
          <w:divBdr>
            <w:top w:val="none" w:sz="0" w:space="0" w:color="auto"/>
            <w:left w:val="none" w:sz="0" w:space="0" w:color="auto"/>
            <w:bottom w:val="none" w:sz="0" w:space="0" w:color="auto"/>
            <w:right w:val="none" w:sz="0" w:space="0" w:color="auto"/>
          </w:divBdr>
        </w:div>
        <w:div w:id="1954941260">
          <w:marLeft w:val="0"/>
          <w:marRight w:val="0"/>
          <w:marTop w:val="0"/>
          <w:marBottom w:val="0"/>
          <w:divBdr>
            <w:top w:val="none" w:sz="0" w:space="0" w:color="auto"/>
            <w:left w:val="none" w:sz="0" w:space="0" w:color="auto"/>
            <w:bottom w:val="none" w:sz="0" w:space="0" w:color="auto"/>
            <w:right w:val="none" w:sz="0" w:space="0" w:color="auto"/>
          </w:divBdr>
        </w:div>
        <w:div w:id="1965848536">
          <w:marLeft w:val="0"/>
          <w:marRight w:val="0"/>
          <w:marTop w:val="0"/>
          <w:marBottom w:val="0"/>
          <w:divBdr>
            <w:top w:val="none" w:sz="0" w:space="0" w:color="auto"/>
            <w:left w:val="none" w:sz="0" w:space="0" w:color="auto"/>
            <w:bottom w:val="none" w:sz="0" w:space="0" w:color="auto"/>
            <w:right w:val="none" w:sz="0" w:space="0" w:color="auto"/>
          </w:divBdr>
        </w:div>
        <w:div w:id="1969239825">
          <w:marLeft w:val="0"/>
          <w:marRight w:val="0"/>
          <w:marTop w:val="0"/>
          <w:marBottom w:val="0"/>
          <w:divBdr>
            <w:top w:val="none" w:sz="0" w:space="0" w:color="auto"/>
            <w:left w:val="none" w:sz="0" w:space="0" w:color="auto"/>
            <w:bottom w:val="none" w:sz="0" w:space="0" w:color="auto"/>
            <w:right w:val="none" w:sz="0" w:space="0" w:color="auto"/>
          </w:divBdr>
        </w:div>
        <w:div w:id="1996227847">
          <w:marLeft w:val="0"/>
          <w:marRight w:val="0"/>
          <w:marTop w:val="0"/>
          <w:marBottom w:val="0"/>
          <w:divBdr>
            <w:top w:val="none" w:sz="0" w:space="0" w:color="auto"/>
            <w:left w:val="none" w:sz="0" w:space="0" w:color="auto"/>
            <w:bottom w:val="none" w:sz="0" w:space="0" w:color="auto"/>
            <w:right w:val="none" w:sz="0" w:space="0" w:color="auto"/>
          </w:divBdr>
        </w:div>
        <w:div w:id="2007710764">
          <w:marLeft w:val="0"/>
          <w:marRight w:val="0"/>
          <w:marTop w:val="0"/>
          <w:marBottom w:val="0"/>
          <w:divBdr>
            <w:top w:val="none" w:sz="0" w:space="0" w:color="auto"/>
            <w:left w:val="none" w:sz="0" w:space="0" w:color="auto"/>
            <w:bottom w:val="none" w:sz="0" w:space="0" w:color="auto"/>
            <w:right w:val="none" w:sz="0" w:space="0" w:color="auto"/>
          </w:divBdr>
        </w:div>
        <w:div w:id="2007781209">
          <w:marLeft w:val="0"/>
          <w:marRight w:val="0"/>
          <w:marTop w:val="0"/>
          <w:marBottom w:val="0"/>
          <w:divBdr>
            <w:top w:val="none" w:sz="0" w:space="0" w:color="auto"/>
            <w:left w:val="none" w:sz="0" w:space="0" w:color="auto"/>
            <w:bottom w:val="none" w:sz="0" w:space="0" w:color="auto"/>
            <w:right w:val="none" w:sz="0" w:space="0" w:color="auto"/>
          </w:divBdr>
        </w:div>
        <w:div w:id="2031369822">
          <w:marLeft w:val="0"/>
          <w:marRight w:val="0"/>
          <w:marTop w:val="0"/>
          <w:marBottom w:val="0"/>
          <w:divBdr>
            <w:top w:val="none" w:sz="0" w:space="0" w:color="auto"/>
            <w:left w:val="none" w:sz="0" w:space="0" w:color="auto"/>
            <w:bottom w:val="none" w:sz="0" w:space="0" w:color="auto"/>
            <w:right w:val="none" w:sz="0" w:space="0" w:color="auto"/>
          </w:divBdr>
        </w:div>
        <w:div w:id="2033609149">
          <w:marLeft w:val="0"/>
          <w:marRight w:val="0"/>
          <w:marTop w:val="0"/>
          <w:marBottom w:val="0"/>
          <w:divBdr>
            <w:top w:val="none" w:sz="0" w:space="0" w:color="auto"/>
            <w:left w:val="none" w:sz="0" w:space="0" w:color="auto"/>
            <w:bottom w:val="none" w:sz="0" w:space="0" w:color="auto"/>
            <w:right w:val="none" w:sz="0" w:space="0" w:color="auto"/>
          </w:divBdr>
        </w:div>
        <w:div w:id="2035812529">
          <w:marLeft w:val="0"/>
          <w:marRight w:val="0"/>
          <w:marTop w:val="0"/>
          <w:marBottom w:val="0"/>
          <w:divBdr>
            <w:top w:val="none" w:sz="0" w:space="0" w:color="auto"/>
            <w:left w:val="none" w:sz="0" w:space="0" w:color="auto"/>
            <w:bottom w:val="none" w:sz="0" w:space="0" w:color="auto"/>
            <w:right w:val="none" w:sz="0" w:space="0" w:color="auto"/>
          </w:divBdr>
        </w:div>
        <w:div w:id="2042364207">
          <w:marLeft w:val="0"/>
          <w:marRight w:val="0"/>
          <w:marTop w:val="0"/>
          <w:marBottom w:val="0"/>
          <w:divBdr>
            <w:top w:val="none" w:sz="0" w:space="0" w:color="auto"/>
            <w:left w:val="none" w:sz="0" w:space="0" w:color="auto"/>
            <w:bottom w:val="none" w:sz="0" w:space="0" w:color="auto"/>
            <w:right w:val="none" w:sz="0" w:space="0" w:color="auto"/>
          </w:divBdr>
        </w:div>
        <w:div w:id="2045446406">
          <w:marLeft w:val="0"/>
          <w:marRight w:val="0"/>
          <w:marTop w:val="0"/>
          <w:marBottom w:val="0"/>
          <w:divBdr>
            <w:top w:val="none" w:sz="0" w:space="0" w:color="auto"/>
            <w:left w:val="none" w:sz="0" w:space="0" w:color="auto"/>
            <w:bottom w:val="none" w:sz="0" w:space="0" w:color="auto"/>
            <w:right w:val="none" w:sz="0" w:space="0" w:color="auto"/>
          </w:divBdr>
        </w:div>
        <w:div w:id="2049797280">
          <w:marLeft w:val="0"/>
          <w:marRight w:val="0"/>
          <w:marTop w:val="0"/>
          <w:marBottom w:val="0"/>
          <w:divBdr>
            <w:top w:val="none" w:sz="0" w:space="0" w:color="auto"/>
            <w:left w:val="none" w:sz="0" w:space="0" w:color="auto"/>
            <w:bottom w:val="none" w:sz="0" w:space="0" w:color="auto"/>
            <w:right w:val="none" w:sz="0" w:space="0" w:color="auto"/>
          </w:divBdr>
        </w:div>
        <w:div w:id="2054579017">
          <w:marLeft w:val="0"/>
          <w:marRight w:val="0"/>
          <w:marTop w:val="0"/>
          <w:marBottom w:val="0"/>
          <w:divBdr>
            <w:top w:val="none" w:sz="0" w:space="0" w:color="auto"/>
            <w:left w:val="none" w:sz="0" w:space="0" w:color="auto"/>
            <w:bottom w:val="none" w:sz="0" w:space="0" w:color="auto"/>
            <w:right w:val="none" w:sz="0" w:space="0" w:color="auto"/>
          </w:divBdr>
        </w:div>
        <w:div w:id="2078438165">
          <w:marLeft w:val="0"/>
          <w:marRight w:val="0"/>
          <w:marTop w:val="0"/>
          <w:marBottom w:val="0"/>
          <w:divBdr>
            <w:top w:val="none" w:sz="0" w:space="0" w:color="auto"/>
            <w:left w:val="none" w:sz="0" w:space="0" w:color="auto"/>
            <w:bottom w:val="none" w:sz="0" w:space="0" w:color="auto"/>
            <w:right w:val="none" w:sz="0" w:space="0" w:color="auto"/>
          </w:divBdr>
        </w:div>
        <w:div w:id="2089691706">
          <w:marLeft w:val="0"/>
          <w:marRight w:val="0"/>
          <w:marTop w:val="0"/>
          <w:marBottom w:val="0"/>
          <w:divBdr>
            <w:top w:val="none" w:sz="0" w:space="0" w:color="auto"/>
            <w:left w:val="none" w:sz="0" w:space="0" w:color="auto"/>
            <w:bottom w:val="none" w:sz="0" w:space="0" w:color="auto"/>
            <w:right w:val="none" w:sz="0" w:space="0" w:color="auto"/>
          </w:divBdr>
        </w:div>
        <w:div w:id="2092121764">
          <w:marLeft w:val="0"/>
          <w:marRight w:val="0"/>
          <w:marTop w:val="0"/>
          <w:marBottom w:val="0"/>
          <w:divBdr>
            <w:top w:val="none" w:sz="0" w:space="0" w:color="auto"/>
            <w:left w:val="none" w:sz="0" w:space="0" w:color="auto"/>
            <w:bottom w:val="none" w:sz="0" w:space="0" w:color="auto"/>
            <w:right w:val="none" w:sz="0" w:space="0" w:color="auto"/>
          </w:divBdr>
        </w:div>
        <w:div w:id="2101369700">
          <w:marLeft w:val="0"/>
          <w:marRight w:val="0"/>
          <w:marTop w:val="0"/>
          <w:marBottom w:val="0"/>
          <w:divBdr>
            <w:top w:val="none" w:sz="0" w:space="0" w:color="auto"/>
            <w:left w:val="none" w:sz="0" w:space="0" w:color="auto"/>
            <w:bottom w:val="none" w:sz="0" w:space="0" w:color="auto"/>
            <w:right w:val="none" w:sz="0" w:space="0" w:color="auto"/>
          </w:divBdr>
        </w:div>
        <w:div w:id="2102404890">
          <w:marLeft w:val="0"/>
          <w:marRight w:val="0"/>
          <w:marTop w:val="0"/>
          <w:marBottom w:val="0"/>
          <w:divBdr>
            <w:top w:val="none" w:sz="0" w:space="0" w:color="auto"/>
            <w:left w:val="none" w:sz="0" w:space="0" w:color="auto"/>
            <w:bottom w:val="none" w:sz="0" w:space="0" w:color="auto"/>
            <w:right w:val="none" w:sz="0" w:space="0" w:color="auto"/>
          </w:divBdr>
        </w:div>
        <w:div w:id="2115903316">
          <w:marLeft w:val="0"/>
          <w:marRight w:val="0"/>
          <w:marTop w:val="0"/>
          <w:marBottom w:val="0"/>
          <w:divBdr>
            <w:top w:val="none" w:sz="0" w:space="0" w:color="auto"/>
            <w:left w:val="none" w:sz="0" w:space="0" w:color="auto"/>
            <w:bottom w:val="none" w:sz="0" w:space="0" w:color="auto"/>
            <w:right w:val="none" w:sz="0" w:space="0" w:color="auto"/>
          </w:divBdr>
        </w:div>
        <w:div w:id="2125297271">
          <w:marLeft w:val="0"/>
          <w:marRight w:val="0"/>
          <w:marTop w:val="0"/>
          <w:marBottom w:val="0"/>
          <w:divBdr>
            <w:top w:val="none" w:sz="0" w:space="0" w:color="auto"/>
            <w:left w:val="none" w:sz="0" w:space="0" w:color="auto"/>
            <w:bottom w:val="none" w:sz="0" w:space="0" w:color="auto"/>
            <w:right w:val="none" w:sz="0" w:space="0" w:color="auto"/>
          </w:divBdr>
        </w:div>
        <w:div w:id="2134977509">
          <w:marLeft w:val="0"/>
          <w:marRight w:val="0"/>
          <w:marTop w:val="0"/>
          <w:marBottom w:val="0"/>
          <w:divBdr>
            <w:top w:val="none" w:sz="0" w:space="0" w:color="auto"/>
            <w:left w:val="none" w:sz="0" w:space="0" w:color="auto"/>
            <w:bottom w:val="none" w:sz="0" w:space="0" w:color="auto"/>
            <w:right w:val="none" w:sz="0" w:space="0" w:color="auto"/>
          </w:divBdr>
        </w:div>
        <w:div w:id="2135634488">
          <w:marLeft w:val="0"/>
          <w:marRight w:val="0"/>
          <w:marTop w:val="0"/>
          <w:marBottom w:val="0"/>
          <w:divBdr>
            <w:top w:val="none" w:sz="0" w:space="0" w:color="auto"/>
            <w:left w:val="none" w:sz="0" w:space="0" w:color="auto"/>
            <w:bottom w:val="none" w:sz="0" w:space="0" w:color="auto"/>
            <w:right w:val="none" w:sz="0" w:space="0" w:color="auto"/>
          </w:divBdr>
        </w:div>
        <w:div w:id="2141803640">
          <w:marLeft w:val="0"/>
          <w:marRight w:val="0"/>
          <w:marTop w:val="0"/>
          <w:marBottom w:val="0"/>
          <w:divBdr>
            <w:top w:val="none" w:sz="0" w:space="0" w:color="auto"/>
            <w:left w:val="none" w:sz="0" w:space="0" w:color="auto"/>
            <w:bottom w:val="none" w:sz="0" w:space="0" w:color="auto"/>
            <w:right w:val="none" w:sz="0" w:space="0" w:color="auto"/>
          </w:divBdr>
        </w:div>
        <w:div w:id="2144039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6.xml"/><Relationship Id="rId18" Type="http://schemas.openxmlformats.org/officeDocument/2006/relationships/hyperlink" Target="https://assets.publishing.service.gov.uk/government/uploads/system/uploads/attachment_data/file/509679/The-link-between-absence-and-attainment-at-KS2-and-KS4-2013-to-2014-academic-year.pdf" TargetMode="External"/><Relationship Id="rId26" Type="http://schemas.openxmlformats.org/officeDocument/2006/relationships/hyperlink" Target="https://www.bevanfoundation.org/wpcontent/uploads/2011/10/Poverty++Social+Exclusion+in+Wales.pdf" TargetMode="External"/><Relationship Id="rId39" Type="http://schemas.openxmlformats.org/officeDocument/2006/relationships/hyperlink" Target="http://www.savethechildren.org.uk/" TargetMode="Externa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182508/DFE-RR156.pdf" TargetMode="External"/><Relationship Id="rId34" Type="http://schemas.openxmlformats.org/officeDocument/2006/relationships/hyperlink" Target="https://www.bera.ac.uk/wp-content/uploads/2018/06/BERA-Ethical-Guidelines-for-Educational-Research_4thEdn_2018.pdf?noredirect=1" TargetMode="External"/><Relationship Id="rId42" Type="http://schemas.openxmlformats.org/officeDocument/2006/relationships/header" Target="header1.xml"/><Relationship Id="rId7" Type="http://schemas.openxmlformats.org/officeDocument/2006/relationships/chart" Target="charts/chart1.xml"/><Relationship Id="rId12" Type="http://schemas.openxmlformats.org/officeDocument/2006/relationships/chart" Target="charts/chart5.xml"/><Relationship Id="rId17" Type="http://schemas.openxmlformats.org/officeDocument/2006/relationships/hyperlink" Target="https://assets.publishing.service.gov.uk/government/uploads/system/uploads/attachment_data/file/690457/Absence_rates_by_gender_age_and_free_school_meal_status.pdf" TargetMode="External"/><Relationship Id="rId25" Type="http://schemas.openxmlformats.org/officeDocument/2006/relationships/hyperlink" Target="https://statswales.gov.wales/Catalogue/Education-and-Skills/Schools-and-Teachers/Schools-Census/Pupil-Level-Annual-School-Census/Special-Educational-Needs/pupilssen-by-localauthorityregion-provision" TargetMode="External"/><Relationship Id="rId33" Type="http://schemas.openxmlformats.org/officeDocument/2006/relationships/hyperlink" Target="https://web-a-ebscohost-com.ezproxy.uwtsd.ac.uk/ehost/pdfviewer/pdfviewer?vid=1&amp;sid=acb05ad0-71a2-462a-b416-ece74c6f76db%40sdc-v-sessmgr01" TargetMode="External"/><Relationship Id="rId38" Type="http://schemas.openxmlformats.org/officeDocument/2006/relationships/hyperlink" Target="http://www.savethechildren.org.uk/"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joophox.net/papers/p021704.pdf" TargetMode="External"/><Relationship Id="rId20" Type="http://schemas.openxmlformats.org/officeDocument/2006/relationships/hyperlink" Target="http://www.childreninwales.org.uk/resource/tackling-child-poverty-wales-good-practice-guide-schools/" TargetMode="External"/><Relationship Id="rId29" Type="http://schemas.openxmlformats.org/officeDocument/2006/relationships/hyperlink" Target="https://gov.wales/sites/default/files/publications/2018-03/rewriting-the-future-raising-ambition-and-attainment-in-welsh-schools.pdf" TargetMode="External"/><Relationship Id="rId41" Type="http://schemas.openxmlformats.org/officeDocument/2006/relationships/hyperlink" Target="https://downloads.unicef.org.uk/wp-content/uploads/2010/05/UNCRC_summary-1.pdf?_ga=2.264230543.2050621042.1555327477-1991875006.155532747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4.xml"/><Relationship Id="rId24" Type="http://schemas.openxmlformats.org/officeDocument/2006/relationships/hyperlink" Target="https://www.jrf.org.uk/report/special-educational-needs-and-their-links-poverty" TargetMode="External"/><Relationship Id="rId32" Type="http://schemas.openxmlformats.org/officeDocument/2006/relationships/hyperlink" Target="https://gov.wales/sites/default/files/publications/2018-09/additional-learning-needs-aln-transformation-programme-v2.pdf" TargetMode="External"/><Relationship Id="rId37" Type="http://schemas.openxmlformats.org/officeDocument/2006/relationships/hyperlink" Target="https://www.jrf.org.uk/report/are-cultures-worklessness-passed-down-generations" TargetMode="External"/><Relationship Id="rId40" Type="http://schemas.openxmlformats.org/officeDocument/2006/relationships/hyperlink" Target="https://www.surveymonkey.com/curiosity/survey_completion_times/" TargetMode="External"/><Relationship Id="rId45"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hyperlink" Target="https://bctf.ca/uploadedFiles/Public/SocialJustice/Issues/Poverty/Research/BCTF%20Poverty%20and%20Education%20Survey--Chapter%205.pdf" TargetMode="External"/><Relationship Id="rId23" Type="http://schemas.openxmlformats.org/officeDocument/2006/relationships/hyperlink" Target="https://resourcecentre.savethechildren.net/sites/default/files/documents/7137.pdf" TargetMode="External"/><Relationship Id="rId28" Type="http://schemas.openxmlformats.org/officeDocument/2006/relationships/hyperlink" Target="https://dera.ioe.ac.uk/2945/3/110308section3en.pdf" TargetMode="External"/><Relationship Id="rId36" Type="http://schemas.openxmlformats.org/officeDocument/2006/relationships/hyperlink" Target="https://assets.publishing.service.gov.uk/government/uploads/system/uploads/attachment_data/file/711097/guide-to-the-general-data-protection-regulation-gdpr-1-0.pdf" TargetMode="External"/><Relationship Id="rId10" Type="http://schemas.openxmlformats.org/officeDocument/2006/relationships/chart" Target="charts/chart3.xml"/><Relationship Id="rId19" Type="http://schemas.openxmlformats.org/officeDocument/2006/relationships/hyperlink" Target="https://dera.ioe.ac.uk/22165/2/150225-successful-futures-en_Redacted.pdf" TargetMode="External"/><Relationship Id="rId31" Type="http://schemas.openxmlformats.org/officeDocument/2006/relationships/hyperlink" Target="https://dera.ioe.ac.uk/25896/2/160318-inclusion-and-pupil-support-en_Redacted.pdf"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bctf.ca/uploadedFiles/Public/SocialJustice/Issues/Poverty/Research/BCTF%20Poverty%20and%20Education%20Survey--Chapter%205.pdf" TargetMode="External"/><Relationship Id="rId22" Type="http://schemas.openxmlformats.org/officeDocument/2006/relationships/hyperlink" Target="https://journals.sagepub.com/doi/full/10.1177/0002716217719019" TargetMode="External"/><Relationship Id="rId27" Type="http://schemas.openxmlformats.org/officeDocument/2006/relationships/hyperlink" Target="https://dera.ioe.ac.uk/2945/1/110308section1en.pdf" TargetMode="External"/><Relationship Id="rId30" Type="http://schemas.openxmlformats.org/officeDocument/2006/relationships/hyperlink" Target="https://gov.wales/sites/default/files/consultations/2018-01/151019-easy-read-explanation-en.pdf" TargetMode="External"/><Relationship Id="rId35" Type="http://schemas.openxmlformats.org/officeDocument/2006/relationships/hyperlink" Target="http://www.legislation.gov.uk/ukpga/1996/56/contents" TargetMode="External"/><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a:t>Do you feel that poverty has a direct affect on low attendance?</a:t>
            </a:r>
          </a:p>
        </c:rich>
      </c:tx>
      <c:layout>
        <c:manualLayout>
          <c:xMode val="edge"/>
          <c:yMode val="edge"/>
          <c:x val="9.1891768838580523E-2"/>
          <c:y val="5.2173913043478341E-2"/>
        </c:manualLayout>
      </c:layout>
    </c:title>
    <c:plotArea>
      <c:layout/>
      <c:pieChart>
        <c:varyColors val="1"/>
        <c:ser>
          <c:idx val="0"/>
          <c:order val="0"/>
          <c:tx>
            <c:strRef>
              <c:f>Sheet1!$B$1</c:f>
              <c:strCache>
                <c:ptCount val="1"/>
                <c:pt idx="0">
                  <c:v>Do you feel that poverty has a firect affect on low attendance?</c:v>
                </c:pt>
              </c:strCache>
            </c:strRef>
          </c:tx>
          <c:cat>
            <c:strRef>
              <c:f>Sheet1!$A$2:$A$5</c:f>
              <c:strCache>
                <c:ptCount val="3"/>
                <c:pt idx="0">
                  <c:v>Yes</c:v>
                </c:pt>
                <c:pt idx="1">
                  <c:v>No</c:v>
                </c:pt>
                <c:pt idx="2">
                  <c:v>Inconclusive</c:v>
                </c:pt>
              </c:strCache>
            </c:strRef>
          </c:cat>
          <c:val>
            <c:numRef>
              <c:f>Sheet1!$B$2:$B$5</c:f>
              <c:numCache>
                <c:formatCode>General</c:formatCode>
                <c:ptCount val="4"/>
                <c:pt idx="0">
                  <c:v>8</c:v>
                </c:pt>
                <c:pt idx="1">
                  <c:v>0</c:v>
                </c:pt>
                <c:pt idx="2">
                  <c:v>7</c:v>
                </c:pt>
              </c:numCache>
            </c:numRef>
          </c:val>
        </c:ser>
        <c:firstSliceAng val="0"/>
      </c:pieChart>
    </c:plotArea>
    <c:legend>
      <c:legendPos val="r"/>
      <c:legendEntry>
        <c:idx val="3"/>
        <c:delete val="1"/>
      </c:legendEntry>
      <c:layout>
        <c:manualLayout>
          <c:xMode val="edge"/>
          <c:yMode val="edge"/>
          <c:x val="0.65271111320665764"/>
          <c:y val="0.34113081119330518"/>
          <c:w val="0.28441463529633648"/>
          <c:h val="0.38169986317047405"/>
        </c:manualLayout>
      </c:layout>
      <c:txPr>
        <a:bodyPr/>
        <a:lstStyle/>
        <a:p>
          <a:pPr>
            <a:defRPr sz="1100"/>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Do you feel that children receiving free school meals have lower attendance on average than those not receiving free school meals?</c:v>
                </c:pt>
              </c:strCache>
            </c:strRef>
          </c:tx>
          <c:cat>
            <c:strRef>
              <c:f>Sheet1!$A$2:$A$5</c:f>
              <c:strCache>
                <c:ptCount val="3"/>
                <c:pt idx="0">
                  <c:v>Yes</c:v>
                </c:pt>
                <c:pt idx="1">
                  <c:v>No</c:v>
                </c:pt>
                <c:pt idx="2">
                  <c:v>Inconclusive</c:v>
                </c:pt>
              </c:strCache>
            </c:strRef>
          </c:cat>
          <c:val>
            <c:numRef>
              <c:f>Sheet1!$B$2:$B$5</c:f>
              <c:numCache>
                <c:formatCode>General</c:formatCode>
                <c:ptCount val="4"/>
                <c:pt idx="0">
                  <c:v>4</c:v>
                </c:pt>
                <c:pt idx="1">
                  <c:v>3</c:v>
                </c:pt>
                <c:pt idx="2">
                  <c:v>8</c:v>
                </c:pt>
              </c:numCache>
            </c:numRef>
          </c:val>
        </c:ser>
        <c:firstSliceAng val="0"/>
      </c:pieChart>
    </c:plotArea>
    <c:legend>
      <c:legendPos val="r"/>
      <c:legendEntry>
        <c:idx val="3"/>
        <c:delete val="1"/>
      </c:legendEntry>
      <c:layout>
        <c:manualLayout>
          <c:xMode val="edge"/>
          <c:yMode val="edge"/>
          <c:x val="0.6827235086310286"/>
          <c:y val="0.50649055016334932"/>
          <c:w val="0.2014942722097712"/>
          <c:h val="0.24940546261962848"/>
        </c:manualLayout>
      </c:layout>
      <c:txPr>
        <a:bodyPr/>
        <a:lstStyle/>
        <a:p>
          <a:pPr>
            <a:defRPr sz="1100"/>
          </a:pPr>
          <a:endParaRPr lang="en-US"/>
        </a:p>
      </c:txPr>
    </c:legend>
    <c:plotVisOnly val="1"/>
  </c:chart>
  <c:txPr>
    <a:bodyPr/>
    <a:lstStyle/>
    <a:p>
      <a:pPr>
        <a:defRPr lang="en-GB"/>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sz="1400"/>
            </a:pPr>
            <a:r>
              <a:rPr lang="en-GB" sz="1400" b="1" i="0" u="none" strike="noStrike" baseline="0"/>
              <a:t>What strategies are in place in your school to improve consistently low attendance?</a:t>
            </a:r>
            <a:endParaRPr lang="en-GB" sz="1400" b="1"/>
          </a:p>
        </c:rich>
      </c:tx>
      <c:layout>
        <c:manualLayout>
          <c:xMode val="edge"/>
          <c:yMode val="edge"/>
          <c:x val="0.27529717595194381"/>
          <c:y val="3.0386679195693874E-2"/>
        </c:manualLayout>
      </c:layout>
      <c:overlay val="1"/>
    </c:title>
    <c:plotArea>
      <c:layout/>
      <c:barChart>
        <c:barDir val="col"/>
        <c:grouping val="clustered"/>
        <c:ser>
          <c:idx val="0"/>
          <c:order val="0"/>
          <c:tx>
            <c:strRef>
              <c:f>Sheet1!$B$1</c:f>
              <c:strCache>
                <c:ptCount val="1"/>
                <c:pt idx="0">
                  <c:v>Column1</c:v>
                </c:pt>
              </c:strCache>
            </c:strRef>
          </c:tx>
          <c:dPt>
            <c:idx val="0"/>
            <c:spPr>
              <a:solidFill>
                <a:srgbClr val="FF0000"/>
              </a:solidFill>
            </c:spPr>
          </c:dPt>
          <c:dPt>
            <c:idx val="2"/>
            <c:spPr>
              <a:solidFill>
                <a:srgbClr val="92D050"/>
              </a:solidFill>
            </c:spPr>
          </c:dPt>
          <c:dPt>
            <c:idx val="3"/>
            <c:spPr>
              <a:solidFill>
                <a:schemeClr val="accent6">
                  <a:lumMod val="75000"/>
                </a:schemeClr>
              </a:solidFill>
              <a:ln>
                <a:solidFill>
                  <a:schemeClr val="accent6">
                    <a:lumMod val="75000"/>
                  </a:schemeClr>
                </a:solidFill>
              </a:ln>
            </c:spPr>
          </c:dPt>
          <c:dPt>
            <c:idx val="4"/>
            <c:spPr>
              <a:solidFill>
                <a:srgbClr val="7030A0"/>
              </a:solidFill>
            </c:spPr>
          </c:dPt>
          <c:dPt>
            <c:idx val="5"/>
            <c:spPr>
              <a:solidFill>
                <a:srgbClr val="00B0F0"/>
              </a:solidFill>
            </c:spPr>
          </c:dPt>
          <c:dPt>
            <c:idx val="6"/>
            <c:spPr>
              <a:solidFill>
                <a:srgbClr val="FFFF00"/>
              </a:solidFill>
              <a:ln>
                <a:solidFill>
                  <a:srgbClr val="FFFF00"/>
                </a:solidFill>
              </a:ln>
            </c:spPr>
          </c:dPt>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Sheet1!$B$2:$B$8</c:f>
              <c:numCache>
                <c:formatCode>General</c:formatCode>
                <c:ptCount val="7"/>
                <c:pt idx="0">
                  <c:v>11</c:v>
                </c:pt>
                <c:pt idx="1">
                  <c:v>10</c:v>
                </c:pt>
                <c:pt idx="2">
                  <c:v>15</c:v>
                </c:pt>
                <c:pt idx="3">
                  <c:v>11</c:v>
                </c:pt>
                <c:pt idx="4">
                  <c:v>9</c:v>
                </c:pt>
                <c:pt idx="5">
                  <c:v>11</c:v>
                </c:pt>
                <c:pt idx="6">
                  <c:v>1</c:v>
                </c:pt>
              </c:numCache>
            </c:numRef>
          </c:val>
        </c:ser>
        <c:ser>
          <c:idx val="1"/>
          <c:order val="1"/>
          <c:tx>
            <c:strRef>
              <c:f>Sheet1!$C$1</c:f>
              <c:strCache>
                <c:ptCount val="1"/>
                <c:pt idx="0">
                  <c:v>Column6</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Sheet1!$C$2:$C$8</c:f>
              <c:numCache>
                <c:formatCode>General</c:formatCode>
                <c:ptCount val="7"/>
              </c:numCache>
            </c:numRef>
          </c:val>
        </c:ser>
        <c:ser>
          <c:idx val="2"/>
          <c:order val="2"/>
          <c:tx>
            <c:strRef>
              <c:f>Sheet1!$D$1</c:f>
              <c:strCache>
                <c:ptCount val="1"/>
                <c:pt idx="0">
                  <c:v>Column2</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Sheet1!$D$2:$D$8</c:f>
              <c:numCache>
                <c:formatCode>General</c:formatCode>
                <c:ptCount val="7"/>
              </c:numCache>
            </c:numRef>
          </c:val>
        </c:ser>
        <c:ser>
          <c:idx val="3"/>
          <c:order val="3"/>
          <c:tx>
            <c:strRef>
              <c:f>Sheet1!$E$1</c:f>
              <c:strCache>
                <c:ptCount val="1"/>
                <c:pt idx="0">
                  <c:v>Column5</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Sheet1!$E$2:$E$8</c:f>
              <c:numCache>
                <c:formatCode>General</c:formatCode>
                <c:ptCount val="7"/>
              </c:numCache>
            </c:numRef>
          </c:val>
        </c:ser>
        <c:ser>
          <c:idx val="4"/>
          <c:order val="4"/>
          <c:tx>
            <c:strRef>
              <c:f>Sheet1!$F$1</c:f>
              <c:strCache>
                <c:ptCount val="1"/>
                <c:pt idx="0">
                  <c:v>Column4</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Sheet1!$F$2:$F$8</c:f>
              <c:numCache>
                <c:formatCode>General</c:formatCode>
                <c:ptCount val="7"/>
              </c:numCache>
            </c:numRef>
          </c:val>
        </c:ser>
        <c:ser>
          <c:idx val="5"/>
          <c:order val="5"/>
          <c:tx>
            <c:strRef>
              <c:f>Sheet1!$G$1</c:f>
              <c:strCache>
                <c:ptCount val="1"/>
                <c:pt idx="0">
                  <c:v>Column3</c:v>
                </c:pt>
              </c:strCache>
            </c:strRef>
          </c:tx>
          <c:cat>
            <c:strRef>
              <c:f>Sheet1!$A$2:$A$8</c:f>
              <c:strCache>
                <c:ptCount val="7"/>
                <c:pt idx="0">
                  <c:v>Attendance Policy</c:v>
                </c:pt>
                <c:pt idx="1">
                  <c:v>School Awareness of Attendance (Charts)</c:v>
                </c:pt>
                <c:pt idx="2">
                  <c:v>Communication with Parents/Careers</c:v>
                </c:pt>
                <c:pt idx="3">
                  <c:v>Interventions</c:v>
                </c:pt>
                <c:pt idx="4">
                  <c:v>Welfare Officer</c:v>
                </c:pt>
                <c:pt idx="5">
                  <c:v>Attendance Rewards</c:v>
                </c:pt>
                <c:pt idx="6">
                  <c:v>Other</c:v>
                </c:pt>
              </c:strCache>
            </c:strRef>
          </c:cat>
          <c:val>
            <c:numRef>
              <c:f>Sheet1!$G$2:$G$8</c:f>
              <c:numCache>
                <c:formatCode>General</c:formatCode>
                <c:ptCount val="7"/>
              </c:numCache>
            </c:numRef>
          </c:val>
        </c:ser>
        <c:axId val="88099840"/>
        <c:axId val="88102400"/>
      </c:barChart>
      <c:catAx>
        <c:axId val="88099840"/>
        <c:scaling>
          <c:orientation val="minMax"/>
        </c:scaling>
        <c:axPos val="b"/>
        <c:title>
          <c:tx>
            <c:rich>
              <a:bodyPr/>
              <a:lstStyle/>
              <a:p>
                <a:pPr>
                  <a:defRPr sz="1100"/>
                </a:pPr>
                <a:r>
                  <a:rPr lang="en-GB" sz="1100"/>
                  <a:t>Different</a:t>
                </a:r>
                <a:r>
                  <a:rPr lang="en-GB" sz="1100" baseline="0"/>
                  <a:t> Strategies</a:t>
                </a:r>
                <a:endParaRPr lang="en-GB" sz="1100"/>
              </a:p>
            </c:rich>
          </c:tx>
        </c:title>
        <c:tickLblPos val="nextTo"/>
        <c:txPr>
          <a:bodyPr/>
          <a:lstStyle/>
          <a:p>
            <a:pPr>
              <a:defRPr sz="1050"/>
            </a:pPr>
            <a:endParaRPr lang="en-US"/>
          </a:p>
        </c:txPr>
        <c:crossAx val="88102400"/>
        <c:crosses val="autoZero"/>
        <c:auto val="1"/>
        <c:lblAlgn val="ctr"/>
        <c:lblOffset val="100"/>
      </c:catAx>
      <c:valAx>
        <c:axId val="88102400"/>
        <c:scaling>
          <c:orientation val="minMax"/>
        </c:scaling>
        <c:axPos val="l"/>
        <c:majorGridlines/>
        <c:title>
          <c:tx>
            <c:rich>
              <a:bodyPr rot="-5400000" vert="horz"/>
              <a:lstStyle/>
              <a:p>
                <a:pPr>
                  <a:defRPr sz="1100"/>
                </a:pPr>
                <a:r>
                  <a:rPr lang="en-GB" sz="1100"/>
                  <a:t>Number</a:t>
                </a:r>
                <a:r>
                  <a:rPr lang="en-GB" sz="1100" baseline="0"/>
                  <a:t> of times strategy was chosen</a:t>
                </a:r>
                <a:endParaRPr lang="en-GB" sz="1100"/>
              </a:p>
            </c:rich>
          </c:tx>
        </c:title>
        <c:numFmt formatCode="General" sourceLinked="1"/>
        <c:tickLblPos val="nextTo"/>
        <c:crossAx val="88099840"/>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plotArea>
      <c:layout/>
      <c:pieChart>
        <c:varyColors val="1"/>
        <c:ser>
          <c:idx val="0"/>
          <c:order val="0"/>
          <c:tx>
            <c:strRef>
              <c:f>Sheet1!$B$1</c:f>
              <c:strCache>
                <c:ptCount val="1"/>
                <c:pt idx="0">
                  <c:v>"The attainment of learners from deprived backgrounds in Wales is far too low and progress to improve outcomes is far to slow." (Welsh Gov. 2014)</c:v>
                </c:pt>
              </c:strCache>
            </c:strRef>
          </c:tx>
          <c:dPt>
            <c:idx val="4"/>
            <c:spPr>
              <a:solidFill>
                <a:srgbClr val="FFC000"/>
              </a:solidFill>
            </c:spPr>
          </c:dPt>
          <c:cat>
            <c:strRef>
              <c:f>Sheet1!$A$2:$A$6</c:f>
              <c:strCache>
                <c:ptCount val="5"/>
                <c:pt idx="0">
                  <c:v>Strongly Agree</c:v>
                </c:pt>
                <c:pt idx="1">
                  <c:v>Agree</c:v>
                </c:pt>
                <c:pt idx="2">
                  <c:v>Neither agree or disagree</c:v>
                </c:pt>
                <c:pt idx="3">
                  <c:v>Disagree</c:v>
                </c:pt>
                <c:pt idx="4">
                  <c:v>Strongly Agree</c:v>
                </c:pt>
              </c:strCache>
            </c:strRef>
          </c:cat>
          <c:val>
            <c:numRef>
              <c:f>Sheet1!$B$2:$B$6</c:f>
              <c:numCache>
                <c:formatCode>General</c:formatCode>
                <c:ptCount val="5"/>
                <c:pt idx="0">
                  <c:v>2</c:v>
                </c:pt>
                <c:pt idx="1">
                  <c:v>5</c:v>
                </c:pt>
                <c:pt idx="2">
                  <c:v>6</c:v>
                </c:pt>
                <c:pt idx="3">
                  <c:v>2</c:v>
                </c:pt>
                <c:pt idx="4">
                  <c:v>0</c:v>
                </c:pt>
              </c:numCache>
            </c:numRef>
          </c:val>
        </c:ser>
        <c:firstSliceAng val="0"/>
      </c:pieChart>
    </c:plotArea>
    <c:legend>
      <c:legendPos val="r"/>
      <c:layout>
        <c:manualLayout>
          <c:xMode val="edge"/>
          <c:yMode val="edge"/>
          <c:x val="0.62745200491557063"/>
          <c:y val="0.46167937052620689"/>
          <c:w val="0.30549597196304229"/>
          <c:h val="0.34266860755351775"/>
        </c:manualLayout>
      </c:layout>
      <c:txPr>
        <a:bodyPr/>
        <a:lstStyle/>
        <a:p>
          <a:pPr>
            <a:defRPr sz="1100"/>
          </a:pPr>
          <a:endParaRPr lang="en-US"/>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plotArea>
      <c:layout/>
      <c:pieChart>
        <c:varyColors val="1"/>
        <c:ser>
          <c:idx val="0"/>
          <c:order val="0"/>
          <c:tx>
            <c:strRef>
              <c:f>Sheet1!$B$1</c:f>
              <c:strCache>
                <c:ptCount val="1"/>
                <c:pt idx="0">
                  <c:v>"The performance of pupils eligible for free school meals is considerably lower than the performance by pupils not eligible for free school meals." (Estyn 2014-15) To what extent do you agree/disagree?</c:v>
                </c:pt>
              </c:strCache>
            </c:strRef>
          </c:tx>
          <c:dPt>
            <c:idx val="4"/>
            <c:spPr>
              <a:solidFill>
                <a:srgbClr val="FFC000"/>
              </a:solidFill>
            </c:spPr>
          </c:dPt>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General</c:formatCode>
                <c:ptCount val="5"/>
                <c:pt idx="0">
                  <c:v>1</c:v>
                </c:pt>
                <c:pt idx="1">
                  <c:v>6</c:v>
                </c:pt>
                <c:pt idx="2">
                  <c:v>6</c:v>
                </c:pt>
                <c:pt idx="3">
                  <c:v>2</c:v>
                </c:pt>
                <c:pt idx="4">
                  <c:v>0</c:v>
                </c:pt>
              </c:numCache>
            </c:numRef>
          </c:val>
        </c:ser>
        <c:firstSliceAng val="0"/>
      </c:pieChart>
    </c:plotArea>
    <c:legend>
      <c:legendPos val="r"/>
      <c:layout>
        <c:manualLayout>
          <c:xMode val="edge"/>
          <c:yMode val="edge"/>
          <c:x val="0.65022497187851525"/>
          <c:y val="0.4842644833249688"/>
          <c:w val="0.28861294861078146"/>
          <c:h val="0.31616695545368811"/>
        </c:manualLayout>
      </c:layout>
      <c:txPr>
        <a:bodyPr/>
        <a:lstStyle/>
        <a:p>
          <a:pPr>
            <a:defRPr sz="1100"/>
          </a:pPr>
          <a:endParaRPr lang="en-U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600"/>
              <a:t>What</a:t>
            </a:r>
            <a:r>
              <a:rPr lang="en-GB" sz="1600" baseline="0"/>
              <a:t> strategies are in place to improve the attainment gap?</a:t>
            </a:r>
            <a:endParaRPr lang="en-GB" sz="1600"/>
          </a:p>
        </c:rich>
      </c:tx>
      <c:layout>
        <c:manualLayout>
          <c:xMode val="edge"/>
          <c:yMode val="edge"/>
          <c:x val="0.31389777752936171"/>
          <c:y val="3.7416826936409207E-2"/>
        </c:manualLayout>
      </c:layout>
      <c:overlay val="1"/>
    </c:title>
    <c:plotArea>
      <c:layout/>
      <c:barChart>
        <c:barDir val="col"/>
        <c:grouping val="clustered"/>
        <c:ser>
          <c:idx val="0"/>
          <c:order val="0"/>
          <c:tx>
            <c:strRef>
              <c:f>Sheet1!$B$1</c:f>
              <c:strCache>
                <c:ptCount val="1"/>
                <c:pt idx="0">
                  <c:v>Column1</c:v>
                </c:pt>
              </c:strCache>
            </c:strRef>
          </c:tx>
          <c:dPt>
            <c:idx val="0"/>
            <c:spPr>
              <a:solidFill>
                <a:srgbClr val="FF0000"/>
              </a:solidFill>
            </c:spPr>
          </c:dPt>
          <c:dPt>
            <c:idx val="2"/>
            <c:spPr>
              <a:solidFill>
                <a:srgbClr val="92D050"/>
              </a:solidFill>
            </c:spPr>
          </c:dPt>
          <c:dPt>
            <c:idx val="3"/>
            <c:spPr>
              <a:solidFill>
                <a:schemeClr val="accent6">
                  <a:lumMod val="75000"/>
                </a:schemeClr>
              </a:solidFill>
              <a:ln>
                <a:solidFill>
                  <a:schemeClr val="accent6">
                    <a:lumMod val="75000"/>
                  </a:schemeClr>
                </a:solidFill>
              </a:ln>
            </c:spPr>
          </c:dPt>
          <c:dPt>
            <c:idx val="4"/>
            <c:spPr>
              <a:solidFill>
                <a:srgbClr val="7030A0"/>
              </a:solidFill>
            </c:spPr>
          </c:dPt>
          <c:dPt>
            <c:idx val="5"/>
            <c:spPr>
              <a:solidFill>
                <a:srgbClr val="00B0F0"/>
              </a:solidFill>
            </c:spPr>
          </c:dPt>
          <c:dPt>
            <c:idx val="6"/>
            <c:spPr>
              <a:solidFill>
                <a:srgbClr val="FFFF00"/>
              </a:solidFill>
              <a:ln>
                <a:solidFill>
                  <a:srgbClr val="FFFF00"/>
                </a:solidFill>
              </a:ln>
            </c:spPr>
          </c:dPt>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Sheet1!$B$2:$B$8</c:f>
              <c:numCache>
                <c:formatCode>General</c:formatCode>
                <c:ptCount val="7"/>
                <c:pt idx="0">
                  <c:v>10</c:v>
                </c:pt>
                <c:pt idx="1">
                  <c:v>15</c:v>
                </c:pt>
                <c:pt idx="2">
                  <c:v>8</c:v>
                </c:pt>
                <c:pt idx="3">
                  <c:v>7</c:v>
                </c:pt>
                <c:pt idx="4">
                  <c:v>10</c:v>
                </c:pt>
                <c:pt idx="5">
                  <c:v>5</c:v>
                </c:pt>
                <c:pt idx="6">
                  <c:v>3</c:v>
                </c:pt>
              </c:numCache>
            </c:numRef>
          </c:val>
        </c:ser>
        <c:ser>
          <c:idx val="1"/>
          <c:order val="1"/>
          <c:tx>
            <c:strRef>
              <c:f>Sheet1!$C$1</c:f>
              <c:strCache>
                <c:ptCount val="1"/>
                <c:pt idx="0">
                  <c:v>Column6</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Sheet1!$C$2:$C$8</c:f>
              <c:numCache>
                <c:formatCode>General</c:formatCode>
                <c:ptCount val="7"/>
              </c:numCache>
            </c:numRef>
          </c:val>
        </c:ser>
        <c:ser>
          <c:idx val="2"/>
          <c:order val="2"/>
          <c:tx>
            <c:strRef>
              <c:f>Sheet1!$D$1</c:f>
              <c:strCache>
                <c:ptCount val="1"/>
                <c:pt idx="0">
                  <c:v>Column2</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Sheet1!$D$2:$D$8</c:f>
              <c:numCache>
                <c:formatCode>General</c:formatCode>
                <c:ptCount val="7"/>
              </c:numCache>
            </c:numRef>
          </c:val>
        </c:ser>
        <c:ser>
          <c:idx val="3"/>
          <c:order val="3"/>
          <c:tx>
            <c:strRef>
              <c:f>Sheet1!$E$1</c:f>
              <c:strCache>
                <c:ptCount val="1"/>
                <c:pt idx="0">
                  <c:v>Column5</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Sheet1!$E$2:$E$8</c:f>
              <c:numCache>
                <c:formatCode>General</c:formatCode>
                <c:ptCount val="7"/>
              </c:numCache>
            </c:numRef>
          </c:val>
        </c:ser>
        <c:ser>
          <c:idx val="4"/>
          <c:order val="4"/>
          <c:tx>
            <c:strRef>
              <c:f>Sheet1!$F$1</c:f>
              <c:strCache>
                <c:ptCount val="1"/>
                <c:pt idx="0">
                  <c:v>Column4</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Sheet1!$F$2:$F$8</c:f>
              <c:numCache>
                <c:formatCode>General</c:formatCode>
                <c:ptCount val="7"/>
              </c:numCache>
            </c:numRef>
          </c:val>
        </c:ser>
        <c:ser>
          <c:idx val="5"/>
          <c:order val="5"/>
          <c:tx>
            <c:strRef>
              <c:f>Sheet1!$G$1</c:f>
              <c:strCache>
                <c:ptCount val="1"/>
                <c:pt idx="0">
                  <c:v>Column3</c:v>
                </c:pt>
              </c:strCache>
            </c:strRef>
          </c:tx>
          <c:cat>
            <c:strRef>
              <c:f>Sheet1!$A$2:$A$8</c:f>
              <c:strCache>
                <c:ptCount val="7"/>
                <c:pt idx="0">
                  <c:v>Assessment for Learning</c:v>
                </c:pt>
                <c:pt idx="1">
                  <c:v>Interventions</c:v>
                </c:pt>
                <c:pt idx="2">
                  <c:v>Child lead planning</c:v>
                </c:pt>
                <c:pt idx="3">
                  <c:v>Whole school learning approach</c:v>
                </c:pt>
                <c:pt idx="4">
                  <c:v>Parent Engagment </c:v>
                </c:pt>
                <c:pt idx="5">
                  <c:v>Specific Teaching Approach</c:v>
                </c:pt>
                <c:pt idx="6">
                  <c:v>Other</c:v>
                </c:pt>
              </c:strCache>
            </c:strRef>
          </c:cat>
          <c:val>
            <c:numRef>
              <c:f>Sheet1!$G$2:$G$8</c:f>
              <c:numCache>
                <c:formatCode>General</c:formatCode>
                <c:ptCount val="7"/>
              </c:numCache>
            </c:numRef>
          </c:val>
        </c:ser>
        <c:axId val="93272320"/>
        <c:axId val="93322624"/>
      </c:barChart>
      <c:catAx>
        <c:axId val="93272320"/>
        <c:scaling>
          <c:orientation val="minMax"/>
        </c:scaling>
        <c:axPos val="b"/>
        <c:title>
          <c:tx>
            <c:rich>
              <a:bodyPr/>
              <a:lstStyle/>
              <a:p>
                <a:pPr>
                  <a:defRPr sz="1100"/>
                </a:pPr>
                <a:r>
                  <a:rPr lang="en-GB" sz="1100"/>
                  <a:t>Different</a:t>
                </a:r>
                <a:r>
                  <a:rPr lang="en-GB" sz="1100" baseline="0"/>
                  <a:t> Strategies</a:t>
                </a:r>
                <a:endParaRPr lang="en-GB" sz="1100"/>
              </a:p>
            </c:rich>
          </c:tx>
        </c:title>
        <c:tickLblPos val="nextTo"/>
        <c:txPr>
          <a:bodyPr/>
          <a:lstStyle/>
          <a:p>
            <a:pPr>
              <a:defRPr sz="1100"/>
            </a:pPr>
            <a:endParaRPr lang="en-US"/>
          </a:p>
        </c:txPr>
        <c:crossAx val="93322624"/>
        <c:crosses val="autoZero"/>
        <c:auto val="1"/>
        <c:lblAlgn val="ctr"/>
        <c:lblOffset val="100"/>
      </c:catAx>
      <c:valAx>
        <c:axId val="93322624"/>
        <c:scaling>
          <c:orientation val="minMax"/>
        </c:scaling>
        <c:axPos val="l"/>
        <c:majorGridlines/>
        <c:title>
          <c:tx>
            <c:rich>
              <a:bodyPr rot="-5400000" vert="horz"/>
              <a:lstStyle/>
              <a:p>
                <a:pPr>
                  <a:defRPr sz="1100"/>
                </a:pPr>
                <a:r>
                  <a:rPr lang="en-GB" sz="1100"/>
                  <a:t>Number</a:t>
                </a:r>
                <a:r>
                  <a:rPr lang="en-GB" sz="1100" baseline="0"/>
                  <a:t> of times strategy was chosen</a:t>
                </a:r>
                <a:endParaRPr lang="en-GB" sz="1100"/>
              </a:p>
            </c:rich>
          </c:tx>
        </c:title>
        <c:numFmt formatCode="General" sourceLinked="1"/>
        <c:tickLblPos val="nextTo"/>
        <c:crossAx val="93272320"/>
        <c:crosses val="autoZero"/>
        <c:crossBetween val="between"/>
      </c:valAx>
    </c:plotArea>
    <c:plotVisOnly val="1"/>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B71CC"/>
    <w:rsid w:val="00340B81"/>
    <w:rsid w:val="005B71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37CE5EAEF9434C994FF79724670AFC">
    <w:name w:val="3F37CE5EAEF9434C994FF79724670AFC"/>
    <w:rsid w:val="005B71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14</Pages>
  <Words>5474</Words>
  <Characters>31208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2</cp:revision>
  <dcterms:created xsi:type="dcterms:W3CDTF">2019-04-29T19:34:00Z</dcterms:created>
  <dcterms:modified xsi:type="dcterms:W3CDTF">2019-04-29T20:52:00Z</dcterms:modified>
</cp:coreProperties>
</file>