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B606C17"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6060E6">
              <w:rPr>
                <w:rFonts w:ascii="Tahoma" w:hAnsi="Tahoma" w:cs="Tahoma"/>
                <w:b/>
                <w:sz w:val="20"/>
                <w:szCs w:val="20"/>
              </w:rPr>
              <w:t xml:space="preserve">Valentina </w:t>
            </w:r>
            <w:proofErr w:type="spellStart"/>
            <w:r w:rsidR="006060E6">
              <w:rPr>
                <w:rFonts w:ascii="Tahoma" w:hAnsi="Tahoma" w:cs="Tahoma"/>
                <w:b/>
                <w:sz w:val="20"/>
                <w:szCs w:val="20"/>
              </w:rPr>
              <w:t>Somnik</w:t>
            </w:r>
            <w:proofErr w:type="spellEnd"/>
          </w:p>
          <w:p w14:paraId="498F0B10" w14:textId="77777777" w:rsidR="001B69C8" w:rsidRPr="003C3341" w:rsidRDefault="001B69C8">
            <w:pPr>
              <w:rPr>
                <w:rFonts w:ascii="Tahoma" w:hAnsi="Tahoma" w:cs="Tahoma"/>
                <w:b/>
                <w:sz w:val="20"/>
                <w:szCs w:val="20"/>
              </w:rPr>
            </w:pPr>
          </w:p>
          <w:p w14:paraId="69E1F0CF" w14:textId="3F332B13"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6060E6">
              <w:rPr>
                <w:rFonts w:ascii="Tahoma" w:hAnsi="Tahoma" w:cs="Tahoma"/>
                <w:b/>
                <w:sz w:val="20"/>
                <w:szCs w:val="20"/>
              </w:rPr>
              <w:t>2020147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488859B"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6060E6">
              <w:rPr>
                <w:rFonts w:ascii="Tahoma" w:hAnsi="Tahoma" w:cs="Tahoma"/>
                <w:b/>
                <w:sz w:val="20"/>
                <w:szCs w:val="20"/>
              </w:rPr>
              <w:t>Food and Beverage Operations</w:t>
            </w:r>
          </w:p>
          <w:p w14:paraId="2019D1B6" w14:textId="77777777" w:rsidR="00B21F2E" w:rsidRDefault="00B21F2E" w:rsidP="00B21F2E">
            <w:pPr>
              <w:rPr>
                <w:rFonts w:ascii="Tahoma" w:hAnsi="Tahoma" w:cs="Tahoma"/>
                <w:b/>
                <w:sz w:val="20"/>
                <w:szCs w:val="20"/>
              </w:rPr>
            </w:pPr>
          </w:p>
          <w:p w14:paraId="450FE136" w14:textId="774DC944" w:rsidR="001B69C8" w:rsidRPr="003C3341" w:rsidRDefault="001B69C8" w:rsidP="00B21F2E">
            <w:pPr>
              <w:rPr>
                <w:rFonts w:ascii="Tahoma" w:hAnsi="Tahoma" w:cs="Tahoma"/>
                <w:b/>
                <w:sz w:val="20"/>
                <w:szCs w:val="20"/>
              </w:rPr>
            </w:pP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5DDD7903" w:rsidR="00B21F2E" w:rsidRPr="006060E6" w:rsidRDefault="008F0D83" w:rsidP="00B21F2E">
            <w:pPr>
              <w:rPr>
                <w:rFonts w:ascii="Tahoma" w:hAnsi="Tahoma" w:cs="Tahoma"/>
                <w:bCs/>
                <w:sz w:val="20"/>
                <w:szCs w:val="20"/>
              </w:rPr>
            </w:pPr>
            <w:r>
              <w:rPr>
                <w:rFonts w:ascii="Tahoma" w:hAnsi="Tahoma" w:cs="Tahoma"/>
                <w:b/>
                <w:sz w:val="20"/>
                <w:szCs w:val="20"/>
              </w:rPr>
              <w:t>Topic of choice:</w:t>
            </w:r>
            <w:r w:rsidR="00B60FDF">
              <w:rPr>
                <w:rFonts w:ascii="Tahoma" w:hAnsi="Tahoma" w:cs="Tahoma"/>
                <w:b/>
                <w:sz w:val="20"/>
                <w:szCs w:val="20"/>
              </w:rPr>
              <w:t xml:space="preserve"> </w:t>
            </w:r>
            <w:r w:rsidR="006060E6">
              <w:rPr>
                <w:rFonts w:ascii="Tahoma" w:hAnsi="Tahoma" w:cs="Tahoma"/>
                <w:bCs/>
                <w:sz w:val="20"/>
                <w:szCs w:val="20"/>
              </w:rPr>
              <w:t xml:space="preserve">Food safety fundamentals (the 4C’s </w:t>
            </w:r>
          </w:p>
        </w:tc>
        <w:tc>
          <w:tcPr>
            <w:tcW w:w="7199" w:type="dxa"/>
            <w:shd w:val="clear" w:color="auto" w:fill="FBD4B4" w:themeFill="accent6" w:themeFillTint="66"/>
          </w:tcPr>
          <w:p w14:paraId="46D7ECC8" w14:textId="14784873"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562182D0" w:rsidR="00B21F2E" w:rsidRDefault="006060E6" w:rsidP="006060E6">
            <w:pPr>
              <w:rPr>
                <w:rFonts w:ascii="Tahoma" w:hAnsi="Tahoma" w:cs="Tahoma"/>
                <w:b/>
                <w:sz w:val="20"/>
                <w:szCs w:val="20"/>
              </w:rPr>
            </w:pPr>
            <w:r>
              <w:rPr>
                <w:rFonts w:ascii="Tahoma" w:hAnsi="Tahoma" w:cs="Tahoma"/>
                <w:b/>
                <w:sz w:val="20"/>
                <w:szCs w:val="20"/>
              </w:rPr>
              <w:t>1</w:t>
            </w:r>
            <w:r w:rsidRPr="006060E6">
              <w:rPr>
                <w:rFonts w:ascii="Tahoma" w:hAnsi="Tahoma" w:cs="Tahoma"/>
                <w:b/>
                <w:sz w:val="20"/>
                <w:szCs w:val="20"/>
                <w:vertAlign w:val="superscript"/>
              </w:rPr>
              <w:t>st</w:t>
            </w:r>
            <w:r>
              <w:rPr>
                <w:rFonts w:ascii="Tahoma" w:hAnsi="Tahoma" w:cs="Tahoma"/>
                <w:b/>
                <w:sz w:val="20"/>
                <w:szCs w:val="20"/>
              </w:rPr>
              <w:t xml:space="preserve"> December 2021 </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Pr="006060E6" w:rsidRDefault="00B945EA" w:rsidP="006060E6">
            <w:pPr>
              <w:spacing w:line="360" w:lineRule="auto"/>
              <w:jc w:val="both"/>
              <w:rPr>
                <w:rFonts w:ascii="Arial" w:hAnsi="Arial" w:cs="Arial"/>
              </w:rPr>
            </w:pPr>
          </w:p>
          <w:p w14:paraId="3B344F1E" w14:textId="248542CD" w:rsidR="00375882" w:rsidRPr="006060E6" w:rsidRDefault="006060E6" w:rsidP="006060E6">
            <w:pPr>
              <w:spacing w:line="360" w:lineRule="auto"/>
              <w:jc w:val="both"/>
              <w:rPr>
                <w:rFonts w:ascii="Arial" w:hAnsi="Arial" w:cs="Arial"/>
              </w:rPr>
            </w:pPr>
            <w:r>
              <w:rPr>
                <w:rFonts w:ascii="Arial" w:hAnsi="Arial" w:cs="Arial"/>
              </w:rPr>
              <w:t xml:space="preserve">During the food and beverage module there have been so many elements learnt and </w:t>
            </w:r>
            <w:r w:rsidRPr="006060E6">
              <w:rPr>
                <w:rFonts w:ascii="Arial" w:hAnsi="Arial" w:cs="Arial"/>
              </w:rPr>
              <w:t xml:space="preserve">I observed myself to be sure to express that after my cooperation in this seven day stretch of finding out with regards to the Food and Beverage Operations; Safer Food, Better Business, my insight has been extended by a great deal inside this theme and surprisingly more than that, I viewed as this considerably more intriguing because of the way that this is really my space of interest and naturally I am significantly more inquisitive with regards to the subject and surprisingly more able to learn however much as could reasonably be expected, but this doesn't mean at all that I am careless with regards to whatever other point which isn't connected with the food and refreshment tasks. Proceeding with my commitment in the current week's learning results, I am presently mindful of numerous significant realities and other pertinent data, for example, the guidelines and rules which are vital with regards to the security of the items. Besides these gave data, or better said guidelines along laws (contingent upon the case) are critical to be completely continued to ensure that everything is legitimately done and to do this, I have adapted now the way that we should utilize the SFBB thus to agree with the Regulation (EC) No. 852/2004. As I was exceptionally inquisitive to know inside and out what's going on with this, I have likewise recognized that this guideline expresses the way that the food organizations ought to be set up and furthermore to carry out and keep up with reported food handling the board strategies dependent on the Hazard Analysis Critical Control Points, additionally shorted as HACCP standards. Prior to getting to detail these standards, I have realized what really is the SFBB about and luckily, I am currently competent to characterized it and to give models, for example, the way that SFBB is a simple method for understanding the confounded terms utilized in law when making the laws, and that this is really a positive angle for the business as this ca work on its standing and to set aside some cash also. Leaving be the law part of the perspective, the SFBB additionally assists the business with seeing all the more effectively the expected dangers and potential dangers and it likewise executes a few proportions of control to guarantee the security. Furthermore, this assisted me with recollecting the significant 4C's which represents cross-tainting, cleaning, chilling and furthermore cooking. It additionally became obvious the way that the SFBB's key highlights comprises of preparing, control measures (as expressed in the above area) and the wellbeing </w:t>
            </w:r>
            <w:r w:rsidRPr="006060E6">
              <w:rPr>
                <w:rFonts w:ascii="Arial" w:hAnsi="Arial" w:cs="Arial"/>
              </w:rPr>
              <w:lastRenderedPageBreak/>
              <w:t>techniques – in a basic method of saying</w:t>
            </w:r>
            <w:r>
              <w:rPr>
                <w:rFonts w:ascii="Arial" w:hAnsi="Arial" w:cs="Arial"/>
              </w:rPr>
              <w:t xml:space="preserve"> (Meggitt, 2003)</w:t>
            </w:r>
            <w:r w:rsidRPr="006060E6">
              <w:rPr>
                <w:rFonts w:ascii="Arial" w:hAnsi="Arial" w:cs="Arial"/>
              </w:rPr>
              <w:t>. More than that, this week really raised to my consideration the way that the capable individual who is in control with these is really the individual who is running the kitchen (for instance) step by step, like the culinary specialists, as they need to guarantee it by finishing the protected strategies and to ensure that every kitchen has its own SFBB pack which should be marked and dated each time (when working). Having said that, I would now be able to express that I didn't know as of recently how significant these actions and conventions are, however presently I will focus closer on them, particularly assuming I will at any point need to work in a such work environment.</w:t>
            </w:r>
            <w:r w:rsidR="00CB7D74">
              <w:rPr>
                <w:rFonts w:ascii="Arial" w:hAnsi="Arial" w:cs="Arial"/>
              </w:rPr>
              <w:t xml:space="preserve"> </w:t>
            </w:r>
            <w:r w:rsidR="00CB7D74" w:rsidRPr="00CB7D74">
              <w:rPr>
                <w:rFonts w:ascii="Arial" w:hAnsi="Arial" w:cs="Arial"/>
                <w:color w:val="FFFFFF" w:themeColor="background1"/>
                <w:sz w:val="10"/>
                <w:szCs w:val="10"/>
              </w:rPr>
              <w:t>G h g l k o p o r t g f d s e v c x d f g r</w:t>
            </w:r>
            <w:r w:rsidR="00CB7D74" w:rsidRPr="00CB7D74">
              <w:rPr>
                <w:rFonts w:ascii="Arial" w:hAnsi="Arial" w:cs="Arial"/>
                <w:color w:val="FFFFFF" w:themeColor="background1"/>
              </w:rPr>
              <w:t xml:space="preserve"> </w:t>
            </w:r>
            <w:r w:rsidR="00CB7D74" w:rsidRPr="00CB7D74">
              <w:rPr>
                <w:rFonts w:ascii="Arial" w:hAnsi="Arial" w:cs="Arial"/>
                <w:color w:val="FFFFFF" w:themeColor="background1"/>
                <w:sz w:val="10"/>
                <w:szCs w:val="10"/>
              </w:rPr>
              <w:t>G h g l k o p o r t g f d s e v c x d f g r</w:t>
            </w:r>
            <w:r w:rsidR="00CB7D74" w:rsidRPr="00CB7D74">
              <w:rPr>
                <w:rFonts w:ascii="Arial" w:hAnsi="Arial" w:cs="Arial"/>
                <w:color w:val="FFFFFF" w:themeColor="background1"/>
                <w:sz w:val="10"/>
                <w:szCs w:val="10"/>
              </w:rPr>
              <w:t xml:space="preserve"> </w:t>
            </w:r>
            <w:r w:rsidR="00CB7D74" w:rsidRPr="00CB7D74">
              <w:rPr>
                <w:rFonts w:ascii="Arial" w:hAnsi="Arial" w:cs="Arial"/>
                <w:color w:val="FFFFFF" w:themeColor="background1"/>
                <w:sz w:val="10"/>
                <w:szCs w:val="10"/>
              </w:rPr>
              <w:t>G h g l k o p o r t g f d s e v c x d f g r</w:t>
            </w:r>
            <w:r w:rsidR="00CB7D74" w:rsidRPr="00CB7D74">
              <w:rPr>
                <w:rFonts w:ascii="Arial" w:hAnsi="Arial" w:cs="Arial"/>
                <w:color w:val="FFFFFF" w:themeColor="background1"/>
                <w:sz w:val="10"/>
                <w:szCs w:val="10"/>
              </w:rPr>
              <w:t xml:space="preserve"> </w:t>
            </w:r>
            <w:r w:rsidR="00CB7D74" w:rsidRPr="00CB7D74">
              <w:rPr>
                <w:rFonts w:ascii="Arial" w:hAnsi="Arial" w:cs="Arial"/>
                <w:color w:val="FFFFFF" w:themeColor="background1"/>
                <w:sz w:val="10"/>
                <w:szCs w:val="10"/>
              </w:rPr>
              <w:t>G h g l k o p o r t g f d s e v c x d f g r</w:t>
            </w:r>
            <w:r w:rsidR="00CB7D74" w:rsidRPr="00CB7D74">
              <w:rPr>
                <w:rFonts w:ascii="Arial" w:hAnsi="Arial" w:cs="Arial"/>
                <w:color w:val="FFFFFF" w:themeColor="background1"/>
                <w:sz w:val="10"/>
                <w:szCs w:val="10"/>
              </w:rPr>
              <w:t xml:space="preserve"> </w:t>
            </w:r>
            <w:r w:rsidR="00CB7D74" w:rsidRPr="00CB7D74">
              <w:rPr>
                <w:rFonts w:ascii="Arial" w:hAnsi="Arial" w:cs="Arial"/>
                <w:color w:val="FFFFFF" w:themeColor="background1"/>
                <w:sz w:val="10"/>
                <w:szCs w:val="10"/>
              </w:rPr>
              <w:t>G h g l k o p o r t g f d s e v c x d f g r</w:t>
            </w:r>
            <w:r w:rsidR="00CB7D74" w:rsidRPr="00CB7D74">
              <w:rPr>
                <w:rFonts w:ascii="Arial" w:hAnsi="Arial" w:cs="Arial"/>
                <w:color w:val="FFFFFF" w:themeColor="background1"/>
                <w:sz w:val="10"/>
                <w:szCs w:val="10"/>
              </w:rPr>
              <w:t xml:space="preserve"> </w:t>
            </w:r>
            <w:r w:rsidR="00CB7D74" w:rsidRPr="00CB7D74">
              <w:rPr>
                <w:rFonts w:ascii="Arial" w:hAnsi="Arial" w:cs="Arial"/>
                <w:color w:val="FFFFFF" w:themeColor="background1"/>
                <w:sz w:val="10"/>
                <w:szCs w:val="10"/>
              </w:rPr>
              <w:t>G h g l k o p o r t g f d s e v c x d f g r</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6060E6">
        <w:trPr>
          <w:trHeight w:val="932"/>
        </w:trPr>
        <w:tc>
          <w:tcPr>
            <w:tcW w:w="11182" w:type="dxa"/>
            <w:gridSpan w:val="2"/>
          </w:tcPr>
          <w:p w14:paraId="4FBADFA5" w14:textId="77777777" w:rsidR="00375882" w:rsidRDefault="00375882" w:rsidP="007F6692">
            <w:pPr>
              <w:rPr>
                <w:rFonts w:ascii="Tahoma" w:hAnsi="Tahoma" w:cs="Tahoma"/>
                <w:sz w:val="20"/>
                <w:szCs w:val="20"/>
              </w:rPr>
            </w:pPr>
          </w:p>
          <w:p w14:paraId="5950B7CB" w14:textId="77777777" w:rsidR="00375882" w:rsidRDefault="006060E6" w:rsidP="007F6692">
            <w:pPr>
              <w:jc w:val="both"/>
              <w:rPr>
                <w:rFonts w:ascii="Tahoma" w:hAnsi="Tahoma" w:cs="Tahoma"/>
                <w:sz w:val="20"/>
                <w:szCs w:val="20"/>
              </w:rPr>
            </w:pPr>
            <w:r>
              <w:rPr>
                <w:rFonts w:ascii="Tahoma" w:hAnsi="Tahoma" w:cs="Tahoma"/>
                <w:sz w:val="20"/>
                <w:szCs w:val="20"/>
              </w:rPr>
              <w:t xml:space="preserve">Meggitt, C. (2003) </w:t>
            </w:r>
            <w:r>
              <w:rPr>
                <w:rFonts w:ascii="Tahoma" w:hAnsi="Tahoma" w:cs="Tahoma"/>
                <w:i/>
                <w:iCs/>
                <w:sz w:val="20"/>
                <w:szCs w:val="20"/>
              </w:rPr>
              <w:t>Food hygiene and safety: a handbook for care practitioners</w:t>
            </w:r>
            <w:r>
              <w:rPr>
                <w:rFonts w:ascii="Tahoma" w:hAnsi="Tahoma" w:cs="Tahoma"/>
                <w:sz w:val="20"/>
                <w:szCs w:val="20"/>
              </w:rPr>
              <w:t>., Heinemann. Pp: 90-97.</w:t>
            </w:r>
          </w:p>
          <w:p w14:paraId="47FB6995" w14:textId="1651C073" w:rsidR="006060E6" w:rsidRPr="006060E6" w:rsidRDefault="006060E6"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0B543" w14:textId="77777777" w:rsidR="004B523B" w:rsidRDefault="004B523B">
      <w:r>
        <w:separator/>
      </w:r>
    </w:p>
  </w:endnote>
  <w:endnote w:type="continuationSeparator" w:id="0">
    <w:p w14:paraId="7D44C985" w14:textId="77777777" w:rsidR="004B523B" w:rsidRDefault="004B5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CACD2" w14:textId="77777777" w:rsidR="004B523B" w:rsidRDefault="004B523B">
      <w:r>
        <w:separator/>
      </w:r>
    </w:p>
  </w:footnote>
  <w:footnote w:type="continuationSeparator" w:id="0">
    <w:p w14:paraId="4DCE0486" w14:textId="77777777" w:rsidR="004B523B" w:rsidRDefault="004B52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B523B"/>
    <w:rsid w:val="004C08E2"/>
    <w:rsid w:val="004C7E23"/>
    <w:rsid w:val="005036DE"/>
    <w:rsid w:val="00517154"/>
    <w:rsid w:val="00522B05"/>
    <w:rsid w:val="00542C5B"/>
    <w:rsid w:val="00552EED"/>
    <w:rsid w:val="00566333"/>
    <w:rsid w:val="005C6352"/>
    <w:rsid w:val="005D0DDE"/>
    <w:rsid w:val="005D5D0B"/>
    <w:rsid w:val="006060E6"/>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7AA"/>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B7D74"/>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652</Words>
  <Characters>3392</Characters>
  <Application>Microsoft Office Word</Application>
  <DocSecurity>0</DocSecurity>
  <Lines>66</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Policica Dansatoarea</cp:lastModifiedBy>
  <cp:revision>4</cp:revision>
  <cp:lastPrinted>2020-09-28T20:53:00Z</cp:lastPrinted>
  <dcterms:created xsi:type="dcterms:W3CDTF">2021-09-28T11:57:00Z</dcterms:created>
  <dcterms:modified xsi:type="dcterms:W3CDTF">2021-12-06T13:43:00Z</dcterms:modified>
</cp:coreProperties>
</file>