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5"/>
      </w:tblGrid>
      <w:tr w:rsidR="00F927A1" w:rsidRPr="005D3F07" w14:paraId="68CAA39D" w14:textId="77777777" w:rsidTr="00CE63C9">
        <w:trPr>
          <w:trHeight w:val="5955"/>
        </w:trPr>
        <w:tc>
          <w:tcPr>
            <w:tcW w:w="10765" w:type="dxa"/>
          </w:tcPr>
          <w:p w14:paraId="30F3181A" w14:textId="77777777" w:rsidR="00B77137" w:rsidRPr="00083F62" w:rsidRDefault="00B77137" w:rsidP="00B77137">
            <w:pPr>
              <w:overflowPunct/>
              <w:autoSpaceDE/>
              <w:autoSpaceDN/>
              <w:adjustRightInd/>
              <w:ind w:right="-957"/>
              <w:textAlignment w:val="auto"/>
              <w:rPr>
                <w:b/>
                <w:color w:val="auto"/>
                <w:sz w:val="48"/>
              </w:rPr>
            </w:pPr>
            <w:r w:rsidRPr="00083F62">
              <w:rPr>
                <w:b/>
                <w:color w:val="auto"/>
                <w:sz w:val="48"/>
              </w:rPr>
              <w:t>Learner’s name: Rebecca Leanne Jefferies</w:t>
            </w:r>
          </w:p>
          <w:p w14:paraId="78F06393" w14:textId="77777777" w:rsidR="00B77137" w:rsidRPr="00083F62" w:rsidRDefault="00B77137" w:rsidP="00B77137">
            <w:pPr>
              <w:overflowPunct/>
              <w:autoSpaceDE/>
              <w:autoSpaceDN/>
              <w:adjustRightInd/>
              <w:ind w:right="-957"/>
              <w:textAlignment w:val="auto"/>
              <w:rPr>
                <w:b/>
                <w:color w:val="auto"/>
                <w:sz w:val="48"/>
              </w:rPr>
            </w:pPr>
          </w:p>
          <w:p w14:paraId="3928FF34" w14:textId="59C2CEF6" w:rsidR="00B77137" w:rsidRPr="00083F62" w:rsidRDefault="00B77137" w:rsidP="00B77137">
            <w:pPr>
              <w:overflowPunct/>
              <w:autoSpaceDE/>
              <w:autoSpaceDN/>
              <w:adjustRightInd/>
              <w:ind w:right="-957"/>
              <w:textAlignment w:val="auto"/>
              <w:rPr>
                <w:b/>
                <w:color w:val="auto"/>
                <w:sz w:val="48"/>
              </w:rPr>
            </w:pPr>
            <w:r w:rsidRPr="00083F62">
              <w:rPr>
                <w:b/>
                <w:color w:val="auto"/>
                <w:sz w:val="48"/>
              </w:rPr>
              <w:t xml:space="preserve">Email address: </w:t>
            </w:r>
            <w:hyperlink r:id="rId11" w:history="1">
              <w:r w:rsidRPr="00083F62">
                <w:rPr>
                  <w:rStyle w:val="Hyperlink"/>
                  <w:b/>
                  <w:sz w:val="48"/>
                </w:rPr>
                <w:t>rebeccajeff9567@gmail.com</w:t>
              </w:r>
            </w:hyperlink>
            <w:r w:rsidRPr="00083F62">
              <w:rPr>
                <w:b/>
                <w:sz w:val="48"/>
              </w:rPr>
              <w:t xml:space="preserve"> </w:t>
            </w:r>
            <w:r w:rsidR="00CE63C9">
              <w:rPr>
                <w:b/>
                <w:sz w:val="48"/>
              </w:rPr>
              <w:t xml:space="preserve">       </w:t>
            </w:r>
            <w:r w:rsidRPr="00083F62">
              <w:rPr>
                <w:b/>
                <w:sz w:val="48"/>
              </w:rPr>
              <w:t>or 1701636@student.uwtsd.ac.uk</w:t>
            </w:r>
          </w:p>
          <w:p w14:paraId="74D35105" w14:textId="77777777" w:rsidR="00B77137" w:rsidRPr="00083F62" w:rsidRDefault="00B77137" w:rsidP="00B77137">
            <w:pPr>
              <w:overflowPunct/>
              <w:autoSpaceDE/>
              <w:autoSpaceDN/>
              <w:adjustRightInd/>
              <w:ind w:right="-957"/>
              <w:textAlignment w:val="auto"/>
              <w:rPr>
                <w:b/>
                <w:color w:val="auto"/>
                <w:sz w:val="48"/>
              </w:rPr>
            </w:pPr>
          </w:p>
          <w:p w14:paraId="69D81291" w14:textId="77777777" w:rsidR="00B77137" w:rsidRPr="00083F62" w:rsidRDefault="00B77137" w:rsidP="00B77137">
            <w:pPr>
              <w:overflowPunct/>
              <w:autoSpaceDE/>
              <w:autoSpaceDN/>
              <w:adjustRightInd/>
              <w:ind w:right="-957"/>
              <w:textAlignment w:val="auto"/>
              <w:rPr>
                <w:b/>
                <w:color w:val="auto"/>
                <w:sz w:val="48"/>
              </w:rPr>
            </w:pPr>
            <w:r w:rsidRPr="00083F62">
              <w:rPr>
                <w:b/>
                <w:color w:val="auto"/>
                <w:sz w:val="48"/>
              </w:rPr>
              <w:t>Learner’s University Registration Number:         1701636</w:t>
            </w:r>
          </w:p>
          <w:p w14:paraId="214D384B" w14:textId="77777777" w:rsidR="00B77137" w:rsidRPr="00083F62" w:rsidRDefault="00B77137" w:rsidP="00B77137">
            <w:pPr>
              <w:overflowPunct/>
              <w:autoSpaceDE/>
              <w:autoSpaceDN/>
              <w:adjustRightInd/>
              <w:ind w:right="-957"/>
              <w:textAlignment w:val="auto"/>
              <w:rPr>
                <w:b/>
                <w:color w:val="auto"/>
                <w:sz w:val="48"/>
              </w:rPr>
            </w:pPr>
          </w:p>
          <w:p w14:paraId="5F84129B" w14:textId="2A755323" w:rsidR="0085230E" w:rsidRPr="005D3F07" w:rsidRDefault="00B77137" w:rsidP="00B77137">
            <w:pPr>
              <w:overflowPunct/>
              <w:autoSpaceDE/>
              <w:autoSpaceDN/>
              <w:adjustRightInd/>
              <w:ind w:right="-957"/>
              <w:textAlignment w:val="auto"/>
              <w:rPr>
                <w:rFonts w:ascii="Times New Roman" w:hAnsi="Times New Roman" w:cs="Times New Roman"/>
                <w:b/>
                <w:color w:val="auto"/>
                <w:sz w:val="48"/>
              </w:rPr>
            </w:pPr>
            <w:r w:rsidRPr="00083F62">
              <w:rPr>
                <w:b/>
                <w:color w:val="auto"/>
                <w:sz w:val="48"/>
              </w:rPr>
              <w:t>Cohort: 21 onwards</w:t>
            </w:r>
          </w:p>
        </w:tc>
      </w:tr>
    </w:tbl>
    <w:p w14:paraId="0EF984DF" w14:textId="02707E04" w:rsidR="000D0BB6" w:rsidRPr="000C40EA" w:rsidRDefault="00337FEF" w:rsidP="000C40EA">
      <w:pPr>
        <w:spacing w:line="360" w:lineRule="auto"/>
        <w:jc w:val="center"/>
        <w:rPr>
          <w:b/>
          <w:sz w:val="24"/>
          <w:szCs w:val="24"/>
        </w:rPr>
      </w:pPr>
      <w:r w:rsidRPr="000C40EA">
        <w:rPr>
          <w:b/>
          <w:sz w:val="24"/>
          <w:szCs w:val="24"/>
        </w:rPr>
        <w:lastRenderedPageBreak/>
        <w:t>Task 4</w:t>
      </w:r>
    </w:p>
    <w:p w14:paraId="156B2346" w14:textId="77777777" w:rsidR="00002C7A" w:rsidRPr="000C40EA" w:rsidRDefault="00002C7A" w:rsidP="000C40EA">
      <w:pPr>
        <w:spacing w:line="360" w:lineRule="auto"/>
        <w:jc w:val="center"/>
        <w:rPr>
          <w:b/>
          <w:sz w:val="24"/>
          <w:szCs w:val="24"/>
        </w:rPr>
      </w:pPr>
    </w:p>
    <w:p w14:paraId="4A34FA1D" w14:textId="77777777" w:rsidR="00002C7A" w:rsidRPr="000C40EA" w:rsidRDefault="00002C7A" w:rsidP="000C40EA">
      <w:pPr>
        <w:spacing w:line="360" w:lineRule="auto"/>
        <w:jc w:val="center"/>
        <w:rPr>
          <w:b/>
          <w:sz w:val="24"/>
          <w:szCs w:val="24"/>
        </w:rPr>
      </w:pPr>
      <w:r w:rsidRPr="000C40EA">
        <w:rPr>
          <w:b/>
          <w:sz w:val="24"/>
          <w:szCs w:val="24"/>
        </w:rPr>
        <w:t>Safeguarding</w:t>
      </w:r>
      <w:r w:rsidR="005F64AA" w:rsidRPr="000C40EA">
        <w:rPr>
          <w:b/>
          <w:sz w:val="24"/>
          <w:szCs w:val="24"/>
        </w:rPr>
        <w:t xml:space="preserve"> in an area which is not your main area of work</w:t>
      </w:r>
    </w:p>
    <w:p w14:paraId="6D6C0186" w14:textId="77777777" w:rsidR="000D0BB6" w:rsidRPr="000C40EA" w:rsidRDefault="000D0BB6" w:rsidP="000C40EA">
      <w:pPr>
        <w:spacing w:line="360" w:lineRule="auto"/>
        <w:jc w:val="both"/>
        <w:rPr>
          <w:b/>
          <w:sz w:val="24"/>
          <w:szCs w:val="24"/>
        </w:rPr>
      </w:pPr>
    </w:p>
    <w:p w14:paraId="63836D76" w14:textId="77777777" w:rsidR="00337FEF" w:rsidRPr="000C40EA" w:rsidRDefault="008B28E7" w:rsidP="000C40EA">
      <w:pPr>
        <w:spacing w:line="360" w:lineRule="auto"/>
        <w:ind w:left="-90"/>
        <w:jc w:val="both"/>
        <w:rPr>
          <w:b/>
          <w:i/>
          <w:sz w:val="24"/>
          <w:szCs w:val="24"/>
        </w:rPr>
      </w:pPr>
      <w:r w:rsidRPr="000C40EA">
        <w:rPr>
          <w:b/>
          <w:i/>
          <w:sz w:val="24"/>
          <w:szCs w:val="24"/>
        </w:rPr>
        <w:t xml:space="preserve">Guidance: </w:t>
      </w:r>
    </w:p>
    <w:p w14:paraId="440B2467" w14:textId="322DDD98" w:rsidR="00633165" w:rsidRPr="000C40EA" w:rsidRDefault="00012B16" w:rsidP="000C40EA">
      <w:pPr>
        <w:spacing w:line="360" w:lineRule="auto"/>
        <w:ind w:left="-90"/>
        <w:jc w:val="both"/>
        <w:rPr>
          <w:i/>
          <w:iCs/>
          <w:sz w:val="24"/>
          <w:szCs w:val="24"/>
        </w:rPr>
      </w:pPr>
      <w:r w:rsidRPr="000C40EA">
        <w:rPr>
          <w:i/>
          <w:iCs/>
          <w:sz w:val="24"/>
          <w:szCs w:val="24"/>
        </w:rPr>
        <w:t>Social Care Wales</w:t>
      </w:r>
      <w:r w:rsidR="008B28E7" w:rsidRPr="000C40EA">
        <w:rPr>
          <w:i/>
          <w:iCs/>
          <w:sz w:val="24"/>
          <w:szCs w:val="24"/>
        </w:rPr>
        <w:t xml:space="preserve"> require newly qualified social workers </w:t>
      </w:r>
      <w:r w:rsidR="00D60F88" w:rsidRPr="000C40EA">
        <w:rPr>
          <w:i/>
          <w:iCs/>
          <w:sz w:val="24"/>
          <w:szCs w:val="24"/>
        </w:rPr>
        <w:t xml:space="preserve">to provide evidence of </w:t>
      </w:r>
      <w:r w:rsidR="008B28E7" w:rsidRPr="000C40EA">
        <w:rPr>
          <w:i/>
          <w:iCs/>
          <w:sz w:val="24"/>
          <w:szCs w:val="24"/>
        </w:rPr>
        <w:t xml:space="preserve">their </w:t>
      </w:r>
      <w:r w:rsidR="00D60F88" w:rsidRPr="000C40EA">
        <w:rPr>
          <w:i/>
          <w:iCs/>
          <w:sz w:val="24"/>
          <w:szCs w:val="24"/>
        </w:rPr>
        <w:t>understanding of safeguarding work with adults and children</w:t>
      </w:r>
      <w:r w:rsidR="008B28E7" w:rsidRPr="000C40EA">
        <w:rPr>
          <w:i/>
          <w:iCs/>
          <w:sz w:val="24"/>
          <w:szCs w:val="24"/>
        </w:rPr>
        <w:t>.</w:t>
      </w:r>
      <w:r w:rsidR="00D60F88" w:rsidRPr="000C40EA">
        <w:rPr>
          <w:i/>
          <w:iCs/>
          <w:sz w:val="24"/>
          <w:szCs w:val="24"/>
        </w:rPr>
        <w:t xml:space="preserve"> </w:t>
      </w:r>
      <w:r w:rsidR="004911B4" w:rsidRPr="000C40EA">
        <w:rPr>
          <w:i/>
          <w:iCs/>
          <w:sz w:val="24"/>
          <w:szCs w:val="24"/>
        </w:rPr>
        <w:t>The</w:t>
      </w:r>
      <w:r w:rsidR="00D60F88" w:rsidRPr="000C40EA">
        <w:rPr>
          <w:i/>
          <w:iCs/>
          <w:sz w:val="24"/>
          <w:szCs w:val="24"/>
        </w:rPr>
        <w:t xml:space="preserve"> assignment below will enable you to </w:t>
      </w:r>
      <w:r w:rsidR="00EE5BC3" w:rsidRPr="000C40EA">
        <w:rPr>
          <w:i/>
          <w:iCs/>
          <w:sz w:val="24"/>
          <w:szCs w:val="24"/>
        </w:rPr>
        <w:t>demonstrate this</w:t>
      </w:r>
      <w:r w:rsidR="008B28E7" w:rsidRPr="000C40EA">
        <w:rPr>
          <w:i/>
          <w:iCs/>
          <w:sz w:val="24"/>
          <w:szCs w:val="24"/>
        </w:rPr>
        <w:t xml:space="preserve">. </w:t>
      </w:r>
      <w:r w:rsidR="008B28E7" w:rsidRPr="000C40EA">
        <w:rPr>
          <w:b/>
          <w:bCs/>
          <w:i/>
          <w:iCs/>
          <w:sz w:val="24"/>
          <w:szCs w:val="24"/>
        </w:rPr>
        <w:t>N.B</w:t>
      </w:r>
      <w:r w:rsidR="008B28E7" w:rsidRPr="000C40EA">
        <w:rPr>
          <w:i/>
          <w:iCs/>
          <w:sz w:val="24"/>
          <w:szCs w:val="24"/>
        </w:rPr>
        <w:t xml:space="preserve">. </w:t>
      </w:r>
      <w:r w:rsidR="00D60F88" w:rsidRPr="000C40EA">
        <w:rPr>
          <w:i/>
          <w:iCs/>
          <w:sz w:val="24"/>
          <w:szCs w:val="24"/>
        </w:rPr>
        <w:t xml:space="preserve">if your </w:t>
      </w:r>
      <w:r w:rsidR="009D477B" w:rsidRPr="000C40EA">
        <w:rPr>
          <w:i/>
          <w:iCs/>
          <w:sz w:val="24"/>
          <w:szCs w:val="24"/>
        </w:rPr>
        <w:t>usual area</w:t>
      </w:r>
      <w:r w:rsidR="00D60F88" w:rsidRPr="000C40EA">
        <w:rPr>
          <w:i/>
          <w:iCs/>
          <w:sz w:val="24"/>
          <w:szCs w:val="24"/>
        </w:rPr>
        <w:t xml:space="preserve"> of work is with children please write about adult</w:t>
      </w:r>
      <w:r w:rsidR="003C19F1" w:rsidRPr="000C40EA">
        <w:rPr>
          <w:i/>
          <w:iCs/>
          <w:sz w:val="24"/>
          <w:szCs w:val="24"/>
        </w:rPr>
        <w:t xml:space="preserve"> safeguarding. I</w:t>
      </w:r>
      <w:r w:rsidR="00D60F88" w:rsidRPr="000C40EA">
        <w:rPr>
          <w:i/>
          <w:iCs/>
          <w:sz w:val="24"/>
          <w:szCs w:val="24"/>
        </w:rPr>
        <w:t xml:space="preserve">f you </w:t>
      </w:r>
      <w:r w:rsidR="009D477B" w:rsidRPr="000C40EA">
        <w:rPr>
          <w:i/>
          <w:iCs/>
          <w:sz w:val="24"/>
          <w:szCs w:val="24"/>
        </w:rPr>
        <w:t>usually work</w:t>
      </w:r>
      <w:r w:rsidR="00D60F88" w:rsidRPr="000C40EA">
        <w:rPr>
          <w:i/>
          <w:iCs/>
          <w:sz w:val="24"/>
          <w:szCs w:val="24"/>
        </w:rPr>
        <w:t xml:space="preserve"> with adults</w:t>
      </w:r>
      <w:r w:rsidR="3CD2139F" w:rsidRPr="000C40EA">
        <w:rPr>
          <w:i/>
          <w:iCs/>
          <w:sz w:val="24"/>
          <w:szCs w:val="24"/>
        </w:rPr>
        <w:t>,</w:t>
      </w:r>
      <w:r w:rsidR="00D60F88" w:rsidRPr="000C40EA">
        <w:rPr>
          <w:i/>
          <w:iCs/>
          <w:sz w:val="24"/>
          <w:szCs w:val="24"/>
        </w:rPr>
        <w:t xml:space="preserve"> then write about child</w:t>
      </w:r>
      <w:r w:rsidR="003C19F1" w:rsidRPr="000C40EA">
        <w:rPr>
          <w:i/>
          <w:iCs/>
          <w:sz w:val="24"/>
          <w:szCs w:val="24"/>
        </w:rPr>
        <w:t xml:space="preserve"> safeguarding</w:t>
      </w:r>
      <w:r w:rsidR="00D60F88" w:rsidRPr="000C40EA">
        <w:rPr>
          <w:i/>
          <w:iCs/>
          <w:sz w:val="24"/>
          <w:szCs w:val="24"/>
        </w:rPr>
        <w:t xml:space="preserve">. </w:t>
      </w:r>
      <w:r w:rsidR="00337FEF" w:rsidRPr="000C40EA">
        <w:rPr>
          <w:i/>
          <w:iCs/>
          <w:sz w:val="24"/>
          <w:szCs w:val="24"/>
        </w:rPr>
        <w:t xml:space="preserve"> </w:t>
      </w:r>
      <w:r w:rsidR="0079422A" w:rsidRPr="000C40EA">
        <w:rPr>
          <w:i/>
          <w:iCs/>
          <w:sz w:val="24"/>
          <w:szCs w:val="24"/>
        </w:rPr>
        <w:t>E</w:t>
      </w:r>
      <w:r w:rsidR="00337FEF" w:rsidRPr="000C40EA">
        <w:rPr>
          <w:i/>
          <w:iCs/>
          <w:sz w:val="24"/>
          <w:szCs w:val="24"/>
        </w:rPr>
        <w:t xml:space="preserve">nsure you meet </w:t>
      </w:r>
      <w:r w:rsidR="00FC0334" w:rsidRPr="000C40EA">
        <w:rPr>
          <w:i/>
          <w:iCs/>
          <w:sz w:val="24"/>
          <w:szCs w:val="24"/>
        </w:rPr>
        <w:t>the</w:t>
      </w:r>
      <w:r w:rsidR="00AA7960" w:rsidRPr="000C40EA">
        <w:rPr>
          <w:i/>
          <w:iCs/>
          <w:sz w:val="24"/>
          <w:szCs w:val="24"/>
        </w:rPr>
        <w:t xml:space="preserve"> </w:t>
      </w:r>
      <w:r w:rsidR="00064063" w:rsidRPr="000C40EA">
        <w:rPr>
          <w:i/>
          <w:iCs/>
          <w:sz w:val="24"/>
          <w:szCs w:val="24"/>
        </w:rPr>
        <w:t xml:space="preserve">learning out comes for this task </w:t>
      </w:r>
      <w:r w:rsidR="0079422A" w:rsidRPr="000C40EA">
        <w:rPr>
          <w:i/>
          <w:iCs/>
          <w:sz w:val="24"/>
          <w:szCs w:val="24"/>
        </w:rPr>
        <w:t>(</w:t>
      </w:r>
      <w:r w:rsidR="00064063" w:rsidRPr="000C40EA">
        <w:rPr>
          <w:i/>
          <w:iCs/>
          <w:sz w:val="24"/>
          <w:szCs w:val="24"/>
        </w:rPr>
        <w:t xml:space="preserve">see appendix </w:t>
      </w:r>
      <w:r w:rsidR="003D1BC0" w:rsidRPr="000C40EA">
        <w:rPr>
          <w:i/>
          <w:iCs/>
          <w:sz w:val="24"/>
          <w:szCs w:val="24"/>
        </w:rPr>
        <w:t>5</w:t>
      </w:r>
      <w:r w:rsidR="00064063" w:rsidRPr="000C40EA">
        <w:rPr>
          <w:i/>
          <w:iCs/>
          <w:sz w:val="24"/>
          <w:szCs w:val="24"/>
        </w:rPr>
        <w:t xml:space="preserve"> </w:t>
      </w:r>
      <w:r w:rsidR="00FC0334" w:rsidRPr="000C40EA">
        <w:rPr>
          <w:i/>
          <w:iCs/>
          <w:sz w:val="24"/>
          <w:szCs w:val="24"/>
        </w:rPr>
        <w:t>of the</w:t>
      </w:r>
      <w:r w:rsidR="007A628F" w:rsidRPr="000C40EA">
        <w:rPr>
          <w:i/>
          <w:iCs/>
          <w:sz w:val="24"/>
          <w:szCs w:val="24"/>
        </w:rPr>
        <w:t xml:space="preserve"> h</w:t>
      </w:r>
      <w:r w:rsidR="00FC0334" w:rsidRPr="000C40EA">
        <w:rPr>
          <w:i/>
          <w:iCs/>
          <w:sz w:val="24"/>
          <w:szCs w:val="24"/>
        </w:rPr>
        <w:t>andbook</w:t>
      </w:r>
      <w:r w:rsidR="0079422A" w:rsidRPr="000C40EA">
        <w:rPr>
          <w:i/>
          <w:iCs/>
          <w:sz w:val="24"/>
          <w:szCs w:val="24"/>
        </w:rPr>
        <w:t>).</w:t>
      </w:r>
    </w:p>
    <w:p w14:paraId="7A8069C4" w14:textId="77777777" w:rsidR="00633165" w:rsidRPr="000C40EA" w:rsidRDefault="00633165" w:rsidP="000C40EA">
      <w:pPr>
        <w:spacing w:line="360" w:lineRule="auto"/>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0C40EA" w14:paraId="152141E6" w14:textId="77777777" w:rsidTr="006108C9">
        <w:tc>
          <w:tcPr>
            <w:tcW w:w="10188" w:type="dxa"/>
          </w:tcPr>
          <w:p w14:paraId="2B66890D" w14:textId="56A37C4F" w:rsidR="00337FEF" w:rsidRPr="000C40EA" w:rsidRDefault="00337FEF" w:rsidP="000C40EA">
            <w:pPr>
              <w:spacing w:line="360" w:lineRule="auto"/>
              <w:jc w:val="both"/>
              <w:rPr>
                <w:b/>
                <w:sz w:val="24"/>
                <w:szCs w:val="24"/>
              </w:rPr>
            </w:pPr>
            <w:r w:rsidRPr="000C40EA">
              <w:rPr>
                <w:b/>
                <w:sz w:val="24"/>
                <w:szCs w:val="24"/>
              </w:rPr>
              <w:t>Question</w:t>
            </w:r>
            <w:r w:rsidR="00FC0334" w:rsidRPr="000C40EA">
              <w:rPr>
                <w:b/>
                <w:sz w:val="24"/>
                <w:szCs w:val="24"/>
              </w:rPr>
              <w:t xml:space="preserve"> a</w:t>
            </w:r>
            <w:r w:rsidR="007A628F" w:rsidRPr="000C40EA">
              <w:rPr>
                <w:b/>
                <w:sz w:val="24"/>
                <w:szCs w:val="24"/>
              </w:rPr>
              <w:t>:</w:t>
            </w:r>
          </w:p>
          <w:p w14:paraId="592F2D2D" w14:textId="77777777" w:rsidR="007E19F4" w:rsidRPr="000C40EA" w:rsidRDefault="00BB7FD2" w:rsidP="000C40EA">
            <w:pPr>
              <w:spacing w:line="360" w:lineRule="auto"/>
              <w:jc w:val="both"/>
              <w:rPr>
                <w:b/>
                <w:bCs/>
                <w:sz w:val="24"/>
                <w:szCs w:val="24"/>
              </w:rPr>
            </w:pPr>
            <w:r w:rsidRPr="000C40EA">
              <w:rPr>
                <w:b/>
                <w:bCs/>
                <w:sz w:val="24"/>
                <w:szCs w:val="24"/>
              </w:rPr>
              <w:t xml:space="preserve">In an area that is not your main focus of work (see guidance above), </w:t>
            </w:r>
            <w:r w:rsidR="0002440E" w:rsidRPr="000C40EA">
              <w:rPr>
                <w:b/>
                <w:bCs/>
                <w:sz w:val="24"/>
                <w:szCs w:val="24"/>
              </w:rPr>
              <w:t>explain</w:t>
            </w:r>
            <w:r w:rsidR="008340BA" w:rsidRPr="000C40EA">
              <w:rPr>
                <w:b/>
                <w:bCs/>
                <w:sz w:val="24"/>
                <w:szCs w:val="24"/>
              </w:rPr>
              <w:t xml:space="preserve"> </w:t>
            </w:r>
            <w:r w:rsidR="00DA22EC" w:rsidRPr="000C40EA">
              <w:rPr>
                <w:b/>
                <w:bCs/>
                <w:sz w:val="24"/>
                <w:szCs w:val="24"/>
              </w:rPr>
              <w:t>the</w:t>
            </w:r>
            <w:r w:rsidR="005A545C" w:rsidRPr="000C40EA">
              <w:rPr>
                <w:b/>
                <w:bCs/>
                <w:sz w:val="24"/>
                <w:szCs w:val="24"/>
              </w:rPr>
              <w:t xml:space="preserve"> relevant </w:t>
            </w:r>
            <w:r w:rsidRPr="000C40EA">
              <w:rPr>
                <w:b/>
                <w:bCs/>
                <w:sz w:val="24"/>
                <w:szCs w:val="24"/>
              </w:rPr>
              <w:t xml:space="preserve">legislation, </w:t>
            </w:r>
            <w:r w:rsidR="0002440E" w:rsidRPr="000C40EA">
              <w:rPr>
                <w:b/>
                <w:bCs/>
                <w:sz w:val="24"/>
                <w:szCs w:val="24"/>
              </w:rPr>
              <w:t>and</w:t>
            </w:r>
            <w:r w:rsidR="008340BA" w:rsidRPr="000C40EA">
              <w:rPr>
                <w:b/>
                <w:bCs/>
                <w:sz w:val="24"/>
                <w:szCs w:val="24"/>
              </w:rPr>
              <w:t xml:space="preserve"> the </w:t>
            </w:r>
            <w:r w:rsidR="005A545C" w:rsidRPr="000C40EA">
              <w:rPr>
                <w:b/>
                <w:bCs/>
                <w:sz w:val="24"/>
                <w:szCs w:val="24"/>
              </w:rPr>
              <w:t>national, local and organisational policies and procedures</w:t>
            </w:r>
            <w:r w:rsidRPr="000C40EA">
              <w:rPr>
                <w:b/>
                <w:bCs/>
                <w:sz w:val="24"/>
                <w:szCs w:val="24"/>
              </w:rPr>
              <w:t xml:space="preserve"> for safeguarding.</w:t>
            </w:r>
          </w:p>
          <w:p w14:paraId="01E50C18" w14:textId="77777777" w:rsidR="007E19F4" w:rsidRPr="000C40EA" w:rsidRDefault="007E19F4" w:rsidP="000C40EA">
            <w:pPr>
              <w:spacing w:line="360" w:lineRule="auto"/>
              <w:jc w:val="both"/>
              <w:rPr>
                <w:b/>
                <w:bCs/>
                <w:sz w:val="24"/>
                <w:szCs w:val="24"/>
              </w:rPr>
            </w:pPr>
            <w:r w:rsidRPr="000C40EA">
              <w:rPr>
                <w:b/>
                <w:bCs/>
                <w:i/>
                <w:sz w:val="24"/>
                <w:szCs w:val="24"/>
              </w:rPr>
              <w:t>500 words</w:t>
            </w:r>
            <w:r w:rsidRPr="000C40EA">
              <w:rPr>
                <w:b/>
                <w:bCs/>
                <w:sz w:val="24"/>
                <w:szCs w:val="24"/>
              </w:rPr>
              <w:t xml:space="preserve"> (+/- 10%: include your actual word count at the end of each section).</w:t>
            </w:r>
          </w:p>
          <w:p w14:paraId="1FBBCFA0" w14:textId="413AE2CC" w:rsidR="006108C9" w:rsidRPr="000C40EA" w:rsidRDefault="006108C9" w:rsidP="000C40EA">
            <w:pPr>
              <w:spacing w:line="360" w:lineRule="auto"/>
              <w:jc w:val="both"/>
              <w:rPr>
                <w:sz w:val="24"/>
                <w:szCs w:val="24"/>
              </w:rPr>
            </w:pPr>
          </w:p>
          <w:p w14:paraId="20E5D50D" w14:textId="67F0365C" w:rsidR="00B76D95" w:rsidRPr="003E25E2" w:rsidRDefault="00B76D95" w:rsidP="000C40EA">
            <w:pPr>
              <w:spacing w:after="160" w:line="360" w:lineRule="auto"/>
              <w:rPr>
                <w:sz w:val="24"/>
                <w:szCs w:val="24"/>
              </w:rPr>
            </w:pPr>
            <w:r w:rsidRPr="003E25E2">
              <w:rPr>
                <w:sz w:val="24"/>
                <w:szCs w:val="24"/>
              </w:rPr>
              <w:t>Although</w:t>
            </w:r>
            <w:r w:rsidR="00F7177D">
              <w:rPr>
                <w:sz w:val="24"/>
                <w:szCs w:val="24"/>
              </w:rPr>
              <w:t xml:space="preserve"> I work in children services</w:t>
            </w:r>
            <w:r w:rsidRPr="003E25E2">
              <w:rPr>
                <w:sz w:val="24"/>
                <w:szCs w:val="24"/>
              </w:rPr>
              <w:t xml:space="preserve">, </w:t>
            </w:r>
            <w:r w:rsidR="00FB2824" w:rsidRPr="000C40EA">
              <w:rPr>
                <w:sz w:val="24"/>
                <w:szCs w:val="24"/>
              </w:rPr>
              <w:t xml:space="preserve">understanding adult safeguarding is </w:t>
            </w:r>
            <w:r w:rsidR="00AF211D" w:rsidRPr="000C40EA">
              <w:rPr>
                <w:sz w:val="24"/>
                <w:szCs w:val="24"/>
              </w:rPr>
              <w:t>essential</w:t>
            </w:r>
            <w:r w:rsidR="00FB2824" w:rsidRPr="000C40EA">
              <w:rPr>
                <w:sz w:val="24"/>
                <w:szCs w:val="24"/>
              </w:rPr>
              <w:t xml:space="preserve"> for holistic and ethical </w:t>
            </w:r>
            <w:r w:rsidR="00F7177D">
              <w:rPr>
                <w:sz w:val="24"/>
                <w:szCs w:val="24"/>
              </w:rPr>
              <w:t>practice</w:t>
            </w:r>
            <w:r w:rsidR="00FB2824" w:rsidRPr="000C40EA">
              <w:rPr>
                <w:sz w:val="24"/>
                <w:szCs w:val="24"/>
              </w:rPr>
              <w:t>.</w:t>
            </w:r>
            <w:r w:rsidRPr="003E25E2">
              <w:rPr>
                <w:sz w:val="24"/>
                <w:szCs w:val="24"/>
              </w:rPr>
              <w:t xml:space="preserve"> Adult safeguarding is governed by legislation and policy that aims to protect individuals from abuse, neglect, and exploitation, while promoting their rights and well-being.</w:t>
            </w:r>
          </w:p>
          <w:p w14:paraId="294BF441" w14:textId="5E0BF15B" w:rsidR="00E93419" w:rsidRPr="003E25E2" w:rsidRDefault="00E93419" w:rsidP="000C40EA">
            <w:pPr>
              <w:spacing w:after="160" w:line="360" w:lineRule="auto"/>
              <w:rPr>
                <w:sz w:val="24"/>
                <w:szCs w:val="24"/>
              </w:rPr>
            </w:pPr>
            <w:r w:rsidRPr="000C40EA">
              <w:rPr>
                <w:sz w:val="24"/>
                <w:szCs w:val="24"/>
              </w:rPr>
              <w:t>The Social Services and Well-being (Wales) Act (</w:t>
            </w:r>
            <w:r w:rsidRPr="003E25E2">
              <w:rPr>
                <w:sz w:val="24"/>
                <w:szCs w:val="24"/>
              </w:rPr>
              <w:t>SSW</w:t>
            </w:r>
            <w:r w:rsidRPr="000C40EA">
              <w:rPr>
                <w:sz w:val="24"/>
                <w:szCs w:val="24"/>
              </w:rPr>
              <w:t>BW</w:t>
            </w:r>
            <w:r w:rsidRPr="003E25E2">
              <w:rPr>
                <w:sz w:val="24"/>
                <w:szCs w:val="24"/>
              </w:rPr>
              <w:t>A) </w:t>
            </w:r>
            <w:r w:rsidRPr="000C40EA">
              <w:rPr>
                <w:sz w:val="24"/>
                <w:szCs w:val="24"/>
              </w:rPr>
              <w:t xml:space="preserve">2014, underpins adult safeguarding in Wales. Part 7, section 126, </w:t>
            </w:r>
            <w:r w:rsidRPr="003E25E2">
              <w:rPr>
                <w:sz w:val="24"/>
                <w:szCs w:val="24"/>
              </w:rPr>
              <w:t>defines an adult at risk as someone over the age of 18 who is experiencing or at risk of abuse or neglect, has care and support needs, and is unable to protect themselves due to those needs.</w:t>
            </w:r>
            <w:r w:rsidRPr="000C40EA">
              <w:rPr>
                <w:sz w:val="24"/>
                <w:szCs w:val="24"/>
              </w:rPr>
              <w:t xml:space="preserve"> I</w:t>
            </w:r>
            <w:r w:rsidR="00C753DC" w:rsidRPr="000C40EA">
              <w:rPr>
                <w:sz w:val="24"/>
                <w:szCs w:val="24"/>
              </w:rPr>
              <w:t>t places a legal duty for professionals to report safeguarding concerns immediately, whilst promoting</w:t>
            </w:r>
            <w:r w:rsidR="001F6922" w:rsidRPr="000C40EA">
              <w:rPr>
                <w:sz w:val="24"/>
                <w:szCs w:val="24"/>
              </w:rPr>
              <w:t xml:space="preserve"> multi-agency collaboration across health, police, and social services to ensure effective protection and support for vulnerable adults (SCW, 2017).</w:t>
            </w:r>
          </w:p>
          <w:p w14:paraId="23A9127A" w14:textId="56046ACA" w:rsidR="005702D3" w:rsidRPr="000C40EA" w:rsidRDefault="000A78D6" w:rsidP="000C40EA">
            <w:pPr>
              <w:spacing w:after="160" w:line="360" w:lineRule="auto"/>
              <w:rPr>
                <w:sz w:val="24"/>
                <w:szCs w:val="24"/>
              </w:rPr>
            </w:pPr>
            <w:r>
              <w:rPr>
                <w:sz w:val="24"/>
                <w:szCs w:val="24"/>
              </w:rPr>
              <w:lastRenderedPageBreak/>
              <w:t xml:space="preserve">Furthermore, it </w:t>
            </w:r>
            <w:r w:rsidR="004328C3">
              <w:rPr>
                <w:sz w:val="24"/>
                <w:szCs w:val="24"/>
              </w:rPr>
              <w:t>introduced</w:t>
            </w:r>
            <w:r w:rsidR="00B76D95" w:rsidRPr="003E25E2">
              <w:rPr>
                <w:sz w:val="24"/>
                <w:szCs w:val="24"/>
              </w:rPr>
              <w:t xml:space="preserve"> Adult Protection and Support Orders, </w:t>
            </w:r>
            <w:r w:rsidR="003A16B8" w:rsidRPr="000C40EA">
              <w:rPr>
                <w:sz w:val="24"/>
                <w:szCs w:val="24"/>
              </w:rPr>
              <w:t>allowing</w:t>
            </w:r>
            <w:r w:rsidR="00B76D95" w:rsidRPr="003E25E2">
              <w:rPr>
                <w:sz w:val="24"/>
                <w:szCs w:val="24"/>
              </w:rPr>
              <w:t xml:space="preserve"> authorised officers to enter premises to speak with an adult at risk privately, ensuring their views are heard and that decisions are made freely (</w:t>
            </w:r>
            <w:r w:rsidR="00AA13D9">
              <w:rPr>
                <w:sz w:val="24"/>
                <w:szCs w:val="24"/>
              </w:rPr>
              <w:t>WG</w:t>
            </w:r>
            <w:r w:rsidR="00B76D95" w:rsidRPr="003E25E2">
              <w:rPr>
                <w:sz w:val="24"/>
                <w:szCs w:val="24"/>
              </w:rPr>
              <w:t>, 2019</w:t>
            </w:r>
            <w:r w:rsidR="001C283A">
              <w:rPr>
                <w:sz w:val="24"/>
                <w:szCs w:val="24"/>
              </w:rPr>
              <w:t>d</w:t>
            </w:r>
            <w:r w:rsidR="00B76D95" w:rsidRPr="003E25E2">
              <w:rPr>
                <w:sz w:val="24"/>
                <w:szCs w:val="24"/>
              </w:rPr>
              <w:t>).</w:t>
            </w:r>
          </w:p>
          <w:p w14:paraId="54F67CA0" w14:textId="54079F7E" w:rsidR="00B76D95" w:rsidRDefault="005702D3" w:rsidP="000C40EA">
            <w:pPr>
              <w:spacing w:after="160" w:line="360" w:lineRule="auto"/>
              <w:rPr>
                <w:sz w:val="24"/>
                <w:szCs w:val="24"/>
              </w:rPr>
            </w:pPr>
            <w:r w:rsidRPr="000C40EA">
              <w:rPr>
                <w:sz w:val="24"/>
                <w:szCs w:val="24"/>
              </w:rPr>
              <w:t>The Wales Safeguarding Procedures</w:t>
            </w:r>
            <w:r w:rsidR="005B7238">
              <w:rPr>
                <w:sz w:val="24"/>
                <w:szCs w:val="24"/>
              </w:rPr>
              <w:t xml:space="preserve"> </w:t>
            </w:r>
            <w:r w:rsidRPr="000C40EA">
              <w:rPr>
                <w:sz w:val="24"/>
                <w:szCs w:val="24"/>
              </w:rPr>
              <w:t xml:space="preserve">(2019) offer a national framework for protecting adults and children, defining safeguarding as the right to live safely and free from abuse. They promote a person-centred approach that respects </w:t>
            </w:r>
            <w:r w:rsidR="00B345EA" w:rsidRPr="000C40EA">
              <w:rPr>
                <w:sz w:val="24"/>
                <w:szCs w:val="24"/>
              </w:rPr>
              <w:t>everyone’s</w:t>
            </w:r>
            <w:r w:rsidRPr="000C40EA">
              <w:rPr>
                <w:sz w:val="24"/>
                <w:szCs w:val="24"/>
              </w:rPr>
              <w:t xml:space="preserve"> dignity, culture, and preferences (SCIE, 20</w:t>
            </w:r>
            <w:r w:rsidR="004F77F1" w:rsidRPr="000C40EA">
              <w:rPr>
                <w:sz w:val="24"/>
                <w:szCs w:val="24"/>
              </w:rPr>
              <w:t>23</w:t>
            </w:r>
            <w:r w:rsidRPr="000C40EA">
              <w:rPr>
                <w:sz w:val="24"/>
                <w:szCs w:val="24"/>
              </w:rPr>
              <w:t>).</w:t>
            </w:r>
            <w:r w:rsidR="00554726" w:rsidRPr="000C40EA">
              <w:rPr>
                <w:sz w:val="24"/>
                <w:szCs w:val="24"/>
              </w:rPr>
              <w:t xml:space="preserve"> </w:t>
            </w:r>
            <w:r w:rsidR="00DB0F9F" w:rsidRPr="000C40EA">
              <w:rPr>
                <w:sz w:val="24"/>
                <w:szCs w:val="24"/>
              </w:rPr>
              <w:t xml:space="preserve">These procedures are supported by Regional Safeguarding Boards, which coordinate multi-agency activity, training, and learning from Adult Practice Reviews. </w:t>
            </w:r>
            <w:r w:rsidR="00B76D95" w:rsidRPr="003E25E2">
              <w:rPr>
                <w:sz w:val="24"/>
                <w:szCs w:val="24"/>
              </w:rPr>
              <w:t>The procedures also outline the role of the Designated Safeguarding Person</w:t>
            </w:r>
            <w:r w:rsidR="000A2D11">
              <w:rPr>
                <w:sz w:val="24"/>
                <w:szCs w:val="24"/>
              </w:rPr>
              <w:t xml:space="preserve"> (DSP)</w:t>
            </w:r>
            <w:r w:rsidR="00136E50">
              <w:rPr>
                <w:sz w:val="24"/>
                <w:szCs w:val="24"/>
              </w:rPr>
              <w:t xml:space="preserve">, </w:t>
            </w:r>
            <w:r w:rsidR="00B76D95" w:rsidRPr="003E25E2">
              <w:rPr>
                <w:sz w:val="24"/>
                <w:szCs w:val="24"/>
              </w:rPr>
              <w:t>who acts as a point of contact for safeguarding concerns and ensures appropriate action is taken.</w:t>
            </w:r>
            <w:r w:rsidR="00AF633F">
              <w:rPr>
                <w:sz w:val="24"/>
                <w:szCs w:val="24"/>
              </w:rPr>
              <w:t xml:space="preserve"> If there is uncertainty about a concern meeting safeguarding thresholds, practitioners can raise a consultation with the Safeguarding Team. This enables a collaborative assessment of risk and ensures that appropriate action is taken in line with statutory duties and organisational procedures (</w:t>
            </w:r>
            <w:r w:rsidR="00B42DB9">
              <w:rPr>
                <w:sz w:val="24"/>
                <w:szCs w:val="24"/>
              </w:rPr>
              <w:t>LGA</w:t>
            </w:r>
            <w:r w:rsidR="00F77282">
              <w:rPr>
                <w:sz w:val="24"/>
                <w:szCs w:val="24"/>
              </w:rPr>
              <w:t xml:space="preserve"> an</w:t>
            </w:r>
            <w:r w:rsidR="00350F0A">
              <w:rPr>
                <w:sz w:val="24"/>
                <w:szCs w:val="24"/>
              </w:rPr>
              <w:t>d</w:t>
            </w:r>
            <w:r w:rsidR="00F77282">
              <w:rPr>
                <w:sz w:val="24"/>
                <w:szCs w:val="24"/>
              </w:rPr>
              <w:t xml:space="preserve"> </w:t>
            </w:r>
            <w:r w:rsidR="00B42DB9">
              <w:rPr>
                <w:sz w:val="24"/>
                <w:szCs w:val="24"/>
              </w:rPr>
              <w:t>ADASS</w:t>
            </w:r>
            <w:r w:rsidR="00F77282">
              <w:rPr>
                <w:sz w:val="24"/>
                <w:szCs w:val="24"/>
              </w:rPr>
              <w:t>, 2019</w:t>
            </w:r>
            <w:r w:rsidR="00AF633F">
              <w:rPr>
                <w:sz w:val="24"/>
                <w:szCs w:val="24"/>
              </w:rPr>
              <w:t>).</w:t>
            </w:r>
          </w:p>
          <w:p w14:paraId="4992A76C" w14:textId="3AA21DED" w:rsidR="004D7470" w:rsidRPr="003E25E2" w:rsidRDefault="004D7470" w:rsidP="000C40EA">
            <w:pPr>
              <w:spacing w:after="160" w:line="360" w:lineRule="auto"/>
              <w:rPr>
                <w:sz w:val="24"/>
                <w:szCs w:val="24"/>
              </w:rPr>
            </w:pPr>
            <w:r w:rsidRPr="000C40EA">
              <w:rPr>
                <w:sz w:val="24"/>
                <w:szCs w:val="24"/>
              </w:rPr>
              <w:t xml:space="preserve">Local authorities implement national safeguarding procedures alongside </w:t>
            </w:r>
            <w:r w:rsidR="008D3AE2">
              <w:rPr>
                <w:sz w:val="24"/>
                <w:szCs w:val="24"/>
              </w:rPr>
              <w:t>local</w:t>
            </w:r>
            <w:r w:rsidRPr="000C40EA">
              <w:rPr>
                <w:sz w:val="24"/>
                <w:szCs w:val="24"/>
              </w:rPr>
              <w:t xml:space="preserve"> guidance. Safeguarding teams </w:t>
            </w:r>
            <w:r w:rsidR="008D3AE2">
              <w:rPr>
                <w:sz w:val="24"/>
                <w:szCs w:val="24"/>
              </w:rPr>
              <w:t>work with</w:t>
            </w:r>
            <w:r w:rsidRPr="000C40EA">
              <w:rPr>
                <w:sz w:val="24"/>
                <w:szCs w:val="24"/>
              </w:rPr>
              <w:t xml:space="preserve"> </w:t>
            </w:r>
            <w:r w:rsidR="001F6922" w:rsidRPr="000C40EA">
              <w:rPr>
                <w:sz w:val="24"/>
                <w:szCs w:val="24"/>
              </w:rPr>
              <w:t>professionals</w:t>
            </w:r>
            <w:r w:rsidRPr="000C40EA">
              <w:rPr>
                <w:sz w:val="24"/>
                <w:szCs w:val="24"/>
              </w:rPr>
              <w:t xml:space="preserve"> to </w:t>
            </w:r>
            <w:r w:rsidR="008D3AE2">
              <w:rPr>
                <w:sz w:val="24"/>
                <w:szCs w:val="24"/>
              </w:rPr>
              <w:t>address</w:t>
            </w:r>
            <w:r w:rsidRPr="000C40EA">
              <w:rPr>
                <w:sz w:val="24"/>
                <w:szCs w:val="24"/>
              </w:rPr>
              <w:t xml:space="preserve"> concerns and raise awareness. Abuse can </w:t>
            </w:r>
            <w:r w:rsidR="008D3AE2">
              <w:rPr>
                <w:sz w:val="24"/>
                <w:szCs w:val="24"/>
              </w:rPr>
              <w:t>be</w:t>
            </w:r>
            <w:r w:rsidRPr="000C40EA">
              <w:rPr>
                <w:sz w:val="24"/>
                <w:szCs w:val="24"/>
              </w:rPr>
              <w:t xml:space="preserve"> physical, emotional, sexual, financial, neglect, and exploitation</w:t>
            </w:r>
            <w:r w:rsidR="00892DED" w:rsidRPr="000C40EA">
              <w:rPr>
                <w:sz w:val="24"/>
                <w:szCs w:val="24"/>
              </w:rPr>
              <w:t xml:space="preserve">, </w:t>
            </w:r>
            <w:r w:rsidRPr="000C40EA">
              <w:rPr>
                <w:sz w:val="24"/>
                <w:szCs w:val="24"/>
              </w:rPr>
              <w:t xml:space="preserve">often </w:t>
            </w:r>
            <w:r w:rsidR="003E4C3E">
              <w:rPr>
                <w:sz w:val="24"/>
                <w:szCs w:val="24"/>
              </w:rPr>
              <w:t>involving</w:t>
            </w:r>
            <w:r w:rsidRPr="000C40EA">
              <w:rPr>
                <w:sz w:val="24"/>
                <w:szCs w:val="24"/>
              </w:rPr>
              <w:t xml:space="preserve"> someone in a position of trust (SCIE, 20</w:t>
            </w:r>
            <w:r w:rsidR="00386064" w:rsidRPr="000C40EA">
              <w:rPr>
                <w:sz w:val="24"/>
                <w:szCs w:val="24"/>
              </w:rPr>
              <w:t>2</w:t>
            </w:r>
            <w:r w:rsidR="004F77F1" w:rsidRPr="000C40EA">
              <w:rPr>
                <w:sz w:val="24"/>
                <w:szCs w:val="24"/>
              </w:rPr>
              <w:t>4</w:t>
            </w:r>
            <w:r w:rsidR="001C283A">
              <w:rPr>
                <w:sz w:val="24"/>
                <w:szCs w:val="24"/>
              </w:rPr>
              <w:t>b</w:t>
            </w:r>
            <w:r w:rsidRPr="000C40EA">
              <w:rPr>
                <w:sz w:val="24"/>
                <w:szCs w:val="24"/>
              </w:rPr>
              <w:t>).</w:t>
            </w:r>
          </w:p>
          <w:p w14:paraId="22D80E51" w14:textId="52CDFC6B" w:rsidR="00B76D95" w:rsidRPr="00891D49" w:rsidRDefault="00B76D95" w:rsidP="000C40EA">
            <w:pPr>
              <w:spacing w:after="160" w:line="360" w:lineRule="auto"/>
              <w:rPr>
                <w:color w:val="auto"/>
                <w:sz w:val="24"/>
                <w:szCs w:val="24"/>
              </w:rPr>
            </w:pPr>
            <w:r w:rsidRPr="003E25E2">
              <w:rPr>
                <w:sz w:val="24"/>
                <w:szCs w:val="24"/>
              </w:rPr>
              <w:t>Organisations are expected to have internal safeguarding policies that align with national legislation</w:t>
            </w:r>
            <w:r w:rsidRPr="003E25E2">
              <w:rPr>
                <w:color w:val="auto"/>
                <w:sz w:val="24"/>
                <w:szCs w:val="24"/>
              </w:rPr>
              <w:t xml:space="preserve">. </w:t>
            </w:r>
            <w:r w:rsidR="0090438D" w:rsidRPr="00753374">
              <w:rPr>
                <w:color w:val="auto"/>
                <w:sz w:val="24"/>
                <w:szCs w:val="24"/>
              </w:rPr>
              <w:t xml:space="preserve">These include </w:t>
            </w:r>
            <w:r w:rsidR="000A2D11">
              <w:rPr>
                <w:color w:val="auto"/>
                <w:sz w:val="24"/>
                <w:szCs w:val="24"/>
              </w:rPr>
              <w:t>DSP</w:t>
            </w:r>
            <w:r w:rsidR="0090438D" w:rsidRPr="00753374">
              <w:rPr>
                <w:color w:val="auto"/>
                <w:sz w:val="24"/>
                <w:szCs w:val="24"/>
              </w:rPr>
              <w:t>, referral pathways, information-sharing protocols, and mandatory training</w:t>
            </w:r>
            <w:r w:rsidRPr="003E25E2">
              <w:rPr>
                <w:color w:val="auto"/>
                <w:sz w:val="24"/>
                <w:szCs w:val="24"/>
              </w:rPr>
              <w:t>.</w:t>
            </w:r>
            <w:r w:rsidR="00891D49">
              <w:rPr>
                <w:color w:val="auto"/>
                <w:sz w:val="24"/>
                <w:szCs w:val="24"/>
              </w:rPr>
              <w:t xml:space="preserve"> </w:t>
            </w:r>
            <w:r w:rsidR="00891D49" w:rsidRPr="00891D49">
              <w:rPr>
                <w:color w:val="auto"/>
                <w:sz w:val="24"/>
                <w:szCs w:val="24"/>
              </w:rPr>
              <w:t xml:space="preserve">The SCW </w:t>
            </w:r>
            <w:r w:rsidR="00A6449A">
              <w:rPr>
                <w:color w:val="auto"/>
                <w:sz w:val="24"/>
                <w:szCs w:val="24"/>
              </w:rPr>
              <w:t>CoPP</w:t>
            </w:r>
            <w:r w:rsidR="00891D49" w:rsidRPr="00891D49">
              <w:rPr>
                <w:color w:val="auto"/>
                <w:sz w:val="24"/>
                <w:szCs w:val="24"/>
              </w:rPr>
              <w:t xml:space="preserve"> requires professionals to act with integrity and openness, including a duty of candour to admit and learn from mistakes</w:t>
            </w:r>
            <w:r w:rsidR="00891D49">
              <w:rPr>
                <w:color w:val="auto"/>
                <w:sz w:val="24"/>
                <w:szCs w:val="24"/>
              </w:rPr>
              <w:t xml:space="preserve"> </w:t>
            </w:r>
            <w:r w:rsidRPr="003E25E2">
              <w:rPr>
                <w:sz w:val="24"/>
                <w:szCs w:val="24"/>
              </w:rPr>
              <w:t>(</w:t>
            </w:r>
            <w:r w:rsidRPr="000C40EA">
              <w:rPr>
                <w:sz w:val="24"/>
                <w:szCs w:val="24"/>
              </w:rPr>
              <w:t>SCW</w:t>
            </w:r>
            <w:r w:rsidRPr="003E25E2">
              <w:rPr>
                <w:sz w:val="24"/>
                <w:szCs w:val="24"/>
              </w:rPr>
              <w:t>, 2017).</w:t>
            </w:r>
          </w:p>
          <w:p w14:paraId="18F92DAF" w14:textId="1DA4709E" w:rsidR="00276B5A" w:rsidRPr="000C40EA" w:rsidRDefault="00B76D95" w:rsidP="000C40EA">
            <w:pPr>
              <w:spacing w:after="160" w:line="360" w:lineRule="auto"/>
              <w:rPr>
                <w:sz w:val="24"/>
                <w:szCs w:val="24"/>
              </w:rPr>
            </w:pPr>
            <w:r w:rsidRPr="003E25E2">
              <w:rPr>
                <w:sz w:val="24"/>
                <w:szCs w:val="24"/>
              </w:rPr>
              <w:t>Safeguarding adults can be complex when issues of mental capacity</w:t>
            </w:r>
            <w:r w:rsidR="00064FF8" w:rsidRPr="000C40EA">
              <w:rPr>
                <w:sz w:val="24"/>
                <w:szCs w:val="24"/>
              </w:rPr>
              <w:t xml:space="preserve"> and consent</w:t>
            </w:r>
            <w:r w:rsidRPr="003E25E2">
              <w:rPr>
                <w:sz w:val="24"/>
                <w:szCs w:val="24"/>
              </w:rPr>
              <w:t xml:space="preserve"> arise. </w:t>
            </w:r>
            <w:r w:rsidR="00B339D3" w:rsidRPr="00B339D3">
              <w:rPr>
                <w:sz w:val="24"/>
                <w:szCs w:val="24"/>
              </w:rPr>
              <w:t xml:space="preserve">The Mental Capacity Act </w:t>
            </w:r>
            <w:r w:rsidR="002E2C59">
              <w:rPr>
                <w:sz w:val="24"/>
                <w:szCs w:val="24"/>
              </w:rPr>
              <w:t xml:space="preserve">(MCA) </w:t>
            </w:r>
            <w:r w:rsidR="00B339D3" w:rsidRPr="00B339D3">
              <w:rPr>
                <w:sz w:val="24"/>
                <w:szCs w:val="24"/>
              </w:rPr>
              <w:t>2005 guides capacity assessments and best-interest decisions, valuing the person’s views and those of carers</w:t>
            </w:r>
            <w:r w:rsidR="00B339D3">
              <w:rPr>
                <w:sz w:val="24"/>
                <w:szCs w:val="24"/>
              </w:rPr>
              <w:t xml:space="preserve"> </w:t>
            </w:r>
            <w:r w:rsidR="00680F98" w:rsidRPr="000C40EA">
              <w:rPr>
                <w:sz w:val="24"/>
                <w:szCs w:val="24"/>
              </w:rPr>
              <w:t>(</w:t>
            </w:r>
            <w:r w:rsidR="00B953A7" w:rsidRPr="000C40EA">
              <w:rPr>
                <w:sz w:val="24"/>
                <w:szCs w:val="24"/>
              </w:rPr>
              <w:t>Brown, 2024</w:t>
            </w:r>
            <w:r w:rsidR="00680F98" w:rsidRPr="000C40EA">
              <w:rPr>
                <w:sz w:val="24"/>
                <w:szCs w:val="24"/>
              </w:rPr>
              <w:t xml:space="preserve">; </w:t>
            </w:r>
            <w:r w:rsidR="00B953A7" w:rsidRPr="000C40EA">
              <w:rPr>
                <w:sz w:val="24"/>
                <w:szCs w:val="24"/>
              </w:rPr>
              <w:t>McManus and Monaghan</w:t>
            </w:r>
            <w:r w:rsidR="00020948" w:rsidRPr="000C40EA">
              <w:rPr>
                <w:sz w:val="24"/>
                <w:szCs w:val="24"/>
              </w:rPr>
              <w:t>, 2025)</w:t>
            </w:r>
            <w:r w:rsidR="005947AB" w:rsidRPr="000C40EA">
              <w:rPr>
                <w:sz w:val="24"/>
                <w:szCs w:val="24"/>
              </w:rPr>
              <w:t xml:space="preserve">. </w:t>
            </w:r>
            <w:r w:rsidR="005947AB" w:rsidRPr="000C40EA">
              <w:rPr>
                <w:color w:val="auto"/>
                <w:sz w:val="24"/>
                <w:szCs w:val="24"/>
              </w:rPr>
              <w:t>Legal protections such as the Human Rights Act 1998, Equality Act 2010, and Deprivation of Liberty frameworks ensure safeguarding respects autonomy, dignity, and rights</w:t>
            </w:r>
            <w:r w:rsidR="00ED1152" w:rsidRPr="000C40EA">
              <w:rPr>
                <w:color w:val="auto"/>
                <w:sz w:val="24"/>
                <w:szCs w:val="24"/>
              </w:rPr>
              <w:t>. When</w:t>
            </w:r>
            <w:r w:rsidR="00276B5A" w:rsidRPr="000C40EA">
              <w:rPr>
                <w:sz w:val="24"/>
                <w:szCs w:val="24"/>
              </w:rPr>
              <w:t xml:space="preserve"> individuals are deprived of liberty for ca</w:t>
            </w:r>
            <w:r w:rsidR="005F6E2D" w:rsidRPr="000C40EA">
              <w:rPr>
                <w:sz w:val="24"/>
                <w:szCs w:val="24"/>
              </w:rPr>
              <w:t>r</w:t>
            </w:r>
            <w:r w:rsidR="00276B5A" w:rsidRPr="000C40EA">
              <w:rPr>
                <w:sz w:val="24"/>
                <w:szCs w:val="24"/>
              </w:rPr>
              <w:t xml:space="preserve">e or treatment, Deprivation of Liberty </w:t>
            </w:r>
            <w:r w:rsidR="00276B5A" w:rsidRPr="000C40EA">
              <w:rPr>
                <w:sz w:val="24"/>
                <w:szCs w:val="24"/>
              </w:rPr>
              <w:lastRenderedPageBreak/>
              <w:t xml:space="preserve">Safeguards (DoLS) </w:t>
            </w:r>
            <w:r w:rsidR="009B19B4">
              <w:rPr>
                <w:sz w:val="24"/>
                <w:szCs w:val="24"/>
              </w:rPr>
              <w:t xml:space="preserve">(CIW, </w:t>
            </w:r>
            <w:r w:rsidR="00FF60CB">
              <w:rPr>
                <w:sz w:val="24"/>
                <w:szCs w:val="24"/>
              </w:rPr>
              <w:t xml:space="preserve">2025) </w:t>
            </w:r>
            <w:r w:rsidR="00276B5A" w:rsidRPr="000C40EA">
              <w:rPr>
                <w:sz w:val="24"/>
                <w:szCs w:val="24"/>
              </w:rPr>
              <w:t xml:space="preserve">and Deprivation of Liberty Orders </w:t>
            </w:r>
            <w:r w:rsidR="00276B5A" w:rsidRPr="000C40EA">
              <w:rPr>
                <w:color w:val="auto"/>
                <w:sz w:val="24"/>
                <w:szCs w:val="24"/>
              </w:rPr>
              <w:t>(DoLO)</w:t>
            </w:r>
            <w:r w:rsidR="000217DB">
              <w:rPr>
                <w:color w:val="auto"/>
                <w:sz w:val="24"/>
                <w:szCs w:val="24"/>
              </w:rPr>
              <w:t xml:space="preserve"> (HM Courts </w:t>
            </w:r>
            <w:r w:rsidR="00D16857">
              <w:rPr>
                <w:color w:val="auto"/>
                <w:sz w:val="24"/>
                <w:szCs w:val="24"/>
              </w:rPr>
              <w:t>&amp;</w:t>
            </w:r>
            <w:r w:rsidR="000217DB">
              <w:rPr>
                <w:color w:val="auto"/>
                <w:sz w:val="24"/>
                <w:szCs w:val="24"/>
              </w:rPr>
              <w:t xml:space="preserve"> Tribunals Service, 2025)</w:t>
            </w:r>
            <w:r w:rsidR="00DF71E0" w:rsidRPr="000C40EA">
              <w:rPr>
                <w:color w:val="auto"/>
                <w:sz w:val="24"/>
                <w:szCs w:val="24"/>
              </w:rPr>
              <w:t xml:space="preserve"> provide legal frameworks to protect these individuals. </w:t>
            </w:r>
          </w:p>
          <w:p w14:paraId="6F25AB80" w14:textId="090D774A" w:rsidR="00C435E3" w:rsidRDefault="000A7355" w:rsidP="000C40EA">
            <w:pPr>
              <w:spacing w:after="160" w:line="360" w:lineRule="auto"/>
              <w:rPr>
                <w:color w:val="auto"/>
                <w:sz w:val="24"/>
                <w:szCs w:val="24"/>
              </w:rPr>
            </w:pPr>
            <w:r w:rsidRPr="00753374">
              <w:rPr>
                <w:color w:val="auto"/>
                <w:sz w:val="24"/>
                <w:szCs w:val="24"/>
              </w:rPr>
              <w:t>Tools such as the Community Care Safeguarding App, More Than Just Words, and the Well-being of Future Generations (Wales) Act 2015 support inclusive, accessible safeguarding. In hospital settings, the Discharge to Recover and Assess model ensures safe transitions for vulnerable adults</w:t>
            </w:r>
            <w:r w:rsidR="00D40AD6">
              <w:rPr>
                <w:color w:val="auto"/>
                <w:sz w:val="24"/>
                <w:szCs w:val="24"/>
              </w:rPr>
              <w:t xml:space="preserve"> (</w:t>
            </w:r>
            <w:r w:rsidR="001C3A44">
              <w:rPr>
                <w:color w:val="auto"/>
                <w:sz w:val="24"/>
                <w:szCs w:val="24"/>
              </w:rPr>
              <w:t>WG</w:t>
            </w:r>
            <w:r w:rsidR="00D40AD6">
              <w:rPr>
                <w:color w:val="auto"/>
                <w:sz w:val="24"/>
                <w:szCs w:val="24"/>
              </w:rPr>
              <w:t>, 2025)</w:t>
            </w:r>
            <w:r w:rsidRPr="00753374">
              <w:rPr>
                <w:color w:val="auto"/>
                <w:sz w:val="24"/>
                <w:szCs w:val="24"/>
              </w:rPr>
              <w:t>.</w:t>
            </w:r>
          </w:p>
          <w:p w14:paraId="4ECF2B45" w14:textId="7141D406" w:rsidR="00554726" w:rsidRDefault="00CE7A10" w:rsidP="000C40EA">
            <w:pPr>
              <w:spacing w:after="160" w:line="360" w:lineRule="auto"/>
              <w:rPr>
                <w:color w:val="auto"/>
                <w:sz w:val="24"/>
                <w:szCs w:val="24"/>
              </w:rPr>
            </w:pPr>
            <w:r>
              <w:rPr>
                <w:color w:val="auto"/>
                <w:sz w:val="24"/>
                <w:szCs w:val="24"/>
              </w:rPr>
              <w:t>In conclusion, s</w:t>
            </w:r>
            <w:r w:rsidRPr="00CE7A10">
              <w:rPr>
                <w:color w:val="auto"/>
                <w:sz w:val="24"/>
                <w:szCs w:val="24"/>
              </w:rPr>
              <w:t>afeguarding adults demands legal, ethical, and collaborative understanding. As a newly qualified social worker, building this knowledge enhances holistic practice and upholds professional values.</w:t>
            </w:r>
          </w:p>
          <w:p w14:paraId="2DA2AFD6" w14:textId="77777777" w:rsidR="00B25539" w:rsidRDefault="00B25539" w:rsidP="000C40EA">
            <w:pPr>
              <w:spacing w:after="160" w:line="360" w:lineRule="auto"/>
              <w:rPr>
                <w:color w:val="auto"/>
                <w:sz w:val="24"/>
                <w:szCs w:val="24"/>
              </w:rPr>
            </w:pPr>
          </w:p>
          <w:p w14:paraId="26FA03A8" w14:textId="3E244CEE" w:rsidR="00B25539" w:rsidRPr="00B25539" w:rsidRDefault="00B25539" w:rsidP="000C40EA">
            <w:pPr>
              <w:spacing w:after="160" w:line="360" w:lineRule="auto"/>
              <w:rPr>
                <w:i/>
                <w:iCs/>
                <w:color w:val="auto"/>
                <w:sz w:val="24"/>
                <w:szCs w:val="24"/>
              </w:rPr>
            </w:pPr>
            <w:r>
              <w:rPr>
                <w:i/>
                <w:iCs/>
                <w:color w:val="auto"/>
                <w:sz w:val="24"/>
                <w:szCs w:val="24"/>
              </w:rPr>
              <w:t>(5</w:t>
            </w:r>
            <w:r w:rsidR="00A05210">
              <w:rPr>
                <w:i/>
                <w:iCs/>
                <w:color w:val="auto"/>
                <w:sz w:val="24"/>
                <w:szCs w:val="24"/>
              </w:rPr>
              <w:t>5</w:t>
            </w:r>
            <w:r w:rsidR="000A78D6">
              <w:rPr>
                <w:i/>
                <w:iCs/>
                <w:color w:val="auto"/>
                <w:sz w:val="24"/>
                <w:szCs w:val="24"/>
              </w:rPr>
              <w:t>0</w:t>
            </w:r>
            <w:r>
              <w:rPr>
                <w:i/>
                <w:iCs/>
                <w:color w:val="auto"/>
                <w:sz w:val="24"/>
                <w:szCs w:val="24"/>
              </w:rPr>
              <w:t xml:space="preserve"> words)</w:t>
            </w:r>
          </w:p>
          <w:p w14:paraId="03BD6D93" w14:textId="56AD433A" w:rsidR="007A628F" w:rsidRPr="000C40EA" w:rsidRDefault="007A628F" w:rsidP="000C40EA">
            <w:pPr>
              <w:spacing w:line="360" w:lineRule="auto"/>
              <w:jc w:val="both"/>
              <w:rPr>
                <w:b/>
                <w:sz w:val="24"/>
                <w:szCs w:val="24"/>
              </w:rPr>
            </w:pPr>
          </w:p>
        </w:tc>
      </w:tr>
    </w:tbl>
    <w:p w14:paraId="37E9CF73" w14:textId="77777777" w:rsidR="00AA666E" w:rsidRPr="000C40EA" w:rsidRDefault="00AA666E" w:rsidP="000C40EA">
      <w:pPr>
        <w:spacing w:line="360" w:lineRule="auto"/>
        <w:jc w:val="both"/>
        <w:rPr>
          <w:sz w:val="24"/>
          <w:szCs w:val="24"/>
        </w:rPr>
      </w:pPr>
    </w:p>
    <w:p w14:paraId="1FC83FC7" w14:textId="77777777" w:rsidR="00AA666E" w:rsidRPr="000C40EA" w:rsidRDefault="00AA666E" w:rsidP="000C40EA">
      <w:pPr>
        <w:spacing w:line="360" w:lineRule="auto"/>
        <w:jc w:val="both"/>
        <w:rPr>
          <w:sz w:val="24"/>
          <w:szCs w:val="24"/>
        </w:rPr>
      </w:pPr>
    </w:p>
    <w:p w14:paraId="60437654" w14:textId="77777777" w:rsidR="00AA666E" w:rsidRPr="000C40EA" w:rsidRDefault="00AA666E" w:rsidP="000C40EA">
      <w:pPr>
        <w:spacing w:line="360" w:lineRule="auto"/>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0C40EA" w14:paraId="3399E76C" w14:textId="77777777" w:rsidTr="00FC0334">
        <w:tc>
          <w:tcPr>
            <w:tcW w:w="10278" w:type="dxa"/>
          </w:tcPr>
          <w:p w14:paraId="171F67D5" w14:textId="77777777" w:rsidR="00FC0334" w:rsidRPr="000C40EA" w:rsidRDefault="00FC0334" w:rsidP="000C40EA">
            <w:pPr>
              <w:spacing w:line="360" w:lineRule="auto"/>
              <w:jc w:val="both"/>
              <w:rPr>
                <w:b/>
                <w:sz w:val="24"/>
                <w:szCs w:val="24"/>
              </w:rPr>
            </w:pPr>
            <w:r w:rsidRPr="000C40EA">
              <w:rPr>
                <w:b/>
                <w:sz w:val="24"/>
                <w:szCs w:val="24"/>
              </w:rPr>
              <w:t>Question b:</w:t>
            </w:r>
          </w:p>
          <w:p w14:paraId="2ADF1EC3" w14:textId="58E4B8DE" w:rsidR="00FC0334" w:rsidRPr="000C40EA" w:rsidRDefault="00FC0334" w:rsidP="000C40EA">
            <w:pPr>
              <w:spacing w:line="360" w:lineRule="auto"/>
              <w:jc w:val="both"/>
              <w:rPr>
                <w:b/>
                <w:sz w:val="24"/>
                <w:szCs w:val="24"/>
              </w:rPr>
            </w:pPr>
            <w:r w:rsidRPr="000C40EA">
              <w:rPr>
                <w:b/>
                <w:sz w:val="24"/>
                <w:szCs w:val="24"/>
              </w:rPr>
              <w:t>Reflect on the difference between safeguarding in adult</w:t>
            </w:r>
            <w:r w:rsidR="00C63CAB" w:rsidRPr="000C40EA">
              <w:rPr>
                <w:b/>
                <w:sz w:val="24"/>
                <w:szCs w:val="24"/>
              </w:rPr>
              <w:t>s’</w:t>
            </w:r>
            <w:r w:rsidRPr="000C40EA">
              <w:rPr>
                <w:b/>
                <w:sz w:val="24"/>
                <w:szCs w:val="24"/>
              </w:rPr>
              <w:t xml:space="preserve"> and children</w:t>
            </w:r>
            <w:r w:rsidR="007A628F" w:rsidRPr="000C40EA">
              <w:rPr>
                <w:b/>
                <w:sz w:val="24"/>
                <w:szCs w:val="24"/>
              </w:rPr>
              <w:t>’s</w:t>
            </w:r>
            <w:r w:rsidRPr="000C40EA">
              <w:rPr>
                <w:b/>
                <w:sz w:val="24"/>
                <w:szCs w:val="24"/>
              </w:rPr>
              <w:t xml:space="preserve"> work</w:t>
            </w:r>
          </w:p>
          <w:p w14:paraId="4A889B1E" w14:textId="3E2E14F1" w:rsidR="004E3383" w:rsidRDefault="004E3383" w:rsidP="000C40EA">
            <w:pPr>
              <w:spacing w:line="360" w:lineRule="auto"/>
              <w:jc w:val="both"/>
              <w:rPr>
                <w:b/>
                <w:i/>
                <w:sz w:val="24"/>
                <w:szCs w:val="24"/>
              </w:rPr>
            </w:pPr>
            <w:r w:rsidRPr="000C40EA">
              <w:rPr>
                <w:b/>
                <w:i/>
                <w:sz w:val="24"/>
                <w:szCs w:val="24"/>
              </w:rPr>
              <w:t>400 words</w:t>
            </w:r>
            <w:r w:rsidRPr="000C40EA">
              <w:rPr>
                <w:b/>
                <w:sz w:val="24"/>
                <w:szCs w:val="24"/>
              </w:rPr>
              <w:t xml:space="preserve"> </w:t>
            </w:r>
            <w:r w:rsidRPr="000C40EA">
              <w:rPr>
                <w:b/>
                <w:i/>
                <w:sz w:val="24"/>
                <w:szCs w:val="24"/>
              </w:rPr>
              <w:t>(+/- 10%: include your actual word count at the end of each section).</w:t>
            </w:r>
          </w:p>
          <w:p w14:paraId="10932EA9" w14:textId="77777777" w:rsidR="00841D65" w:rsidRPr="00841D65" w:rsidRDefault="00841D65" w:rsidP="000C40EA">
            <w:pPr>
              <w:spacing w:line="360" w:lineRule="auto"/>
              <w:jc w:val="both"/>
              <w:rPr>
                <w:b/>
                <w:iCs/>
                <w:sz w:val="24"/>
                <w:szCs w:val="24"/>
              </w:rPr>
            </w:pPr>
          </w:p>
          <w:p w14:paraId="63823687" w14:textId="77777777" w:rsidR="00B65FBA" w:rsidRDefault="001808F5" w:rsidP="00B65FBA">
            <w:pPr>
              <w:spacing w:line="360" w:lineRule="auto"/>
              <w:jc w:val="both"/>
              <w:rPr>
                <w:sz w:val="24"/>
                <w:szCs w:val="24"/>
              </w:rPr>
            </w:pPr>
            <w:r w:rsidRPr="001808F5">
              <w:rPr>
                <w:sz w:val="24"/>
                <w:szCs w:val="24"/>
              </w:rPr>
              <w:t xml:space="preserve">Safeguarding is central to social work, but approaches differ for adults and children due to legal, ethical, and developmental factors. While both aim to prevent harm, intervention frameworks reflect each group's </w:t>
            </w:r>
            <w:r w:rsidR="00841D65">
              <w:rPr>
                <w:sz w:val="24"/>
                <w:szCs w:val="24"/>
              </w:rPr>
              <w:t>distinctive</w:t>
            </w:r>
            <w:r w:rsidRPr="001808F5">
              <w:rPr>
                <w:sz w:val="24"/>
                <w:szCs w:val="24"/>
              </w:rPr>
              <w:t xml:space="preserve"> rights and vulnerabilities.</w:t>
            </w:r>
          </w:p>
          <w:p w14:paraId="71D439C1" w14:textId="77777777" w:rsidR="00B65FBA" w:rsidRDefault="00B65FBA" w:rsidP="00B65FBA">
            <w:pPr>
              <w:spacing w:line="360" w:lineRule="auto"/>
              <w:jc w:val="both"/>
              <w:rPr>
                <w:sz w:val="24"/>
                <w:szCs w:val="24"/>
              </w:rPr>
            </w:pPr>
          </w:p>
          <w:p w14:paraId="682E16A9" w14:textId="5E4F7593" w:rsidR="00B65FBA" w:rsidRDefault="00C47F65" w:rsidP="00B65FBA">
            <w:pPr>
              <w:spacing w:line="360" w:lineRule="auto"/>
              <w:jc w:val="both"/>
              <w:rPr>
                <w:sz w:val="24"/>
                <w:szCs w:val="24"/>
              </w:rPr>
            </w:pPr>
            <w:r w:rsidRPr="00C47F65">
              <w:rPr>
                <w:sz w:val="24"/>
                <w:szCs w:val="24"/>
              </w:rPr>
              <w:t>A key difference in adult safeguarding is how consent and mental capacity are assessed</w:t>
            </w:r>
            <w:r w:rsidR="003C78BD">
              <w:rPr>
                <w:sz w:val="24"/>
                <w:szCs w:val="24"/>
              </w:rPr>
              <w:t xml:space="preserve"> (Hardy, 2017)</w:t>
            </w:r>
            <w:r w:rsidRPr="00C47F65">
              <w:rPr>
                <w:sz w:val="24"/>
                <w:szCs w:val="24"/>
              </w:rPr>
              <w:t>. Adults are presumed to have capacity and may make unwise decisions</w:t>
            </w:r>
            <w:r w:rsidR="004F5B39">
              <w:rPr>
                <w:sz w:val="24"/>
                <w:szCs w:val="24"/>
              </w:rPr>
              <w:t>, meaning</w:t>
            </w:r>
            <w:r w:rsidRPr="00C47F65">
              <w:rPr>
                <w:sz w:val="24"/>
                <w:szCs w:val="24"/>
              </w:rPr>
              <w:t xml:space="preserve"> intervention without consent is only justified if capacity is lacking or others are at risk. The </w:t>
            </w:r>
            <w:r w:rsidR="004F5B39">
              <w:rPr>
                <w:sz w:val="24"/>
                <w:szCs w:val="24"/>
              </w:rPr>
              <w:t>MCA</w:t>
            </w:r>
            <w:r w:rsidRPr="00C47F65">
              <w:rPr>
                <w:sz w:val="24"/>
                <w:szCs w:val="24"/>
              </w:rPr>
              <w:t xml:space="preserve"> 2005 provides the legal framework for best-interest decisions. Recent guidance highlights the need for independent advocacy and acknowledges that capacity can fluctuate during safeguarding enquiries</w:t>
            </w:r>
            <w:r w:rsidR="004E3383" w:rsidRPr="008B1E1D">
              <w:rPr>
                <w:sz w:val="24"/>
                <w:szCs w:val="24"/>
              </w:rPr>
              <w:t xml:space="preserve"> (NHS England Digital, 2024).</w:t>
            </w:r>
          </w:p>
          <w:p w14:paraId="03C05FEB" w14:textId="77777777" w:rsidR="00F84556" w:rsidRDefault="00F84556" w:rsidP="00B65FBA">
            <w:pPr>
              <w:spacing w:line="360" w:lineRule="auto"/>
              <w:jc w:val="both"/>
              <w:rPr>
                <w:sz w:val="24"/>
                <w:szCs w:val="24"/>
              </w:rPr>
            </w:pPr>
          </w:p>
          <w:p w14:paraId="4B02F664" w14:textId="598CAB25" w:rsidR="00B65FBA" w:rsidRDefault="00906516" w:rsidP="00B65FBA">
            <w:pPr>
              <w:spacing w:line="360" w:lineRule="auto"/>
              <w:jc w:val="both"/>
              <w:rPr>
                <w:sz w:val="24"/>
                <w:szCs w:val="24"/>
              </w:rPr>
            </w:pPr>
            <w:r>
              <w:rPr>
                <w:sz w:val="24"/>
                <w:szCs w:val="24"/>
              </w:rPr>
              <w:t>In contrast, c</w:t>
            </w:r>
            <w:r w:rsidR="00F84556" w:rsidRPr="00F84556">
              <w:rPr>
                <w:sz w:val="24"/>
                <w:szCs w:val="24"/>
              </w:rPr>
              <w:t>hild safeguarding prioritises the child’s welfare, as set out in the Children Act 1989. Professionals may override parental or child consent if there's a risk of significant harm. Decision-making capacity in children under 16 is assessed using Gillick competence, which evaluates their maturity and understanding. The Fraser guidelines apply specifically to contraceptive advice, balancing the child’s rights with safeguarding concerns</w:t>
            </w:r>
            <w:r>
              <w:rPr>
                <w:sz w:val="24"/>
                <w:szCs w:val="24"/>
              </w:rPr>
              <w:t xml:space="preserve"> </w:t>
            </w:r>
            <w:r w:rsidR="004E3383" w:rsidRPr="008B1E1D">
              <w:rPr>
                <w:sz w:val="24"/>
                <w:szCs w:val="24"/>
              </w:rPr>
              <w:t>(NSPCC Learning, 2022; CQC, 2022).</w:t>
            </w:r>
          </w:p>
          <w:p w14:paraId="37D64569" w14:textId="77777777" w:rsidR="00B65FBA" w:rsidRDefault="00B65FBA" w:rsidP="00B65FBA">
            <w:pPr>
              <w:spacing w:line="360" w:lineRule="auto"/>
              <w:jc w:val="both"/>
              <w:rPr>
                <w:sz w:val="24"/>
                <w:szCs w:val="24"/>
              </w:rPr>
            </w:pPr>
          </w:p>
          <w:p w14:paraId="04C90A81" w14:textId="77777777" w:rsidR="00B65FBA" w:rsidRDefault="004E3383" w:rsidP="00B65FBA">
            <w:pPr>
              <w:spacing w:line="360" w:lineRule="auto"/>
              <w:jc w:val="both"/>
              <w:rPr>
                <w:sz w:val="24"/>
                <w:szCs w:val="24"/>
              </w:rPr>
            </w:pPr>
            <w:r w:rsidRPr="008B1E1D">
              <w:rPr>
                <w:sz w:val="24"/>
                <w:szCs w:val="24"/>
              </w:rPr>
              <w:t xml:space="preserve">Thresholds for intervention also differ. For children, the duty to act is immediate and often more directive. For adults, safeguarding is more collaborative, with emphasis on empowerment and autonomy. Adults may choose not to engage with services, and this must be respected unless their capacity is compromised. Codling (2024) </w:t>
            </w:r>
            <w:r w:rsidRPr="000C40EA">
              <w:rPr>
                <w:sz w:val="24"/>
                <w:szCs w:val="24"/>
              </w:rPr>
              <w:t>states</w:t>
            </w:r>
            <w:r w:rsidRPr="008B1E1D">
              <w:rPr>
                <w:sz w:val="24"/>
                <w:szCs w:val="24"/>
              </w:rPr>
              <w:t xml:space="preserve"> that safeguarding enquiries can proceed without consent, but ethical practice requires meaningful involvement</w:t>
            </w:r>
            <w:r w:rsidR="00B65FBA">
              <w:rPr>
                <w:sz w:val="24"/>
                <w:szCs w:val="24"/>
              </w:rPr>
              <w:t>.</w:t>
            </w:r>
          </w:p>
          <w:p w14:paraId="34C1405E" w14:textId="77777777" w:rsidR="007B514F" w:rsidRDefault="007B514F" w:rsidP="00B65FBA">
            <w:pPr>
              <w:spacing w:line="360" w:lineRule="auto"/>
              <w:jc w:val="both"/>
              <w:rPr>
                <w:sz w:val="24"/>
                <w:szCs w:val="24"/>
              </w:rPr>
            </w:pPr>
          </w:p>
          <w:p w14:paraId="61A41730" w14:textId="5E1C0D89" w:rsidR="00B65FBA" w:rsidRDefault="007B514F" w:rsidP="00B65FBA">
            <w:pPr>
              <w:spacing w:line="360" w:lineRule="auto"/>
              <w:jc w:val="both"/>
              <w:rPr>
                <w:sz w:val="24"/>
                <w:szCs w:val="24"/>
              </w:rPr>
            </w:pPr>
            <w:r w:rsidRPr="008B1E1D">
              <w:rPr>
                <w:sz w:val="24"/>
                <w:szCs w:val="24"/>
              </w:rPr>
              <w:t>Another distinction is the role of human rights</w:t>
            </w:r>
            <w:r>
              <w:rPr>
                <w:sz w:val="24"/>
                <w:szCs w:val="24"/>
              </w:rPr>
              <w:t xml:space="preserve">. </w:t>
            </w:r>
            <w:r w:rsidRPr="007B514F">
              <w:rPr>
                <w:sz w:val="24"/>
                <w:szCs w:val="24"/>
              </w:rPr>
              <w:t>Human rights play a vital role in adult safeguarding, with the Human Rights Act 1998 and Equality Act 2010 requiring respect for liberty, privacy, and dignity. While children’s rights are considered, protective action often overrides autonomy due to developmental vulnerability. A unique aspect of adult safeguarding is self-neglect, where individuals may refuse or be unable to care for themselves. Unlike child safeguarding, which typically involves harm from others, self-neglect demands sensitive intervention that balances autonomy with protection</w:t>
            </w:r>
            <w:r w:rsidR="00F44A76">
              <w:rPr>
                <w:sz w:val="24"/>
                <w:szCs w:val="24"/>
              </w:rPr>
              <w:t xml:space="preserve"> (</w:t>
            </w:r>
            <w:r w:rsidR="009474E5">
              <w:rPr>
                <w:sz w:val="24"/>
                <w:szCs w:val="24"/>
              </w:rPr>
              <w:t>Barnett, 2016)</w:t>
            </w:r>
            <w:r w:rsidR="00B4491A" w:rsidRPr="00B4491A">
              <w:rPr>
                <w:sz w:val="24"/>
                <w:szCs w:val="24"/>
              </w:rPr>
              <w:t>.</w:t>
            </w:r>
          </w:p>
          <w:p w14:paraId="6539A7CA" w14:textId="77777777" w:rsidR="00B65FBA" w:rsidRDefault="00B65FBA" w:rsidP="00B65FBA">
            <w:pPr>
              <w:spacing w:line="360" w:lineRule="auto"/>
              <w:jc w:val="both"/>
              <w:rPr>
                <w:sz w:val="24"/>
                <w:szCs w:val="24"/>
              </w:rPr>
            </w:pPr>
          </w:p>
          <w:p w14:paraId="6F492A03" w14:textId="77777777" w:rsidR="00B65FBA" w:rsidRDefault="004E3383" w:rsidP="00B65FBA">
            <w:pPr>
              <w:spacing w:line="360" w:lineRule="auto"/>
              <w:jc w:val="both"/>
              <w:rPr>
                <w:sz w:val="24"/>
                <w:szCs w:val="24"/>
              </w:rPr>
            </w:pPr>
            <w:r w:rsidRPr="008B1E1D">
              <w:rPr>
                <w:sz w:val="24"/>
                <w:szCs w:val="24"/>
              </w:rPr>
              <w:t>Recent research highlights the importance of transitional safeguarding, particularly for care-experienced young people moving from child to adult services. Cocker, Holmes &amp; Cooper (2024) argue that safeguarding must be flexible and responsive to changing needs. Similarly, Mayrhofer et al. (2025) emphasise the need for multi-agency collaboration and trauma-informed approaches when safeguarding families affected by domestic abuse.</w:t>
            </w:r>
          </w:p>
          <w:p w14:paraId="2689C68D" w14:textId="77777777" w:rsidR="00B65FBA" w:rsidRDefault="00B65FBA" w:rsidP="00B65FBA">
            <w:pPr>
              <w:spacing w:line="360" w:lineRule="auto"/>
              <w:jc w:val="both"/>
              <w:rPr>
                <w:sz w:val="24"/>
                <w:szCs w:val="24"/>
              </w:rPr>
            </w:pPr>
          </w:p>
          <w:p w14:paraId="164042E5" w14:textId="77777777" w:rsidR="00FC0334" w:rsidRDefault="004E3383" w:rsidP="0011778F">
            <w:pPr>
              <w:spacing w:line="360" w:lineRule="auto"/>
              <w:jc w:val="both"/>
              <w:rPr>
                <w:sz w:val="24"/>
                <w:szCs w:val="24"/>
              </w:rPr>
            </w:pPr>
            <w:r w:rsidRPr="008B1E1D">
              <w:rPr>
                <w:sz w:val="24"/>
                <w:szCs w:val="24"/>
              </w:rPr>
              <w:t xml:space="preserve">Reflecting on these differences strengthened my understanding of rights-based, person-centred practice. While safeguarding children often requires protective action, adult </w:t>
            </w:r>
            <w:r w:rsidRPr="008B1E1D">
              <w:rPr>
                <w:sz w:val="24"/>
                <w:szCs w:val="24"/>
              </w:rPr>
              <w:lastRenderedPageBreak/>
              <w:t>safeguarding demands a balance between protection and respect for autonomy. As a newly qualified social worker, developing confidence in both areas enhances my ability to work holistically with families, particularly where adult vulnerabilities impact child welfare</w:t>
            </w:r>
            <w:r w:rsidR="0011778F">
              <w:rPr>
                <w:sz w:val="24"/>
                <w:szCs w:val="24"/>
              </w:rPr>
              <w:t>.</w:t>
            </w:r>
          </w:p>
          <w:p w14:paraId="1F735B9A" w14:textId="77777777" w:rsidR="0011778F" w:rsidRDefault="0011778F" w:rsidP="0011778F">
            <w:pPr>
              <w:spacing w:line="360" w:lineRule="auto"/>
              <w:jc w:val="both"/>
              <w:rPr>
                <w:sz w:val="24"/>
                <w:szCs w:val="24"/>
              </w:rPr>
            </w:pPr>
          </w:p>
          <w:p w14:paraId="08760B3D" w14:textId="4BF03BBD" w:rsidR="0011778F" w:rsidRPr="0011778F" w:rsidRDefault="0011778F" w:rsidP="0011778F">
            <w:pPr>
              <w:spacing w:line="360" w:lineRule="auto"/>
              <w:jc w:val="both"/>
              <w:rPr>
                <w:i/>
                <w:iCs/>
                <w:sz w:val="24"/>
                <w:szCs w:val="24"/>
              </w:rPr>
            </w:pPr>
            <w:r>
              <w:rPr>
                <w:i/>
                <w:iCs/>
                <w:sz w:val="24"/>
                <w:szCs w:val="24"/>
              </w:rPr>
              <w:t>(43</w:t>
            </w:r>
            <w:r w:rsidR="007C2902">
              <w:rPr>
                <w:i/>
                <w:iCs/>
                <w:sz w:val="24"/>
                <w:szCs w:val="24"/>
              </w:rPr>
              <w:t>7</w:t>
            </w:r>
            <w:r>
              <w:rPr>
                <w:i/>
                <w:iCs/>
                <w:sz w:val="24"/>
                <w:szCs w:val="24"/>
              </w:rPr>
              <w:t xml:space="preserve"> words)</w:t>
            </w:r>
          </w:p>
        </w:tc>
      </w:tr>
    </w:tbl>
    <w:p w14:paraId="76FCF233" w14:textId="77777777" w:rsidR="00FC0334" w:rsidRDefault="00FC0334" w:rsidP="00FC0334">
      <w:pPr>
        <w:rPr>
          <w:sz w:val="24"/>
          <w:szCs w:val="24"/>
        </w:rPr>
      </w:pPr>
    </w:p>
    <w:p w14:paraId="4F19909B" w14:textId="77777777" w:rsidR="00213FD0" w:rsidRDefault="00213FD0" w:rsidP="00FC0334">
      <w:pPr>
        <w:rPr>
          <w:sz w:val="24"/>
          <w:szCs w:val="24"/>
        </w:rPr>
      </w:pPr>
    </w:p>
    <w:sectPr w:rsidR="00213FD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1B1CE" w14:textId="77777777" w:rsidR="00D935EA" w:rsidRDefault="00D935EA">
      <w:r>
        <w:separator/>
      </w:r>
    </w:p>
  </w:endnote>
  <w:endnote w:type="continuationSeparator" w:id="0">
    <w:p w14:paraId="308DA437" w14:textId="77777777" w:rsidR="00D935EA" w:rsidRDefault="00D93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88755" w14:textId="77777777" w:rsidR="00D935EA" w:rsidRDefault="00D935EA">
      <w:r>
        <w:separator/>
      </w:r>
    </w:p>
  </w:footnote>
  <w:footnote w:type="continuationSeparator" w:id="0">
    <w:p w14:paraId="71E4A9DA" w14:textId="77777777" w:rsidR="00D935EA" w:rsidRDefault="00D93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397A59"/>
    <w:multiLevelType w:val="multilevel"/>
    <w:tmpl w:val="D4D8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200331A"/>
    <w:multiLevelType w:val="multilevel"/>
    <w:tmpl w:val="7948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EF782D"/>
    <w:multiLevelType w:val="multilevel"/>
    <w:tmpl w:val="3594E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58062A"/>
    <w:multiLevelType w:val="multilevel"/>
    <w:tmpl w:val="5660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317229"/>
    <w:multiLevelType w:val="multilevel"/>
    <w:tmpl w:val="BD2A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936B15"/>
    <w:multiLevelType w:val="multilevel"/>
    <w:tmpl w:val="A992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1A06793"/>
    <w:multiLevelType w:val="multilevel"/>
    <w:tmpl w:val="8192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3BF3919"/>
    <w:multiLevelType w:val="multilevel"/>
    <w:tmpl w:val="7696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5"/>
  </w:num>
  <w:num w:numId="3" w16cid:durableId="1938977855">
    <w:abstractNumId w:val="53"/>
  </w:num>
  <w:num w:numId="4" w16cid:durableId="1850633156">
    <w:abstractNumId w:val="55"/>
  </w:num>
  <w:num w:numId="5" w16cid:durableId="2042589495">
    <w:abstractNumId w:val="42"/>
  </w:num>
  <w:num w:numId="6" w16cid:durableId="933980368">
    <w:abstractNumId w:val="40"/>
  </w:num>
  <w:num w:numId="7" w16cid:durableId="1060399973">
    <w:abstractNumId w:val="37"/>
  </w:num>
  <w:num w:numId="8" w16cid:durableId="1237400777">
    <w:abstractNumId w:val="38"/>
  </w:num>
  <w:num w:numId="9" w16cid:durableId="1914463563">
    <w:abstractNumId w:val="12"/>
  </w:num>
  <w:num w:numId="10" w16cid:durableId="693307142">
    <w:abstractNumId w:val="41"/>
  </w:num>
  <w:num w:numId="11" w16cid:durableId="141846751">
    <w:abstractNumId w:val="20"/>
  </w:num>
  <w:num w:numId="12" w16cid:durableId="1310867263">
    <w:abstractNumId w:val="19"/>
  </w:num>
  <w:num w:numId="13" w16cid:durableId="65736213">
    <w:abstractNumId w:val="35"/>
  </w:num>
  <w:num w:numId="14" w16cid:durableId="825441142">
    <w:abstractNumId w:val="10"/>
  </w:num>
  <w:num w:numId="15" w16cid:durableId="1016493186">
    <w:abstractNumId w:val="32"/>
  </w:num>
  <w:num w:numId="16" w16cid:durableId="1273785188">
    <w:abstractNumId w:val="18"/>
  </w:num>
  <w:num w:numId="17" w16cid:durableId="431317323">
    <w:abstractNumId w:val="16"/>
  </w:num>
  <w:num w:numId="18" w16cid:durableId="102062286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6"/>
  </w:num>
  <w:num w:numId="20" w16cid:durableId="413284070">
    <w:abstractNumId w:val="21"/>
  </w:num>
  <w:num w:numId="21" w16cid:durableId="798959287">
    <w:abstractNumId w:val="17"/>
  </w:num>
  <w:num w:numId="22" w16cid:durableId="352731724">
    <w:abstractNumId w:val="14"/>
  </w:num>
  <w:num w:numId="23" w16cid:durableId="456266206">
    <w:abstractNumId w:val="36"/>
  </w:num>
  <w:num w:numId="24" w16cid:durableId="317615789">
    <w:abstractNumId w:val="22"/>
  </w:num>
  <w:num w:numId="25" w16cid:durableId="856430468">
    <w:abstractNumId w:val="49"/>
  </w:num>
  <w:num w:numId="26" w16cid:durableId="1104690971">
    <w:abstractNumId w:val="43"/>
  </w:num>
  <w:num w:numId="27" w16cid:durableId="1201670287">
    <w:abstractNumId w:val="48"/>
  </w:num>
  <w:num w:numId="28" w16cid:durableId="598562144">
    <w:abstractNumId w:val="23"/>
  </w:num>
  <w:num w:numId="29" w16cid:durableId="871068292">
    <w:abstractNumId w:val="51"/>
  </w:num>
  <w:num w:numId="30" w16cid:durableId="482159744">
    <w:abstractNumId w:val="39"/>
  </w:num>
  <w:num w:numId="31" w16cid:durableId="1565527110">
    <w:abstractNumId w:val="15"/>
  </w:num>
  <w:num w:numId="32" w16cid:durableId="1175995731">
    <w:abstractNumId w:val="52"/>
  </w:num>
  <w:num w:numId="33" w16cid:durableId="694232600">
    <w:abstractNumId w:val="47"/>
  </w:num>
  <w:num w:numId="34" w16cid:durableId="1062095063">
    <w:abstractNumId w:val="6"/>
  </w:num>
  <w:num w:numId="35" w16cid:durableId="2051881075">
    <w:abstractNumId w:val="54"/>
  </w:num>
  <w:num w:numId="36" w16cid:durableId="2107188112">
    <w:abstractNumId w:val="50"/>
  </w:num>
  <w:num w:numId="37" w16cid:durableId="1313413796">
    <w:abstractNumId w:val="44"/>
  </w:num>
  <w:num w:numId="38" w16cid:durableId="1682197957">
    <w:abstractNumId w:val="45"/>
  </w:num>
  <w:num w:numId="39" w16cid:durableId="340203735">
    <w:abstractNumId w:val="4"/>
  </w:num>
  <w:num w:numId="40" w16cid:durableId="1266502755">
    <w:abstractNumId w:val="7"/>
  </w:num>
  <w:num w:numId="41" w16cid:durableId="2138642120">
    <w:abstractNumId w:val="30"/>
  </w:num>
  <w:num w:numId="42" w16cid:durableId="2082366208">
    <w:abstractNumId w:val="8"/>
  </w:num>
  <w:num w:numId="43" w16cid:durableId="488403910">
    <w:abstractNumId w:val="3"/>
  </w:num>
  <w:num w:numId="44" w16cid:durableId="210268195">
    <w:abstractNumId w:val="46"/>
  </w:num>
  <w:num w:numId="45" w16cid:durableId="891695978">
    <w:abstractNumId w:val="0"/>
  </w:num>
  <w:num w:numId="46" w16cid:durableId="827289017">
    <w:abstractNumId w:val="17"/>
  </w:num>
  <w:num w:numId="47" w16cid:durableId="167212813">
    <w:abstractNumId w:val="56"/>
  </w:num>
  <w:num w:numId="48" w16cid:durableId="12101473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4"/>
  </w:num>
  <w:num w:numId="50" w16cid:durableId="1163856707">
    <w:abstractNumId w:val="36"/>
  </w:num>
  <w:num w:numId="51" w16cid:durableId="536360681">
    <w:abstractNumId w:val="28"/>
  </w:num>
  <w:num w:numId="52" w16cid:durableId="1666274935">
    <w:abstractNumId w:val="24"/>
  </w:num>
  <w:num w:numId="53" w16cid:durableId="435172075">
    <w:abstractNumId w:val="2"/>
  </w:num>
  <w:num w:numId="54" w16cid:durableId="1535194193">
    <w:abstractNumId w:val="5"/>
  </w:num>
  <w:num w:numId="55" w16cid:durableId="1657027608">
    <w:abstractNumId w:val="34"/>
  </w:num>
  <w:num w:numId="56" w16cid:durableId="2066904824">
    <w:abstractNumId w:val="9"/>
  </w:num>
  <w:num w:numId="57" w16cid:durableId="173157889">
    <w:abstractNumId w:val="29"/>
  </w:num>
  <w:num w:numId="58" w16cid:durableId="1921788390">
    <w:abstractNumId w:val="13"/>
  </w:num>
  <w:num w:numId="59" w16cid:durableId="1396011150">
    <w:abstractNumId w:val="27"/>
  </w:num>
  <w:num w:numId="60" w16cid:durableId="1218738602">
    <w:abstractNumId w:val="33"/>
  </w:num>
  <w:num w:numId="61" w16cid:durableId="1275867584">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948"/>
    <w:rsid w:val="00020EEC"/>
    <w:rsid w:val="000217DB"/>
    <w:rsid w:val="0002440E"/>
    <w:rsid w:val="0002759A"/>
    <w:rsid w:val="00027B1F"/>
    <w:rsid w:val="0003088B"/>
    <w:rsid w:val="000325D9"/>
    <w:rsid w:val="000372B2"/>
    <w:rsid w:val="0004079F"/>
    <w:rsid w:val="00043543"/>
    <w:rsid w:val="00045B87"/>
    <w:rsid w:val="00045C07"/>
    <w:rsid w:val="00045C40"/>
    <w:rsid w:val="00046861"/>
    <w:rsid w:val="00052391"/>
    <w:rsid w:val="00054A07"/>
    <w:rsid w:val="00055D43"/>
    <w:rsid w:val="00056FAC"/>
    <w:rsid w:val="00057751"/>
    <w:rsid w:val="00062E39"/>
    <w:rsid w:val="00064063"/>
    <w:rsid w:val="00064FF8"/>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D0F"/>
    <w:rsid w:val="000A2D11"/>
    <w:rsid w:val="000A4240"/>
    <w:rsid w:val="000A469A"/>
    <w:rsid w:val="000A584A"/>
    <w:rsid w:val="000A6458"/>
    <w:rsid w:val="000A7355"/>
    <w:rsid w:val="000A78D6"/>
    <w:rsid w:val="000C378F"/>
    <w:rsid w:val="000C40EA"/>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F00"/>
    <w:rsid w:val="00112391"/>
    <w:rsid w:val="00114F52"/>
    <w:rsid w:val="0011778F"/>
    <w:rsid w:val="00130119"/>
    <w:rsid w:val="00132812"/>
    <w:rsid w:val="001347F8"/>
    <w:rsid w:val="001359EE"/>
    <w:rsid w:val="00136E50"/>
    <w:rsid w:val="00137BB5"/>
    <w:rsid w:val="00137E05"/>
    <w:rsid w:val="001447F6"/>
    <w:rsid w:val="00147DE3"/>
    <w:rsid w:val="00150794"/>
    <w:rsid w:val="00151DA6"/>
    <w:rsid w:val="001608C4"/>
    <w:rsid w:val="00164832"/>
    <w:rsid w:val="00171418"/>
    <w:rsid w:val="001772BF"/>
    <w:rsid w:val="001772DE"/>
    <w:rsid w:val="001808F5"/>
    <w:rsid w:val="0019496C"/>
    <w:rsid w:val="001961CF"/>
    <w:rsid w:val="001A59BB"/>
    <w:rsid w:val="001A607E"/>
    <w:rsid w:val="001A6A51"/>
    <w:rsid w:val="001A79C4"/>
    <w:rsid w:val="001B331A"/>
    <w:rsid w:val="001B3EF3"/>
    <w:rsid w:val="001C0237"/>
    <w:rsid w:val="001C0E74"/>
    <w:rsid w:val="001C283A"/>
    <w:rsid w:val="001C3A44"/>
    <w:rsid w:val="001C4DB8"/>
    <w:rsid w:val="001C50B8"/>
    <w:rsid w:val="001D229F"/>
    <w:rsid w:val="001E2EB6"/>
    <w:rsid w:val="001F4552"/>
    <w:rsid w:val="001F6922"/>
    <w:rsid w:val="002019EB"/>
    <w:rsid w:val="002022F2"/>
    <w:rsid w:val="00204B58"/>
    <w:rsid w:val="00205051"/>
    <w:rsid w:val="00211F65"/>
    <w:rsid w:val="00213FD0"/>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6B5A"/>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2C59"/>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7E41"/>
    <w:rsid w:val="00350F0A"/>
    <w:rsid w:val="00354B6D"/>
    <w:rsid w:val="00355210"/>
    <w:rsid w:val="00355CFD"/>
    <w:rsid w:val="00365DF9"/>
    <w:rsid w:val="0037066E"/>
    <w:rsid w:val="00372DB4"/>
    <w:rsid w:val="00373A36"/>
    <w:rsid w:val="0037419E"/>
    <w:rsid w:val="00375AF5"/>
    <w:rsid w:val="003761BD"/>
    <w:rsid w:val="00377448"/>
    <w:rsid w:val="00377884"/>
    <w:rsid w:val="0038256D"/>
    <w:rsid w:val="003826BD"/>
    <w:rsid w:val="00385414"/>
    <w:rsid w:val="00386064"/>
    <w:rsid w:val="00390074"/>
    <w:rsid w:val="00392F73"/>
    <w:rsid w:val="00393600"/>
    <w:rsid w:val="0039762B"/>
    <w:rsid w:val="003A0C37"/>
    <w:rsid w:val="003A16B8"/>
    <w:rsid w:val="003A1B6B"/>
    <w:rsid w:val="003A46C0"/>
    <w:rsid w:val="003A600E"/>
    <w:rsid w:val="003A6513"/>
    <w:rsid w:val="003B16C7"/>
    <w:rsid w:val="003B3115"/>
    <w:rsid w:val="003B587A"/>
    <w:rsid w:val="003C19F1"/>
    <w:rsid w:val="003C3C67"/>
    <w:rsid w:val="003C4186"/>
    <w:rsid w:val="003C6185"/>
    <w:rsid w:val="003C78BD"/>
    <w:rsid w:val="003D0D2D"/>
    <w:rsid w:val="003D1885"/>
    <w:rsid w:val="003D1BC0"/>
    <w:rsid w:val="003D20F1"/>
    <w:rsid w:val="003D4710"/>
    <w:rsid w:val="003E16D7"/>
    <w:rsid w:val="003E197E"/>
    <w:rsid w:val="003E4B70"/>
    <w:rsid w:val="003E4C3E"/>
    <w:rsid w:val="003E54CF"/>
    <w:rsid w:val="003E5FBA"/>
    <w:rsid w:val="003F1233"/>
    <w:rsid w:val="003F67A4"/>
    <w:rsid w:val="00400786"/>
    <w:rsid w:val="00401FDA"/>
    <w:rsid w:val="004046F0"/>
    <w:rsid w:val="0040668F"/>
    <w:rsid w:val="00411EF7"/>
    <w:rsid w:val="00412677"/>
    <w:rsid w:val="0041319B"/>
    <w:rsid w:val="00425160"/>
    <w:rsid w:val="00430DE3"/>
    <w:rsid w:val="004328C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372E"/>
    <w:rsid w:val="004743AF"/>
    <w:rsid w:val="00482C17"/>
    <w:rsid w:val="00484CE3"/>
    <w:rsid w:val="004911B4"/>
    <w:rsid w:val="0049196A"/>
    <w:rsid w:val="004923DA"/>
    <w:rsid w:val="00492EEB"/>
    <w:rsid w:val="00493434"/>
    <w:rsid w:val="0049374F"/>
    <w:rsid w:val="004968E2"/>
    <w:rsid w:val="004A2A49"/>
    <w:rsid w:val="004A5A64"/>
    <w:rsid w:val="004B1430"/>
    <w:rsid w:val="004B5553"/>
    <w:rsid w:val="004B600B"/>
    <w:rsid w:val="004B6822"/>
    <w:rsid w:val="004B69F6"/>
    <w:rsid w:val="004C2D3A"/>
    <w:rsid w:val="004D03C4"/>
    <w:rsid w:val="004D0BF1"/>
    <w:rsid w:val="004D0F4E"/>
    <w:rsid w:val="004D3278"/>
    <w:rsid w:val="004D35A4"/>
    <w:rsid w:val="004D445F"/>
    <w:rsid w:val="004D7470"/>
    <w:rsid w:val="004E087B"/>
    <w:rsid w:val="004E3383"/>
    <w:rsid w:val="004E44A4"/>
    <w:rsid w:val="004E7B8B"/>
    <w:rsid w:val="004E7BDD"/>
    <w:rsid w:val="004F1966"/>
    <w:rsid w:val="004F1E21"/>
    <w:rsid w:val="004F2542"/>
    <w:rsid w:val="004F4E33"/>
    <w:rsid w:val="004F5B39"/>
    <w:rsid w:val="004F740D"/>
    <w:rsid w:val="004F77F1"/>
    <w:rsid w:val="004F7B8F"/>
    <w:rsid w:val="00500748"/>
    <w:rsid w:val="005007E3"/>
    <w:rsid w:val="005011D6"/>
    <w:rsid w:val="00502A14"/>
    <w:rsid w:val="005042F1"/>
    <w:rsid w:val="0050481B"/>
    <w:rsid w:val="005113D4"/>
    <w:rsid w:val="0051287D"/>
    <w:rsid w:val="00513C7D"/>
    <w:rsid w:val="00521123"/>
    <w:rsid w:val="00521221"/>
    <w:rsid w:val="0052250B"/>
    <w:rsid w:val="005239F0"/>
    <w:rsid w:val="005305C6"/>
    <w:rsid w:val="00540EEC"/>
    <w:rsid w:val="005414F4"/>
    <w:rsid w:val="00546187"/>
    <w:rsid w:val="00547B11"/>
    <w:rsid w:val="00554726"/>
    <w:rsid w:val="005568E8"/>
    <w:rsid w:val="00557D77"/>
    <w:rsid w:val="00562EAA"/>
    <w:rsid w:val="00563B58"/>
    <w:rsid w:val="005640C4"/>
    <w:rsid w:val="0056684C"/>
    <w:rsid w:val="005702D3"/>
    <w:rsid w:val="00574A0C"/>
    <w:rsid w:val="0057780F"/>
    <w:rsid w:val="00581E0A"/>
    <w:rsid w:val="00586D89"/>
    <w:rsid w:val="005877C8"/>
    <w:rsid w:val="00587923"/>
    <w:rsid w:val="005947AB"/>
    <w:rsid w:val="00594F9F"/>
    <w:rsid w:val="005A1B4C"/>
    <w:rsid w:val="005A545C"/>
    <w:rsid w:val="005B271A"/>
    <w:rsid w:val="005B3A2D"/>
    <w:rsid w:val="005B7238"/>
    <w:rsid w:val="005C1567"/>
    <w:rsid w:val="005C28D3"/>
    <w:rsid w:val="005C6CE5"/>
    <w:rsid w:val="005D3F07"/>
    <w:rsid w:val="005D4A1E"/>
    <w:rsid w:val="005D4F72"/>
    <w:rsid w:val="005E13EA"/>
    <w:rsid w:val="005E17F1"/>
    <w:rsid w:val="005F64AA"/>
    <w:rsid w:val="005F6E2D"/>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B86"/>
    <w:rsid w:val="006635E3"/>
    <w:rsid w:val="006669F3"/>
    <w:rsid w:val="006712A7"/>
    <w:rsid w:val="00672CED"/>
    <w:rsid w:val="00674FC2"/>
    <w:rsid w:val="00676E35"/>
    <w:rsid w:val="00677E42"/>
    <w:rsid w:val="00680F98"/>
    <w:rsid w:val="00682334"/>
    <w:rsid w:val="00684732"/>
    <w:rsid w:val="00684B16"/>
    <w:rsid w:val="00687016"/>
    <w:rsid w:val="006872A0"/>
    <w:rsid w:val="0069625A"/>
    <w:rsid w:val="00696A88"/>
    <w:rsid w:val="00696F65"/>
    <w:rsid w:val="00697572"/>
    <w:rsid w:val="006B4496"/>
    <w:rsid w:val="006B5E67"/>
    <w:rsid w:val="006B6612"/>
    <w:rsid w:val="006C0ADC"/>
    <w:rsid w:val="006C2EB5"/>
    <w:rsid w:val="006D0740"/>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1DFD"/>
    <w:rsid w:val="00723029"/>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514F"/>
    <w:rsid w:val="007B7191"/>
    <w:rsid w:val="007C1D94"/>
    <w:rsid w:val="007C2902"/>
    <w:rsid w:val="007C556F"/>
    <w:rsid w:val="007C5ABE"/>
    <w:rsid w:val="007C6A87"/>
    <w:rsid w:val="007D0A07"/>
    <w:rsid w:val="007D0F11"/>
    <w:rsid w:val="007D133D"/>
    <w:rsid w:val="007D3EB4"/>
    <w:rsid w:val="007D3F16"/>
    <w:rsid w:val="007E19F4"/>
    <w:rsid w:val="007F10BD"/>
    <w:rsid w:val="007F312E"/>
    <w:rsid w:val="007F3F7E"/>
    <w:rsid w:val="007F4BA4"/>
    <w:rsid w:val="00813CEC"/>
    <w:rsid w:val="0081534C"/>
    <w:rsid w:val="00816CE7"/>
    <w:rsid w:val="008171E4"/>
    <w:rsid w:val="008208EA"/>
    <w:rsid w:val="0082096A"/>
    <w:rsid w:val="00822B44"/>
    <w:rsid w:val="00824E67"/>
    <w:rsid w:val="00825A64"/>
    <w:rsid w:val="00826F48"/>
    <w:rsid w:val="008308AE"/>
    <w:rsid w:val="00830DD1"/>
    <w:rsid w:val="0083166E"/>
    <w:rsid w:val="00831DC3"/>
    <w:rsid w:val="008322C7"/>
    <w:rsid w:val="008340BA"/>
    <w:rsid w:val="00834F1D"/>
    <w:rsid w:val="00836FEC"/>
    <w:rsid w:val="00841D65"/>
    <w:rsid w:val="00841F9D"/>
    <w:rsid w:val="008420E1"/>
    <w:rsid w:val="00844D98"/>
    <w:rsid w:val="00846D84"/>
    <w:rsid w:val="00850233"/>
    <w:rsid w:val="0085230E"/>
    <w:rsid w:val="008550A1"/>
    <w:rsid w:val="00861038"/>
    <w:rsid w:val="00865625"/>
    <w:rsid w:val="00865B58"/>
    <w:rsid w:val="00866B50"/>
    <w:rsid w:val="00867A63"/>
    <w:rsid w:val="008708F1"/>
    <w:rsid w:val="00871960"/>
    <w:rsid w:val="0087369F"/>
    <w:rsid w:val="00880539"/>
    <w:rsid w:val="008859E8"/>
    <w:rsid w:val="0088737B"/>
    <w:rsid w:val="00891078"/>
    <w:rsid w:val="00891D49"/>
    <w:rsid w:val="00892716"/>
    <w:rsid w:val="00892DED"/>
    <w:rsid w:val="00893067"/>
    <w:rsid w:val="008933DE"/>
    <w:rsid w:val="00895FCE"/>
    <w:rsid w:val="008969E5"/>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3AE2"/>
    <w:rsid w:val="008D5813"/>
    <w:rsid w:val="008D5999"/>
    <w:rsid w:val="008D634E"/>
    <w:rsid w:val="008D778A"/>
    <w:rsid w:val="008D78C9"/>
    <w:rsid w:val="008E3195"/>
    <w:rsid w:val="008E5A35"/>
    <w:rsid w:val="008F127E"/>
    <w:rsid w:val="008F32D9"/>
    <w:rsid w:val="00902A65"/>
    <w:rsid w:val="00903932"/>
    <w:rsid w:val="0090438D"/>
    <w:rsid w:val="00906516"/>
    <w:rsid w:val="009079BD"/>
    <w:rsid w:val="00912BD9"/>
    <w:rsid w:val="00916FB2"/>
    <w:rsid w:val="00920E5B"/>
    <w:rsid w:val="00926436"/>
    <w:rsid w:val="00926C53"/>
    <w:rsid w:val="0093018C"/>
    <w:rsid w:val="00944009"/>
    <w:rsid w:val="0094495F"/>
    <w:rsid w:val="009474E5"/>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19B4"/>
    <w:rsid w:val="009B28C0"/>
    <w:rsid w:val="009B3178"/>
    <w:rsid w:val="009B3E46"/>
    <w:rsid w:val="009B7136"/>
    <w:rsid w:val="009B737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3A2"/>
    <w:rsid w:val="00A0457F"/>
    <w:rsid w:val="00A05210"/>
    <w:rsid w:val="00A06422"/>
    <w:rsid w:val="00A10D56"/>
    <w:rsid w:val="00A12AAE"/>
    <w:rsid w:val="00A12F22"/>
    <w:rsid w:val="00A16DD1"/>
    <w:rsid w:val="00A22441"/>
    <w:rsid w:val="00A239A0"/>
    <w:rsid w:val="00A23F3B"/>
    <w:rsid w:val="00A24406"/>
    <w:rsid w:val="00A25F64"/>
    <w:rsid w:val="00A275F6"/>
    <w:rsid w:val="00A303B9"/>
    <w:rsid w:val="00A37416"/>
    <w:rsid w:val="00A40ED6"/>
    <w:rsid w:val="00A47621"/>
    <w:rsid w:val="00A479CD"/>
    <w:rsid w:val="00A50CFC"/>
    <w:rsid w:val="00A51B10"/>
    <w:rsid w:val="00A54D67"/>
    <w:rsid w:val="00A55A3F"/>
    <w:rsid w:val="00A5656A"/>
    <w:rsid w:val="00A60103"/>
    <w:rsid w:val="00A6449A"/>
    <w:rsid w:val="00A652F6"/>
    <w:rsid w:val="00A65861"/>
    <w:rsid w:val="00A732EA"/>
    <w:rsid w:val="00A7489E"/>
    <w:rsid w:val="00A8015F"/>
    <w:rsid w:val="00A85039"/>
    <w:rsid w:val="00A906AA"/>
    <w:rsid w:val="00A94C5E"/>
    <w:rsid w:val="00AA13D9"/>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11D"/>
    <w:rsid w:val="00AF61C2"/>
    <w:rsid w:val="00AF633F"/>
    <w:rsid w:val="00AF6CC6"/>
    <w:rsid w:val="00B0296A"/>
    <w:rsid w:val="00B07E79"/>
    <w:rsid w:val="00B12295"/>
    <w:rsid w:val="00B137BE"/>
    <w:rsid w:val="00B15998"/>
    <w:rsid w:val="00B17FA0"/>
    <w:rsid w:val="00B2292C"/>
    <w:rsid w:val="00B22C3C"/>
    <w:rsid w:val="00B24344"/>
    <w:rsid w:val="00B25539"/>
    <w:rsid w:val="00B26769"/>
    <w:rsid w:val="00B2754B"/>
    <w:rsid w:val="00B31C91"/>
    <w:rsid w:val="00B339D3"/>
    <w:rsid w:val="00B345EA"/>
    <w:rsid w:val="00B3747F"/>
    <w:rsid w:val="00B42DB9"/>
    <w:rsid w:val="00B42E76"/>
    <w:rsid w:val="00B43194"/>
    <w:rsid w:val="00B436BF"/>
    <w:rsid w:val="00B4491A"/>
    <w:rsid w:val="00B44D5D"/>
    <w:rsid w:val="00B47734"/>
    <w:rsid w:val="00B50FBA"/>
    <w:rsid w:val="00B558EB"/>
    <w:rsid w:val="00B577D3"/>
    <w:rsid w:val="00B60466"/>
    <w:rsid w:val="00B6548F"/>
    <w:rsid w:val="00B65FBA"/>
    <w:rsid w:val="00B71A32"/>
    <w:rsid w:val="00B7502A"/>
    <w:rsid w:val="00B76D95"/>
    <w:rsid w:val="00B77137"/>
    <w:rsid w:val="00B77305"/>
    <w:rsid w:val="00B774BD"/>
    <w:rsid w:val="00B8289B"/>
    <w:rsid w:val="00B82CC2"/>
    <w:rsid w:val="00B84A89"/>
    <w:rsid w:val="00B9256C"/>
    <w:rsid w:val="00B92BEF"/>
    <w:rsid w:val="00B94443"/>
    <w:rsid w:val="00B953A7"/>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25E6"/>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35E3"/>
    <w:rsid w:val="00C4664D"/>
    <w:rsid w:val="00C472AA"/>
    <w:rsid w:val="00C47F65"/>
    <w:rsid w:val="00C50A05"/>
    <w:rsid w:val="00C54AED"/>
    <w:rsid w:val="00C555FC"/>
    <w:rsid w:val="00C55E9B"/>
    <w:rsid w:val="00C56D09"/>
    <w:rsid w:val="00C57D24"/>
    <w:rsid w:val="00C604D6"/>
    <w:rsid w:val="00C63A45"/>
    <w:rsid w:val="00C63CAB"/>
    <w:rsid w:val="00C63D00"/>
    <w:rsid w:val="00C6441B"/>
    <w:rsid w:val="00C65921"/>
    <w:rsid w:val="00C7108B"/>
    <w:rsid w:val="00C753DC"/>
    <w:rsid w:val="00C75883"/>
    <w:rsid w:val="00C77CEE"/>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5C2E"/>
    <w:rsid w:val="00CC02F1"/>
    <w:rsid w:val="00CC1122"/>
    <w:rsid w:val="00CC11A6"/>
    <w:rsid w:val="00CC135E"/>
    <w:rsid w:val="00CC7226"/>
    <w:rsid w:val="00CD0735"/>
    <w:rsid w:val="00CD45E3"/>
    <w:rsid w:val="00CD4771"/>
    <w:rsid w:val="00CD5089"/>
    <w:rsid w:val="00CD5D3F"/>
    <w:rsid w:val="00CD7E1F"/>
    <w:rsid w:val="00CE4BC4"/>
    <w:rsid w:val="00CE63C9"/>
    <w:rsid w:val="00CE7A10"/>
    <w:rsid w:val="00CE7DA2"/>
    <w:rsid w:val="00CF2F8A"/>
    <w:rsid w:val="00CF3DB3"/>
    <w:rsid w:val="00D0274B"/>
    <w:rsid w:val="00D0503D"/>
    <w:rsid w:val="00D052BC"/>
    <w:rsid w:val="00D05A57"/>
    <w:rsid w:val="00D07026"/>
    <w:rsid w:val="00D146AE"/>
    <w:rsid w:val="00D16857"/>
    <w:rsid w:val="00D22C8F"/>
    <w:rsid w:val="00D3203C"/>
    <w:rsid w:val="00D33491"/>
    <w:rsid w:val="00D3442D"/>
    <w:rsid w:val="00D36F00"/>
    <w:rsid w:val="00D40AD6"/>
    <w:rsid w:val="00D44B67"/>
    <w:rsid w:val="00D44F8E"/>
    <w:rsid w:val="00D51FD5"/>
    <w:rsid w:val="00D55DE0"/>
    <w:rsid w:val="00D607EF"/>
    <w:rsid w:val="00D60F88"/>
    <w:rsid w:val="00D646BD"/>
    <w:rsid w:val="00D65558"/>
    <w:rsid w:val="00D71201"/>
    <w:rsid w:val="00D720C7"/>
    <w:rsid w:val="00D751EF"/>
    <w:rsid w:val="00D84841"/>
    <w:rsid w:val="00D876E6"/>
    <w:rsid w:val="00D90958"/>
    <w:rsid w:val="00D935EA"/>
    <w:rsid w:val="00DA1025"/>
    <w:rsid w:val="00DA22EC"/>
    <w:rsid w:val="00DA5682"/>
    <w:rsid w:val="00DA5860"/>
    <w:rsid w:val="00DA5C0C"/>
    <w:rsid w:val="00DB0F9F"/>
    <w:rsid w:val="00DB2767"/>
    <w:rsid w:val="00DC1B10"/>
    <w:rsid w:val="00DC2924"/>
    <w:rsid w:val="00DC4729"/>
    <w:rsid w:val="00DD31C5"/>
    <w:rsid w:val="00DD4BA4"/>
    <w:rsid w:val="00DD5020"/>
    <w:rsid w:val="00DD63BE"/>
    <w:rsid w:val="00DE4296"/>
    <w:rsid w:val="00DF2469"/>
    <w:rsid w:val="00DF71E0"/>
    <w:rsid w:val="00DF7899"/>
    <w:rsid w:val="00E01F1A"/>
    <w:rsid w:val="00E0524C"/>
    <w:rsid w:val="00E15751"/>
    <w:rsid w:val="00E17160"/>
    <w:rsid w:val="00E17D41"/>
    <w:rsid w:val="00E231D1"/>
    <w:rsid w:val="00E30E26"/>
    <w:rsid w:val="00E3288D"/>
    <w:rsid w:val="00E35112"/>
    <w:rsid w:val="00E35BEC"/>
    <w:rsid w:val="00E37738"/>
    <w:rsid w:val="00E41A6A"/>
    <w:rsid w:val="00E42B54"/>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3419"/>
    <w:rsid w:val="00E9479B"/>
    <w:rsid w:val="00E948D6"/>
    <w:rsid w:val="00E94E22"/>
    <w:rsid w:val="00E95F08"/>
    <w:rsid w:val="00E97171"/>
    <w:rsid w:val="00EA4D48"/>
    <w:rsid w:val="00EA7ADF"/>
    <w:rsid w:val="00EB2173"/>
    <w:rsid w:val="00EB62E6"/>
    <w:rsid w:val="00EB695F"/>
    <w:rsid w:val="00EC3A85"/>
    <w:rsid w:val="00EC4B89"/>
    <w:rsid w:val="00EC59A5"/>
    <w:rsid w:val="00EC6E15"/>
    <w:rsid w:val="00ED1152"/>
    <w:rsid w:val="00ED1B30"/>
    <w:rsid w:val="00ED5D03"/>
    <w:rsid w:val="00ED7FFA"/>
    <w:rsid w:val="00EE01ED"/>
    <w:rsid w:val="00EE1AC1"/>
    <w:rsid w:val="00EE39D6"/>
    <w:rsid w:val="00EE52AD"/>
    <w:rsid w:val="00EE5BC3"/>
    <w:rsid w:val="00EE6FAB"/>
    <w:rsid w:val="00EF328C"/>
    <w:rsid w:val="00EF68BB"/>
    <w:rsid w:val="00F01F92"/>
    <w:rsid w:val="00F030D4"/>
    <w:rsid w:val="00F04053"/>
    <w:rsid w:val="00F06573"/>
    <w:rsid w:val="00F10A08"/>
    <w:rsid w:val="00F12B1F"/>
    <w:rsid w:val="00F15354"/>
    <w:rsid w:val="00F22AC5"/>
    <w:rsid w:val="00F254D1"/>
    <w:rsid w:val="00F32B82"/>
    <w:rsid w:val="00F34C86"/>
    <w:rsid w:val="00F4043E"/>
    <w:rsid w:val="00F41795"/>
    <w:rsid w:val="00F41BBC"/>
    <w:rsid w:val="00F41F42"/>
    <w:rsid w:val="00F444F0"/>
    <w:rsid w:val="00F446FF"/>
    <w:rsid w:val="00F44A76"/>
    <w:rsid w:val="00F45521"/>
    <w:rsid w:val="00F50847"/>
    <w:rsid w:val="00F53F27"/>
    <w:rsid w:val="00F546D1"/>
    <w:rsid w:val="00F60281"/>
    <w:rsid w:val="00F66272"/>
    <w:rsid w:val="00F709C0"/>
    <w:rsid w:val="00F7177D"/>
    <w:rsid w:val="00F77282"/>
    <w:rsid w:val="00F81FEC"/>
    <w:rsid w:val="00F84556"/>
    <w:rsid w:val="00F927A1"/>
    <w:rsid w:val="00F92E4D"/>
    <w:rsid w:val="00F95D08"/>
    <w:rsid w:val="00FA0497"/>
    <w:rsid w:val="00FA23BD"/>
    <w:rsid w:val="00FA3764"/>
    <w:rsid w:val="00FA41C7"/>
    <w:rsid w:val="00FA4A79"/>
    <w:rsid w:val="00FA56ED"/>
    <w:rsid w:val="00FA6573"/>
    <w:rsid w:val="00FB05DD"/>
    <w:rsid w:val="00FB0F7C"/>
    <w:rsid w:val="00FB24EA"/>
    <w:rsid w:val="00FB2824"/>
    <w:rsid w:val="00FB4698"/>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2A1"/>
    <w:rsid w:val="00FF0070"/>
    <w:rsid w:val="00FF07C3"/>
    <w:rsid w:val="00FF5F6A"/>
    <w:rsid w:val="00FF60CB"/>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D05A5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D05A5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05A5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77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78962">
      <w:bodyDiv w:val="1"/>
      <w:marLeft w:val="0"/>
      <w:marRight w:val="0"/>
      <w:marTop w:val="0"/>
      <w:marBottom w:val="0"/>
      <w:divBdr>
        <w:top w:val="none" w:sz="0" w:space="0" w:color="auto"/>
        <w:left w:val="none" w:sz="0" w:space="0" w:color="auto"/>
        <w:bottom w:val="none" w:sz="0" w:space="0" w:color="auto"/>
        <w:right w:val="none" w:sz="0" w:space="0" w:color="auto"/>
      </w:divBdr>
    </w:div>
    <w:div w:id="371811551">
      <w:bodyDiv w:val="1"/>
      <w:marLeft w:val="0"/>
      <w:marRight w:val="0"/>
      <w:marTop w:val="0"/>
      <w:marBottom w:val="0"/>
      <w:divBdr>
        <w:top w:val="none" w:sz="0" w:space="0" w:color="auto"/>
        <w:left w:val="none" w:sz="0" w:space="0" w:color="auto"/>
        <w:bottom w:val="none" w:sz="0" w:space="0" w:color="auto"/>
        <w:right w:val="none" w:sz="0" w:space="0" w:color="auto"/>
      </w:divBdr>
      <w:divsChild>
        <w:div w:id="1099909266">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478033361">
      <w:bodyDiv w:val="1"/>
      <w:marLeft w:val="0"/>
      <w:marRight w:val="0"/>
      <w:marTop w:val="0"/>
      <w:marBottom w:val="0"/>
      <w:divBdr>
        <w:top w:val="none" w:sz="0" w:space="0" w:color="auto"/>
        <w:left w:val="none" w:sz="0" w:space="0" w:color="auto"/>
        <w:bottom w:val="none" w:sz="0" w:space="0" w:color="auto"/>
        <w:right w:val="none" w:sz="0" w:space="0" w:color="auto"/>
      </w:divBdr>
    </w:div>
    <w:div w:id="503324630">
      <w:bodyDiv w:val="1"/>
      <w:marLeft w:val="0"/>
      <w:marRight w:val="0"/>
      <w:marTop w:val="0"/>
      <w:marBottom w:val="0"/>
      <w:divBdr>
        <w:top w:val="none" w:sz="0" w:space="0" w:color="auto"/>
        <w:left w:val="none" w:sz="0" w:space="0" w:color="auto"/>
        <w:bottom w:val="none" w:sz="0" w:space="0" w:color="auto"/>
        <w:right w:val="none" w:sz="0" w:space="0" w:color="auto"/>
      </w:divBdr>
    </w:div>
    <w:div w:id="533228281">
      <w:bodyDiv w:val="1"/>
      <w:marLeft w:val="0"/>
      <w:marRight w:val="0"/>
      <w:marTop w:val="0"/>
      <w:marBottom w:val="0"/>
      <w:divBdr>
        <w:top w:val="none" w:sz="0" w:space="0" w:color="auto"/>
        <w:left w:val="none" w:sz="0" w:space="0" w:color="auto"/>
        <w:bottom w:val="none" w:sz="0" w:space="0" w:color="auto"/>
        <w:right w:val="none" w:sz="0" w:space="0" w:color="auto"/>
      </w:divBdr>
      <w:divsChild>
        <w:div w:id="827671798">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82054257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1342121">
      <w:bodyDiv w:val="1"/>
      <w:marLeft w:val="0"/>
      <w:marRight w:val="0"/>
      <w:marTop w:val="0"/>
      <w:marBottom w:val="0"/>
      <w:divBdr>
        <w:top w:val="none" w:sz="0" w:space="0" w:color="auto"/>
        <w:left w:val="none" w:sz="0" w:space="0" w:color="auto"/>
        <w:bottom w:val="none" w:sz="0" w:space="0" w:color="auto"/>
        <w:right w:val="none" w:sz="0" w:space="0" w:color="auto"/>
      </w:divBdr>
    </w:div>
    <w:div w:id="10378945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237545">
      <w:bodyDiv w:val="1"/>
      <w:marLeft w:val="0"/>
      <w:marRight w:val="0"/>
      <w:marTop w:val="0"/>
      <w:marBottom w:val="0"/>
      <w:divBdr>
        <w:top w:val="none" w:sz="0" w:space="0" w:color="auto"/>
        <w:left w:val="none" w:sz="0" w:space="0" w:color="auto"/>
        <w:bottom w:val="none" w:sz="0" w:space="0" w:color="auto"/>
        <w:right w:val="none" w:sz="0" w:space="0" w:color="auto"/>
      </w:divBdr>
    </w:div>
    <w:div w:id="1358696372">
      <w:bodyDiv w:val="1"/>
      <w:marLeft w:val="0"/>
      <w:marRight w:val="0"/>
      <w:marTop w:val="0"/>
      <w:marBottom w:val="0"/>
      <w:divBdr>
        <w:top w:val="none" w:sz="0" w:space="0" w:color="auto"/>
        <w:left w:val="none" w:sz="0" w:space="0" w:color="auto"/>
        <w:bottom w:val="none" w:sz="0" w:space="0" w:color="auto"/>
        <w:right w:val="none" w:sz="0" w:space="0" w:color="auto"/>
      </w:divBdr>
      <w:divsChild>
        <w:div w:id="1024597586">
          <w:marLeft w:val="0"/>
          <w:marRight w:val="0"/>
          <w:marTop w:val="0"/>
          <w:marBottom w:val="0"/>
          <w:divBdr>
            <w:top w:val="none" w:sz="0" w:space="0" w:color="auto"/>
            <w:left w:val="none" w:sz="0" w:space="0" w:color="auto"/>
            <w:bottom w:val="none" w:sz="0" w:space="0" w:color="auto"/>
            <w:right w:val="none" w:sz="0" w:space="0" w:color="auto"/>
          </w:divBdr>
        </w:div>
      </w:divsChild>
    </w:div>
    <w:div w:id="1453791971">
      <w:bodyDiv w:val="1"/>
      <w:marLeft w:val="0"/>
      <w:marRight w:val="0"/>
      <w:marTop w:val="0"/>
      <w:marBottom w:val="0"/>
      <w:divBdr>
        <w:top w:val="none" w:sz="0" w:space="0" w:color="auto"/>
        <w:left w:val="none" w:sz="0" w:space="0" w:color="auto"/>
        <w:bottom w:val="none" w:sz="0" w:space="0" w:color="auto"/>
        <w:right w:val="none" w:sz="0" w:space="0" w:color="auto"/>
      </w:divBdr>
    </w:div>
    <w:div w:id="1547907636">
      <w:bodyDiv w:val="1"/>
      <w:marLeft w:val="0"/>
      <w:marRight w:val="0"/>
      <w:marTop w:val="0"/>
      <w:marBottom w:val="0"/>
      <w:divBdr>
        <w:top w:val="none" w:sz="0" w:space="0" w:color="auto"/>
        <w:left w:val="none" w:sz="0" w:space="0" w:color="auto"/>
        <w:bottom w:val="none" w:sz="0" w:space="0" w:color="auto"/>
        <w:right w:val="none" w:sz="0" w:space="0" w:color="auto"/>
      </w:divBdr>
      <w:divsChild>
        <w:div w:id="547105598">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1651131466">
      <w:bodyDiv w:val="1"/>
      <w:marLeft w:val="0"/>
      <w:marRight w:val="0"/>
      <w:marTop w:val="0"/>
      <w:marBottom w:val="0"/>
      <w:divBdr>
        <w:top w:val="none" w:sz="0" w:space="0" w:color="auto"/>
        <w:left w:val="none" w:sz="0" w:space="0" w:color="auto"/>
        <w:bottom w:val="none" w:sz="0" w:space="0" w:color="auto"/>
        <w:right w:val="none" w:sz="0" w:space="0" w:color="auto"/>
      </w:divBdr>
      <w:divsChild>
        <w:div w:id="1942184196">
          <w:blockQuote w:val="1"/>
          <w:marLeft w:val="0"/>
          <w:marRight w:val="0"/>
          <w:marTop w:val="0"/>
          <w:marBottom w:val="0"/>
          <w:divBdr>
            <w:top w:val="none" w:sz="0" w:space="0" w:color="auto"/>
            <w:left w:val="single" w:sz="6" w:space="18" w:color="999999"/>
            <w:bottom w:val="none" w:sz="0" w:space="0" w:color="auto"/>
            <w:right w:val="none" w:sz="0" w:space="0" w:color="auto"/>
          </w:divBdr>
        </w:div>
      </w:divsChild>
    </w:div>
    <w:div w:id="1704674524">
      <w:bodyDiv w:val="1"/>
      <w:marLeft w:val="0"/>
      <w:marRight w:val="0"/>
      <w:marTop w:val="0"/>
      <w:marBottom w:val="0"/>
      <w:divBdr>
        <w:top w:val="none" w:sz="0" w:space="0" w:color="auto"/>
        <w:left w:val="none" w:sz="0" w:space="0" w:color="auto"/>
        <w:bottom w:val="none" w:sz="0" w:space="0" w:color="auto"/>
        <w:right w:val="none" w:sz="0" w:space="0" w:color="auto"/>
      </w:divBdr>
    </w:div>
    <w:div w:id="1737820272">
      <w:bodyDiv w:val="1"/>
      <w:marLeft w:val="0"/>
      <w:marRight w:val="0"/>
      <w:marTop w:val="0"/>
      <w:marBottom w:val="0"/>
      <w:divBdr>
        <w:top w:val="none" w:sz="0" w:space="0" w:color="auto"/>
        <w:left w:val="none" w:sz="0" w:space="0" w:color="auto"/>
        <w:bottom w:val="none" w:sz="0" w:space="0" w:color="auto"/>
        <w:right w:val="none" w:sz="0" w:space="0" w:color="auto"/>
      </w:divBdr>
    </w:div>
    <w:div w:id="1746297713">
      <w:bodyDiv w:val="1"/>
      <w:marLeft w:val="0"/>
      <w:marRight w:val="0"/>
      <w:marTop w:val="0"/>
      <w:marBottom w:val="0"/>
      <w:divBdr>
        <w:top w:val="none" w:sz="0" w:space="0" w:color="auto"/>
        <w:left w:val="none" w:sz="0" w:space="0" w:color="auto"/>
        <w:bottom w:val="none" w:sz="0" w:space="0" w:color="auto"/>
        <w:right w:val="none" w:sz="0" w:space="0" w:color="auto"/>
      </w:divBdr>
    </w:div>
    <w:div w:id="1834950521">
      <w:bodyDiv w:val="1"/>
      <w:marLeft w:val="0"/>
      <w:marRight w:val="0"/>
      <w:marTop w:val="0"/>
      <w:marBottom w:val="0"/>
      <w:divBdr>
        <w:top w:val="none" w:sz="0" w:space="0" w:color="auto"/>
        <w:left w:val="none" w:sz="0" w:space="0" w:color="auto"/>
        <w:bottom w:val="none" w:sz="0" w:space="0" w:color="auto"/>
        <w:right w:val="none" w:sz="0" w:space="0" w:color="auto"/>
      </w:divBdr>
    </w:div>
    <w:div w:id="1934969197">
      <w:bodyDiv w:val="1"/>
      <w:marLeft w:val="0"/>
      <w:marRight w:val="0"/>
      <w:marTop w:val="0"/>
      <w:marBottom w:val="0"/>
      <w:divBdr>
        <w:top w:val="none" w:sz="0" w:space="0" w:color="auto"/>
        <w:left w:val="none" w:sz="0" w:space="0" w:color="auto"/>
        <w:bottom w:val="none" w:sz="0" w:space="0" w:color="auto"/>
        <w:right w:val="none" w:sz="0" w:space="0" w:color="auto"/>
      </w:divBdr>
      <w:divsChild>
        <w:div w:id="1969701565">
          <w:marLeft w:val="0"/>
          <w:marRight w:val="0"/>
          <w:marTop w:val="0"/>
          <w:marBottom w:val="0"/>
          <w:divBdr>
            <w:top w:val="none" w:sz="0" w:space="0" w:color="auto"/>
            <w:left w:val="none" w:sz="0" w:space="0" w:color="auto"/>
            <w:bottom w:val="none" w:sz="0" w:space="0" w:color="auto"/>
            <w:right w:val="none" w:sz="0" w:space="0" w:color="auto"/>
          </w:divBdr>
        </w:div>
      </w:divsChild>
    </w:div>
    <w:div w:id="20301769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153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beccajeff9567@gmail.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13</TotalTime>
  <Pages>6</Pages>
  <Words>1195</Words>
  <Characters>7319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Jefferies</cp:lastModifiedBy>
  <cp:revision>20</cp:revision>
  <cp:lastPrinted>2020-02-11T19:20:00Z</cp:lastPrinted>
  <dcterms:created xsi:type="dcterms:W3CDTF">2025-09-30T18:56:00Z</dcterms:created>
  <dcterms:modified xsi:type="dcterms:W3CDTF">2025-10-06T19:16:00Z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