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6B56AC59" w:rsidR="00C86EAA" w:rsidRDefault="001A7CFD"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27BF2762">
                <wp:simplePos x="0" y="0"/>
                <wp:positionH relativeFrom="column">
                  <wp:posOffset>5143500</wp:posOffset>
                </wp:positionH>
                <wp:positionV relativeFrom="paragraph">
                  <wp:posOffset>-342900</wp:posOffset>
                </wp:positionV>
                <wp:extent cx="1457325" cy="1153160"/>
                <wp:effectExtent l="19050" t="19050" r="9525" b="889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" fillcolor="silver" strokecolor="silver" strokeweight="2.25pt">
                <v:textbox style="mso-next-textbox:#Text Box 4">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0AB45619" wp14:editId="7BEB876A">
                <wp:simplePos x="0" y="0"/>
                <wp:positionH relativeFrom="column">
                  <wp:posOffset>6629400</wp:posOffset>
                </wp:positionH>
                <wp:positionV relativeFrom="paragraph">
                  <wp:posOffset>114300</wp:posOffset>
                </wp:positionV>
                <wp:extent cx="914400" cy="914400"/>
                <wp:effectExtent l="0" t="0" r="635" b="0"/>
                <wp:wrapTight wrapText="bothSides">
                  <wp:wrapPolygon edited="0">
                    <wp:start x="0" y="0"/>
                    <wp:lineTo x="21600" y="0"/>
                    <wp:lineTo x="21600" y="21600"/>
                    <wp:lineTo x="0" y="2160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07BFB59F" w:rsidR="00C86EAA" w:rsidRPr="00C1361B" w:rsidRDefault="001A7CFD" w:rsidP="00C86EAA">
            <w:pPr>
              <w:spacing w:before="120" w:after="120"/>
              <w:jc w:val="both"/>
              <w:rPr>
                <w:rFonts w:ascii="Calibri" w:hAnsi="Calibri" w:cs="Arial"/>
                <w:b/>
                <w:sz w:val="22"/>
                <w:szCs w:val="22"/>
              </w:rPr>
            </w:pPr>
            <w:r>
              <w:rPr>
                <w:rFonts w:ascii="Calibri" w:hAnsi="Calibri" w:cs="Arial"/>
                <w:b/>
                <w:sz w:val="22"/>
                <w:szCs w:val="22"/>
              </w:rPr>
              <w:t>Hannah Marsh</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53B7AAA5" w:rsidR="00C86EAA" w:rsidRPr="00C1361B" w:rsidRDefault="001A7CFD" w:rsidP="00C86EAA">
            <w:pPr>
              <w:spacing w:before="120" w:after="120"/>
              <w:jc w:val="both"/>
              <w:rPr>
                <w:rFonts w:ascii="Calibri" w:hAnsi="Calibri" w:cs="Arial"/>
                <w:b/>
                <w:sz w:val="22"/>
                <w:szCs w:val="22"/>
              </w:rPr>
            </w:pPr>
            <w:r>
              <w:rPr>
                <w:rFonts w:ascii="Calibri" w:hAnsi="Calibri" w:cs="Arial"/>
                <w:b/>
                <w:sz w:val="22"/>
                <w:szCs w:val="22"/>
              </w:rPr>
              <w:t>1500632</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2FF9CBFE" w14:textId="77777777" w:rsidR="00C86EAA" w:rsidRPr="00EA0F4E" w:rsidRDefault="00C86EAA" w:rsidP="00C86EAA">
      <w:pPr>
        <w:jc w:val="both"/>
        <w:rPr>
          <w:sz w:val="22"/>
          <w:szCs w:val="22"/>
        </w:rPr>
      </w:pPr>
    </w:p>
    <w:p w14:paraId="06FA6820" w14:textId="77777777" w:rsidR="00C86EAA" w:rsidRDefault="00C86EAA" w:rsidP="00C86EAA">
      <w:pPr>
        <w:jc w:val="both"/>
        <w:rPr>
          <w:rFonts w:ascii="Calibri" w:hAnsi="Calibri" w:cs="Calibri"/>
          <w:sz w:val="22"/>
          <w:szCs w:val="22"/>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331F0179" w14:textId="77777777"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47885520" w14:textId="77777777"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79BD486" w:rsidR="0045662B" w:rsidRPr="00F61A20" w:rsidRDefault="001A7CFD" w:rsidP="0045662B">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263990D5" w:rsidR="0045662B" w:rsidRPr="00F61A20" w:rsidRDefault="001A7CFD" w:rsidP="0045662B">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2C91321B" w:rsidR="0045662B" w:rsidRPr="00F61A20" w:rsidRDefault="001A7CFD" w:rsidP="0045662B">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414B99C3" w:rsidR="0045662B" w:rsidRPr="00F61A20" w:rsidRDefault="001A7CFD" w:rsidP="0045662B">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713D4F8C" w:rsidR="00FC593C" w:rsidRPr="00CE0319" w:rsidRDefault="001A7CFD" w:rsidP="001A7CFD">
            <w:pPr>
              <w:pStyle w:val="BulletedList"/>
              <w:numPr>
                <w:ilvl w:val="0"/>
                <w:numId w:val="0"/>
              </w:numPr>
              <w:ind w:left="432"/>
              <w:rPr>
                <w:rFonts w:ascii="Calibri" w:hAnsi="Calibri"/>
                <w:sz w:val="20"/>
                <w:szCs w:val="20"/>
              </w:rPr>
            </w:pPr>
            <w:r>
              <w:rPr>
                <w:rFonts w:ascii="Calibri" w:hAnsi="Calibri"/>
                <w:sz w:val="20"/>
                <w:szCs w:val="20"/>
              </w:rPr>
              <w:t xml:space="preserve">I feel I have a sound knowledge of why creativity is important in education. </w:t>
            </w:r>
          </w:p>
        </w:tc>
        <w:tc>
          <w:tcPr>
            <w:tcW w:w="5299" w:type="dxa"/>
            <w:tcBorders>
              <w:bottom w:val="single" w:sz="8" w:space="0" w:color="000000"/>
            </w:tcBorders>
          </w:tcPr>
          <w:p w14:paraId="5FBF479B" w14:textId="54B71BC1" w:rsidR="00FC593C" w:rsidRPr="00CE0319" w:rsidRDefault="001A7CFD" w:rsidP="00FC593C">
            <w:pPr>
              <w:pStyle w:val="BulletedList"/>
              <w:numPr>
                <w:ilvl w:val="0"/>
                <w:numId w:val="0"/>
              </w:numPr>
              <w:rPr>
                <w:rFonts w:ascii="Calibri" w:hAnsi="Calibri"/>
                <w:sz w:val="20"/>
                <w:szCs w:val="20"/>
              </w:rPr>
            </w:pPr>
            <w:r>
              <w:rPr>
                <w:rFonts w:ascii="Calibri" w:hAnsi="Calibri"/>
                <w:sz w:val="20"/>
                <w:szCs w:val="20"/>
              </w:rPr>
              <w:t xml:space="preserve">I feel I need to develop my critical analysis skills. </w:t>
            </w:r>
          </w:p>
          <w:p w14:paraId="482AEAE9" w14:textId="77777777" w:rsidR="00FC593C" w:rsidRPr="00CE0319" w:rsidRDefault="00FC593C" w:rsidP="001A7CFD">
            <w:pPr>
              <w:pStyle w:val="BulletedList"/>
              <w:numPr>
                <w:ilvl w:val="0"/>
                <w:numId w:val="0"/>
              </w:numPr>
              <w:ind w:left="432" w:hanging="288"/>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00E03B94" w:rsidR="00FC593C" w:rsidRPr="00CE0319" w:rsidRDefault="001A7CFD" w:rsidP="00FC593C">
            <w:pPr>
              <w:spacing w:before="120" w:after="120"/>
              <w:jc w:val="both"/>
              <w:rPr>
                <w:rFonts w:ascii="Calibri" w:hAnsi="Calibri" w:cs="Calibri"/>
                <w:b/>
              </w:rPr>
            </w:pPr>
            <w:r>
              <w:rPr>
                <w:rFonts w:ascii="Calibri" w:hAnsi="Calibri" w:cs="Calibri"/>
                <w:b/>
              </w:rPr>
              <w:t>Hannah Marsh</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3D8C6194" w:rsidR="00FC593C" w:rsidRPr="00CE0319" w:rsidRDefault="001A7CFD" w:rsidP="00FC593C">
            <w:pPr>
              <w:spacing w:before="120" w:after="120"/>
              <w:jc w:val="both"/>
              <w:rPr>
                <w:rFonts w:ascii="Calibri" w:hAnsi="Calibri" w:cs="Calibri"/>
                <w:b/>
              </w:rPr>
            </w:pPr>
            <w:r>
              <w:rPr>
                <w:rFonts w:ascii="Calibri" w:hAnsi="Calibri" w:cs="Calibri"/>
                <w:b/>
              </w:rPr>
              <w:t>15/12/17</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4F6B920E" w:rsidR="00FC593C" w:rsidRPr="00CE0319" w:rsidRDefault="001A7CFD" w:rsidP="00FC593C">
            <w:pPr>
              <w:spacing w:before="120" w:after="120"/>
              <w:jc w:val="both"/>
              <w:rPr>
                <w:rFonts w:ascii="Calibri" w:hAnsi="Calibri" w:cs="Calibri"/>
                <w:b/>
              </w:rPr>
            </w:pPr>
            <w:r w:rsidRPr="001A7CFD">
              <w:rPr>
                <w:rFonts w:ascii="Calibri" w:eastAsia="Calibri" w:hAnsi="Calibri"/>
                <w:sz w:val="22"/>
                <w:szCs w:val="22"/>
                <w:lang w:eastAsia="en-US"/>
              </w:rPr>
              <w:object w:dxaOrig="2715" w:dyaOrig="1230" w14:anchorId="5976A1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26.25pt" o:ole="">
                  <v:imagedata r:id="rId10" o:title=""/>
                </v:shape>
                <o:OLEObject Type="Embed" ProgID="PBrush" ShapeID="_x0000_i1025" DrawAspect="Content" ObjectID="_1574848676" r:id="rId11"/>
              </w:object>
            </w:r>
          </w:p>
        </w:tc>
      </w:tr>
    </w:tbl>
    <w:p w14:paraId="761FF891" w14:textId="77777777" w:rsidR="00C86EAA" w:rsidRPr="0045662B" w:rsidRDefault="00C86EAA" w:rsidP="0045662B">
      <w:pPr>
        <w:rPr>
          <w:rFonts w:ascii="Calibri" w:hAnsi="Calibri"/>
          <w:sz w:val="22"/>
          <w:szCs w:val="22"/>
        </w:rPr>
        <w:sectPr w:rsidR="00C86EAA" w:rsidRPr="0045662B">
          <w:footerReference w:type="default" r:id="rId12"/>
          <w:type w:val="continuous"/>
          <w:pgSz w:w="11894" w:h="16834"/>
          <w:pgMar w:top="720" w:right="720" w:bottom="720" w:left="720" w:header="706" w:footer="454" w:gutter="0"/>
          <w:paperSrc w:first="1" w:other="1"/>
          <w:cols w:space="720"/>
          <w:docGrid w:linePitch="272"/>
        </w:sectPr>
      </w:pPr>
      <w:bookmarkStart w:id="0" w:name="_GoBack"/>
    </w:p>
    <w:bookmarkEnd w:id="0"/>
    <w:p w14:paraId="726C7BAB" w14:textId="11A08FC8" w:rsidR="00210041" w:rsidRDefault="00210041" w:rsidP="001A7CFD">
      <w:pPr>
        <w:spacing w:before="240" w:line="360" w:lineRule="auto"/>
        <w:rPr>
          <w:rFonts w:ascii="Arial" w:hAnsi="Arial"/>
          <w:szCs w:val="2"/>
          <w:u w:val="single"/>
        </w:rPr>
      </w:pPr>
      <w:r w:rsidRPr="00210041">
        <w:rPr>
          <w:rFonts w:ascii="Arial" w:hAnsi="Arial"/>
          <w:szCs w:val="2"/>
          <w:u w:val="single"/>
        </w:rPr>
        <w:lastRenderedPageBreak/>
        <w:t>Critically evaluate your creativity and enterprise dispositions in terms of the Entrecomp framework and how you might develop these to the next level and demonstrate progression.</w:t>
      </w:r>
    </w:p>
    <w:p w14:paraId="57B89D55" w14:textId="77777777" w:rsidR="00210041" w:rsidRPr="00210041" w:rsidRDefault="00210041" w:rsidP="001A7CFD">
      <w:pPr>
        <w:spacing w:before="240" w:line="360" w:lineRule="auto"/>
        <w:rPr>
          <w:rFonts w:ascii="Arial" w:hAnsi="Arial"/>
          <w:szCs w:val="2"/>
          <w:u w:val="single"/>
        </w:rPr>
      </w:pPr>
    </w:p>
    <w:p w14:paraId="46D13C37" w14:textId="77777777" w:rsidR="00210041" w:rsidRPr="00210041" w:rsidRDefault="00210041" w:rsidP="001A7CFD">
      <w:pPr>
        <w:spacing w:before="240" w:line="360" w:lineRule="auto"/>
        <w:rPr>
          <w:rFonts w:ascii="Arial" w:hAnsi="Arial"/>
          <w:szCs w:val="2"/>
        </w:rPr>
      </w:pPr>
      <w:r w:rsidRPr="00210041">
        <w:rPr>
          <w:rFonts w:ascii="Arial" w:hAnsi="Arial"/>
          <w:szCs w:val="2"/>
        </w:rPr>
        <w:t>From the view of Ken Robinson (2006) ‘creativity is the process of having original ideas that have value.’ Many theorists and educators are adopting more creative methods within their teaching styles and approaches, including Graham Donaldson who in his successful futures report (Welsh Government, 2015) stressed the need for creative teaching as a way of delivering the curriculum. Within the school setting two types of creativity can be seen; teaching creatively and teaching for creativity. Teaching creatively centres on the teaching professional and how content can be delivered to learners in a creative and innovative way, making the most of the resources to hand and how they could best be used to enhance learning. Whereas teaching for creativity looks at enhancing creativity within learners that can develop their ‘creative thinking or behaviour’ (Cox, 2017).</w:t>
      </w:r>
    </w:p>
    <w:p w14:paraId="63FFF5CD"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Some of the ideas seen in creativity can also be seen within enterprise, where students are furnished with the enhanced capabilities to create ideas and isolate the skills needed to carry out their ideas. Rather than entrepreneurship which is the additional knowledge and language needed to apply the generation of ideas to a business concept. Making enterprise skills suitable for application in an education setting. Allowing children to create many ideas for use across the curriculum this will allow them to get more out of their education; as they will be able to push themselves further as their thinking would be more diverse, unique and imaginative. </w:t>
      </w:r>
    </w:p>
    <w:p w14:paraId="6D85A1EC"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There are several pedagogies of teaching, and these can be seen to help develop as well as hinder creative and enterprise skills. A child leading teaching approach, referred to as pedagogy, can be said to inhibit creative and enterprise skills as teachers lead pupils in their learning. Meaning that the contribution of the learners is low which reduces the amount of creativity and chances that learners gets to produce ideas. Knowles (1968 as cited by Learning Theories, 2017) proposed the teaching theory of andragogy, that is mainly concentrated on adult </w:t>
      </w:r>
      <w:r w:rsidRPr="00210041">
        <w:rPr>
          <w:rFonts w:ascii="Arial" w:hAnsi="Arial"/>
          <w:szCs w:val="2"/>
        </w:rPr>
        <w:lastRenderedPageBreak/>
        <w:t>learning, however as both the teacher and learner are central to the learning it allows for creative and enterprise skills to be utilised more. The pedagogy of heutagogy concentrates on the learner leading there own learning which helps develop the creativity as ideas can be cultivated (INSIDE PIDP, 2015).</w:t>
      </w:r>
    </w:p>
    <w:p w14:paraId="3AA1BC84"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Donaldson (2015), highlighted purposes to be addressed in the Welsh curriculum one of which concentrated on the need to give children the skills and attitudes they need to become lifelong learners. Creative and enterprise skills are needed more and more in today’s world, because of these learners should be given an experience by teaching professionals in school to extend this skill base. By using the Entrecomp framework the creativity and enterprise dispositions within learners will be enhanced ensuring they are ready for their future lives. External forces affecting the curriculum call for more emphasis on improved creative and problem-solving skills, and in extension enterprising skills to enable learners to generate the ideas they need to solve problems. However, these skills must be taught alongside traditional curriculum subject areas rather than instead of. </w:t>
      </w:r>
    </w:p>
    <w:p w14:paraId="69C9EF70"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Teaching professionals should be creative within their teaching methods as Bloomfield (2000:1) states that creativity within learning is an ‘entitlement of every child’.  By fulfilling this entitlement that every child has access to creativity within education which enables enterprising learning ensures that children are engaged and motivated in their education and have a natural want and desire to learn and take the next steps to progress their learning. As a part of progressing their learning to allow pupils to reach their full potential children children’s enterprising skills to promote creativity within idea generation Craft (2000) introduced the concept of ‘possibility thinking’ allowing children to solve problems using creative answers as unique and differing solutions. Showing that creative and enterprising skills should be developed within a professional’s teaching to allow them to equip learners with these skills. </w:t>
      </w:r>
    </w:p>
    <w:p w14:paraId="02F39394"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There are many benefits of teaching in a creative manner; one being that the learner’s well-being improves. This is due to the atmosphere which is needed to foster creativity within thinking needing to be safe, secure and supportive (Cremin et al., 2009; Tomson et al., 2012). With improved well-being and an inviting classroom environment, children would see school as a place they would want to be. However, ensuring that creative and enterprising skills are included within </w:t>
      </w:r>
      <w:r w:rsidRPr="00210041">
        <w:rPr>
          <w:rFonts w:ascii="Arial" w:hAnsi="Arial"/>
          <w:szCs w:val="2"/>
        </w:rPr>
        <w:lastRenderedPageBreak/>
        <w:t xml:space="preserve">lesson planning may mean that teaching professionals must take more time when creating lesson plans to ensure they have these skills in lessons alongside the curriculum skills and frameworks that must also be included within lessons. This will add extra pressures into a profession that already has many time-consuming areas alongside the teaching of pupils. This could mean that either professionals don’t have time to include them in lessons or they are included but not carried out to an extent where they become meaningful to pupils learning. </w:t>
      </w:r>
    </w:p>
    <w:p w14:paraId="557139DB"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Enterprising skills can be found in the Entrecomp framework (Bacigalupo et al, 2016), the framework itself looks at entrepreneurial skills and how they can be developed in European citizens and organisations. This is because of the growing awareness for the need for entrepreneurial skills and attitudes to help develop mind-sets and principles that benefit many. Even though entrepreneurial skills are widely mentioned throughout the framework it can be used in an education to help develop creative and enterprise skills through taking some of the key ideas and applying them in a different way within the classroom.  The framework looks at competency areas that can be developed; there are three main competency areas and fifteen competences that are seen amongst these areas. The three areas looking at actioning, resources and ideas and opportunities. For each competence there are differing levels of proficiencies from foundation, intermediate to advanced. This can allow professionals to improve their capabilities in the areas and can be used to improve planning as certain areas can be taken and changed to help progress the skills in that area through adaptations to the way subjects are taught. </w:t>
      </w:r>
    </w:p>
    <w:p w14:paraId="73C55D06" w14:textId="77777777" w:rsidR="00210041" w:rsidRPr="00210041" w:rsidRDefault="00210041" w:rsidP="001A7CFD">
      <w:pPr>
        <w:spacing w:before="240" w:line="360" w:lineRule="auto"/>
        <w:rPr>
          <w:rFonts w:ascii="Arial" w:hAnsi="Arial"/>
          <w:szCs w:val="2"/>
        </w:rPr>
      </w:pPr>
      <w:r w:rsidRPr="00210041">
        <w:rPr>
          <w:rFonts w:ascii="Arial" w:hAnsi="Arial"/>
          <w:szCs w:val="2"/>
        </w:rPr>
        <w:t>As previously mentioned the Entrecomp framework has fifteen competencies split into three areas, some of which are going to be looked at in closer detail:</w:t>
      </w:r>
    </w:p>
    <w:p w14:paraId="758EB78C"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Creativity is a competency within the ‘ideas and opportunities’ element of the framework. One definition of creativity has already been highlighted, however there are many varying forms of this definition but they all have common factors. Imagination (Hopwood, 2017) is said to be part of creativity as it is the creation of something not seen before. Leading on from this, creativity can be said to be originality as something unique from everybody else. Productivity can also be said to be part of creativity, and the process of creating a broad range of ideas. Following from this problem solving is part of creativity as Craft (2000) suggests </w:t>
      </w:r>
      <w:r w:rsidRPr="00210041">
        <w:rPr>
          <w:rFonts w:ascii="Arial" w:hAnsi="Arial"/>
          <w:szCs w:val="2"/>
        </w:rPr>
        <w:lastRenderedPageBreak/>
        <w:t xml:space="preserve">as there is more then one way to solve problems a creativity can help generate those different methods. However, the number of ideas generated isn’t of importance but whether the outcome is of value and worth (Hopwood, 2017). Adobe (2012 as cited by Cox, 2017) showed that ‘1 in 4 people believe they are living up to their own creative potential’. By using the Entrecomp framework the level of proficiency in creativity can be assessed and next steps realised to enable people to reach their full creative potential. Grigg (2015) came up with his own model of what he thought made a creative person. Within the model there are nine areas to a creative person, they are; look at problems from different viewpoints, use intuition and follow their hunches, have zest, colour and energy, make connections, ask questions and explore, take risks, perseverance, play with ideas and try to visualise. According to Grigg’s model of creativity the author can be said to be a creative person. Evidence for this can be found in assessments whilst on professional practice highlighting the authors ability to make connections as a teacher within the children’s learning as the author was able to see what the children had learnt previously or what they already knew and identify where they then needed to go to progress their learning. In addition to this the author could be seen to look at problems from a different viewpoint as when logistical issues arose whilst on placements with spaces or number of staff the author was able to think around these problems and quickly make slight changes to the lesson, an example of this is when a space planned for the learning became unavailable to use so the author slightly changed the lesson so that it was suitable to take place in the outdoor learning area. Against the Entrecomp framework the authors creativity proficiency would measure at an intermediate level. This is evidenced within the authors own reflections upon practice as they can actively search for differing ways of presenting, teaching and gaging the pupils understanding of the learning. However, as a progression step the author could actively search for solutions that add value rather than solely being another way of getting information across. This in turn, will have a positive effect on learning as learners will have added value to their learning. </w:t>
      </w:r>
    </w:p>
    <w:p w14:paraId="7F24662C"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Secondly, Bacigalupo et al. (2016) identified planning and management in the ‘into action’ area of the framework. In accordance with the Entrecomp framework this comprises of prioritising, organising and following up; and can be done by setting goals of differing time lengths, realising the importance of what needs to be done and actioning appropriately and in accordance with standing and to be </w:t>
      </w:r>
      <w:r w:rsidRPr="00210041">
        <w:rPr>
          <w:rFonts w:ascii="Arial" w:hAnsi="Arial"/>
          <w:szCs w:val="2"/>
        </w:rPr>
        <w:lastRenderedPageBreak/>
        <w:t xml:space="preserve">able to adapt to change. In the authors experience on professional teaching practice they can set short-term goals to reach a pre-decided long-term goal. As previously mentioned, the author feels that they are able to adapt and change their planning with other possibilities considered during the planning process. On practice the author attended staff meetings where the plans for the next week were discussed. From this the author could create action plans of what needed to be done, prioritise them in terms of importance. ‘I can identify different types of data that that are necessary for monitoring progress’ is a section within planning and management. The writer used this on teaching practice as a way of measuring their own progress and as a result being able to see where was next needed to go. The data used on practice by the author was a mixture of self-reflection, discussion with another adult within the classroom and assessment of the children’s learning through either observation or evidence in their books. In accumulation, this data can be used as a way of both directly and indirectly assessing the authors progression as both themselves and others can discuss the progress and indirectly through children’s work as if their understanding is increasing then techniques and practices shown by the writer must have also improved. As a teaching professional I must be able to adapt my plans based on the needs of the team. On the authors last teaching placement, they had to plan for seven adults overseeing fifty children, this enabled the writer to be flexible within their planning, see where certain team members needed to be and plan accordingly. As a route of progression, the author can work on setting basic milestones and observation indicators as a way of monitoring progression. </w:t>
      </w:r>
    </w:p>
    <w:p w14:paraId="3270B0FA"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Linking to the role of additional adults within the classroom, working with others was a competence identified in the framework. Within a physical education lesson on professional practice the writer able to combine contributions from several sources to create a lesson with value. The author took the previous lesson that was given by another teacher and the possible ideas from a second teacher to create a lesson that would be beneficial to the learners in the class. In the future the writer would listen to the learners more before the lesson to give them more ownership over the lesson as highlighted in the listening actively strand of the framework. Alongside this the writer will look at progressing establishing relationships with the professionals within the classroom setting to get support on ideas within the classroom, that with their support can be put into place and turned into actions.  </w:t>
      </w:r>
    </w:p>
    <w:p w14:paraId="28423E90" w14:textId="77777777" w:rsidR="00210041" w:rsidRPr="00210041" w:rsidRDefault="00210041" w:rsidP="001A7CFD">
      <w:pPr>
        <w:spacing w:before="240" w:line="360" w:lineRule="auto"/>
        <w:rPr>
          <w:rFonts w:ascii="Arial" w:hAnsi="Arial"/>
          <w:szCs w:val="2"/>
        </w:rPr>
      </w:pPr>
      <w:r w:rsidRPr="00210041">
        <w:rPr>
          <w:rFonts w:ascii="Arial" w:hAnsi="Arial"/>
          <w:szCs w:val="2"/>
        </w:rPr>
        <w:lastRenderedPageBreak/>
        <w:t xml:space="preserve">Finally, in the resources area of the framework point one looks at self-awareness and self-efficacy. In the first two strands of the self-awareness and self-efficacy competence reflection on needs is highlighted along with being able to judge one’s strengths and weaknesses. The author has been able to fulfil these strands though the completion of the assisted reflective conclusions model at the end of each day of placement. Where a description of feelings, understanding, evaluation and conclusion is drawn as a way of highlighting strengths and areas for improvement. Following this the framework states; ‘I believe I can influence people and situations for the better’ (Bacigalupo et al, 2016). From mentor comments on the second professional practice placement the author has been told that they have a calm presence in the class which can calm the pupils down and create a safe and relaxed atmosphere. However, using the authors voice they can also influence situations when they begin to get loud and boisterous. As a note for progression using the framework, the author should work on translating goals they want to reach to others so that they can aid in gaining those goals. </w:t>
      </w:r>
    </w:p>
    <w:p w14:paraId="1066E8B1"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In conclusion, a creative and enterprising disposition should be an integral part of todays education. If teachers have creative and enterprising dispositions these can be taught to the learners ensuring that they can become lifelong learners as highlighted by Donaldson (2015) and help create a brighter more prosperous future for Wales as suggested by the Well-being of Future Generation (Wales) Act (Welsh Government, 2015). </w:t>
      </w:r>
    </w:p>
    <w:p w14:paraId="56F981A0" w14:textId="77777777" w:rsidR="00210041" w:rsidRPr="001A7CFD" w:rsidRDefault="00210041" w:rsidP="001A7CFD">
      <w:pPr>
        <w:spacing w:before="240" w:line="360" w:lineRule="auto"/>
        <w:rPr>
          <w:rFonts w:ascii="Arial" w:hAnsi="Arial"/>
          <w:szCs w:val="2"/>
          <w:u w:val="single"/>
        </w:rPr>
      </w:pPr>
      <w:r w:rsidRPr="001A7CFD">
        <w:rPr>
          <w:rFonts w:ascii="Arial" w:hAnsi="Arial"/>
          <w:szCs w:val="2"/>
          <w:u w:val="single"/>
        </w:rPr>
        <w:t>Reference list:</w:t>
      </w:r>
    </w:p>
    <w:p w14:paraId="3CEEC139"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Robinson, K. (2006). Do schools kill creativity?. [online] Ted.com. Available at: https://www.ted.com/talks/ken_robinson_says_schools_kill_creativity [Accessed 21 Nov. 2017]. </w:t>
      </w:r>
    </w:p>
    <w:p w14:paraId="2E778957" w14:textId="77777777" w:rsidR="00210041" w:rsidRPr="00210041" w:rsidRDefault="00210041" w:rsidP="001A7CFD">
      <w:pPr>
        <w:spacing w:before="240" w:line="360" w:lineRule="auto"/>
        <w:rPr>
          <w:rFonts w:ascii="Arial" w:hAnsi="Arial"/>
          <w:szCs w:val="2"/>
        </w:rPr>
      </w:pPr>
      <w:r w:rsidRPr="00210041">
        <w:rPr>
          <w:rFonts w:ascii="Arial" w:hAnsi="Arial"/>
          <w:szCs w:val="2"/>
        </w:rPr>
        <w:t>Cox, T. (2017). Creative Thinking - Think like a 5 yr old.</w:t>
      </w:r>
    </w:p>
    <w:p w14:paraId="3ADC9C15" w14:textId="77777777" w:rsidR="00210041" w:rsidRPr="00210041" w:rsidRDefault="00210041" w:rsidP="001A7CFD">
      <w:pPr>
        <w:spacing w:before="240" w:line="360" w:lineRule="auto"/>
        <w:rPr>
          <w:rFonts w:ascii="Arial" w:hAnsi="Arial"/>
          <w:szCs w:val="2"/>
        </w:rPr>
      </w:pPr>
      <w:r w:rsidRPr="00210041">
        <w:rPr>
          <w:rFonts w:ascii="Arial" w:hAnsi="Arial"/>
          <w:szCs w:val="2"/>
        </w:rPr>
        <w:t>Donaldson, G. (2015) Successful futures independent review of curriculum and assessment arrangements in wales. Available at: http://gov.wales/docs/dcells/publications/150317-successful-futures-en.pdf (Accessed: 21 Nov 2017).</w:t>
      </w:r>
    </w:p>
    <w:p w14:paraId="3C5CA46D" w14:textId="77777777" w:rsidR="00210041" w:rsidRPr="00210041" w:rsidRDefault="00210041" w:rsidP="001A7CFD">
      <w:pPr>
        <w:spacing w:before="240" w:line="360" w:lineRule="auto"/>
        <w:rPr>
          <w:rFonts w:ascii="Arial" w:hAnsi="Arial"/>
          <w:szCs w:val="2"/>
        </w:rPr>
      </w:pPr>
      <w:r w:rsidRPr="00210041">
        <w:rPr>
          <w:rFonts w:ascii="Arial" w:hAnsi="Arial"/>
          <w:szCs w:val="2"/>
        </w:rPr>
        <w:t>Learning Theories (2017). ANDRAGOGY – ADULT LEARNING THEORY (KNOWLES). [online] Learning Theories. Available at: https://www.learning-</w:t>
      </w:r>
      <w:r w:rsidRPr="00210041">
        <w:rPr>
          <w:rFonts w:ascii="Arial" w:hAnsi="Arial"/>
          <w:szCs w:val="2"/>
        </w:rPr>
        <w:lastRenderedPageBreak/>
        <w:t>theories.com/andragogy-adult-learning-theory-knowles.html [Accessed 3rd Dec. 2017].</w:t>
      </w:r>
    </w:p>
    <w:p w14:paraId="491CB86C" w14:textId="77777777" w:rsidR="00210041" w:rsidRPr="00210041" w:rsidRDefault="00210041" w:rsidP="001A7CFD">
      <w:pPr>
        <w:spacing w:before="240" w:line="360" w:lineRule="auto"/>
        <w:rPr>
          <w:rFonts w:ascii="Arial" w:hAnsi="Arial"/>
          <w:szCs w:val="2"/>
        </w:rPr>
      </w:pPr>
      <w:r w:rsidRPr="00210041">
        <w:rPr>
          <w:rFonts w:ascii="Arial" w:hAnsi="Arial"/>
          <w:szCs w:val="2"/>
        </w:rPr>
        <w:t>INSIDE PIDP (2015). pidp. [online] pidp. Available at: http://drgarimakamboj.wixsite.com/pidp/learnings [Accessed 3 Dec. 2017].</w:t>
      </w:r>
    </w:p>
    <w:p w14:paraId="6DDBE45E" w14:textId="77777777" w:rsidR="00210041" w:rsidRPr="00210041" w:rsidRDefault="00210041" w:rsidP="001A7CFD">
      <w:pPr>
        <w:spacing w:before="240" w:line="360" w:lineRule="auto"/>
        <w:rPr>
          <w:rFonts w:ascii="Arial" w:hAnsi="Arial"/>
          <w:szCs w:val="2"/>
        </w:rPr>
      </w:pPr>
      <w:r w:rsidRPr="00210041">
        <w:rPr>
          <w:rFonts w:ascii="Arial" w:hAnsi="Arial"/>
          <w:szCs w:val="2"/>
        </w:rPr>
        <w:t>Bacigalupo, M., Kampylis, P., Punie, Y., Van den Brande, G. (2016). EntreComp: The Entrepreneurship Competence Framework. Luxembourg: Publication Office of the European Union; EUR 27939 EN; doi:10.2791/593884</w:t>
      </w:r>
    </w:p>
    <w:p w14:paraId="27D4E1E3"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Bloomfield, A &amp; Childs, J (2000). Teaching Integrated Arts in the Primary School: Dance, Drama, Music, and the Visual Arts. London: David Fulton. 1. </w:t>
      </w:r>
    </w:p>
    <w:p w14:paraId="2CEA7F22"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Craft, A (2000). Creativity Across the Primary Curriculum. London: Routledge. </w:t>
      </w:r>
    </w:p>
    <w:p w14:paraId="3B1C01A3"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Cremin, T., Barnes, J. and Schoffham, S. (2009). Creative Teaching for Tomorrow: Fostering a Creative State of Mind. Margate: Future Creative. </w:t>
      </w:r>
    </w:p>
    <w:p w14:paraId="3C778C3A" w14:textId="77777777" w:rsidR="00210041" w:rsidRPr="00210041" w:rsidRDefault="00210041" w:rsidP="001A7CFD">
      <w:pPr>
        <w:spacing w:before="240" w:line="360" w:lineRule="auto"/>
        <w:rPr>
          <w:rFonts w:ascii="Arial" w:hAnsi="Arial"/>
          <w:szCs w:val="2"/>
        </w:rPr>
      </w:pPr>
      <w:r w:rsidRPr="00210041">
        <w:rPr>
          <w:rFonts w:ascii="Arial" w:hAnsi="Arial"/>
          <w:szCs w:val="2"/>
        </w:rPr>
        <w:t xml:space="preserve">Thomson, P., Hall, C., Jones, K. and Stefton Green, J. (2012). Signature Pedagogies. London: Creativity, Culture and Education. </w:t>
      </w:r>
    </w:p>
    <w:p w14:paraId="514B67E2" w14:textId="77777777" w:rsidR="00210041" w:rsidRPr="00210041" w:rsidRDefault="00210041" w:rsidP="001A7CFD">
      <w:pPr>
        <w:spacing w:before="240" w:line="360" w:lineRule="auto"/>
        <w:rPr>
          <w:rFonts w:ascii="Arial" w:hAnsi="Arial"/>
          <w:szCs w:val="2"/>
        </w:rPr>
      </w:pPr>
      <w:r w:rsidRPr="00210041">
        <w:rPr>
          <w:rFonts w:ascii="Arial" w:hAnsi="Arial"/>
          <w:szCs w:val="2"/>
        </w:rPr>
        <w:t>Hopwood, M. (2017). Creativity.</w:t>
      </w:r>
    </w:p>
    <w:p w14:paraId="54DD28A2" w14:textId="77777777" w:rsidR="00210041" w:rsidRPr="00210041" w:rsidRDefault="00210041" w:rsidP="001A7CFD">
      <w:pPr>
        <w:spacing w:before="240" w:line="360" w:lineRule="auto"/>
        <w:rPr>
          <w:rFonts w:ascii="Arial" w:hAnsi="Arial"/>
          <w:szCs w:val="2"/>
        </w:rPr>
      </w:pPr>
      <w:r w:rsidRPr="00210041">
        <w:rPr>
          <w:rFonts w:ascii="Arial" w:hAnsi="Arial"/>
          <w:szCs w:val="2"/>
        </w:rPr>
        <w:t>Grigg, R. (2015). Becoming an outstanding primary school teacher. 1st ed. Oxen: Routledge</w:t>
      </w:r>
    </w:p>
    <w:p w14:paraId="59FBEFD2" w14:textId="436CBF65" w:rsidR="003B73BF" w:rsidRPr="00C54019" w:rsidRDefault="00210041" w:rsidP="001A7CFD">
      <w:pPr>
        <w:spacing w:before="240" w:line="360" w:lineRule="auto"/>
        <w:rPr>
          <w:rFonts w:ascii="Arial" w:hAnsi="Arial"/>
          <w:szCs w:val="2"/>
        </w:rPr>
      </w:pPr>
      <w:r w:rsidRPr="00210041">
        <w:rPr>
          <w:rFonts w:ascii="Arial" w:hAnsi="Arial"/>
          <w:szCs w:val="2"/>
        </w:rPr>
        <w:t>Welsh Government (2015). Well-being of Future Generations (Wales) Act. Available: http://thewaleswewant.co.uk/about/well-being-future-generations-wales-act-2015. [Accessed 5th Dec. 2017]</w:t>
      </w:r>
    </w:p>
    <w:sectPr w:rsidR="003B73BF" w:rsidRPr="00C54019" w:rsidSect="003B73BF">
      <w:footerReference w:type="even" r:id="rId13"/>
      <w:footerReference w:type="default" r:id="rId14"/>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D2678" w14:textId="77777777" w:rsidR="00AF76AD" w:rsidRDefault="00AF76AD">
      <w:r>
        <w:separator/>
      </w:r>
    </w:p>
  </w:endnote>
  <w:endnote w:type="continuationSeparator" w:id="0">
    <w:p w14:paraId="369467D1" w14:textId="77777777" w:rsidR="00AF76AD" w:rsidRDefault="00AF7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20000287" w:usb1="00000000"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4F9F2" w14:textId="77777777" w:rsidR="00133440" w:rsidRDefault="0013344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6B430" w14:textId="77777777" w:rsidR="00133440" w:rsidRDefault="00133440"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133440" w:rsidRDefault="001334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C717F" w14:textId="07D86A0C" w:rsidR="00133440" w:rsidRPr="00E531B2" w:rsidRDefault="00133440" w:rsidP="003B73BF">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1A7CFD">
      <w:rPr>
        <w:rStyle w:val="PageNumber"/>
        <w:rFonts w:ascii="Arial" w:hAnsi="Arial" w:cs="Arial"/>
        <w:noProof/>
      </w:rPr>
      <w:t>- 6 -</w:t>
    </w:r>
    <w:r w:rsidRPr="00E531B2">
      <w:rPr>
        <w:rStyle w:val="PageNumber"/>
        <w:rFonts w:ascii="Arial" w:hAnsi="Arial" w:cs="Arial"/>
      </w:rPr>
      <w:fldChar w:fldCharType="end"/>
    </w:r>
  </w:p>
  <w:p w14:paraId="4C4AD55A" w14:textId="77777777" w:rsidR="00133440" w:rsidRDefault="00133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8935E" w14:textId="77777777" w:rsidR="00AF76AD" w:rsidRDefault="00AF76AD">
      <w:r>
        <w:separator/>
      </w:r>
    </w:p>
  </w:footnote>
  <w:footnote w:type="continuationSeparator" w:id="0">
    <w:p w14:paraId="0A12A16B" w14:textId="77777777" w:rsidR="00AF76AD" w:rsidRDefault="00AF7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91"/>
    <w:rsid w:val="0000698B"/>
    <w:rsid w:val="00037442"/>
    <w:rsid w:val="000A1E99"/>
    <w:rsid w:val="000B05BC"/>
    <w:rsid w:val="00101C71"/>
    <w:rsid w:val="001119B6"/>
    <w:rsid w:val="00133440"/>
    <w:rsid w:val="001A41C4"/>
    <w:rsid w:val="001A7CFD"/>
    <w:rsid w:val="001E79BE"/>
    <w:rsid w:val="00210041"/>
    <w:rsid w:val="002917E6"/>
    <w:rsid w:val="003778DA"/>
    <w:rsid w:val="003A0352"/>
    <w:rsid w:val="003B73BF"/>
    <w:rsid w:val="003C1D24"/>
    <w:rsid w:val="00421FA4"/>
    <w:rsid w:val="0045662B"/>
    <w:rsid w:val="00490D4C"/>
    <w:rsid w:val="0049569C"/>
    <w:rsid w:val="004D6C31"/>
    <w:rsid w:val="004F28C9"/>
    <w:rsid w:val="005A2CD2"/>
    <w:rsid w:val="00614CF5"/>
    <w:rsid w:val="00644E0E"/>
    <w:rsid w:val="006662A9"/>
    <w:rsid w:val="00685929"/>
    <w:rsid w:val="00736151"/>
    <w:rsid w:val="00795393"/>
    <w:rsid w:val="007E4660"/>
    <w:rsid w:val="0089540D"/>
    <w:rsid w:val="008F6EC9"/>
    <w:rsid w:val="00912317"/>
    <w:rsid w:val="00934ECD"/>
    <w:rsid w:val="00944197"/>
    <w:rsid w:val="00975F83"/>
    <w:rsid w:val="00980248"/>
    <w:rsid w:val="009953D0"/>
    <w:rsid w:val="009B1EFA"/>
    <w:rsid w:val="009E2D83"/>
    <w:rsid w:val="00A04B98"/>
    <w:rsid w:val="00A47BD7"/>
    <w:rsid w:val="00A56069"/>
    <w:rsid w:val="00A66626"/>
    <w:rsid w:val="00A67904"/>
    <w:rsid w:val="00A75D84"/>
    <w:rsid w:val="00AF76AD"/>
    <w:rsid w:val="00B04E72"/>
    <w:rsid w:val="00B53B6D"/>
    <w:rsid w:val="00B70D91"/>
    <w:rsid w:val="00C02FF8"/>
    <w:rsid w:val="00C039B2"/>
    <w:rsid w:val="00C33012"/>
    <w:rsid w:val="00C54019"/>
    <w:rsid w:val="00C67A68"/>
    <w:rsid w:val="00C70728"/>
    <w:rsid w:val="00C86EAA"/>
    <w:rsid w:val="00CC6674"/>
    <w:rsid w:val="00CD023A"/>
    <w:rsid w:val="00D14C2C"/>
    <w:rsid w:val="00D40450"/>
    <w:rsid w:val="00D413E7"/>
    <w:rsid w:val="00D615C5"/>
    <w:rsid w:val="00E03D66"/>
    <w:rsid w:val="00E1300D"/>
    <w:rsid w:val="00E57529"/>
    <w:rsid w:val="00EB174B"/>
    <w:rsid w:val="00ED1D8E"/>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2923</Words>
  <Characters>16665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19549</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Hannah Zöe</cp:lastModifiedBy>
  <cp:revision>2</cp:revision>
  <cp:lastPrinted>2016-10-02T12:07:00Z</cp:lastPrinted>
  <dcterms:created xsi:type="dcterms:W3CDTF">2017-12-15T13:11:00Z</dcterms:created>
  <dcterms:modified xsi:type="dcterms:W3CDTF">2017-12-15T13:11:00Z</dcterms:modified>
</cp:coreProperties>
</file>