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82419149"/>
        <w:docPartObj>
          <w:docPartGallery w:val="Cover Pages"/>
          <w:docPartUnique/>
        </w:docPartObj>
      </w:sdtPr>
      <w:sdtContent>
        <w:p w14:paraId="44947892" w14:textId="420A1718" w:rsidR="00432CA5" w:rsidRDefault="00432CA5">
          <w:r>
            <w:rPr>
              <w:noProof/>
            </w:rPr>
            <mc:AlternateContent>
              <mc:Choice Requires="wpg">
                <w:drawing>
                  <wp:anchor distT="0" distB="0" distL="114300" distR="114300" simplePos="0" relativeHeight="251663872" behindDoc="0" locked="0" layoutInCell="1" allowOverlap="1" wp14:anchorId="0EE24372" wp14:editId="5747D4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3508A8" id="Group 157" o:spid="_x0000_s1026" style="position:absolute;margin-left:0;margin-top:0;width:8in;height:95.7pt;z-index:25166387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9776" behindDoc="0" locked="0" layoutInCell="1" allowOverlap="1" wp14:anchorId="1AED870F" wp14:editId="2563183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4DC31B1" w14:textId="2507A5C2" w:rsidR="00432CA5" w:rsidRDefault="00432CA5">
                                    <w:pPr>
                                      <w:pStyle w:val="NoSpacing"/>
                                      <w:jc w:val="right"/>
                                      <w:rPr>
                                        <w:color w:val="595959" w:themeColor="text1" w:themeTint="A6"/>
                                        <w:sz w:val="28"/>
                                        <w:szCs w:val="28"/>
                                      </w:rPr>
                                    </w:pPr>
                                    <w:r>
                                      <w:rPr>
                                        <w:color w:val="595959" w:themeColor="text1" w:themeTint="A6"/>
                                        <w:sz w:val="28"/>
                                        <w:szCs w:val="28"/>
                                      </w:rPr>
                                      <w:t>Gareth James</w:t>
                                    </w:r>
                                  </w:p>
                                </w:sdtContent>
                              </w:sdt>
                              <w:p w14:paraId="6E6B4C28" w14:textId="78395056" w:rsidR="00432CA5" w:rsidRDefault="00432CA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A1B3E">
                                      <w:rPr>
                                        <w:color w:val="595959" w:themeColor="text1" w:themeTint="A6"/>
                                        <w:sz w:val="18"/>
                                        <w:szCs w:val="18"/>
                                      </w:rPr>
                                      <w:t>2217522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AED870F" id="_x0000_t202" coordsize="21600,21600" o:spt="202" path="m,l,21600r21600,l21600,xe">
                    <v:stroke joinstyle="miter"/>
                    <v:path gradientshapeok="t" o:connecttype="rect"/>
                  </v:shapetype>
                  <v:shape id="Text Box 159" o:spid="_x0000_s1026" type="#_x0000_t202" style="position:absolute;margin-left:0;margin-top:0;width:8in;height:1in;z-index:25165977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4DC31B1" w14:textId="2507A5C2" w:rsidR="00432CA5" w:rsidRDefault="00432CA5">
                              <w:pPr>
                                <w:pStyle w:val="NoSpacing"/>
                                <w:jc w:val="right"/>
                                <w:rPr>
                                  <w:color w:val="595959" w:themeColor="text1" w:themeTint="A6"/>
                                  <w:sz w:val="28"/>
                                  <w:szCs w:val="28"/>
                                </w:rPr>
                              </w:pPr>
                              <w:r>
                                <w:rPr>
                                  <w:color w:val="595959" w:themeColor="text1" w:themeTint="A6"/>
                                  <w:sz w:val="28"/>
                                  <w:szCs w:val="28"/>
                                </w:rPr>
                                <w:t>Gareth James</w:t>
                              </w:r>
                            </w:p>
                          </w:sdtContent>
                        </w:sdt>
                        <w:p w14:paraId="6E6B4C28" w14:textId="78395056" w:rsidR="00432CA5" w:rsidRDefault="00432CA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A1B3E">
                                <w:rPr>
                                  <w:color w:val="595959" w:themeColor="text1" w:themeTint="A6"/>
                                  <w:sz w:val="18"/>
                                  <w:szCs w:val="18"/>
                                </w:rPr>
                                <w:t>2217522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824" behindDoc="0" locked="0" layoutInCell="1" allowOverlap="1" wp14:anchorId="65A53160" wp14:editId="0D64149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09D0DF" w14:textId="77777777" w:rsidR="00432CA5" w:rsidRDefault="00432CA5">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39EF13F" w14:textId="4BB6D1C7" w:rsidR="00432CA5" w:rsidRDefault="00FC4815" w:rsidP="00493EEF">
                                    <w:pPr>
                                      <w:pStyle w:val="NoSpacing"/>
                                      <w:rPr>
                                        <w:color w:val="595959" w:themeColor="text1" w:themeTint="A6"/>
                                        <w:sz w:val="20"/>
                                        <w:szCs w:val="20"/>
                                      </w:rPr>
                                    </w:pPr>
                                    <w:r>
                                      <w:rPr>
                                        <w:color w:val="595959" w:themeColor="text1" w:themeTint="A6"/>
                                        <w:sz w:val="20"/>
                                        <w:szCs w:val="20"/>
                                      </w:rPr>
                                      <w:t xml:space="preserve">Fourier Transform Infrared </w:t>
                                    </w:r>
                                    <w:r w:rsidR="00DD6CD3">
                                      <w:rPr>
                                        <w:color w:val="595959" w:themeColor="text1" w:themeTint="A6"/>
                                        <w:sz w:val="20"/>
                                        <w:szCs w:val="20"/>
                                      </w:rPr>
                                      <w:t xml:space="preserve">(FT-IR) </w:t>
                                    </w:r>
                                    <w:r>
                                      <w:rPr>
                                        <w:color w:val="595959" w:themeColor="text1" w:themeTint="A6"/>
                                        <w:sz w:val="20"/>
                                        <w:szCs w:val="20"/>
                                      </w:rPr>
                                      <w:t>Spectroscopy is an analytical technique</w:t>
                                    </w:r>
                                    <w:r w:rsidR="00C2538B">
                                      <w:rPr>
                                        <w:color w:val="595959" w:themeColor="text1" w:themeTint="A6"/>
                                        <w:sz w:val="20"/>
                                        <w:szCs w:val="20"/>
                                      </w:rPr>
                                      <w:t xml:space="preserve"> that utilizes infrare</w:t>
                                    </w:r>
                                    <w:r w:rsidR="003B7ED5">
                                      <w:rPr>
                                        <w:color w:val="595959" w:themeColor="text1" w:themeTint="A6"/>
                                        <w:sz w:val="20"/>
                                        <w:szCs w:val="20"/>
                                      </w:rPr>
                                      <w:t>d radiation</w:t>
                                    </w:r>
                                    <w:r w:rsidR="00493EEF">
                                      <w:rPr>
                                        <w:color w:val="595959" w:themeColor="text1" w:themeTint="A6"/>
                                        <w:sz w:val="20"/>
                                        <w:szCs w:val="20"/>
                                      </w:rPr>
                                      <w:t xml:space="preserve"> to identify molecular structure</w:t>
                                    </w:r>
                                    <w:r w:rsidR="00240E92">
                                      <w:rPr>
                                        <w:color w:val="595959" w:themeColor="text1" w:themeTint="A6"/>
                                        <w:sz w:val="20"/>
                                        <w:szCs w:val="20"/>
                                      </w:rPr>
                                      <w:t>. It can be used</w:t>
                                    </w:r>
                                    <w:r w:rsidR="00E51772">
                                      <w:rPr>
                                        <w:color w:val="595959" w:themeColor="text1" w:themeTint="A6"/>
                                        <w:sz w:val="20"/>
                                        <w:szCs w:val="20"/>
                                      </w:rPr>
                                      <w:t xml:space="preserve"> to identify the absorbance (or transmissivity)</w:t>
                                    </w:r>
                                    <w:r w:rsidR="00504870">
                                      <w:rPr>
                                        <w:color w:val="595959" w:themeColor="text1" w:themeTint="A6"/>
                                        <w:sz w:val="20"/>
                                        <w:szCs w:val="20"/>
                                      </w:rPr>
                                      <w:t xml:space="preserve"> of the molecular bonds </w:t>
                                    </w:r>
                                    <w:r w:rsidR="00F61762">
                                      <w:rPr>
                                        <w:color w:val="595959" w:themeColor="text1" w:themeTint="A6"/>
                                        <w:sz w:val="20"/>
                                        <w:szCs w:val="20"/>
                                      </w:rPr>
                                      <w:t xml:space="preserve">which are presented on a </w:t>
                                    </w:r>
                                    <w:r w:rsidR="0021343A">
                                      <w:rPr>
                                        <w:color w:val="595959" w:themeColor="text1" w:themeTint="A6"/>
                                        <w:sz w:val="20"/>
                                        <w:szCs w:val="20"/>
                                      </w:rPr>
                                      <w:t xml:space="preserve">spectrum. It has been used in spectral analysis </w:t>
                                    </w:r>
                                    <w:r w:rsidR="00174ADD">
                                      <w:rPr>
                                        <w:color w:val="595959" w:themeColor="text1" w:themeTint="A6"/>
                                        <w:sz w:val="20"/>
                                        <w:szCs w:val="20"/>
                                      </w:rPr>
                                      <w:t xml:space="preserve">across multiple </w:t>
                                    </w:r>
                                    <w:r w:rsidR="00DC5C0E">
                                      <w:rPr>
                                        <w:color w:val="595959" w:themeColor="text1" w:themeTint="A6"/>
                                        <w:sz w:val="20"/>
                                        <w:szCs w:val="20"/>
                                      </w:rPr>
                                      <w:t>industries and</w:t>
                                    </w:r>
                                    <w:r w:rsidR="00174ADD">
                                      <w:rPr>
                                        <w:color w:val="595959" w:themeColor="text1" w:themeTint="A6"/>
                                        <w:sz w:val="20"/>
                                        <w:szCs w:val="20"/>
                                      </w:rPr>
                                      <w:t xml:space="preserve"> remains a useful tool in identifying</w:t>
                                    </w:r>
                                    <w:r w:rsidR="005F3BE5">
                                      <w:rPr>
                                        <w:color w:val="595959" w:themeColor="text1" w:themeTint="A6"/>
                                        <w:sz w:val="20"/>
                                        <w:szCs w:val="20"/>
                                      </w:rPr>
                                      <w:t xml:space="preserve"> unknown materials.</w:t>
                                    </w:r>
                                    <w:r w:rsidR="00D43944">
                                      <w:rPr>
                                        <w:color w:val="595959" w:themeColor="text1" w:themeTint="A6"/>
                                        <w:sz w:val="20"/>
                                        <w:szCs w:val="20"/>
                                      </w:rPr>
                                      <w:t xml:space="preserve"> </w:t>
                                    </w:r>
                                    <w:r w:rsidR="00223E9F">
                                      <w:rPr>
                                        <w:color w:val="595959" w:themeColor="text1" w:themeTint="A6"/>
                                        <w:sz w:val="20"/>
                                        <w:szCs w:val="20"/>
                                      </w:rPr>
                                      <w:br/>
                                    </w:r>
                                    <w:r w:rsidR="00223E9F">
                                      <w:rPr>
                                        <w:color w:val="595959" w:themeColor="text1" w:themeTint="A6"/>
                                        <w:sz w:val="20"/>
                                        <w:szCs w:val="20"/>
                                      </w:rPr>
                                      <w:br/>
                                    </w:r>
                                    <w:r w:rsidR="00D43944">
                                      <w:rPr>
                                        <w:color w:val="595959" w:themeColor="text1" w:themeTint="A6"/>
                                        <w:sz w:val="20"/>
                                        <w:szCs w:val="20"/>
                                      </w:rPr>
                                      <w:t xml:space="preserve">The following </w:t>
                                    </w:r>
                                    <w:r w:rsidR="005F3BE5">
                                      <w:rPr>
                                        <w:color w:val="595959" w:themeColor="text1" w:themeTint="A6"/>
                                        <w:sz w:val="20"/>
                                        <w:szCs w:val="20"/>
                                      </w:rPr>
                                      <w:t xml:space="preserve">report is concerned with the application of FT-IR in identifying four materials, and </w:t>
                                    </w:r>
                                    <w:r w:rsidR="00B20F72">
                                      <w:rPr>
                                        <w:color w:val="595959" w:themeColor="text1" w:themeTint="A6"/>
                                        <w:sz w:val="20"/>
                                        <w:szCs w:val="20"/>
                                      </w:rPr>
                                      <w:t xml:space="preserve">identifying key information across the </w:t>
                                    </w:r>
                                    <w:r w:rsidR="00DC5C0E">
                                      <w:rPr>
                                        <w:color w:val="595959" w:themeColor="text1" w:themeTint="A6"/>
                                        <w:sz w:val="20"/>
                                        <w:szCs w:val="20"/>
                                      </w:rPr>
                                      <w:t>absorbance</w:t>
                                    </w:r>
                                    <w:r w:rsidR="00B20F72">
                                      <w:rPr>
                                        <w:color w:val="595959" w:themeColor="text1" w:themeTint="A6"/>
                                        <w:sz w:val="20"/>
                                        <w:szCs w:val="20"/>
                                      </w:rPr>
                                      <w:t xml:space="preserve"> frequencies, both in the functional </w:t>
                                    </w:r>
                                    <w:r w:rsidR="00551A23">
                                      <w:rPr>
                                        <w:color w:val="595959" w:themeColor="text1" w:themeTint="A6"/>
                                        <w:sz w:val="20"/>
                                        <w:szCs w:val="20"/>
                                      </w:rPr>
                                      <w:t>and fingerprint regions</w:t>
                                    </w:r>
                                    <w:r w:rsidR="00DC5C0E">
                                      <w:rPr>
                                        <w:color w:val="595959" w:themeColor="text1" w:themeTint="A6"/>
                                        <w:sz w:val="20"/>
                                        <w:szCs w:val="20"/>
                                      </w:rPr>
                                      <w:t>.</w:t>
                                    </w:r>
                                    <w:r w:rsidR="00C2538B">
                                      <w:rPr>
                                        <w:color w:val="595959" w:themeColor="text1" w:themeTint="A6"/>
                                        <w:sz w:val="20"/>
                                        <w:szCs w:val="20"/>
                                      </w:rPr>
                                      <w:t xml:space="preserve"> </w:t>
                                    </w:r>
                                    <w:r w:rsidR="00A249D8">
                                      <w:rPr>
                                        <w:color w:val="595959" w:themeColor="text1" w:themeTint="A6"/>
                                        <w:sz w:val="20"/>
                                        <w:szCs w:val="20"/>
                                      </w:rPr>
                                      <w:t xml:space="preserve"> From comparing results to an existing </w:t>
                                    </w:r>
                                    <w:r w:rsidR="00E0289B">
                                      <w:rPr>
                                        <w:color w:val="595959" w:themeColor="text1" w:themeTint="A6"/>
                                        <w:sz w:val="20"/>
                                        <w:szCs w:val="20"/>
                                      </w:rPr>
                                      <w:t>database,</w:t>
                                    </w:r>
                                    <w:r w:rsidR="00210E81">
                                      <w:rPr>
                                        <w:color w:val="595959" w:themeColor="text1" w:themeTint="A6"/>
                                        <w:sz w:val="20"/>
                                        <w:szCs w:val="20"/>
                                      </w:rPr>
                                      <w:t xml:space="preserve"> the </w:t>
                                    </w:r>
                                    <w:r w:rsidR="00764BEA">
                                      <w:rPr>
                                        <w:color w:val="595959" w:themeColor="text1" w:themeTint="A6"/>
                                        <w:sz w:val="20"/>
                                        <w:szCs w:val="20"/>
                                      </w:rPr>
                                      <w:t xml:space="preserve">samples were identified </w:t>
                                    </w:r>
                                    <w:r w:rsidR="00FA4BE0">
                                      <w:rPr>
                                        <w:color w:val="595959" w:themeColor="text1" w:themeTint="A6"/>
                                        <w:sz w:val="20"/>
                                        <w:szCs w:val="20"/>
                                      </w:rPr>
                                      <w:t xml:space="preserve">through identifying </w:t>
                                    </w:r>
                                    <w:r w:rsidR="001107C3">
                                      <w:rPr>
                                        <w:color w:val="595959" w:themeColor="text1" w:themeTint="A6"/>
                                        <w:sz w:val="20"/>
                                        <w:szCs w:val="20"/>
                                      </w:rPr>
                                      <w:t xml:space="preserve">specific peaks </w:t>
                                    </w:r>
                                    <w:r w:rsidR="00704CDB">
                                      <w:rPr>
                                        <w:color w:val="595959" w:themeColor="text1" w:themeTint="A6"/>
                                        <w:sz w:val="20"/>
                                        <w:szCs w:val="20"/>
                                      </w:rPr>
                                      <w:t>across the spectra produced.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5A53160" id="Text Box 161" o:spid="_x0000_s1027" type="#_x0000_t202" style="position:absolute;margin-left:0;margin-top:0;width:8in;height:79.5pt;z-index:25166182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009D0DF" w14:textId="77777777" w:rsidR="00432CA5" w:rsidRDefault="00432CA5">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39EF13F" w14:textId="4BB6D1C7" w:rsidR="00432CA5" w:rsidRDefault="00FC4815" w:rsidP="00493EEF">
                              <w:pPr>
                                <w:pStyle w:val="NoSpacing"/>
                                <w:rPr>
                                  <w:color w:val="595959" w:themeColor="text1" w:themeTint="A6"/>
                                  <w:sz w:val="20"/>
                                  <w:szCs w:val="20"/>
                                </w:rPr>
                              </w:pPr>
                              <w:r>
                                <w:rPr>
                                  <w:color w:val="595959" w:themeColor="text1" w:themeTint="A6"/>
                                  <w:sz w:val="20"/>
                                  <w:szCs w:val="20"/>
                                </w:rPr>
                                <w:t xml:space="preserve">Fourier Transform Infrared </w:t>
                              </w:r>
                              <w:r w:rsidR="00DD6CD3">
                                <w:rPr>
                                  <w:color w:val="595959" w:themeColor="text1" w:themeTint="A6"/>
                                  <w:sz w:val="20"/>
                                  <w:szCs w:val="20"/>
                                </w:rPr>
                                <w:t xml:space="preserve">(FT-IR) </w:t>
                              </w:r>
                              <w:r>
                                <w:rPr>
                                  <w:color w:val="595959" w:themeColor="text1" w:themeTint="A6"/>
                                  <w:sz w:val="20"/>
                                  <w:szCs w:val="20"/>
                                </w:rPr>
                                <w:t>Spectroscopy is an analytical technique</w:t>
                              </w:r>
                              <w:r w:rsidR="00C2538B">
                                <w:rPr>
                                  <w:color w:val="595959" w:themeColor="text1" w:themeTint="A6"/>
                                  <w:sz w:val="20"/>
                                  <w:szCs w:val="20"/>
                                </w:rPr>
                                <w:t xml:space="preserve"> that utilizes infrare</w:t>
                              </w:r>
                              <w:r w:rsidR="003B7ED5">
                                <w:rPr>
                                  <w:color w:val="595959" w:themeColor="text1" w:themeTint="A6"/>
                                  <w:sz w:val="20"/>
                                  <w:szCs w:val="20"/>
                                </w:rPr>
                                <w:t>d radiation</w:t>
                              </w:r>
                              <w:r w:rsidR="00493EEF">
                                <w:rPr>
                                  <w:color w:val="595959" w:themeColor="text1" w:themeTint="A6"/>
                                  <w:sz w:val="20"/>
                                  <w:szCs w:val="20"/>
                                </w:rPr>
                                <w:t xml:space="preserve"> to identify molecular structure</w:t>
                              </w:r>
                              <w:r w:rsidR="00240E92">
                                <w:rPr>
                                  <w:color w:val="595959" w:themeColor="text1" w:themeTint="A6"/>
                                  <w:sz w:val="20"/>
                                  <w:szCs w:val="20"/>
                                </w:rPr>
                                <w:t>. It can be used</w:t>
                              </w:r>
                              <w:r w:rsidR="00E51772">
                                <w:rPr>
                                  <w:color w:val="595959" w:themeColor="text1" w:themeTint="A6"/>
                                  <w:sz w:val="20"/>
                                  <w:szCs w:val="20"/>
                                </w:rPr>
                                <w:t xml:space="preserve"> to identify the absorbance (or transmissivity)</w:t>
                              </w:r>
                              <w:r w:rsidR="00504870">
                                <w:rPr>
                                  <w:color w:val="595959" w:themeColor="text1" w:themeTint="A6"/>
                                  <w:sz w:val="20"/>
                                  <w:szCs w:val="20"/>
                                </w:rPr>
                                <w:t xml:space="preserve"> of the molecular bonds </w:t>
                              </w:r>
                              <w:r w:rsidR="00F61762">
                                <w:rPr>
                                  <w:color w:val="595959" w:themeColor="text1" w:themeTint="A6"/>
                                  <w:sz w:val="20"/>
                                  <w:szCs w:val="20"/>
                                </w:rPr>
                                <w:t xml:space="preserve">which are presented on a </w:t>
                              </w:r>
                              <w:r w:rsidR="0021343A">
                                <w:rPr>
                                  <w:color w:val="595959" w:themeColor="text1" w:themeTint="A6"/>
                                  <w:sz w:val="20"/>
                                  <w:szCs w:val="20"/>
                                </w:rPr>
                                <w:t xml:space="preserve">spectrum. It has been used in spectral analysis </w:t>
                              </w:r>
                              <w:r w:rsidR="00174ADD">
                                <w:rPr>
                                  <w:color w:val="595959" w:themeColor="text1" w:themeTint="A6"/>
                                  <w:sz w:val="20"/>
                                  <w:szCs w:val="20"/>
                                </w:rPr>
                                <w:t xml:space="preserve">across multiple </w:t>
                              </w:r>
                              <w:r w:rsidR="00DC5C0E">
                                <w:rPr>
                                  <w:color w:val="595959" w:themeColor="text1" w:themeTint="A6"/>
                                  <w:sz w:val="20"/>
                                  <w:szCs w:val="20"/>
                                </w:rPr>
                                <w:t>industries and</w:t>
                              </w:r>
                              <w:r w:rsidR="00174ADD">
                                <w:rPr>
                                  <w:color w:val="595959" w:themeColor="text1" w:themeTint="A6"/>
                                  <w:sz w:val="20"/>
                                  <w:szCs w:val="20"/>
                                </w:rPr>
                                <w:t xml:space="preserve"> remains a useful tool in identifying</w:t>
                              </w:r>
                              <w:r w:rsidR="005F3BE5">
                                <w:rPr>
                                  <w:color w:val="595959" w:themeColor="text1" w:themeTint="A6"/>
                                  <w:sz w:val="20"/>
                                  <w:szCs w:val="20"/>
                                </w:rPr>
                                <w:t xml:space="preserve"> unknown materials.</w:t>
                              </w:r>
                              <w:r w:rsidR="00D43944">
                                <w:rPr>
                                  <w:color w:val="595959" w:themeColor="text1" w:themeTint="A6"/>
                                  <w:sz w:val="20"/>
                                  <w:szCs w:val="20"/>
                                </w:rPr>
                                <w:t xml:space="preserve"> </w:t>
                              </w:r>
                              <w:r w:rsidR="00223E9F">
                                <w:rPr>
                                  <w:color w:val="595959" w:themeColor="text1" w:themeTint="A6"/>
                                  <w:sz w:val="20"/>
                                  <w:szCs w:val="20"/>
                                </w:rPr>
                                <w:br/>
                              </w:r>
                              <w:r w:rsidR="00223E9F">
                                <w:rPr>
                                  <w:color w:val="595959" w:themeColor="text1" w:themeTint="A6"/>
                                  <w:sz w:val="20"/>
                                  <w:szCs w:val="20"/>
                                </w:rPr>
                                <w:br/>
                              </w:r>
                              <w:r w:rsidR="00D43944">
                                <w:rPr>
                                  <w:color w:val="595959" w:themeColor="text1" w:themeTint="A6"/>
                                  <w:sz w:val="20"/>
                                  <w:szCs w:val="20"/>
                                </w:rPr>
                                <w:t xml:space="preserve">The following </w:t>
                              </w:r>
                              <w:r w:rsidR="005F3BE5">
                                <w:rPr>
                                  <w:color w:val="595959" w:themeColor="text1" w:themeTint="A6"/>
                                  <w:sz w:val="20"/>
                                  <w:szCs w:val="20"/>
                                </w:rPr>
                                <w:t xml:space="preserve">report is concerned with the application of FT-IR in identifying four materials, and </w:t>
                              </w:r>
                              <w:r w:rsidR="00B20F72">
                                <w:rPr>
                                  <w:color w:val="595959" w:themeColor="text1" w:themeTint="A6"/>
                                  <w:sz w:val="20"/>
                                  <w:szCs w:val="20"/>
                                </w:rPr>
                                <w:t xml:space="preserve">identifying key information across the </w:t>
                              </w:r>
                              <w:r w:rsidR="00DC5C0E">
                                <w:rPr>
                                  <w:color w:val="595959" w:themeColor="text1" w:themeTint="A6"/>
                                  <w:sz w:val="20"/>
                                  <w:szCs w:val="20"/>
                                </w:rPr>
                                <w:t>absorbance</w:t>
                              </w:r>
                              <w:r w:rsidR="00B20F72">
                                <w:rPr>
                                  <w:color w:val="595959" w:themeColor="text1" w:themeTint="A6"/>
                                  <w:sz w:val="20"/>
                                  <w:szCs w:val="20"/>
                                </w:rPr>
                                <w:t xml:space="preserve"> frequencies, both in the functional </w:t>
                              </w:r>
                              <w:r w:rsidR="00551A23">
                                <w:rPr>
                                  <w:color w:val="595959" w:themeColor="text1" w:themeTint="A6"/>
                                  <w:sz w:val="20"/>
                                  <w:szCs w:val="20"/>
                                </w:rPr>
                                <w:t>and fingerprint regions</w:t>
                              </w:r>
                              <w:r w:rsidR="00DC5C0E">
                                <w:rPr>
                                  <w:color w:val="595959" w:themeColor="text1" w:themeTint="A6"/>
                                  <w:sz w:val="20"/>
                                  <w:szCs w:val="20"/>
                                </w:rPr>
                                <w:t>.</w:t>
                              </w:r>
                              <w:r w:rsidR="00C2538B">
                                <w:rPr>
                                  <w:color w:val="595959" w:themeColor="text1" w:themeTint="A6"/>
                                  <w:sz w:val="20"/>
                                  <w:szCs w:val="20"/>
                                </w:rPr>
                                <w:t xml:space="preserve"> </w:t>
                              </w:r>
                              <w:r w:rsidR="00A249D8">
                                <w:rPr>
                                  <w:color w:val="595959" w:themeColor="text1" w:themeTint="A6"/>
                                  <w:sz w:val="20"/>
                                  <w:szCs w:val="20"/>
                                </w:rPr>
                                <w:t xml:space="preserve"> From comparing results to an existing </w:t>
                              </w:r>
                              <w:r w:rsidR="00E0289B">
                                <w:rPr>
                                  <w:color w:val="595959" w:themeColor="text1" w:themeTint="A6"/>
                                  <w:sz w:val="20"/>
                                  <w:szCs w:val="20"/>
                                </w:rPr>
                                <w:t>database,</w:t>
                              </w:r>
                              <w:r w:rsidR="00210E81">
                                <w:rPr>
                                  <w:color w:val="595959" w:themeColor="text1" w:themeTint="A6"/>
                                  <w:sz w:val="20"/>
                                  <w:szCs w:val="20"/>
                                </w:rPr>
                                <w:t xml:space="preserve"> the </w:t>
                              </w:r>
                              <w:r w:rsidR="00764BEA">
                                <w:rPr>
                                  <w:color w:val="595959" w:themeColor="text1" w:themeTint="A6"/>
                                  <w:sz w:val="20"/>
                                  <w:szCs w:val="20"/>
                                </w:rPr>
                                <w:t xml:space="preserve">samples were identified </w:t>
                              </w:r>
                              <w:r w:rsidR="00FA4BE0">
                                <w:rPr>
                                  <w:color w:val="595959" w:themeColor="text1" w:themeTint="A6"/>
                                  <w:sz w:val="20"/>
                                  <w:szCs w:val="20"/>
                                </w:rPr>
                                <w:t xml:space="preserve">through identifying </w:t>
                              </w:r>
                              <w:r w:rsidR="001107C3">
                                <w:rPr>
                                  <w:color w:val="595959" w:themeColor="text1" w:themeTint="A6"/>
                                  <w:sz w:val="20"/>
                                  <w:szCs w:val="20"/>
                                </w:rPr>
                                <w:t xml:space="preserve">specific peaks </w:t>
                              </w:r>
                              <w:r w:rsidR="00704CDB">
                                <w:rPr>
                                  <w:color w:val="595959" w:themeColor="text1" w:themeTint="A6"/>
                                  <w:sz w:val="20"/>
                                  <w:szCs w:val="20"/>
                                </w:rPr>
                                <w:t>across the spectra produced.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7728" behindDoc="0" locked="0" layoutInCell="1" allowOverlap="1" wp14:anchorId="53765066" wp14:editId="7CF742B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9362AD" w14:textId="6A81E8C0" w:rsidR="00432CA5" w:rsidRPr="00041DCF" w:rsidRDefault="00432CA5" w:rsidP="00314EED">
                                <w:pPr>
                                  <w:jc w:val="right"/>
                                  <w:rPr>
                                    <w:b/>
                                    <w:bCs/>
                                    <w:color w:val="156082" w:themeColor="accent1"/>
                                    <w:sz w:val="60"/>
                                    <w:szCs w:val="60"/>
                                  </w:rPr>
                                </w:pPr>
                                <w:sdt>
                                  <w:sdtPr>
                                    <w:rPr>
                                      <w:b/>
                                      <w:bCs/>
                                      <w:sz w:val="60"/>
                                      <w:szCs w:val="6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41DCF">
                                      <w:rPr>
                                        <w:b/>
                                        <w:bCs/>
                                        <w:sz w:val="60"/>
                                        <w:szCs w:val="60"/>
                                      </w:rPr>
                                      <w:t>FT-IR Analysis and Identification of Organic Materials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83D5094" w14:textId="773EEACB" w:rsidR="00432CA5" w:rsidRDefault="00314EED">
                                    <w:pPr>
                                      <w:jc w:val="right"/>
                                      <w:rPr>
                                        <w:smallCaps/>
                                        <w:color w:val="404040" w:themeColor="text1" w:themeTint="BF"/>
                                        <w:sz w:val="36"/>
                                        <w:szCs w:val="36"/>
                                      </w:rPr>
                                    </w:pPr>
                                    <w:r>
                                      <w:rPr>
                                        <w:color w:val="404040" w:themeColor="text1" w:themeTint="BF"/>
                                        <w:sz w:val="36"/>
                                        <w:szCs w:val="36"/>
                                      </w:rPr>
                                      <w:t>Advanced Chemistry AC</w:t>
                                    </w:r>
                                    <w:r w:rsidR="003A1B3E">
                                      <w:rPr>
                                        <w:color w:val="404040" w:themeColor="text1" w:themeTint="BF"/>
                                        <w:sz w:val="36"/>
                                        <w:szCs w:val="36"/>
                                      </w:rPr>
                                      <w:t>DA6020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3765066" id="Text Box 163" o:spid="_x0000_s1028" type="#_x0000_t202" style="position:absolute;margin-left:0;margin-top:0;width:8in;height:286.5pt;z-index:25165772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39362AD" w14:textId="6A81E8C0" w:rsidR="00432CA5" w:rsidRPr="00041DCF" w:rsidRDefault="00432CA5" w:rsidP="00314EED">
                          <w:pPr>
                            <w:jc w:val="right"/>
                            <w:rPr>
                              <w:b/>
                              <w:bCs/>
                              <w:color w:val="156082" w:themeColor="accent1"/>
                              <w:sz w:val="60"/>
                              <w:szCs w:val="60"/>
                            </w:rPr>
                          </w:pPr>
                          <w:sdt>
                            <w:sdtPr>
                              <w:rPr>
                                <w:b/>
                                <w:bCs/>
                                <w:sz w:val="60"/>
                                <w:szCs w:val="6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41DCF">
                                <w:rPr>
                                  <w:b/>
                                  <w:bCs/>
                                  <w:sz w:val="60"/>
                                  <w:szCs w:val="60"/>
                                </w:rPr>
                                <w:t>FT-IR Analysis and Identification of Organic Materials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83D5094" w14:textId="773EEACB" w:rsidR="00432CA5" w:rsidRDefault="00314EED">
                              <w:pPr>
                                <w:jc w:val="right"/>
                                <w:rPr>
                                  <w:smallCaps/>
                                  <w:color w:val="404040" w:themeColor="text1" w:themeTint="BF"/>
                                  <w:sz w:val="36"/>
                                  <w:szCs w:val="36"/>
                                </w:rPr>
                              </w:pPr>
                              <w:r>
                                <w:rPr>
                                  <w:color w:val="404040" w:themeColor="text1" w:themeTint="BF"/>
                                  <w:sz w:val="36"/>
                                  <w:szCs w:val="36"/>
                                </w:rPr>
                                <w:t>Advanced Chemistry AC</w:t>
                              </w:r>
                              <w:r w:rsidR="003A1B3E">
                                <w:rPr>
                                  <w:color w:val="404040" w:themeColor="text1" w:themeTint="BF"/>
                                  <w:sz w:val="36"/>
                                  <w:szCs w:val="36"/>
                                </w:rPr>
                                <w:t>DA6020</w:t>
                              </w:r>
                            </w:p>
                          </w:sdtContent>
                        </w:sdt>
                      </w:txbxContent>
                    </v:textbox>
                    <w10:wrap type="square" anchorx="page" anchory="page"/>
                  </v:shape>
                </w:pict>
              </mc:Fallback>
            </mc:AlternateContent>
          </w:r>
        </w:p>
        <w:p w14:paraId="1BD8827A" w14:textId="24022D6B" w:rsidR="00432CA5" w:rsidRDefault="00041DCF">
          <w:r>
            <w:rPr>
              <w:noProof/>
            </w:rPr>
            <w:drawing>
              <wp:anchor distT="0" distB="0" distL="114300" distR="114300" simplePos="0" relativeHeight="251665920" behindDoc="1" locked="0" layoutInCell="1" allowOverlap="1" wp14:anchorId="597FD788" wp14:editId="4B3AA6F0">
                <wp:simplePos x="0" y="0"/>
                <wp:positionH relativeFrom="margin">
                  <wp:align>center</wp:align>
                </wp:positionH>
                <wp:positionV relativeFrom="paragraph">
                  <wp:posOffset>1123950</wp:posOffset>
                </wp:positionV>
                <wp:extent cx="2867025" cy="1590675"/>
                <wp:effectExtent l="0" t="0" r="9525" b="9525"/>
                <wp:wrapNone/>
                <wp:docPr id="1674211150" name="Picture 3" descr="university-of-wales-trinity-saint-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of-wales-trinity-saint-david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a:ln>
                          <a:noFill/>
                        </a:ln>
                      </pic:spPr>
                    </pic:pic>
                  </a:graphicData>
                </a:graphic>
                <wp14:sizeRelH relativeFrom="page">
                  <wp14:pctWidth>0</wp14:pctWidth>
                </wp14:sizeRelH>
                <wp14:sizeRelV relativeFrom="page">
                  <wp14:pctHeight>0</wp14:pctHeight>
                </wp14:sizeRelV>
              </wp:anchor>
            </w:drawing>
          </w:r>
          <w:r w:rsidR="00432CA5">
            <w:br w:type="page"/>
          </w:r>
        </w:p>
      </w:sdtContent>
    </w:sdt>
    <w:sdt>
      <w:sdtPr>
        <w:id w:val="-212398344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80A0AE0" w14:textId="201E2D12" w:rsidR="00ED3FCE" w:rsidRDefault="00ED3FCE">
          <w:pPr>
            <w:pStyle w:val="TOCHeading"/>
          </w:pPr>
          <w:r>
            <w:t>Contents</w:t>
          </w:r>
        </w:p>
        <w:p w14:paraId="383F7138" w14:textId="3CFC32AC" w:rsidR="00ED3FCE" w:rsidRDefault="00ED3FCE">
          <w:pPr>
            <w:pStyle w:val="TOC1"/>
            <w:tabs>
              <w:tab w:val="left" w:pos="480"/>
              <w:tab w:val="right" w:leader="dot" w:pos="9016"/>
            </w:tabs>
            <w:rPr>
              <w:noProof/>
            </w:rPr>
          </w:pPr>
          <w:r>
            <w:fldChar w:fldCharType="begin"/>
          </w:r>
          <w:r>
            <w:instrText xml:space="preserve"> TOC \o "1-3" \h \z \u </w:instrText>
          </w:r>
          <w:r>
            <w:fldChar w:fldCharType="separate"/>
          </w:r>
          <w:hyperlink w:anchor="_Toc212389597" w:history="1">
            <w:r w:rsidRPr="00186BC2">
              <w:rPr>
                <w:rStyle w:val="Hyperlink"/>
                <w:noProof/>
              </w:rPr>
              <w:t>1.</w:t>
            </w:r>
            <w:r>
              <w:rPr>
                <w:noProof/>
              </w:rPr>
              <w:tab/>
            </w:r>
            <w:r w:rsidRPr="00186BC2">
              <w:rPr>
                <w:rStyle w:val="Hyperlink"/>
                <w:noProof/>
              </w:rPr>
              <w:t>Introduction (approx. 150–200 words)</w:t>
            </w:r>
            <w:r>
              <w:rPr>
                <w:noProof/>
                <w:webHidden/>
              </w:rPr>
              <w:tab/>
            </w:r>
            <w:r>
              <w:rPr>
                <w:noProof/>
                <w:webHidden/>
              </w:rPr>
              <w:fldChar w:fldCharType="begin"/>
            </w:r>
            <w:r>
              <w:rPr>
                <w:noProof/>
                <w:webHidden/>
              </w:rPr>
              <w:instrText xml:space="preserve"> PAGEREF _Toc212389597 \h </w:instrText>
            </w:r>
            <w:r>
              <w:rPr>
                <w:noProof/>
                <w:webHidden/>
              </w:rPr>
            </w:r>
            <w:r>
              <w:rPr>
                <w:noProof/>
                <w:webHidden/>
              </w:rPr>
              <w:fldChar w:fldCharType="separate"/>
            </w:r>
            <w:r>
              <w:rPr>
                <w:noProof/>
                <w:webHidden/>
              </w:rPr>
              <w:t>1</w:t>
            </w:r>
            <w:r>
              <w:rPr>
                <w:noProof/>
                <w:webHidden/>
              </w:rPr>
              <w:fldChar w:fldCharType="end"/>
            </w:r>
          </w:hyperlink>
        </w:p>
        <w:p w14:paraId="74E75525" w14:textId="1555BDC0" w:rsidR="00ED3FCE" w:rsidRDefault="00ED3FCE">
          <w:pPr>
            <w:pStyle w:val="TOC1"/>
            <w:tabs>
              <w:tab w:val="left" w:pos="480"/>
              <w:tab w:val="right" w:leader="dot" w:pos="9016"/>
            </w:tabs>
            <w:rPr>
              <w:noProof/>
            </w:rPr>
          </w:pPr>
          <w:hyperlink w:anchor="_Toc212389598" w:history="1">
            <w:r w:rsidRPr="00186BC2">
              <w:rPr>
                <w:rStyle w:val="Hyperlink"/>
                <w:noProof/>
              </w:rPr>
              <w:t>2.</w:t>
            </w:r>
            <w:r>
              <w:rPr>
                <w:noProof/>
              </w:rPr>
              <w:tab/>
            </w:r>
            <w:r w:rsidRPr="00186BC2">
              <w:rPr>
                <w:rStyle w:val="Hyperlink"/>
                <w:noProof/>
              </w:rPr>
              <w:t>Aim:</w:t>
            </w:r>
            <w:r>
              <w:rPr>
                <w:noProof/>
                <w:webHidden/>
              </w:rPr>
              <w:tab/>
            </w:r>
            <w:r>
              <w:rPr>
                <w:noProof/>
                <w:webHidden/>
              </w:rPr>
              <w:fldChar w:fldCharType="begin"/>
            </w:r>
            <w:r>
              <w:rPr>
                <w:noProof/>
                <w:webHidden/>
              </w:rPr>
              <w:instrText xml:space="preserve"> PAGEREF _Toc212389598 \h </w:instrText>
            </w:r>
            <w:r>
              <w:rPr>
                <w:noProof/>
                <w:webHidden/>
              </w:rPr>
            </w:r>
            <w:r>
              <w:rPr>
                <w:noProof/>
                <w:webHidden/>
              </w:rPr>
              <w:fldChar w:fldCharType="separate"/>
            </w:r>
            <w:r>
              <w:rPr>
                <w:noProof/>
                <w:webHidden/>
              </w:rPr>
              <w:t>2</w:t>
            </w:r>
            <w:r>
              <w:rPr>
                <w:noProof/>
                <w:webHidden/>
              </w:rPr>
              <w:fldChar w:fldCharType="end"/>
            </w:r>
          </w:hyperlink>
        </w:p>
        <w:p w14:paraId="69BA6A8B" w14:textId="309DC0C1" w:rsidR="00ED3FCE" w:rsidRDefault="00ED3FCE">
          <w:pPr>
            <w:pStyle w:val="TOC2"/>
            <w:tabs>
              <w:tab w:val="left" w:pos="960"/>
              <w:tab w:val="right" w:leader="dot" w:pos="9016"/>
            </w:tabs>
            <w:rPr>
              <w:noProof/>
            </w:rPr>
          </w:pPr>
          <w:hyperlink w:anchor="_Toc212389599" w:history="1">
            <w:r w:rsidRPr="00186BC2">
              <w:rPr>
                <w:rStyle w:val="Hyperlink"/>
                <w:noProof/>
              </w:rPr>
              <w:t>2.1.</w:t>
            </w:r>
            <w:r>
              <w:rPr>
                <w:noProof/>
              </w:rPr>
              <w:tab/>
            </w:r>
            <w:r w:rsidRPr="00186BC2">
              <w:rPr>
                <w:rStyle w:val="Hyperlink"/>
                <w:noProof/>
              </w:rPr>
              <w:t>Samples:</w:t>
            </w:r>
            <w:r>
              <w:rPr>
                <w:noProof/>
                <w:webHidden/>
              </w:rPr>
              <w:tab/>
            </w:r>
            <w:r>
              <w:rPr>
                <w:noProof/>
                <w:webHidden/>
              </w:rPr>
              <w:fldChar w:fldCharType="begin"/>
            </w:r>
            <w:r>
              <w:rPr>
                <w:noProof/>
                <w:webHidden/>
              </w:rPr>
              <w:instrText xml:space="preserve"> PAGEREF _Toc212389599 \h </w:instrText>
            </w:r>
            <w:r>
              <w:rPr>
                <w:noProof/>
                <w:webHidden/>
              </w:rPr>
            </w:r>
            <w:r>
              <w:rPr>
                <w:noProof/>
                <w:webHidden/>
              </w:rPr>
              <w:fldChar w:fldCharType="separate"/>
            </w:r>
            <w:r>
              <w:rPr>
                <w:noProof/>
                <w:webHidden/>
              </w:rPr>
              <w:t>2</w:t>
            </w:r>
            <w:r>
              <w:rPr>
                <w:noProof/>
                <w:webHidden/>
              </w:rPr>
              <w:fldChar w:fldCharType="end"/>
            </w:r>
          </w:hyperlink>
        </w:p>
        <w:p w14:paraId="2F964B50" w14:textId="0B4C8073" w:rsidR="00ED3FCE" w:rsidRDefault="00ED3FCE">
          <w:pPr>
            <w:pStyle w:val="TOC2"/>
            <w:tabs>
              <w:tab w:val="left" w:pos="960"/>
              <w:tab w:val="right" w:leader="dot" w:pos="9016"/>
            </w:tabs>
            <w:rPr>
              <w:noProof/>
            </w:rPr>
          </w:pPr>
          <w:hyperlink w:anchor="_Toc212389600" w:history="1">
            <w:r w:rsidRPr="00186BC2">
              <w:rPr>
                <w:rStyle w:val="Hyperlink"/>
                <w:noProof/>
              </w:rPr>
              <w:t>2.2.</w:t>
            </w:r>
            <w:r>
              <w:rPr>
                <w:noProof/>
              </w:rPr>
              <w:tab/>
            </w:r>
            <w:r w:rsidRPr="00186BC2">
              <w:rPr>
                <w:rStyle w:val="Hyperlink"/>
                <w:noProof/>
              </w:rPr>
              <w:t>Hypotheses: and key variables</w:t>
            </w:r>
            <w:r>
              <w:rPr>
                <w:noProof/>
                <w:webHidden/>
              </w:rPr>
              <w:tab/>
            </w:r>
            <w:r>
              <w:rPr>
                <w:noProof/>
                <w:webHidden/>
              </w:rPr>
              <w:fldChar w:fldCharType="begin"/>
            </w:r>
            <w:r>
              <w:rPr>
                <w:noProof/>
                <w:webHidden/>
              </w:rPr>
              <w:instrText xml:space="preserve"> PAGEREF _Toc212389600 \h </w:instrText>
            </w:r>
            <w:r>
              <w:rPr>
                <w:noProof/>
                <w:webHidden/>
              </w:rPr>
            </w:r>
            <w:r>
              <w:rPr>
                <w:noProof/>
                <w:webHidden/>
              </w:rPr>
              <w:fldChar w:fldCharType="separate"/>
            </w:r>
            <w:r>
              <w:rPr>
                <w:noProof/>
                <w:webHidden/>
              </w:rPr>
              <w:t>3</w:t>
            </w:r>
            <w:r>
              <w:rPr>
                <w:noProof/>
                <w:webHidden/>
              </w:rPr>
              <w:fldChar w:fldCharType="end"/>
            </w:r>
          </w:hyperlink>
        </w:p>
        <w:p w14:paraId="33D3F65C" w14:textId="42C1229A" w:rsidR="00ED3FCE" w:rsidRDefault="00ED3FCE">
          <w:pPr>
            <w:pStyle w:val="TOC1"/>
            <w:tabs>
              <w:tab w:val="right" w:leader="dot" w:pos="9016"/>
            </w:tabs>
            <w:rPr>
              <w:noProof/>
            </w:rPr>
          </w:pPr>
          <w:hyperlink w:anchor="_Toc212389601" w:history="1">
            <w:r w:rsidRPr="00186BC2">
              <w:rPr>
                <w:rStyle w:val="Hyperlink"/>
                <w:noProof/>
              </w:rPr>
              <w:t>Results</w:t>
            </w:r>
            <w:r>
              <w:rPr>
                <w:noProof/>
                <w:webHidden/>
              </w:rPr>
              <w:tab/>
            </w:r>
            <w:r>
              <w:rPr>
                <w:noProof/>
                <w:webHidden/>
              </w:rPr>
              <w:fldChar w:fldCharType="begin"/>
            </w:r>
            <w:r>
              <w:rPr>
                <w:noProof/>
                <w:webHidden/>
              </w:rPr>
              <w:instrText xml:space="preserve"> PAGEREF _Toc212389601 \h </w:instrText>
            </w:r>
            <w:r>
              <w:rPr>
                <w:noProof/>
                <w:webHidden/>
              </w:rPr>
            </w:r>
            <w:r>
              <w:rPr>
                <w:noProof/>
                <w:webHidden/>
              </w:rPr>
              <w:fldChar w:fldCharType="separate"/>
            </w:r>
            <w:r>
              <w:rPr>
                <w:noProof/>
                <w:webHidden/>
              </w:rPr>
              <w:t>3</w:t>
            </w:r>
            <w:r>
              <w:rPr>
                <w:noProof/>
                <w:webHidden/>
              </w:rPr>
              <w:fldChar w:fldCharType="end"/>
            </w:r>
          </w:hyperlink>
        </w:p>
        <w:p w14:paraId="659EE709" w14:textId="283DF18D" w:rsidR="00ED3FCE" w:rsidRDefault="00ED3FCE">
          <w:pPr>
            <w:pStyle w:val="TOC2"/>
            <w:tabs>
              <w:tab w:val="right" w:leader="dot" w:pos="9016"/>
            </w:tabs>
            <w:rPr>
              <w:noProof/>
            </w:rPr>
          </w:pPr>
          <w:hyperlink w:anchor="_Toc212389602" w:history="1">
            <w:r w:rsidRPr="00186BC2">
              <w:rPr>
                <w:rStyle w:val="Hyperlink"/>
                <w:noProof/>
              </w:rPr>
              <w:t>Sample A: Ascorbic acid</w:t>
            </w:r>
            <w:r>
              <w:rPr>
                <w:noProof/>
                <w:webHidden/>
              </w:rPr>
              <w:tab/>
            </w:r>
            <w:r>
              <w:rPr>
                <w:noProof/>
                <w:webHidden/>
              </w:rPr>
              <w:fldChar w:fldCharType="begin"/>
            </w:r>
            <w:r>
              <w:rPr>
                <w:noProof/>
                <w:webHidden/>
              </w:rPr>
              <w:instrText xml:space="preserve"> PAGEREF _Toc212389602 \h </w:instrText>
            </w:r>
            <w:r>
              <w:rPr>
                <w:noProof/>
                <w:webHidden/>
              </w:rPr>
            </w:r>
            <w:r>
              <w:rPr>
                <w:noProof/>
                <w:webHidden/>
              </w:rPr>
              <w:fldChar w:fldCharType="separate"/>
            </w:r>
            <w:r>
              <w:rPr>
                <w:noProof/>
                <w:webHidden/>
              </w:rPr>
              <w:t>4</w:t>
            </w:r>
            <w:r>
              <w:rPr>
                <w:noProof/>
                <w:webHidden/>
              </w:rPr>
              <w:fldChar w:fldCharType="end"/>
            </w:r>
          </w:hyperlink>
        </w:p>
        <w:p w14:paraId="1C122647" w14:textId="1F4AB843" w:rsidR="00ED3FCE" w:rsidRDefault="00ED3FCE">
          <w:pPr>
            <w:pStyle w:val="TOC2"/>
            <w:tabs>
              <w:tab w:val="right" w:leader="dot" w:pos="9016"/>
            </w:tabs>
            <w:rPr>
              <w:noProof/>
            </w:rPr>
          </w:pPr>
          <w:hyperlink w:anchor="_Toc212389603" w:history="1">
            <w:r w:rsidRPr="00186BC2">
              <w:rPr>
                <w:rStyle w:val="Hyperlink"/>
                <w:noProof/>
              </w:rPr>
              <w:t>Sample B: Guanidine</w:t>
            </w:r>
            <w:r>
              <w:rPr>
                <w:noProof/>
                <w:webHidden/>
              </w:rPr>
              <w:tab/>
            </w:r>
            <w:r>
              <w:rPr>
                <w:noProof/>
                <w:webHidden/>
              </w:rPr>
              <w:fldChar w:fldCharType="begin"/>
            </w:r>
            <w:r>
              <w:rPr>
                <w:noProof/>
                <w:webHidden/>
              </w:rPr>
              <w:instrText xml:space="preserve"> PAGEREF _Toc212389603 \h </w:instrText>
            </w:r>
            <w:r>
              <w:rPr>
                <w:noProof/>
                <w:webHidden/>
              </w:rPr>
            </w:r>
            <w:r>
              <w:rPr>
                <w:noProof/>
                <w:webHidden/>
              </w:rPr>
              <w:fldChar w:fldCharType="separate"/>
            </w:r>
            <w:r>
              <w:rPr>
                <w:noProof/>
                <w:webHidden/>
              </w:rPr>
              <w:t>4</w:t>
            </w:r>
            <w:r>
              <w:rPr>
                <w:noProof/>
                <w:webHidden/>
              </w:rPr>
              <w:fldChar w:fldCharType="end"/>
            </w:r>
          </w:hyperlink>
        </w:p>
        <w:p w14:paraId="7F533BBE" w14:textId="56D9BAC5" w:rsidR="00ED3FCE" w:rsidRDefault="00ED3FCE">
          <w:pPr>
            <w:pStyle w:val="TOC2"/>
            <w:tabs>
              <w:tab w:val="right" w:leader="dot" w:pos="9016"/>
            </w:tabs>
            <w:rPr>
              <w:noProof/>
            </w:rPr>
          </w:pPr>
          <w:hyperlink w:anchor="_Toc212389604" w:history="1">
            <w:r w:rsidRPr="00186BC2">
              <w:rPr>
                <w:rStyle w:val="Hyperlink"/>
                <w:noProof/>
              </w:rPr>
              <w:t>Sample C: Methyl 3-nitrobenzoate</w:t>
            </w:r>
            <w:r>
              <w:rPr>
                <w:noProof/>
                <w:webHidden/>
              </w:rPr>
              <w:tab/>
            </w:r>
            <w:r>
              <w:rPr>
                <w:noProof/>
                <w:webHidden/>
              </w:rPr>
              <w:fldChar w:fldCharType="begin"/>
            </w:r>
            <w:r>
              <w:rPr>
                <w:noProof/>
                <w:webHidden/>
              </w:rPr>
              <w:instrText xml:space="preserve"> PAGEREF _Toc212389604 \h </w:instrText>
            </w:r>
            <w:r>
              <w:rPr>
                <w:noProof/>
                <w:webHidden/>
              </w:rPr>
            </w:r>
            <w:r>
              <w:rPr>
                <w:noProof/>
                <w:webHidden/>
              </w:rPr>
              <w:fldChar w:fldCharType="separate"/>
            </w:r>
            <w:r>
              <w:rPr>
                <w:noProof/>
                <w:webHidden/>
              </w:rPr>
              <w:t>5</w:t>
            </w:r>
            <w:r>
              <w:rPr>
                <w:noProof/>
                <w:webHidden/>
              </w:rPr>
              <w:fldChar w:fldCharType="end"/>
            </w:r>
          </w:hyperlink>
        </w:p>
        <w:p w14:paraId="3727F2F1" w14:textId="77DD4017" w:rsidR="00ED3FCE" w:rsidRDefault="00ED3FCE">
          <w:pPr>
            <w:pStyle w:val="TOC2"/>
            <w:tabs>
              <w:tab w:val="right" w:leader="dot" w:pos="9016"/>
            </w:tabs>
            <w:rPr>
              <w:noProof/>
            </w:rPr>
          </w:pPr>
          <w:hyperlink w:anchor="_Toc212389605" w:history="1">
            <w:r w:rsidRPr="00186BC2">
              <w:rPr>
                <w:rStyle w:val="Hyperlink"/>
                <w:noProof/>
              </w:rPr>
              <w:t>Sample D: Acetaminophen</w:t>
            </w:r>
            <w:r>
              <w:rPr>
                <w:noProof/>
                <w:webHidden/>
              </w:rPr>
              <w:tab/>
            </w:r>
            <w:r>
              <w:rPr>
                <w:noProof/>
                <w:webHidden/>
              </w:rPr>
              <w:fldChar w:fldCharType="begin"/>
            </w:r>
            <w:r>
              <w:rPr>
                <w:noProof/>
                <w:webHidden/>
              </w:rPr>
              <w:instrText xml:space="preserve"> PAGEREF _Toc212389605 \h </w:instrText>
            </w:r>
            <w:r>
              <w:rPr>
                <w:noProof/>
                <w:webHidden/>
              </w:rPr>
            </w:r>
            <w:r>
              <w:rPr>
                <w:noProof/>
                <w:webHidden/>
              </w:rPr>
              <w:fldChar w:fldCharType="separate"/>
            </w:r>
            <w:r>
              <w:rPr>
                <w:noProof/>
                <w:webHidden/>
              </w:rPr>
              <w:t>5</w:t>
            </w:r>
            <w:r>
              <w:rPr>
                <w:noProof/>
                <w:webHidden/>
              </w:rPr>
              <w:fldChar w:fldCharType="end"/>
            </w:r>
          </w:hyperlink>
        </w:p>
        <w:p w14:paraId="129FD867" w14:textId="14050076" w:rsidR="00ED3FCE" w:rsidRDefault="00ED3FCE">
          <w:pPr>
            <w:pStyle w:val="TOC1"/>
            <w:tabs>
              <w:tab w:val="right" w:leader="dot" w:pos="9016"/>
            </w:tabs>
            <w:rPr>
              <w:noProof/>
            </w:rPr>
          </w:pPr>
          <w:hyperlink w:anchor="_Toc212389606" w:history="1">
            <w:r w:rsidRPr="00186BC2">
              <w:rPr>
                <w:rStyle w:val="Hyperlink"/>
                <w:noProof/>
              </w:rPr>
              <w:t>Discussion</w:t>
            </w:r>
            <w:r>
              <w:rPr>
                <w:noProof/>
                <w:webHidden/>
              </w:rPr>
              <w:tab/>
            </w:r>
            <w:r>
              <w:rPr>
                <w:noProof/>
                <w:webHidden/>
              </w:rPr>
              <w:fldChar w:fldCharType="begin"/>
            </w:r>
            <w:r>
              <w:rPr>
                <w:noProof/>
                <w:webHidden/>
              </w:rPr>
              <w:instrText xml:space="preserve"> PAGEREF _Toc212389606 \h </w:instrText>
            </w:r>
            <w:r>
              <w:rPr>
                <w:noProof/>
                <w:webHidden/>
              </w:rPr>
            </w:r>
            <w:r>
              <w:rPr>
                <w:noProof/>
                <w:webHidden/>
              </w:rPr>
              <w:fldChar w:fldCharType="separate"/>
            </w:r>
            <w:r>
              <w:rPr>
                <w:noProof/>
                <w:webHidden/>
              </w:rPr>
              <w:t>6</w:t>
            </w:r>
            <w:r>
              <w:rPr>
                <w:noProof/>
                <w:webHidden/>
              </w:rPr>
              <w:fldChar w:fldCharType="end"/>
            </w:r>
          </w:hyperlink>
        </w:p>
        <w:p w14:paraId="193D9A86" w14:textId="610F9677" w:rsidR="00ED3FCE" w:rsidRDefault="00ED3FCE">
          <w:pPr>
            <w:pStyle w:val="TOC1"/>
            <w:tabs>
              <w:tab w:val="right" w:leader="dot" w:pos="9016"/>
            </w:tabs>
            <w:rPr>
              <w:noProof/>
            </w:rPr>
          </w:pPr>
          <w:hyperlink w:anchor="_Toc212389607" w:history="1">
            <w:r w:rsidRPr="00186BC2">
              <w:rPr>
                <w:rStyle w:val="Hyperlink"/>
                <w:noProof/>
              </w:rPr>
              <w:t>Conclusion</w:t>
            </w:r>
            <w:r>
              <w:rPr>
                <w:noProof/>
                <w:webHidden/>
              </w:rPr>
              <w:tab/>
            </w:r>
            <w:r>
              <w:rPr>
                <w:noProof/>
                <w:webHidden/>
              </w:rPr>
              <w:fldChar w:fldCharType="begin"/>
            </w:r>
            <w:r>
              <w:rPr>
                <w:noProof/>
                <w:webHidden/>
              </w:rPr>
              <w:instrText xml:space="preserve"> PAGEREF _Toc212389607 \h </w:instrText>
            </w:r>
            <w:r>
              <w:rPr>
                <w:noProof/>
                <w:webHidden/>
              </w:rPr>
            </w:r>
            <w:r>
              <w:rPr>
                <w:noProof/>
                <w:webHidden/>
              </w:rPr>
              <w:fldChar w:fldCharType="separate"/>
            </w:r>
            <w:r>
              <w:rPr>
                <w:noProof/>
                <w:webHidden/>
              </w:rPr>
              <w:t>7</w:t>
            </w:r>
            <w:r>
              <w:rPr>
                <w:noProof/>
                <w:webHidden/>
              </w:rPr>
              <w:fldChar w:fldCharType="end"/>
            </w:r>
          </w:hyperlink>
        </w:p>
        <w:p w14:paraId="6B5DB582" w14:textId="28236F6E" w:rsidR="00ED3FCE" w:rsidRDefault="00ED3FCE">
          <w:pPr>
            <w:pStyle w:val="TOC1"/>
            <w:tabs>
              <w:tab w:val="right" w:leader="dot" w:pos="9016"/>
            </w:tabs>
            <w:rPr>
              <w:noProof/>
            </w:rPr>
          </w:pPr>
          <w:hyperlink w:anchor="_Toc212389608" w:history="1">
            <w:r w:rsidRPr="00186BC2">
              <w:rPr>
                <w:rStyle w:val="Hyperlink"/>
                <w:noProof/>
              </w:rPr>
              <w:t>References</w:t>
            </w:r>
            <w:r>
              <w:rPr>
                <w:noProof/>
                <w:webHidden/>
              </w:rPr>
              <w:tab/>
            </w:r>
            <w:r>
              <w:rPr>
                <w:noProof/>
                <w:webHidden/>
              </w:rPr>
              <w:fldChar w:fldCharType="begin"/>
            </w:r>
            <w:r>
              <w:rPr>
                <w:noProof/>
                <w:webHidden/>
              </w:rPr>
              <w:instrText xml:space="preserve"> PAGEREF _Toc212389608 \h </w:instrText>
            </w:r>
            <w:r>
              <w:rPr>
                <w:noProof/>
                <w:webHidden/>
              </w:rPr>
            </w:r>
            <w:r>
              <w:rPr>
                <w:noProof/>
                <w:webHidden/>
              </w:rPr>
              <w:fldChar w:fldCharType="separate"/>
            </w:r>
            <w:r>
              <w:rPr>
                <w:noProof/>
                <w:webHidden/>
              </w:rPr>
              <w:t>8</w:t>
            </w:r>
            <w:r>
              <w:rPr>
                <w:noProof/>
                <w:webHidden/>
              </w:rPr>
              <w:fldChar w:fldCharType="end"/>
            </w:r>
          </w:hyperlink>
        </w:p>
        <w:p w14:paraId="05092A3A" w14:textId="4CFD14BB" w:rsidR="00ED3FCE" w:rsidRDefault="00ED3FCE">
          <w:pPr>
            <w:pStyle w:val="TOC1"/>
            <w:tabs>
              <w:tab w:val="right" w:leader="dot" w:pos="9016"/>
            </w:tabs>
            <w:rPr>
              <w:noProof/>
            </w:rPr>
          </w:pPr>
          <w:hyperlink w:anchor="_Toc212389609" w:history="1">
            <w:r w:rsidRPr="00186BC2">
              <w:rPr>
                <w:rStyle w:val="Hyperlink"/>
                <w:noProof/>
              </w:rPr>
              <w:t>Appendix:</w:t>
            </w:r>
            <w:r>
              <w:rPr>
                <w:noProof/>
                <w:webHidden/>
              </w:rPr>
              <w:tab/>
            </w:r>
            <w:r>
              <w:rPr>
                <w:noProof/>
                <w:webHidden/>
              </w:rPr>
              <w:fldChar w:fldCharType="begin"/>
            </w:r>
            <w:r>
              <w:rPr>
                <w:noProof/>
                <w:webHidden/>
              </w:rPr>
              <w:instrText xml:space="preserve"> PAGEREF _Toc212389609 \h </w:instrText>
            </w:r>
            <w:r>
              <w:rPr>
                <w:noProof/>
                <w:webHidden/>
              </w:rPr>
            </w:r>
            <w:r>
              <w:rPr>
                <w:noProof/>
                <w:webHidden/>
              </w:rPr>
              <w:fldChar w:fldCharType="separate"/>
            </w:r>
            <w:r>
              <w:rPr>
                <w:noProof/>
                <w:webHidden/>
              </w:rPr>
              <w:t>10</w:t>
            </w:r>
            <w:r>
              <w:rPr>
                <w:noProof/>
                <w:webHidden/>
              </w:rPr>
              <w:fldChar w:fldCharType="end"/>
            </w:r>
          </w:hyperlink>
        </w:p>
        <w:p w14:paraId="4BA5990F" w14:textId="41652B4A" w:rsidR="00ED3FCE" w:rsidRDefault="00ED3FCE">
          <w:pPr>
            <w:pStyle w:val="TOC2"/>
            <w:tabs>
              <w:tab w:val="right" w:leader="dot" w:pos="9016"/>
            </w:tabs>
            <w:rPr>
              <w:noProof/>
            </w:rPr>
          </w:pPr>
          <w:hyperlink w:anchor="_Toc212389610" w:history="1">
            <w:r w:rsidRPr="00186BC2">
              <w:rPr>
                <w:rStyle w:val="Hyperlink"/>
                <w:noProof/>
              </w:rPr>
              <w:t>Method</w:t>
            </w:r>
            <w:r>
              <w:rPr>
                <w:noProof/>
                <w:webHidden/>
              </w:rPr>
              <w:tab/>
            </w:r>
            <w:r>
              <w:rPr>
                <w:noProof/>
                <w:webHidden/>
              </w:rPr>
              <w:fldChar w:fldCharType="begin"/>
            </w:r>
            <w:r>
              <w:rPr>
                <w:noProof/>
                <w:webHidden/>
              </w:rPr>
              <w:instrText xml:space="preserve"> PAGEREF _Toc212389610 \h </w:instrText>
            </w:r>
            <w:r>
              <w:rPr>
                <w:noProof/>
                <w:webHidden/>
              </w:rPr>
            </w:r>
            <w:r>
              <w:rPr>
                <w:noProof/>
                <w:webHidden/>
              </w:rPr>
              <w:fldChar w:fldCharType="separate"/>
            </w:r>
            <w:r>
              <w:rPr>
                <w:noProof/>
                <w:webHidden/>
              </w:rPr>
              <w:t>10</w:t>
            </w:r>
            <w:r>
              <w:rPr>
                <w:noProof/>
                <w:webHidden/>
              </w:rPr>
              <w:fldChar w:fldCharType="end"/>
            </w:r>
          </w:hyperlink>
        </w:p>
        <w:p w14:paraId="34502558" w14:textId="613A9976" w:rsidR="00ED3FCE" w:rsidRDefault="00ED3FCE">
          <w:r>
            <w:rPr>
              <w:b/>
              <w:bCs/>
              <w:noProof/>
            </w:rPr>
            <w:fldChar w:fldCharType="end"/>
          </w:r>
        </w:p>
      </w:sdtContent>
    </w:sdt>
    <w:p w14:paraId="7AD7ACD1" w14:textId="7759677E" w:rsidR="00ED3FCE" w:rsidRDefault="00ED3FCE">
      <w:pPr>
        <w:pStyle w:val="TableofFigures"/>
        <w:tabs>
          <w:tab w:val="right" w:leader="dot" w:pos="9016"/>
        </w:tabs>
        <w:rPr>
          <w:noProof/>
        </w:rPr>
      </w:pPr>
      <w:r>
        <w:fldChar w:fldCharType="begin"/>
      </w:r>
      <w:r>
        <w:instrText xml:space="preserve"> TOC \h \z \c "Figure" </w:instrText>
      </w:r>
      <w:r>
        <w:fldChar w:fldCharType="separate"/>
      </w:r>
      <w:hyperlink w:anchor="_Toc212389613" w:history="1">
        <w:r w:rsidRPr="008465D1">
          <w:rPr>
            <w:rStyle w:val="Hyperlink"/>
            <w:noProof/>
          </w:rPr>
          <w:t>Figure 1: Approximate IR Absorption Ranges [7]</w:t>
        </w:r>
        <w:r>
          <w:rPr>
            <w:noProof/>
            <w:webHidden/>
          </w:rPr>
          <w:tab/>
        </w:r>
        <w:r>
          <w:rPr>
            <w:noProof/>
            <w:webHidden/>
          </w:rPr>
          <w:fldChar w:fldCharType="begin"/>
        </w:r>
        <w:r>
          <w:rPr>
            <w:noProof/>
            <w:webHidden/>
          </w:rPr>
          <w:instrText xml:space="preserve"> PAGEREF _Toc212389613 \h </w:instrText>
        </w:r>
        <w:r>
          <w:rPr>
            <w:noProof/>
            <w:webHidden/>
          </w:rPr>
        </w:r>
        <w:r>
          <w:rPr>
            <w:noProof/>
            <w:webHidden/>
          </w:rPr>
          <w:fldChar w:fldCharType="separate"/>
        </w:r>
        <w:r>
          <w:rPr>
            <w:noProof/>
            <w:webHidden/>
          </w:rPr>
          <w:t>2</w:t>
        </w:r>
        <w:r>
          <w:rPr>
            <w:noProof/>
            <w:webHidden/>
          </w:rPr>
          <w:fldChar w:fldCharType="end"/>
        </w:r>
      </w:hyperlink>
    </w:p>
    <w:p w14:paraId="3F0DC2D0" w14:textId="3DE60189" w:rsidR="00ED3FCE" w:rsidRDefault="00ED3FCE">
      <w:pPr>
        <w:pStyle w:val="TableofFigures"/>
        <w:tabs>
          <w:tab w:val="right" w:leader="dot" w:pos="9016"/>
        </w:tabs>
        <w:rPr>
          <w:noProof/>
        </w:rPr>
      </w:pPr>
      <w:hyperlink w:anchor="_Toc212389614" w:history="1">
        <w:r w:rsidRPr="008465D1">
          <w:rPr>
            <w:rStyle w:val="Hyperlink"/>
            <w:noProof/>
          </w:rPr>
          <w:t>Figure 2: Sample A: Ascorbic acid [9]</w:t>
        </w:r>
        <w:r>
          <w:rPr>
            <w:noProof/>
            <w:webHidden/>
          </w:rPr>
          <w:tab/>
        </w:r>
        <w:r>
          <w:rPr>
            <w:noProof/>
            <w:webHidden/>
          </w:rPr>
          <w:fldChar w:fldCharType="begin"/>
        </w:r>
        <w:r>
          <w:rPr>
            <w:noProof/>
            <w:webHidden/>
          </w:rPr>
          <w:instrText xml:space="preserve"> PAGEREF _Toc212389614 \h </w:instrText>
        </w:r>
        <w:r>
          <w:rPr>
            <w:noProof/>
            <w:webHidden/>
          </w:rPr>
        </w:r>
        <w:r>
          <w:rPr>
            <w:noProof/>
            <w:webHidden/>
          </w:rPr>
          <w:fldChar w:fldCharType="separate"/>
        </w:r>
        <w:r>
          <w:rPr>
            <w:noProof/>
            <w:webHidden/>
          </w:rPr>
          <w:t>2</w:t>
        </w:r>
        <w:r>
          <w:rPr>
            <w:noProof/>
            <w:webHidden/>
          </w:rPr>
          <w:fldChar w:fldCharType="end"/>
        </w:r>
      </w:hyperlink>
    </w:p>
    <w:p w14:paraId="0DF78D31" w14:textId="135448F5" w:rsidR="00ED3FCE" w:rsidRDefault="00ED3FCE">
      <w:pPr>
        <w:pStyle w:val="TableofFigures"/>
        <w:tabs>
          <w:tab w:val="right" w:leader="dot" w:pos="9016"/>
        </w:tabs>
        <w:rPr>
          <w:noProof/>
        </w:rPr>
      </w:pPr>
      <w:hyperlink w:anchor="_Toc212389615" w:history="1">
        <w:r w:rsidRPr="008465D1">
          <w:rPr>
            <w:rStyle w:val="Hyperlink"/>
            <w:noProof/>
          </w:rPr>
          <w:t>Figure 3: Sample B: Guanidine [4]</w:t>
        </w:r>
        <w:r>
          <w:rPr>
            <w:noProof/>
            <w:webHidden/>
          </w:rPr>
          <w:tab/>
        </w:r>
        <w:r>
          <w:rPr>
            <w:noProof/>
            <w:webHidden/>
          </w:rPr>
          <w:fldChar w:fldCharType="begin"/>
        </w:r>
        <w:r>
          <w:rPr>
            <w:noProof/>
            <w:webHidden/>
          </w:rPr>
          <w:instrText xml:space="preserve"> PAGEREF _Toc212389615 \h </w:instrText>
        </w:r>
        <w:r>
          <w:rPr>
            <w:noProof/>
            <w:webHidden/>
          </w:rPr>
        </w:r>
        <w:r>
          <w:rPr>
            <w:noProof/>
            <w:webHidden/>
          </w:rPr>
          <w:fldChar w:fldCharType="separate"/>
        </w:r>
        <w:r>
          <w:rPr>
            <w:noProof/>
            <w:webHidden/>
          </w:rPr>
          <w:t>3</w:t>
        </w:r>
        <w:r>
          <w:rPr>
            <w:noProof/>
            <w:webHidden/>
          </w:rPr>
          <w:fldChar w:fldCharType="end"/>
        </w:r>
      </w:hyperlink>
    </w:p>
    <w:p w14:paraId="6CF04C4B" w14:textId="71511CC6" w:rsidR="00ED3FCE" w:rsidRDefault="00ED3FCE">
      <w:pPr>
        <w:pStyle w:val="TableofFigures"/>
        <w:tabs>
          <w:tab w:val="right" w:leader="dot" w:pos="9016"/>
        </w:tabs>
        <w:rPr>
          <w:noProof/>
        </w:rPr>
      </w:pPr>
      <w:hyperlink w:anchor="_Toc212389616" w:history="1">
        <w:r w:rsidRPr="008465D1">
          <w:rPr>
            <w:rStyle w:val="Hyperlink"/>
            <w:noProof/>
          </w:rPr>
          <w:t>Figure 4: Sample C: Methyl 3-nitrobenzoate [7]</w:t>
        </w:r>
        <w:r>
          <w:rPr>
            <w:noProof/>
            <w:webHidden/>
          </w:rPr>
          <w:tab/>
        </w:r>
        <w:r>
          <w:rPr>
            <w:noProof/>
            <w:webHidden/>
          </w:rPr>
          <w:fldChar w:fldCharType="begin"/>
        </w:r>
        <w:r>
          <w:rPr>
            <w:noProof/>
            <w:webHidden/>
          </w:rPr>
          <w:instrText xml:space="preserve"> PAGEREF _Toc212389616 \h </w:instrText>
        </w:r>
        <w:r>
          <w:rPr>
            <w:noProof/>
            <w:webHidden/>
          </w:rPr>
        </w:r>
        <w:r>
          <w:rPr>
            <w:noProof/>
            <w:webHidden/>
          </w:rPr>
          <w:fldChar w:fldCharType="separate"/>
        </w:r>
        <w:r>
          <w:rPr>
            <w:noProof/>
            <w:webHidden/>
          </w:rPr>
          <w:t>3</w:t>
        </w:r>
        <w:r>
          <w:rPr>
            <w:noProof/>
            <w:webHidden/>
          </w:rPr>
          <w:fldChar w:fldCharType="end"/>
        </w:r>
      </w:hyperlink>
    </w:p>
    <w:p w14:paraId="59ABBBA0" w14:textId="0BC91572" w:rsidR="00ED3FCE" w:rsidRDefault="00ED3FCE">
      <w:pPr>
        <w:pStyle w:val="TableofFigures"/>
        <w:tabs>
          <w:tab w:val="right" w:leader="dot" w:pos="9016"/>
        </w:tabs>
        <w:rPr>
          <w:noProof/>
        </w:rPr>
      </w:pPr>
      <w:hyperlink w:anchor="_Toc212389617" w:history="1">
        <w:r w:rsidRPr="008465D1">
          <w:rPr>
            <w:rStyle w:val="Hyperlink"/>
            <w:noProof/>
          </w:rPr>
          <w:t>Figure 5: Sample D: Acetaminophen [5]</w:t>
        </w:r>
        <w:r>
          <w:rPr>
            <w:noProof/>
            <w:webHidden/>
          </w:rPr>
          <w:tab/>
        </w:r>
        <w:r>
          <w:rPr>
            <w:noProof/>
            <w:webHidden/>
          </w:rPr>
          <w:fldChar w:fldCharType="begin"/>
        </w:r>
        <w:r>
          <w:rPr>
            <w:noProof/>
            <w:webHidden/>
          </w:rPr>
          <w:instrText xml:space="preserve"> PAGEREF _Toc212389617 \h </w:instrText>
        </w:r>
        <w:r>
          <w:rPr>
            <w:noProof/>
            <w:webHidden/>
          </w:rPr>
        </w:r>
        <w:r>
          <w:rPr>
            <w:noProof/>
            <w:webHidden/>
          </w:rPr>
          <w:fldChar w:fldCharType="separate"/>
        </w:r>
        <w:r>
          <w:rPr>
            <w:noProof/>
            <w:webHidden/>
          </w:rPr>
          <w:t>3</w:t>
        </w:r>
        <w:r>
          <w:rPr>
            <w:noProof/>
            <w:webHidden/>
          </w:rPr>
          <w:fldChar w:fldCharType="end"/>
        </w:r>
      </w:hyperlink>
    </w:p>
    <w:p w14:paraId="2C49D5FF" w14:textId="432129D5" w:rsidR="00ED3FCE" w:rsidRDefault="00ED3FCE">
      <w:pPr>
        <w:pStyle w:val="TableofFigures"/>
        <w:tabs>
          <w:tab w:val="right" w:leader="dot" w:pos="9016"/>
        </w:tabs>
        <w:rPr>
          <w:noProof/>
        </w:rPr>
      </w:pPr>
      <w:hyperlink w:anchor="_Toc212389618" w:history="1">
        <w:r w:rsidRPr="008465D1">
          <w:rPr>
            <w:rStyle w:val="Hyperlink"/>
            <w:noProof/>
          </w:rPr>
          <w:t>Figure 6 - Spectra Sample A - Ascorbic acid</w:t>
        </w:r>
        <w:r>
          <w:rPr>
            <w:noProof/>
            <w:webHidden/>
          </w:rPr>
          <w:tab/>
        </w:r>
        <w:r>
          <w:rPr>
            <w:noProof/>
            <w:webHidden/>
          </w:rPr>
          <w:fldChar w:fldCharType="begin"/>
        </w:r>
        <w:r>
          <w:rPr>
            <w:noProof/>
            <w:webHidden/>
          </w:rPr>
          <w:instrText xml:space="preserve"> PAGEREF _Toc212389618 \h </w:instrText>
        </w:r>
        <w:r>
          <w:rPr>
            <w:noProof/>
            <w:webHidden/>
          </w:rPr>
        </w:r>
        <w:r>
          <w:rPr>
            <w:noProof/>
            <w:webHidden/>
          </w:rPr>
          <w:fldChar w:fldCharType="separate"/>
        </w:r>
        <w:r>
          <w:rPr>
            <w:noProof/>
            <w:webHidden/>
          </w:rPr>
          <w:t>4</w:t>
        </w:r>
        <w:r>
          <w:rPr>
            <w:noProof/>
            <w:webHidden/>
          </w:rPr>
          <w:fldChar w:fldCharType="end"/>
        </w:r>
      </w:hyperlink>
    </w:p>
    <w:p w14:paraId="100CFE96" w14:textId="27A36E8E" w:rsidR="00554100" w:rsidRDefault="00ED3FCE" w:rsidP="00A44E1A">
      <w:r>
        <w:fldChar w:fldCharType="end"/>
      </w:r>
    </w:p>
    <w:p w14:paraId="68CAC228" w14:textId="77777777" w:rsidR="00ED3FCE" w:rsidRDefault="00ED3FCE" w:rsidP="00A44E1A"/>
    <w:p w14:paraId="783B40F5" w14:textId="77777777" w:rsidR="00ED3FCE" w:rsidRDefault="00ED3FCE" w:rsidP="00A44E1A"/>
    <w:p w14:paraId="420D0410" w14:textId="77777777" w:rsidR="00ED3FCE" w:rsidRDefault="00ED3FCE" w:rsidP="00A44E1A"/>
    <w:p w14:paraId="1C287143" w14:textId="77777777" w:rsidR="00ED3FCE" w:rsidRDefault="00ED3FCE" w:rsidP="00A44E1A"/>
    <w:p w14:paraId="762103DD" w14:textId="77777777" w:rsidR="00ED3FCE" w:rsidRDefault="00ED3FCE" w:rsidP="00A44E1A"/>
    <w:p w14:paraId="4991AC81" w14:textId="77777777" w:rsidR="00ED3FCE" w:rsidRDefault="00ED3FCE" w:rsidP="00A44E1A"/>
    <w:p w14:paraId="42C76021" w14:textId="77777777" w:rsidR="00ED3FCE" w:rsidRDefault="00ED3FCE" w:rsidP="00A44E1A"/>
    <w:p w14:paraId="05228443" w14:textId="77777777" w:rsidR="00ED3FCE" w:rsidRDefault="00ED3FCE" w:rsidP="00A44E1A"/>
    <w:p w14:paraId="0610063F" w14:textId="77777777" w:rsidR="00ED3FCE" w:rsidRDefault="00ED3FCE" w:rsidP="00A44E1A"/>
    <w:p w14:paraId="03FE7364" w14:textId="77777777" w:rsidR="00ED3FCE" w:rsidRDefault="00ED3FCE" w:rsidP="00A44E1A"/>
    <w:p w14:paraId="5838247F" w14:textId="77777777" w:rsidR="00ED3FCE" w:rsidRDefault="00ED3FCE" w:rsidP="00A44E1A"/>
    <w:p w14:paraId="2C0F6FB2" w14:textId="77777777" w:rsidR="00A44E1A" w:rsidRPr="00A44E1A" w:rsidRDefault="00A44E1A" w:rsidP="00A40400">
      <w:pPr>
        <w:pStyle w:val="Heading1"/>
        <w:numPr>
          <w:ilvl w:val="0"/>
          <w:numId w:val="8"/>
        </w:numPr>
      </w:pPr>
      <w:bookmarkStart w:id="0" w:name="_Toc212389597"/>
      <w:r w:rsidRPr="00A40400">
        <w:rPr>
          <w:rStyle w:val="Heading1Char"/>
        </w:rPr>
        <w:lastRenderedPageBreak/>
        <w:t>Introductio</w:t>
      </w:r>
      <w:r w:rsidRPr="00C52324">
        <w:rPr>
          <w:rStyle w:val="Heading1Char"/>
        </w:rPr>
        <w:t>n</w:t>
      </w:r>
      <w:r w:rsidRPr="00A44E1A">
        <w:t xml:space="preserve"> (approx. 150–200 words)</w:t>
      </w:r>
      <w:bookmarkEnd w:id="0"/>
    </w:p>
    <w:p w14:paraId="08F16A35" w14:textId="6C569DA4" w:rsidR="00E459DC" w:rsidRDefault="00E459DC" w:rsidP="000E5888">
      <w:pPr>
        <w:jc w:val="both"/>
      </w:pPr>
      <w:r>
        <w:t xml:space="preserve">Fourier-Transform Infrared </w:t>
      </w:r>
      <w:r w:rsidR="00F00D1B">
        <w:t>Spectroscopy</w:t>
      </w:r>
      <w:r w:rsidR="000C6452">
        <w:t xml:space="preserve"> (FT-IR) </w:t>
      </w:r>
      <w:r w:rsidR="000A6015">
        <w:t>has been used</w:t>
      </w:r>
      <w:r w:rsidR="00DD577D">
        <w:t xml:space="preserve"> to identify a variety of</w:t>
      </w:r>
      <w:r w:rsidR="00DD577D" w:rsidRPr="00DD577D">
        <w:t xml:space="preserve"> substances</w:t>
      </w:r>
      <w:r w:rsidR="00AF09D5" w:rsidRPr="00AF09D5">
        <w:t xml:space="preserve"> in a broad range of research fields</w:t>
      </w:r>
      <w:r w:rsidR="00D47FA2">
        <w:t xml:space="preserve"> (ranging from </w:t>
      </w:r>
      <w:r w:rsidR="00EB1835">
        <w:t xml:space="preserve">the food industry through to </w:t>
      </w:r>
      <w:r w:rsidR="00542A2E">
        <w:t xml:space="preserve">forensic science). </w:t>
      </w:r>
      <w:r w:rsidR="00AF09D5" w:rsidRPr="00AF09D5">
        <w:t xml:space="preserve"> </w:t>
      </w:r>
      <w:r w:rsidR="00542A2E">
        <w:t xml:space="preserve">FT-IR </w:t>
      </w:r>
      <w:r w:rsidR="005D73DE">
        <w:t xml:space="preserve">works by </w:t>
      </w:r>
      <w:r w:rsidR="00542A2E">
        <w:t>exposing a sample</w:t>
      </w:r>
      <w:r w:rsidR="005655F9">
        <w:t xml:space="preserve"> to </w:t>
      </w:r>
      <w:r w:rsidR="00EC4D6F">
        <w:t>infrared radiation</w:t>
      </w:r>
      <w:r w:rsidR="008B0234">
        <w:t xml:space="preserve"> which then passes through it</w:t>
      </w:r>
      <w:r w:rsidR="00AB4200">
        <w:t>. The material will then absor</w:t>
      </w:r>
      <w:r w:rsidR="001228D1">
        <w:t>b light energy matching with specific molecular vibrations</w:t>
      </w:r>
      <w:r w:rsidR="00F409C4">
        <w:t xml:space="preserve"> as a result it </w:t>
      </w:r>
      <w:r w:rsidR="008A28DC" w:rsidRPr="008A28DC">
        <w:t>provide</w:t>
      </w:r>
      <w:r w:rsidR="00F409C4">
        <w:t>s</w:t>
      </w:r>
      <w:r w:rsidR="008A28DC" w:rsidRPr="008A28DC">
        <w:t xml:space="preserve"> information on molecular structure </w:t>
      </w:r>
      <w:r w:rsidR="00F409C4">
        <w:t>of the material.</w:t>
      </w:r>
      <w:r w:rsidR="00CA5E5A">
        <w:t xml:space="preserve"> </w:t>
      </w:r>
      <w:r w:rsidR="006078EC">
        <w:t xml:space="preserve">As the </w:t>
      </w:r>
      <w:r w:rsidR="00481FE7">
        <w:t>IR radiation passes through the sample, the c</w:t>
      </w:r>
      <w:r w:rsidR="009C0567">
        <w:t>hanges in the absorption intensity (as a function of wavelength</w:t>
      </w:r>
      <w:r w:rsidR="006501B3">
        <w:t>) can be measured</w:t>
      </w:r>
      <w:r w:rsidR="00696E38" w:rsidRPr="00696E38">
        <w:t xml:space="preserve"> </w:t>
      </w:r>
      <w:r w:rsidR="00696E38">
        <w:t>using an IR Spectrometer</w:t>
      </w:r>
      <w:r w:rsidR="006501B3">
        <w:t>. Th</w:t>
      </w:r>
      <w:r w:rsidR="00181EC8">
        <w:t xml:space="preserve">is </w:t>
      </w:r>
      <w:r w:rsidR="00181EC8" w:rsidRPr="00181EC8">
        <w:t>produce</w:t>
      </w:r>
      <w:r w:rsidR="00181EC8">
        <w:t>s</w:t>
      </w:r>
      <w:r w:rsidR="00181EC8" w:rsidRPr="00181EC8">
        <w:t xml:space="preserve"> a spectral fingerprint of each compound</w:t>
      </w:r>
      <w:r w:rsidR="00040F29">
        <w:t>.</w:t>
      </w:r>
      <w:r w:rsidR="006501B3">
        <w:t xml:space="preserve"> </w:t>
      </w:r>
      <w:r w:rsidR="00040F29">
        <w:t>Where the absorbance level of infrared radiation can be compared to the wavenumber, the spectra obtained enables key functional groups of the molecules to be identified, when</w:t>
      </w:r>
      <w:r w:rsidR="00A7710A">
        <w:t xml:space="preserve"> compared to an electronic library to identify the material</w:t>
      </w:r>
      <w:sdt>
        <w:sdtPr>
          <w:id w:val="410060545"/>
          <w:citation/>
        </w:sdtPr>
        <w:sdtEndPr/>
        <w:sdtContent>
          <w:r w:rsidR="00F00D1B">
            <w:fldChar w:fldCharType="begin"/>
          </w:r>
          <w:r w:rsidR="00F00D1B">
            <w:instrText xml:space="preserve"> CITATION Elb18 \l 2057 </w:instrText>
          </w:r>
          <w:r w:rsidR="00F00D1B">
            <w:fldChar w:fldCharType="separate"/>
          </w:r>
          <w:r w:rsidR="004E2A55">
            <w:rPr>
              <w:noProof/>
            </w:rPr>
            <w:t xml:space="preserve"> </w:t>
          </w:r>
          <w:r w:rsidR="004E2A55" w:rsidRPr="004E2A55">
            <w:rPr>
              <w:noProof/>
            </w:rPr>
            <w:t>[1]</w:t>
          </w:r>
          <w:r w:rsidR="00F00D1B">
            <w:fldChar w:fldCharType="end"/>
          </w:r>
        </w:sdtContent>
      </w:sdt>
      <w:sdt>
        <w:sdtPr>
          <w:id w:val="1262500442"/>
          <w:citation/>
        </w:sdtPr>
        <w:sdtEndPr/>
        <w:sdtContent>
          <w:r w:rsidR="00973F41">
            <w:fldChar w:fldCharType="begin"/>
          </w:r>
          <w:r w:rsidR="00973F41">
            <w:instrText xml:space="preserve"> CITATION Ban18 \l 2057 </w:instrText>
          </w:r>
          <w:r w:rsidR="00973F41">
            <w:fldChar w:fldCharType="separate"/>
          </w:r>
          <w:r w:rsidR="004E2A55">
            <w:rPr>
              <w:noProof/>
            </w:rPr>
            <w:t xml:space="preserve"> </w:t>
          </w:r>
          <w:r w:rsidR="004E2A55" w:rsidRPr="004E2A55">
            <w:rPr>
              <w:noProof/>
            </w:rPr>
            <w:t>[2]</w:t>
          </w:r>
          <w:r w:rsidR="00973F41">
            <w:fldChar w:fldCharType="end"/>
          </w:r>
        </w:sdtContent>
      </w:sdt>
      <w:r w:rsidR="00181EC8">
        <w:t xml:space="preserve"> </w:t>
      </w:r>
      <w:sdt>
        <w:sdtPr>
          <w:id w:val="891155519"/>
          <w:citation/>
        </w:sdtPr>
        <w:sdtEndPr/>
        <w:sdtContent>
          <w:r w:rsidR="0072721A">
            <w:fldChar w:fldCharType="begin"/>
          </w:r>
          <w:r w:rsidR="0072721A">
            <w:instrText xml:space="preserve"> CITATION Lop12 \l 2057 </w:instrText>
          </w:r>
          <w:r w:rsidR="0072721A">
            <w:fldChar w:fldCharType="separate"/>
          </w:r>
          <w:r w:rsidR="004E2A55" w:rsidRPr="004E2A55">
            <w:rPr>
              <w:noProof/>
            </w:rPr>
            <w:t>[3]</w:t>
          </w:r>
          <w:r w:rsidR="0072721A">
            <w:fldChar w:fldCharType="end"/>
          </w:r>
        </w:sdtContent>
      </w:sdt>
      <w:r w:rsidR="00282D5F">
        <w:t xml:space="preserve"> </w:t>
      </w:r>
      <w:sdt>
        <w:sdtPr>
          <w:id w:val="1127893165"/>
          <w:citation/>
        </w:sdtPr>
        <w:sdtEndPr/>
        <w:sdtContent>
          <w:r w:rsidR="00DC4876">
            <w:fldChar w:fldCharType="begin"/>
          </w:r>
          <w:r w:rsidR="00DC4876">
            <w:instrText xml:space="preserve"> CITATION Cai24 \l 2057 </w:instrText>
          </w:r>
          <w:r w:rsidR="00DC4876">
            <w:fldChar w:fldCharType="separate"/>
          </w:r>
          <w:r w:rsidR="004E2A55" w:rsidRPr="004E2A55">
            <w:rPr>
              <w:noProof/>
            </w:rPr>
            <w:t>[4]</w:t>
          </w:r>
          <w:r w:rsidR="00DC4876">
            <w:fldChar w:fldCharType="end"/>
          </w:r>
        </w:sdtContent>
      </w:sdt>
      <w:r w:rsidR="00D22ACB">
        <w:t xml:space="preserve"> </w:t>
      </w:r>
      <w:sdt>
        <w:sdtPr>
          <w:id w:val="1330487129"/>
          <w:citation/>
        </w:sdtPr>
        <w:sdtEndPr/>
        <w:sdtContent>
          <w:r w:rsidR="000E5888">
            <w:fldChar w:fldCharType="begin"/>
          </w:r>
          <w:r w:rsidR="000E5888">
            <w:instrText xml:space="preserve"> CITATION Sha19 \l 2057 </w:instrText>
          </w:r>
          <w:r w:rsidR="000E5888">
            <w:fldChar w:fldCharType="separate"/>
          </w:r>
          <w:r w:rsidR="004E2A55" w:rsidRPr="004E2A55">
            <w:rPr>
              <w:noProof/>
            </w:rPr>
            <w:t>[5]</w:t>
          </w:r>
          <w:r w:rsidR="000E5888">
            <w:fldChar w:fldCharType="end"/>
          </w:r>
        </w:sdtContent>
      </w:sdt>
      <w:r w:rsidR="00A7710A">
        <w:t>.</w:t>
      </w:r>
    </w:p>
    <w:p w14:paraId="3C008997" w14:textId="195C44D1" w:rsidR="00867471" w:rsidRDefault="008E6B9E" w:rsidP="000E5888">
      <w:pPr>
        <w:jc w:val="both"/>
      </w:pPr>
      <w:r w:rsidRPr="007E4BD2">
        <w:rPr>
          <w:i/>
          <w:iCs/>
        </w:rPr>
        <w:t>Functional Groups</w:t>
      </w:r>
      <w:r w:rsidR="003737E1">
        <w:t xml:space="preserve"> </w:t>
      </w:r>
      <w:r w:rsidR="006556F7">
        <w:t xml:space="preserve">are </w:t>
      </w:r>
      <w:r w:rsidR="00E50A5C">
        <w:t>identified by the</w:t>
      </w:r>
      <w:r w:rsidR="003737E1">
        <w:t>ir</w:t>
      </w:r>
      <w:r w:rsidR="00E50A5C">
        <w:t xml:space="preserve"> absorbance</w:t>
      </w:r>
      <w:r w:rsidR="000652AD">
        <w:t xml:space="preserve"> of IR radiation</w:t>
      </w:r>
      <w:r w:rsidR="00F4387D">
        <w:t xml:space="preserve">, and result in peaks across </w:t>
      </w:r>
      <w:r w:rsidR="00B80521">
        <w:t>the absorption band</w:t>
      </w:r>
      <w:r w:rsidR="003D25AD">
        <w:t xml:space="preserve"> </w:t>
      </w:r>
      <w:r w:rsidR="00C44E07">
        <w:t>(</w:t>
      </w:r>
      <w:r w:rsidR="00965E55">
        <w:t>1400-</w:t>
      </w:r>
      <w:r w:rsidR="003D25AD">
        <w:t>1500</w:t>
      </w:r>
      <w:r w:rsidR="00965E55" w:rsidRPr="00965E55">
        <w:rPr>
          <w:sz w:val="24"/>
          <w:szCs w:val="24"/>
        </w:rPr>
        <w:t xml:space="preserve"> </w:t>
      </w:r>
      <w:r w:rsidR="00965E55">
        <w:rPr>
          <w:sz w:val="24"/>
          <w:szCs w:val="24"/>
        </w:rPr>
        <w:t>cm</w:t>
      </w:r>
      <w:r w:rsidR="00965E55">
        <w:rPr>
          <w:rFonts w:ascii="Cambria Math" w:hAnsi="Cambria Math" w:cs="Cambria Math"/>
          <w:sz w:val="24"/>
          <w:szCs w:val="24"/>
        </w:rPr>
        <w:t>⁻</w:t>
      </w:r>
      <w:r w:rsidR="00965E55">
        <w:rPr>
          <w:rFonts w:ascii="Aptos" w:hAnsi="Aptos" w:cs="Aptos"/>
          <w:sz w:val="24"/>
          <w:szCs w:val="24"/>
        </w:rPr>
        <w:t>¹</w:t>
      </w:r>
      <w:r w:rsidR="00B80521">
        <w:rPr>
          <w:rFonts w:ascii="Aptos" w:hAnsi="Aptos" w:cs="Aptos"/>
          <w:sz w:val="24"/>
          <w:szCs w:val="24"/>
        </w:rPr>
        <w:t xml:space="preserve"> to 4000 </w:t>
      </w:r>
      <w:r w:rsidR="00B80521">
        <w:rPr>
          <w:sz w:val="24"/>
          <w:szCs w:val="24"/>
        </w:rPr>
        <w:t>cm</w:t>
      </w:r>
      <w:r w:rsidR="00B80521">
        <w:rPr>
          <w:rFonts w:ascii="Cambria Math" w:hAnsi="Cambria Math" w:cs="Cambria Math"/>
          <w:sz w:val="24"/>
          <w:szCs w:val="24"/>
        </w:rPr>
        <w:t>⁻</w:t>
      </w:r>
      <w:r w:rsidR="00B80521">
        <w:rPr>
          <w:rFonts w:ascii="Aptos" w:hAnsi="Aptos" w:cs="Aptos"/>
          <w:sz w:val="24"/>
          <w:szCs w:val="24"/>
        </w:rPr>
        <w:t>¹</w:t>
      </w:r>
      <w:r w:rsidR="00C44E07">
        <w:rPr>
          <w:rFonts w:ascii="Aptos" w:hAnsi="Aptos" w:cs="Aptos"/>
          <w:sz w:val="24"/>
          <w:szCs w:val="24"/>
        </w:rPr>
        <w:t>)</w:t>
      </w:r>
      <w:r w:rsidR="00B80521">
        <w:rPr>
          <w:rFonts w:ascii="Aptos" w:hAnsi="Aptos" w:cs="Aptos"/>
          <w:sz w:val="24"/>
          <w:szCs w:val="24"/>
        </w:rPr>
        <w:t xml:space="preserve"> </w:t>
      </w:r>
      <w:r w:rsidR="00C44E07">
        <w:rPr>
          <w:rFonts w:ascii="Aptos" w:hAnsi="Aptos" w:cs="Aptos"/>
          <w:sz w:val="24"/>
          <w:szCs w:val="24"/>
        </w:rPr>
        <w:t xml:space="preserve">and across the </w:t>
      </w:r>
      <w:r w:rsidR="00C44E07" w:rsidRPr="007E4BD2">
        <w:rPr>
          <w:rFonts w:ascii="Aptos" w:hAnsi="Aptos" w:cs="Aptos"/>
          <w:i/>
          <w:iCs/>
          <w:sz w:val="24"/>
          <w:szCs w:val="24"/>
        </w:rPr>
        <w:t>fingerprint region</w:t>
      </w:r>
      <w:r w:rsidR="00271B1E">
        <w:rPr>
          <w:rFonts w:ascii="Aptos" w:hAnsi="Aptos" w:cs="Aptos"/>
          <w:sz w:val="24"/>
          <w:szCs w:val="24"/>
        </w:rPr>
        <w:t xml:space="preserve"> (1500-4000</w:t>
      </w:r>
      <w:r w:rsidR="00271B1E" w:rsidRPr="00271B1E">
        <w:rPr>
          <w:sz w:val="24"/>
          <w:szCs w:val="24"/>
        </w:rPr>
        <w:t xml:space="preserve"> </w:t>
      </w:r>
      <w:r w:rsidR="00271B1E">
        <w:rPr>
          <w:sz w:val="24"/>
          <w:szCs w:val="24"/>
        </w:rPr>
        <w:t>cm</w:t>
      </w:r>
      <w:r w:rsidR="00271B1E">
        <w:rPr>
          <w:rFonts w:ascii="Cambria Math" w:hAnsi="Cambria Math" w:cs="Cambria Math"/>
          <w:sz w:val="24"/>
          <w:szCs w:val="24"/>
        </w:rPr>
        <w:t>⁻</w:t>
      </w:r>
      <w:r w:rsidR="00271B1E">
        <w:rPr>
          <w:rFonts w:ascii="Aptos" w:hAnsi="Aptos" w:cs="Aptos"/>
          <w:sz w:val="24"/>
          <w:szCs w:val="24"/>
        </w:rPr>
        <w:t>¹</w:t>
      </w:r>
      <w:r w:rsidR="007E4BD2">
        <w:rPr>
          <w:rFonts w:ascii="Aptos" w:hAnsi="Aptos" w:cs="Aptos"/>
          <w:sz w:val="24"/>
          <w:szCs w:val="24"/>
        </w:rPr>
        <w:t>)</w:t>
      </w:r>
      <w:sdt>
        <w:sdtPr>
          <w:rPr>
            <w:rFonts w:ascii="Aptos" w:hAnsi="Aptos" w:cs="Aptos"/>
            <w:sz w:val="24"/>
            <w:szCs w:val="24"/>
          </w:rPr>
          <w:id w:val="34777070"/>
          <w:citation/>
        </w:sdtPr>
        <w:sdtEndPr/>
        <w:sdtContent>
          <w:r w:rsidR="00C31012">
            <w:rPr>
              <w:rFonts w:ascii="Aptos" w:hAnsi="Aptos" w:cs="Aptos"/>
              <w:sz w:val="24"/>
              <w:szCs w:val="24"/>
            </w:rPr>
            <w:fldChar w:fldCharType="begin"/>
          </w:r>
          <w:r w:rsidR="00C31012">
            <w:rPr>
              <w:rFonts w:ascii="Aptos" w:hAnsi="Aptos" w:cs="Aptos"/>
              <w:sz w:val="24"/>
              <w:szCs w:val="24"/>
            </w:rPr>
            <w:instrText xml:space="preserve"> CITATION Mat25 \l 2057 </w:instrText>
          </w:r>
          <w:r w:rsidR="00C31012">
            <w:rPr>
              <w:rFonts w:ascii="Aptos" w:hAnsi="Aptos" w:cs="Aptos"/>
              <w:sz w:val="24"/>
              <w:szCs w:val="24"/>
            </w:rPr>
            <w:fldChar w:fldCharType="separate"/>
          </w:r>
          <w:r w:rsidR="004E2A55">
            <w:rPr>
              <w:rFonts w:ascii="Aptos" w:hAnsi="Aptos" w:cs="Aptos"/>
              <w:noProof/>
              <w:sz w:val="24"/>
              <w:szCs w:val="24"/>
            </w:rPr>
            <w:t xml:space="preserve"> </w:t>
          </w:r>
          <w:r w:rsidR="004E2A55" w:rsidRPr="004E2A55">
            <w:rPr>
              <w:rFonts w:ascii="Aptos" w:hAnsi="Aptos" w:cs="Aptos"/>
              <w:noProof/>
              <w:sz w:val="24"/>
              <w:szCs w:val="24"/>
            </w:rPr>
            <w:t>[6]</w:t>
          </w:r>
          <w:r w:rsidR="00C31012">
            <w:rPr>
              <w:rFonts w:ascii="Aptos" w:hAnsi="Aptos" w:cs="Aptos"/>
              <w:sz w:val="24"/>
              <w:szCs w:val="24"/>
            </w:rPr>
            <w:fldChar w:fldCharType="end"/>
          </w:r>
        </w:sdtContent>
      </w:sdt>
      <w:sdt>
        <w:sdtPr>
          <w:rPr>
            <w:rFonts w:ascii="Aptos" w:hAnsi="Aptos" w:cs="Aptos"/>
            <w:sz w:val="24"/>
            <w:szCs w:val="24"/>
          </w:rPr>
          <w:id w:val="1328857156"/>
          <w:citation/>
        </w:sdtPr>
        <w:sdtEndPr/>
        <w:sdtContent>
          <w:r w:rsidR="00AE5898">
            <w:rPr>
              <w:rFonts w:ascii="Aptos" w:hAnsi="Aptos" w:cs="Aptos"/>
              <w:sz w:val="24"/>
              <w:szCs w:val="24"/>
            </w:rPr>
            <w:fldChar w:fldCharType="begin"/>
          </w:r>
          <w:r w:rsidR="00AE5898">
            <w:rPr>
              <w:rFonts w:ascii="Aptos" w:hAnsi="Aptos" w:cs="Aptos"/>
              <w:sz w:val="24"/>
              <w:szCs w:val="24"/>
            </w:rPr>
            <w:instrText xml:space="preserve"> CITATION Tha24 \l 2057 </w:instrText>
          </w:r>
          <w:r w:rsidR="00AE5898">
            <w:rPr>
              <w:rFonts w:ascii="Aptos" w:hAnsi="Aptos" w:cs="Aptos"/>
              <w:sz w:val="24"/>
              <w:szCs w:val="24"/>
            </w:rPr>
            <w:fldChar w:fldCharType="separate"/>
          </w:r>
          <w:r w:rsidR="004E2A55">
            <w:rPr>
              <w:rFonts w:ascii="Aptos" w:hAnsi="Aptos" w:cs="Aptos"/>
              <w:noProof/>
              <w:sz w:val="24"/>
              <w:szCs w:val="24"/>
            </w:rPr>
            <w:t xml:space="preserve"> </w:t>
          </w:r>
          <w:r w:rsidR="004E2A55" w:rsidRPr="004E2A55">
            <w:rPr>
              <w:rFonts w:ascii="Aptos" w:hAnsi="Aptos" w:cs="Aptos"/>
              <w:noProof/>
              <w:sz w:val="24"/>
              <w:szCs w:val="24"/>
            </w:rPr>
            <w:t>[7]</w:t>
          </w:r>
          <w:r w:rsidR="00AE5898">
            <w:rPr>
              <w:rFonts w:ascii="Aptos" w:hAnsi="Aptos" w:cs="Aptos"/>
              <w:sz w:val="24"/>
              <w:szCs w:val="24"/>
            </w:rPr>
            <w:fldChar w:fldCharType="end"/>
          </w:r>
        </w:sdtContent>
      </w:sdt>
      <w:sdt>
        <w:sdtPr>
          <w:rPr>
            <w:rFonts w:ascii="Aptos" w:hAnsi="Aptos" w:cs="Aptos"/>
            <w:sz w:val="24"/>
            <w:szCs w:val="24"/>
          </w:rPr>
          <w:id w:val="-1434664786"/>
          <w:citation/>
        </w:sdtPr>
        <w:sdtEndPr/>
        <w:sdtContent>
          <w:r w:rsidR="00980106">
            <w:rPr>
              <w:rFonts w:ascii="Aptos" w:hAnsi="Aptos" w:cs="Aptos"/>
              <w:sz w:val="24"/>
              <w:szCs w:val="24"/>
            </w:rPr>
            <w:fldChar w:fldCharType="begin"/>
          </w:r>
          <w:r w:rsidR="00980106">
            <w:rPr>
              <w:rFonts w:ascii="Aptos" w:hAnsi="Aptos" w:cs="Aptos"/>
              <w:sz w:val="24"/>
              <w:szCs w:val="24"/>
            </w:rPr>
            <w:instrText xml:space="preserve"> CITATION Liu25 \l 2057 </w:instrText>
          </w:r>
          <w:r w:rsidR="00980106">
            <w:rPr>
              <w:rFonts w:ascii="Aptos" w:hAnsi="Aptos" w:cs="Aptos"/>
              <w:sz w:val="24"/>
              <w:szCs w:val="24"/>
            </w:rPr>
            <w:fldChar w:fldCharType="separate"/>
          </w:r>
          <w:r w:rsidR="004E2A55">
            <w:rPr>
              <w:rFonts w:ascii="Aptos" w:hAnsi="Aptos" w:cs="Aptos"/>
              <w:noProof/>
              <w:sz w:val="24"/>
              <w:szCs w:val="24"/>
            </w:rPr>
            <w:t xml:space="preserve"> </w:t>
          </w:r>
          <w:r w:rsidR="004E2A55" w:rsidRPr="004E2A55">
            <w:rPr>
              <w:rFonts w:ascii="Aptos" w:hAnsi="Aptos" w:cs="Aptos"/>
              <w:noProof/>
              <w:sz w:val="24"/>
              <w:szCs w:val="24"/>
            </w:rPr>
            <w:t>[8]</w:t>
          </w:r>
          <w:r w:rsidR="00980106">
            <w:rPr>
              <w:rFonts w:ascii="Aptos" w:hAnsi="Aptos" w:cs="Aptos"/>
              <w:sz w:val="24"/>
              <w:szCs w:val="24"/>
            </w:rPr>
            <w:fldChar w:fldCharType="end"/>
          </w:r>
        </w:sdtContent>
      </w:sdt>
      <w:r w:rsidR="00586203">
        <w:t xml:space="preserve">. This information can then be used to </w:t>
      </w:r>
      <w:r w:rsidR="00041A23">
        <w:t>identify key elements of the molecule</w:t>
      </w:r>
      <w:r w:rsidR="00C62DF6">
        <w:t xml:space="preserve"> and aid </w:t>
      </w:r>
      <w:r w:rsidR="003F684C">
        <w:t>in the analysis of samples.</w:t>
      </w:r>
      <w:r w:rsidR="006556F7">
        <w:t xml:space="preserve"> Examples of the absorption bands can be seen in </w:t>
      </w:r>
      <w:r w:rsidR="00307525">
        <w:fldChar w:fldCharType="begin"/>
      </w:r>
      <w:r w:rsidR="00307525">
        <w:instrText xml:space="preserve"> REF _Ref212059578 \h </w:instrText>
      </w:r>
      <w:r w:rsidR="00307525">
        <w:fldChar w:fldCharType="separate"/>
      </w:r>
      <w:r w:rsidR="00307525">
        <w:t xml:space="preserve">Figure </w:t>
      </w:r>
      <w:r w:rsidR="00307525">
        <w:rPr>
          <w:noProof/>
        </w:rPr>
        <w:t>1</w:t>
      </w:r>
      <w:r w:rsidR="00307525">
        <w:fldChar w:fldCharType="end"/>
      </w:r>
      <w:r w:rsidR="00307525">
        <w:t xml:space="preserve"> below.</w:t>
      </w:r>
    </w:p>
    <w:p w14:paraId="1CF840F3" w14:textId="77777777" w:rsidR="006556F7" w:rsidRDefault="006556F7" w:rsidP="006556F7">
      <w:pPr>
        <w:keepNext/>
        <w:jc w:val="center"/>
      </w:pPr>
      <w:r>
        <w:rPr>
          <w:noProof/>
        </w:rPr>
        <w:drawing>
          <wp:inline distT="0" distB="0" distL="0" distR="0" wp14:anchorId="3CEA8177" wp14:editId="1ACB0C49">
            <wp:extent cx="5731510" cy="2391410"/>
            <wp:effectExtent l="0" t="0" r="2540" b="8890"/>
            <wp:docPr id="37406751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extLst>
                        <a:ext uri="{C183D7F6-B498-43B3-948B-1728B52AA6E4}">
                          <adec:decorative xmlns:adec="http://schemas.microsoft.com/office/drawing/2017/decorative" val="1"/>
                        </a:ext>
                      </a:extLs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391410"/>
                    </a:xfrm>
                    <a:prstGeom prst="rect">
                      <a:avLst/>
                    </a:prstGeom>
                    <a:noFill/>
                    <a:ln>
                      <a:noFill/>
                    </a:ln>
                  </pic:spPr>
                </pic:pic>
              </a:graphicData>
            </a:graphic>
          </wp:inline>
        </w:drawing>
      </w:r>
    </w:p>
    <w:p w14:paraId="5038F8EA" w14:textId="384A7BCC" w:rsidR="006556F7" w:rsidRDefault="006556F7" w:rsidP="006556F7">
      <w:pPr>
        <w:pStyle w:val="Caption"/>
        <w:jc w:val="center"/>
      </w:pPr>
      <w:bookmarkStart w:id="1" w:name="_Ref212059578"/>
      <w:bookmarkStart w:id="2" w:name="_Toc212389613"/>
      <w:r>
        <w:t xml:space="preserve">Figure </w:t>
      </w:r>
      <w:fldSimple w:instr=" SEQ Figure \* ARABIC ">
        <w:r w:rsidR="00CB2BEB">
          <w:rPr>
            <w:noProof/>
          </w:rPr>
          <w:t>1</w:t>
        </w:r>
      </w:fldSimple>
      <w:bookmarkEnd w:id="1"/>
      <w:r>
        <w:t>:</w:t>
      </w:r>
      <w:r w:rsidRPr="00C56609">
        <w:t xml:space="preserve"> Approximate IR Absorption Ranges [7]</w:t>
      </w:r>
      <w:bookmarkEnd w:id="2"/>
    </w:p>
    <w:p w14:paraId="2AB9E0CD" w14:textId="77777777" w:rsidR="006556F7" w:rsidRDefault="006556F7" w:rsidP="000E5888">
      <w:pPr>
        <w:jc w:val="both"/>
      </w:pPr>
    </w:p>
    <w:p w14:paraId="60EB433E" w14:textId="77777777" w:rsidR="00E92522" w:rsidRDefault="00E92522" w:rsidP="000E5888">
      <w:pPr>
        <w:jc w:val="both"/>
      </w:pPr>
    </w:p>
    <w:p w14:paraId="0172F30C" w14:textId="77777777" w:rsidR="00E92522" w:rsidRDefault="00E92522" w:rsidP="000E5888">
      <w:pPr>
        <w:jc w:val="both"/>
      </w:pPr>
    </w:p>
    <w:p w14:paraId="64BC085C" w14:textId="77777777" w:rsidR="00E92522" w:rsidRDefault="00E92522" w:rsidP="000E5888">
      <w:pPr>
        <w:jc w:val="both"/>
      </w:pPr>
    </w:p>
    <w:p w14:paraId="4DEB7829" w14:textId="77777777" w:rsidR="00E92522" w:rsidRDefault="00E92522" w:rsidP="000E5888">
      <w:pPr>
        <w:jc w:val="both"/>
      </w:pPr>
    </w:p>
    <w:p w14:paraId="2E44B470" w14:textId="77777777" w:rsidR="00ED3FCE" w:rsidRDefault="00ED3FCE" w:rsidP="000E5888">
      <w:pPr>
        <w:jc w:val="both"/>
      </w:pPr>
    </w:p>
    <w:p w14:paraId="564F4BC8" w14:textId="77777777" w:rsidR="00ED3FCE" w:rsidRDefault="00ED3FCE" w:rsidP="000E5888">
      <w:pPr>
        <w:jc w:val="both"/>
      </w:pPr>
    </w:p>
    <w:p w14:paraId="4F22C8A4" w14:textId="77777777" w:rsidR="00E92522" w:rsidRDefault="00E92522" w:rsidP="000E5888">
      <w:pPr>
        <w:jc w:val="both"/>
      </w:pPr>
    </w:p>
    <w:p w14:paraId="1C341ADE" w14:textId="68627709" w:rsidR="00E92522" w:rsidRDefault="00846C8C" w:rsidP="00A40400">
      <w:pPr>
        <w:pStyle w:val="Heading1"/>
        <w:numPr>
          <w:ilvl w:val="0"/>
          <w:numId w:val="8"/>
        </w:numPr>
      </w:pPr>
      <w:bookmarkStart w:id="3" w:name="_Toc212389598"/>
      <w:r>
        <w:lastRenderedPageBreak/>
        <w:t>Aim</w:t>
      </w:r>
      <w:r w:rsidR="00E92522">
        <w:t>:</w:t>
      </w:r>
      <w:bookmarkEnd w:id="3"/>
      <w:r w:rsidR="00E92522">
        <w:t xml:space="preserve"> </w:t>
      </w:r>
    </w:p>
    <w:p w14:paraId="7EF13878" w14:textId="7B05F5ED" w:rsidR="00E92522" w:rsidRDefault="00E92522" w:rsidP="00CD6C07">
      <w:pPr>
        <w:ind w:left="360"/>
        <w:rPr>
          <w:sz w:val="24"/>
          <w:szCs w:val="24"/>
        </w:rPr>
      </w:pPr>
      <w:r>
        <w:t xml:space="preserve">The Aim of the Experiment was to </w:t>
      </w:r>
      <w:r w:rsidR="000103DC">
        <w:t>a</w:t>
      </w:r>
      <w:r w:rsidRPr="000103DC">
        <w:rPr>
          <w:sz w:val="24"/>
          <w:szCs w:val="24"/>
        </w:rPr>
        <w:t>cquire high-quality FT-IR spectra (4000–650 cm</w:t>
      </w:r>
      <w:r w:rsidRPr="000103DC">
        <w:rPr>
          <w:rFonts w:ascii="Cambria Math" w:hAnsi="Cambria Math" w:cs="Cambria Math"/>
          <w:sz w:val="24"/>
          <w:szCs w:val="24"/>
        </w:rPr>
        <w:t>⁻</w:t>
      </w:r>
      <w:r w:rsidRPr="000103DC">
        <w:rPr>
          <w:rFonts w:ascii="Aptos" w:hAnsi="Aptos" w:cs="Aptos"/>
          <w:sz w:val="24"/>
          <w:szCs w:val="24"/>
        </w:rPr>
        <w:t>¹</w:t>
      </w:r>
      <w:r w:rsidRPr="000103DC">
        <w:rPr>
          <w:sz w:val="24"/>
          <w:szCs w:val="24"/>
        </w:rPr>
        <w:t>) for each solid sample</w:t>
      </w:r>
      <w:r w:rsidR="000103DC">
        <w:rPr>
          <w:sz w:val="24"/>
          <w:szCs w:val="24"/>
        </w:rPr>
        <w:t xml:space="preserve">; to </w:t>
      </w:r>
      <w:r>
        <w:rPr>
          <w:sz w:val="24"/>
          <w:szCs w:val="24"/>
        </w:rPr>
        <w:t>Identify diagnostic absorption bands for the key functional groups/substituents</w:t>
      </w:r>
      <w:r w:rsidR="000103DC">
        <w:rPr>
          <w:sz w:val="24"/>
          <w:szCs w:val="24"/>
        </w:rPr>
        <w:t xml:space="preserve"> </w:t>
      </w:r>
      <w:r>
        <w:rPr>
          <w:sz w:val="24"/>
          <w:szCs w:val="24"/>
        </w:rPr>
        <w:t>(–OH, –NH₂, C=O, C–O, NO₂, etc.)</w:t>
      </w:r>
      <w:r w:rsidR="000103DC">
        <w:rPr>
          <w:sz w:val="24"/>
          <w:szCs w:val="24"/>
        </w:rPr>
        <w:t>; to c</w:t>
      </w:r>
      <w:r>
        <w:rPr>
          <w:sz w:val="24"/>
          <w:szCs w:val="24"/>
        </w:rPr>
        <w:t>ompare observed spectra with literature or library data and comment on any shifts or intensity differences</w:t>
      </w:r>
      <w:r w:rsidR="00CD6C07">
        <w:rPr>
          <w:sz w:val="24"/>
          <w:szCs w:val="24"/>
        </w:rPr>
        <w:t>; and to produce a report to verify the identity of compound.</w:t>
      </w:r>
    </w:p>
    <w:p w14:paraId="10D15967" w14:textId="77777777" w:rsidR="00E92522" w:rsidRDefault="00E92522" w:rsidP="000E5888">
      <w:pPr>
        <w:jc w:val="both"/>
      </w:pPr>
    </w:p>
    <w:p w14:paraId="7A70D604" w14:textId="2FDBD67A" w:rsidR="003F684C" w:rsidRPr="00307525" w:rsidRDefault="00307525" w:rsidP="00A40400">
      <w:pPr>
        <w:pStyle w:val="Heading2"/>
        <w:numPr>
          <w:ilvl w:val="1"/>
          <w:numId w:val="8"/>
        </w:numPr>
      </w:pPr>
      <w:bookmarkStart w:id="4" w:name="_Toc212389599"/>
      <w:r w:rsidRPr="00307525">
        <w:t>Sample</w:t>
      </w:r>
      <w:r w:rsidR="003F495F">
        <w:t>s</w:t>
      </w:r>
      <w:r w:rsidRPr="00307525">
        <w:t>:</w:t>
      </w:r>
      <w:bookmarkEnd w:id="4"/>
    </w:p>
    <w:p w14:paraId="7C00BE99" w14:textId="77777777" w:rsidR="008C3FE2" w:rsidRDefault="00EE5DA4" w:rsidP="008C3FE2">
      <w:pPr>
        <w:keepNext/>
        <w:jc w:val="center"/>
      </w:pPr>
      <w:r w:rsidRPr="00472421">
        <w:rPr>
          <w:noProof/>
        </w:rPr>
        <w:drawing>
          <wp:anchor distT="0" distB="0" distL="114300" distR="114300" simplePos="0" relativeHeight="251655680" behindDoc="0" locked="0" layoutInCell="1" allowOverlap="1" wp14:anchorId="62C43E52" wp14:editId="4292FF2B">
            <wp:simplePos x="0" y="0"/>
            <wp:positionH relativeFrom="column">
              <wp:posOffset>1967789</wp:posOffset>
            </wp:positionH>
            <wp:positionV relativeFrom="paragraph">
              <wp:posOffset>-3429</wp:posOffset>
            </wp:positionV>
            <wp:extent cx="1790373" cy="1127022"/>
            <wp:effectExtent l="0" t="0" r="635" b="0"/>
            <wp:wrapTopAndBottom/>
            <wp:docPr id="304575716" name="Picture 1" descr="A chemical structure with lette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575716" name="Picture 1" descr="A chemical structure with letters and numbers&#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90373" cy="1127022"/>
                    </a:xfrm>
                    <a:prstGeom prst="rect">
                      <a:avLst/>
                    </a:prstGeom>
                  </pic:spPr>
                </pic:pic>
              </a:graphicData>
            </a:graphic>
            <wp14:sizeRelH relativeFrom="page">
              <wp14:pctWidth>0</wp14:pctWidth>
            </wp14:sizeRelH>
            <wp14:sizeRelV relativeFrom="page">
              <wp14:pctHeight>0</wp14:pctHeight>
            </wp14:sizeRelV>
          </wp:anchor>
        </w:drawing>
      </w:r>
    </w:p>
    <w:p w14:paraId="79588C99" w14:textId="12E1E7D1" w:rsidR="00EE5DA4" w:rsidRDefault="008C3FE2" w:rsidP="008C3FE2">
      <w:pPr>
        <w:pStyle w:val="Caption"/>
        <w:jc w:val="center"/>
      </w:pPr>
      <w:bookmarkStart w:id="5" w:name="_Toc212389614"/>
      <w:r>
        <w:t xml:space="preserve">Figure </w:t>
      </w:r>
      <w:fldSimple w:instr=" SEQ Figure \* ARABIC ">
        <w:r w:rsidR="00CB2BEB">
          <w:rPr>
            <w:noProof/>
          </w:rPr>
          <w:t>2</w:t>
        </w:r>
      </w:fldSimple>
      <w:r>
        <w:t xml:space="preserve">: </w:t>
      </w:r>
      <w:r w:rsidRPr="00D00951">
        <w:t xml:space="preserve">Sample A: Ascorbic acid </w:t>
      </w:r>
      <w:sdt>
        <w:sdtPr>
          <w:id w:val="-420642659"/>
          <w:citation/>
        </w:sdtPr>
        <w:sdtEndPr/>
        <w:sdtContent>
          <w:r w:rsidR="00010F36">
            <w:fldChar w:fldCharType="begin"/>
          </w:r>
          <w:r w:rsidR="00010F36">
            <w:instrText xml:space="preserve"> CITATION Ame21 \l 2057 </w:instrText>
          </w:r>
          <w:r w:rsidR="00010F36">
            <w:fldChar w:fldCharType="separate"/>
          </w:r>
          <w:r w:rsidR="004E2A55" w:rsidRPr="004E2A55">
            <w:rPr>
              <w:noProof/>
            </w:rPr>
            <w:t>[9]</w:t>
          </w:r>
          <w:r w:rsidR="00010F36">
            <w:fldChar w:fldCharType="end"/>
          </w:r>
        </w:sdtContent>
      </w:sdt>
      <w:bookmarkEnd w:id="5"/>
    </w:p>
    <w:p w14:paraId="709B2528" w14:textId="77777777" w:rsidR="00867471" w:rsidRDefault="00867471" w:rsidP="00867471">
      <w:pPr>
        <w:jc w:val="center"/>
      </w:pPr>
    </w:p>
    <w:p w14:paraId="30BAD18B" w14:textId="77777777" w:rsidR="00010F36" w:rsidRDefault="0025025D" w:rsidP="00010F36">
      <w:pPr>
        <w:keepNext/>
        <w:jc w:val="center"/>
      </w:pPr>
      <w:r w:rsidRPr="0025025D">
        <w:rPr>
          <w:noProof/>
        </w:rPr>
        <w:drawing>
          <wp:inline distT="0" distB="0" distL="0" distR="0" wp14:anchorId="58EA4458" wp14:editId="5259AE96">
            <wp:extent cx="1361722" cy="890546"/>
            <wp:effectExtent l="0" t="0" r="0" b="5080"/>
            <wp:docPr id="585955998" name="Picture 1" descr="A structure of a chemical comp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955998" name="Picture 1" descr="A structure of a chemical compound&#10;&#10;AI-generated content may be incorrect."/>
                    <pic:cNvPicPr/>
                  </pic:nvPicPr>
                  <pic:blipFill>
                    <a:blip r:embed="rId14"/>
                    <a:stretch>
                      <a:fillRect/>
                    </a:stretch>
                  </pic:blipFill>
                  <pic:spPr>
                    <a:xfrm>
                      <a:off x="0" y="0"/>
                      <a:ext cx="1369723" cy="895779"/>
                    </a:xfrm>
                    <a:prstGeom prst="rect">
                      <a:avLst/>
                    </a:prstGeom>
                  </pic:spPr>
                </pic:pic>
              </a:graphicData>
            </a:graphic>
          </wp:inline>
        </w:drawing>
      </w:r>
    </w:p>
    <w:p w14:paraId="0A058FCD" w14:textId="1CEF92CE" w:rsidR="00010F36" w:rsidRDefault="00010F36" w:rsidP="00010F36">
      <w:pPr>
        <w:pStyle w:val="Caption"/>
        <w:jc w:val="center"/>
      </w:pPr>
      <w:bookmarkStart w:id="6" w:name="_Toc212389615"/>
      <w:r>
        <w:t xml:space="preserve">Figure </w:t>
      </w:r>
      <w:fldSimple w:instr=" SEQ Figure \* ARABIC ">
        <w:r w:rsidR="00CB2BEB">
          <w:rPr>
            <w:noProof/>
          </w:rPr>
          <w:t>3</w:t>
        </w:r>
      </w:fldSimple>
      <w:r>
        <w:t xml:space="preserve">: </w:t>
      </w:r>
      <w:r w:rsidRPr="00C57620">
        <w:t>Sample B: Guanidine [4]</w:t>
      </w:r>
      <w:bookmarkEnd w:id="6"/>
    </w:p>
    <w:p w14:paraId="6B239416" w14:textId="77777777" w:rsidR="006C6FA2" w:rsidRDefault="006C6FA2" w:rsidP="00250AA4">
      <w:pPr>
        <w:jc w:val="center"/>
      </w:pPr>
    </w:p>
    <w:p w14:paraId="517F025A" w14:textId="77777777" w:rsidR="00010F36" w:rsidRDefault="004D502E" w:rsidP="00010F36">
      <w:pPr>
        <w:keepNext/>
        <w:jc w:val="center"/>
      </w:pPr>
      <w:r w:rsidRPr="004D502E">
        <w:rPr>
          <w:noProof/>
        </w:rPr>
        <w:drawing>
          <wp:inline distT="0" distB="0" distL="0" distR="0" wp14:anchorId="269E1470" wp14:editId="2B4110D1">
            <wp:extent cx="1405205" cy="1259840"/>
            <wp:effectExtent l="0" t="0" r="5080" b="0"/>
            <wp:docPr id="1087749200" name="Picture 1" descr="A chemical structur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749200" name="Picture 1" descr="A chemical structure with black text&#10;&#10;AI-generated content may be incorrect."/>
                    <pic:cNvPicPr/>
                  </pic:nvPicPr>
                  <pic:blipFill>
                    <a:blip r:embed="rId15"/>
                    <a:stretch>
                      <a:fillRect/>
                    </a:stretch>
                  </pic:blipFill>
                  <pic:spPr>
                    <a:xfrm>
                      <a:off x="0" y="0"/>
                      <a:ext cx="1439241" cy="1290355"/>
                    </a:xfrm>
                    <a:prstGeom prst="rect">
                      <a:avLst/>
                    </a:prstGeom>
                  </pic:spPr>
                </pic:pic>
              </a:graphicData>
            </a:graphic>
          </wp:inline>
        </w:drawing>
      </w:r>
    </w:p>
    <w:p w14:paraId="5F97EB81" w14:textId="2D8332A4" w:rsidR="00111267" w:rsidRDefault="00010F36" w:rsidP="00010F36">
      <w:pPr>
        <w:pStyle w:val="Caption"/>
        <w:jc w:val="center"/>
      </w:pPr>
      <w:bookmarkStart w:id="7" w:name="_Toc212389616"/>
      <w:r>
        <w:t xml:space="preserve">Figure </w:t>
      </w:r>
      <w:fldSimple w:instr=" SEQ Figure \* ARABIC ">
        <w:r w:rsidR="00CB2BEB">
          <w:rPr>
            <w:noProof/>
          </w:rPr>
          <w:t>4</w:t>
        </w:r>
      </w:fldSimple>
      <w:r>
        <w:t xml:space="preserve">: </w:t>
      </w:r>
      <w:r w:rsidRPr="00B01871">
        <w:t>Sample C: Methyl 3-nitrobenzoate [7]</w:t>
      </w:r>
      <w:bookmarkEnd w:id="7"/>
    </w:p>
    <w:p w14:paraId="7A13DBAD" w14:textId="77777777" w:rsidR="00886953" w:rsidRDefault="00886953" w:rsidP="00867471">
      <w:pPr>
        <w:jc w:val="center"/>
      </w:pPr>
    </w:p>
    <w:p w14:paraId="38F333A2" w14:textId="77777777" w:rsidR="00010F36" w:rsidRDefault="00971884" w:rsidP="00010F36">
      <w:pPr>
        <w:keepNext/>
        <w:jc w:val="center"/>
      </w:pPr>
      <w:r w:rsidRPr="00250AA4">
        <w:rPr>
          <w:noProof/>
        </w:rPr>
        <w:drawing>
          <wp:inline distT="0" distB="0" distL="0" distR="0" wp14:anchorId="3C088FC8" wp14:editId="2F80C26D">
            <wp:extent cx="2119184" cy="1033669"/>
            <wp:effectExtent l="0" t="0" r="0" b="0"/>
            <wp:docPr id="115940583" name="Picture 1" descr="A black and white drawing of a hexagon with a circle and a black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40583" name="Picture 1" descr="A black and white drawing of a hexagon with a circle and a black line&#10;&#10;AI-generated content may be incorrect."/>
                    <pic:cNvPicPr/>
                  </pic:nvPicPr>
                  <pic:blipFill>
                    <a:blip r:embed="rId16"/>
                    <a:stretch>
                      <a:fillRect/>
                    </a:stretch>
                  </pic:blipFill>
                  <pic:spPr>
                    <a:xfrm>
                      <a:off x="0" y="0"/>
                      <a:ext cx="2131686" cy="1039767"/>
                    </a:xfrm>
                    <a:prstGeom prst="rect">
                      <a:avLst/>
                    </a:prstGeom>
                  </pic:spPr>
                </pic:pic>
              </a:graphicData>
            </a:graphic>
          </wp:inline>
        </w:drawing>
      </w:r>
    </w:p>
    <w:p w14:paraId="01C59985" w14:textId="41500D80" w:rsidR="00971884" w:rsidRDefault="00010F36" w:rsidP="00010F36">
      <w:pPr>
        <w:pStyle w:val="Caption"/>
        <w:jc w:val="center"/>
      </w:pPr>
      <w:bookmarkStart w:id="8" w:name="_Toc212389617"/>
      <w:r>
        <w:t xml:space="preserve">Figure </w:t>
      </w:r>
      <w:fldSimple w:instr=" SEQ Figure \* ARABIC ">
        <w:r w:rsidR="00CB2BEB">
          <w:rPr>
            <w:noProof/>
          </w:rPr>
          <w:t>5</w:t>
        </w:r>
      </w:fldSimple>
      <w:r>
        <w:t xml:space="preserve">: </w:t>
      </w:r>
      <w:r w:rsidRPr="00D26D91">
        <w:t>Sample D: Acetaminophen [5]</w:t>
      </w:r>
      <w:bookmarkEnd w:id="8"/>
    </w:p>
    <w:p w14:paraId="23FE00B6" w14:textId="320D6BA2" w:rsidR="00A44E1A" w:rsidRDefault="00FA72FD" w:rsidP="00A40400">
      <w:pPr>
        <w:pStyle w:val="Heading2"/>
        <w:numPr>
          <w:ilvl w:val="1"/>
          <w:numId w:val="8"/>
        </w:numPr>
      </w:pPr>
      <w:bookmarkStart w:id="9" w:name="_Toc212389600"/>
      <w:r w:rsidRPr="00E92522">
        <w:rPr>
          <w:rStyle w:val="Heading2Char"/>
        </w:rPr>
        <w:lastRenderedPageBreak/>
        <w:t>H</w:t>
      </w:r>
      <w:r w:rsidR="00A44E1A" w:rsidRPr="00E92522">
        <w:rPr>
          <w:rStyle w:val="Heading2Char"/>
        </w:rPr>
        <w:t>ypotheses</w:t>
      </w:r>
      <w:r w:rsidRPr="00E92522">
        <w:rPr>
          <w:rStyle w:val="Heading2Char"/>
        </w:rPr>
        <w:t>:</w:t>
      </w:r>
      <w:r w:rsidR="00A44E1A" w:rsidRPr="00A44E1A">
        <w:t xml:space="preserve"> and key variables</w:t>
      </w:r>
      <w:bookmarkEnd w:id="9"/>
    </w:p>
    <w:p w14:paraId="123BA8F1" w14:textId="278CE5C8" w:rsidR="00FA72FD" w:rsidRDefault="00D06936" w:rsidP="00846C8C">
      <w:pPr>
        <w:ind w:left="792"/>
      </w:pPr>
      <w:r>
        <w:t>The</w:t>
      </w:r>
      <w:r w:rsidR="00FA72FD">
        <w:t xml:space="preserve"> samples </w:t>
      </w:r>
      <w:r w:rsidR="00A073E3">
        <w:t>used in this experiment</w:t>
      </w:r>
      <w:r w:rsidR="00FA72FD">
        <w:t xml:space="preserve"> should </w:t>
      </w:r>
      <w:r w:rsidR="00B03E02">
        <w:t xml:space="preserve">have </w:t>
      </w:r>
      <w:r w:rsidR="00FA72FD">
        <w:t>clearly identifiable</w:t>
      </w:r>
      <w:r w:rsidR="00B03E02">
        <w:t xml:space="preserve"> features across the spectra. </w:t>
      </w:r>
      <w:r w:rsidR="00C96477">
        <w:t>As their chemical structures differ, certain features should be</w:t>
      </w:r>
      <w:r w:rsidR="000269FC">
        <w:t xml:space="preserve"> identifiable </w:t>
      </w:r>
      <w:r w:rsidR="00BF67C3">
        <w:t xml:space="preserve">within specific absorbency bands </w:t>
      </w:r>
      <w:r w:rsidR="00FA72FD">
        <w:t>in the spectra generated.</w:t>
      </w:r>
      <w:r w:rsidR="000C1967">
        <w:t xml:space="preserve"> I</w:t>
      </w:r>
      <w:r w:rsidR="005F2F45">
        <w:t xml:space="preserve">nformation on the </w:t>
      </w:r>
      <w:r w:rsidR="000C07C3">
        <w:t>functional groups</w:t>
      </w:r>
      <w:r w:rsidR="009835BD">
        <w:t xml:space="preserve">, structure and behaviour of the bonds </w:t>
      </w:r>
      <w:r w:rsidR="000C07C3">
        <w:t>should</w:t>
      </w:r>
      <w:r w:rsidR="005F2F45">
        <w:t xml:space="preserve"> </w:t>
      </w:r>
      <w:r w:rsidR="00975479">
        <w:t xml:space="preserve">be </w:t>
      </w:r>
      <w:r w:rsidR="00F8081A">
        <w:t xml:space="preserve">identified within </w:t>
      </w:r>
      <w:r w:rsidR="000266C7">
        <w:t xml:space="preserve">certain </w:t>
      </w:r>
      <w:r w:rsidR="000C07C3">
        <w:t>absorbance bands</w:t>
      </w:r>
      <w:r w:rsidR="00285629">
        <w:t xml:space="preserve"> specific to each sample.</w:t>
      </w:r>
    </w:p>
    <w:p w14:paraId="67FFCEDB" w14:textId="5C8459CC" w:rsidR="00D613DE" w:rsidRDefault="00DB36D6" w:rsidP="003A3F5E">
      <w:pPr>
        <w:ind w:left="792"/>
      </w:pPr>
      <w:r>
        <w:t>A brief description of what should be expected from each sample can be found below:</w:t>
      </w:r>
    </w:p>
    <w:p w14:paraId="30FC0982" w14:textId="33E725A7" w:rsidR="007A3829" w:rsidRDefault="007A3829" w:rsidP="003A3F5E">
      <w:pPr>
        <w:ind w:left="792"/>
      </w:pPr>
      <w:r w:rsidRPr="0069283D">
        <w:rPr>
          <w:b/>
          <w:bCs/>
          <w:i/>
          <w:iCs/>
        </w:rPr>
        <w:t>Ascorbic Acid</w:t>
      </w:r>
      <w:r>
        <w:t xml:space="preserve"> – a long rise with several peaks across the spectra from 2500-3600 </w:t>
      </w:r>
      <w:r w:rsidR="00575B08" w:rsidRPr="00DC26C8">
        <w:t>cm</w:t>
      </w:r>
      <w:r w:rsidR="00575B08" w:rsidRPr="00DC26C8">
        <w:rPr>
          <w:vertAlign w:val="superscript"/>
        </w:rPr>
        <w:t>-1</w:t>
      </w:r>
      <w:r>
        <w:t xml:space="preserve">, relating to the structure of the single bond structures present. There should be a number of high peaks in the fingerprint areas of the spectra, which should identify hydroxyl bands in and around 1650-1675 </w:t>
      </w:r>
      <w:r w:rsidR="00271ED0" w:rsidRPr="00DC26C8">
        <w:t>cm</w:t>
      </w:r>
      <w:r w:rsidR="00271ED0" w:rsidRPr="00DC26C8">
        <w:rPr>
          <w:vertAlign w:val="superscript"/>
        </w:rPr>
        <w:t>-1</w:t>
      </w:r>
      <w:r w:rsidR="00271ED0">
        <w:t xml:space="preserve"> </w:t>
      </w:r>
      <w:r>
        <w:t xml:space="preserve">and 1330 </w:t>
      </w:r>
      <w:r w:rsidR="00271ED0" w:rsidRPr="00DC26C8">
        <w:t>cm</w:t>
      </w:r>
      <w:r w:rsidR="00271ED0" w:rsidRPr="00DC26C8">
        <w:rPr>
          <w:vertAlign w:val="superscript"/>
        </w:rPr>
        <w:t>-1</w:t>
      </w:r>
      <w:r w:rsidR="00271ED0">
        <w:t xml:space="preserve"> </w:t>
      </w:r>
      <w:sdt>
        <w:sdtPr>
          <w:id w:val="180326448"/>
          <w:citation/>
        </w:sdtPr>
        <w:sdtEndPr/>
        <w:sdtContent>
          <w:r>
            <w:fldChar w:fldCharType="begin"/>
          </w:r>
          <w:r>
            <w:instrText xml:space="preserve"> CITATION Ume14 \l 2057 </w:instrText>
          </w:r>
          <w:r>
            <w:fldChar w:fldCharType="separate"/>
          </w:r>
          <w:r w:rsidR="004E2A55" w:rsidRPr="004E2A55">
            <w:rPr>
              <w:noProof/>
            </w:rPr>
            <w:t>[10]</w:t>
          </w:r>
          <w:r>
            <w:fldChar w:fldCharType="end"/>
          </w:r>
        </w:sdtContent>
      </w:sdt>
      <w:r>
        <w:t>.</w:t>
      </w:r>
    </w:p>
    <w:p w14:paraId="60A3EC4A" w14:textId="0EF9B711" w:rsidR="00370508" w:rsidRDefault="0040409B" w:rsidP="003A3F5E">
      <w:pPr>
        <w:ind w:left="792"/>
      </w:pPr>
      <w:r w:rsidRPr="0069283D">
        <w:rPr>
          <w:b/>
          <w:bCs/>
          <w:i/>
          <w:iCs/>
        </w:rPr>
        <w:t>Guanidine</w:t>
      </w:r>
      <w:r>
        <w:t xml:space="preserve"> </w:t>
      </w:r>
      <w:r w:rsidR="000C1967">
        <w:t>–</w:t>
      </w:r>
      <w:r>
        <w:t xml:space="preserve"> </w:t>
      </w:r>
      <w:r w:rsidR="00B24FDF">
        <w:t xml:space="preserve">Bonds relating to the </w:t>
      </w:r>
      <w:r w:rsidR="0055018A">
        <w:t xml:space="preserve">=NH, </w:t>
      </w:r>
      <w:r w:rsidR="002562CC">
        <w:t>-</w:t>
      </w:r>
      <w:r w:rsidR="0055018A">
        <w:t>NH</w:t>
      </w:r>
      <w:r w:rsidR="0055018A" w:rsidRPr="002562CC">
        <w:rPr>
          <w:sz w:val="12"/>
          <w:szCs w:val="12"/>
        </w:rPr>
        <w:t>2</w:t>
      </w:r>
      <w:r w:rsidR="0055018A">
        <w:t xml:space="preserve">, and </w:t>
      </w:r>
      <w:r w:rsidR="002562CC">
        <w:t>-H</w:t>
      </w:r>
      <w:r w:rsidR="002562CC" w:rsidRPr="002562CC">
        <w:rPr>
          <w:sz w:val="12"/>
          <w:szCs w:val="12"/>
        </w:rPr>
        <w:t>2</w:t>
      </w:r>
      <w:r w:rsidR="002562CC">
        <w:t>N groups</w:t>
      </w:r>
      <w:r w:rsidR="00EB7B07">
        <w:t xml:space="preserve"> should be characterised by peaks between the absorbance frequency regions </w:t>
      </w:r>
      <w:r w:rsidR="008F2F28">
        <w:t>165</w:t>
      </w:r>
      <w:r w:rsidR="008D7B0B">
        <w:t>3</w:t>
      </w:r>
      <w:r w:rsidR="008F2F28">
        <w:t>-15</w:t>
      </w:r>
      <w:r w:rsidR="008D7B0B">
        <w:t>7</w:t>
      </w:r>
      <w:r w:rsidR="008F2F28">
        <w:t>0</w:t>
      </w:r>
      <w:r w:rsidR="00797520" w:rsidRPr="00DC26C8">
        <w:t>cm</w:t>
      </w:r>
      <w:r w:rsidR="00797520" w:rsidRPr="00DC26C8">
        <w:rPr>
          <w:vertAlign w:val="superscript"/>
        </w:rPr>
        <w:t>-1</w:t>
      </w:r>
      <w:r w:rsidR="00797520">
        <w:t xml:space="preserve"> </w:t>
      </w:r>
      <w:r w:rsidR="00DC100F">
        <w:t xml:space="preserve"> with </w:t>
      </w:r>
      <w:r w:rsidR="00F02316">
        <w:t>C-N bonds in the 1340-1250</w:t>
      </w:r>
      <w:r w:rsidR="00F02316" w:rsidRPr="00DC26C8">
        <w:t>cm</w:t>
      </w:r>
      <w:r w:rsidR="00F02316" w:rsidRPr="00DC26C8">
        <w:rPr>
          <w:vertAlign w:val="superscript"/>
        </w:rPr>
        <w:t>-1</w:t>
      </w:r>
      <w:r w:rsidR="00F02316">
        <w:t xml:space="preserve"> </w:t>
      </w:r>
      <w:r w:rsidR="00797520">
        <w:t>regions</w:t>
      </w:r>
      <w:sdt>
        <w:sdtPr>
          <w:id w:val="15212321"/>
          <w:citation/>
        </w:sdtPr>
        <w:sdtContent>
          <w:r w:rsidR="00664CD5">
            <w:fldChar w:fldCharType="begin"/>
          </w:r>
          <w:r w:rsidR="00664CD5">
            <w:instrText xml:space="preserve"> CITATION AnT13 \l 2057 </w:instrText>
          </w:r>
          <w:r w:rsidR="00664CD5">
            <w:fldChar w:fldCharType="separate"/>
          </w:r>
          <w:r w:rsidR="004E2A55">
            <w:rPr>
              <w:noProof/>
            </w:rPr>
            <w:t xml:space="preserve"> </w:t>
          </w:r>
          <w:r w:rsidR="004E2A55" w:rsidRPr="004E2A55">
            <w:rPr>
              <w:noProof/>
            </w:rPr>
            <w:t>[11]</w:t>
          </w:r>
          <w:r w:rsidR="00664CD5">
            <w:fldChar w:fldCharType="end"/>
          </w:r>
        </w:sdtContent>
      </w:sdt>
      <w:sdt>
        <w:sdtPr>
          <w:id w:val="-25646412"/>
          <w:citation/>
        </w:sdtPr>
        <w:sdtContent>
          <w:r w:rsidR="00E111D5">
            <w:fldChar w:fldCharType="begin"/>
          </w:r>
          <w:r w:rsidR="00E111D5">
            <w:instrText xml:space="preserve"> CITATION Sch95 \l 2057 </w:instrText>
          </w:r>
          <w:r w:rsidR="00E111D5">
            <w:fldChar w:fldCharType="separate"/>
          </w:r>
          <w:r w:rsidR="004E2A55">
            <w:rPr>
              <w:noProof/>
            </w:rPr>
            <w:t xml:space="preserve"> </w:t>
          </w:r>
          <w:r w:rsidR="004E2A55" w:rsidRPr="004E2A55">
            <w:rPr>
              <w:noProof/>
            </w:rPr>
            <w:t>[12]</w:t>
          </w:r>
          <w:r w:rsidR="00E111D5">
            <w:fldChar w:fldCharType="end"/>
          </w:r>
        </w:sdtContent>
      </w:sdt>
      <w:r w:rsidR="00797520">
        <w:t>.</w:t>
      </w:r>
    </w:p>
    <w:p w14:paraId="115941D4" w14:textId="57D0BE53" w:rsidR="0043319A" w:rsidRDefault="0040409B" w:rsidP="003A3F5E">
      <w:pPr>
        <w:ind w:left="792"/>
      </w:pPr>
      <w:r w:rsidRPr="0069283D">
        <w:rPr>
          <w:b/>
          <w:bCs/>
          <w:i/>
          <w:iCs/>
        </w:rPr>
        <w:t>Methyl 3-nitrobenzoate</w:t>
      </w:r>
      <w:r>
        <w:t xml:space="preserve"> </w:t>
      </w:r>
      <w:r w:rsidR="00DB4C4D">
        <w:t>–</w:t>
      </w:r>
      <w:r>
        <w:t xml:space="preserve"> </w:t>
      </w:r>
      <w:r w:rsidR="00DB4C4D">
        <w:t>the C=C bonds in the benzene/aromatic ring</w:t>
      </w:r>
      <w:r w:rsidR="00DC26C8" w:rsidRPr="00DC26C8">
        <w:t xml:space="preserve"> </w:t>
      </w:r>
      <w:r w:rsidR="008A7889">
        <w:t>should be indicated</w:t>
      </w:r>
      <w:r w:rsidR="00DC26C8" w:rsidRPr="00DC26C8">
        <w:t xml:space="preserve"> by two sharp absorption bands, one at ~1600 cm</w:t>
      </w:r>
      <w:r w:rsidR="00DC26C8" w:rsidRPr="00DC26C8">
        <w:rPr>
          <w:vertAlign w:val="superscript"/>
        </w:rPr>
        <w:t>-1</w:t>
      </w:r>
      <w:r w:rsidR="00DC26C8" w:rsidRPr="00DC26C8">
        <w:t> and one at 1500-1430 cm</w:t>
      </w:r>
      <w:r w:rsidR="00DC26C8" w:rsidRPr="00DC26C8">
        <w:rPr>
          <w:vertAlign w:val="superscript"/>
        </w:rPr>
        <w:t>-1</w:t>
      </w:r>
      <w:r w:rsidR="00DA63DE">
        <w:t xml:space="preserve"> </w:t>
      </w:r>
      <w:sdt>
        <w:sdtPr>
          <w:id w:val="-2074347705"/>
          <w:citation/>
        </w:sdtPr>
        <w:sdtEndPr/>
        <w:sdtContent>
          <w:r w:rsidR="00DA63DE">
            <w:fldChar w:fldCharType="begin"/>
          </w:r>
          <w:r w:rsidR="00DA63DE">
            <w:instrText xml:space="preserve"> CITATION Liu25 \l 2057 </w:instrText>
          </w:r>
          <w:r w:rsidR="00DA63DE">
            <w:fldChar w:fldCharType="separate"/>
          </w:r>
          <w:r w:rsidR="004E2A55" w:rsidRPr="004E2A55">
            <w:rPr>
              <w:noProof/>
            </w:rPr>
            <w:t>[8]</w:t>
          </w:r>
          <w:r w:rsidR="00DA63DE">
            <w:fldChar w:fldCharType="end"/>
          </w:r>
        </w:sdtContent>
      </w:sdt>
      <w:r w:rsidR="00DA63DE">
        <w:t>.</w:t>
      </w:r>
      <w:r w:rsidR="00380F5C">
        <w:t xml:space="preserve"> Presence of these should confirm that the sample possesses </w:t>
      </w:r>
      <w:r w:rsidR="005B75F4">
        <w:t>these bonds.</w:t>
      </w:r>
    </w:p>
    <w:p w14:paraId="62A65396" w14:textId="7683662C" w:rsidR="007A3829" w:rsidRDefault="007A3829" w:rsidP="003A3F5E">
      <w:pPr>
        <w:ind w:left="792"/>
      </w:pPr>
      <w:r w:rsidRPr="0069283D">
        <w:rPr>
          <w:b/>
          <w:bCs/>
          <w:i/>
          <w:iCs/>
        </w:rPr>
        <w:t>Acetaminophen</w:t>
      </w:r>
      <w:r>
        <w:t xml:space="preserve"> </w:t>
      </w:r>
      <w:r w:rsidR="00586AE7">
        <w:t>–</w:t>
      </w:r>
      <w:r w:rsidR="00097925">
        <w:t xml:space="preserve"> The spectra should result in a rise across </w:t>
      </w:r>
      <w:r w:rsidR="009D2B0E">
        <w:t>the absorbance frequency range 3000-3500</w:t>
      </w:r>
      <w:r w:rsidR="00434FBE" w:rsidRPr="00434FBE">
        <w:t xml:space="preserve"> </w:t>
      </w:r>
      <w:r w:rsidR="00434FBE" w:rsidRPr="00DC26C8">
        <w:t>cm</w:t>
      </w:r>
      <w:r w:rsidR="00434FBE" w:rsidRPr="00DC26C8">
        <w:rPr>
          <w:vertAlign w:val="superscript"/>
        </w:rPr>
        <w:t>-1</w:t>
      </w:r>
      <w:r w:rsidR="00434FBE" w:rsidRPr="00DC26C8">
        <w:t> </w:t>
      </w:r>
      <w:r w:rsidR="009D2B0E">
        <w:t xml:space="preserve">with two </w:t>
      </w:r>
      <w:r w:rsidR="00434FBE">
        <w:t>discernible</w:t>
      </w:r>
      <w:r w:rsidR="009D2B0E">
        <w:t xml:space="preserve"> peaks around 3100</w:t>
      </w:r>
      <w:r w:rsidR="00434FBE" w:rsidRPr="00DC26C8">
        <w:t>cm</w:t>
      </w:r>
      <w:r w:rsidR="00434FBE" w:rsidRPr="00DC26C8">
        <w:rPr>
          <w:vertAlign w:val="superscript"/>
        </w:rPr>
        <w:t>-1</w:t>
      </w:r>
      <w:r w:rsidR="00434FBE" w:rsidRPr="00DC26C8">
        <w:t> </w:t>
      </w:r>
      <w:r w:rsidR="009D2B0E">
        <w:t xml:space="preserve"> and 3400</w:t>
      </w:r>
      <w:r w:rsidR="00434FBE" w:rsidRPr="00DC26C8">
        <w:t>cm</w:t>
      </w:r>
      <w:r w:rsidR="00434FBE" w:rsidRPr="00DC26C8">
        <w:rPr>
          <w:vertAlign w:val="superscript"/>
        </w:rPr>
        <w:t>-1</w:t>
      </w:r>
      <w:r w:rsidR="00053C03">
        <w:t>, with multiple spikes around the fingerprint region, providing information about t</w:t>
      </w:r>
      <w:r w:rsidR="00305BF5">
        <w:t xml:space="preserve">he aromatic ring, and associated C=C </w:t>
      </w:r>
      <w:r w:rsidR="002079DB">
        <w:t>bonding.</w:t>
      </w:r>
      <w:r w:rsidR="00A77B4B">
        <w:t xml:space="preserve"> </w:t>
      </w:r>
      <w:r w:rsidR="00BD56B0">
        <w:t xml:space="preserve">There should also be a series of sharp peaks/spikes across the </w:t>
      </w:r>
      <w:r w:rsidR="00135AAC">
        <w:t>range</w:t>
      </w:r>
      <w:r w:rsidR="003E5F8C">
        <w:t xml:space="preserve"> </w:t>
      </w:r>
      <w:r w:rsidR="0082233D">
        <w:t>1300-1600</w:t>
      </w:r>
      <w:r w:rsidR="0082233D" w:rsidRPr="0082233D">
        <w:t xml:space="preserve"> </w:t>
      </w:r>
      <w:r w:rsidR="0082233D" w:rsidRPr="00DC26C8">
        <w:t>cm</w:t>
      </w:r>
      <w:r w:rsidR="0082233D" w:rsidRPr="00DC26C8">
        <w:rPr>
          <w:vertAlign w:val="superscript"/>
        </w:rPr>
        <w:t>-1</w:t>
      </w:r>
      <w:r w:rsidR="00135AAC">
        <w:t xml:space="preserve">, with </w:t>
      </w:r>
      <w:r w:rsidR="00460AF3">
        <w:t>2x clear peaks around the 800-900</w:t>
      </w:r>
      <w:r w:rsidR="00460AF3" w:rsidRPr="00460AF3">
        <w:t xml:space="preserve"> </w:t>
      </w:r>
      <w:r w:rsidR="00460AF3" w:rsidRPr="00DC26C8">
        <w:t>cm</w:t>
      </w:r>
      <w:r w:rsidR="00460AF3" w:rsidRPr="00DC26C8">
        <w:rPr>
          <w:vertAlign w:val="superscript"/>
        </w:rPr>
        <w:t>-1</w:t>
      </w:r>
      <w:r w:rsidR="00460AF3" w:rsidRPr="00DC26C8">
        <w:t> </w:t>
      </w:r>
      <w:r w:rsidR="00460AF3">
        <w:t xml:space="preserve"> range</w:t>
      </w:r>
      <w:sdt>
        <w:sdtPr>
          <w:id w:val="1268348339"/>
          <w:citation/>
        </w:sdtPr>
        <w:sdtContent>
          <w:r w:rsidR="000041AE">
            <w:fldChar w:fldCharType="begin"/>
          </w:r>
          <w:r w:rsidR="000041AE">
            <w:instrText xml:space="preserve"> CITATION Che17 \l 2057 </w:instrText>
          </w:r>
          <w:r w:rsidR="000041AE">
            <w:fldChar w:fldCharType="separate"/>
          </w:r>
          <w:r w:rsidR="004E2A55">
            <w:rPr>
              <w:noProof/>
            </w:rPr>
            <w:t xml:space="preserve"> </w:t>
          </w:r>
          <w:r w:rsidR="004E2A55" w:rsidRPr="004E2A55">
            <w:rPr>
              <w:noProof/>
            </w:rPr>
            <w:t>[13]</w:t>
          </w:r>
          <w:r w:rsidR="000041AE">
            <w:fldChar w:fldCharType="end"/>
          </w:r>
        </w:sdtContent>
      </w:sdt>
      <w:r w:rsidR="00460AF3">
        <w:t>.</w:t>
      </w:r>
    </w:p>
    <w:p w14:paraId="4469E610" w14:textId="77777777" w:rsidR="00586AE7" w:rsidRPr="00586AE7" w:rsidRDefault="00586AE7" w:rsidP="003A3F5E">
      <w:pPr>
        <w:ind w:left="792"/>
      </w:pPr>
    </w:p>
    <w:p w14:paraId="19B7B6F6" w14:textId="77777777" w:rsidR="0043319A" w:rsidRDefault="0043319A" w:rsidP="0043319A"/>
    <w:p w14:paraId="0ACB4905" w14:textId="77777777" w:rsidR="00613C8C" w:rsidRDefault="00613C8C" w:rsidP="00613C8C"/>
    <w:p w14:paraId="750995D8" w14:textId="77777777" w:rsidR="00613C8C" w:rsidRDefault="00613C8C" w:rsidP="00613C8C"/>
    <w:p w14:paraId="580307E7" w14:textId="77777777" w:rsidR="00613C8C" w:rsidRDefault="00613C8C" w:rsidP="00613C8C"/>
    <w:p w14:paraId="1A9FCFFB" w14:textId="77777777" w:rsidR="00613C8C" w:rsidRDefault="00613C8C" w:rsidP="00613C8C"/>
    <w:p w14:paraId="4C45B1C7" w14:textId="77777777" w:rsidR="00613C8C" w:rsidRDefault="00613C8C" w:rsidP="00613C8C"/>
    <w:p w14:paraId="33B62814" w14:textId="77777777" w:rsidR="00613C8C" w:rsidRDefault="00613C8C" w:rsidP="00613C8C"/>
    <w:p w14:paraId="70FEC10A" w14:textId="77777777" w:rsidR="00846C8C" w:rsidRDefault="00846C8C" w:rsidP="00613C8C"/>
    <w:p w14:paraId="5F15EEC9" w14:textId="77777777" w:rsidR="00846C8C" w:rsidRDefault="00846C8C" w:rsidP="00613C8C"/>
    <w:p w14:paraId="25E40D04" w14:textId="77777777" w:rsidR="003B6AF2" w:rsidRDefault="003B6AF2" w:rsidP="00613C8C"/>
    <w:p w14:paraId="1BCDE088" w14:textId="77777777" w:rsidR="00ED3FCE" w:rsidRDefault="00ED3FCE" w:rsidP="00613C8C"/>
    <w:p w14:paraId="53498719" w14:textId="77777777" w:rsidR="00ED3FCE" w:rsidRDefault="00ED3FCE" w:rsidP="00613C8C"/>
    <w:p w14:paraId="4FD3C7E2" w14:textId="77777777" w:rsidR="00ED3FCE" w:rsidRDefault="00ED3FCE" w:rsidP="00613C8C"/>
    <w:p w14:paraId="60F8A875" w14:textId="1C5A243B" w:rsidR="005F6090" w:rsidRDefault="0067365C" w:rsidP="0067365C">
      <w:bookmarkStart w:id="10" w:name="_Toc212389601"/>
      <w:r>
        <w:rPr>
          <w:rStyle w:val="Heading1Char"/>
        </w:rPr>
        <w:lastRenderedPageBreak/>
        <w:t xml:space="preserve">3. </w:t>
      </w:r>
      <w:r w:rsidR="00A44E1A" w:rsidRPr="00C52324">
        <w:rPr>
          <w:rStyle w:val="Heading1Char"/>
        </w:rPr>
        <w:t>Results</w:t>
      </w:r>
      <w:bookmarkEnd w:id="10"/>
      <w:r w:rsidR="00A44E1A" w:rsidRPr="00A44E1A">
        <w:t xml:space="preserve"> </w:t>
      </w:r>
    </w:p>
    <w:p w14:paraId="64032141" w14:textId="4239177E" w:rsidR="00A44E1A" w:rsidRDefault="00AF00F5" w:rsidP="005F6090">
      <w:pPr>
        <w:ind w:left="360"/>
      </w:pPr>
      <w:r>
        <w:t>The results for each sample</w:t>
      </w:r>
      <w:r w:rsidR="008658CA">
        <w:t xml:space="preserve"> are shown below.</w:t>
      </w:r>
    </w:p>
    <w:p w14:paraId="670B2C63" w14:textId="548E68FA" w:rsidR="005501F2" w:rsidRDefault="001852EB" w:rsidP="0028136B">
      <w:pPr>
        <w:pStyle w:val="Heading2"/>
        <w:ind w:left="360"/>
      </w:pPr>
      <w:bookmarkStart w:id="11" w:name="_Toc212389602"/>
      <w:r>
        <w:t xml:space="preserve">Sample A: </w:t>
      </w:r>
      <w:r w:rsidR="005501F2">
        <w:t>Ascorbic acid</w:t>
      </w:r>
      <w:bookmarkEnd w:id="11"/>
    </w:p>
    <w:p w14:paraId="1665335D" w14:textId="77777777" w:rsidR="00CB2BEB" w:rsidRDefault="005F6090" w:rsidP="00CB2BEB">
      <w:pPr>
        <w:keepNext/>
        <w:ind w:left="360"/>
        <w:jc w:val="center"/>
      </w:pPr>
      <w:r>
        <w:rPr>
          <w:noProof/>
        </w:rPr>
        <w:drawing>
          <wp:inline distT="0" distB="0" distL="0" distR="0" wp14:anchorId="77D16CA1" wp14:editId="63D75E32">
            <wp:extent cx="5731510" cy="2489200"/>
            <wp:effectExtent l="19050" t="19050" r="21590" b="25400"/>
            <wp:docPr id="913835449" name="Picture 1" descr="A graph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835449" name="Picture 1" descr="A graph of a person&#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489200"/>
                    </a:xfrm>
                    <a:prstGeom prst="rect">
                      <a:avLst/>
                    </a:prstGeom>
                    <a:ln w="15875">
                      <a:solidFill>
                        <a:schemeClr val="tx1"/>
                      </a:solidFill>
                    </a:ln>
                  </pic:spPr>
                </pic:pic>
              </a:graphicData>
            </a:graphic>
          </wp:inline>
        </w:drawing>
      </w:r>
    </w:p>
    <w:p w14:paraId="1C9A0413" w14:textId="38EDBD90" w:rsidR="005F6090" w:rsidRDefault="00CB2BEB" w:rsidP="00CB2BEB">
      <w:pPr>
        <w:pStyle w:val="Caption"/>
        <w:jc w:val="center"/>
      </w:pPr>
      <w:bookmarkStart w:id="12" w:name="_Toc212389618"/>
      <w:r>
        <w:t xml:space="preserve">Figure </w:t>
      </w:r>
      <w:fldSimple w:instr=" SEQ Figure \* ARABIC ">
        <w:r>
          <w:rPr>
            <w:noProof/>
          </w:rPr>
          <w:t>6</w:t>
        </w:r>
      </w:fldSimple>
      <w:r>
        <w:t xml:space="preserve"> - Spectra Sample A - Ascorbic acid</w:t>
      </w:r>
      <w:bookmarkEnd w:id="12"/>
    </w:p>
    <w:p w14:paraId="426923F5" w14:textId="78512F21" w:rsidR="00F82972" w:rsidRDefault="00F21E51" w:rsidP="0028136B">
      <w:pPr>
        <w:ind w:left="360"/>
        <w:rPr>
          <w:vertAlign w:val="superscript"/>
        </w:rPr>
      </w:pPr>
      <w:r>
        <w:t>Across the</w:t>
      </w:r>
      <w:r w:rsidR="00AD7BB1">
        <w:t xml:space="preserve"> </w:t>
      </w:r>
      <w:r w:rsidR="004C52A5">
        <w:t>range of</w:t>
      </w:r>
      <w:r w:rsidR="00AD7BB1">
        <w:t xml:space="preserve"> </w:t>
      </w:r>
      <w:r w:rsidR="0080333A">
        <w:t xml:space="preserve">2500-3500 </w:t>
      </w:r>
      <w:r w:rsidR="0080333A" w:rsidRPr="00DC26C8">
        <w:t>cm</w:t>
      </w:r>
      <w:r w:rsidR="0080333A" w:rsidRPr="00DC26C8">
        <w:rPr>
          <w:vertAlign w:val="superscript"/>
        </w:rPr>
        <w:t>-1</w:t>
      </w:r>
      <w:r w:rsidR="0080333A">
        <w:rPr>
          <w:vertAlign w:val="superscript"/>
        </w:rPr>
        <w:t xml:space="preserve"> </w:t>
      </w:r>
      <w:r w:rsidR="00AD7BB1" w:rsidRPr="008823B0">
        <w:rPr>
          <w:i/>
          <w:iCs/>
        </w:rPr>
        <w:t>Sample A</w:t>
      </w:r>
      <w:r w:rsidR="0080333A">
        <w:t xml:space="preserve"> showed </w:t>
      </w:r>
      <w:r w:rsidR="00E308A6">
        <w:t xml:space="preserve">a </w:t>
      </w:r>
      <w:r w:rsidR="009C4D06">
        <w:t>long low peak</w:t>
      </w:r>
      <w:r w:rsidR="00D46F7B">
        <w:t xml:space="preserve"> </w:t>
      </w:r>
      <w:r w:rsidR="003259FD">
        <w:t>with clearly identi</w:t>
      </w:r>
      <w:r w:rsidR="00CB1EC1">
        <w:t xml:space="preserve">fiable sharper peaks at </w:t>
      </w:r>
      <w:r w:rsidR="001707C3">
        <w:t>3311</w:t>
      </w:r>
      <w:r w:rsidR="005A4A64" w:rsidRPr="005A4A64">
        <w:t xml:space="preserve"> </w:t>
      </w:r>
      <w:r w:rsidR="005A4A64" w:rsidRPr="00DC26C8">
        <w:t>cm</w:t>
      </w:r>
      <w:r w:rsidR="005A4A64" w:rsidRPr="00DC26C8">
        <w:rPr>
          <w:vertAlign w:val="superscript"/>
        </w:rPr>
        <w:t>-1</w:t>
      </w:r>
      <w:r w:rsidR="005A4A64">
        <w:t>, 3407</w:t>
      </w:r>
      <w:r w:rsidR="005A4A64" w:rsidRPr="005A4A64">
        <w:t xml:space="preserve"> </w:t>
      </w:r>
      <w:r w:rsidR="005A4A64" w:rsidRPr="00DC26C8">
        <w:t>cm</w:t>
      </w:r>
      <w:r w:rsidR="005A4A64" w:rsidRPr="00DC26C8">
        <w:rPr>
          <w:vertAlign w:val="superscript"/>
        </w:rPr>
        <w:t>-1</w:t>
      </w:r>
      <w:r w:rsidR="005A4A64">
        <w:t xml:space="preserve"> and 3524</w:t>
      </w:r>
      <w:r w:rsidR="005A4A64" w:rsidRPr="005A4A64">
        <w:t xml:space="preserve"> </w:t>
      </w:r>
      <w:r w:rsidR="005A4A64" w:rsidRPr="00DC26C8">
        <w:t>cm</w:t>
      </w:r>
      <w:r w:rsidR="005A4A64" w:rsidRPr="00DC26C8">
        <w:rPr>
          <w:vertAlign w:val="superscript"/>
        </w:rPr>
        <w:t>-1</w:t>
      </w:r>
      <w:r w:rsidR="00F82972">
        <w:rPr>
          <w:vertAlign w:val="superscript"/>
        </w:rPr>
        <w:t xml:space="preserve"> </w:t>
      </w:r>
      <w:r w:rsidR="00BC2B98">
        <w:t>respectively.</w:t>
      </w:r>
      <w:r w:rsidR="00541D9F">
        <w:t xml:space="preserve"> Several prominent peaks were visible in the </w:t>
      </w:r>
      <w:r w:rsidR="00541D9F" w:rsidRPr="0080333A">
        <w:rPr>
          <w:i/>
          <w:iCs/>
        </w:rPr>
        <w:t>fingerprint</w:t>
      </w:r>
      <w:r w:rsidR="00541D9F">
        <w:t xml:space="preserve"> region</w:t>
      </w:r>
      <w:r w:rsidR="00057AFE">
        <w:t xml:space="preserve">, with readings of </w:t>
      </w:r>
      <w:r w:rsidR="007342A2">
        <w:t>98</w:t>
      </w:r>
      <w:r w:rsidR="00AB03C6">
        <w:t>8</w:t>
      </w:r>
      <w:r w:rsidR="00743F82" w:rsidRPr="00743F82">
        <w:t xml:space="preserve"> </w:t>
      </w:r>
      <w:r w:rsidR="00743F82" w:rsidRPr="00DC26C8">
        <w:t>cm</w:t>
      </w:r>
      <w:r w:rsidR="00743F82" w:rsidRPr="00DC26C8">
        <w:rPr>
          <w:vertAlign w:val="superscript"/>
        </w:rPr>
        <w:t>-1</w:t>
      </w:r>
      <w:r w:rsidR="00AB03C6">
        <w:t>, 1023</w:t>
      </w:r>
      <w:r w:rsidR="00743F82" w:rsidRPr="00743F82">
        <w:t xml:space="preserve"> </w:t>
      </w:r>
      <w:r w:rsidR="00743F82" w:rsidRPr="00DC26C8">
        <w:t>cm</w:t>
      </w:r>
      <w:r w:rsidR="00743F82" w:rsidRPr="00DC26C8">
        <w:rPr>
          <w:vertAlign w:val="superscript"/>
        </w:rPr>
        <w:t>-1</w:t>
      </w:r>
      <w:r w:rsidR="00AB03C6">
        <w:t xml:space="preserve">, </w:t>
      </w:r>
      <w:r w:rsidR="00A37D27">
        <w:t>1111</w:t>
      </w:r>
      <w:r w:rsidR="00743F82" w:rsidRPr="00DC26C8">
        <w:t>cm</w:t>
      </w:r>
      <w:r w:rsidR="00743F82" w:rsidRPr="00DC26C8">
        <w:rPr>
          <w:vertAlign w:val="superscript"/>
        </w:rPr>
        <w:t>-1</w:t>
      </w:r>
      <w:r w:rsidR="00A37D27">
        <w:t>, 1312</w:t>
      </w:r>
      <w:r w:rsidR="00743F82" w:rsidRPr="00743F82">
        <w:t xml:space="preserve"> </w:t>
      </w:r>
      <w:r w:rsidR="00743F82" w:rsidRPr="00DC26C8">
        <w:t>cm</w:t>
      </w:r>
      <w:r w:rsidR="00743F82" w:rsidRPr="00DC26C8">
        <w:rPr>
          <w:vertAlign w:val="superscript"/>
        </w:rPr>
        <w:t>-1</w:t>
      </w:r>
      <w:r w:rsidR="00A37D27">
        <w:t xml:space="preserve"> and a broader spike around</w:t>
      </w:r>
      <w:r w:rsidR="00743F82">
        <w:t xml:space="preserve"> 1653</w:t>
      </w:r>
      <w:r w:rsidR="00743F82" w:rsidRPr="00743F82">
        <w:t xml:space="preserve"> </w:t>
      </w:r>
      <w:r w:rsidR="00743F82" w:rsidRPr="00DC26C8">
        <w:t>cm</w:t>
      </w:r>
      <w:r w:rsidR="00743F82" w:rsidRPr="00DC26C8">
        <w:rPr>
          <w:vertAlign w:val="superscript"/>
        </w:rPr>
        <w:t>-1</w:t>
      </w:r>
      <w:r w:rsidR="00743F82">
        <w:t>.</w:t>
      </w:r>
    </w:p>
    <w:p w14:paraId="1742B71D" w14:textId="0DD7B47B" w:rsidR="005F6090" w:rsidRDefault="001852EB" w:rsidP="0028136B">
      <w:pPr>
        <w:pStyle w:val="Heading2"/>
        <w:ind w:left="360"/>
      </w:pPr>
      <w:bookmarkStart w:id="13" w:name="_Toc212389603"/>
      <w:r>
        <w:t xml:space="preserve">Sample B: </w:t>
      </w:r>
      <w:r w:rsidR="00DC6D73">
        <w:t>Guanidine</w:t>
      </w:r>
      <w:bookmarkEnd w:id="13"/>
    </w:p>
    <w:p w14:paraId="0560D151" w14:textId="46E833F8" w:rsidR="005F6090" w:rsidRDefault="005F6090" w:rsidP="0028136B">
      <w:pPr>
        <w:ind w:left="360"/>
      </w:pPr>
      <w:r>
        <w:rPr>
          <w:noProof/>
        </w:rPr>
        <w:drawing>
          <wp:inline distT="0" distB="0" distL="0" distR="0" wp14:anchorId="551E78A6" wp14:editId="4F74B548">
            <wp:extent cx="5731510" cy="2538095"/>
            <wp:effectExtent l="19050" t="19050" r="21590" b="14605"/>
            <wp:docPr id="417831623" name="Picture 2" descr="A graph of a person's re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831623" name="Picture 2" descr="A graph of a person's reaction&#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538095"/>
                    </a:xfrm>
                    <a:prstGeom prst="rect">
                      <a:avLst/>
                    </a:prstGeom>
                    <a:ln w="15875">
                      <a:solidFill>
                        <a:schemeClr val="tx1"/>
                      </a:solidFill>
                    </a:ln>
                  </pic:spPr>
                </pic:pic>
              </a:graphicData>
            </a:graphic>
          </wp:inline>
        </w:drawing>
      </w:r>
    </w:p>
    <w:p w14:paraId="6F06D2F2" w14:textId="45D4A6A0" w:rsidR="000C2107" w:rsidRDefault="004C52A5" w:rsidP="000C2107">
      <w:pPr>
        <w:ind w:left="360"/>
      </w:pPr>
      <w:r>
        <w:t xml:space="preserve">Across the range of </w:t>
      </w:r>
      <w:r w:rsidR="00001042">
        <w:t>31</w:t>
      </w:r>
      <w:r>
        <w:t>00-3</w:t>
      </w:r>
      <w:r w:rsidR="000B694C">
        <w:t>4</w:t>
      </w:r>
      <w:r>
        <w:t xml:space="preserve">00 </w:t>
      </w:r>
      <w:r w:rsidRPr="00DC26C8">
        <w:t>cm</w:t>
      </w:r>
      <w:r w:rsidRPr="00DC26C8">
        <w:rPr>
          <w:vertAlign w:val="superscript"/>
        </w:rPr>
        <w:t>-1</w:t>
      </w:r>
      <w:r>
        <w:rPr>
          <w:vertAlign w:val="superscript"/>
        </w:rPr>
        <w:t xml:space="preserve"> </w:t>
      </w:r>
      <w:r w:rsidRPr="008823B0">
        <w:rPr>
          <w:i/>
          <w:iCs/>
        </w:rPr>
        <w:t xml:space="preserve">Sample </w:t>
      </w:r>
      <w:r w:rsidR="00001042">
        <w:rPr>
          <w:i/>
          <w:iCs/>
        </w:rPr>
        <w:t>B</w:t>
      </w:r>
      <w:r>
        <w:t xml:space="preserve"> showed a </w:t>
      </w:r>
      <w:r w:rsidR="00001042">
        <w:t>broad</w:t>
      </w:r>
      <w:r>
        <w:t xml:space="preserve"> peak with </w:t>
      </w:r>
      <w:r w:rsidR="00001042">
        <w:t xml:space="preserve">2 </w:t>
      </w:r>
      <w:r>
        <w:t>identifiable sharper peaks at 3</w:t>
      </w:r>
      <w:r w:rsidR="005B5564">
        <w:t>194</w:t>
      </w:r>
      <w:r w:rsidRPr="005A4A64">
        <w:t xml:space="preserve"> </w:t>
      </w:r>
      <w:r w:rsidRPr="00DC26C8">
        <w:t>cm</w:t>
      </w:r>
      <w:r w:rsidRPr="00DC26C8">
        <w:rPr>
          <w:vertAlign w:val="superscript"/>
        </w:rPr>
        <w:t>-1</w:t>
      </w:r>
      <w:r w:rsidR="005B5564">
        <w:t xml:space="preserve"> and</w:t>
      </w:r>
      <w:r>
        <w:t xml:space="preserve"> 3</w:t>
      </w:r>
      <w:r w:rsidR="005A5FEB">
        <w:t>325</w:t>
      </w:r>
      <w:r w:rsidRPr="005A4A64">
        <w:t xml:space="preserve"> </w:t>
      </w:r>
      <w:r w:rsidRPr="00DC26C8">
        <w:t>cm</w:t>
      </w:r>
      <w:r w:rsidRPr="00DC26C8">
        <w:rPr>
          <w:vertAlign w:val="superscript"/>
        </w:rPr>
        <w:t>-1</w:t>
      </w:r>
      <w:r>
        <w:t xml:space="preserve">. Several </w:t>
      </w:r>
      <w:r w:rsidR="005A5FEB">
        <w:t>sharp</w:t>
      </w:r>
      <w:r>
        <w:t xml:space="preserve"> peaks were </w:t>
      </w:r>
      <w:r w:rsidR="005A5FEB">
        <w:t>prominent</w:t>
      </w:r>
      <w:r>
        <w:t xml:space="preserve"> in the </w:t>
      </w:r>
      <w:r w:rsidRPr="0080333A">
        <w:rPr>
          <w:i/>
          <w:iCs/>
        </w:rPr>
        <w:t>fingerprint</w:t>
      </w:r>
      <w:r>
        <w:t xml:space="preserve"> region</w:t>
      </w:r>
      <w:r w:rsidR="00286893">
        <w:t xml:space="preserve">. </w:t>
      </w:r>
      <w:r w:rsidR="00190241">
        <w:t>Key peaks were observed at</w:t>
      </w:r>
      <w:r>
        <w:t xml:space="preserve"> </w:t>
      </w:r>
      <w:r w:rsidR="004F32F4">
        <w:t>532</w:t>
      </w:r>
      <w:r w:rsidRPr="00743F82">
        <w:t xml:space="preserve"> </w:t>
      </w:r>
      <w:r w:rsidRPr="00DC26C8">
        <w:t>cm</w:t>
      </w:r>
      <w:r w:rsidRPr="00DC26C8">
        <w:rPr>
          <w:vertAlign w:val="superscript"/>
        </w:rPr>
        <w:t>-1</w:t>
      </w:r>
      <w:r w:rsidR="005C5BFE">
        <w:t>,</w:t>
      </w:r>
      <w:r w:rsidRPr="00743F82">
        <w:t xml:space="preserve"> </w:t>
      </w:r>
      <w:r w:rsidR="00CB3D6E">
        <w:t>821</w:t>
      </w:r>
      <w:r w:rsidRPr="00DC26C8">
        <w:t>cm</w:t>
      </w:r>
      <w:r w:rsidRPr="00DC26C8">
        <w:rPr>
          <w:vertAlign w:val="superscript"/>
        </w:rPr>
        <w:t>-1</w:t>
      </w:r>
      <w:r>
        <w:t>, 11</w:t>
      </w:r>
      <w:r w:rsidR="00CB3D6E">
        <w:t>59</w:t>
      </w:r>
      <w:r w:rsidRPr="00DC26C8">
        <w:t>cm</w:t>
      </w:r>
      <w:r w:rsidRPr="00DC26C8">
        <w:rPr>
          <w:vertAlign w:val="superscript"/>
        </w:rPr>
        <w:t>-1</w:t>
      </w:r>
      <w:r>
        <w:t>, 13</w:t>
      </w:r>
      <w:r w:rsidR="00CB3D6E">
        <w:t>43</w:t>
      </w:r>
      <w:r w:rsidRPr="00743F82">
        <w:t xml:space="preserve"> </w:t>
      </w:r>
      <w:r w:rsidRPr="00DC26C8">
        <w:t>cm</w:t>
      </w:r>
      <w:r w:rsidRPr="00DC26C8">
        <w:rPr>
          <w:vertAlign w:val="superscript"/>
        </w:rPr>
        <w:t>-1</w:t>
      </w:r>
      <w:r w:rsidR="00CB3D6E">
        <w:t>, 1550</w:t>
      </w:r>
      <w:r w:rsidR="00CB3D6E" w:rsidRPr="00DC26C8">
        <w:t>cm</w:t>
      </w:r>
      <w:r w:rsidR="00CB3D6E" w:rsidRPr="00DC26C8">
        <w:rPr>
          <w:vertAlign w:val="superscript"/>
        </w:rPr>
        <w:t>-1</w:t>
      </w:r>
      <w:r w:rsidR="00CB3D6E">
        <w:t>, 1570</w:t>
      </w:r>
      <w:r w:rsidR="00CB3D6E" w:rsidRPr="00DC26C8">
        <w:t>cm</w:t>
      </w:r>
      <w:r w:rsidR="00CB3D6E" w:rsidRPr="00DC26C8">
        <w:rPr>
          <w:vertAlign w:val="superscript"/>
        </w:rPr>
        <w:t>-1</w:t>
      </w:r>
      <w:r w:rsidR="00CB3D6E">
        <w:t xml:space="preserve"> </w:t>
      </w:r>
      <w:r w:rsidR="00EF2CAB">
        <w:t xml:space="preserve">and </w:t>
      </w:r>
      <w:r w:rsidR="00CB3D6E">
        <w:t>1660</w:t>
      </w:r>
      <w:r w:rsidRPr="00DC26C8">
        <w:t>cm</w:t>
      </w:r>
      <w:r w:rsidRPr="00DC26C8">
        <w:rPr>
          <w:vertAlign w:val="superscript"/>
        </w:rPr>
        <w:t>-1</w:t>
      </w:r>
      <w:r>
        <w:t>.</w:t>
      </w:r>
      <w:r w:rsidR="00EF2CAB">
        <w:t xml:space="preserve"> Of interest was </w:t>
      </w:r>
      <w:r w:rsidR="002A58E1">
        <w:t>a broad</w:t>
      </w:r>
      <w:r w:rsidR="001C6F10">
        <w:t xml:space="preserve">er section between the peaks </w:t>
      </w:r>
      <w:proofErr w:type="spellStart"/>
      <w:r w:rsidR="001C6F10">
        <w:t>fo</w:t>
      </w:r>
      <w:proofErr w:type="spellEnd"/>
      <w:r w:rsidR="001C6F10">
        <w:t xml:space="preserve"> 821</w:t>
      </w:r>
      <w:r w:rsidR="000C2107" w:rsidRPr="00DC26C8">
        <w:t>cm</w:t>
      </w:r>
      <w:r w:rsidR="000C2107" w:rsidRPr="00DC26C8">
        <w:rPr>
          <w:vertAlign w:val="superscript"/>
        </w:rPr>
        <w:t>-1</w:t>
      </w:r>
      <w:r w:rsidR="001C6F10">
        <w:t xml:space="preserve"> and </w:t>
      </w:r>
      <w:r w:rsidR="000C2107">
        <w:t>1343</w:t>
      </w:r>
      <w:r w:rsidR="000C2107" w:rsidRPr="00DC26C8">
        <w:t>cm</w:t>
      </w:r>
      <w:r w:rsidR="000C2107" w:rsidRPr="00DC26C8">
        <w:rPr>
          <w:vertAlign w:val="superscript"/>
        </w:rPr>
        <w:t>-</w:t>
      </w:r>
      <w:r w:rsidR="00032EC8">
        <w:rPr>
          <w:vertAlign w:val="superscript"/>
        </w:rPr>
        <w:t>1</w:t>
      </w:r>
      <w:r w:rsidR="00032EC8">
        <w:t>.</w:t>
      </w:r>
    </w:p>
    <w:p w14:paraId="400EEBF9" w14:textId="6274FEDF" w:rsidR="00DC6D73" w:rsidRDefault="00D1219C" w:rsidP="00E92522">
      <w:pPr>
        <w:pStyle w:val="Heading2"/>
      </w:pPr>
      <w:bookmarkStart w:id="14" w:name="_Toc212389604"/>
      <w:r>
        <w:lastRenderedPageBreak/>
        <w:t xml:space="preserve">Sample C: </w:t>
      </w:r>
      <w:r w:rsidR="00DC6D73">
        <w:t>Methyl 3-nitrobenzoate</w:t>
      </w:r>
      <w:bookmarkEnd w:id="14"/>
    </w:p>
    <w:p w14:paraId="2BC5557B" w14:textId="0E38C0E5" w:rsidR="005F6090" w:rsidRDefault="005F6090" w:rsidP="005F6090">
      <w:r>
        <w:rPr>
          <w:noProof/>
        </w:rPr>
        <w:drawing>
          <wp:inline distT="0" distB="0" distL="0" distR="0" wp14:anchorId="324CD65A" wp14:editId="2266D563">
            <wp:extent cx="5731510" cy="2517140"/>
            <wp:effectExtent l="19050" t="19050" r="21590" b="16510"/>
            <wp:docPr id="800526767" name="Picture 3" descr="A graph of a person's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526767" name="Picture 3" descr="A graph of a person's body&#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517140"/>
                    </a:xfrm>
                    <a:prstGeom prst="rect">
                      <a:avLst/>
                    </a:prstGeom>
                    <a:ln w="15875">
                      <a:solidFill>
                        <a:schemeClr val="tx1"/>
                      </a:solidFill>
                    </a:ln>
                  </pic:spPr>
                </pic:pic>
              </a:graphicData>
            </a:graphic>
          </wp:inline>
        </w:drawing>
      </w:r>
    </w:p>
    <w:p w14:paraId="5C03C37F" w14:textId="0C4FC959" w:rsidR="009275EC" w:rsidRDefault="009275EC" w:rsidP="009275EC">
      <w:pPr>
        <w:ind w:left="360"/>
      </w:pPr>
      <w:r>
        <w:t>Th</w:t>
      </w:r>
      <w:r w:rsidR="00A77EB9">
        <w:t>ere were multiple</w:t>
      </w:r>
      <w:r w:rsidR="00042432">
        <w:t xml:space="preserve"> prominent</w:t>
      </w:r>
      <w:r w:rsidR="00A77EB9">
        <w:t xml:space="preserve"> sharp peaks located in the </w:t>
      </w:r>
      <w:r w:rsidR="00A77EB9" w:rsidRPr="00A77EB9">
        <w:rPr>
          <w:i/>
          <w:iCs/>
        </w:rPr>
        <w:t>fingerprint</w:t>
      </w:r>
      <w:r w:rsidR="00A77EB9">
        <w:t xml:space="preserve"> area(?)</w:t>
      </w:r>
      <w:r w:rsidR="005E4847">
        <w:t xml:space="preserve"> for Sample C.</w:t>
      </w:r>
      <w:r w:rsidR="00A77EB9">
        <w:t xml:space="preserve"> </w:t>
      </w:r>
      <w:r w:rsidR="00ED0413">
        <w:t>These were located at 717.5, 823,</w:t>
      </w:r>
      <w:r w:rsidR="0073745C">
        <w:t xml:space="preserve"> 925, 875, 1134, 1267, 1349</w:t>
      </w:r>
      <w:r w:rsidR="00796693">
        <w:t xml:space="preserve">, 1488, 1526 and 1715. Of interest were several small peaks </w:t>
      </w:r>
      <w:r w:rsidR="00B46B65">
        <w:t xml:space="preserve">in the range </w:t>
      </w:r>
      <w:r w:rsidR="00A41DC9">
        <w:t>2869</w:t>
      </w:r>
      <w:r w:rsidRPr="00DC26C8">
        <w:t>cm</w:t>
      </w:r>
      <w:r w:rsidRPr="00DC26C8">
        <w:rPr>
          <w:vertAlign w:val="superscript"/>
        </w:rPr>
        <w:t>-1</w:t>
      </w:r>
      <w:r>
        <w:t xml:space="preserve"> </w:t>
      </w:r>
      <w:r w:rsidR="003D5011">
        <w:t>to</w:t>
      </w:r>
      <w:r>
        <w:t xml:space="preserve"> 3</w:t>
      </w:r>
      <w:r w:rsidR="00982355">
        <w:t>092</w:t>
      </w:r>
      <w:r w:rsidRPr="00DC26C8">
        <w:t>cm</w:t>
      </w:r>
      <w:r w:rsidRPr="00DC26C8">
        <w:rPr>
          <w:vertAlign w:val="superscript"/>
        </w:rPr>
        <w:t>-</w:t>
      </w:r>
      <w:r>
        <w:rPr>
          <w:vertAlign w:val="superscript"/>
        </w:rPr>
        <w:t>1</w:t>
      </w:r>
      <w:r>
        <w:t>.</w:t>
      </w:r>
    </w:p>
    <w:p w14:paraId="5DB51EF0" w14:textId="77777777" w:rsidR="00982355" w:rsidRDefault="00982355" w:rsidP="00E92522">
      <w:pPr>
        <w:pStyle w:val="Heading2"/>
      </w:pPr>
    </w:p>
    <w:p w14:paraId="3B635385" w14:textId="5A432A28" w:rsidR="005F6090" w:rsidRDefault="00D1219C" w:rsidP="00E92522">
      <w:pPr>
        <w:pStyle w:val="Heading2"/>
      </w:pPr>
      <w:bookmarkStart w:id="15" w:name="_Toc212389605"/>
      <w:r>
        <w:t xml:space="preserve">Sample D: </w:t>
      </w:r>
      <w:r w:rsidR="00F55020">
        <w:t>Acetaminophen</w:t>
      </w:r>
      <w:bookmarkEnd w:id="15"/>
      <w:r w:rsidR="00F55020">
        <w:t xml:space="preserve"> </w:t>
      </w:r>
    </w:p>
    <w:p w14:paraId="3783F0F8" w14:textId="76AF33D7" w:rsidR="005F6090" w:rsidRDefault="005F6090" w:rsidP="005F6090">
      <w:r>
        <w:rPr>
          <w:noProof/>
        </w:rPr>
        <w:drawing>
          <wp:inline distT="0" distB="0" distL="0" distR="0" wp14:anchorId="3A64AF46" wp14:editId="7B463539">
            <wp:extent cx="5731510" cy="2511425"/>
            <wp:effectExtent l="19050" t="19050" r="21590" b="22225"/>
            <wp:docPr id="278748827" name="Picture 4" descr="A graph showing a number of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748827" name="Picture 4" descr="A graph showing a number of numbers&#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511425"/>
                    </a:xfrm>
                    <a:prstGeom prst="rect">
                      <a:avLst/>
                    </a:prstGeom>
                    <a:ln w="15875">
                      <a:solidFill>
                        <a:schemeClr val="tx1"/>
                      </a:solidFill>
                    </a:ln>
                  </pic:spPr>
                </pic:pic>
              </a:graphicData>
            </a:graphic>
          </wp:inline>
        </w:drawing>
      </w:r>
    </w:p>
    <w:p w14:paraId="46277CC6" w14:textId="6B76DAE9" w:rsidR="00A2677C" w:rsidRDefault="00A2677C" w:rsidP="00A2677C">
      <w:pPr>
        <w:ind w:left="360"/>
      </w:pPr>
      <w:r>
        <w:t xml:space="preserve">There were numerous sharp peaks </w:t>
      </w:r>
      <w:r w:rsidR="005A6289">
        <w:t xml:space="preserve">identified </w:t>
      </w:r>
      <w:r>
        <w:t xml:space="preserve">in the </w:t>
      </w:r>
      <w:r w:rsidRPr="00A77EB9">
        <w:rPr>
          <w:i/>
          <w:iCs/>
        </w:rPr>
        <w:t>fingerprint</w:t>
      </w:r>
      <w:r>
        <w:t xml:space="preserve"> </w:t>
      </w:r>
      <w:r w:rsidR="005A6289">
        <w:t xml:space="preserve">region </w:t>
      </w:r>
      <w:r>
        <w:t xml:space="preserve">for Sample </w:t>
      </w:r>
      <w:r w:rsidR="005A6289">
        <w:t>D</w:t>
      </w:r>
      <w:r>
        <w:t xml:space="preserve">. </w:t>
      </w:r>
      <w:r w:rsidR="00864E52">
        <w:t>Starting</w:t>
      </w:r>
      <w:r w:rsidR="005A6289">
        <w:t xml:space="preserve"> with </w:t>
      </w:r>
      <w:r w:rsidR="00B96D12">
        <w:t>two sharp peaks in close proximity</w:t>
      </w:r>
      <w:r w:rsidR="00864E52">
        <w:t xml:space="preserve"> at </w:t>
      </w:r>
      <w:r w:rsidR="00C0284B">
        <w:t>503</w:t>
      </w:r>
      <w:r w:rsidR="00B96D12" w:rsidRPr="00DC26C8">
        <w:t>cm</w:t>
      </w:r>
      <w:r w:rsidR="00B96D12" w:rsidRPr="00DC26C8">
        <w:rPr>
          <w:vertAlign w:val="superscript"/>
        </w:rPr>
        <w:t>-1</w:t>
      </w:r>
      <w:r w:rsidR="00B96D12">
        <w:t xml:space="preserve"> </w:t>
      </w:r>
      <w:r w:rsidR="00C0284B">
        <w:t>and 518</w:t>
      </w:r>
      <w:r w:rsidR="00C0284B" w:rsidRPr="00DC26C8">
        <w:t>cm</w:t>
      </w:r>
      <w:r w:rsidR="00C0284B" w:rsidRPr="00DC26C8">
        <w:rPr>
          <w:vertAlign w:val="superscript"/>
        </w:rPr>
        <w:t>-1</w:t>
      </w:r>
      <w:r w:rsidR="00E34F83">
        <w:t>. There were 2 prominent groups of peaks present, with one b</w:t>
      </w:r>
      <w:r w:rsidR="00B96D12">
        <w:t>etwee</w:t>
      </w:r>
      <w:r w:rsidR="00EA10A7">
        <w:t>n 600-900</w:t>
      </w:r>
      <w:r w:rsidR="0035516C" w:rsidRPr="00DC26C8">
        <w:t>cm</w:t>
      </w:r>
      <w:r w:rsidR="0035516C" w:rsidRPr="00DC26C8">
        <w:rPr>
          <w:vertAlign w:val="superscript"/>
        </w:rPr>
        <w:t>-1</w:t>
      </w:r>
      <w:r w:rsidR="0035516C">
        <w:t xml:space="preserve"> </w:t>
      </w:r>
      <w:r w:rsidR="00EA10A7">
        <w:t xml:space="preserve"> </w:t>
      </w:r>
      <w:r w:rsidR="003311FB">
        <w:t>and 2000-2800</w:t>
      </w:r>
      <w:r w:rsidR="003311FB" w:rsidRPr="00DC26C8">
        <w:t>cm</w:t>
      </w:r>
      <w:r w:rsidR="003311FB" w:rsidRPr="00DC26C8">
        <w:rPr>
          <w:vertAlign w:val="superscript"/>
        </w:rPr>
        <w:t>-1</w:t>
      </w:r>
      <w:r w:rsidR="003311FB">
        <w:t>. The first</w:t>
      </w:r>
      <w:r w:rsidR="00EA10A7">
        <w:t xml:space="preserve"> broad peak contain</w:t>
      </w:r>
      <w:r w:rsidR="003311FB">
        <w:t>ed</w:t>
      </w:r>
      <w:r w:rsidR="00EA10A7">
        <w:t xml:space="preserve"> </w:t>
      </w:r>
      <w:r w:rsidR="006116DA">
        <w:t xml:space="preserve">multiple sharp spikes at </w:t>
      </w:r>
      <w:r w:rsidR="007E4509">
        <w:t>603</w:t>
      </w:r>
      <w:r w:rsidR="007E4509" w:rsidRPr="00DC26C8">
        <w:t>cm</w:t>
      </w:r>
      <w:r w:rsidR="007E4509" w:rsidRPr="00DC26C8">
        <w:rPr>
          <w:vertAlign w:val="superscript"/>
        </w:rPr>
        <w:t>-1</w:t>
      </w:r>
      <w:r w:rsidR="007E4509">
        <w:t xml:space="preserve">, </w:t>
      </w:r>
      <w:r w:rsidR="008925C6">
        <w:t>682</w:t>
      </w:r>
      <w:r w:rsidR="008925C6" w:rsidRPr="00DC26C8">
        <w:t>cm</w:t>
      </w:r>
      <w:r w:rsidR="008925C6" w:rsidRPr="00DC26C8">
        <w:rPr>
          <w:vertAlign w:val="superscript"/>
        </w:rPr>
        <w:t>-1</w:t>
      </w:r>
      <w:r w:rsidR="008925C6">
        <w:t>, 712</w:t>
      </w:r>
      <w:r w:rsidR="008925C6" w:rsidRPr="00DC26C8">
        <w:t>cm</w:t>
      </w:r>
      <w:r w:rsidR="008925C6" w:rsidRPr="00DC26C8">
        <w:rPr>
          <w:vertAlign w:val="superscript"/>
        </w:rPr>
        <w:t>-1</w:t>
      </w:r>
      <w:r w:rsidR="008925C6">
        <w:t xml:space="preserve">, </w:t>
      </w:r>
      <w:r w:rsidR="00C82B25">
        <w:t>795</w:t>
      </w:r>
      <w:r w:rsidR="00C82B25" w:rsidRPr="00DC26C8">
        <w:t>cm</w:t>
      </w:r>
      <w:r w:rsidR="00C82B25" w:rsidRPr="00DC26C8">
        <w:rPr>
          <w:vertAlign w:val="superscript"/>
        </w:rPr>
        <w:t>-1</w:t>
      </w:r>
      <w:r w:rsidR="00C82B25">
        <w:t xml:space="preserve">, </w:t>
      </w:r>
      <w:r w:rsidR="008925C6">
        <w:t>807</w:t>
      </w:r>
      <w:r w:rsidR="008925C6" w:rsidRPr="00DC26C8">
        <w:t>cm</w:t>
      </w:r>
      <w:r w:rsidR="008925C6" w:rsidRPr="00DC26C8">
        <w:rPr>
          <w:vertAlign w:val="superscript"/>
        </w:rPr>
        <w:t>-1</w:t>
      </w:r>
      <w:r w:rsidR="008925C6">
        <w:t xml:space="preserve"> </w:t>
      </w:r>
      <w:r w:rsidR="003311FB">
        <w:t>and</w:t>
      </w:r>
      <w:r w:rsidR="008925C6">
        <w:t xml:space="preserve"> </w:t>
      </w:r>
      <w:r w:rsidR="00C82B25">
        <w:t>834</w:t>
      </w:r>
      <w:r w:rsidR="00C82B25" w:rsidRPr="00DC26C8">
        <w:t>cm</w:t>
      </w:r>
      <w:r w:rsidR="00C82B25" w:rsidRPr="00DC26C8">
        <w:rPr>
          <w:vertAlign w:val="superscript"/>
        </w:rPr>
        <w:t>-1</w:t>
      </w:r>
      <w:r w:rsidR="003311FB">
        <w:t xml:space="preserve">. </w:t>
      </w:r>
      <w:r>
        <w:t>The</w:t>
      </w:r>
      <w:r w:rsidR="003311FB">
        <w:t xml:space="preserve"> second </w:t>
      </w:r>
      <w:r w:rsidR="00173CA3">
        <w:t xml:space="preserve">broad peak contained </w:t>
      </w:r>
      <w:r w:rsidR="00AF4811">
        <w:t xml:space="preserve">prominent </w:t>
      </w:r>
      <w:r w:rsidR="00173CA3">
        <w:t xml:space="preserve">spikes </w:t>
      </w:r>
      <w:r>
        <w:t xml:space="preserve">at </w:t>
      </w:r>
      <w:r w:rsidR="0034013F">
        <w:t>1225</w:t>
      </w:r>
      <w:r w:rsidR="00AF15F0">
        <w:t>-1258</w:t>
      </w:r>
      <w:r w:rsidR="00AF15F0" w:rsidRPr="00DC26C8">
        <w:t>cm</w:t>
      </w:r>
      <w:r w:rsidR="00AF15F0" w:rsidRPr="00DC26C8">
        <w:rPr>
          <w:vertAlign w:val="superscript"/>
        </w:rPr>
        <w:t>-1</w:t>
      </w:r>
      <w:r w:rsidR="00955395">
        <w:t>, 1435</w:t>
      </w:r>
      <w:r w:rsidR="00955395" w:rsidRPr="00DC26C8">
        <w:t>cm</w:t>
      </w:r>
      <w:r w:rsidR="00955395" w:rsidRPr="00DC26C8">
        <w:rPr>
          <w:vertAlign w:val="superscript"/>
        </w:rPr>
        <w:t>-1</w:t>
      </w:r>
      <w:r w:rsidR="00955395">
        <w:t>, 1505</w:t>
      </w:r>
      <w:r w:rsidR="00955395" w:rsidRPr="00DC26C8">
        <w:t>cm</w:t>
      </w:r>
      <w:r w:rsidR="00955395" w:rsidRPr="00DC26C8">
        <w:rPr>
          <w:vertAlign w:val="superscript"/>
        </w:rPr>
        <w:t>-1</w:t>
      </w:r>
      <w:r w:rsidR="00955395">
        <w:t>,1562</w:t>
      </w:r>
      <w:r w:rsidR="00955395" w:rsidRPr="00DC26C8">
        <w:t>cm</w:t>
      </w:r>
      <w:r w:rsidR="00955395" w:rsidRPr="00DC26C8">
        <w:rPr>
          <w:vertAlign w:val="superscript"/>
        </w:rPr>
        <w:t>-1</w:t>
      </w:r>
      <w:r w:rsidR="00955395">
        <w:t>, 1609</w:t>
      </w:r>
      <w:r w:rsidR="00955395" w:rsidRPr="00DC26C8">
        <w:t>cm</w:t>
      </w:r>
      <w:r w:rsidR="00955395" w:rsidRPr="00DC26C8">
        <w:rPr>
          <w:vertAlign w:val="superscript"/>
        </w:rPr>
        <w:t>-1</w:t>
      </w:r>
      <w:r w:rsidR="00596798">
        <w:t xml:space="preserve"> and 1651</w:t>
      </w:r>
      <w:r w:rsidR="00596798" w:rsidRPr="00DC26C8">
        <w:t>cm</w:t>
      </w:r>
      <w:r w:rsidR="00596798" w:rsidRPr="00DC26C8">
        <w:rPr>
          <w:vertAlign w:val="superscript"/>
        </w:rPr>
        <w:t>-1</w:t>
      </w:r>
      <w:r w:rsidR="00596798">
        <w:t>.</w:t>
      </w:r>
    </w:p>
    <w:p w14:paraId="40D5E792" w14:textId="77777777" w:rsidR="00574C38" w:rsidRDefault="00574C38" w:rsidP="00A2677C">
      <w:pPr>
        <w:ind w:left="360"/>
      </w:pPr>
    </w:p>
    <w:p w14:paraId="0D970AF0" w14:textId="77777777" w:rsidR="00574C38" w:rsidRDefault="00574C38" w:rsidP="00A2677C">
      <w:pPr>
        <w:ind w:left="360"/>
      </w:pPr>
    </w:p>
    <w:p w14:paraId="7D3AF5C8" w14:textId="1577A8D6" w:rsidR="00613C8C" w:rsidRDefault="0067365C" w:rsidP="0067365C">
      <w:bookmarkStart w:id="16" w:name="_Toc212389606"/>
      <w:r>
        <w:rPr>
          <w:rStyle w:val="Heading1Char"/>
        </w:rPr>
        <w:lastRenderedPageBreak/>
        <w:t xml:space="preserve">4. </w:t>
      </w:r>
      <w:r w:rsidR="00A44E1A" w:rsidRPr="00C52324">
        <w:rPr>
          <w:rStyle w:val="Heading1Char"/>
        </w:rPr>
        <w:t>Discussion</w:t>
      </w:r>
      <w:bookmarkEnd w:id="16"/>
    </w:p>
    <w:p w14:paraId="41ACB630" w14:textId="1BF9F660" w:rsidR="003F64BA" w:rsidRDefault="00615739" w:rsidP="0067365C">
      <w:pPr>
        <w:ind w:left="720"/>
      </w:pPr>
      <w:r>
        <w:t xml:space="preserve">Once results had been obtained for each </w:t>
      </w:r>
      <w:r w:rsidR="006E1C39">
        <w:t>sample,</w:t>
      </w:r>
      <w:r w:rsidR="00993344">
        <w:t xml:space="preserve"> they were compared to the library held on record.</w:t>
      </w:r>
      <w:r w:rsidR="003F64BA">
        <w:t xml:space="preserve"> From comparing the samples to those held on record</w:t>
      </w:r>
      <w:r w:rsidR="00641D65">
        <w:t xml:space="preserve">, </w:t>
      </w:r>
      <w:r w:rsidR="008C220A">
        <w:t xml:space="preserve">matches </w:t>
      </w:r>
      <w:r w:rsidR="00641D65">
        <w:t xml:space="preserve">were </w:t>
      </w:r>
      <w:r w:rsidR="008C220A">
        <w:t xml:space="preserve">found </w:t>
      </w:r>
      <w:r w:rsidR="00641D65">
        <w:t xml:space="preserve">for 3x of the samples </w:t>
      </w:r>
      <w:r w:rsidR="00AF0791">
        <w:t>above the acceptance threshold</w:t>
      </w:r>
      <w:r w:rsidR="006F0BEC">
        <w:t xml:space="preserve">. </w:t>
      </w:r>
      <w:r w:rsidR="002F5DC6">
        <w:t>These are discussed below</w:t>
      </w:r>
      <w:r w:rsidR="000D1B33">
        <w:t>:</w:t>
      </w:r>
    </w:p>
    <w:p w14:paraId="4B4C68C0" w14:textId="238B3566" w:rsidR="004813D1" w:rsidRDefault="00A10CC5" w:rsidP="0067365C">
      <w:pPr>
        <w:ind w:left="720"/>
      </w:pPr>
      <w:r>
        <w:t xml:space="preserve">Sample A: </w:t>
      </w:r>
      <w:r w:rsidR="000E2CA3">
        <w:t>Ascorbic</w:t>
      </w:r>
      <w:r w:rsidR="00176370">
        <w:t xml:space="preserve"> Acid</w:t>
      </w:r>
      <w:r>
        <w:t>:</w:t>
      </w:r>
    </w:p>
    <w:p w14:paraId="73380BE7" w14:textId="49902DA7" w:rsidR="00613C8C" w:rsidRDefault="000A7544" w:rsidP="0067365C">
      <w:pPr>
        <w:ind w:left="720"/>
      </w:pPr>
      <w:r>
        <w:t>Peaks vi</w:t>
      </w:r>
      <w:r w:rsidR="008B6DFC">
        <w:t xml:space="preserve">sible in the spectra associated with the C=O bond was </w:t>
      </w:r>
      <w:r w:rsidR="00044A47">
        <w:t>identified</w:t>
      </w:r>
      <w:r w:rsidR="008B6DFC">
        <w:t xml:space="preserve"> at 1751</w:t>
      </w:r>
      <w:r w:rsidR="00044A47" w:rsidRPr="00DC26C8">
        <w:t>cm</w:t>
      </w:r>
      <w:r w:rsidR="00044A47" w:rsidRPr="00DC26C8">
        <w:rPr>
          <w:vertAlign w:val="superscript"/>
        </w:rPr>
        <w:t>-1</w:t>
      </w:r>
      <w:r w:rsidR="00CC6C79">
        <w:t>, which fits with the absorption frequency region</w:t>
      </w:r>
      <w:r w:rsidR="00E022D4">
        <w:t>.</w:t>
      </w:r>
      <w:r w:rsidR="00881D83">
        <w:t xml:space="preserve"> </w:t>
      </w:r>
      <w:r w:rsidR="00DB72F2">
        <w:t>Several</w:t>
      </w:r>
      <w:r w:rsidR="00881D83">
        <w:t xml:space="preserve"> peaks associated with the Polyhydroxy</w:t>
      </w:r>
      <w:r w:rsidR="00DB72F2">
        <w:t xml:space="preserve">/lactone absorbency regions </w:t>
      </w:r>
      <w:r w:rsidR="000E2CA3">
        <w:t>were also present</w:t>
      </w:r>
      <w:r w:rsidR="00361DD8">
        <w:t>. Cross reference</w:t>
      </w:r>
      <w:r w:rsidR="00783D51">
        <w:t xml:space="preserve"> similarity</w:t>
      </w:r>
      <w:r w:rsidR="00361DD8">
        <w:t xml:space="preserve"> with the </w:t>
      </w:r>
      <w:r w:rsidR="00783D51">
        <w:t>Perkin Elmer Database</w:t>
      </w:r>
      <w:r w:rsidR="005A6624">
        <w:t xml:space="preserve"> (PED)</w:t>
      </w:r>
      <w:r w:rsidR="00783D51">
        <w:t xml:space="preserve"> </w:t>
      </w:r>
      <w:r w:rsidR="00644B7C">
        <w:t xml:space="preserve">provided confirmation that the sample </w:t>
      </w:r>
      <w:r w:rsidR="00B44A22">
        <w:t xml:space="preserve">was above </w:t>
      </w:r>
      <w:r w:rsidR="00D00B3F">
        <w:t>the acceptance threshold.</w:t>
      </w:r>
    </w:p>
    <w:p w14:paraId="7821C079" w14:textId="77777777" w:rsidR="00A10CC5" w:rsidRDefault="00A10CC5" w:rsidP="0067365C">
      <w:pPr>
        <w:ind w:left="720"/>
      </w:pPr>
      <w:r>
        <w:t>Sample B: Guanidine:</w:t>
      </w:r>
    </w:p>
    <w:p w14:paraId="06085A43" w14:textId="3C45A4D5" w:rsidR="00613C8C" w:rsidRPr="00006083" w:rsidRDefault="000A4C70" w:rsidP="0067365C">
      <w:pPr>
        <w:ind w:left="720"/>
        <w:rPr>
          <w:vertAlign w:val="superscript"/>
        </w:rPr>
      </w:pPr>
      <w:r>
        <w:t xml:space="preserve">Peaks from this sample indicated </w:t>
      </w:r>
      <w:r w:rsidR="00CD0F08">
        <w:t>C-N bonding at 1343</w:t>
      </w:r>
      <w:r w:rsidR="00CD0F08" w:rsidRPr="00DC26C8">
        <w:t>cm</w:t>
      </w:r>
      <w:r w:rsidR="00CD0F08" w:rsidRPr="00DC26C8">
        <w:rPr>
          <w:vertAlign w:val="superscript"/>
        </w:rPr>
        <w:t>-1</w:t>
      </w:r>
      <w:r w:rsidR="00A10CC5">
        <w:t xml:space="preserve"> </w:t>
      </w:r>
      <w:r w:rsidR="00CD0F08">
        <w:t xml:space="preserve"> </w:t>
      </w:r>
      <w:r w:rsidR="006175E5">
        <w:t>in the fingerprint region</w:t>
      </w:r>
      <w:r w:rsidR="00844561">
        <w:t>, and a</w:t>
      </w:r>
      <w:r w:rsidR="00006083">
        <w:t>t 1660</w:t>
      </w:r>
      <w:r w:rsidR="00006083" w:rsidRPr="00DC26C8">
        <w:t>cm</w:t>
      </w:r>
      <w:r w:rsidR="00006083" w:rsidRPr="00DC26C8">
        <w:rPr>
          <w:vertAlign w:val="superscript"/>
        </w:rPr>
        <w:t>-1</w:t>
      </w:r>
      <w:r w:rsidR="00006083">
        <w:t xml:space="preserve"> representative of N-H bonds </w:t>
      </w:r>
      <w:r w:rsidR="00E94EFB">
        <w:t xml:space="preserve">were also visible. These fell withing expected </w:t>
      </w:r>
      <w:r w:rsidR="00E476C1">
        <w:t>absorbency</w:t>
      </w:r>
      <w:r w:rsidR="00E94EFB">
        <w:t xml:space="preserve"> </w:t>
      </w:r>
      <w:r w:rsidR="00E476C1">
        <w:t>parameters</w:t>
      </w:r>
      <w:r w:rsidR="00E94EFB">
        <w:t xml:space="preserve"> to confirm th</w:t>
      </w:r>
      <w:r w:rsidR="00F6280B">
        <w:t xml:space="preserve">e </w:t>
      </w:r>
      <w:r w:rsidR="00E476C1">
        <w:t>existence</w:t>
      </w:r>
      <w:r w:rsidR="00F6280B">
        <w:t xml:space="preserve"> </w:t>
      </w:r>
      <w:r w:rsidR="002D4C14">
        <w:t xml:space="preserve">and behaviour </w:t>
      </w:r>
      <w:r w:rsidR="00F6280B">
        <w:t>of these bonds. With a match of 95.3%</w:t>
      </w:r>
      <w:r w:rsidR="00006083">
        <w:t xml:space="preserve"> </w:t>
      </w:r>
      <w:r w:rsidR="00F6280B">
        <w:t>this was above the acceptance threshold</w:t>
      </w:r>
      <w:r w:rsidR="00D248B2">
        <w:t xml:space="preserve"> when compared to the </w:t>
      </w:r>
      <w:r w:rsidR="002C492D">
        <w:t>PED</w:t>
      </w:r>
      <w:r w:rsidR="00D248B2">
        <w:t>.</w:t>
      </w:r>
      <w:r w:rsidR="00383AF0">
        <w:t xml:space="preserve"> </w:t>
      </w:r>
      <w:r w:rsidR="00AD568B">
        <w:t>A peak at 13</w:t>
      </w:r>
      <w:r w:rsidR="004A1A96">
        <w:t>43</w:t>
      </w:r>
      <w:r w:rsidR="00BE229A" w:rsidRPr="00DC26C8">
        <w:t>cm</w:t>
      </w:r>
      <w:r w:rsidR="00BE229A" w:rsidRPr="00DC26C8">
        <w:rPr>
          <w:vertAlign w:val="superscript"/>
        </w:rPr>
        <w:t>-1</w:t>
      </w:r>
      <w:r w:rsidR="004A1A96">
        <w:t xml:space="preserve"> was seen which is associated with</w:t>
      </w:r>
      <w:r w:rsidR="00BE229A">
        <w:t xml:space="preserve"> NO</w:t>
      </w:r>
      <w:r w:rsidR="00BE229A" w:rsidRPr="00BE229A">
        <w:rPr>
          <w:sz w:val="16"/>
          <w:szCs w:val="16"/>
        </w:rPr>
        <w:t>2</w:t>
      </w:r>
      <w:r w:rsidR="004A1A96">
        <w:t xml:space="preserve"> </w:t>
      </w:r>
      <w:r w:rsidR="000F5AF6">
        <w:t xml:space="preserve">symmetric bonding of the structure. </w:t>
      </w:r>
      <w:r w:rsidR="00383AF0">
        <w:t>The</w:t>
      </w:r>
      <w:r w:rsidR="000F5AF6">
        <w:t xml:space="preserve"> </w:t>
      </w:r>
      <w:r w:rsidR="00B5656F">
        <w:t>sample in the</w:t>
      </w:r>
      <w:r w:rsidR="009A22B1">
        <w:t xml:space="preserve"> </w:t>
      </w:r>
      <w:r w:rsidR="005A6624">
        <w:t>PED</w:t>
      </w:r>
      <w:r w:rsidR="009A22B1">
        <w:t xml:space="preserve"> was for Nitrog</w:t>
      </w:r>
      <w:r w:rsidR="00526B44">
        <w:t>uanidine, and had some differences in the Fingerprint region</w:t>
      </w:r>
      <w:r w:rsidR="00B5656F">
        <w:t>, but key features of guanidine were clearly visible through direct comparison.</w:t>
      </w:r>
    </w:p>
    <w:p w14:paraId="5ED6BE19" w14:textId="4F7864AB" w:rsidR="00613C8C" w:rsidRDefault="0089568C" w:rsidP="0067365C">
      <w:pPr>
        <w:ind w:left="720"/>
      </w:pPr>
      <w:r>
        <w:t xml:space="preserve">Sample C: </w:t>
      </w:r>
      <w:r>
        <w:t>Methyl 3-nitrobenzoate</w:t>
      </w:r>
      <w:r>
        <w:t>:</w:t>
      </w:r>
    </w:p>
    <w:p w14:paraId="7CF43FE6" w14:textId="5E37DB38" w:rsidR="00613C8C" w:rsidRDefault="00877404" w:rsidP="0067365C">
      <w:pPr>
        <w:ind w:left="720"/>
      </w:pPr>
      <w:r>
        <w:t xml:space="preserve">Where </w:t>
      </w:r>
      <w:r w:rsidR="00F87DAA">
        <w:t xml:space="preserve">three key </w:t>
      </w:r>
      <w:r>
        <w:t>peak</w:t>
      </w:r>
      <w:r w:rsidR="00F87DAA">
        <w:t>s</w:t>
      </w:r>
      <w:r>
        <w:t xml:space="preserve"> w</w:t>
      </w:r>
      <w:r w:rsidR="00F87DAA">
        <w:t>ere</w:t>
      </w:r>
      <w:r w:rsidR="00053D60">
        <w:t xml:space="preserve"> identified</w:t>
      </w:r>
      <w:r w:rsidR="009223C8">
        <w:t xml:space="preserve"> at 1715</w:t>
      </w:r>
      <w:r w:rsidR="00BB27AF" w:rsidRPr="00BB27AF">
        <w:t xml:space="preserve"> </w:t>
      </w:r>
      <w:r w:rsidR="00BB27AF" w:rsidRPr="00DC26C8">
        <w:t>cm</w:t>
      </w:r>
      <w:r w:rsidR="00BB27AF" w:rsidRPr="00DC26C8">
        <w:rPr>
          <w:vertAlign w:val="superscript"/>
        </w:rPr>
        <w:t>-1</w:t>
      </w:r>
      <w:r w:rsidR="00413DBF">
        <w:t xml:space="preserve">, </w:t>
      </w:r>
      <w:r w:rsidR="00F87DAA">
        <w:t>1526</w:t>
      </w:r>
      <w:r w:rsidR="00F87DAA" w:rsidRPr="00F87DAA">
        <w:t xml:space="preserve"> </w:t>
      </w:r>
      <w:r w:rsidR="00F87DAA" w:rsidRPr="00DC26C8">
        <w:t>cm</w:t>
      </w:r>
      <w:r w:rsidR="00F87DAA" w:rsidRPr="00DC26C8">
        <w:rPr>
          <w:vertAlign w:val="superscript"/>
        </w:rPr>
        <w:t>-1</w:t>
      </w:r>
      <w:r w:rsidR="00F87DAA">
        <w:t xml:space="preserve"> </w:t>
      </w:r>
      <w:r w:rsidR="00F87DAA">
        <w:t>and 1349</w:t>
      </w:r>
      <w:r w:rsidR="00F87DAA" w:rsidRPr="00F87DAA">
        <w:t xml:space="preserve"> </w:t>
      </w:r>
      <w:r w:rsidR="00F87DAA" w:rsidRPr="00DC26C8">
        <w:t>cm</w:t>
      </w:r>
      <w:r w:rsidR="00F87DAA" w:rsidRPr="00DC26C8">
        <w:rPr>
          <w:vertAlign w:val="superscript"/>
        </w:rPr>
        <w:t>-1</w:t>
      </w:r>
      <w:r w:rsidR="00413DBF">
        <w:t xml:space="preserve">, these were </w:t>
      </w:r>
      <w:r w:rsidR="007D13A4">
        <w:t>in the vicinity of the absorbance frequency regions</w:t>
      </w:r>
      <w:r w:rsidR="00843613">
        <w:t xml:space="preserve"> and confirmed the presence of </w:t>
      </w:r>
      <w:r w:rsidR="00BC15FB">
        <w:t>a Nitrate Ester group.</w:t>
      </w:r>
      <w:r w:rsidR="00881A5F">
        <w:t xml:space="preserve"> Where a low peak was identified</w:t>
      </w:r>
      <w:r w:rsidR="00750BC0">
        <w:t xml:space="preserve"> at</w:t>
      </w:r>
      <w:r w:rsidR="00922652">
        <w:t xml:space="preserve"> 2961</w:t>
      </w:r>
      <w:r w:rsidR="00922652" w:rsidRPr="00DC26C8">
        <w:t>cm</w:t>
      </w:r>
      <w:r w:rsidR="00922652" w:rsidRPr="00DC26C8">
        <w:rPr>
          <w:vertAlign w:val="superscript"/>
        </w:rPr>
        <w:t>-1</w:t>
      </w:r>
      <w:r w:rsidR="00922652">
        <w:t xml:space="preserve"> </w:t>
      </w:r>
      <w:r w:rsidR="00881A5F">
        <w:t xml:space="preserve"> in the Functional Group region</w:t>
      </w:r>
      <w:r w:rsidR="00922652">
        <w:t xml:space="preserve">, </w:t>
      </w:r>
      <w:r w:rsidR="008944E2">
        <w:t>this was between 2970-2950</w:t>
      </w:r>
      <w:r w:rsidR="008944E2" w:rsidRPr="008944E2">
        <w:t xml:space="preserve"> </w:t>
      </w:r>
      <w:r w:rsidR="008944E2" w:rsidRPr="00DC26C8">
        <w:t>cm</w:t>
      </w:r>
      <w:r w:rsidR="008944E2" w:rsidRPr="00DC26C8">
        <w:rPr>
          <w:vertAlign w:val="superscript"/>
        </w:rPr>
        <w:t>-1</w:t>
      </w:r>
      <w:r w:rsidR="008944E2">
        <w:t xml:space="preserve"> and could be interpreted to </w:t>
      </w:r>
      <w:r w:rsidR="007F788C">
        <w:t>show the presence of a =</w:t>
      </w:r>
      <w:r w:rsidR="002C492D">
        <w:t>O</w:t>
      </w:r>
      <w:r w:rsidR="007F788C">
        <w:t>CH</w:t>
      </w:r>
      <w:r w:rsidR="007F788C" w:rsidRPr="007F788C">
        <w:rPr>
          <w:sz w:val="14"/>
          <w:szCs w:val="14"/>
        </w:rPr>
        <w:t>3</w:t>
      </w:r>
      <w:r w:rsidR="007F788C">
        <w:rPr>
          <w:sz w:val="20"/>
          <w:szCs w:val="20"/>
        </w:rPr>
        <w:t xml:space="preserve"> </w:t>
      </w:r>
      <w:r w:rsidR="000014B1">
        <w:t xml:space="preserve">group. Where </w:t>
      </w:r>
      <w:r w:rsidR="00CA2FF2">
        <w:t>t</w:t>
      </w:r>
      <w:r w:rsidR="000014B1">
        <w:t>here was no match in the</w:t>
      </w:r>
      <w:r w:rsidR="00CA2FF2">
        <w:t xml:space="preserve"> </w:t>
      </w:r>
      <w:r w:rsidR="002C492D">
        <w:t>PED</w:t>
      </w:r>
      <w:r w:rsidR="000014B1">
        <w:t xml:space="preserve"> for Methyl 3-nitrobenzoate, a 52.3% match was returned for Ethyl 4-Nitrobenzoate.</w:t>
      </w:r>
      <w:r w:rsidR="00586792">
        <w:t xml:space="preserve"> The result</w:t>
      </w:r>
      <w:r w:rsidR="00965B25">
        <w:t>ing spectra</w:t>
      </w:r>
      <w:r w:rsidR="00586792">
        <w:t xml:space="preserve"> could be explained by either poor manufacture methods</w:t>
      </w:r>
      <w:r w:rsidR="00965B25">
        <w:t xml:space="preserve"> resulting in impurities of the material sample</w:t>
      </w:r>
      <w:r w:rsidR="00991D67">
        <w:t xml:space="preserve">, or </w:t>
      </w:r>
      <w:r w:rsidR="00020968">
        <w:t>degradation of the material sample in storage.</w:t>
      </w:r>
    </w:p>
    <w:p w14:paraId="2D7FA38C" w14:textId="4253DE70" w:rsidR="00020968" w:rsidRDefault="00020968" w:rsidP="0067365C">
      <w:pPr>
        <w:ind w:left="720"/>
      </w:pPr>
      <w:r>
        <w:t xml:space="preserve">Sample D: </w:t>
      </w:r>
      <w:r w:rsidR="005C497F">
        <w:t>Acetaminophen</w:t>
      </w:r>
      <w:r w:rsidR="005A6624">
        <w:t>:</w:t>
      </w:r>
    </w:p>
    <w:p w14:paraId="316A76C2" w14:textId="11C4B528" w:rsidR="00613C8C" w:rsidRDefault="00D60D41" w:rsidP="0067365C">
      <w:pPr>
        <w:ind w:left="720"/>
      </w:pPr>
      <w:r>
        <w:t xml:space="preserve">Key absorbency peaks were identified </w:t>
      </w:r>
      <w:r w:rsidR="00FA082F">
        <w:t xml:space="preserve">at </w:t>
      </w:r>
      <w:r w:rsidR="008B60D5">
        <w:t>1651</w:t>
      </w:r>
      <w:r w:rsidR="005C497F" w:rsidRPr="00DC26C8">
        <w:t>cm</w:t>
      </w:r>
      <w:r w:rsidR="005C497F" w:rsidRPr="00DC26C8">
        <w:rPr>
          <w:vertAlign w:val="superscript"/>
        </w:rPr>
        <w:t>-1</w:t>
      </w:r>
      <w:r w:rsidR="005C497F">
        <w:t xml:space="preserve"> and</w:t>
      </w:r>
      <w:r w:rsidR="008B60D5">
        <w:t xml:space="preserve"> </w:t>
      </w:r>
      <w:r w:rsidR="00801F5B">
        <w:t>1609</w:t>
      </w:r>
      <w:r w:rsidR="005C497F" w:rsidRPr="00DC26C8">
        <w:t>cm</w:t>
      </w:r>
      <w:r w:rsidR="005C497F" w:rsidRPr="00DC26C8">
        <w:rPr>
          <w:vertAlign w:val="superscript"/>
        </w:rPr>
        <w:t>-1</w:t>
      </w:r>
      <w:r w:rsidR="00801F5B">
        <w:t xml:space="preserve">, </w:t>
      </w:r>
      <w:r w:rsidR="00DD7F2C">
        <w:t>within the 1650-1590</w:t>
      </w:r>
      <w:r w:rsidR="005C497F" w:rsidRPr="00DC26C8">
        <w:t>cm</w:t>
      </w:r>
      <w:r w:rsidR="005C497F" w:rsidRPr="00DC26C8">
        <w:rPr>
          <w:vertAlign w:val="superscript"/>
        </w:rPr>
        <w:t>-1</w:t>
      </w:r>
      <w:r w:rsidR="005C497F">
        <w:t xml:space="preserve"> </w:t>
      </w:r>
      <w:r w:rsidR="00DD7F2C">
        <w:t xml:space="preserve"> range  </w:t>
      </w:r>
      <w:r w:rsidR="005C497F">
        <w:t>indicative</w:t>
      </w:r>
      <w:r w:rsidR="00DD7F2C">
        <w:t xml:space="preserve"> of the -NH Functional groups as</w:t>
      </w:r>
      <w:r w:rsidR="00762261">
        <w:t>sociated with the bonds and structure of Acetaminophen</w:t>
      </w:r>
      <w:r w:rsidR="009C3468">
        <w:t>.</w:t>
      </w:r>
      <w:r w:rsidR="00FC4998">
        <w:t xml:space="preserve"> Peaks identified at can also be associated with the </w:t>
      </w:r>
      <w:r w:rsidR="00001177">
        <w:t>-</w:t>
      </w:r>
      <w:r w:rsidR="00001177">
        <w:t>CH</w:t>
      </w:r>
      <w:r w:rsidR="00001177" w:rsidRPr="007F788C">
        <w:rPr>
          <w:sz w:val="14"/>
          <w:szCs w:val="14"/>
        </w:rPr>
        <w:t>3</w:t>
      </w:r>
      <w:r w:rsidR="00001177">
        <w:t xml:space="preserve"> </w:t>
      </w:r>
      <w:r w:rsidR="00225077">
        <w:t xml:space="preserve">bonds can also be seen at </w:t>
      </w:r>
      <w:r w:rsidR="007A0FAA">
        <w:t>1370</w:t>
      </w:r>
      <w:r w:rsidR="007A0FAA" w:rsidRPr="00DC26C8">
        <w:t>cm</w:t>
      </w:r>
      <w:r w:rsidR="007A0FAA" w:rsidRPr="00DC26C8">
        <w:rPr>
          <w:vertAlign w:val="superscript"/>
        </w:rPr>
        <w:t>-1</w:t>
      </w:r>
      <w:r w:rsidR="007A0FAA">
        <w:t xml:space="preserve"> </w:t>
      </w:r>
      <w:r w:rsidR="007A0FAA">
        <w:t xml:space="preserve"> and 1435</w:t>
      </w:r>
      <w:r w:rsidR="007A0FAA" w:rsidRPr="00DC26C8">
        <w:t>cm</w:t>
      </w:r>
      <w:r w:rsidR="007A0FAA" w:rsidRPr="00DC26C8">
        <w:rPr>
          <w:vertAlign w:val="superscript"/>
        </w:rPr>
        <w:t>-1</w:t>
      </w:r>
      <w:r w:rsidR="007A0FAA">
        <w:t xml:space="preserve">. When compared to the PED a return was shown for </w:t>
      </w:r>
      <w:r w:rsidR="007A0FAA">
        <w:t xml:space="preserve">Acetaminophen </w:t>
      </w:r>
      <w:r w:rsidR="00623178">
        <w:t xml:space="preserve">with a </w:t>
      </w:r>
      <w:r w:rsidR="007A0FAA">
        <w:t>99.3% match</w:t>
      </w:r>
      <w:r w:rsidR="00623178">
        <w:t xml:space="preserve">, which was </w:t>
      </w:r>
      <w:r w:rsidR="00AF0791">
        <w:t xml:space="preserve">4.3% </w:t>
      </w:r>
      <w:r w:rsidR="00623178">
        <w:t xml:space="preserve">above the </w:t>
      </w:r>
      <w:r w:rsidR="00AF0791">
        <w:t>95% acceptance threshold.</w:t>
      </w:r>
    </w:p>
    <w:p w14:paraId="6EE3A548" w14:textId="0D9AB382" w:rsidR="00613C8C" w:rsidRDefault="00BE229A" w:rsidP="0067365C">
      <w:pPr>
        <w:ind w:left="720"/>
      </w:pPr>
      <w:r>
        <w:t xml:space="preserve">Where there were no </w:t>
      </w:r>
      <w:r w:rsidR="00CB7A60">
        <w:t>identical samples</w:t>
      </w:r>
      <w:r>
        <w:t xml:space="preserve"> </w:t>
      </w:r>
      <w:r w:rsidR="00CB7A60">
        <w:t xml:space="preserve">identified </w:t>
      </w:r>
      <w:r w:rsidR="000D667B">
        <w:t>on the PED</w:t>
      </w:r>
      <w:r w:rsidR="00CB7A60">
        <w:t>,</w:t>
      </w:r>
      <w:r w:rsidR="000D667B">
        <w:t xml:space="preserve"> difference</w:t>
      </w:r>
      <w:r w:rsidR="00CB7A60">
        <w:t>s</w:t>
      </w:r>
      <w:r w:rsidR="000D667B">
        <w:t xml:space="preserve"> in</w:t>
      </w:r>
      <w:r w:rsidR="00BF4097">
        <w:t xml:space="preserve"> sample origins</w:t>
      </w:r>
      <w:r w:rsidR="00E972F3">
        <w:t xml:space="preserve">, synthesis methods, and </w:t>
      </w:r>
      <w:r w:rsidR="00325528">
        <w:t xml:space="preserve">source of materials </w:t>
      </w:r>
      <w:r w:rsidR="007F0C26">
        <w:t>may explain the differences.</w:t>
      </w:r>
    </w:p>
    <w:p w14:paraId="3437CD8D" w14:textId="77777777" w:rsidR="00613C8C" w:rsidRDefault="00613C8C" w:rsidP="00613C8C"/>
    <w:p w14:paraId="24F810D3" w14:textId="77777777" w:rsidR="00613C8C" w:rsidRDefault="00613C8C" w:rsidP="00613C8C"/>
    <w:p w14:paraId="32A00B81" w14:textId="69C5B44F" w:rsidR="00A44E1A" w:rsidRPr="00A44E1A" w:rsidRDefault="0067365C" w:rsidP="00C52324">
      <w:bookmarkStart w:id="17" w:name="_Toc212389607"/>
      <w:r>
        <w:rPr>
          <w:rStyle w:val="Heading1Char"/>
        </w:rPr>
        <w:lastRenderedPageBreak/>
        <w:t xml:space="preserve">5. </w:t>
      </w:r>
      <w:r w:rsidR="00A44E1A" w:rsidRPr="00C52324">
        <w:rPr>
          <w:rStyle w:val="Heading1Char"/>
        </w:rPr>
        <w:t>Conclusion</w:t>
      </w:r>
      <w:bookmarkEnd w:id="17"/>
      <w:r w:rsidR="00A44E1A" w:rsidRPr="00A44E1A">
        <w:t xml:space="preserve"> </w:t>
      </w:r>
    </w:p>
    <w:p w14:paraId="58E2CA6F" w14:textId="2BF2B9EB" w:rsidR="00F72A25" w:rsidRDefault="00F72A25" w:rsidP="0067365C">
      <w:pPr>
        <w:ind w:left="720"/>
      </w:pPr>
      <w:r>
        <w:t>FT-IR</w:t>
      </w:r>
      <w:r w:rsidR="007F0C26">
        <w:t xml:space="preserve"> </w:t>
      </w:r>
      <w:r w:rsidR="00227612">
        <w:t xml:space="preserve">was used to </w:t>
      </w:r>
      <w:r w:rsidR="0010288B">
        <w:t>confirm the identify of three of four of the samples. There were clear identifiable peaks associated with the bonds</w:t>
      </w:r>
      <w:r w:rsidR="007E68D6">
        <w:t xml:space="preserve"> and structure of the materials being tested, with identifiable peaks within the ranges of </w:t>
      </w:r>
      <w:r w:rsidR="00FA50E4">
        <w:t xml:space="preserve">absorbency frequencies associated with critical fractures of the molecular structure. </w:t>
      </w:r>
    </w:p>
    <w:p w14:paraId="18D6B46A" w14:textId="77777777" w:rsidR="00923567" w:rsidRDefault="00923567" w:rsidP="0067365C">
      <w:pPr>
        <w:ind w:left="720"/>
      </w:pPr>
      <w:r>
        <w:t>Where sources were consulted to confirm FT-IR results, it became clear that only accessing the Perkins Elmer Database was a limiting factor. Having access to a broader results database would have been beneficial, as FT-IR results vary based on factors associated with manufacture, storage, age, and purity.</w:t>
      </w:r>
    </w:p>
    <w:p w14:paraId="31B87549" w14:textId="45D2F455" w:rsidR="00A45D37" w:rsidRPr="00A44E1A" w:rsidRDefault="00D35BB2" w:rsidP="0067365C">
      <w:pPr>
        <w:ind w:left="720"/>
      </w:pPr>
      <w:r>
        <w:t xml:space="preserve">Using FT-IR </w:t>
      </w:r>
      <w:r w:rsidR="002301AF">
        <w:t>as a standalone method to identify a sample was expeditious and provided rapid results</w:t>
      </w:r>
      <w:r w:rsidR="00754F27">
        <w:t xml:space="preserve">. </w:t>
      </w:r>
      <w:r w:rsidR="00DD5514">
        <w:t xml:space="preserve">It should be acknowledged that </w:t>
      </w:r>
      <w:r w:rsidR="006035A4">
        <w:t xml:space="preserve">it provides </w:t>
      </w:r>
      <w:r w:rsidR="00DB26C0">
        <w:t>fast results</w:t>
      </w:r>
      <w:r w:rsidR="006035A4">
        <w:t xml:space="preserve"> when used in a quality and assurance </w:t>
      </w:r>
      <w:r w:rsidR="00DB26C0">
        <w:t>role</w:t>
      </w:r>
      <w:sdt>
        <w:sdtPr>
          <w:id w:val="1952200943"/>
          <w:citation/>
        </w:sdtPr>
        <w:sdtContent>
          <w:r w:rsidR="006B62BA">
            <w:fldChar w:fldCharType="begin"/>
          </w:r>
          <w:r w:rsidR="006B62BA">
            <w:instrText xml:space="preserve"> CITATION Bra16 \l 2057 </w:instrText>
          </w:r>
          <w:r w:rsidR="006B62BA">
            <w:fldChar w:fldCharType="separate"/>
          </w:r>
          <w:r w:rsidR="004E2A55">
            <w:rPr>
              <w:noProof/>
            </w:rPr>
            <w:t xml:space="preserve"> </w:t>
          </w:r>
          <w:r w:rsidR="004E2A55" w:rsidRPr="004E2A55">
            <w:rPr>
              <w:noProof/>
            </w:rPr>
            <w:t>[14]</w:t>
          </w:r>
          <w:r w:rsidR="006B62BA">
            <w:fldChar w:fldCharType="end"/>
          </w:r>
        </w:sdtContent>
      </w:sdt>
      <w:r w:rsidR="00EC2F50">
        <w:t>.</w:t>
      </w:r>
      <w:r w:rsidR="00D349DB">
        <w:t xml:space="preserve"> It is able to provide</w:t>
      </w:r>
      <w:r w:rsidR="00A27FAC">
        <w:t xml:space="preserve"> an</w:t>
      </w:r>
      <w:r w:rsidR="00D349DB">
        <w:t xml:space="preserve"> </w:t>
      </w:r>
      <w:r w:rsidR="00A27FAC" w:rsidRPr="00A27FAC">
        <w:t>extremely high level of accuracy</w:t>
      </w:r>
      <w:r w:rsidR="00A27FAC">
        <w:t xml:space="preserve"> </w:t>
      </w:r>
      <w:r w:rsidR="00FF41C5">
        <w:t>in relation to the molecular composition of a sample</w:t>
      </w:r>
      <w:sdt>
        <w:sdtPr>
          <w:id w:val="-1241477995"/>
          <w:citation/>
        </w:sdtPr>
        <w:sdtContent>
          <w:r w:rsidR="009F69CD">
            <w:fldChar w:fldCharType="begin"/>
          </w:r>
          <w:r w:rsidR="009F69CD">
            <w:instrText xml:space="preserve"> CITATION Mat22 \l 2057 </w:instrText>
          </w:r>
          <w:r w:rsidR="009F69CD">
            <w:fldChar w:fldCharType="separate"/>
          </w:r>
          <w:r w:rsidR="004E2A55">
            <w:rPr>
              <w:noProof/>
            </w:rPr>
            <w:t xml:space="preserve"> </w:t>
          </w:r>
          <w:r w:rsidR="004E2A55" w:rsidRPr="004E2A55">
            <w:rPr>
              <w:noProof/>
            </w:rPr>
            <w:t>[15]</w:t>
          </w:r>
          <w:r w:rsidR="009F69CD">
            <w:fldChar w:fldCharType="end"/>
          </w:r>
        </w:sdtContent>
      </w:sdt>
      <w:r w:rsidR="009F69CD">
        <w:t>.</w:t>
      </w:r>
      <w:r w:rsidR="00FF41C5">
        <w:t xml:space="preserve"> </w:t>
      </w:r>
      <w:r w:rsidR="007621BE">
        <w:t xml:space="preserve">It should be noted that whilst it provides </w:t>
      </w:r>
      <w:r w:rsidR="00A45D37">
        <w:t>rapid high quality results, it should not be used in isolation</w:t>
      </w:r>
      <w:r w:rsidR="007B2A2C">
        <w:t>. FT-IR</w:t>
      </w:r>
      <w:r w:rsidR="00BE763C">
        <w:t xml:space="preserve"> and </w:t>
      </w:r>
      <w:r w:rsidR="0044261F">
        <w:t>Raman Spectroscopy</w:t>
      </w:r>
      <w:r w:rsidR="00BE763C">
        <w:t xml:space="preserve"> </w:t>
      </w:r>
      <w:r w:rsidR="00923567">
        <w:t xml:space="preserve">are </w:t>
      </w:r>
      <w:r w:rsidR="00BE763C">
        <w:t xml:space="preserve">considered to be complimentary </w:t>
      </w:r>
      <w:r w:rsidR="008D7B0B">
        <w:t>techniques and</w:t>
      </w:r>
      <w:r w:rsidR="00BE763C">
        <w:t xml:space="preserve"> provide further </w:t>
      </w:r>
      <w:r w:rsidR="00C321C4">
        <w:t>information</w:t>
      </w:r>
      <w:r w:rsidR="00BE763C">
        <w:t xml:space="preserve"> about the </w:t>
      </w:r>
      <w:r w:rsidR="00C321C4">
        <w:t>molecular bonds of a sample</w:t>
      </w:r>
      <w:sdt>
        <w:sdtPr>
          <w:id w:val="-1267620308"/>
          <w:citation/>
        </w:sdtPr>
        <w:sdtContent>
          <w:r w:rsidR="00923567">
            <w:fldChar w:fldCharType="begin"/>
          </w:r>
          <w:r w:rsidR="00923567">
            <w:instrText xml:space="preserve"> CITATION Raj25 \l 2057 </w:instrText>
          </w:r>
          <w:r w:rsidR="00923567">
            <w:fldChar w:fldCharType="separate"/>
          </w:r>
          <w:r w:rsidR="004E2A55">
            <w:rPr>
              <w:noProof/>
            </w:rPr>
            <w:t xml:space="preserve"> </w:t>
          </w:r>
          <w:r w:rsidR="004E2A55" w:rsidRPr="004E2A55">
            <w:rPr>
              <w:noProof/>
            </w:rPr>
            <w:t>[16]</w:t>
          </w:r>
          <w:r w:rsidR="00923567">
            <w:fldChar w:fldCharType="end"/>
          </w:r>
        </w:sdtContent>
      </w:sdt>
      <w:r w:rsidR="0044261F">
        <w:t xml:space="preserve"> </w:t>
      </w:r>
      <w:r w:rsidR="00923567">
        <w:t>and future analysis should account for utilisation of more than one method to improve accuracy.</w:t>
      </w:r>
    </w:p>
    <w:p w14:paraId="02B5C9D3" w14:textId="60C1648F" w:rsidR="00AA71E4" w:rsidRDefault="00AA71E4" w:rsidP="0067365C">
      <w:pPr>
        <w:ind w:left="720"/>
      </w:pPr>
    </w:p>
    <w:p w14:paraId="324ADE1C" w14:textId="77777777" w:rsidR="00613C8C" w:rsidRDefault="00613C8C" w:rsidP="00613C8C"/>
    <w:p w14:paraId="5CC06E3E" w14:textId="77777777" w:rsidR="00613C8C" w:rsidRDefault="00613C8C" w:rsidP="00613C8C"/>
    <w:p w14:paraId="35060E36" w14:textId="77777777" w:rsidR="00613C8C" w:rsidRDefault="00613C8C" w:rsidP="00613C8C"/>
    <w:p w14:paraId="19E1A1D1" w14:textId="77777777" w:rsidR="00613C8C" w:rsidRDefault="00613C8C" w:rsidP="00613C8C"/>
    <w:p w14:paraId="08FBEE29" w14:textId="77777777" w:rsidR="00613C8C" w:rsidRDefault="00613C8C" w:rsidP="00613C8C"/>
    <w:p w14:paraId="5CF1A18B" w14:textId="77777777" w:rsidR="00613C8C" w:rsidRDefault="00613C8C" w:rsidP="00613C8C"/>
    <w:p w14:paraId="74819F9B" w14:textId="77777777" w:rsidR="00613C8C" w:rsidRDefault="00613C8C" w:rsidP="00613C8C"/>
    <w:p w14:paraId="25C37444" w14:textId="77777777" w:rsidR="00613C8C" w:rsidRDefault="00613C8C" w:rsidP="00613C8C"/>
    <w:p w14:paraId="5AB217B7" w14:textId="77777777" w:rsidR="00613C8C" w:rsidRDefault="00613C8C" w:rsidP="00613C8C"/>
    <w:p w14:paraId="4C2D0120" w14:textId="77777777" w:rsidR="00613C8C" w:rsidRDefault="00613C8C" w:rsidP="00613C8C"/>
    <w:p w14:paraId="582C547C" w14:textId="77777777" w:rsidR="00613C8C" w:rsidRDefault="00613C8C" w:rsidP="00613C8C"/>
    <w:p w14:paraId="44A81322" w14:textId="77777777" w:rsidR="00613C8C" w:rsidRDefault="00613C8C" w:rsidP="00613C8C"/>
    <w:p w14:paraId="433E5899" w14:textId="77777777" w:rsidR="00613C8C" w:rsidRDefault="00613C8C" w:rsidP="00613C8C"/>
    <w:p w14:paraId="3FC57899" w14:textId="77777777" w:rsidR="00613C8C" w:rsidRDefault="00613C8C" w:rsidP="00613C8C"/>
    <w:p w14:paraId="6BD07E5F" w14:textId="77777777" w:rsidR="00574C38" w:rsidRDefault="00574C38" w:rsidP="00613C8C"/>
    <w:bookmarkStart w:id="18" w:name="_Toc212389608" w:displacedByCustomXml="next"/>
    <w:sdt>
      <w:sdtPr>
        <w:rPr>
          <w:rFonts w:asciiTheme="minorHAnsi" w:eastAsiaTheme="minorHAnsi" w:hAnsiTheme="minorHAnsi" w:cstheme="minorBidi"/>
          <w:color w:val="auto"/>
          <w:sz w:val="22"/>
          <w:szCs w:val="22"/>
        </w:rPr>
        <w:id w:val="1601526708"/>
        <w:docPartObj>
          <w:docPartGallery w:val="Bibliographies"/>
          <w:docPartUnique/>
        </w:docPartObj>
      </w:sdtPr>
      <w:sdtEndPr/>
      <w:sdtContent>
        <w:p w14:paraId="6D2EA6E1" w14:textId="4F792EAD" w:rsidR="00983B4B" w:rsidRDefault="00574C38">
          <w:pPr>
            <w:pStyle w:val="Heading1"/>
          </w:pPr>
          <w:r w:rsidRPr="00574C38">
            <w:t>6.</w:t>
          </w:r>
          <w:r>
            <w:rPr>
              <w:rFonts w:asciiTheme="minorHAnsi" w:eastAsiaTheme="minorHAnsi" w:hAnsiTheme="minorHAnsi" w:cstheme="minorBidi"/>
              <w:color w:val="auto"/>
              <w:sz w:val="22"/>
              <w:szCs w:val="22"/>
            </w:rPr>
            <w:t xml:space="preserve"> </w:t>
          </w:r>
          <w:r w:rsidR="00983B4B">
            <w:t>References</w:t>
          </w:r>
          <w:bookmarkEnd w:id="18"/>
        </w:p>
        <w:sdt>
          <w:sdtPr>
            <w:id w:val="-573587230"/>
            <w:bibliography/>
          </w:sdtPr>
          <w:sdtEndPr/>
          <w:sdtContent>
            <w:p w14:paraId="13688F3E" w14:textId="77777777" w:rsidR="004E2A55" w:rsidRDefault="00983B4B">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10"/>
                <w:gridCol w:w="8316"/>
              </w:tblGrid>
              <w:tr w:rsidR="004E2A55" w14:paraId="33BDE0E2" w14:textId="77777777" w:rsidTr="004E2A55">
                <w:trPr>
                  <w:divId w:val="494348265"/>
                  <w:tblCellSpacing w:w="15" w:type="dxa"/>
                </w:trPr>
                <w:tc>
                  <w:tcPr>
                    <w:tcW w:w="368" w:type="pct"/>
                    <w:hideMark/>
                  </w:tcPr>
                  <w:p w14:paraId="37195E64" w14:textId="21FA1E49" w:rsidR="004E2A55" w:rsidRDefault="004E2A55">
                    <w:pPr>
                      <w:pStyle w:val="Bibliography"/>
                      <w:rPr>
                        <w:noProof/>
                        <w:kern w:val="0"/>
                        <w:sz w:val="24"/>
                        <w:szCs w:val="24"/>
                        <w14:ligatures w14:val="none"/>
                      </w:rPr>
                    </w:pPr>
                    <w:r>
                      <w:rPr>
                        <w:noProof/>
                      </w:rPr>
                      <w:t xml:space="preserve">[1] </w:t>
                    </w:r>
                  </w:p>
                </w:tc>
                <w:tc>
                  <w:tcPr>
                    <w:tcW w:w="4582" w:type="pct"/>
                    <w:hideMark/>
                  </w:tcPr>
                  <w:p w14:paraId="6346F1FA" w14:textId="77777777" w:rsidR="004E2A55" w:rsidRPr="004E2A55" w:rsidRDefault="004E2A55">
                    <w:pPr>
                      <w:pStyle w:val="Bibliography"/>
                      <w:rPr>
                        <w:noProof/>
                        <w:sz w:val="20"/>
                        <w:szCs w:val="20"/>
                      </w:rPr>
                    </w:pPr>
                    <w:r w:rsidRPr="004E2A55">
                      <w:rPr>
                        <w:noProof/>
                        <w:sz w:val="20"/>
                        <w:szCs w:val="20"/>
                      </w:rPr>
                      <w:t xml:space="preserve">S. Elbasuney and Y. H. El-Sharkawy, “Instant identification of explosive material: Laser induced photoacoustic spectroscopy versus fourier transform infrared,” </w:t>
                    </w:r>
                    <w:r w:rsidRPr="004E2A55">
                      <w:rPr>
                        <w:i/>
                        <w:iCs/>
                        <w:noProof/>
                        <w:sz w:val="20"/>
                        <w:szCs w:val="20"/>
                      </w:rPr>
                      <w:t xml:space="preserve">TrAC Trends in Analytical Chemistry, </w:t>
                    </w:r>
                    <w:r w:rsidRPr="004E2A55">
                      <w:rPr>
                        <w:noProof/>
                        <w:sz w:val="20"/>
                        <w:szCs w:val="20"/>
                      </w:rPr>
                      <w:t xml:space="preserve">vol. 108, no. November, pp. 269-277, 2018. </w:t>
                    </w:r>
                  </w:p>
                </w:tc>
              </w:tr>
              <w:tr w:rsidR="004E2A55" w14:paraId="5A2B109E" w14:textId="77777777" w:rsidTr="004E2A55">
                <w:trPr>
                  <w:divId w:val="494348265"/>
                  <w:tblCellSpacing w:w="15" w:type="dxa"/>
                </w:trPr>
                <w:tc>
                  <w:tcPr>
                    <w:tcW w:w="368" w:type="pct"/>
                    <w:hideMark/>
                  </w:tcPr>
                  <w:p w14:paraId="16690882" w14:textId="77777777" w:rsidR="004E2A55" w:rsidRDefault="004E2A55">
                    <w:pPr>
                      <w:pStyle w:val="Bibliography"/>
                      <w:rPr>
                        <w:noProof/>
                      </w:rPr>
                    </w:pPr>
                    <w:r>
                      <w:rPr>
                        <w:noProof/>
                      </w:rPr>
                      <w:t xml:space="preserve">[2] </w:t>
                    </w:r>
                  </w:p>
                </w:tc>
                <w:tc>
                  <w:tcPr>
                    <w:tcW w:w="4582" w:type="pct"/>
                    <w:hideMark/>
                  </w:tcPr>
                  <w:p w14:paraId="567824DD" w14:textId="77777777" w:rsidR="004E2A55" w:rsidRPr="004E2A55" w:rsidRDefault="004E2A55">
                    <w:pPr>
                      <w:pStyle w:val="Bibliography"/>
                      <w:rPr>
                        <w:noProof/>
                        <w:sz w:val="20"/>
                        <w:szCs w:val="20"/>
                      </w:rPr>
                    </w:pPr>
                    <w:r w:rsidRPr="004E2A55">
                      <w:rPr>
                        <w:noProof/>
                        <w:sz w:val="20"/>
                        <w:szCs w:val="20"/>
                      </w:rPr>
                      <w:t xml:space="preserve">K. Banas, A. M. Banas, S. P. Heussler and M. B. H. Breese, “Influence of spectral resolution, spectral range and signal-to-noise ratio of Fourier transform infra-red spectra on identification of high explosive substances,” </w:t>
                    </w:r>
                    <w:r w:rsidRPr="004E2A55">
                      <w:rPr>
                        <w:i/>
                        <w:iCs/>
                        <w:noProof/>
                        <w:sz w:val="20"/>
                        <w:szCs w:val="20"/>
                      </w:rPr>
                      <w:t xml:space="preserve">Spectrochimica Acta Part A: Molecular and Biomolecular Spectroscopy, </w:t>
                    </w:r>
                    <w:r w:rsidRPr="004E2A55">
                      <w:rPr>
                        <w:noProof/>
                        <w:sz w:val="20"/>
                        <w:szCs w:val="20"/>
                      </w:rPr>
                      <w:t xml:space="preserve">vol. 188, no. January, pp. 106-112, 2018. </w:t>
                    </w:r>
                  </w:p>
                </w:tc>
              </w:tr>
              <w:tr w:rsidR="004E2A55" w14:paraId="7EC04463" w14:textId="77777777" w:rsidTr="004E2A55">
                <w:trPr>
                  <w:divId w:val="494348265"/>
                  <w:tblCellSpacing w:w="15" w:type="dxa"/>
                </w:trPr>
                <w:tc>
                  <w:tcPr>
                    <w:tcW w:w="368" w:type="pct"/>
                    <w:hideMark/>
                  </w:tcPr>
                  <w:p w14:paraId="4129718A" w14:textId="77777777" w:rsidR="004E2A55" w:rsidRDefault="004E2A55">
                    <w:pPr>
                      <w:pStyle w:val="Bibliography"/>
                      <w:rPr>
                        <w:noProof/>
                      </w:rPr>
                    </w:pPr>
                    <w:r>
                      <w:rPr>
                        <w:noProof/>
                      </w:rPr>
                      <w:t xml:space="preserve">[3] </w:t>
                    </w:r>
                  </w:p>
                </w:tc>
                <w:tc>
                  <w:tcPr>
                    <w:tcW w:w="4582" w:type="pct"/>
                    <w:hideMark/>
                  </w:tcPr>
                  <w:p w14:paraId="6DF58370" w14:textId="77777777" w:rsidR="004E2A55" w:rsidRPr="004E2A55" w:rsidRDefault="004E2A55">
                    <w:pPr>
                      <w:pStyle w:val="Bibliography"/>
                      <w:rPr>
                        <w:noProof/>
                        <w:sz w:val="20"/>
                        <w:szCs w:val="20"/>
                      </w:rPr>
                    </w:pPr>
                    <w:r w:rsidRPr="004E2A55">
                      <w:rPr>
                        <w:noProof/>
                        <w:sz w:val="20"/>
                        <w:szCs w:val="20"/>
                      </w:rPr>
                      <w:t xml:space="preserve">M. Lopez-Lopez, J. L. Ferrando and C. Garcia-Ruiz, “Comparative analysis of smokeless gunpowders by Fourier Transform Infrared and Raman Spectroscopy,” </w:t>
                    </w:r>
                    <w:r w:rsidRPr="004E2A55">
                      <w:rPr>
                        <w:i/>
                        <w:iCs/>
                        <w:noProof/>
                        <w:sz w:val="20"/>
                        <w:szCs w:val="20"/>
                      </w:rPr>
                      <w:t xml:space="preserve">Analytica Chimica Acta, </w:t>
                    </w:r>
                    <w:r w:rsidRPr="004E2A55">
                      <w:rPr>
                        <w:noProof/>
                        <w:sz w:val="20"/>
                        <w:szCs w:val="20"/>
                      </w:rPr>
                      <w:t xml:space="preserve">vol. 717, no. March, pp. 92-99, 2012. </w:t>
                    </w:r>
                  </w:p>
                </w:tc>
              </w:tr>
              <w:tr w:rsidR="004E2A55" w14:paraId="19612083" w14:textId="77777777" w:rsidTr="004E2A55">
                <w:trPr>
                  <w:divId w:val="494348265"/>
                  <w:tblCellSpacing w:w="15" w:type="dxa"/>
                </w:trPr>
                <w:tc>
                  <w:tcPr>
                    <w:tcW w:w="368" w:type="pct"/>
                    <w:hideMark/>
                  </w:tcPr>
                  <w:p w14:paraId="310C8EF7" w14:textId="77777777" w:rsidR="004E2A55" w:rsidRDefault="004E2A55">
                    <w:pPr>
                      <w:pStyle w:val="Bibliography"/>
                      <w:rPr>
                        <w:noProof/>
                      </w:rPr>
                    </w:pPr>
                    <w:r>
                      <w:rPr>
                        <w:noProof/>
                      </w:rPr>
                      <w:t xml:space="preserve">[4] </w:t>
                    </w:r>
                  </w:p>
                </w:tc>
                <w:tc>
                  <w:tcPr>
                    <w:tcW w:w="4582" w:type="pct"/>
                    <w:hideMark/>
                  </w:tcPr>
                  <w:p w14:paraId="49D55D17" w14:textId="77777777" w:rsidR="004E2A55" w:rsidRPr="004E2A55" w:rsidRDefault="004E2A55">
                    <w:pPr>
                      <w:pStyle w:val="Bibliography"/>
                      <w:rPr>
                        <w:noProof/>
                        <w:sz w:val="20"/>
                        <w:szCs w:val="20"/>
                      </w:rPr>
                    </w:pPr>
                    <w:r w:rsidRPr="004E2A55">
                      <w:rPr>
                        <w:noProof/>
                        <w:sz w:val="20"/>
                        <w:szCs w:val="20"/>
                      </w:rPr>
                      <w:t xml:space="preserve">J. Cailes, R. Dunsmore and K. L. Linge, “Assessment of portable FTIR and Raman spectroscopy for the detection of 2,3-dimethyl-2,3-dinitrobutane (DMDNB) in plastic explosives,” </w:t>
                    </w:r>
                    <w:r w:rsidRPr="004E2A55">
                      <w:rPr>
                        <w:i/>
                        <w:iCs/>
                        <w:noProof/>
                        <w:sz w:val="20"/>
                        <w:szCs w:val="20"/>
                      </w:rPr>
                      <w:t xml:space="preserve">Defence Technology, </w:t>
                    </w:r>
                    <w:r w:rsidRPr="004E2A55">
                      <w:rPr>
                        <w:noProof/>
                        <w:sz w:val="20"/>
                        <w:szCs w:val="20"/>
                      </w:rPr>
                      <w:t xml:space="preserve">vol. 34, no. April, pp. 11-18, 2024. </w:t>
                    </w:r>
                  </w:p>
                </w:tc>
              </w:tr>
              <w:tr w:rsidR="004E2A55" w14:paraId="6FDB0431" w14:textId="77777777" w:rsidTr="004E2A55">
                <w:trPr>
                  <w:divId w:val="494348265"/>
                  <w:tblCellSpacing w:w="15" w:type="dxa"/>
                </w:trPr>
                <w:tc>
                  <w:tcPr>
                    <w:tcW w:w="368" w:type="pct"/>
                    <w:hideMark/>
                  </w:tcPr>
                  <w:p w14:paraId="3E28FD4F" w14:textId="77777777" w:rsidR="004E2A55" w:rsidRDefault="004E2A55">
                    <w:pPr>
                      <w:pStyle w:val="Bibliography"/>
                      <w:rPr>
                        <w:noProof/>
                      </w:rPr>
                    </w:pPr>
                    <w:r>
                      <w:rPr>
                        <w:noProof/>
                      </w:rPr>
                      <w:t xml:space="preserve">[5] </w:t>
                    </w:r>
                  </w:p>
                </w:tc>
                <w:tc>
                  <w:tcPr>
                    <w:tcW w:w="4582" w:type="pct"/>
                    <w:hideMark/>
                  </w:tcPr>
                  <w:p w14:paraId="458A909F" w14:textId="77777777" w:rsidR="004E2A55" w:rsidRPr="004E2A55" w:rsidRDefault="004E2A55">
                    <w:pPr>
                      <w:pStyle w:val="Bibliography"/>
                      <w:rPr>
                        <w:noProof/>
                        <w:sz w:val="20"/>
                        <w:szCs w:val="20"/>
                      </w:rPr>
                    </w:pPr>
                    <w:r w:rsidRPr="004E2A55">
                      <w:rPr>
                        <w:noProof/>
                        <w:sz w:val="20"/>
                        <w:szCs w:val="20"/>
                      </w:rPr>
                      <w:t xml:space="preserve">S. Sharma and K. N. Uttam, “Non-destructive and rapid interrogation of biochemical response of the leaves of wheat seedlings towards Al2O3 nanoparticles stress using attenuated total reflectance Fourier transform infrared spectroscopy,” </w:t>
                    </w:r>
                    <w:r w:rsidRPr="004E2A55">
                      <w:rPr>
                        <w:i/>
                        <w:iCs/>
                        <w:noProof/>
                        <w:sz w:val="20"/>
                        <w:szCs w:val="20"/>
                      </w:rPr>
                      <w:t xml:space="preserve">Vibrational Spectroscopy, </w:t>
                    </w:r>
                    <w:r w:rsidRPr="004E2A55">
                      <w:rPr>
                        <w:noProof/>
                        <w:sz w:val="20"/>
                        <w:szCs w:val="20"/>
                      </w:rPr>
                      <w:t xml:space="preserve">vol. 100, no. January, pp. 142-151, 2019. </w:t>
                    </w:r>
                  </w:p>
                </w:tc>
              </w:tr>
              <w:tr w:rsidR="004E2A55" w14:paraId="7BC3D130" w14:textId="77777777" w:rsidTr="004E2A55">
                <w:trPr>
                  <w:divId w:val="494348265"/>
                  <w:tblCellSpacing w:w="15" w:type="dxa"/>
                </w:trPr>
                <w:tc>
                  <w:tcPr>
                    <w:tcW w:w="368" w:type="pct"/>
                    <w:hideMark/>
                  </w:tcPr>
                  <w:p w14:paraId="403CC33D" w14:textId="77777777" w:rsidR="004E2A55" w:rsidRDefault="004E2A55">
                    <w:pPr>
                      <w:pStyle w:val="Bibliography"/>
                      <w:rPr>
                        <w:noProof/>
                      </w:rPr>
                    </w:pPr>
                    <w:r>
                      <w:rPr>
                        <w:noProof/>
                      </w:rPr>
                      <w:t xml:space="preserve">[6] </w:t>
                    </w:r>
                  </w:p>
                </w:tc>
                <w:tc>
                  <w:tcPr>
                    <w:tcW w:w="4582" w:type="pct"/>
                    <w:hideMark/>
                  </w:tcPr>
                  <w:p w14:paraId="761AC350" w14:textId="77777777" w:rsidR="004E2A55" w:rsidRPr="004E2A55" w:rsidRDefault="004E2A55">
                    <w:pPr>
                      <w:pStyle w:val="Bibliography"/>
                      <w:rPr>
                        <w:noProof/>
                        <w:sz w:val="20"/>
                        <w:szCs w:val="20"/>
                      </w:rPr>
                    </w:pPr>
                    <w:r w:rsidRPr="004E2A55">
                      <w:rPr>
                        <w:noProof/>
                        <w:sz w:val="20"/>
                        <w:szCs w:val="20"/>
                      </w:rPr>
                      <w:t>J. Mathias, “A Beginner’s Guide to FTIR Analysis: Interpreting &amp; Analyzing Results,” Innovatech Labs, LLC, 16 July 2025. [Online]. Available: https://www.innovatechlabs.com/newsroom/1882/interpreting-analyzing-ftir-results/. [Accessed 21 10 2025].</w:t>
                    </w:r>
                  </w:p>
                </w:tc>
              </w:tr>
              <w:tr w:rsidR="004E2A55" w14:paraId="38385C45" w14:textId="77777777" w:rsidTr="004E2A55">
                <w:trPr>
                  <w:divId w:val="494348265"/>
                  <w:tblCellSpacing w:w="15" w:type="dxa"/>
                </w:trPr>
                <w:tc>
                  <w:tcPr>
                    <w:tcW w:w="368" w:type="pct"/>
                    <w:hideMark/>
                  </w:tcPr>
                  <w:p w14:paraId="223D2BD4" w14:textId="77777777" w:rsidR="004E2A55" w:rsidRDefault="004E2A55">
                    <w:pPr>
                      <w:pStyle w:val="Bibliography"/>
                      <w:rPr>
                        <w:noProof/>
                      </w:rPr>
                    </w:pPr>
                    <w:r>
                      <w:rPr>
                        <w:noProof/>
                      </w:rPr>
                      <w:t xml:space="preserve">[7] </w:t>
                    </w:r>
                  </w:p>
                </w:tc>
                <w:tc>
                  <w:tcPr>
                    <w:tcW w:w="4582" w:type="pct"/>
                    <w:hideMark/>
                  </w:tcPr>
                  <w:p w14:paraId="1FC73491" w14:textId="77777777" w:rsidR="004E2A55" w:rsidRPr="004E2A55" w:rsidRDefault="004E2A55">
                    <w:pPr>
                      <w:pStyle w:val="Bibliography"/>
                      <w:rPr>
                        <w:noProof/>
                        <w:sz w:val="20"/>
                        <w:szCs w:val="20"/>
                      </w:rPr>
                    </w:pPr>
                    <w:r w:rsidRPr="004E2A55">
                      <w:rPr>
                        <w:noProof/>
                        <w:sz w:val="20"/>
                        <w:szCs w:val="20"/>
                      </w:rPr>
                      <w:t>S. Thain, “IR Spectroscopy and FTIR Spectroscopy: How an FTIR Spectrometer Works and FTIR Analysis,” Technology Networks, 12 April 2024. [Online]. Available: https://www.technologynetworks.com/analysis/articles/ir-spectroscopy-and-ftir-spectroscopy-how-an-ftir-spectrometer-works-and-ftir-analysis-363938. [Accessed 21 10 2025].</w:t>
                    </w:r>
                  </w:p>
                </w:tc>
              </w:tr>
              <w:tr w:rsidR="004E2A55" w14:paraId="36D899BC" w14:textId="77777777" w:rsidTr="004E2A55">
                <w:trPr>
                  <w:divId w:val="494348265"/>
                  <w:tblCellSpacing w:w="15" w:type="dxa"/>
                </w:trPr>
                <w:tc>
                  <w:tcPr>
                    <w:tcW w:w="368" w:type="pct"/>
                    <w:hideMark/>
                  </w:tcPr>
                  <w:p w14:paraId="65388261" w14:textId="77777777" w:rsidR="004E2A55" w:rsidRDefault="004E2A55">
                    <w:pPr>
                      <w:pStyle w:val="Bibliography"/>
                      <w:rPr>
                        <w:noProof/>
                      </w:rPr>
                    </w:pPr>
                    <w:r>
                      <w:rPr>
                        <w:noProof/>
                      </w:rPr>
                      <w:t xml:space="preserve">[8] </w:t>
                    </w:r>
                  </w:p>
                </w:tc>
                <w:tc>
                  <w:tcPr>
                    <w:tcW w:w="4582" w:type="pct"/>
                    <w:hideMark/>
                  </w:tcPr>
                  <w:p w14:paraId="43EEAFBC" w14:textId="77777777" w:rsidR="004E2A55" w:rsidRPr="004E2A55" w:rsidRDefault="004E2A55">
                    <w:pPr>
                      <w:pStyle w:val="Bibliography"/>
                      <w:rPr>
                        <w:noProof/>
                        <w:sz w:val="20"/>
                        <w:szCs w:val="20"/>
                      </w:rPr>
                    </w:pPr>
                    <w:r w:rsidRPr="004E2A55">
                      <w:rPr>
                        <w:noProof/>
                        <w:sz w:val="20"/>
                        <w:szCs w:val="20"/>
                      </w:rPr>
                      <w:t>X. Liu, “IR Spectrum and Characteristic Absorption Bands,” Kwantlen Polytechnic University (Libre Texts Chemistry), [Online]. Available: https://chem.libretexts.org/Bookshelves/Organic_Chemistry/Organic_Chemistry_I_(Liu)/06%3A_Structural_Identification_of_Organic_Compounds-_IR_and_NMR_Spectroscopy/6.03%3A_IR_Spectrum_and_Characteristic_Absorption_Bands#:~:text=The%20polar%20O%2DH%20bond%20. [Accessed 21 10 2025].</w:t>
                    </w:r>
                  </w:p>
                </w:tc>
              </w:tr>
              <w:tr w:rsidR="004E2A55" w14:paraId="164712E9" w14:textId="77777777" w:rsidTr="004E2A55">
                <w:trPr>
                  <w:divId w:val="494348265"/>
                  <w:tblCellSpacing w:w="15" w:type="dxa"/>
                </w:trPr>
                <w:tc>
                  <w:tcPr>
                    <w:tcW w:w="368" w:type="pct"/>
                    <w:hideMark/>
                  </w:tcPr>
                  <w:p w14:paraId="2E8EA45A" w14:textId="77777777" w:rsidR="004E2A55" w:rsidRDefault="004E2A55">
                    <w:pPr>
                      <w:pStyle w:val="Bibliography"/>
                      <w:rPr>
                        <w:noProof/>
                      </w:rPr>
                    </w:pPr>
                    <w:r>
                      <w:rPr>
                        <w:noProof/>
                      </w:rPr>
                      <w:t xml:space="preserve">[9] </w:t>
                    </w:r>
                  </w:p>
                </w:tc>
                <w:tc>
                  <w:tcPr>
                    <w:tcW w:w="4582" w:type="pct"/>
                    <w:hideMark/>
                  </w:tcPr>
                  <w:p w14:paraId="3143EF7B" w14:textId="77777777" w:rsidR="004E2A55" w:rsidRPr="004E2A55" w:rsidRDefault="004E2A55">
                    <w:pPr>
                      <w:pStyle w:val="Bibliography"/>
                      <w:rPr>
                        <w:noProof/>
                        <w:sz w:val="20"/>
                        <w:szCs w:val="20"/>
                      </w:rPr>
                    </w:pPr>
                    <w:r w:rsidRPr="004E2A55">
                      <w:rPr>
                        <w:noProof/>
                        <w:sz w:val="20"/>
                        <w:szCs w:val="20"/>
                      </w:rPr>
                      <w:t>American Chemical Society, “Molecule of the Week Ascorbic Acid,” American Chemical Society, 15 02 2021. [Online]. Available: https://www.acs.org/molecule-of-the-week/archive/a/ascorbic-acid.html. [Accessed 14 10 2025].</w:t>
                    </w:r>
                  </w:p>
                </w:tc>
              </w:tr>
              <w:tr w:rsidR="004E2A55" w14:paraId="4F3B6DE6" w14:textId="77777777" w:rsidTr="004E2A55">
                <w:trPr>
                  <w:divId w:val="494348265"/>
                  <w:tblCellSpacing w:w="15" w:type="dxa"/>
                </w:trPr>
                <w:tc>
                  <w:tcPr>
                    <w:tcW w:w="368" w:type="pct"/>
                    <w:hideMark/>
                  </w:tcPr>
                  <w:p w14:paraId="3FAD2439" w14:textId="77777777" w:rsidR="004E2A55" w:rsidRDefault="004E2A55">
                    <w:pPr>
                      <w:pStyle w:val="Bibliography"/>
                      <w:rPr>
                        <w:noProof/>
                      </w:rPr>
                    </w:pPr>
                    <w:r>
                      <w:rPr>
                        <w:noProof/>
                      </w:rPr>
                      <w:t xml:space="preserve">[10] </w:t>
                    </w:r>
                  </w:p>
                </w:tc>
                <w:tc>
                  <w:tcPr>
                    <w:tcW w:w="4582" w:type="pct"/>
                    <w:hideMark/>
                  </w:tcPr>
                  <w:p w14:paraId="705385A8" w14:textId="77777777" w:rsidR="004E2A55" w:rsidRDefault="004E2A55">
                    <w:pPr>
                      <w:pStyle w:val="Bibliography"/>
                      <w:rPr>
                        <w:noProof/>
                      </w:rPr>
                    </w:pPr>
                    <w:r>
                      <w:rPr>
                        <w:noProof/>
                      </w:rPr>
                      <w:t xml:space="preserve">A. Umer, S. Naveed, R. Naveed, M. S. Rafique and M. Imran, “A green method for the synthesis of Copper Nanoparticles using L-ascorbic acid,” </w:t>
                    </w:r>
                    <w:r>
                      <w:rPr>
                        <w:i/>
                        <w:iCs/>
                        <w:noProof/>
                      </w:rPr>
                      <w:t xml:space="preserve">Matéria (Rio J.), </w:t>
                    </w:r>
                    <w:r>
                      <w:rPr>
                        <w:noProof/>
                      </w:rPr>
                      <w:t xml:space="preserve">vol. 19, no. 3, pp. 197-203, 2014. </w:t>
                    </w:r>
                  </w:p>
                </w:tc>
              </w:tr>
              <w:tr w:rsidR="004E2A55" w14:paraId="57B3B075" w14:textId="77777777" w:rsidTr="004E2A55">
                <w:trPr>
                  <w:divId w:val="494348265"/>
                  <w:tblCellSpacing w:w="15" w:type="dxa"/>
                </w:trPr>
                <w:tc>
                  <w:tcPr>
                    <w:tcW w:w="368" w:type="pct"/>
                    <w:hideMark/>
                  </w:tcPr>
                  <w:p w14:paraId="35F3F1BD" w14:textId="77777777" w:rsidR="004E2A55" w:rsidRDefault="004E2A55">
                    <w:pPr>
                      <w:pStyle w:val="Bibliography"/>
                      <w:rPr>
                        <w:noProof/>
                      </w:rPr>
                    </w:pPr>
                    <w:r>
                      <w:rPr>
                        <w:noProof/>
                      </w:rPr>
                      <w:t xml:space="preserve">[11] </w:t>
                    </w:r>
                  </w:p>
                </w:tc>
                <w:tc>
                  <w:tcPr>
                    <w:tcW w:w="4582" w:type="pct"/>
                    <w:hideMark/>
                  </w:tcPr>
                  <w:p w14:paraId="6A8DA9B0" w14:textId="77777777" w:rsidR="004E2A55" w:rsidRDefault="004E2A55">
                    <w:pPr>
                      <w:pStyle w:val="Bibliography"/>
                      <w:rPr>
                        <w:noProof/>
                      </w:rPr>
                    </w:pPr>
                    <w:r>
                      <w:rPr>
                        <w:noProof/>
                      </w:rPr>
                      <w:t xml:space="preserve">T. An, F.-Q. Zhao, Q. Wang, D.-L. Sheng, Q. Pan, H. Feng, J.-H. Yi and Y.-L. Wang, “Preparation, characterization and thermal decomposition mechanism of guanidinium </w:t>
                    </w:r>
                    <w:r>
                      <w:rPr>
                        <w:noProof/>
                      </w:rPr>
                      <w:lastRenderedPageBreak/>
                      <w:t xml:space="preserve">azotetrazolate (GUZT),” </w:t>
                    </w:r>
                    <w:r>
                      <w:rPr>
                        <w:i/>
                        <w:iCs/>
                        <w:noProof/>
                      </w:rPr>
                      <w:t xml:space="preserve">Journal of Analytical and Applied Pyrolysis, </w:t>
                    </w:r>
                    <w:r>
                      <w:rPr>
                        <w:noProof/>
                      </w:rPr>
                      <w:t xml:space="preserve">vol. 104, no. November, pp. 405-411, 2013. </w:t>
                    </w:r>
                  </w:p>
                </w:tc>
              </w:tr>
              <w:tr w:rsidR="004E2A55" w14:paraId="1D19BD58" w14:textId="77777777" w:rsidTr="004E2A55">
                <w:trPr>
                  <w:divId w:val="494348265"/>
                  <w:tblCellSpacing w:w="15" w:type="dxa"/>
                </w:trPr>
                <w:tc>
                  <w:tcPr>
                    <w:tcW w:w="368" w:type="pct"/>
                    <w:hideMark/>
                  </w:tcPr>
                  <w:p w14:paraId="23856B72" w14:textId="77777777" w:rsidR="004E2A55" w:rsidRDefault="004E2A55">
                    <w:pPr>
                      <w:pStyle w:val="Bibliography"/>
                      <w:rPr>
                        <w:noProof/>
                      </w:rPr>
                    </w:pPr>
                    <w:r>
                      <w:rPr>
                        <w:noProof/>
                      </w:rPr>
                      <w:lastRenderedPageBreak/>
                      <w:t xml:space="preserve">[12] </w:t>
                    </w:r>
                  </w:p>
                </w:tc>
                <w:tc>
                  <w:tcPr>
                    <w:tcW w:w="4582" w:type="pct"/>
                    <w:hideMark/>
                  </w:tcPr>
                  <w:p w14:paraId="5077C051" w14:textId="77777777" w:rsidR="004E2A55" w:rsidRDefault="004E2A55">
                    <w:pPr>
                      <w:pStyle w:val="Bibliography"/>
                      <w:rPr>
                        <w:noProof/>
                      </w:rPr>
                    </w:pPr>
                    <w:r>
                      <w:rPr>
                        <w:noProof/>
                      </w:rPr>
                      <w:t xml:space="preserve">G. Schroeder, Ł. Boguslawa, A. Jarczewski, B. Nowak-Wydra and B. Brzezinski, “FTIR, NMR and kinetic studies of proton transfer reactions from nitro-substituted diarylmethanes to N-bases with guanidine character,” </w:t>
                    </w:r>
                    <w:r>
                      <w:rPr>
                        <w:i/>
                        <w:iCs/>
                        <w:noProof/>
                      </w:rPr>
                      <w:t xml:space="preserve">Journal of Molecular Structure, </w:t>
                    </w:r>
                    <w:r>
                      <w:rPr>
                        <w:noProof/>
                      </w:rPr>
                      <w:t xml:space="preserve">vol. 344, no. 1-2, pp. 77-88, 1995. </w:t>
                    </w:r>
                  </w:p>
                </w:tc>
              </w:tr>
              <w:tr w:rsidR="004E2A55" w14:paraId="35E35E48" w14:textId="77777777" w:rsidTr="004E2A55">
                <w:trPr>
                  <w:divId w:val="494348265"/>
                  <w:tblCellSpacing w:w="15" w:type="dxa"/>
                </w:trPr>
                <w:tc>
                  <w:tcPr>
                    <w:tcW w:w="368" w:type="pct"/>
                    <w:hideMark/>
                  </w:tcPr>
                  <w:p w14:paraId="7F818B3E" w14:textId="77777777" w:rsidR="004E2A55" w:rsidRDefault="004E2A55">
                    <w:pPr>
                      <w:pStyle w:val="Bibliography"/>
                      <w:rPr>
                        <w:noProof/>
                      </w:rPr>
                    </w:pPr>
                    <w:r>
                      <w:rPr>
                        <w:noProof/>
                      </w:rPr>
                      <w:t xml:space="preserve">[13] </w:t>
                    </w:r>
                  </w:p>
                </w:tc>
                <w:tc>
                  <w:tcPr>
                    <w:tcW w:w="4582" w:type="pct"/>
                    <w:hideMark/>
                  </w:tcPr>
                  <w:p w14:paraId="27C7C528" w14:textId="77777777" w:rsidR="004E2A55" w:rsidRDefault="004E2A55">
                    <w:pPr>
                      <w:pStyle w:val="Bibliography"/>
                      <w:rPr>
                        <w:noProof/>
                      </w:rPr>
                    </w:pPr>
                    <w:r>
                      <w:rPr>
                        <w:noProof/>
                      </w:rPr>
                      <w:t>ChemicalBook, “Acetaminophen(103-90-2) IR1,” ChemicalBook , 2017. [Online]. Available: https://www.chemicalbook.com/SpectrumEN_103-90-2_IR1.htm. [Accessed 25 10 2025].</w:t>
                    </w:r>
                  </w:p>
                </w:tc>
              </w:tr>
              <w:tr w:rsidR="004E2A55" w14:paraId="731F2485" w14:textId="77777777" w:rsidTr="004E2A55">
                <w:trPr>
                  <w:divId w:val="494348265"/>
                  <w:tblCellSpacing w:w="15" w:type="dxa"/>
                </w:trPr>
                <w:tc>
                  <w:tcPr>
                    <w:tcW w:w="368" w:type="pct"/>
                    <w:hideMark/>
                  </w:tcPr>
                  <w:p w14:paraId="6EA4C652" w14:textId="77777777" w:rsidR="004E2A55" w:rsidRDefault="004E2A55">
                    <w:pPr>
                      <w:pStyle w:val="Bibliography"/>
                      <w:rPr>
                        <w:noProof/>
                      </w:rPr>
                    </w:pPr>
                    <w:r>
                      <w:rPr>
                        <w:noProof/>
                      </w:rPr>
                      <w:t xml:space="preserve">[14] </w:t>
                    </w:r>
                  </w:p>
                </w:tc>
                <w:tc>
                  <w:tcPr>
                    <w:tcW w:w="4582" w:type="pct"/>
                    <w:hideMark/>
                  </w:tcPr>
                  <w:p w14:paraId="425933A5" w14:textId="77777777" w:rsidR="004E2A55" w:rsidRDefault="004E2A55">
                    <w:pPr>
                      <w:pStyle w:val="Bibliography"/>
                      <w:rPr>
                        <w:noProof/>
                      </w:rPr>
                    </w:pPr>
                    <w:r>
                      <w:rPr>
                        <w:noProof/>
                      </w:rPr>
                      <w:t>M. Bradley, “Advantages of FT-IR in Polymer Manufacturing,” Thermo Fisher Scientific, 16 February 2016. [Online]. Available: https://www.thermofisher.com/blog/materials/advantages-of-ft-ir-in-polymer-manufacturing/. [Accessed 24 10 2025].</w:t>
                    </w:r>
                  </w:p>
                </w:tc>
              </w:tr>
              <w:tr w:rsidR="004E2A55" w14:paraId="024DBBDF" w14:textId="77777777" w:rsidTr="004E2A55">
                <w:trPr>
                  <w:divId w:val="494348265"/>
                  <w:tblCellSpacing w:w="15" w:type="dxa"/>
                </w:trPr>
                <w:tc>
                  <w:tcPr>
                    <w:tcW w:w="368" w:type="pct"/>
                    <w:hideMark/>
                  </w:tcPr>
                  <w:p w14:paraId="0CC8EB85" w14:textId="77777777" w:rsidR="004E2A55" w:rsidRDefault="004E2A55">
                    <w:pPr>
                      <w:pStyle w:val="Bibliography"/>
                      <w:rPr>
                        <w:noProof/>
                      </w:rPr>
                    </w:pPr>
                    <w:r>
                      <w:rPr>
                        <w:noProof/>
                      </w:rPr>
                      <w:t xml:space="preserve">[15] </w:t>
                    </w:r>
                  </w:p>
                </w:tc>
                <w:tc>
                  <w:tcPr>
                    <w:tcW w:w="4582" w:type="pct"/>
                    <w:hideMark/>
                  </w:tcPr>
                  <w:p w14:paraId="130001B2" w14:textId="77777777" w:rsidR="004E2A55" w:rsidRDefault="004E2A55">
                    <w:pPr>
                      <w:pStyle w:val="Bibliography"/>
                      <w:rPr>
                        <w:noProof/>
                      </w:rPr>
                    </w:pPr>
                    <w:r>
                      <w:rPr>
                        <w:noProof/>
                      </w:rPr>
                      <w:t>J. Mathias, “What is FTIR Analysis Used For?,” Innovatech Labs, LLC, 27 October 2022. [Online]. Available: https://www.innovatechlabs.com/newsroom/2414/what-is-ftir-analysis-used-for/. [Accessed 24 10 2025].</w:t>
                    </w:r>
                  </w:p>
                </w:tc>
              </w:tr>
              <w:tr w:rsidR="004E2A55" w14:paraId="7A10D0EE" w14:textId="77777777" w:rsidTr="004E2A55">
                <w:trPr>
                  <w:divId w:val="494348265"/>
                  <w:tblCellSpacing w:w="15" w:type="dxa"/>
                </w:trPr>
                <w:tc>
                  <w:tcPr>
                    <w:tcW w:w="368" w:type="pct"/>
                    <w:hideMark/>
                  </w:tcPr>
                  <w:p w14:paraId="7B2D01F2" w14:textId="77777777" w:rsidR="004E2A55" w:rsidRDefault="004E2A55">
                    <w:pPr>
                      <w:pStyle w:val="Bibliography"/>
                      <w:rPr>
                        <w:noProof/>
                      </w:rPr>
                    </w:pPr>
                    <w:r>
                      <w:rPr>
                        <w:noProof/>
                      </w:rPr>
                      <w:t xml:space="preserve">[16] </w:t>
                    </w:r>
                  </w:p>
                </w:tc>
                <w:tc>
                  <w:tcPr>
                    <w:tcW w:w="4582" w:type="pct"/>
                    <w:hideMark/>
                  </w:tcPr>
                  <w:p w14:paraId="08B09A01" w14:textId="77777777" w:rsidR="004E2A55" w:rsidRDefault="004E2A55">
                    <w:pPr>
                      <w:pStyle w:val="Bibliography"/>
                      <w:rPr>
                        <w:noProof/>
                      </w:rPr>
                    </w:pPr>
                    <w:r>
                      <w:rPr>
                        <w:noProof/>
                      </w:rPr>
                      <w:t>P. M. V. Raja and A. R. Barron, “Raman and Surface-Enhanced Raman Spectroscopy,” LibreTexts, 2025. [Online]. Available: https://chem.libretexts.org/Bookshelves/Analytical_Chemistry/Physical_Methods_in_Chemistry_and_Nano_Science_(Barron)/04%3A_Chemical_Speciation/4.03%3A_Raman_Spectroscopy. [Accessed 24 10 2025].</w:t>
                    </w:r>
                  </w:p>
                </w:tc>
              </w:tr>
              <w:tr w:rsidR="004E2A55" w14:paraId="4E413C67" w14:textId="77777777" w:rsidTr="004E2A55">
                <w:trPr>
                  <w:divId w:val="494348265"/>
                  <w:tblCellSpacing w:w="15" w:type="dxa"/>
                </w:trPr>
                <w:tc>
                  <w:tcPr>
                    <w:tcW w:w="368" w:type="pct"/>
                    <w:hideMark/>
                  </w:tcPr>
                  <w:p w14:paraId="722C3FFB" w14:textId="77777777" w:rsidR="004E2A55" w:rsidRDefault="004E2A55">
                    <w:pPr>
                      <w:pStyle w:val="Bibliography"/>
                      <w:rPr>
                        <w:noProof/>
                      </w:rPr>
                    </w:pPr>
                    <w:r>
                      <w:rPr>
                        <w:noProof/>
                      </w:rPr>
                      <w:t xml:space="preserve">[17] </w:t>
                    </w:r>
                  </w:p>
                </w:tc>
                <w:tc>
                  <w:tcPr>
                    <w:tcW w:w="4582" w:type="pct"/>
                    <w:hideMark/>
                  </w:tcPr>
                  <w:p w14:paraId="269F7466" w14:textId="77777777" w:rsidR="004E2A55" w:rsidRDefault="004E2A55">
                    <w:pPr>
                      <w:pStyle w:val="Bibliography"/>
                      <w:rPr>
                        <w:noProof/>
                      </w:rPr>
                    </w:pPr>
                    <w:r>
                      <w:rPr>
                        <w:noProof/>
                      </w:rPr>
                      <w:t>American Chemical Society, “Molecule of the Week: Guanidine,” American Chemical Society, 20 07 2020. [Online]. Available: https://www.acs.org/molecule-of-the-week/archive/g/guanidine.html. [Accessed 14 10 2025].</w:t>
                    </w:r>
                  </w:p>
                </w:tc>
              </w:tr>
              <w:tr w:rsidR="004E2A55" w14:paraId="39D9A9B0" w14:textId="77777777" w:rsidTr="004E2A55">
                <w:trPr>
                  <w:divId w:val="494348265"/>
                  <w:tblCellSpacing w:w="15" w:type="dxa"/>
                </w:trPr>
                <w:tc>
                  <w:tcPr>
                    <w:tcW w:w="368" w:type="pct"/>
                    <w:hideMark/>
                  </w:tcPr>
                  <w:p w14:paraId="37B722F8" w14:textId="77777777" w:rsidR="004E2A55" w:rsidRDefault="004E2A55">
                    <w:pPr>
                      <w:pStyle w:val="Bibliography"/>
                      <w:rPr>
                        <w:noProof/>
                      </w:rPr>
                    </w:pPr>
                    <w:r>
                      <w:rPr>
                        <w:noProof/>
                      </w:rPr>
                      <w:t xml:space="preserve">[18] </w:t>
                    </w:r>
                  </w:p>
                </w:tc>
                <w:tc>
                  <w:tcPr>
                    <w:tcW w:w="4582" w:type="pct"/>
                    <w:hideMark/>
                  </w:tcPr>
                  <w:p w14:paraId="07C55EFC" w14:textId="77777777" w:rsidR="004E2A55" w:rsidRDefault="004E2A55">
                    <w:pPr>
                      <w:pStyle w:val="Bibliography"/>
                      <w:rPr>
                        <w:noProof/>
                      </w:rPr>
                    </w:pPr>
                    <w:r>
                      <w:rPr>
                        <w:noProof/>
                      </w:rPr>
                      <w:t>American Chemical Society, “Molecule of the Week Acetaminophen,” American Chemical Society, 15 09 2014. [Online]. Available: https://www.acs.org/molecule-of-the-week/archive/a/acetaminophen.html. [Accessed 14 10 2025].</w:t>
                    </w:r>
                  </w:p>
                </w:tc>
              </w:tr>
              <w:tr w:rsidR="004E2A55" w14:paraId="5B6CEF22" w14:textId="77777777" w:rsidTr="004E2A55">
                <w:trPr>
                  <w:divId w:val="494348265"/>
                  <w:tblCellSpacing w:w="15" w:type="dxa"/>
                </w:trPr>
                <w:tc>
                  <w:tcPr>
                    <w:tcW w:w="368" w:type="pct"/>
                    <w:hideMark/>
                  </w:tcPr>
                  <w:p w14:paraId="6E4F8AFE" w14:textId="77777777" w:rsidR="004E2A55" w:rsidRDefault="004E2A55">
                    <w:pPr>
                      <w:pStyle w:val="Bibliography"/>
                      <w:rPr>
                        <w:noProof/>
                      </w:rPr>
                    </w:pPr>
                    <w:r>
                      <w:rPr>
                        <w:noProof/>
                      </w:rPr>
                      <w:t xml:space="preserve">[19] </w:t>
                    </w:r>
                  </w:p>
                </w:tc>
                <w:tc>
                  <w:tcPr>
                    <w:tcW w:w="4582" w:type="pct"/>
                    <w:hideMark/>
                  </w:tcPr>
                  <w:p w14:paraId="7C942C1A" w14:textId="77777777" w:rsidR="004E2A55" w:rsidRDefault="004E2A55">
                    <w:pPr>
                      <w:pStyle w:val="Bibliography"/>
                      <w:rPr>
                        <w:noProof/>
                      </w:rPr>
                    </w:pPr>
                    <w:r>
                      <w:rPr>
                        <w:noProof/>
                      </w:rPr>
                      <w:t>Merck KGaA, “Methyl 3-nitrobenzoate,” Sigma-Aldrich, Merck KGaA, - - 2025. [Online]. Available: https://www.sigmaaldrich.com/GB/en/product/aldrich/155977?srsltid=AfmBOooCt6Npo4-z0uF5s_baPNBF4c6F4DxRRV1S8FME5zVbvjh8oETT. [Accessed 14 10 2025].</w:t>
                    </w:r>
                  </w:p>
                </w:tc>
              </w:tr>
              <w:tr w:rsidR="004E2A55" w14:paraId="33582262" w14:textId="77777777" w:rsidTr="004E2A55">
                <w:trPr>
                  <w:divId w:val="494348265"/>
                  <w:tblCellSpacing w:w="15" w:type="dxa"/>
                </w:trPr>
                <w:tc>
                  <w:tcPr>
                    <w:tcW w:w="368" w:type="pct"/>
                    <w:hideMark/>
                  </w:tcPr>
                  <w:p w14:paraId="7D1ED7C5" w14:textId="77777777" w:rsidR="004E2A55" w:rsidRDefault="004E2A55">
                    <w:pPr>
                      <w:pStyle w:val="Bibliography"/>
                      <w:rPr>
                        <w:noProof/>
                      </w:rPr>
                    </w:pPr>
                    <w:r>
                      <w:rPr>
                        <w:noProof/>
                      </w:rPr>
                      <w:t xml:space="preserve">[20] </w:t>
                    </w:r>
                  </w:p>
                </w:tc>
                <w:tc>
                  <w:tcPr>
                    <w:tcW w:w="4582" w:type="pct"/>
                    <w:hideMark/>
                  </w:tcPr>
                  <w:p w14:paraId="23489A67" w14:textId="77777777" w:rsidR="004E2A55" w:rsidRDefault="004E2A55">
                    <w:pPr>
                      <w:pStyle w:val="Bibliography"/>
                      <w:rPr>
                        <w:noProof/>
                      </w:rPr>
                    </w:pPr>
                    <w:r>
                      <w:rPr>
                        <w:noProof/>
                      </w:rPr>
                      <w:t xml:space="preserve">S. Saha, P. Phadke, A. Chowdhury and N. Kumbhakarna, “Understanding the mechanism of Guanidinium nitrate decomposition –A TGA-FTIR, temperature-jump/FTIR and laser pyrolysis/FTIR study,” </w:t>
                    </w:r>
                    <w:r>
                      <w:rPr>
                        <w:i/>
                        <w:iCs/>
                        <w:noProof/>
                      </w:rPr>
                      <w:t xml:space="preserve">Thermochimica Acta, </w:t>
                    </w:r>
                    <w:r>
                      <w:rPr>
                        <w:noProof/>
                      </w:rPr>
                      <w:t xml:space="preserve">vol. 751, no. September, p. 180059, 2025. </w:t>
                    </w:r>
                  </w:p>
                </w:tc>
              </w:tr>
              <w:tr w:rsidR="004E2A55" w14:paraId="6D9FF091" w14:textId="77777777" w:rsidTr="004E2A55">
                <w:trPr>
                  <w:divId w:val="494348265"/>
                  <w:tblCellSpacing w:w="15" w:type="dxa"/>
                </w:trPr>
                <w:tc>
                  <w:tcPr>
                    <w:tcW w:w="368" w:type="pct"/>
                    <w:hideMark/>
                  </w:tcPr>
                  <w:p w14:paraId="572BCF95" w14:textId="77777777" w:rsidR="004E2A55" w:rsidRDefault="004E2A55">
                    <w:pPr>
                      <w:pStyle w:val="Bibliography"/>
                      <w:rPr>
                        <w:noProof/>
                      </w:rPr>
                    </w:pPr>
                    <w:r>
                      <w:rPr>
                        <w:noProof/>
                      </w:rPr>
                      <w:t xml:space="preserve">[21] </w:t>
                    </w:r>
                  </w:p>
                </w:tc>
                <w:tc>
                  <w:tcPr>
                    <w:tcW w:w="4582" w:type="pct"/>
                    <w:hideMark/>
                  </w:tcPr>
                  <w:p w14:paraId="46C779FE" w14:textId="77777777" w:rsidR="004E2A55" w:rsidRDefault="004E2A55">
                    <w:pPr>
                      <w:pStyle w:val="Bibliography"/>
                      <w:rPr>
                        <w:noProof/>
                      </w:rPr>
                    </w:pPr>
                    <w:r>
                      <w:rPr>
                        <w:noProof/>
                      </w:rPr>
                      <w:t xml:space="preserve">A. A. Bunaciu, E. Bacalum, H. Y. Aboul-Enein, G. E. Udristioiu and Ş. Fleschin, “FT-IR Spectrophotometric Analysis of Ascorbic Acid and Biotin and their Pharmaceutical Formulations,” </w:t>
                    </w:r>
                    <w:r>
                      <w:rPr>
                        <w:i/>
                        <w:iCs/>
                        <w:noProof/>
                      </w:rPr>
                      <w:t xml:space="preserve">Analytical Letters, </w:t>
                    </w:r>
                    <w:r>
                      <w:rPr>
                        <w:noProof/>
                      </w:rPr>
                      <w:t xml:space="preserve">vol. 42, no. 10, pp. 1321-1327, 2009. </w:t>
                    </w:r>
                  </w:p>
                </w:tc>
              </w:tr>
            </w:tbl>
            <w:p w14:paraId="31C4ECB1" w14:textId="1030DC6D" w:rsidR="00983B4B" w:rsidRDefault="00983B4B">
              <w:r>
                <w:rPr>
                  <w:b/>
                  <w:bCs/>
                  <w:noProof/>
                </w:rPr>
                <w:fldChar w:fldCharType="end"/>
              </w:r>
            </w:p>
          </w:sdtContent>
        </w:sdt>
      </w:sdtContent>
    </w:sdt>
    <w:p w14:paraId="590431CD" w14:textId="5799F94B" w:rsidR="00A44E1A" w:rsidRPr="00A44E1A" w:rsidRDefault="00574C38" w:rsidP="00C52324">
      <w:pPr>
        <w:pStyle w:val="Heading1"/>
      </w:pPr>
      <w:bookmarkStart w:id="19" w:name="_Toc212389609"/>
      <w:r>
        <w:lastRenderedPageBreak/>
        <w:t xml:space="preserve">7. </w:t>
      </w:r>
      <w:r w:rsidR="00A44E1A" w:rsidRPr="00A44E1A">
        <w:t>Appendix:</w:t>
      </w:r>
      <w:bookmarkEnd w:id="19"/>
      <w:r w:rsidR="00A44E1A" w:rsidRPr="00A44E1A">
        <w:t xml:space="preserve"> </w:t>
      </w:r>
    </w:p>
    <w:p w14:paraId="2C48C773" w14:textId="77777777" w:rsidR="00BD0F4F" w:rsidRDefault="00BD0F4F" w:rsidP="00BD0F4F"/>
    <w:p w14:paraId="34DF9916" w14:textId="501B87A0" w:rsidR="001A6795" w:rsidRDefault="00574C38" w:rsidP="001A6795">
      <w:pPr>
        <w:pStyle w:val="Heading2"/>
      </w:pPr>
      <w:bookmarkStart w:id="20" w:name="_Toc212389610"/>
      <w:r>
        <w:t xml:space="preserve">7.1 </w:t>
      </w:r>
      <w:r w:rsidR="001A6795">
        <w:t>Method</w:t>
      </w:r>
      <w:bookmarkEnd w:id="20"/>
      <w:r w:rsidR="001A6795">
        <w:t xml:space="preserve"> </w:t>
      </w:r>
    </w:p>
    <w:p w14:paraId="0100BD62" w14:textId="77777777" w:rsidR="001A6795" w:rsidRDefault="001A6795" w:rsidP="00574C38">
      <w:pPr>
        <w:ind w:left="720"/>
      </w:pPr>
      <w:r>
        <w:t>(</w:t>
      </w:r>
      <w:proofErr w:type="gramStart"/>
      <w:r>
        <w:t>complete</w:t>
      </w:r>
      <w:proofErr w:type="gramEnd"/>
      <w:r>
        <w:t xml:space="preserve"> every field. Where asked to justify a choice, give a short reason,1–2 sentences.)</w:t>
      </w:r>
    </w:p>
    <w:p w14:paraId="146E0AA8" w14:textId="77777777" w:rsidR="001A6795" w:rsidRPr="00003E95" w:rsidRDefault="001A6795" w:rsidP="00574C38">
      <w:pPr>
        <w:ind w:left="720"/>
        <w:rPr>
          <w:b/>
          <w:bCs/>
        </w:rPr>
      </w:pPr>
      <w:r w:rsidRPr="00003E95">
        <w:rPr>
          <w:b/>
          <w:bCs/>
          <w:u w:val="single"/>
        </w:rPr>
        <w:t>1. Safety &amp; sample handling</w:t>
      </w:r>
      <w:r w:rsidRPr="00003E95">
        <w:rPr>
          <w:b/>
          <w:bCs/>
        </w:rPr>
        <w:t xml:space="preserve"> (tick / fill)</w:t>
      </w:r>
    </w:p>
    <w:p w14:paraId="5C9B8F65" w14:textId="77777777" w:rsidR="001A6795" w:rsidRDefault="001A6795" w:rsidP="00574C38">
      <w:pPr>
        <w:ind w:left="720"/>
      </w:pPr>
      <w:r>
        <w:t>PPE required: [ ] Lab coat   [X] Nitrile gloves   [X] Safety glasses   [ ] Fume hood if dusty</w:t>
      </w:r>
    </w:p>
    <w:p w14:paraId="56D8FC28" w14:textId="77777777" w:rsidR="001A6795" w:rsidRDefault="001A6795" w:rsidP="00574C38">
      <w:pPr>
        <w:ind w:left="720"/>
      </w:pPr>
      <w:r>
        <w:t>Hazard notes (brief):</w:t>
      </w:r>
    </w:p>
    <w:p w14:paraId="5D4E603F" w14:textId="77777777" w:rsidR="001A6795" w:rsidRDefault="001A6795" w:rsidP="00574C38">
      <w:pPr>
        <w:ind w:left="720"/>
      </w:pPr>
      <w:r>
        <w:t>PPE recommended as precaution. Information relating to materials can be found on the Material Sample Data Sheet (MSDS) for each sample.</w:t>
      </w:r>
    </w:p>
    <w:p w14:paraId="22CF494C" w14:textId="77777777" w:rsidR="001A6795" w:rsidRDefault="001A6795" w:rsidP="00574C38">
      <w:pPr>
        <w:ind w:left="720"/>
      </w:pPr>
      <w:r>
        <w:t>Waste route (how samples / wipes will be disposed):</w:t>
      </w:r>
    </w:p>
    <w:p w14:paraId="053BBE7B" w14:textId="77777777" w:rsidR="001A6795" w:rsidRDefault="001A6795" w:rsidP="00574C38">
      <w:pPr>
        <w:ind w:left="720"/>
      </w:pPr>
      <w:r>
        <w:t xml:space="preserve">Samples A, B and D can be disposed of via normal means (routine waste). Sample C should be disposed of via contaminated waste.  This will be disposed of via burning to ensure any energetic waste is appropriately disposed of. </w:t>
      </w:r>
    </w:p>
    <w:p w14:paraId="60072E4D" w14:textId="77777777" w:rsidR="001A6795" w:rsidRPr="00003E95" w:rsidRDefault="001A6795" w:rsidP="00574C38">
      <w:pPr>
        <w:ind w:left="720"/>
        <w:rPr>
          <w:b/>
          <w:bCs/>
          <w:u w:val="single"/>
        </w:rPr>
      </w:pPr>
      <w:r w:rsidRPr="00003E95">
        <w:rPr>
          <w:b/>
          <w:bCs/>
          <w:u w:val="single"/>
        </w:rPr>
        <w:t>2. Equipment &amp; consumables (list model where applicable)</w:t>
      </w:r>
    </w:p>
    <w:tbl>
      <w:tblPr>
        <w:tblW w:w="8640" w:type="dxa"/>
        <w:tblInd w:w="720" w:type="dxa"/>
        <w:tblLook w:val="04A0" w:firstRow="1" w:lastRow="0" w:firstColumn="1" w:lastColumn="0" w:noHBand="0" w:noVBand="1"/>
      </w:tblPr>
      <w:tblGrid>
        <w:gridCol w:w="2880"/>
        <w:gridCol w:w="2880"/>
        <w:gridCol w:w="2880"/>
      </w:tblGrid>
      <w:tr w:rsidR="001A6795" w14:paraId="7879936D" w14:textId="77777777" w:rsidTr="00574C38">
        <w:tc>
          <w:tcPr>
            <w:tcW w:w="2880" w:type="dxa"/>
          </w:tcPr>
          <w:p w14:paraId="0E8833F7" w14:textId="77777777" w:rsidR="001A6795" w:rsidRDefault="001A6795" w:rsidP="00425934">
            <w:r>
              <w:t>Item</w:t>
            </w:r>
          </w:p>
        </w:tc>
        <w:tc>
          <w:tcPr>
            <w:tcW w:w="2880" w:type="dxa"/>
          </w:tcPr>
          <w:p w14:paraId="1A3E451A" w14:textId="77777777" w:rsidR="001A6795" w:rsidRDefault="001A6795" w:rsidP="00425934">
            <w:r>
              <w:t>Make / model (if known)</w:t>
            </w:r>
          </w:p>
        </w:tc>
        <w:tc>
          <w:tcPr>
            <w:tcW w:w="2880" w:type="dxa"/>
          </w:tcPr>
          <w:p w14:paraId="61EDBD07" w14:textId="77777777" w:rsidR="001A6795" w:rsidRDefault="001A6795" w:rsidP="00425934">
            <w:r>
              <w:t>Qty / Notes</w:t>
            </w:r>
          </w:p>
        </w:tc>
      </w:tr>
      <w:tr w:rsidR="001A6795" w14:paraId="35A63192" w14:textId="77777777" w:rsidTr="00574C38">
        <w:tc>
          <w:tcPr>
            <w:tcW w:w="2880" w:type="dxa"/>
          </w:tcPr>
          <w:p w14:paraId="6B19AD4A" w14:textId="77777777" w:rsidR="001A6795" w:rsidRDefault="001A6795" w:rsidP="00425934">
            <w:r>
              <w:t>ATR-FTIR spectrometer</w:t>
            </w:r>
          </w:p>
        </w:tc>
        <w:tc>
          <w:tcPr>
            <w:tcW w:w="2880" w:type="dxa"/>
          </w:tcPr>
          <w:p w14:paraId="5319D0EA" w14:textId="77777777" w:rsidR="001A6795" w:rsidRDefault="001A6795" w:rsidP="00425934">
            <w:r>
              <w:t>Perkin Elmer Spectrum 2</w:t>
            </w:r>
          </w:p>
          <w:p w14:paraId="2070838A" w14:textId="77777777" w:rsidR="001A6795" w:rsidRDefault="001A6795" w:rsidP="00425934"/>
        </w:tc>
        <w:tc>
          <w:tcPr>
            <w:tcW w:w="2880" w:type="dxa"/>
          </w:tcPr>
          <w:p w14:paraId="17731981" w14:textId="77777777" w:rsidR="001A6795" w:rsidRDefault="001A6795" w:rsidP="00425934">
            <w:r>
              <w:t xml:space="preserve">1 </w:t>
            </w:r>
          </w:p>
        </w:tc>
      </w:tr>
      <w:tr w:rsidR="001A6795" w14:paraId="3EC36981" w14:textId="77777777" w:rsidTr="00574C38">
        <w:tc>
          <w:tcPr>
            <w:tcW w:w="2880" w:type="dxa"/>
          </w:tcPr>
          <w:p w14:paraId="43C8815C" w14:textId="77777777" w:rsidR="001A6795" w:rsidRDefault="001A6795" w:rsidP="00425934">
            <w:r>
              <w:t>ATR crystal (type)</w:t>
            </w:r>
          </w:p>
        </w:tc>
        <w:tc>
          <w:tcPr>
            <w:tcW w:w="2880" w:type="dxa"/>
          </w:tcPr>
          <w:p w14:paraId="7E177FA8" w14:textId="77777777" w:rsidR="001A6795" w:rsidRDefault="001A6795" w:rsidP="00425934">
            <w:r w:rsidRPr="00C02E18">
              <w:rPr>
                <w:rFonts w:ascii="Segoe UI Symbol" w:hAnsi="Segoe UI Symbol" w:cs="Segoe UI Symbol"/>
                <w:b/>
                <w:bCs/>
                <w:u w:val="single"/>
              </w:rPr>
              <w:t>☐</w:t>
            </w:r>
            <w:r w:rsidRPr="00C02E18">
              <w:rPr>
                <w:b/>
                <w:bCs/>
                <w:u w:val="single"/>
              </w:rPr>
              <w:t xml:space="preserve"> Diamond</w:t>
            </w:r>
            <w:r>
              <w:t xml:space="preserve"> </w:t>
            </w:r>
          </w:p>
        </w:tc>
        <w:tc>
          <w:tcPr>
            <w:tcW w:w="2880" w:type="dxa"/>
          </w:tcPr>
          <w:p w14:paraId="66895D0B" w14:textId="77777777" w:rsidR="001A6795" w:rsidRDefault="001A6795" w:rsidP="00425934">
            <w:r>
              <w:t>______</w:t>
            </w:r>
          </w:p>
        </w:tc>
      </w:tr>
      <w:tr w:rsidR="001A6795" w14:paraId="4FBFAC4A" w14:textId="77777777" w:rsidTr="00574C38">
        <w:tc>
          <w:tcPr>
            <w:tcW w:w="2880" w:type="dxa"/>
          </w:tcPr>
          <w:p w14:paraId="69B35307" w14:textId="77777777" w:rsidR="001A6795" w:rsidRDefault="001A6795" w:rsidP="00425934">
            <w:r>
              <w:t>Cleaning solvent</w:t>
            </w:r>
          </w:p>
        </w:tc>
        <w:tc>
          <w:tcPr>
            <w:tcW w:w="2880" w:type="dxa"/>
          </w:tcPr>
          <w:p w14:paraId="1F85133B" w14:textId="77777777" w:rsidR="001A6795" w:rsidRDefault="001A6795" w:rsidP="00425934">
            <w:r>
              <w:t>(</w:t>
            </w:r>
            <w:r w:rsidRPr="00B9501B">
              <w:rPr>
                <w:b/>
                <w:bCs/>
                <w:u w:val="single"/>
              </w:rPr>
              <w:t>IPA</w:t>
            </w:r>
            <w:r>
              <w:t xml:space="preserve"> / </w:t>
            </w:r>
            <w:r w:rsidRPr="00AE5E3E">
              <w:rPr>
                <w:strike/>
              </w:rPr>
              <w:t>EtOH</w:t>
            </w:r>
            <w:r>
              <w:t xml:space="preserve"> / </w:t>
            </w:r>
            <w:r w:rsidRPr="00AE5E3E">
              <w:rPr>
                <w:strike/>
              </w:rPr>
              <w:t>other</w:t>
            </w:r>
            <w:r>
              <w:t xml:space="preserve">) </w:t>
            </w:r>
          </w:p>
        </w:tc>
        <w:tc>
          <w:tcPr>
            <w:tcW w:w="2880" w:type="dxa"/>
          </w:tcPr>
          <w:p w14:paraId="4F3F702F" w14:textId="77777777" w:rsidR="001A6795" w:rsidRDefault="001A6795" w:rsidP="00425934">
            <w:r>
              <w:t>(Isopropyl Alcohol) Sufficient quantity required for cleaning equipment</w:t>
            </w:r>
          </w:p>
        </w:tc>
      </w:tr>
      <w:tr w:rsidR="001A6795" w14:paraId="7562E349" w14:textId="77777777" w:rsidTr="00574C38">
        <w:tc>
          <w:tcPr>
            <w:tcW w:w="2880" w:type="dxa"/>
          </w:tcPr>
          <w:p w14:paraId="07417E55" w14:textId="77777777" w:rsidR="001A6795" w:rsidRDefault="001A6795" w:rsidP="00425934">
            <w:r>
              <w:t>Micro-spatula / tissue</w:t>
            </w:r>
          </w:p>
        </w:tc>
        <w:tc>
          <w:tcPr>
            <w:tcW w:w="2880" w:type="dxa"/>
          </w:tcPr>
          <w:p w14:paraId="7698487C" w14:textId="77777777" w:rsidR="001A6795" w:rsidRDefault="001A6795" w:rsidP="00425934">
            <w:r>
              <w:t xml:space="preserve">Standard Micro-spatula </w:t>
            </w:r>
          </w:p>
          <w:p w14:paraId="4B21B36F" w14:textId="77777777" w:rsidR="001A6795" w:rsidRDefault="001A6795" w:rsidP="00425934">
            <w:r>
              <w:t xml:space="preserve">Clean tissue  </w:t>
            </w:r>
          </w:p>
        </w:tc>
        <w:tc>
          <w:tcPr>
            <w:tcW w:w="2880" w:type="dxa"/>
          </w:tcPr>
          <w:p w14:paraId="66ED82DD" w14:textId="77777777" w:rsidR="001A6795" w:rsidRDefault="001A6795" w:rsidP="00425934">
            <w:r>
              <w:t xml:space="preserve">Ensure that Micro-spatula is cleaned between uses. Ideally use a clean spatula for each sample (if resources allow). </w:t>
            </w:r>
          </w:p>
          <w:p w14:paraId="40C23472" w14:textId="77777777" w:rsidR="001A6795" w:rsidRDefault="001A6795" w:rsidP="00425934">
            <w:r>
              <w:t>Tissue should be disposed of once used to prevent contamination of samples.</w:t>
            </w:r>
          </w:p>
        </w:tc>
      </w:tr>
      <w:tr w:rsidR="001A6795" w14:paraId="6418D699" w14:textId="77777777" w:rsidTr="00574C38">
        <w:tc>
          <w:tcPr>
            <w:tcW w:w="2880" w:type="dxa"/>
          </w:tcPr>
          <w:p w14:paraId="6DB65A9B" w14:textId="77777777" w:rsidR="001A6795" w:rsidRDefault="001A6795" w:rsidP="00425934">
            <w:r>
              <w:t>PC / software</w:t>
            </w:r>
          </w:p>
        </w:tc>
        <w:tc>
          <w:tcPr>
            <w:tcW w:w="2880" w:type="dxa"/>
          </w:tcPr>
          <w:p w14:paraId="07BEEC84" w14:textId="77777777" w:rsidR="001A6795" w:rsidRDefault="001A6795" w:rsidP="00425934">
            <w:r>
              <w:t>Perkin Elmer Spectrum IR</w:t>
            </w:r>
          </w:p>
        </w:tc>
        <w:tc>
          <w:tcPr>
            <w:tcW w:w="2880" w:type="dxa"/>
          </w:tcPr>
          <w:p w14:paraId="42842F56" w14:textId="77777777" w:rsidR="001A6795" w:rsidRDefault="001A6795" w:rsidP="00425934">
            <w:r>
              <w:t xml:space="preserve">1 </w:t>
            </w:r>
          </w:p>
        </w:tc>
      </w:tr>
      <w:tr w:rsidR="001A6795" w14:paraId="1A17D3F3" w14:textId="77777777" w:rsidTr="00574C38">
        <w:tc>
          <w:tcPr>
            <w:tcW w:w="2880" w:type="dxa"/>
          </w:tcPr>
          <w:p w14:paraId="27ED9C0D" w14:textId="77777777" w:rsidR="001A6795" w:rsidRDefault="001A6795" w:rsidP="00425934">
            <w:r>
              <w:t>Reference spectra files</w:t>
            </w:r>
          </w:p>
        </w:tc>
        <w:tc>
          <w:tcPr>
            <w:tcW w:w="2880" w:type="dxa"/>
          </w:tcPr>
          <w:p w14:paraId="61886AD9" w14:textId="77777777" w:rsidR="001A6795" w:rsidRDefault="001A6795" w:rsidP="00425934">
            <w:r>
              <w:t>Internal Library</w:t>
            </w:r>
          </w:p>
        </w:tc>
        <w:tc>
          <w:tcPr>
            <w:tcW w:w="2880" w:type="dxa"/>
          </w:tcPr>
          <w:p w14:paraId="4977F5A7" w14:textId="77777777" w:rsidR="001A6795" w:rsidRDefault="001A6795" w:rsidP="00425934">
            <w:r>
              <w:t xml:space="preserve">Owner: Perkin Elmer </w:t>
            </w:r>
          </w:p>
        </w:tc>
      </w:tr>
    </w:tbl>
    <w:p w14:paraId="1F2AC14F" w14:textId="77777777" w:rsidR="001A6795" w:rsidRDefault="001A6795" w:rsidP="00574C38">
      <w:pPr>
        <w:ind w:left="720"/>
      </w:pPr>
    </w:p>
    <w:p w14:paraId="4646B7BC" w14:textId="77777777" w:rsidR="001A6795" w:rsidRDefault="001A6795" w:rsidP="00574C38">
      <w:pPr>
        <w:ind w:left="720"/>
      </w:pPr>
    </w:p>
    <w:p w14:paraId="22037E71" w14:textId="77777777" w:rsidR="001A6795" w:rsidRDefault="001A6795" w:rsidP="00574C38">
      <w:pPr>
        <w:ind w:left="720"/>
      </w:pPr>
    </w:p>
    <w:p w14:paraId="2721E44B" w14:textId="77777777" w:rsidR="001A6795" w:rsidRPr="00003E95" w:rsidRDefault="001A6795" w:rsidP="00574C38">
      <w:pPr>
        <w:ind w:left="720"/>
        <w:rPr>
          <w:b/>
          <w:bCs/>
          <w:u w:val="single"/>
        </w:rPr>
      </w:pPr>
      <w:r w:rsidRPr="00003E95">
        <w:rPr>
          <w:b/>
          <w:bCs/>
          <w:u w:val="single"/>
        </w:rPr>
        <w:lastRenderedPageBreak/>
        <w:t>3. Acquisition parameters (fill and justify)</w:t>
      </w:r>
    </w:p>
    <w:p w14:paraId="5A3FD20F" w14:textId="77777777" w:rsidR="001A6795" w:rsidRDefault="001A6795" w:rsidP="00574C38">
      <w:pPr>
        <w:ind w:left="720"/>
      </w:pPr>
      <w:r>
        <w:t xml:space="preserve">Spectral range: </w:t>
      </w:r>
      <w:r w:rsidRPr="00D81F6C">
        <w:rPr>
          <w:b/>
          <w:bCs/>
          <w:u w:val="single"/>
        </w:rPr>
        <w:t>4000-450  cm</w:t>
      </w:r>
      <w:r w:rsidRPr="00D81F6C">
        <w:rPr>
          <w:rFonts w:ascii="Cambria Math" w:hAnsi="Cambria Math" w:cs="Cambria Math"/>
          <w:b/>
          <w:bCs/>
          <w:u w:val="single"/>
        </w:rPr>
        <w:t>⁻</w:t>
      </w:r>
      <w:r w:rsidRPr="00D81F6C">
        <w:rPr>
          <w:rFonts w:cs="Arial"/>
          <w:b/>
          <w:bCs/>
          <w:u w:val="single"/>
        </w:rPr>
        <w:t>¹</w:t>
      </w:r>
    </w:p>
    <w:p w14:paraId="5D6A67DB" w14:textId="77777777" w:rsidR="001A6795" w:rsidRDefault="001A6795" w:rsidP="00574C38">
      <w:pPr>
        <w:ind w:left="720"/>
      </w:pPr>
      <w:r>
        <w:t xml:space="preserve">Resolution: </w:t>
      </w:r>
      <w:r>
        <w:rPr>
          <w:b/>
          <w:bCs/>
          <w:u w:val="single"/>
        </w:rPr>
        <w:t xml:space="preserve">     </w:t>
      </w:r>
      <w:r w:rsidRPr="007B7488">
        <w:rPr>
          <w:b/>
          <w:bCs/>
          <w:u w:val="single"/>
        </w:rPr>
        <w:t>N/A cm</w:t>
      </w:r>
      <w:r w:rsidRPr="007B7488">
        <w:rPr>
          <w:rFonts w:ascii="Cambria Math" w:hAnsi="Cambria Math" w:cs="Cambria Math"/>
          <w:b/>
          <w:bCs/>
          <w:u w:val="single"/>
        </w:rPr>
        <w:t>⁻</w:t>
      </w:r>
      <w:r w:rsidRPr="007B7488">
        <w:rPr>
          <w:rFonts w:cs="Arial"/>
          <w:b/>
          <w:bCs/>
          <w:u w:val="single"/>
        </w:rPr>
        <w:t>¹</w:t>
      </w:r>
      <w:r>
        <w:t xml:space="preserve"> - Justification: ________________________</w:t>
      </w:r>
    </w:p>
    <w:p w14:paraId="561F37AA" w14:textId="77777777" w:rsidR="001A6795" w:rsidRDefault="001A6795" w:rsidP="00574C38">
      <w:pPr>
        <w:ind w:left="720"/>
      </w:pPr>
      <w:r>
        <w:t xml:space="preserve">Background scans: </w:t>
      </w:r>
      <w:r w:rsidRPr="00705E54">
        <w:rPr>
          <w:b/>
          <w:bCs/>
          <w:u w:val="single"/>
        </w:rPr>
        <w:t>__15__</w:t>
      </w:r>
      <w:r>
        <w:t xml:space="preserve"> scans - Justification: ________________________</w:t>
      </w:r>
    </w:p>
    <w:p w14:paraId="06A75F4F" w14:textId="77777777" w:rsidR="001A6795" w:rsidRDefault="001A6795" w:rsidP="00574C38">
      <w:pPr>
        <w:ind w:left="720"/>
      </w:pPr>
      <w:r>
        <w:t xml:space="preserve">Sample scans: </w:t>
      </w:r>
      <w:r w:rsidRPr="00705E54">
        <w:rPr>
          <w:b/>
          <w:bCs/>
          <w:u w:val="single"/>
        </w:rPr>
        <w:t>__15__</w:t>
      </w:r>
      <w:r>
        <w:t xml:space="preserve">  scans - Justification: Statistically significant number (this should be as many – if not more than – sample scans) </w:t>
      </w:r>
    </w:p>
    <w:p w14:paraId="5E00186A" w14:textId="77777777" w:rsidR="001A6795" w:rsidRDefault="001A6795" w:rsidP="00574C38">
      <w:pPr>
        <w:ind w:left="720"/>
      </w:pPr>
      <w:r>
        <w:t xml:space="preserve">Apodization function: </w:t>
      </w:r>
      <w:r w:rsidRPr="00CB4B11">
        <w:rPr>
          <w:b/>
          <w:bCs/>
          <w:u w:val="single"/>
        </w:rPr>
        <w:t xml:space="preserve"> N/A</w:t>
      </w:r>
      <w:r>
        <w:t xml:space="preserve">  - Justification: ___________</w:t>
      </w:r>
    </w:p>
    <w:p w14:paraId="44B5759F" w14:textId="77777777" w:rsidR="001A6795" w:rsidRDefault="001A6795" w:rsidP="00574C38">
      <w:pPr>
        <w:ind w:left="720"/>
      </w:pPr>
      <w:r>
        <w:t>Pressure/force guidance: (how you will ensure consistent contact)</w:t>
      </w:r>
    </w:p>
    <w:p w14:paraId="006E29CF" w14:textId="77777777" w:rsidR="001A6795" w:rsidRDefault="001A6795" w:rsidP="00574C38">
      <w:pPr>
        <w:ind w:left="720"/>
      </w:pPr>
      <w:r w:rsidRPr="00C24BFF">
        <w:rPr>
          <w:b/>
          <w:bCs/>
        </w:rPr>
        <w:t>Tighten the torque screw on foot until audible clicks are observed. This will ensure the same pressure is maintained on the sample. This will then remain consistent throughout each sample.</w:t>
      </w:r>
      <w:r>
        <w:t xml:space="preserve"> </w:t>
      </w:r>
    </w:p>
    <w:p w14:paraId="1D46A3E5" w14:textId="77777777" w:rsidR="001A6795" w:rsidRDefault="001A6795" w:rsidP="00574C38">
      <w:pPr>
        <w:ind w:left="720"/>
      </w:pPr>
      <w:r>
        <w:t xml:space="preserve">File naming convention: Sample to be </w:t>
      </w:r>
      <w:proofErr w:type="spellStart"/>
      <w:r>
        <w:t>labeled</w:t>
      </w:r>
      <w:proofErr w:type="spellEnd"/>
      <w:r>
        <w:t xml:space="preserve"> accordingly. (</w:t>
      </w:r>
      <w:proofErr w:type="gramStart"/>
      <w:r>
        <w:t>this</w:t>
      </w:r>
      <w:proofErr w:type="gramEnd"/>
      <w:r>
        <w:t xml:space="preserve"> will vary depending on individual company policy – </w:t>
      </w:r>
      <w:proofErr w:type="spellStart"/>
      <w:r>
        <w:t>eg.</w:t>
      </w:r>
      <w:proofErr w:type="spellEnd"/>
      <w:r>
        <w:t xml:space="preserve"> Date (year month day)/task or group number/sample – 20251010_2_Sample_A) </w:t>
      </w:r>
    </w:p>
    <w:p w14:paraId="3A0A5CCA" w14:textId="77777777" w:rsidR="001A6795" w:rsidRDefault="001A6795" w:rsidP="00574C38">
      <w:pPr>
        <w:ind w:left="720"/>
      </w:pPr>
      <w:r>
        <w:t xml:space="preserve">Files to be saved: [ ] native format   </w:t>
      </w:r>
      <w:r w:rsidRPr="00025009">
        <w:rPr>
          <w:b/>
          <w:bCs/>
        </w:rPr>
        <w:t xml:space="preserve">[X ] .csv   </w:t>
      </w:r>
      <w:r>
        <w:t>[ ] .</w:t>
      </w:r>
      <w:proofErr w:type="spellStart"/>
      <w:r>
        <w:t>png</w:t>
      </w:r>
      <w:proofErr w:type="spellEnd"/>
      <w:r>
        <w:t>/.pdf annotated</w:t>
      </w:r>
    </w:p>
    <w:p w14:paraId="3A967322" w14:textId="77777777" w:rsidR="001A6795" w:rsidRDefault="001A6795" w:rsidP="00574C38">
      <w:pPr>
        <w:ind w:left="720"/>
      </w:pPr>
    </w:p>
    <w:p w14:paraId="38CBB4EC" w14:textId="77777777" w:rsidR="001A6795" w:rsidRPr="00003E95" w:rsidRDefault="001A6795" w:rsidP="00574C38">
      <w:pPr>
        <w:ind w:left="720"/>
        <w:rPr>
          <w:b/>
          <w:bCs/>
          <w:u w:val="single"/>
        </w:rPr>
      </w:pPr>
      <w:r w:rsidRPr="00003E95">
        <w:rPr>
          <w:b/>
          <w:bCs/>
          <w:u w:val="single"/>
        </w:rPr>
        <w:t>4. Step-by-step measurement procedure (numbered)</w:t>
      </w:r>
    </w:p>
    <w:p w14:paraId="79E885D7" w14:textId="77777777" w:rsidR="001A6795" w:rsidRPr="00203DB8" w:rsidRDefault="001A6795" w:rsidP="00574C38">
      <w:pPr>
        <w:ind w:left="720"/>
        <w:rPr>
          <w:b/>
          <w:bCs/>
        </w:rPr>
      </w:pPr>
      <w:r w:rsidRPr="00203DB8">
        <w:rPr>
          <w:b/>
          <w:bCs/>
        </w:rPr>
        <w:t xml:space="preserve">1. Clean the equipment  and surrounding area – this ensures that there will be no contaminants to interfere with results. </w:t>
      </w:r>
    </w:p>
    <w:p w14:paraId="68638D94" w14:textId="77777777" w:rsidR="001A6795" w:rsidRPr="00203DB8" w:rsidRDefault="001A6795" w:rsidP="00574C38">
      <w:pPr>
        <w:ind w:left="720"/>
        <w:rPr>
          <w:b/>
          <w:bCs/>
        </w:rPr>
      </w:pPr>
      <w:r w:rsidRPr="00203DB8">
        <w:rPr>
          <w:b/>
          <w:bCs/>
        </w:rPr>
        <w:t xml:space="preserve">2. Clean the Base Plate and Foot of the FTIR Equipment using IPA. </w:t>
      </w:r>
    </w:p>
    <w:p w14:paraId="4E3B4600" w14:textId="77777777" w:rsidR="001A6795" w:rsidRPr="00203DB8" w:rsidRDefault="001A6795" w:rsidP="00574C38">
      <w:pPr>
        <w:ind w:left="720"/>
        <w:rPr>
          <w:b/>
          <w:bCs/>
        </w:rPr>
      </w:pPr>
      <w:r w:rsidRPr="00203DB8">
        <w:rPr>
          <w:b/>
          <w:bCs/>
        </w:rPr>
        <w:t>3. Place foot ion contact with the sample area and run a Background Scan. Ensure results confirm a baseline setting. This will confirm that the system is clean.</w:t>
      </w:r>
    </w:p>
    <w:p w14:paraId="52F942AB" w14:textId="77777777" w:rsidR="001A6795" w:rsidRPr="00203DB8" w:rsidRDefault="001A6795" w:rsidP="00574C38">
      <w:pPr>
        <w:ind w:left="720"/>
        <w:rPr>
          <w:b/>
          <w:bCs/>
        </w:rPr>
      </w:pPr>
      <w:r w:rsidRPr="00203DB8">
        <w:rPr>
          <w:b/>
          <w:bCs/>
        </w:rPr>
        <w:t xml:space="preserve">4. Place sample on sample location on the Base Plate. </w:t>
      </w:r>
    </w:p>
    <w:p w14:paraId="3F7F7DB3" w14:textId="77777777" w:rsidR="001A6795" w:rsidRPr="00203DB8" w:rsidRDefault="001A6795" w:rsidP="00574C38">
      <w:pPr>
        <w:ind w:left="720"/>
        <w:rPr>
          <w:b/>
          <w:bCs/>
        </w:rPr>
      </w:pPr>
      <w:r w:rsidRPr="00203DB8">
        <w:rPr>
          <w:b/>
          <w:bCs/>
        </w:rPr>
        <w:t xml:space="preserve">5. Position Foot above sample and lower this onto sample. </w:t>
      </w:r>
    </w:p>
    <w:p w14:paraId="1906253B" w14:textId="77777777" w:rsidR="001A6795" w:rsidRPr="00203DB8" w:rsidRDefault="001A6795" w:rsidP="00574C38">
      <w:pPr>
        <w:ind w:left="720"/>
        <w:rPr>
          <w:b/>
          <w:bCs/>
        </w:rPr>
      </w:pPr>
      <w:r w:rsidRPr="00203DB8">
        <w:rPr>
          <w:b/>
          <w:bCs/>
        </w:rPr>
        <w:t xml:space="preserve">6. Tighten the foot until audible clicks are heard. </w:t>
      </w:r>
    </w:p>
    <w:p w14:paraId="1BCEFCD0" w14:textId="77777777" w:rsidR="001A6795" w:rsidRPr="00203DB8" w:rsidRDefault="001A6795" w:rsidP="00574C38">
      <w:pPr>
        <w:ind w:left="720"/>
        <w:rPr>
          <w:b/>
          <w:bCs/>
        </w:rPr>
      </w:pPr>
      <w:r w:rsidRPr="00203DB8">
        <w:rPr>
          <w:b/>
          <w:bCs/>
        </w:rPr>
        <w:t xml:space="preserve">7. Set program to “go”. </w:t>
      </w:r>
    </w:p>
    <w:p w14:paraId="6EC569C3" w14:textId="77777777" w:rsidR="001A6795" w:rsidRPr="00203DB8" w:rsidRDefault="001A6795" w:rsidP="00574C38">
      <w:pPr>
        <w:ind w:left="720"/>
        <w:rPr>
          <w:b/>
          <w:bCs/>
        </w:rPr>
      </w:pPr>
      <w:r w:rsidRPr="00203DB8">
        <w:rPr>
          <w:b/>
          <w:bCs/>
        </w:rPr>
        <w:t>8. Once complete results should be saved to appropriate file.</w:t>
      </w:r>
    </w:p>
    <w:p w14:paraId="26775281" w14:textId="77777777" w:rsidR="001A6795" w:rsidRDefault="001A6795" w:rsidP="00574C38">
      <w:pPr>
        <w:ind w:left="720"/>
        <w:rPr>
          <w:b/>
          <w:bCs/>
        </w:rPr>
      </w:pPr>
      <w:r w:rsidRPr="00203DB8">
        <w:rPr>
          <w:b/>
          <w:bCs/>
        </w:rPr>
        <w:t xml:space="preserve">9. Dispose of waste in appropriate receptacles. </w:t>
      </w:r>
    </w:p>
    <w:p w14:paraId="4AA4F1A9" w14:textId="77777777" w:rsidR="001A6795" w:rsidRDefault="001A6795" w:rsidP="00574C38">
      <w:pPr>
        <w:ind w:left="720"/>
        <w:rPr>
          <w:b/>
          <w:bCs/>
        </w:rPr>
      </w:pPr>
    </w:p>
    <w:p w14:paraId="34D7AF38" w14:textId="77777777" w:rsidR="001A6795" w:rsidRDefault="001A6795" w:rsidP="00574C38">
      <w:pPr>
        <w:ind w:left="720"/>
        <w:rPr>
          <w:b/>
          <w:bCs/>
        </w:rPr>
      </w:pPr>
    </w:p>
    <w:p w14:paraId="5169D47B" w14:textId="77777777" w:rsidR="001A6795" w:rsidRDefault="001A6795" w:rsidP="00574C38">
      <w:pPr>
        <w:ind w:left="720"/>
        <w:rPr>
          <w:b/>
          <w:bCs/>
        </w:rPr>
      </w:pPr>
    </w:p>
    <w:p w14:paraId="6409440E" w14:textId="77777777" w:rsidR="001A6795" w:rsidRDefault="001A6795" w:rsidP="00574C38">
      <w:pPr>
        <w:ind w:left="720"/>
        <w:rPr>
          <w:b/>
          <w:bCs/>
        </w:rPr>
      </w:pPr>
    </w:p>
    <w:p w14:paraId="5284B0F7" w14:textId="77777777" w:rsidR="001A6795" w:rsidRPr="00203DB8" w:rsidRDefault="001A6795" w:rsidP="00574C38">
      <w:pPr>
        <w:ind w:left="720"/>
        <w:rPr>
          <w:b/>
          <w:bCs/>
        </w:rPr>
      </w:pPr>
    </w:p>
    <w:p w14:paraId="4785D271" w14:textId="77777777" w:rsidR="001A6795" w:rsidRPr="00003E95" w:rsidRDefault="001A6795" w:rsidP="00574C38">
      <w:pPr>
        <w:ind w:left="720"/>
        <w:rPr>
          <w:b/>
          <w:bCs/>
          <w:u w:val="single"/>
        </w:rPr>
      </w:pPr>
      <w:r w:rsidRPr="00003E95">
        <w:rPr>
          <w:b/>
          <w:bCs/>
          <w:u w:val="single"/>
        </w:rPr>
        <w:lastRenderedPageBreak/>
        <w:t>5. Data processing &amp; interpretation policy (state what you will do)</w:t>
      </w:r>
    </w:p>
    <w:p w14:paraId="73E7034D" w14:textId="77777777" w:rsidR="001A6795" w:rsidRDefault="001A6795" w:rsidP="00574C38">
      <w:pPr>
        <w:ind w:left="720"/>
      </w:pPr>
      <w:r>
        <w:t xml:space="preserve">ATR correction: [ ] Apply   </w:t>
      </w:r>
      <w:r w:rsidRPr="00F5300F">
        <w:rPr>
          <w:b/>
          <w:bCs/>
        </w:rPr>
        <w:t xml:space="preserve">[X] Do not apply </w:t>
      </w:r>
      <w:r>
        <w:t xml:space="preserve">- Reason: </w:t>
      </w:r>
      <w:r w:rsidRPr="00967D74">
        <w:rPr>
          <w:b/>
          <w:bCs/>
          <w:u w:val="single"/>
        </w:rPr>
        <w:t>Not Required</w:t>
      </w:r>
    </w:p>
    <w:p w14:paraId="0076A167" w14:textId="77777777" w:rsidR="001A6795" w:rsidRDefault="001A6795" w:rsidP="00574C38">
      <w:pPr>
        <w:ind w:left="720"/>
      </w:pPr>
      <w:r>
        <w:t xml:space="preserve">Baseline correction: [ ] Yes   </w:t>
      </w:r>
      <w:r w:rsidRPr="00967D74">
        <w:rPr>
          <w:b/>
          <w:bCs/>
        </w:rPr>
        <w:t xml:space="preserve">[X] No </w:t>
      </w:r>
      <w:r>
        <w:t>- Method / settings:</w:t>
      </w:r>
      <w:r w:rsidRPr="00967D74">
        <w:rPr>
          <w:b/>
          <w:bCs/>
          <w:u w:val="single"/>
        </w:rPr>
        <w:t xml:space="preserve"> Not Required</w:t>
      </w:r>
    </w:p>
    <w:p w14:paraId="621AACC8" w14:textId="77777777" w:rsidR="001A6795" w:rsidRDefault="001A6795" w:rsidP="00574C38">
      <w:pPr>
        <w:ind w:left="720"/>
      </w:pPr>
      <w:r>
        <w:t xml:space="preserve">Smoothing: </w:t>
      </w:r>
      <w:r w:rsidRPr="00F70F4F">
        <w:rPr>
          <w:b/>
          <w:bCs/>
        </w:rPr>
        <w:t xml:space="preserve">[X] None   </w:t>
      </w:r>
      <w:r>
        <w:t>[ ] Savitzky-Golay (window = ___, poly = ___) - Reason: __</w:t>
      </w:r>
    </w:p>
    <w:p w14:paraId="34634F9F" w14:textId="77777777" w:rsidR="001A6795" w:rsidRDefault="001A6795" w:rsidP="00574C38">
      <w:pPr>
        <w:ind w:left="720"/>
      </w:pPr>
      <w:r>
        <w:t>Peak-picking rules: (e.g., pick top 5 peaks &gt; X% absorbance, tolerance ± Y cm</w:t>
      </w:r>
      <w:r>
        <w:rPr>
          <w:rFonts w:ascii="Cambria Math" w:hAnsi="Cambria Math" w:cs="Cambria Math"/>
        </w:rPr>
        <w:t>⁻</w:t>
      </w:r>
      <w:r>
        <w:rPr>
          <w:rFonts w:cs="Arial"/>
        </w:rPr>
        <w:t>¹</w:t>
      </w:r>
      <w:r>
        <w:t>)</w:t>
      </w:r>
    </w:p>
    <w:p w14:paraId="60F25955" w14:textId="77777777" w:rsidR="001A6795" w:rsidRPr="003B1034" w:rsidRDefault="001A6795" w:rsidP="00574C38">
      <w:pPr>
        <w:ind w:left="720"/>
        <w:rPr>
          <w:b/>
          <w:bCs/>
        </w:rPr>
      </w:pPr>
      <w:r w:rsidRPr="003B1034">
        <w:rPr>
          <w:b/>
          <w:bCs/>
        </w:rPr>
        <w:t>Not to be automated – this will be done manually following FT-IR analysis.</w:t>
      </w:r>
    </w:p>
    <w:p w14:paraId="4C59F229" w14:textId="77777777" w:rsidR="001A6795" w:rsidRDefault="001A6795" w:rsidP="00574C38">
      <w:pPr>
        <w:ind w:left="720"/>
      </w:pPr>
      <w:r>
        <w:t xml:space="preserve">Library search use: </w:t>
      </w:r>
      <w:r w:rsidRPr="00B93FEF">
        <w:rPr>
          <w:b/>
          <w:bCs/>
        </w:rPr>
        <w:t>[X] Will run library</w:t>
      </w:r>
      <w:r w:rsidRPr="00836165">
        <w:rPr>
          <w:b/>
          <w:bCs/>
        </w:rPr>
        <w:t xml:space="preserve"> search</w:t>
      </w:r>
      <w:r>
        <w:t xml:space="preserve"> - acceptance threshold: </w:t>
      </w:r>
      <w:r w:rsidRPr="00B93FEF">
        <w:rPr>
          <w:b/>
          <w:bCs/>
        </w:rPr>
        <w:t>95%</w:t>
      </w:r>
    </w:p>
    <w:p w14:paraId="31ABF865" w14:textId="77777777" w:rsidR="001A6795" w:rsidRDefault="001A6795" w:rsidP="00574C38">
      <w:pPr>
        <w:ind w:left="720"/>
      </w:pPr>
      <w:r>
        <w:t>Manual justification requirement: (state how many diagnostic peaks you will cite) ___</w:t>
      </w:r>
    </w:p>
    <w:p w14:paraId="2D650AF1" w14:textId="77777777" w:rsidR="001A6795" w:rsidRDefault="001A6795" w:rsidP="00574C38">
      <w:pPr>
        <w:ind w:left="720"/>
      </w:pPr>
    </w:p>
    <w:p w14:paraId="186187A2" w14:textId="77777777" w:rsidR="001A6795" w:rsidRPr="00003E95" w:rsidRDefault="001A6795" w:rsidP="00574C38">
      <w:pPr>
        <w:ind w:left="720"/>
        <w:rPr>
          <w:b/>
          <w:bCs/>
          <w:u w:val="single"/>
        </w:rPr>
      </w:pPr>
      <w:r w:rsidRPr="00003E95">
        <w:rPr>
          <w:b/>
          <w:bCs/>
          <w:u w:val="single"/>
        </w:rPr>
        <w:t>6. Quality control / validation checks (tick and comment)</w:t>
      </w:r>
    </w:p>
    <w:p w14:paraId="709D21A6" w14:textId="77777777" w:rsidR="001A6795" w:rsidRDefault="001A6795" w:rsidP="00574C38">
      <w:pPr>
        <w:ind w:left="720"/>
      </w:pPr>
      <w:r>
        <w:t>Background collected at start - time: ______ - comment: ____________________</w:t>
      </w:r>
    </w:p>
    <w:p w14:paraId="5720C84D" w14:textId="77777777" w:rsidR="001A6795" w:rsidRDefault="001A6795" w:rsidP="00574C38">
      <w:pPr>
        <w:ind w:left="720"/>
      </w:pPr>
      <w:r>
        <w:t xml:space="preserve">Blank collected after each sample - comment: </w:t>
      </w:r>
      <w:r w:rsidRPr="00AE575B">
        <w:rPr>
          <w:b/>
          <w:bCs/>
        </w:rPr>
        <w:t>None –  This is not a forensic examination, and no Carrier Suspension used.</w:t>
      </w:r>
    </w:p>
    <w:p w14:paraId="1FB11A80" w14:textId="77777777" w:rsidR="001A6795" w:rsidRDefault="001A6795" w:rsidP="00574C38">
      <w:pPr>
        <w:ind w:left="720"/>
      </w:pPr>
      <w:r>
        <w:t xml:space="preserve">Replicate acquisition performed on sample: [ ] A   [ ] B   [ ] C   [ ] D - </w:t>
      </w:r>
      <w:proofErr w:type="gramStart"/>
      <w:r>
        <w:t>results</w:t>
      </w:r>
      <w:proofErr w:type="gramEnd"/>
      <w:r>
        <w:t xml:space="preserve"> OK? [ ] </w:t>
      </w:r>
      <w:proofErr w:type="gramStart"/>
      <w:r>
        <w:t>Yes</w:t>
      </w:r>
      <w:proofErr w:type="gramEnd"/>
      <w:r>
        <w:t xml:space="preserve">   </w:t>
      </w:r>
      <w:r w:rsidRPr="007D0E3B">
        <w:rPr>
          <w:b/>
          <w:bCs/>
        </w:rPr>
        <w:t>[X] No -</w:t>
      </w:r>
      <w:r>
        <w:t xml:space="preserve"> notes:____________________________________________________________________</w:t>
      </w:r>
    </w:p>
    <w:p w14:paraId="685262E2" w14:textId="77777777" w:rsidR="001A6795" w:rsidRDefault="001A6795" w:rsidP="00574C38">
      <w:pPr>
        <w:ind w:left="720"/>
      </w:pPr>
      <w:r>
        <w:t xml:space="preserve">ATR crystal cleaned between samples - method: </w:t>
      </w:r>
      <w:r w:rsidRPr="00EF6983">
        <w:rPr>
          <w:b/>
          <w:bCs/>
        </w:rPr>
        <w:t>Yes – IPA used to clean between samples.</w:t>
      </w:r>
      <w:r>
        <w:t xml:space="preserve"> </w:t>
      </w:r>
    </w:p>
    <w:p w14:paraId="3BA875C2" w14:textId="77777777" w:rsidR="001A6795" w:rsidRDefault="001A6795" w:rsidP="00574C38">
      <w:pPr>
        <w:ind w:left="720"/>
      </w:pPr>
      <w:r>
        <w:t>S/N check - main peaks S/N ≥ ______ - measured at _____ cm</w:t>
      </w:r>
      <w:r>
        <w:rPr>
          <w:rFonts w:ascii="Cambria Math" w:hAnsi="Cambria Math" w:cs="Cambria Math"/>
        </w:rPr>
        <w:t>⁻</w:t>
      </w:r>
      <w:r>
        <w:rPr>
          <w:rFonts w:cs="Arial"/>
        </w:rPr>
        <w:t>¹</w:t>
      </w:r>
      <w:r>
        <w:t xml:space="preserve"> - value: _____</w:t>
      </w:r>
    </w:p>
    <w:p w14:paraId="48BA5E68" w14:textId="77777777" w:rsidR="001A6795" w:rsidRDefault="001A6795" w:rsidP="00574C38">
      <w:pPr>
        <w:ind w:left="720"/>
        <w:rPr>
          <w:b/>
          <w:bCs/>
        </w:rPr>
      </w:pPr>
      <w:r>
        <w:t xml:space="preserve">If any check fails, describe corrective action: </w:t>
      </w:r>
      <w:r w:rsidRPr="00BB318A">
        <w:rPr>
          <w:b/>
          <w:bCs/>
        </w:rPr>
        <w:t>Sample A – failed on first attempt. Corrective methods were to clean and reset equipment. Ensured that background scan was run before retesting. Once confirmed that baseline readings were correct, the test was retaken. This was factored in and applied to every sample tested.</w:t>
      </w:r>
    </w:p>
    <w:p w14:paraId="30C487D6" w14:textId="77777777" w:rsidR="001A6795" w:rsidRDefault="001A6795" w:rsidP="00574C38">
      <w:pPr>
        <w:ind w:left="720"/>
      </w:pPr>
    </w:p>
    <w:p w14:paraId="7E9BDE3A" w14:textId="77777777" w:rsidR="001A6795" w:rsidRPr="00003E95" w:rsidRDefault="001A6795" w:rsidP="00574C38">
      <w:pPr>
        <w:ind w:left="720"/>
        <w:rPr>
          <w:b/>
          <w:bCs/>
          <w:u w:val="single"/>
        </w:rPr>
      </w:pPr>
      <w:r w:rsidRPr="00003E95">
        <w:rPr>
          <w:b/>
          <w:bCs/>
          <w:u w:val="single"/>
        </w:rPr>
        <w:t>7. Troubleshooting (two likely problems and mitigation)</w:t>
      </w:r>
    </w:p>
    <w:p w14:paraId="3CA94DD5" w14:textId="77777777" w:rsidR="001A6795" w:rsidRDefault="001A6795" w:rsidP="00574C38">
      <w:pPr>
        <w:ind w:left="720"/>
      </w:pPr>
      <w:r>
        <w:t xml:space="preserve">Problem 1: </w:t>
      </w:r>
      <w:r w:rsidRPr="00EE7107">
        <w:rPr>
          <w:b/>
          <w:bCs/>
        </w:rPr>
        <w:t>Poor cleaning resulting in no match.</w:t>
      </w:r>
      <w:r>
        <w:t xml:space="preserve"> </w:t>
      </w:r>
    </w:p>
    <w:p w14:paraId="461BBA79" w14:textId="77777777" w:rsidR="001A6795" w:rsidRPr="00EE7107" w:rsidRDefault="001A6795" w:rsidP="00574C38">
      <w:pPr>
        <w:ind w:left="720"/>
        <w:rPr>
          <w:b/>
          <w:bCs/>
        </w:rPr>
      </w:pPr>
      <w:r>
        <w:t xml:space="preserve">Action: </w:t>
      </w:r>
      <w:r w:rsidRPr="00EE7107">
        <w:rPr>
          <w:b/>
          <w:bCs/>
        </w:rPr>
        <w:t xml:space="preserve">Clean thoroughly using IPA and Re-test. </w:t>
      </w:r>
    </w:p>
    <w:p w14:paraId="30CD827C" w14:textId="77777777" w:rsidR="001A6795" w:rsidRDefault="001A6795" w:rsidP="00574C38">
      <w:pPr>
        <w:ind w:left="720"/>
      </w:pPr>
      <w:r>
        <w:t xml:space="preserve">Problem 2: </w:t>
      </w:r>
      <w:r w:rsidRPr="00E51C1F">
        <w:rPr>
          <w:b/>
          <w:bCs/>
        </w:rPr>
        <w:t xml:space="preserve">Ratchet/Torque not tight enough. </w:t>
      </w:r>
    </w:p>
    <w:p w14:paraId="5713904F" w14:textId="77777777" w:rsidR="001A6795" w:rsidRDefault="001A6795" w:rsidP="00574C38">
      <w:pPr>
        <w:ind w:left="720"/>
        <w:rPr>
          <w:b/>
          <w:bCs/>
        </w:rPr>
      </w:pPr>
      <w:r>
        <w:t xml:space="preserve">Action: </w:t>
      </w:r>
      <w:r w:rsidRPr="00E51C1F">
        <w:rPr>
          <w:b/>
          <w:bCs/>
        </w:rPr>
        <w:t>Tighten and Re-test sample.</w:t>
      </w:r>
    </w:p>
    <w:p w14:paraId="2494088F" w14:textId="77777777" w:rsidR="001A6795" w:rsidRPr="00C44AA0" w:rsidRDefault="001A6795" w:rsidP="00574C38">
      <w:pPr>
        <w:ind w:left="720"/>
        <w:rPr>
          <w:b/>
          <w:bCs/>
        </w:rPr>
      </w:pPr>
      <w:r w:rsidRPr="00C44AA0">
        <w:rPr>
          <w:b/>
          <w:bCs/>
        </w:rPr>
        <w:t>Additional problems may arise if using Acetone as cleaning solution. This can leave a sticky residue that may interfere with results. In this eventuality, the equipment should be thoroughly cleaned, and any samples should be re-tested.</w:t>
      </w:r>
    </w:p>
    <w:p w14:paraId="5E1911F7" w14:textId="77777777" w:rsidR="001A6795" w:rsidRPr="00C44AA0" w:rsidRDefault="001A6795" w:rsidP="00574C38">
      <w:pPr>
        <w:ind w:left="720"/>
        <w:rPr>
          <w:b/>
          <w:bCs/>
        </w:rPr>
      </w:pPr>
      <w:r w:rsidRPr="00C44AA0">
        <w:rPr>
          <w:b/>
          <w:bCs/>
        </w:rPr>
        <w:t>If the computer crashes whilst running the test, this should be rebooted and the test run again.</w:t>
      </w:r>
    </w:p>
    <w:p w14:paraId="0556F819" w14:textId="77777777" w:rsidR="004111B4" w:rsidRDefault="004111B4" w:rsidP="00574C38">
      <w:pPr>
        <w:ind w:left="720"/>
      </w:pPr>
    </w:p>
    <w:p w14:paraId="0F5DFF76" w14:textId="60210EC5" w:rsidR="001F661C" w:rsidRDefault="001F661C" w:rsidP="001F661C">
      <w:pPr>
        <w:pStyle w:val="Heading2"/>
      </w:pPr>
      <w:r>
        <w:lastRenderedPageBreak/>
        <w:t>7.2 Results Sheet (Original)</w:t>
      </w:r>
    </w:p>
    <w:p w14:paraId="52745C89" w14:textId="33EFCB79" w:rsidR="00CC5D05" w:rsidRDefault="00CC5D05" w:rsidP="00CC5D05">
      <w:pPr>
        <w:jc w:val="center"/>
      </w:pPr>
      <w:r>
        <w:rPr>
          <w:noProof/>
        </w:rPr>
        <w:drawing>
          <wp:inline distT="0" distB="0" distL="0" distR="0" wp14:anchorId="115DBE79" wp14:editId="4EC3745C">
            <wp:extent cx="5176986" cy="7362825"/>
            <wp:effectExtent l="0" t="0" r="5080" b="0"/>
            <wp:docPr id="1032759594" name="Picture 4"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759594" name="Picture 4" descr="A paper with writing on it&#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183157" cy="7371601"/>
                    </a:xfrm>
                    <a:prstGeom prst="rect">
                      <a:avLst/>
                    </a:prstGeom>
                  </pic:spPr>
                </pic:pic>
              </a:graphicData>
            </a:graphic>
          </wp:inline>
        </w:drawing>
      </w:r>
    </w:p>
    <w:p w14:paraId="17BFAAA3" w14:textId="77777777" w:rsidR="00CC5D05" w:rsidRDefault="00CC5D05" w:rsidP="00CC5D05">
      <w:pPr>
        <w:jc w:val="center"/>
      </w:pPr>
    </w:p>
    <w:p w14:paraId="765CB23A" w14:textId="77777777" w:rsidR="00CC5D05" w:rsidRDefault="00CC5D05" w:rsidP="00CC5D05">
      <w:pPr>
        <w:jc w:val="center"/>
      </w:pPr>
    </w:p>
    <w:p w14:paraId="579B50BA" w14:textId="77777777" w:rsidR="00CC5D05" w:rsidRDefault="00CC5D05" w:rsidP="00CC5D05">
      <w:pPr>
        <w:jc w:val="center"/>
      </w:pPr>
    </w:p>
    <w:p w14:paraId="275CB2F3" w14:textId="77777777" w:rsidR="00CC5D05" w:rsidRDefault="00CC5D05" w:rsidP="00CC5D05">
      <w:pPr>
        <w:jc w:val="center"/>
      </w:pPr>
    </w:p>
    <w:p w14:paraId="6C10C251" w14:textId="22A79496" w:rsidR="00CC5D05" w:rsidRPr="00CC5D05" w:rsidRDefault="00CC5D05" w:rsidP="00CC5D05">
      <w:pPr>
        <w:jc w:val="center"/>
      </w:pPr>
      <w:r>
        <w:rPr>
          <w:noProof/>
        </w:rPr>
        <w:lastRenderedPageBreak/>
        <w:drawing>
          <wp:inline distT="0" distB="0" distL="0" distR="0" wp14:anchorId="11FBFA96" wp14:editId="2145FEF2">
            <wp:extent cx="5415677" cy="7600950"/>
            <wp:effectExtent l="0" t="0" r="0" b="0"/>
            <wp:docPr id="1462663346" name="Picture 5"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663346" name="Picture 5" descr="A paper with writing on i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422100" cy="7609965"/>
                    </a:xfrm>
                    <a:prstGeom prst="rect">
                      <a:avLst/>
                    </a:prstGeom>
                  </pic:spPr>
                </pic:pic>
              </a:graphicData>
            </a:graphic>
          </wp:inline>
        </w:drawing>
      </w:r>
    </w:p>
    <w:sectPr w:rsidR="00CC5D05" w:rsidRPr="00CC5D05" w:rsidSect="00432CA5">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E079C4" w14:textId="77777777" w:rsidR="00F34A7A" w:rsidRDefault="00F34A7A" w:rsidP="00E22436">
      <w:pPr>
        <w:spacing w:after="0" w:line="240" w:lineRule="auto"/>
      </w:pPr>
      <w:r>
        <w:separator/>
      </w:r>
    </w:p>
  </w:endnote>
  <w:endnote w:type="continuationSeparator" w:id="0">
    <w:p w14:paraId="76098D48" w14:textId="77777777" w:rsidR="00F34A7A" w:rsidRDefault="00F34A7A" w:rsidP="00E224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5572673"/>
      <w:docPartObj>
        <w:docPartGallery w:val="Page Numbers (Bottom of Page)"/>
        <w:docPartUnique/>
      </w:docPartObj>
    </w:sdtPr>
    <w:sdtEndPr>
      <w:rPr>
        <w:noProof/>
      </w:rPr>
    </w:sdtEndPr>
    <w:sdtContent>
      <w:p w14:paraId="2537AF71" w14:textId="7F1C9624" w:rsidR="00E22436" w:rsidRDefault="00E224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4AB862" w14:textId="77777777" w:rsidR="00E22436" w:rsidRDefault="00E224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D81CC8" w14:textId="77777777" w:rsidR="00F34A7A" w:rsidRDefault="00F34A7A" w:rsidP="00E22436">
      <w:pPr>
        <w:spacing w:after="0" w:line="240" w:lineRule="auto"/>
      </w:pPr>
      <w:r>
        <w:separator/>
      </w:r>
    </w:p>
  </w:footnote>
  <w:footnote w:type="continuationSeparator" w:id="0">
    <w:p w14:paraId="52808BD2" w14:textId="77777777" w:rsidR="00F34A7A" w:rsidRDefault="00F34A7A" w:rsidP="00E224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8619F8" w14:textId="6DBEF2E1" w:rsidR="00551A23" w:rsidRDefault="00381932">
    <w:pPr>
      <w:pStyle w:val="Header"/>
    </w:pPr>
    <w:r>
      <w:t>ACDA5020</w:t>
    </w:r>
    <w:r w:rsidR="00551A23">
      <w:ptab w:relativeTo="margin" w:alignment="center" w:leader="none"/>
    </w:r>
    <w:r>
      <w:t>Advanced Chemistry</w:t>
    </w:r>
    <w:r w:rsidR="00551A23">
      <w:ptab w:relativeTo="margin" w:alignment="right" w:leader="none"/>
    </w:r>
    <w:r>
      <w:t>2217522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F82850"/>
    <w:multiLevelType w:val="multilevel"/>
    <w:tmpl w:val="91025FEC"/>
    <w:lvl w:ilvl="0">
      <w:start w:val="1"/>
      <w:numFmt w:val="decimal"/>
      <w:lvlText w:val="%1."/>
      <w:lvlJc w:val="left"/>
      <w:pPr>
        <w:tabs>
          <w:tab w:val="num" w:pos="360"/>
        </w:tabs>
        <w:ind w:left="360" w:hanging="360"/>
      </w:pPr>
    </w:lvl>
    <w:lvl w:ilvl="1">
      <w:numFmt w:val="bullet"/>
      <w:lvlText w:val="o"/>
      <w:lvlJc w:val="left"/>
      <w:pPr>
        <w:tabs>
          <w:tab w:val="num" w:pos="1080"/>
        </w:tabs>
        <w:ind w:left="1080" w:hanging="360"/>
      </w:pPr>
      <w:rPr>
        <w:rFonts w:ascii="Courier New" w:hAnsi="Courier New" w:cs="Times New Roman" w:hint="default"/>
        <w:sz w:val="20"/>
      </w:rPr>
    </w:lvl>
    <w:lvl w:ilvl="2">
      <w:numFmt w:val="decimal"/>
      <w:lvlText w:val="%3."/>
      <w:lvlJc w:val="left"/>
      <w:pPr>
        <w:tabs>
          <w:tab w:val="num" w:pos="1800"/>
        </w:tabs>
        <w:ind w:left="1800" w:hanging="360"/>
      </w:pPr>
    </w:lvl>
    <w:lvl w:ilvl="3">
      <w:numFmt w:val="decimal"/>
      <w:lvlText w:val="%4."/>
      <w:lvlJc w:val="left"/>
      <w:pPr>
        <w:tabs>
          <w:tab w:val="num" w:pos="2520"/>
        </w:tabs>
        <w:ind w:left="2520" w:hanging="360"/>
      </w:pPr>
    </w:lvl>
    <w:lvl w:ilvl="4">
      <w:numFmt w:val="decimal"/>
      <w:lvlText w:val="%5."/>
      <w:lvlJc w:val="left"/>
      <w:pPr>
        <w:tabs>
          <w:tab w:val="num" w:pos="3240"/>
        </w:tabs>
        <w:ind w:left="3240" w:hanging="360"/>
      </w:pPr>
    </w:lvl>
    <w:lvl w:ilvl="5">
      <w:numFmt w:val="decimal"/>
      <w:lvlText w:val="%6."/>
      <w:lvlJc w:val="left"/>
      <w:pPr>
        <w:tabs>
          <w:tab w:val="num" w:pos="3960"/>
        </w:tabs>
        <w:ind w:left="3960" w:hanging="360"/>
      </w:pPr>
    </w:lvl>
    <w:lvl w:ilvl="6">
      <w:numFmt w:val="decimal"/>
      <w:lvlText w:val="%7."/>
      <w:lvlJc w:val="left"/>
      <w:pPr>
        <w:tabs>
          <w:tab w:val="num" w:pos="4680"/>
        </w:tabs>
        <w:ind w:left="4680" w:hanging="360"/>
      </w:pPr>
    </w:lvl>
    <w:lvl w:ilvl="7">
      <w:numFmt w:val="decimal"/>
      <w:lvlText w:val="%8."/>
      <w:lvlJc w:val="left"/>
      <w:pPr>
        <w:tabs>
          <w:tab w:val="num" w:pos="5400"/>
        </w:tabs>
        <w:ind w:left="5400" w:hanging="360"/>
      </w:pPr>
    </w:lvl>
    <w:lvl w:ilvl="8">
      <w:numFmt w:val="decimal"/>
      <w:lvlText w:val="%9."/>
      <w:lvlJc w:val="left"/>
      <w:pPr>
        <w:tabs>
          <w:tab w:val="num" w:pos="6120"/>
        </w:tabs>
        <w:ind w:left="6120" w:hanging="360"/>
      </w:pPr>
    </w:lvl>
  </w:abstractNum>
  <w:abstractNum w:abstractNumId="1" w15:restartNumberingAfterBreak="0">
    <w:nsid w:val="3BF2749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D983B2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F281667"/>
    <w:multiLevelType w:val="hybridMultilevel"/>
    <w:tmpl w:val="1FC8C43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3FFF69C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BC207A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58AA44EB"/>
    <w:multiLevelType w:val="hybridMultilevel"/>
    <w:tmpl w:val="A2004D12"/>
    <w:lvl w:ilvl="0" w:tplc="977E4ADE">
      <w:numFmt w:val="bullet"/>
      <w:lvlText w:val="-"/>
      <w:lvlJc w:val="left"/>
      <w:pPr>
        <w:ind w:left="1800" w:hanging="360"/>
      </w:pPr>
      <w:rPr>
        <w:rFonts w:ascii="Aptos" w:eastAsiaTheme="minorHAnsi" w:hAnsi="Aptos"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619801457">
    <w:abstractNumId w:val="0"/>
    <w:lvlOverride w:ilvl="0">
      <w:startOverride w:val="1"/>
    </w:lvlOverride>
    <w:lvlOverride w:ilvl="1"/>
    <w:lvlOverride w:ilvl="2"/>
    <w:lvlOverride w:ilvl="3"/>
    <w:lvlOverride w:ilvl="4"/>
    <w:lvlOverride w:ilvl="5"/>
    <w:lvlOverride w:ilvl="6"/>
    <w:lvlOverride w:ilvl="7"/>
    <w:lvlOverride w:ilvl="8"/>
  </w:num>
  <w:num w:numId="2" w16cid:durableId="1921255232">
    <w:abstractNumId w:val="6"/>
  </w:num>
  <w:num w:numId="3" w16cid:durableId="80743264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418913604">
    <w:abstractNumId w:val="3"/>
  </w:num>
  <w:num w:numId="5" w16cid:durableId="860633886">
    <w:abstractNumId w:val="2"/>
  </w:num>
  <w:num w:numId="6" w16cid:durableId="1544630499">
    <w:abstractNumId w:val="1"/>
  </w:num>
  <w:num w:numId="7" w16cid:durableId="723019687">
    <w:abstractNumId w:val="4"/>
  </w:num>
  <w:num w:numId="8" w16cid:durableId="155072538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E1A"/>
    <w:rsid w:val="00001042"/>
    <w:rsid w:val="00001177"/>
    <w:rsid w:val="000014B1"/>
    <w:rsid w:val="000041AE"/>
    <w:rsid w:val="00006083"/>
    <w:rsid w:val="000103DC"/>
    <w:rsid w:val="00010F36"/>
    <w:rsid w:val="00012D0D"/>
    <w:rsid w:val="00013343"/>
    <w:rsid w:val="00020968"/>
    <w:rsid w:val="000266C7"/>
    <w:rsid w:val="000269FC"/>
    <w:rsid w:val="0002762B"/>
    <w:rsid w:val="00032EC8"/>
    <w:rsid w:val="00040188"/>
    <w:rsid w:val="00040F29"/>
    <w:rsid w:val="00041A23"/>
    <w:rsid w:val="00041DCF"/>
    <w:rsid w:val="00042432"/>
    <w:rsid w:val="000424CA"/>
    <w:rsid w:val="00044A47"/>
    <w:rsid w:val="00044F9C"/>
    <w:rsid w:val="00053C03"/>
    <w:rsid w:val="00053D60"/>
    <w:rsid w:val="00057AFE"/>
    <w:rsid w:val="000652AD"/>
    <w:rsid w:val="000719D6"/>
    <w:rsid w:val="00074DBE"/>
    <w:rsid w:val="00091E7F"/>
    <w:rsid w:val="00097925"/>
    <w:rsid w:val="000A23AA"/>
    <w:rsid w:val="000A4361"/>
    <w:rsid w:val="000A4C70"/>
    <w:rsid w:val="000A5B6E"/>
    <w:rsid w:val="000A6015"/>
    <w:rsid w:val="000A7544"/>
    <w:rsid w:val="000B2A57"/>
    <w:rsid w:val="000B694C"/>
    <w:rsid w:val="000C07C3"/>
    <w:rsid w:val="000C1967"/>
    <w:rsid w:val="000C2107"/>
    <w:rsid w:val="000C6452"/>
    <w:rsid w:val="000D1B33"/>
    <w:rsid w:val="000D667B"/>
    <w:rsid w:val="000D7013"/>
    <w:rsid w:val="000E2CA3"/>
    <w:rsid w:val="000E5888"/>
    <w:rsid w:val="000E5FBA"/>
    <w:rsid w:val="000F19DC"/>
    <w:rsid w:val="000F5AF6"/>
    <w:rsid w:val="000F752A"/>
    <w:rsid w:val="0010288B"/>
    <w:rsid w:val="0010581A"/>
    <w:rsid w:val="001103CE"/>
    <w:rsid w:val="001107C3"/>
    <w:rsid w:val="00111267"/>
    <w:rsid w:val="00121F99"/>
    <w:rsid w:val="001228D1"/>
    <w:rsid w:val="001355E0"/>
    <w:rsid w:val="00135AAC"/>
    <w:rsid w:val="00142A34"/>
    <w:rsid w:val="00145BCC"/>
    <w:rsid w:val="001504D5"/>
    <w:rsid w:val="001707C3"/>
    <w:rsid w:val="00173CA3"/>
    <w:rsid w:val="00174ADD"/>
    <w:rsid w:val="00176370"/>
    <w:rsid w:val="00181EC8"/>
    <w:rsid w:val="00184591"/>
    <w:rsid w:val="001852EB"/>
    <w:rsid w:val="001864A7"/>
    <w:rsid w:val="00190241"/>
    <w:rsid w:val="001A6795"/>
    <w:rsid w:val="001C6F10"/>
    <w:rsid w:val="001E49BE"/>
    <w:rsid w:val="001E4F11"/>
    <w:rsid w:val="001F60AE"/>
    <w:rsid w:val="001F661C"/>
    <w:rsid w:val="00202437"/>
    <w:rsid w:val="002079DB"/>
    <w:rsid w:val="00210E81"/>
    <w:rsid w:val="0021343A"/>
    <w:rsid w:val="002135F7"/>
    <w:rsid w:val="00214BDA"/>
    <w:rsid w:val="00223E9F"/>
    <w:rsid w:val="00225077"/>
    <w:rsid w:val="00227612"/>
    <w:rsid w:val="002301AF"/>
    <w:rsid w:val="0023722E"/>
    <w:rsid w:val="00240E92"/>
    <w:rsid w:val="0024338B"/>
    <w:rsid w:val="0025025D"/>
    <w:rsid w:val="00250AA4"/>
    <w:rsid w:val="002562CC"/>
    <w:rsid w:val="0026062C"/>
    <w:rsid w:val="00271B1E"/>
    <w:rsid w:val="00271ED0"/>
    <w:rsid w:val="0028136B"/>
    <w:rsid w:val="00282D5F"/>
    <w:rsid w:val="00283BA6"/>
    <w:rsid w:val="00285629"/>
    <w:rsid w:val="00286893"/>
    <w:rsid w:val="002916B5"/>
    <w:rsid w:val="002A1204"/>
    <w:rsid w:val="002A58E1"/>
    <w:rsid w:val="002A6242"/>
    <w:rsid w:val="002B4639"/>
    <w:rsid w:val="002C492D"/>
    <w:rsid w:val="002D0B0F"/>
    <w:rsid w:val="002D4C14"/>
    <w:rsid w:val="002D63EE"/>
    <w:rsid w:val="002F396B"/>
    <w:rsid w:val="002F5DC6"/>
    <w:rsid w:val="0030477E"/>
    <w:rsid w:val="00304C3E"/>
    <w:rsid w:val="00305BF5"/>
    <w:rsid w:val="00307525"/>
    <w:rsid w:val="00314EED"/>
    <w:rsid w:val="00325528"/>
    <w:rsid w:val="003259FD"/>
    <w:rsid w:val="003311FB"/>
    <w:rsid w:val="0034013F"/>
    <w:rsid w:val="0035516C"/>
    <w:rsid w:val="003557FE"/>
    <w:rsid w:val="00356064"/>
    <w:rsid w:val="003618FA"/>
    <w:rsid w:val="00361DD8"/>
    <w:rsid w:val="00370508"/>
    <w:rsid w:val="003737E1"/>
    <w:rsid w:val="00380F5C"/>
    <w:rsid w:val="003812E7"/>
    <w:rsid w:val="00381932"/>
    <w:rsid w:val="00383AF0"/>
    <w:rsid w:val="003A1B3E"/>
    <w:rsid w:val="003A30DD"/>
    <w:rsid w:val="003A3F5E"/>
    <w:rsid w:val="003A7200"/>
    <w:rsid w:val="003A7B52"/>
    <w:rsid w:val="003B6AF2"/>
    <w:rsid w:val="003B7ED5"/>
    <w:rsid w:val="003D25AD"/>
    <w:rsid w:val="003D5011"/>
    <w:rsid w:val="003E51F3"/>
    <w:rsid w:val="003E5F8C"/>
    <w:rsid w:val="003F495F"/>
    <w:rsid w:val="003F64BA"/>
    <w:rsid w:val="003F684C"/>
    <w:rsid w:val="0040409B"/>
    <w:rsid w:val="004111B4"/>
    <w:rsid w:val="00413DBF"/>
    <w:rsid w:val="00432CA5"/>
    <w:rsid w:val="0043319A"/>
    <w:rsid w:val="00434421"/>
    <w:rsid w:val="0043492F"/>
    <w:rsid w:val="00434FBE"/>
    <w:rsid w:val="0044261F"/>
    <w:rsid w:val="00454352"/>
    <w:rsid w:val="004609F0"/>
    <w:rsid w:val="00460AF3"/>
    <w:rsid w:val="0046597A"/>
    <w:rsid w:val="00472421"/>
    <w:rsid w:val="00474C35"/>
    <w:rsid w:val="004813D1"/>
    <w:rsid w:val="00481FE7"/>
    <w:rsid w:val="00493EEF"/>
    <w:rsid w:val="004A1A96"/>
    <w:rsid w:val="004A2B3B"/>
    <w:rsid w:val="004C095E"/>
    <w:rsid w:val="004C52A5"/>
    <w:rsid w:val="004D502E"/>
    <w:rsid w:val="004E2A55"/>
    <w:rsid w:val="004E39D5"/>
    <w:rsid w:val="004F32F4"/>
    <w:rsid w:val="004F3CF0"/>
    <w:rsid w:val="00504870"/>
    <w:rsid w:val="00504A2F"/>
    <w:rsid w:val="00526B44"/>
    <w:rsid w:val="0052796A"/>
    <w:rsid w:val="00541D9F"/>
    <w:rsid w:val="00542A2E"/>
    <w:rsid w:val="00543183"/>
    <w:rsid w:val="00545E5F"/>
    <w:rsid w:val="0055018A"/>
    <w:rsid w:val="005501F2"/>
    <w:rsid w:val="00551A23"/>
    <w:rsid w:val="00554100"/>
    <w:rsid w:val="005604E8"/>
    <w:rsid w:val="005634C5"/>
    <w:rsid w:val="005655F9"/>
    <w:rsid w:val="005665B8"/>
    <w:rsid w:val="00574C38"/>
    <w:rsid w:val="00575B08"/>
    <w:rsid w:val="00586203"/>
    <w:rsid w:val="00586792"/>
    <w:rsid w:val="00586AE7"/>
    <w:rsid w:val="00587C5F"/>
    <w:rsid w:val="00596798"/>
    <w:rsid w:val="005A4A64"/>
    <w:rsid w:val="005A5FEB"/>
    <w:rsid w:val="005A6289"/>
    <w:rsid w:val="005A6624"/>
    <w:rsid w:val="005B48BB"/>
    <w:rsid w:val="005B5564"/>
    <w:rsid w:val="005B75F4"/>
    <w:rsid w:val="005C497F"/>
    <w:rsid w:val="005C5BFE"/>
    <w:rsid w:val="005D5077"/>
    <w:rsid w:val="005D73DE"/>
    <w:rsid w:val="005E4847"/>
    <w:rsid w:val="005F2F45"/>
    <w:rsid w:val="005F3277"/>
    <w:rsid w:val="005F3BE5"/>
    <w:rsid w:val="005F6090"/>
    <w:rsid w:val="006035A4"/>
    <w:rsid w:val="006078EC"/>
    <w:rsid w:val="006116DA"/>
    <w:rsid w:val="00612516"/>
    <w:rsid w:val="00613C8C"/>
    <w:rsid w:val="00615739"/>
    <w:rsid w:val="006175E5"/>
    <w:rsid w:val="00623178"/>
    <w:rsid w:val="006255EA"/>
    <w:rsid w:val="00637641"/>
    <w:rsid w:val="00641D65"/>
    <w:rsid w:val="00644B7C"/>
    <w:rsid w:val="006501B3"/>
    <w:rsid w:val="006556F7"/>
    <w:rsid w:val="00657EB8"/>
    <w:rsid w:val="006616C3"/>
    <w:rsid w:val="00664CD5"/>
    <w:rsid w:val="0067365C"/>
    <w:rsid w:val="00680E35"/>
    <w:rsid w:val="00686956"/>
    <w:rsid w:val="0069283D"/>
    <w:rsid w:val="00696E38"/>
    <w:rsid w:val="006B62BA"/>
    <w:rsid w:val="006C3949"/>
    <w:rsid w:val="006C456A"/>
    <w:rsid w:val="006C6FA2"/>
    <w:rsid w:val="006D4083"/>
    <w:rsid w:val="006E1C39"/>
    <w:rsid w:val="006E4075"/>
    <w:rsid w:val="006E4418"/>
    <w:rsid w:val="006F0BEC"/>
    <w:rsid w:val="007015A3"/>
    <w:rsid w:val="00704CDB"/>
    <w:rsid w:val="007148B8"/>
    <w:rsid w:val="0072721A"/>
    <w:rsid w:val="007342A2"/>
    <w:rsid w:val="00736AF9"/>
    <w:rsid w:val="0073745C"/>
    <w:rsid w:val="0074062C"/>
    <w:rsid w:val="007412C2"/>
    <w:rsid w:val="00743F82"/>
    <w:rsid w:val="0074530F"/>
    <w:rsid w:val="00750BC0"/>
    <w:rsid w:val="0075428C"/>
    <w:rsid w:val="00754F27"/>
    <w:rsid w:val="007621BE"/>
    <w:rsid w:val="00762261"/>
    <w:rsid w:val="00764A98"/>
    <w:rsid w:val="00764BEA"/>
    <w:rsid w:val="00775274"/>
    <w:rsid w:val="00783D51"/>
    <w:rsid w:val="00796693"/>
    <w:rsid w:val="00797520"/>
    <w:rsid w:val="007A0FAA"/>
    <w:rsid w:val="007A3829"/>
    <w:rsid w:val="007A5BBF"/>
    <w:rsid w:val="007B2A2C"/>
    <w:rsid w:val="007B3D1E"/>
    <w:rsid w:val="007C71DC"/>
    <w:rsid w:val="007D13A4"/>
    <w:rsid w:val="007E42BC"/>
    <w:rsid w:val="007E4509"/>
    <w:rsid w:val="007E4BD2"/>
    <w:rsid w:val="007E68D6"/>
    <w:rsid w:val="007F0C26"/>
    <w:rsid w:val="007F28C9"/>
    <w:rsid w:val="007F788C"/>
    <w:rsid w:val="00801D73"/>
    <w:rsid w:val="00801F5B"/>
    <w:rsid w:val="0080333A"/>
    <w:rsid w:val="00811A5F"/>
    <w:rsid w:val="0082233D"/>
    <w:rsid w:val="00831611"/>
    <w:rsid w:val="008410A0"/>
    <w:rsid w:val="00843613"/>
    <w:rsid w:val="008438F5"/>
    <w:rsid w:val="00844561"/>
    <w:rsid w:val="008445FC"/>
    <w:rsid w:val="00846C8C"/>
    <w:rsid w:val="008538AE"/>
    <w:rsid w:val="00864E52"/>
    <w:rsid w:val="008658CA"/>
    <w:rsid w:val="00867471"/>
    <w:rsid w:val="00875C5D"/>
    <w:rsid w:val="00877404"/>
    <w:rsid w:val="00881A5F"/>
    <w:rsid w:val="00881D83"/>
    <w:rsid w:val="008823B0"/>
    <w:rsid w:val="00886953"/>
    <w:rsid w:val="008925C6"/>
    <w:rsid w:val="008944E2"/>
    <w:rsid w:val="0089568C"/>
    <w:rsid w:val="008A00B5"/>
    <w:rsid w:val="008A023A"/>
    <w:rsid w:val="008A1F50"/>
    <w:rsid w:val="008A28DC"/>
    <w:rsid w:val="008A7889"/>
    <w:rsid w:val="008B0234"/>
    <w:rsid w:val="008B60D5"/>
    <w:rsid w:val="008B6DFC"/>
    <w:rsid w:val="008C220A"/>
    <w:rsid w:val="008C3FE2"/>
    <w:rsid w:val="008D7B0B"/>
    <w:rsid w:val="008E6B9E"/>
    <w:rsid w:val="008F2F28"/>
    <w:rsid w:val="00911A56"/>
    <w:rsid w:val="00914B06"/>
    <w:rsid w:val="00920F9E"/>
    <w:rsid w:val="009223C8"/>
    <w:rsid w:val="00922652"/>
    <w:rsid w:val="00922E09"/>
    <w:rsid w:val="00923567"/>
    <w:rsid w:val="009275EC"/>
    <w:rsid w:val="00955395"/>
    <w:rsid w:val="00955B17"/>
    <w:rsid w:val="00965B25"/>
    <w:rsid w:val="00965E55"/>
    <w:rsid w:val="00971884"/>
    <w:rsid w:val="00973F41"/>
    <w:rsid w:val="00975479"/>
    <w:rsid w:val="00980106"/>
    <w:rsid w:val="00982355"/>
    <w:rsid w:val="009835BD"/>
    <w:rsid w:val="00983B4B"/>
    <w:rsid w:val="00991D67"/>
    <w:rsid w:val="00993344"/>
    <w:rsid w:val="009A22B1"/>
    <w:rsid w:val="009B637A"/>
    <w:rsid w:val="009C0567"/>
    <w:rsid w:val="009C3468"/>
    <w:rsid w:val="009C4D06"/>
    <w:rsid w:val="009D2B0E"/>
    <w:rsid w:val="009F1C6A"/>
    <w:rsid w:val="009F69CD"/>
    <w:rsid w:val="00A01416"/>
    <w:rsid w:val="00A073E3"/>
    <w:rsid w:val="00A10CC5"/>
    <w:rsid w:val="00A2373E"/>
    <w:rsid w:val="00A249D8"/>
    <w:rsid w:val="00A2677C"/>
    <w:rsid w:val="00A27FAC"/>
    <w:rsid w:val="00A32F5D"/>
    <w:rsid w:val="00A37D27"/>
    <w:rsid w:val="00A40400"/>
    <w:rsid w:val="00A41DC9"/>
    <w:rsid w:val="00A44E1A"/>
    <w:rsid w:val="00A45D37"/>
    <w:rsid w:val="00A7710A"/>
    <w:rsid w:val="00A77B4B"/>
    <w:rsid w:val="00A77EB9"/>
    <w:rsid w:val="00A815B4"/>
    <w:rsid w:val="00A94AE4"/>
    <w:rsid w:val="00A95F73"/>
    <w:rsid w:val="00AA37D5"/>
    <w:rsid w:val="00AA71E4"/>
    <w:rsid w:val="00AB03C6"/>
    <w:rsid w:val="00AB3F57"/>
    <w:rsid w:val="00AB4200"/>
    <w:rsid w:val="00AB626F"/>
    <w:rsid w:val="00AC4F19"/>
    <w:rsid w:val="00AD568B"/>
    <w:rsid w:val="00AD7BB1"/>
    <w:rsid w:val="00AE0464"/>
    <w:rsid w:val="00AE5898"/>
    <w:rsid w:val="00AF00F5"/>
    <w:rsid w:val="00AF0356"/>
    <w:rsid w:val="00AF0791"/>
    <w:rsid w:val="00AF09D5"/>
    <w:rsid w:val="00AF15F0"/>
    <w:rsid w:val="00AF4811"/>
    <w:rsid w:val="00AF5D6D"/>
    <w:rsid w:val="00B03E02"/>
    <w:rsid w:val="00B20F72"/>
    <w:rsid w:val="00B24FDF"/>
    <w:rsid w:val="00B300A4"/>
    <w:rsid w:val="00B44A22"/>
    <w:rsid w:val="00B46B65"/>
    <w:rsid w:val="00B5656F"/>
    <w:rsid w:val="00B7699B"/>
    <w:rsid w:val="00B80521"/>
    <w:rsid w:val="00B96D12"/>
    <w:rsid w:val="00BB27AF"/>
    <w:rsid w:val="00BC15FB"/>
    <w:rsid w:val="00BC2B98"/>
    <w:rsid w:val="00BD0A0B"/>
    <w:rsid w:val="00BD0F4F"/>
    <w:rsid w:val="00BD56B0"/>
    <w:rsid w:val="00BE0D3E"/>
    <w:rsid w:val="00BE229A"/>
    <w:rsid w:val="00BE5930"/>
    <w:rsid w:val="00BE763C"/>
    <w:rsid w:val="00BF4097"/>
    <w:rsid w:val="00BF67C3"/>
    <w:rsid w:val="00C0284B"/>
    <w:rsid w:val="00C0466A"/>
    <w:rsid w:val="00C07408"/>
    <w:rsid w:val="00C07A33"/>
    <w:rsid w:val="00C124F4"/>
    <w:rsid w:val="00C22A65"/>
    <w:rsid w:val="00C2538B"/>
    <w:rsid w:val="00C31012"/>
    <w:rsid w:val="00C321C4"/>
    <w:rsid w:val="00C44E07"/>
    <w:rsid w:val="00C52324"/>
    <w:rsid w:val="00C561A1"/>
    <w:rsid w:val="00C62DF6"/>
    <w:rsid w:val="00C63D56"/>
    <w:rsid w:val="00C825E8"/>
    <w:rsid w:val="00C82B25"/>
    <w:rsid w:val="00C86B8F"/>
    <w:rsid w:val="00C96477"/>
    <w:rsid w:val="00CA01C3"/>
    <w:rsid w:val="00CA2FF2"/>
    <w:rsid w:val="00CA5E5A"/>
    <w:rsid w:val="00CB1EC1"/>
    <w:rsid w:val="00CB2BEB"/>
    <w:rsid w:val="00CB3D6E"/>
    <w:rsid w:val="00CB7A60"/>
    <w:rsid w:val="00CC5D05"/>
    <w:rsid w:val="00CC6C79"/>
    <w:rsid w:val="00CD0F08"/>
    <w:rsid w:val="00CD2060"/>
    <w:rsid w:val="00CD6C07"/>
    <w:rsid w:val="00CE0BDD"/>
    <w:rsid w:val="00D00B3F"/>
    <w:rsid w:val="00D06936"/>
    <w:rsid w:val="00D1219C"/>
    <w:rsid w:val="00D22ACB"/>
    <w:rsid w:val="00D248B2"/>
    <w:rsid w:val="00D349DB"/>
    <w:rsid w:val="00D35BB2"/>
    <w:rsid w:val="00D37053"/>
    <w:rsid w:val="00D40BF8"/>
    <w:rsid w:val="00D43944"/>
    <w:rsid w:val="00D46F7B"/>
    <w:rsid w:val="00D47FA2"/>
    <w:rsid w:val="00D60D41"/>
    <w:rsid w:val="00D613DE"/>
    <w:rsid w:val="00D654C6"/>
    <w:rsid w:val="00D72924"/>
    <w:rsid w:val="00D860F3"/>
    <w:rsid w:val="00DA31DE"/>
    <w:rsid w:val="00DA4A0F"/>
    <w:rsid w:val="00DA63DE"/>
    <w:rsid w:val="00DB11B2"/>
    <w:rsid w:val="00DB26C0"/>
    <w:rsid w:val="00DB36D6"/>
    <w:rsid w:val="00DB4BD6"/>
    <w:rsid w:val="00DB4C4D"/>
    <w:rsid w:val="00DB72F2"/>
    <w:rsid w:val="00DC100F"/>
    <w:rsid w:val="00DC26C8"/>
    <w:rsid w:val="00DC4876"/>
    <w:rsid w:val="00DC5C0E"/>
    <w:rsid w:val="00DC6D73"/>
    <w:rsid w:val="00DD5514"/>
    <w:rsid w:val="00DD577D"/>
    <w:rsid w:val="00DD6CD3"/>
    <w:rsid w:val="00DD7F2C"/>
    <w:rsid w:val="00DF547D"/>
    <w:rsid w:val="00E00630"/>
    <w:rsid w:val="00E022D4"/>
    <w:rsid w:val="00E0289B"/>
    <w:rsid w:val="00E111D5"/>
    <w:rsid w:val="00E20B93"/>
    <w:rsid w:val="00E22436"/>
    <w:rsid w:val="00E260AD"/>
    <w:rsid w:val="00E267FA"/>
    <w:rsid w:val="00E308A6"/>
    <w:rsid w:val="00E34F83"/>
    <w:rsid w:val="00E43088"/>
    <w:rsid w:val="00E459DC"/>
    <w:rsid w:val="00E473FE"/>
    <w:rsid w:val="00E476C1"/>
    <w:rsid w:val="00E50A5C"/>
    <w:rsid w:val="00E51772"/>
    <w:rsid w:val="00E568BC"/>
    <w:rsid w:val="00E57771"/>
    <w:rsid w:val="00E737CD"/>
    <w:rsid w:val="00E92522"/>
    <w:rsid w:val="00E94EFB"/>
    <w:rsid w:val="00E972F3"/>
    <w:rsid w:val="00EA10A7"/>
    <w:rsid w:val="00EA19B1"/>
    <w:rsid w:val="00EA3C26"/>
    <w:rsid w:val="00EB1835"/>
    <w:rsid w:val="00EB7B07"/>
    <w:rsid w:val="00EC2F50"/>
    <w:rsid w:val="00EC4D6F"/>
    <w:rsid w:val="00EC6894"/>
    <w:rsid w:val="00ED0413"/>
    <w:rsid w:val="00ED3FCE"/>
    <w:rsid w:val="00EE0DB7"/>
    <w:rsid w:val="00EE5DA4"/>
    <w:rsid w:val="00EF2CAB"/>
    <w:rsid w:val="00F00D1B"/>
    <w:rsid w:val="00F02316"/>
    <w:rsid w:val="00F21E51"/>
    <w:rsid w:val="00F24409"/>
    <w:rsid w:val="00F255D1"/>
    <w:rsid w:val="00F34A7A"/>
    <w:rsid w:val="00F34C06"/>
    <w:rsid w:val="00F409C4"/>
    <w:rsid w:val="00F41739"/>
    <w:rsid w:val="00F4387D"/>
    <w:rsid w:val="00F55020"/>
    <w:rsid w:val="00F60933"/>
    <w:rsid w:val="00F61762"/>
    <w:rsid w:val="00F6280B"/>
    <w:rsid w:val="00F72A25"/>
    <w:rsid w:val="00F732C7"/>
    <w:rsid w:val="00F75511"/>
    <w:rsid w:val="00F8081A"/>
    <w:rsid w:val="00F80B1D"/>
    <w:rsid w:val="00F81CCD"/>
    <w:rsid w:val="00F82972"/>
    <w:rsid w:val="00F87DAA"/>
    <w:rsid w:val="00FA082F"/>
    <w:rsid w:val="00FA4BE0"/>
    <w:rsid w:val="00FA50E4"/>
    <w:rsid w:val="00FA72FD"/>
    <w:rsid w:val="00FB3792"/>
    <w:rsid w:val="00FC08D3"/>
    <w:rsid w:val="00FC4815"/>
    <w:rsid w:val="00FC4998"/>
    <w:rsid w:val="00FC74AA"/>
    <w:rsid w:val="00FF41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0DFCB7D"/>
  <w15:chartTrackingRefBased/>
  <w15:docId w15:val="{DAC0F6B6-7668-4D1C-AC89-5786A0997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4E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4E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4E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4E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4E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4E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4E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4E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4E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4E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4E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4E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4E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4E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4E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4E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4E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4E1A"/>
    <w:rPr>
      <w:rFonts w:eastAsiaTheme="majorEastAsia" w:cstheme="majorBidi"/>
      <w:color w:val="272727" w:themeColor="text1" w:themeTint="D8"/>
    </w:rPr>
  </w:style>
  <w:style w:type="paragraph" w:styleId="Title">
    <w:name w:val="Title"/>
    <w:basedOn w:val="Normal"/>
    <w:next w:val="Normal"/>
    <w:link w:val="TitleChar"/>
    <w:uiPriority w:val="10"/>
    <w:qFormat/>
    <w:rsid w:val="00A44E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4E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4E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4E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4E1A"/>
    <w:pPr>
      <w:spacing w:before="160"/>
      <w:jc w:val="center"/>
    </w:pPr>
    <w:rPr>
      <w:i/>
      <w:iCs/>
      <w:color w:val="404040" w:themeColor="text1" w:themeTint="BF"/>
    </w:rPr>
  </w:style>
  <w:style w:type="character" w:customStyle="1" w:styleId="QuoteChar">
    <w:name w:val="Quote Char"/>
    <w:basedOn w:val="DefaultParagraphFont"/>
    <w:link w:val="Quote"/>
    <w:uiPriority w:val="29"/>
    <w:rsid w:val="00A44E1A"/>
    <w:rPr>
      <w:i/>
      <w:iCs/>
      <w:color w:val="404040" w:themeColor="text1" w:themeTint="BF"/>
    </w:rPr>
  </w:style>
  <w:style w:type="paragraph" w:styleId="ListParagraph">
    <w:name w:val="List Paragraph"/>
    <w:basedOn w:val="Normal"/>
    <w:uiPriority w:val="34"/>
    <w:qFormat/>
    <w:rsid w:val="00A44E1A"/>
    <w:pPr>
      <w:ind w:left="720"/>
      <w:contextualSpacing/>
    </w:pPr>
  </w:style>
  <w:style w:type="character" w:styleId="IntenseEmphasis">
    <w:name w:val="Intense Emphasis"/>
    <w:basedOn w:val="DefaultParagraphFont"/>
    <w:uiPriority w:val="21"/>
    <w:qFormat/>
    <w:rsid w:val="00A44E1A"/>
    <w:rPr>
      <w:i/>
      <w:iCs/>
      <w:color w:val="0F4761" w:themeColor="accent1" w:themeShade="BF"/>
    </w:rPr>
  </w:style>
  <w:style w:type="paragraph" w:styleId="IntenseQuote">
    <w:name w:val="Intense Quote"/>
    <w:basedOn w:val="Normal"/>
    <w:next w:val="Normal"/>
    <w:link w:val="IntenseQuoteChar"/>
    <w:uiPriority w:val="30"/>
    <w:qFormat/>
    <w:rsid w:val="00A44E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4E1A"/>
    <w:rPr>
      <w:i/>
      <w:iCs/>
      <w:color w:val="0F4761" w:themeColor="accent1" w:themeShade="BF"/>
    </w:rPr>
  </w:style>
  <w:style w:type="character" w:styleId="IntenseReference">
    <w:name w:val="Intense Reference"/>
    <w:basedOn w:val="DefaultParagraphFont"/>
    <w:uiPriority w:val="32"/>
    <w:qFormat/>
    <w:rsid w:val="00A44E1A"/>
    <w:rPr>
      <w:b/>
      <w:bCs/>
      <w:smallCaps/>
      <w:color w:val="0F4761" w:themeColor="accent1" w:themeShade="BF"/>
      <w:spacing w:val="5"/>
    </w:rPr>
  </w:style>
  <w:style w:type="paragraph" w:styleId="Bibliography">
    <w:name w:val="Bibliography"/>
    <w:basedOn w:val="Normal"/>
    <w:next w:val="Normal"/>
    <w:uiPriority w:val="37"/>
    <w:unhideWhenUsed/>
    <w:rsid w:val="00983B4B"/>
  </w:style>
  <w:style w:type="paragraph" w:styleId="Caption">
    <w:name w:val="caption"/>
    <w:basedOn w:val="Normal"/>
    <w:next w:val="Normal"/>
    <w:uiPriority w:val="35"/>
    <w:unhideWhenUsed/>
    <w:qFormat/>
    <w:rsid w:val="008C3FE2"/>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DA31DE"/>
    <w:rPr>
      <w:color w:val="666666"/>
    </w:rPr>
  </w:style>
  <w:style w:type="paragraph" w:styleId="Header">
    <w:name w:val="header"/>
    <w:basedOn w:val="Normal"/>
    <w:link w:val="HeaderChar"/>
    <w:uiPriority w:val="99"/>
    <w:unhideWhenUsed/>
    <w:rsid w:val="00E224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2436"/>
  </w:style>
  <w:style w:type="paragraph" w:styleId="Footer">
    <w:name w:val="footer"/>
    <w:basedOn w:val="Normal"/>
    <w:link w:val="FooterChar"/>
    <w:uiPriority w:val="99"/>
    <w:unhideWhenUsed/>
    <w:rsid w:val="00E224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436"/>
  </w:style>
  <w:style w:type="paragraph" w:styleId="NoSpacing">
    <w:name w:val="No Spacing"/>
    <w:link w:val="NoSpacingChar"/>
    <w:uiPriority w:val="1"/>
    <w:qFormat/>
    <w:rsid w:val="00432CA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32CA5"/>
    <w:rPr>
      <w:rFonts w:eastAsiaTheme="minorEastAsia"/>
      <w:kern w:val="0"/>
      <w:lang w:val="en-US"/>
      <w14:ligatures w14:val="none"/>
    </w:rPr>
  </w:style>
  <w:style w:type="paragraph" w:styleId="TOCHeading">
    <w:name w:val="TOC Heading"/>
    <w:basedOn w:val="Heading1"/>
    <w:next w:val="Normal"/>
    <w:uiPriority w:val="39"/>
    <w:unhideWhenUsed/>
    <w:qFormat/>
    <w:rsid w:val="00ED3FC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D3FCE"/>
    <w:pPr>
      <w:spacing w:after="100"/>
    </w:pPr>
  </w:style>
  <w:style w:type="paragraph" w:styleId="TOC2">
    <w:name w:val="toc 2"/>
    <w:basedOn w:val="Normal"/>
    <w:next w:val="Normal"/>
    <w:autoRedefine/>
    <w:uiPriority w:val="39"/>
    <w:unhideWhenUsed/>
    <w:rsid w:val="00ED3FCE"/>
    <w:pPr>
      <w:spacing w:after="100"/>
      <w:ind w:left="220"/>
    </w:pPr>
  </w:style>
  <w:style w:type="character" w:styleId="Hyperlink">
    <w:name w:val="Hyperlink"/>
    <w:basedOn w:val="DefaultParagraphFont"/>
    <w:uiPriority w:val="99"/>
    <w:unhideWhenUsed/>
    <w:rsid w:val="00ED3FCE"/>
    <w:rPr>
      <w:color w:val="467886" w:themeColor="hyperlink"/>
      <w:u w:val="single"/>
    </w:rPr>
  </w:style>
  <w:style w:type="paragraph" w:styleId="TableofFigures">
    <w:name w:val="table of figures"/>
    <w:basedOn w:val="Normal"/>
    <w:next w:val="Normal"/>
    <w:uiPriority w:val="99"/>
    <w:unhideWhenUsed/>
    <w:rsid w:val="00ED3FC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35449">
      <w:bodyDiv w:val="1"/>
      <w:marLeft w:val="0"/>
      <w:marRight w:val="0"/>
      <w:marTop w:val="0"/>
      <w:marBottom w:val="0"/>
      <w:divBdr>
        <w:top w:val="none" w:sz="0" w:space="0" w:color="auto"/>
        <w:left w:val="none" w:sz="0" w:space="0" w:color="auto"/>
        <w:bottom w:val="none" w:sz="0" w:space="0" w:color="auto"/>
        <w:right w:val="none" w:sz="0" w:space="0" w:color="auto"/>
      </w:divBdr>
    </w:div>
    <w:div w:id="37781206">
      <w:bodyDiv w:val="1"/>
      <w:marLeft w:val="0"/>
      <w:marRight w:val="0"/>
      <w:marTop w:val="0"/>
      <w:marBottom w:val="0"/>
      <w:divBdr>
        <w:top w:val="none" w:sz="0" w:space="0" w:color="auto"/>
        <w:left w:val="none" w:sz="0" w:space="0" w:color="auto"/>
        <w:bottom w:val="none" w:sz="0" w:space="0" w:color="auto"/>
        <w:right w:val="none" w:sz="0" w:space="0" w:color="auto"/>
      </w:divBdr>
    </w:div>
    <w:div w:id="67848771">
      <w:bodyDiv w:val="1"/>
      <w:marLeft w:val="0"/>
      <w:marRight w:val="0"/>
      <w:marTop w:val="0"/>
      <w:marBottom w:val="0"/>
      <w:divBdr>
        <w:top w:val="none" w:sz="0" w:space="0" w:color="auto"/>
        <w:left w:val="none" w:sz="0" w:space="0" w:color="auto"/>
        <w:bottom w:val="none" w:sz="0" w:space="0" w:color="auto"/>
        <w:right w:val="none" w:sz="0" w:space="0" w:color="auto"/>
      </w:divBdr>
    </w:div>
    <w:div w:id="86849254">
      <w:bodyDiv w:val="1"/>
      <w:marLeft w:val="0"/>
      <w:marRight w:val="0"/>
      <w:marTop w:val="0"/>
      <w:marBottom w:val="0"/>
      <w:divBdr>
        <w:top w:val="none" w:sz="0" w:space="0" w:color="auto"/>
        <w:left w:val="none" w:sz="0" w:space="0" w:color="auto"/>
        <w:bottom w:val="none" w:sz="0" w:space="0" w:color="auto"/>
        <w:right w:val="none" w:sz="0" w:space="0" w:color="auto"/>
      </w:divBdr>
    </w:div>
    <w:div w:id="89933230">
      <w:bodyDiv w:val="1"/>
      <w:marLeft w:val="0"/>
      <w:marRight w:val="0"/>
      <w:marTop w:val="0"/>
      <w:marBottom w:val="0"/>
      <w:divBdr>
        <w:top w:val="none" w:sz="0" w:space="0" w:color="auto"/>
        <w:left w:val="none" w:sz="0" w:space="0" w:color="auto"/>
        <w:bottom w:val="none" w:sz="0" w:space="0" w:color="auto"/>
        <w:right w:val="none" w:sz="0" w:space="0" w:color="auto"/>
      </w:divBdr>
    </w:div>
    <w:div w:id="91242254">
      <w:bodyDiv w:val="1"/>
      <w:marLeft w:val="0"/>
      <w:marRight w:val="0"/>
      <w:marTop w:val="0"/>
      <w:marBottom w:val="0"/>
      <w:divBdr>
        <w:top w:val="none" w:sz="0" w:space="0" w:color="auto"/>
        <w:left w:val="none" w:sz="0" w:space="0" w:color="auto"/>
        <w:bottom w:val="none" w:sz="0" w:space="0" w:color="auto"/>
        <w:right w:val="none" w:sz="0" w:space="0" w:color="auto"/>
      </w:divBdr>
    </w:div>
    <w:div w:id="107969655">
      <w:bodyDiv w:val="1"/>
      <w:marLeft w:val="0"/>
      <w:marRight w:val="0"/>
      <w:marTop w:val="0"/>
      <w:marBottom w:val="0"/>
      <w:divBdr>
        <w:top w:val="none" w:sz="0" w:space="0" w:color="auto"/>
        <w:left w:val="none" w:sz="0" w:space="0" w:color="auto"/>
        <w:bottom w:val="none" w:sz="0" w:space="0" w:color="auto"/>
        <w:right w:val="none" w:sz="0" w:space="0" w:color="auto"/>
      </w:divBdr>
    </w:div>
    <w:div w:id="143012952">
      <w:bodyDiv w:val="1"/>
      <w:marLeft w:val="0"/>
      <w:marRight w:val="0"/>
      <w:marTop w:val="0"/>
      <w:marBottom w:val="0"/>
      <w:divBdr>
        <w:top w:val="none" w:sz="0" w:space="0" w:color="auto"/>
        <w:left w:val="none" w:sz="0" w:space="0" w:color="auto"/>
        <w:bottom w:val="none" w:sz="0" w:space="0" w:color="auto"/>
        <w:right w:val="none" w:sz="0" w:space="0" w:color="auto"/>
      </w:divBdr>
    </w:div>
    <w:div w:id="170149851">
      <w:bodyDiv w:val="1"/>
      <w:marLeft w:val="0"/>
      <w:marRight w:val="0"/>
      <w:marTop w:val="0"/>
      <w:marBottom w:val="0"/>
      <w:divBdr>
        <w:top w:val="none" w:sz="0" w:space="0" w:color="auto"/>
        <w:left w:val="none" w:sz="0" w:space="0" w:color="auto"/>
        <w:bottom w:val="none" w:sz="0" w:space="0" w:color="auto"/>
        <w:right w:val="none" w:sz="0" w:space="0" w:color="auto"/>
      </w:divBdr>
    </w:div>
    <w:div w:id="253513628">
      <w:bodyDiv w:val="1"/>
      <w:marLeft w:val="0"/>
      <w:marRight w:val="0"/>
      <w:marTop w:val="0"/>
      <w:marBottom w:val="0"/>
      <w:divBdr>
        <w:top w:val="none" w:sz="0" w:space="0" w:color="auto"/>
        <w:left w:val="none" w:sz="0" w:space="0" w:color="auto"/>
        <w:bottom w:val="none" w:sz="0" w:space="0" w:color="auto"/>
        <w:right w:val="none" w:sz="0" w:space="0" w:color="auto"/>
      </w:divBdr>
    </w:div>
    <w:div w:id="260646324">
      <w:bodyDiv w:val="1"/>
      <w:marLeft w:val="0"/>
      <w:marRight w:val="0"/>
      <w:marTop w:val="0"/>
      <w:marBottom w:val="0"/>
      <w:divBdr>
        <w:top w:val="none" w:sz="0" w:space="0" w:color="auto"/>
        <w:left w:val="none" w:sz="0" w:space="0" w:color="auto"/>
        <w:bottom w:val="none" w:sz="0" w:space="0" w:color="auto"/>
        <w:right w:val="none" w:sz="0" w:space="0" w:color="auto"/>
      </w:divBdr>
    </w:div>
    <w:div w:id="313292367">
      <w:bodyDiv w:val="1"/>
      <w:marLeft w:val="0"/>
      <w:marRight w:val="0"/>
      <w:marTop w:val="0"/>
      <w:marBottom w:val="0"/>
      <w:divBdr>
        <w:top w:val="none" w:sz="0" w:space="0" w:color="auto"/>
        <w:left w:val="none" w:sz="0" w:space="0" w:color="auto"/>
        <w:bottom w:val="none" w:sz="0" w:space="0" w:color="auto"/>
        <w:right w:val="none" w:sz="0" w:space="0" w:color="auto"/>
      </w:divBdr>
    </w:div>
    <w:div w:id="313531264">
      <w:bodyDiv w:val="1"/>
      <w:marLeft w:val="0"/>
      <w:marRight w:val="0"/>
      <w:marTop w:val="0"/>
      <w:marBottom w:val="0"/>
      <w:divBdr>
        <w:top w:val="none" w:sz="0" w:space="0" w:color="auto"/>
        <w:left w:val="none" w:sz="0" w:space="0" w:color="auto"/>
        <w:bottom w:val="none" w:sz="0" w:space="0" w:color="auto"/>
        <w:right w:val="none" w:sz="0" w:space="0" w:color="auto"/>
      </w:divBdr>
    </w:div>
    <w:div w:id="318197132">
      <w:bodyDiv w:val="1"/>
      <w:marLeft w:val="0"/>
      <w:marRight w:val="0"/>
      <w:marTop w:val="0"/>
      <w:marBottom w:val="0"/>
      <w:divBdr>
        <w:top w:val="none" w:sz="0" w:space="0" w:color="auto"/>
        <w:left w:val="none" w:sz="0" w:space="0" w:color="auto"/>
        <w:bottom w:val="none" w:sz="0" w:space="0" w:color="auto"/>
        <w:right w:val="none" w:sz="0" w:space="0" w:color="auto"/>
      </w:divBdr>
    </w:div>
    <w:div w:id="327100489">
      <w:bodyDiv w:val="1"/>
      <w:marLeft w:val="0"/>
      <w:marRight w:val="0"/>
      <w:marTop w:val="0"/>
      <w:marBottom w:val="0"/>
      <w:divBdr>
        <w:top w:val="none" w:sz="0" w:space="0" w:color="auto"/>
        <w:left w:val="none" w:sz="0" w:space="0" w:color="auto"/>
        <w:bottom w:val="none" w:sz="0" w:space="0" w:color="auto"/>
        <w:right w:val="none" w:sz="0" w:space="0" w:color="auto"/>
      </w:divBdr>
    </w:div>
    <w:div w:id="385567333">
      <w:bodyDiv w:val="1"/>
      <w:marLeft w:val="0"/>
      <w:marRight w:val="0"/>
      <w:marTop w:val="0"/>
      <w:marBottom w:val="0"/>
      <w:divBdr>
        <w:top w:val="none" w:sz="0" w:space="0" w:color="auto"/>
        <w:left w:val="none" w:sz="0" w:space="0" w:color="auto"/>
        <w:bottom w:val="none" w:sz="0" w:space="0" w:color="auto"/>
        <w:right w:val="none" w:sz="0" w:space="0" w:color="auto"/>
      </w:divBdr>
    </w:div>
    <w:div w:id="395203461">
      <w:bodyDiv w:val="1"/>
      <w:marLeft w:val="0"/>
      <w:marRight w:val="0"/>
      <w:marTop w:val="0"/>
      <w:marBottom w:val="0"/>
      <w:divBdr>
        <w:top w:val="none" w:sz="0" w:space="0" w:color="auto"/>
        <w:left w:val="none" w:sz="0" w:space="0" w:color="auto"/>
        <w:bottom w:val="none" w:sz="0" w:space="0" w:color="auto"/>
        <w:right w:val="none" w:sz="0" w:space="0" w:color="auto"/>
      </w:divBdr>
    </w:div>
    <w:div w:id="404844200">
      <w:bodyDiv w:val="1"/>
      <w:marLeft w:val="0"/>
      <w:marRight w:val="0"/>
      <w:marTop w:val="0"/>
      <w:marBottom w:val="0"/>
      <w:divBdr>
        <w:top w:val="none" w:sz="0" w:space="0" w:color="auto"/>
        <w:left w:val="none" w:sz="0" w:space="0" w:color="auto"/>
        <w:bottom w:val="none" w:sz="0" w:space="0" w:color="auto"/>
        <w:right w:val="none" w:sz="0" w:space="0" w:color="auto"/>
      </w:divBdr>
    </w:div>
    <w:div w:id="420420153">
      <w:bodyDiv w:val="1"/>
      <w:marLeft w:val="0"/>
      <w:marRight w:val="0"/>
      <w:marTop w:val="0"/>
      <w:marBottom w:val="0"/>
      <w:divBdr>
        <w:top w:val="none" w:sz="0" w:space="0" w:color="auto"/>
        <w:left w:val="none" w:sz="0" w:space="0" w:color="auto"/>
        <w:bottom w:val="none" w:sz="0" w:space="0" w:color="auto"/>
        <w:right w:val="none" w:sz="0" w:space="0" w:color="auto"/>
      </w:divBdr>
    </w:div>
    <w:div w:id="447314750">
      <w:bodyDiv w:val="1"/>
      <w:marLeft w:val="0"/>
      <w:marRight w:val="0"/>
      <w:marTop w:val="0"/>
      <w:marBottom w:val="0"/>
      <w:divBdr>
        <w:top w:val="none" w:sz="0" w:space="0" w:color="auto"/>
        <w:left w:val="none" w:sz="0" w:space="0" w:color="auto"/>
        <w:bottom w:val="none" w:sz="0" w:space="0" w:color="auto"/>
        <w:right w:val="none" w:sz="0" w:space="0" w:color="auto"/>
      </w:divBdr>
    </w:div>
    <w:div w:id="468593710">
      <w:bodyDiv w:val="1"/>
      <w:marLeft w:val="0"/>
      <w:marRight w:val="0"/>
      <w:marTop w:val="0"/>
      <w:marBottom w:val="0"/>
      <w:divBdr>
        <w:top w:val="none" w:sz="0" w:space="0" w:color="auto"/>
        <w:left w:val="none" w:sz="0" w:space="0" w:color="auto"/>
        <w:bottom w:val="none" w:sz="0" w:space="0" w:color="auto"/>
        <w:right w:val="none" w:sz="0" w:space="0" w:color="auto"/>
      </w:divBdr>
    </w:div>
    <w:div w:id="491024007">
      <w:bodyDiv w:val="1"/>
      <w:marLeft w:val="0"/>
      <w:marRight w:val="0"/>
      <w:marTop w:val="0"/>
      <w:marBottom w:val="0"/>
      <w:divBdr>
        <w:top w:val="none" w:sz="0" w:space="0" w:color="auto"/>
        <w:left w:val="none" w:sz="0" w:space="0" w:color="auto"/>
        <w:bottom w:val="none" w:sz="0" w:space="0" w:color="auto"/>
        <w:right w:val="none" w:sz="0" w:space="0" w:color="auto"/>
      </w:divBdr>
    </w:div>
    <w:div w:id="492332979">
      <w:bodyDiv w:val="1"/>
      <w:marLeft w:val="0"/>
      <w:marRight w:val="0"/>
      <w:marTop w:val="0"/>
      <w:marBottom w:val="0"/>
      <w:divBdr>
        <w:top w:val="none" w:sz="0" w:space="0" w:color="auto"/>
        <w:left w:val="none" w:sz="0" w:space="0" w:color="auto"/>
        <w:bottom w:val="none" w:sz="0" w:space="0" w:color="auto"/>
        <w:right w:val="none" w:sz="0" w:space="0" w:color="auto"/>
      </w:divBdr>
    </w:div>
    <w:div w:id="494348265">
      <w:bodyDiv w:val="1"/>
      <w:marLeft w:val="0"/>
      <w:marRight w:val="0"/>
      <w:marTop w:val="0"/>
      <w:marBottom w:val="0"/>
      <w:divBdr>
        <w:top w:val="none" w:sz="0" w:space="0" w:color="auto"/>
        <w:left w:val="none" w:sz="0" w:space="0" w:color="auto"/>
        <w:bottom w:val="none" w:sz="0" w:space="0" w:color="auto"/>
        <w:right w:val="none" w:sz="0" w:space="0" w:color="auto"/>
      </w:divBdr>
    </w:div>
    <w:div w:id="499855565">
      <w:bodyDiv w:val="1"/>
      <w:marLeft w:val="0"/>
      <w:marRight w:val="0"/>
      <w:marTop w:val="0"/>
      <w:marBottom w:val="0"/>
      <w:divBdr>
        <w:top w:val="none" w:sz="0" w:space="0" w:color="auto"/>
        <w:left w:val="none" w:sz="0" w:space="0" w:color="auto"/>
        <w:bottom w:val="none" w:sz="0" w:space="0" w:color="auto"/>
        <w:right w:val="none" w:sz="0" w:space="0" w:color="auto"/>
      </w:divBdr>
    </w:div>
    <w:div w:id="521671197">
      <w:bodyDiv w:val="1"/>
      <w:marLeft w:val="0"/>
      <w:marRight w:val="0"/>
      <w:marTop w:val="0"/>
      <w:marBottom w:val="0"/>
      <w:divBdr>
        <w:top w:val="none" w:sz="0" w:space="0" w:color="auto"/>
        <w:left w:val="none" w:sz="0" w:space="0" w:color="auto"/>
        <w:bottom w:val="none" w:sz="0" w:space="0" w:color="auto"/>
        <w:right w:val="none" w:sz="0" w:space="0" w:color="auto"/>
      </w:divBdr>
    </w:div>
    <w:div w:id="533347728">
      <w:bodyDiv w:val="1"/>
      <w:marLeft w:val="0"/>
      <w:marRight w:val="0"/>
      <w:marTop w:val="0"/>
      <w:marBottom w:val="0"/>
      <w:divBdr>
        <w:top w:val="none" w:sz="0" w:space="0" w:color="auto"/>
        <w:left w:val="none" w:sz="0" w:space="0" w:color="auto"/>
        <w:bottom w:val="none" w:sz="0" w:space="0" w:color="auto"/>
        <w:right w:val="none" w:sz="0" w:space="0" w:color="auto"/>
      </w:divBdr>
    </w:div>
    <w:div w:id="537163664">
      <w:bodyDiv w:val="1"/>
      <w:marLeft w:val="0"/>
      <w:marRight w:val="0"/>
      <w:marTop w:val="0"/>
      <w:marBottom w:val="0"/>
      <w:divBdr>
        <w:top w:val="none" w:sz="0" w:space="0" w:color="auto"/>
        <w:left w:val="none" w:sz="0" w:space="0" w:color="auto"/>
        <w:bottom w:val="none" w:sz="0" w:space="0" w:color="auto"/>
        <w:right w:val="none" w:sz="0" w:space="0" w:color="auto"/>
      </w:divBdr>
    </w:div>
    <w:div w:id="539171068">
      <w:bodyDiv w:val="1"/>
      <w:marLeft w:val="0"/>
      <w:marRight w:val="0"/>
      <w:marTop w:val="0"/>
      <w:marBottom w:val="0"/>
      <w:divBdr>
        <w:top w:val="none" w:sz="0" w:space="0" w:color="auto"/>
        <w:left w:val="none" w:sz="0" w:space="0" w:color="auto"/>
        <w:bottom w:val="none" w:sz="0" w:space="0" w:color="auto"/>
        <w:right w:val="none" w:sz="0" w:space="0" w:color="auto"/>
      </w:divBdr>
    </w:div>
    <w:div w:id="574582907">
      <w:bodyDiv w:val="1"/>
      <w:marLeft w:val="0"/>
      <w:marRight w:val="0"/>
      <w:marTop w:val="0"/>
      <w:marBottom w:val="0"/>
      <w:divBdr>
        <w:top w:val="none" w:sz="0" w:space="0" w:color="auto"/>
        <w:left w:val="none" w:sz="0" w:space="0" w:color="auto"/>
        <w:bottom w:val="none" w:sz="0" w:space="0" w:color="auto"/>
        <w:right w:val="none" w:sz="0" w:space="0" w:color="auto"/>
      </w:divBdr>
    </w:div>
    <w:div w:id="575745055">
      <w:bodyDiv w:val="1"/>
      <w:marLeft w:val="0"/>
      <w:marRight w:val="0"/>
      <w:marTop w:val="0"/>
      <w:marBottom w:val="0"/>
      <w:divBdr>
        <w:top w:val="none" w:sz="0" w:space="0" w:color="auto"/>
        <w:left w:val="none" w:sz="0" w:space="0" w:color="auto"/>
        <w:bottom w:val="none" w:sz="0" w:space="0" w:color="auto"/>
        <w:right w:val="none" w:sz="0" w:space="0" w:color="auto"/>
      </w:divBdr>
    </w:div>
    <w:div w:id="583731697">
      <w:bodyDiv w:val="1"/>
      <w:marLeft w:val="0"/>
      <w:marRight w:val="0"/>
      <w:marTop w:val="0"/>
      <w:marBottom w:val="0"/>
      <w:divBdr>
        <w:top w:val="none" w:sz="0" w:space="0" w:color="auto"/>
        <w:left w:val="none" w:sz="0" w:space="0" w:color="auto"/>
        <w:bottom w:val="none" w:sz="0" w:space="0" w:color="auto"/>
        <w:right w:val="none" w:sz="0" w:space="0" w:color="auto"/>
      </w:divBdr>
    </w:div>
    <w:div w:id="588734523">
      <w:bodyDiv w:val="1"/>
      <w:marLeft w:val="0"/>
      <w:marRight w:val="0"/>
      <w:marTop w:val="0"/>
      <w:marBottom w:val="0"/>
      <w:divBdr>
        <w:top w:val="none" w:sz="0" w:space="0" w:color="auto"/>
        <w:left w:val="none" w:sz="0" w:space="0" w:color="auto"/>
        <w:bottom w:val="none" w:sz="0" w:space="0" w:color="auto"/>
        <w:right w:val="none" w:sz="0" w:space="0" w:color="auto"/>
      </w:divBdr>
    </w:div>
    <w:div w:id="597718517">
      <w:bodyDiv w:val="1"/>
      <w:marLeft w:val="0"/>
      <w:marRight w:val="0"/>
      <w:marTop w:val="0"/>
      <w:marBottom w:val="0"/>
      <w:divBdr>
        <w:top w:val="none" w:sz="0" w:space="0" w:color="auto"/>
        <w:left w:val="none" w:sz="0" w:space="0" w:color="auto"/>
        <w:bottom w:val="none" w:sz="0" w:space="0" w:color="auto"/>
        <w:right w:val="none" w:sz="0" w:space="0" w:color="auto"/>
      </w:divBdr>
    </w:div>
    <w:div w:id="609361586">
      <w:bodyDiv w:val="1"/>
      <w:marLeft w:val="0"/>
      <w:marRight w:val="0"/>
      <w:marTop w:val="0"/>
      <w:marBottom w:val="0"/>
      <w:divBdr>
        <w:top w:val="none" w:sz="0" w:space="0" w:color="auto"/>
        <w:left w:val="none" w:sz="0" w:space="0" w:color="auto"/>
        <w:bottom w:val="none" w:sz="0" w:space="0" w:color="auto"/>
        <w:right w:val="none" w:sz="0" w:space="0" w:color="auto"/>
      </w:divBdr>
    </w:div>
    <w:div w:id="629165207">
      <w:bodyDiv w:val="1"/>
      <w:marLeft w:val="0"/>
      <w:marRight w:val="0"/>
      <w:marTop w:val="0"/>
      <w:marBottom w:val="0"/>
      <w:divBdr>
        <w:top w:val="none" w:sz="0" w:space="0" w:color="auto"/>
        <w:left w:val="none" w:sz="0" w:space="0" w:color="auto"/>
        <w:bottom w:val="none" w:sz="0" w:space="0" w:color="auto"/>
        <w:right w:val="none" w:sz="0" w:space="0" w:color="auto"/>
      </w:divBdr>
    </w:div>
    <w:div w:id="650061117">
      <w:bodyDiv w:val="1"/>
      <w:marLeft w:val="0"/>
      <w:marRight w:val="0"/>
      <w:marTop w:val="0"/>
      <w:marBottom w:val="0"/>
      <w:divBdr>
        <w:top w:val="none" w:sz="0" w:space="0" w:color="auto"/>
        <w:left w:val="none" w:sz="0" w:space="0" w:color="auto"/>
        <w:bottom w:val="none" w:sz="0" w:space="0" w:color="auto"/>
        <w:right w:val="none" w:sz="0" w:space="0" w:color="auto"/>
      </w:divBdr>
    </w:div>
    <w:div w:id="652367123">
      <w:bodyDiv w:val="1"/>
      <w:marLeft w:val="0"/>
      <w:marRight w:val="0"/>
      <w:marTop w:val="0"/>
      <w:marBottom w:val="0"/>
      <w:divBdr>
        <w:top w:val="none" w:sz="0" w:space="0" w:color="auto"/>
        <w:left w:val="none" w:sz="0" w:space="0" w:color="auto"/>
        <w:bottom w:val="none" w:sz="0" w:space="0" w:color="auto"/>
        <w:right w:val="none" w:sz="0" w:space="0" w:color="auto"/>
      </w:divBdr>
    </w:div>
    <w:div w:id="677736391">
      <w:bodyDiv w:val="1"/>
      <w:marLeft w:val="0"/>
      <w:marRight w:val="0"/>
      <w:marTop w:val="0"/>
      <w:marBottom w:val="0"/>
      <w:divBdr>
        <w:top w:val="none" w:sz="0" w:space="0" w:color="auto"/>
        <w:left w:val="none" w:sz="0" w:space="0" w:color="auto"/>
        <w:bottom w:val="none" w:sz="0" w:space="0" w:color="auto"/>
        <w:right w:val="none" w:sz="0" w:space="0" w:color="auto"/>
      </w:divBdr>
    </w:div>
    <w:div w:id="693848081">
      <w:bodyDiv w:val="1"/>
      <w:marLeft w:val="0"/>
      <w:marRight w:val="0"/>
      <w:marTop w:val="0"/>
      <w:marBottom w:val="0"/>
      <w:divBdr>
        <w:top w:val="none" w:sz="0" w:space="0" w:color="auto"/>
        <w:left w:val="none" w:sz="0" w:space="0" w:color="auto"/>
        <w:bottom w:val="none" w:sz="0" w:space="0" w:color="auto"/>
        <w:right w:val="none" w:sz="0" w:space="0" w:color="auto"/>
      </w:divBdr>
    </w:div>
    <w:div w:id="723409288">
      <w:bodyDiv w:val="1"/>
      <w:marLeft w:val="0"/>
      <w:marRight w:val="0"/>
      <w:marTop w:val="0"/>
      <w:marBottom w:val="0"/>
      <w:divBdr>
        <w:top w:val="none" w:sz="0" w:space="0" w:color="auto"/>
        <w:left w:val="none" w:sz="0" w:space="0" w:color="auto"/>
        <w:bottom w:val="none" w:sz="0" w:space="0" w:color="auto"/>
        <w:right w:val="none" w:sz="0" w:space="0" w:color="auto"/>
      </w:divBdr>
    </w:div>
    <w:div w:id="724521774">
      <w:bodyDiv w:val="1"/>
      <w:marLeft w:val="0"/>
      <w:marRight w:val="0"/>
      <w:marTop w:val="0"/>
      <w:marBottom w:val="0"/>
      <w:divBdr>
        <w:top w:val="none" w:sz="0" w:space="0" w:color="auto"/>
        <w:left w:val="none" w:sz="0" w:space="0" w:color="auto"/>
        <w:bottom w:val="none" w:sz="0" w:space="0" w:color="auto"/>
        <w:right w:val="none" w:sz="0" w:space="0" w:color="auto"/>
      </w:divBdr>
    </w:div>
    <w:div w:id="733551977">
      <w:bodyDiv w:val="1"/>
      <w:marLeft w:val="0"/>
      <w:marRight w:val="0"/>
      <w:marTop w:val="0"/>
      <w:marBottom w:val="0"/>
      <w:divBdr>
        <w:top w:val="none" w:sz="0" w:space="0" w:color="auto"/>
        <w:left w:val="none" w:sz="0" w:space="0" w:color="auto"/>
        <w:bottom w:val="none" w:sz="0" w:space="0" w:color="auto"/>
        <w:right w:val="none" w:sz="0" w:space="0" w:color="auto"/>
      </w:divBdr>
    </w:div>
    <w:div w:id="744953805">
      <w:bodyDiv w:val="1"/>
      <w:marLeft w:val="0"/>
      <w:marRight w:val="0"/>
      <w:marTop w:val="0"/>
      <w:marBottom w:val="0"/>
      <w:divBdr>
        <w:top w:val="none" w:sz="0" w:space="0" w:color="auto"/>
        <w:left w:val="none" w:sz="0" w:space="0" w:color="auto"/>
        <w:bottom w:val="none" w:sz="0" w:space="0" w:color="auto"/>
        <w:right w:val="none" w:sz="0" w:space="0" w:color="auto"/>
      </w:divBdr>
    </w:div>
    <w:div w:id="755324732">
      <w:bodyDiv w:val="1"/>
      <w:marLeft w:val="0"/>
      <w:marRight w:val="0"/>
      <w:marTop w:val="0"/>
      <w:marBottom w:val="0"/>
      <w:divBdr>
        <w:top w:val="none" w:sz="0" w:space="0" w:color="auto"/>
        <w:left w:val="none" w:sz="0" w:space="0" w:color="auto"/>
        <w:bottom w:val="none" w:sz="0" w:space="0" w:color="auto"/>
        <w:right w:val="none" w:sz="0" w:space="0" w:color="auto"/>
      </w:divBdr>
    </w:div>
    <w:div w:id="782842286">
      <w:bodyDiv w:val="1"/>
      <w:marLeft w:val="0"/>
      <w:marRight w:val="0"/>
      <w:marTop w:val="0"/>
      <w:marBottom w:val="0"/>
      <w:divBdr>
        <w:top w:val="none" w:sz="0" w:space="0" w:color="auto"/>
        <w:left w:val="none" w:sz="0" w:space="0" w:color="auto"/>
        <w:bottom w:val="none" w:sz="0" w:space="0" w:color="auto"/>
        <w:right w:val="none" w:sz="0" w:space="0" w:color="auto"/>
      </w:divBdr>
    </w:div>
    <w:div w:id="802968266">
      <w:bodyDiv w:val="1"/>
      <w:marLeft w:val="0"/>
      <w:marRight w:val="0"/>
      <w:marTop w:val="0"/>
      <w:marBottom w:val="0"/>
      <w:divBdr>
        <w:top w:val="none" w:sz="0" w:space="0" w:color="auto"/>
        <w:left w:val="none" w:sz="0" w:space="0" w:color="auto"/>
        <w:bottom w:val="none" w:sz="0" w:space="0" w:color="auto"/>
        <w:right w:val="none" w:sz="0" w:space="0" w:color="auto"/>
      </w:divBdr>
    </w:div>
    <w:div w:id="805585200">
      <w:bodyDiv w:val="1"/>
      <w:marLeft w:val="0"/>
      <w:marRight w:val="0"/>
      <w:marTop w:val="0"/>
      <w:marBottom w:val="0"/>
      <w:divBdr>
        <w:top w:val="none" w:sz="0" w:space="0" w:color="auto"/>
        <w:left w:val="none" w:sz="0" w:space="0" w:color="auto"/>
        <w:bottom w:val="none" w:sz="0" w:space="0" w:color="auto"/>
        <w:right w:val="none" w:sz="0" w:space="0" w:color="auto"/>
      </w:divBdr>
    </w:div>
    <w:div w:id="807207366">
      <w:bodyDiv w:val="1"/>
      <w:marLeft w:val="0"/>
      <w:marRight w:val="0"/>
      <w:marTop w:val="0"/>
      <w:marBottom w:val="0"/>
      <w:divBdr>
        <w:top w:val="none" w:sz="0" w:space="0" w:color="auto"/>
        <w:left w:val="none" w:sz="0" w:space="0" w:color="auto"/>
        <w:bottom w:val="none" w:sz="0" w:space="0" w:color="auto"/>
        <w:right w:val="none" w:sz="0" w:space="0" w:color="auto"/>
      </w:divBdr>
    </w:div>
    <w:div w:id="812138109">
      <w:bodyDiv w:val="1"/>
      <w:marLeft w:val="0"/>
      <w:marRight w:val="0"/>
      <w:marTop w:val="0"/>
      <w:marBottom w:val="0"/>
      <w:divBdr>
        <w:top w:val="none" w:sz="0" w:space="0" w:color="auto"/>
        <w:left w:val="none" w:sz="0" w:space="0" w:color="auto"/>
        <w:bottom w:val="none" w:sz="0" w:space="0" w:color="auto"/>
        <w:right w:val="none" w:sz="0" w:space="0" w:color="auto"/>
      </w:divBdr>
    </w:div>
    <w:div w:id="839810070">
      <w:bodyDiv w:val="1"/>
      <w:marLeft w:val="0"/>
      <w:marRight w:val="0"/>
      <w:marTop w:val="0"/>
      <w:marBottom w:val="0"/>
      <w:divBdr>
        <w:top w:val="none" w:sz="0" w:space="0" w:color="auto"/>
        <w:left w:val="none" w:sz="0" w:space="0" w:color="auto"/>
        <w:bottom w:val="none" w:sz="0" w:space="0" w:color="auto"/>
        <w:right w:val="none" w:sz="0" w:space="0" w:color="auto"/>
      </w:divBdr>
    </w:div>
    <w:div w:id="858422489">
      <w:bodyDiv w:val="1"/>
      <w:marLeft w:val="0"/>
      <w:marRight w:val="0"/>
      <w:marTop w:val="0"/>
      <w:marBottom w:val="0"/>
      <w:divBdr>
        <w:top w:val="none" w:sz="0" w:space="0" w:color="auto"/>
        <w:left w:val="none" w:sz="0" w:space="0" w:color="auto"/>
        <w:bottom w:val="none" w:sz="0" w:space="0" w:color="auto"/>
        <w:right w:val="none" w:sz="0" w:space="0" w:color="auto"/>
      </w:divBdr>
    </w:div>
    <w:div w:id="860507898">
      <w:bodyDiv w:val="1"/>
      <w:marLeft w:val="0"/>
      <w:marRight w:val="0"/>
      <w:marTop w:val="0"/>
      <w:marBottom w:val="0"/>
      <w:divBdr>
        <w:top w:val="none" w:sz="0" w:space="0" w:color="auto"/>
        <w:left w:val="none" w:sz="0" w:space="0" w:color="auto"/>
        <w:bottom w:val="none" w:sz="0" w:space="0" w:color="auto"/>
        <w:right w:val="none" w:sz="0" w:space="0" w:color="auto"/>
      </w:divBdr>
    </w:div>
    <w:div w:id="866143902">
      <w:bodyDiv w:val="1"/>
      <w:marLeft w:val="0"/>
      <w:marRight w:val="0"/>
      <w:marTop w:val="0"/>
      <w:marBottom w:val="0"/>
      <w:divBdr>
        <w:top w:val="none" w:sz="0" w:space="0" w:color="auto"/>
        <w:left w:val="none" w:sz="0" w:space="0" w:color="auto"/>
        <w:bottom w:val="none" w:sz="0" w:space="0" w:color="auto"/>
        <w:right w:val="none" w:sz="0" w:space="0" w:color="auto"/>
      </w:divBdr>
    </w:div>
    <w:div w:id="867137849">
      <w:bodyDiv w:val="1"/>
      <w:marLeft w:val="0"/>
      <w:marRight w:val="0"/>
      <w:marTop w:val="0"/>
      <w:marBottom w:val="0"/>
      <w:divBdr>
        <w:top w:val="none" w:sz="0" w:space="0" w:color="auto"/>
        <w:left w:val="none" w:sz="0" w:space="0" w:color="auto"/>
        <w:bottom w:val="none" w:sz="0" w:space="0" w:color="auto"/>
        <w:right w:val="none" w:sz="0" w:space="0" w:color="auto"/>
      </w:divBdr>
    </w:div>
    <w:div w:id="868883574">
      <w:bodyDiv w:val="1"/>
      <w:marLeft w:val="0"/>
      <w:marRight w:val="0"/>
      <w:marTop w:val="0"/>
      <w:marBottom w:val="0"/>
      <w:divBdr>
        <w:top w:val="none" w:sz="0" w:space="0" w:color="auto"/>
        <w:left w:val="none" w:sz="0" w:space="0" w:color="auto"/>
        <w:bottom w:val="none" w:sz="0" w:space="0" w:color="auto"/>
        <w:right w:val="none" w:sz="0" w:space="0" w:color="auto"/>
      </w:divBdr>
    </w:div>
    <w:div w:id="872308390">
      <w:bodyDiv w:val="1"/>
      <w:marLeft w:val="0"/>
      <w:marRight w:val="0"/>
      <w:marTop w:val="0"/>
      <w:marBottom w:val="0"/>
      <w:divBdr>
        <w:top w:val="none" w:sz="0" w:space="0" w:color="auto"/>
        <w:left w:val="none" w:sz="0" w:space="0" w:color="auto"/>
        <w:bottom w:val="none" w:sz="0" w:space="0" w:color="auto"/>
        <w:right w:val="none" w:sz="0" w:space="0" w:color="auto"/>
      </w:divBdr>
    </w:div>
    <w:div w:id="883563343">
      <w:bodyDiv w:val="1"/>
      <w:marLeft w:val="0"/>
      <w:marRight w:val="0"/>
      <w:marTop w:val="0"/>
      <w:marBottom w:val="0"/>
      <w:divBdr>
        <w:top w:val="none" w:sz="0" w:space="0" w:color="auto"/>
        <w:left w:val="none" w:sz="0" w:space="0" w:color="auto"/>
        <w:bottom w:val="none" w:sz="0" w:space="0" w:color="auto"/>
        <w:right w:val="none" w:sz="0" w:space="0" w:color="auto"/>
      </w:divBdr>
    </w:div>
    <w:div w:id="917791504">
      <w:bodyDiv w:val="1"/>
      <w:marLeft w:val="0"/>
      <w:marRight w:val="0"/>
      <w:marTop w:val="0"/>
      <w:marBottom w:val="0"/>
      <w:divBdr>
        <w:top w:val="none" w:sz="0" w:space="0" w:color="auto"/>
        <w:left w:val="none" w:sz="0" w:space="0" w:color="auto"/>
        <w:bottom w:val="none" w:sz="0" w:space="0" w:color="auto"/>
        <w:right w:val="none" w:sz="0" w:space="0" w:color="auto"/>
      </w:divBdr>
    </w:div>
    <w:div w:id="972177461">
      <w:bodyDiv w:val="1"/>
      <w:marLeft w:val="0"/>
      <w:marRight w:val="0"/>
      <w:marTop w:val="0"/>
      <w:marBottom w:val="0"/>
      <w:divBdr>
        <w:top w:val="none" w:sz="0" w:space="0" w:color="auto"/>
        <w:left w:val="none" w:sz="0" w:space="0" w:color="auto"/>
        <w:bottom w:val="none" w:sz="0" w:space="0" w:color="auto"/>
        <w:right w:val="none" w:sz="0" w:space="0" w:color="auto"/>
      </w:divBdr>
    </w:div>
    <w:div w:id="979648264">
      <w:bodyDiv w:val="1"/>
      <w:marLeft w:val="0"/>
      <w:marRight w:val="0"/>
      <w:marTop w:val="0"/>
      <w:marBottom w:val="0"/>
      <w:divBdr>
        <w:top w:val="none" w:sz="0" w:space="0" w:color="auto"/>
        <w:left w:val="none" w:sz="0" w:space="0" w:color="auto"/>
        <w:bottom w:val="none" w:sz="0" w:space="0" w:color="auto"/>
        <w:right w:val="none" w:sz="0" w:space="0" w:color="auto"/>
      </w:divBdr>
    </w:div>
    <w:div w:id="995721016">
      <w:bodyDiv w:val="1"/>
      <w:marLeft w:val="0"/>
      <w:marRight w:val="0"/>
      <w:marTop w:val="0"/>
      <w:marBottom w:val="0"/>
      <w:divBdr>
        <w:top w:val="none" w:sz="0" w:space="0" w:color="auto"/>
        <w:left w:val="none" w:sz="0" w:space="0" w:color="auto"/>
        <w:bottom w:val="none" w:sz="0" w:space="0" w:color="auto"/>
        <w:right w:val="none" w:sz="0" w:space="0" w:color="auto"/>
      </w:divBdr>
    </w:div>
    <w:div w:id="1004094225">
      <w:bodyDiv w:val="1"/>
      <w:marLeft w:val="0"/>
      <w:marRight w:val="0"/>
      <w:marTop w:val="0"/>
      <w:marBottom w:val="0"/>
      <w:divBdr>
        <w:top w:val="none" w:sz="0" w:space="0" w:color="auto"/>
        <w:left w:val="none" w:sz="0" w:space="0" w:color="auto"/>
        <w:bottom w:val="none" w:sz="0" w:space="0" w:color="auto"/>
        <w:right w:val="none" w:sz="0" w:space="0" w:color="auto"/>
      </w:divBdr>
    </w:div>
    <w:div w:id="1056929988">
      <w:bodyDiv w:val="1"/>
      <w:marLeft w:val="0"/>
      <w:marRight w:val="0"/>
      <w:marTop w:val="0"/>
      <w:marBottom w:val="0"/>
      <w:divBdr>
        <w:top w:val="none" w:sz="0" w:space="0" w:color="auto"/>
        <w:left w:val="none" w:sz="0" w:space="0" w:color="auto"/>
        <w:bottom w:val="none" w:sz="0" w:space="0" w:color="auto"/>
        <w:right w:val="none" w:sz="0" w:space="0" w:color="auto"/>
      </w:divBdr>
    </w:div>
    <w:div w:id="1131247701">
      <w:bodyDiv w:val="1"/>
      <w:marLeft w:val="0"/>
      <w:marRight w:val="0"/>
      <w:marTop w:val="0"/>
      <w:marBottom w:val="0"/>
      <w:divBdr>
        <w:top w:val="none" w:sz="0" w:space="0" w:color="auto"/>
        <w:left w:val="none" w:sz="0" w:space="0" w:color="auto"/>
        <w:bottom w:val="none" w:sz="0" w:space="0" w:color="auto"/>
        <w:right w:val="none" w:sz="0" w:space="0" w:color="auto"/>
      </w:divBdr>
    </w:div>
    <w:div w:id="1143472597">
      <w:bodyDiv w:val="1"/>
      <w:marLeft w:val="0"/>
      <w:marRight w:val="0"/>
      <w:marTop w:val="0"/>
      <w:marBottom w:val="0"/>
      <w:divBdr>
        <w:top w:val="none" w:sz="0" w:space="0" w:color="auto"/>
        <w:left w:val="none" w:sz="0" w:space="0" w:color="auto"/>
        <w:bottom w:val="none" w:sz="0" w:space="0" w:color="auto"/>
        <w:right w:val="none" w:sz="0" w:space="0" w:color="auto"/>
      </w:divBdr>
    </w:div>
    <w:div w:id="1158574177">
      <w:bodyDiv w:val="1"/>
      <w:marLeft w:val="0"/>
      <w:marRight w:val="0"/>
      <w:marTop w:val="0"/>
      <w:marBottom w:val="0"/>
      <w:divBdr>
        <w:top w:val="none" w:sz="0" w:space="0" w:color="auto"/>
        <w:left w:val="none" w:sz="0" w:space="0" w:color="auto"/>
        <w:bottom w:val="none" w:sz="0" w:space="0" w:color="auto"/>
        <w:right w:val="none" w:sz="0" w:space="0" w:color="auto"/>
      </w:divBdr>
    </w:div>
    <w:div w:id="1164585272">
      <w:bodyDiv w:val="1"/>
      <w:marLeft w:val="0"/>
      <w:marRight w:val="0"/>
      <w:marTop w:val="0"/>
      <w:marBottom w:val="0"/>
      <w:divBdr>
        <w:top w:val="none" w:sz="0" w:space="0" w:color="auto"/>
        <w:left w:val="none" w:sz="0" w:space="0" w:color="auto"/>
        <w:bottom w:val="none" w:sz="0" w:space="0" w:color="auto"/>
        <w:right w:val="none" w:sz="0" w:space="0" w:color="auto"/>
      </w:divBdr>
    </w:div>
    <w:div w:id="1198004548">
      <w:bodyDiv w:val="1"/>
      <w:marLeft w:val="0"/>
      <w:marRight w:val="0"/>
      <w:marTop w:val="0"/>
      <w:marBottom w:val="0"/>
      <w:divBdr>
        <w:top w:val="none" w:sz="0" w:space="0" w:color="auto"/>
        <w:left w:val="none" w:sz="0" w:space="0" w:color="auto"/>
        <w:bottom w:val="none" w:sz="0" w:space="0" w:color="auto"/>
        <w:right w:val="none" w:sz="0" w:space="0" w:color="auto"/>
      </w:divBdr>
    </w:div>
    <w:div w:id="1234467347">
      <w:bodyDiv w:val="1"/>
      <w:marLeft w:val="0"/>
      <w:marRight w:val="0"/>
      <w:marTop w:val="0"/>
      <w:marBottom w:val="0"/>
      <w:divBdr>
        <w:top w:val="none" w:sz="0" w:space="0" w:color="auto"/>
        <w:left w:val="none" w:sz="0" w:space="0" w:color="auto"/>
        <w:bottom w:val="none" w:sz="0" w:space="0" w:color="auto"/>
        <w:right w:val="none" w:sz="0" w:space="0" w:color="auto"/>
      </w:divBdr>
    </w:div>
    <w:div w:id="1272519005">
      <w:bodyDiv w:val="1"/>
      <w:marLeft w:val="0"/>
      <w:marRight w:val="0"/>
      <w:marTop w:val="0"/>
      <w:marBottom w:val="0"/>
      <w:divBdr>
        <w:top w:val="none" w:sz="0" w:space="0" w:color="auto"/>
        <w:left w:val="none" w:sz="0" w:space="0" w:color="auto"/>
        <w:bottom w:val="none" w:sz="0" w:space="0" w:color="auto"/>
        <w:right w:val="none" w:sz="0" w:space="0" w:color="auto"/>
      </w:divBdr>
    </w:div>
    <w:div w:id="1308709758">
      <w:bodyDiv w:val="1"/>
      <w:marLeft w:val="0"/>
      <w:marRight w:val="0"/>
      <w:marTop w:val="0"/>
      <w:marBottom w:val="0"/>
      <w:divBdr>
        <w:top w:val="none" w:sz="0" w:space="0" w:color="auto"/>
        <w:left w:val="none" w:sz="0" w:space="0" w:color="auto"/>
        <w:bottom w:val="none" w:sz="0" w:space="0" w:color="auto"/>
        <w:right w:val="none" w:sz="0" w:space="0" w:color="auto"/>
      </w:divBdr>
    </w:div>
    <w:div w:id="1320424272">
      <w:bodyDiv w:val="1"/>
      <w:marLeft w:val="0"/>
      <w:marRight w:val="0"/>
      <w:marTop w:val="0"/>
      <w:marBottom w:val="0"/>
      <w:divBdr>
        <w:top w:val="none" w:sz="0" w:space="0" w:color="auto"/>
        <w:left w:val="none" w:sz="0" w:space="0" w:color="auto"/>
        <w:bottom w:val="none" w:sz="0" w:space="0" w:color="auto"/>
        <w:right w:val="none" w:sz="0" w:space="0" w:color="auto"/>
      </w:divBdr>
    </w:div>
    <w:div w:id="1379550545">
      <w:bodyDiv w:val="1"/>
      <w:marLeft w:val="0"/>
      <w:marRight w:val="0"/>
      <w:marTop w:val="0"/>
      <w:marBottom w:val="0"/>
      <w:divBdr>
        <w:top w:val="none" w:sz="0" w:space="0" w:color="auto"/>
        <w:left w:val="none" w:sz="0" w:space="0" w:color="auto"/>
        <w:bottom w:val="none" w:sz="0" w:space="0" w:color="auto"/>
        <w:right w:val="none" w:sz="0" w:space="0" w:color="auto"/>
      </w:divBdr>
    </w:div>
    <w:div w:id="1381827046">
      <w:bodyDiv w:val="1"/>
      <w:marLeft w:val="0"/>
      <w:marRight w:val="0"/>
      <w:marTop w:val="0"/>
      <w:marBottom w:val="0"/>
      <w:divBdr>
        <w:top w:val="none" w:sz="0" w:space="0" w:color="auto"/>
        <w:left w:val="none" w:sz="0" w:space="0" w:color="auto"/>
        <w:bottom w:val="none" w:sz="0" w:space="0" w:color="auto"/>
        <w:right w:val="none" w:sz="0" w:space="0" w:color="auto"/>
      </w:divBdr>
    </w:div>
    <w:div w:id="1387492386">
      <w:bodyDiv w:val="1"/>
      <w:marLeft w:val="0"/>
      <w:marRight w:val="0"/>
      <w:marTop w:val="0"/>
      <w:marBottom w:val="0"/>
      <w:divBdr>
        <w:top w:val="none" w:sz="0" w:space="0" w:color="auto"/>
        <w:left w:val="none" w:sz="0" w:space="0" w:color="auto"/>
        <w:bottom w:val="none" w:sz="0" w:space="0" w:color="auto"/>
        <w:right w:val="none" w:sz="0" w:space="0" w:color="auto"/>
      </w:divBdr>
    </w:div>
    <w:div w:id="1408335194">
      <w:bodyDiv w:val="1"/>
      <w:marLeft w:val="0"/>
      <w:marRight w:val="0"/>
      <w:marTop w:val="0"/>
      <w:marBottom w:val="0"/>
      <w:divBdr>
        <w:top w:val="none" w:sz="0" w:space="0" w:color="auto"/>
        <w:left w:val="none" w:sz="0" w:space="0" w:color="auto"/>
        <w:bottom w:val="none" w:sz="0" w:space="0" w:color="auto"/>
        <w:right w:val="none" w:sz="0" w:space="0" w:color="auto"/>
      </w:divBdr>
    </w:div>
    <w:div w:id="1427310827">
      <w:bodyDiv w:val="1"/>
      <w:marLeft w:val="0"/>
      <w:marRight w:val="0"/>
      <w:marTop w:val="0"/>
      <w:marBottom w:val="0"/>
      <w:divBdr>
        <w:top w:val="none" w:sz="0" w:space="0" w:color="auto"/>
        <w:left w:val="none" w:sz="0" w:space="0" w:color="auto"/>
        <w:bottom w:val="none" w:sz="0" w:space="0" w:color="auto"/>
        <w:right w:val="none" w:sz="0" w:space="0" w:color="auto"/>
      </w:divBdr>
    </w:div>
    <w:div w:id="1437208844">
      <w:bodyDiv w:val="1"/>
      <w:marLeft w:val="0"/>
      <w:marRight w:val="0"/>
      <w:marTop w:val="0"/>
      <w:marBottom w:val="0"/>
      <w:divBdr>
        <w:top w:val="none" w:sz="0" w:space="0" w:color="auto"/>
        <w:left w:val="none" w:sz="0" w:space="0" w:color="auto"/>
        <w:bottom w:val="none" w:sz="0" w:space="0" w:color="auto"/>
        <w:right w:val="none" w:sz="0" w:space="0" w:color="auto"/>
      </w:divBdr>
    </w:div>
    <w:div w:id="1439985939">
      <w:bodyDiv w:val="1"/>
      <w:marLeft w:val="0"/>
      <w:marRight w:val="0"/>
      <w:marTop w:val="0"/>
      <w:marBottom w:val="0"/>
      <w:divBdr>
        <w:top w:val="none" w:sz="0" w:space="0" w:color="auto"/>
        <w:left w:val="none" w:sz="0" w:space="0" w:color="auto"/>
        <w:bottom w:val="none" w:sz="0" w:space="0" w:color="auto"/>
        <w:right w:val="none" w:sz="0" w:space="0" w:color="auto"/>
      </w:divBdr>
    </w:div>
    <w:div w:id="1465122821">
      <w:bodyDiv w:val="1"/>
      <w:marLeft w:val="0"/>
      <w:marRight w:val="0"/>
      <w:marTop w:val="0"/>
      <w:marBottom w:val="0"/>
      <w:divBdr>
        <w:top w:val="none" w:sz="0" w:space="0" w:color="auto"/>
        <w:left w:val="none" w:sz="0" w:space="0" w:color="auto"/>
        <w:bottom w:val="none" w:sz="0" w:space="0" w:color="auto"/>
        <w:right w:val="none" w:sz="0" w:space="0" w:color="auto"/>
      </w:divBdr>
    </w:div>
    <w:div w:id="1480876829">
      <w:bodyDiv w:val="1"/>
      <w:marLeft w:val="0"/>
      <w:marRight w:val="0"/>
      <w:marTop w:val="0"/>
      <w:marBottom w:val="0"/>
      <w:divBdr>
        <w:top w:val="none" w:sz="0" w:space="0" w:color="auto"/>
        <w:left w:val="none" w:sz="0" w:space="0" w:color="auto"/>
        <w:bottom w:val="none" w:sz="0" w:space="0" w:color="auto"/>
        <w:right w:val="none" w:sz="0" w:space="0" w:color="auto"/>
      </w:divBdr>
    </w:div>
    <w:div w:id="1515147743">
      <w:bodyDiv w:val="1"/>
      <w:marLeft w:val="0"/>
      <w:marRight w:val="0"/>
      <w:marTop w:val="0"/>
      <w:marBottom w:val="0"/>
      <w:divBdr>
        <w:top w:val="none" w:sz="0" w:space="0" w:color="auto"/>
        <w:left w:val="none" w:sz="0" w:space="0" w:color="auto"/>
        <w:bottom w:val="none" w:sz="0" w:space="0" w:color="auto"/>
        <w:right w:val="none" w:sz="0" w:space="0" w:color="auto"/>
      </w:divBdr>
    </w:div>
    <w:div w:id="1521310281">
      <w:bodyDiv w:val="1"/>
      <w:marLeft w:val="0"/>
      <w:marRight w:val="0"/>
      <w:marTop w:val="0"/>
      <w:marBottom w:val="0"/>
      <w:divBdr>
        <w:top w:val="none" w:sz="0" w:space="0" w:color="auto"/>
        <w:left w:val="none" w:sz="0" w:space="0" w:color="auto"/>
        <w:bottom w:val="none" w:sz="0" w:space="0" w:color="auto"/>
        <w:right w:val="none" w:sz="0" w:space="0" w:color="auto"/>
      </w:divBdr>
    </w:div>
    <w:div w:id="1547377944">
      <w:bodyDiv w:val="1"/>
      <w:marLeft w:val="0"/>
      <w:marRight w:val="0"/>
      <w:marTop w:val="0"/>
      <w:marBottom w:val="0"/>
      <w:divBdr>
        <w:top w:val="none" w:sz="0" w:space="0" w:color="auto"/>
        <w:left w:val="none" w:sz="0" w:space="0" w:color="auto"/>
        <w:bottom w:val="none" w:sz="0" w:space="0" w:color="auto"/>
        <w:right w:val="none" w:sz="0" w:space="0" w:color="auto"/>
      </w:divBdr>
    </w:div>
    <w:div w:id="1557352118">
      <w:bodyDiv w:val="1"/>
      <w:marLeft w:val="0"/>
      <w:marRight w:val="0"/>
      <w:marTop w:val="0"/>
      <w:marBottom w:val="0"/>
      <w:divBdr>
        <w:top w:val="none" w:sz="0" w:space="0" w:color="auto"/>
        <w:left w:val="none" w:sz="0" w:space="0" w:color="auto"/>
        <w:bottom w:val="none" w:sz="0" w:space="0" w:color="auto"/>
        <w:right w:val="none" w:sz="0" w:space="0" w:color="auto"/>
      </w:divBdr>
    </w:div>
    <w:div w:id="1569222869">
      <w:bodyDiv w:val="1"/>
      <w:marLeft w:val="0"/>
      <w:marRight w:val="0"/>
      <w:marTop w:val="0"/>
      <w:marBottom w:val="0"/>
      <w:divBdr>
        <w:top w:val="none" w:sz="0" w:space="0" w:color="auto"/>
        <w:left w:val="none" w:sz="0" w:space="0" w:color="auto"/>
        <w:bottom w:val="none" w:sz="0" w:space="0" w:color="auto"/>
        <w:right w:val="none" w:sz="0" w:space="0" w:color="auto"/>
      </w:divBdr>
    </w:div>
    <w:div w:id="1599871037">
      <w:bodyDiv w:val="1"/>
      <w:marLeft w:val="0"/>
      <w:marRight w:val="0"/>
      <w:marTop w:val="0"/>
      <w:marBottom w:val="0"/>
      <w:divBdr>
        <w:top w:val="none" w:sz="0" w:space="0" w:color="auto"/>
        <w:left w:val="none" w:sz="0" w:space="0" w:color="auto"/>
        <w:bottom w:val="none" w:sz="0" w:space="0" w:color="auto"/>
        <w:right w:val="none" w:sz="0" w:space="0" w:color="auto"/>
      </w:divBdr>
    </w:div>
    <w:div w:id="1617712583">
      <w:bodyDiv w:val="1"/>
      <w:marLeft w:val="0"/>
      <w:marRight w:val="0"/>
      <w:marTop w:val="0"/>
      <w:marBottom w:val="0"/>
      <w:divBdr>
        <w:top w:val="none" w:sz="0" w:space="0" w:color="auto"/>
        <w:left w:val="none" w:sz="0" w:space="0" w:color="auto"/>
        <w:bottom w:val="none" w:sz="0" w:space="0" w:color="auto"/>
        <w:right w:val="none" w:sz="0" w:space="0" w:color="auto"/>
      </w:divBdr>
    </w:div>
    <w:div w:id="1622572433">
      <w:bodyDiv w:val="1"/>
      <w:marLeft w:val="0"/>
      <w:marRight w:val="0"/>
      <w:marTop w:val="0"/>
      <w:marBottom w:val="0"/>
      <w:divBdr>
        <w:top w:val="none" w:sz="0" w:space="0" w:color="auto"/>
        <w:left w:val="none" w:sz="0" w:space="0" w:color="auto"/>
        <w:bottom w:val="none" w:sz="0" w:space="0" w:color="auto"/>
        <w:right w:val="none" w:sz="0" w:space="0" w:color="auto"/>
      </w:divBdr>
    </w:div>
    <w:div w:id="1630553633">
      <w:bodyDiv w:val="1"/>
      <w:marLeft w:val="0"/>
      <w:marRight w:val="0"/>
      <w:marTop w:val="0"/>
      <w:marBottom w:val="0"/>
      <w:divBdr>
        <w:top w:val="none" w:sz="0" w:space="0" w:color="auto"/>
        <w:left w:val="none" w:sz="0" w:space="0" w:color="auto"/>
        <w:bottom w:val="none" w:sz="0" w:space="0" w:color="auto"/>
        <w:right w:val="none" w:sz="0" w:space="0" w:color="auto"/>
      </w:divBdr>
    </w:div>
    <w:div w:id="1631743515">
      <w:bodyDiv w:val="1"/>
      <w:marLeft w:val="0"/>
      <w:marRight w:val="0"/>
      <w:marTop w:val="0"/>
      <w:marBottom w:val="0"/>
      <w:divBdr>
        <w:top w:val="none" w:sz="0" w:space="0" w:color="auto"/>
        <w:left w:val="none" w:sz="0" w:space="0" w:color="auto"/>
        <w:bottom w:val="none" w:sz="0" w:space="0" w:color="auto"/>
        <w:right w:val="none" w:sz="0" w:space="0" w:color="auto"/>
      </w:divBdr>
    </w:div>
    <w:div w:id="1640260370">
      <w:bodyDiv w:val="1"/>
      <w:marLeft w:val="0"/>
      <w:marRight w:val="0"/>
      <w:marTop w:val="0"/>
      <w:marBottom w:val="0"/>
      <w:divBdr>
        <w:top w:val="none" w:sz="0" w:space="0" w:color="auto"/>
        <w:left w:val="none" w:sz="0" w:space="0" w:color="auto"/>
        <w:bottom w:val="none" w:sz="0" w:space="0" w:color="auto"/>
        <w:right w:val="none" w:sz="0" w:space="0" w:color="auto"/>
      </w:divBdr>
    </w:div>
    <w:div w:id="1689139787">
      <w:bodyDiv w:val="1"/>
      <w:marLeft w:val="0"/>
      <w:marRight w:val="0"/>
      <w:marTop w:val="0"/>
      <w:marBottom w:val="0"/>
      <w:divBdr>
        <w:top w:val="none" w:sz="0" w:space="0" w:color="auto"/>
        <w:left w:val="none" w:sz="0" w:space="0" w:color="auto"/>
        <w:bottom w:val="none" w:sz="0" w:space="0" w:color="auto"/>
        <w:right w:val="none" w:sz="0" w:space="0" w:color="auto"/>
      </w:divBdr>
    </w:div>
    <w:div w:id="1720084610">
      <w:bodyDiv w:val="1"/>
      <w:marLeft w:val="0"/>
      <w:marRight w:val="0"/>
      <w:marTop w:val="0"/>
      <w:marBottom w:val="0"/>
      <w:divBdr>
        <w:top w:val="none" w:sz="0" w:space="0" w:color="auto"/>
        <w:left w:val="none" w:sz="0" w:space="0" w:color="auto"/>
        <w:bottom w:val="none" w:sz="0" w:space="0" w:color="auto"/>
        <w:right w:val="none" w:sz="0" w:space="0" w:color="auto"/>
      </w:divBdr>
    </w:div>
    <w:div w:id="1728718876">
      <w:bodyDiv w:val="1"/>
      <w:marLeft w:val="0"/>
      <w:marRight w:val="0"/>
      <w:marTop w:val="0"/>
      <w:marBottom w:val="0"/>
      <w:divBdr>
        <w:top w:val="none" w:sz="0" w:space="0" w:color="auto"/>
        <w:left w:val="none" w:sz="0" w:space="0" w:color="auto"/>
        <w:bottom w:val="none" w:sz="0" w:space="0" w:color="auto"/>
        <w:right w:val="none" w:sz="0" w:space="0" w:color="auto"/>
      </w:divBdr>
    </w:div>
    <w:div w:id="1734114978">
      <w:bodyDiv w:val="1"/>
      <w:marLeft w:val="0"/>
      <w:marRight w:val="0"/>
      <w:marTop w:val="0"/>
      <w:marBottom w:val="0"/>
      <w:divBdr>
        <w:top w:val="none" w:sz="0" w:space="0" w:color="auto"/>
        <w:left w:val="none" w:sz="0" w:space="0" w:color="auto"/>
        <w:bottom w:val="none" w:sz="0" w:space="0" w:color="auto"/>
        <w:right w:val="none" w:sz="0" w:space="0" w:color="auto"/>
      </w:divBdr>
    </w:div>
    <w:div w:id="1753503483">
      <w:bodyDiv w:val="1"/>
      <w:marLeft w:val="0"/>
      <w:marRight w:val="0"/>
      <w:marTop w:val="0"/>
      <w:marBottom w:val="0"/>
      <w:divBdr>
        <w:top w:val="none" w:sz="0" w:space="0" w:color="auto"/>
        <w:left w:val="none" w:sz="0" w:space="0" w:color="auto"/>
        <w:bottom w:val="none" w:sz="0" w:space="0" w:color="auto"/>
        <w:right w:val="none" w:sz="0" w:space="0" w:color="auto"/>
      </w:divBdr>
    </w:div>
    <w:div w:id="1754424552">
      <w:bodyDiv w:val="1"/>
      <w:marLeft w:val="0"/>
      <w:marRight w:val="0"/>
      <w:marTop w:val="0"/>
      <w:marBottom w:val="0"/>
      <w:divBdr>
        <w:top w:val="none" w:sz="0" w:space="0" w:color="auto"/>
        <w:left w:val="none" w:sz="0" w:space="0" w:color="auto"/>
        <w:bottom w:val="none" w:sz="0" w:space="0" w:color="auto"/>
        <w:right w:val="none" w:sz="0" w:space="0" w:color="auto"/>
      </w:divBdr>
    </w:div>
    <w:div w:id="1758356922">
      <w:bodyDiv w:val="1"/>
      <w:marLeft w:val="0"/>
      <w:marRight w:val="0"/>
      <w:marTop w:val="0"/>
      <w:marBottom w:val="0"/>
      <w:divBdr>
        <w:top w:val="none" w:sz="0" w:space="0" w:color="auto"/>
        <w:left w:val="none" w:sz="0" w:space="0" w:color="auto"/>
        <w:bottom w:val="none" w:sz="0" w:space="0" w:color="auto"/>
        <w:right w:val="none" w:sz="0" w:space="0" w:color="auto"/>
      </w:divBdr>
    </w:div>
    <w:div w:id="1762025892">
      <w:bodyDiv w:val="1"/>
      <w:marLeft w:val="0"/>
      <w:marRight w:val="0"/>
      <w:marTop w:val="0"/>
      <w:marBottom w:val="0"/>
      <w:divBdr>
        <w:top w:val="none" w:sz="0" w:space="0" w:color="auto"/>
        <w:left w:val="none" w:sz="0" w:space="0" w:color="auto"/>
        <w:bottom w:val="none" w:sz="0" w:space="0" w:color="auto"/>
        <w:right w:val="none" w:sz="0" w:space="0" w:color="auto"/>
      </w:divBdr>
    </w:div>
    <w:div w:id="1783840066">
      <w:bodyDiv w:val="1"/>
      <w:marLeft w:val="0"/>
      <w:marRight w:val="0"/>
      <w:marTop w:val="0"/>
      <w:marBottom w:val="0"/>
      <w:divBdr>
        <w:top w:val="none" w:sz="0" w:space="0" w:color="auto"/>
        <w:left w:val="none" w:sz="0" w:space="0" w:color="auto"/>
        <w:bottom w:val="none" w:sz="0" w:space="0" w:color="auto"/>
        <w:right w:val="none" w:sz="0" w:space="0" w:color="auto"/>
      </w:divBdr>
    </w:div>
    <w:div w:id="1821851175">
      <w:bodyDiv w:val="1"/>
      <w:marLeft w:val="0"/>
      <w:marRight w:val="0"/>
      <w:marTop w:val="0"/>
      <w:marBottom w:val="0"/>
      <w:divBdr>
        <w:top w:val="none" w:sz="0" w:space="0" w:color="auto"/>
        <w:left w:val="none" w:sz="0" w:space="0" w:color="auto"/>
        <w:bottom w:val="none" w:sz="0" w:space="0" w:color="auto"/>
        <w:right w:val="none" w:sz="0" w:space="0" w:color="auto"/>
      </w:divBdr>
    </w:div>
    <w:div w:id="1822695276">
      <w:bodyDiv w:val="1"/>
      <w:marLeft w:val="0"/>
      <w:marRight w:val="0"/>
      <w:marTop w:val="0"/>
      <w:marBottom w:val="0"/>
      <w:divBdr>
        <w:top w:val="none" w:sz="0" w:space="0" w:color="auto"/>
        <w:left w:val="none" w:sz="0" w:space="0" w:color="auto"/>
        <w:bottom w:val="none" w:sz="0" w:space="0" w:color="auto"/>
        <w:right w:val="none" w:sz="0" w:space="0" w:color="auto"/>
      </w:divBdr>
    </w:div>
    <w:div w:id="1823540964">
      <w:bodyDiv w:val="1"/>
      <w:marLeft w:val="0"/>
      <w:marRight w:val="0"/>
      <w:marTop w:val="0"/>
      <w:marBottom w:val="0"/>
      <w:divBdr>
        <w:top w:val="none" w:sz="0" w:space="0" w:color="auto"/>
        <w:left w:val="none" w:sz="0" w:space="0" w:color="auto"/>
        <w:bottom w:val="none" w:sz="0" w:space="0" w:color="auto"/>
        <w:right w:val="none" w:sz="0" w:space="0" w:color="auto"/>
      </w:divBdr>
    </w:div>
    <w:div w:id="1842741834">
      <w:bodyDiv w:val="1"/>
      <w:marLeft w:val="0"/>
      <w:marRight w:val="0"/>
      <w:marTop w:val="0"/>
      <w:marBottom w:val="0"/>
      <w:divBdr>
        <w:top w:val="none" w:sz="0" w:space="0" w:color="auto"/>
        <w:left w:val="none" w:sz="0" w:space="0" w:color="auto"/>
        <w:bottom w:val="none" w:sz="0" w:space="0" w:color="auto"/>
        <w:right w:val="none" w:sz="0" w:space="0" w:color="auto"/>
      </w:divBdr>
    </w:div>
    <w:div w:id="1872257312">
      <w:bodyDiv w:val="1"/>
      <w:marLeft w:val="0"/>
      <w:marRight w:val="0"/>
      <w:marTop w:val="0"/>
      <w:marBottom w:val="0"/>
      <w:divBdr>
        <w:top w:val="none" w:sz="0" w:space="0" w:color="auto"/>
        <w:left w:val="none" w:sz="0" w:space="0" w:color="auto"/>
        <w:bottom w:val="none" w:sz="0" w:space="0" w:color="auto"/>
        <w:right w:val="none" w:sz="0" w:space="0" w:color="auto"/>
      </w:divBdr>
    </w:div>
    <w:div w:id="1896040121">
      <w:bodyDiv w:val="1"/>
      <w:marLeft w:val="0"/>
      <w:marRight w:val="0"/>
      <w:marTop w:val="0"/>
      <w:marBottom w:val="0"/>
      <w:divBdr>
        <w:top w:val="none" w:sz="0" w:space="0" w:color="auto"/>
        <w:left w:val="none" w:sz="0" w:space="0" w:color="auto"/>
        <w:bottom w:val="none" w:sz="0" w:space="0" w:color="auto"/>
        <w:right w:val="none" w:sz="0" w:space="0" w:color="auto"/>
      </w:divBdr>
    </w:div>
    <w:div w:id="1924416515">
      <w:bodyDiv w:val="1"/>
      <w:marLeft w:val="0"/>
      <w:marRight w:val="0"/>
      <w:marTop w:val="0"/>
      <w:marBottom w:val="0"/>
      <w:divBdr>
        <w:top w:val="none" w:sz="0" w:space="0" w:color="auto"/>
        <w:left w:val="none" w:sz="0" w:space="0" w:color="auto"/>
        <w:bottom w:val="none" w:sz="0" w:space="0" w:color="auto"/>
        <w:right w:val="none" w:sz="0" w:space="0" w:color="auto"/>
      </w:divBdr>
    </w:div>
    <w:div w:id="1928806185">
      <w:bodyDiv w:val="1"/>
      <w:marLeft w:val="0"/>
      <w:marRight w:val="0"/>
      <w:marTop w:val="0"/>
      <w:marBottom w:val="0"/>
      <w:divBdr>
        <w:top w:val="none" w:sz="0" w:space="0" w:color="auto"/>
        <w:left w:val="none" w:sz="0" w:space="0" w:color="auto"/>
        <w:bottom w:val="none" w:sz="0" w:space="0" w:color="auto"/>
        <w:right w:val="none" w:sz="0" w:space="0" w:color="auto"/>
      </w:divBdr>
    </w:div>
    <w:div w:id="1944729125">
      <w:bodyDiv w:val="1"/>
      <w:marLeft w:val="0"/>
      <w:marRight w:val="0"/>
      <w:marTop w:val="0"/>
      <w:marBottom w:val="0"/>
      <w:divBdr>
        <w:top w:val="none" w:sz="0" w:space="0" w:color="auto"/>
        <w:left w:val="none" w:sz="0" w:space="0" w:color="auto"/>
        <w:bottom w:val="none" w:sz="0" w:space="0" w:color="auto"/>
        <w:right w:val="none" w:sz="0" w:space="0" w:color="auto"/>
      </w:divBdr>
    </w:div>
    <w:div w:id="1977175911">
      <w:bodyDiv w:val="1"/>
      <w:marLeft w:val="0"/>
      <w:marRight w:val="0"/>
      <w:marTop w:val="0"/>
      <w:marBottom w:val="0"/>
      <w:divBdr>
        <w:top w:val="none" w:sz="0" w:space="0" w:color="auto"/>
        <w:left w:val="none" w:sz="0" w:space="0" w:color="auto"/>
        <w:bottom w:val="none" w:sz="0" w:space="0" w:color="auto"/>
        <w:right w:val="none" w:sz="0" w:space="0" w:color="auto"/>
      </w:divBdr>
    </w:div>
    <w:div w:id="1990160990">
      <w:bodyDiv w:val="1"/>
      <w:marLeft w:val="0"/>
      <w:marRight w:val="0"/>
      <w:marTop w:val="0"/>
      <w:marBottom w:val="0"/>
      <w:divBdr>
        <w:top w:val="none" w:sz="0" w:space="0" w:color="auto"/>
        <w:left w:val="none" w:sz="0" w:space="0" w:color="auto"/>
        <w:bottom w:val="none" w:sz="0" w:space="0" w:color="auto"/>
        <w:right w:val="none" w:sz="0" w:space="0" w:color="auto"/>
      </w:divBdr>
    </w:div>
    <w:div w:id="2000190569">
      <w:bodyDiv w:val="1"/>
      <w:marLeft w:val="0"/>
      <w:marRight w:val="0"/>
      <w:marTop w:val="0"/>
      <w:marBottom w:val="0"/>
      <w:divBdr>
        <w:top w:val="none" w:sz="0" w:space="0" w:color="auto"/>
        <w:left w:val="none" w:sz="0" w:space="0" w:color="auto"/>
        <w:bottom w:val="none" w:sz="0" w:space="0" w:color="auto"/>
        <w:right w:val="none" w:sz="0" w:space="0" w:color="auto"/>
      </w:divBdr>
    </w:div>
    <w:div w:id="2007202161">
      <w:bodyDiv w:val="1"/>
      <w:marLeft w:val="0"/>
      <w:marRight w:val="0"/>
      <w:marTop w:val="0"/>
      <w:marBottom w:val="0"/>
      <w:divBdr>
        <w:top w:val="none" w:sz="0" w:space="0" w:color="auto"/>
        <w:left w:val="none" w:sz="0" w:space="0" w:color="auto"/>
        <w:bottom w:val="none" w:sz="0" w:space="0" w:color="auto"/>
        <w:right w:val="none" w:sz="0" w:space="0" w:color="auto"/>
      </w:divBdr>
    </w:div>
    <w:div w:id="2019965363">
      <w:bodyDiv w:val="1"/>
      <w:marLeft w:val="0"/>
      <w:marRight w:val="0"/>
      <w:marTop w:val="0"/>
      <w:marBottom w:val="0"/>
      <w:divBdr>
        <w:top w:val="none" w:sz="0" w:space="0" w:color="auto"/>
        <w:left w:val="none" w:sz="0" w:space="0" w:color="auto"/>
        <w:bottom w:val="none" w:sz="0" w:space="0" w:color="auto"/>
        <w:right w:val="none" w:sz="0" w:space="0" w:color="auto"/>
      </w:divBdr>
    </w:div>
    <w:div w:id="2063213468">
      <w:bodyDiv w:val="1"/>
      <w:marLeft w:val="0"/>
      <w:marRight w:val="0"/>
      <w:marTop w:val="0"/>
      <w:marBottom w:val="0"/>
      <w:divBdr>
        <w:top w:val="none" w:sz="0" w:space="0" w:color="auto"/>
        <w:left w:val="none" w:sz="0" w:space="0" w:color="auto"/>
        <w:bottom w:val="none" w:sz="0" w:space="0" w:color="auto"/>
        <w:right w:val="none" w:sz="0" w:space="0" w:color="auto"/>
      </w:divBdr>
    </w:div>
    <w:div w:id="2068217547">
      <w:bodyDiv w:val="1"/>
      <w:marLeft w:val="0"/>
      <w:marRight w:val="0"/>
      <w:marTop w:val="0"/>
      <w:marBottom w:val="0"/>
      <w:divBdr>
        <w:top w:val="none" w:sz="0" w:space="0" w:color="auto"/>
        <w:left w:val="none" w:sz="0" w:space="0" w:color="auto"/>
        <w:bottom w:val="none" w:sz="0" w:space="0" w:color="auto"/>
        <w:right w:val="none" w:sz="0" w:space="0" w:color="auto"/>
      </w:divBdr>
    </w:div>
    <w:div w:id="2085445176">
      <w:bodyDiv w:val="1"/>
      <w:marLeft w:val="0"/>
      <w:marRight w:val="0"/>
      <w:marTop w:val="0"/>
      <w:marBottom w:val="0"/>
      <w:divBdr>
        <w:top w:val="none" w:sz="0" w:space="0" w:color="auto"/>
        <w:left w:val="none" w:sz="0" w:space="0" w:color="auto"/>
        <w:bottom w:val="none" w:sz="0" w:space="0" w:color="auto"/>
        <w:right w:val="none" w:sz="0" w:space="0" w:color="auto"/>
      </w:divBdr>
    </w:div>
    <w:div w:id="2090927878">
      <w:bodyDiv w:val="1"/>
      <w:marLeft w:val="0"/>
      <w:marRight w:val="0"/>
      <w:marTop w:val="0"/>
      <w:marBottom w:val="0"/>
      <w:divBdr>
        <w:top w:val="none" w:sz="0" w:space="0" w:color="auto"/>
        <w:left w:val="none" w:sz="0" w:space="0" w:color="auto"/>
        <w:bottom w:val="none" w:sz="0" w:space="0" w:color="auto"/>
        <w:right w:val="none" w:sz="0" w:space="0" w:color="auto"/>
      </w:divBdr>
    </w:div>
    <w:div w:id="2110850457">
      <w:bodyDiv w:val="1"/>
      <w:marLeft w:val="0"/>
      <w:marRight w:val="0"/>
      <w:marTop w:val="0"/>
      <w:marBottom w:val="0"/>
      <w:divBdr>
        <w:top w:val="none" w:sz="0" w:space="0" w:color="auto"/>
        <w:left w:val="none" w:sz="0" w:space="0" w:color="auto"/>
        <w:bottom w:val="none" w:sz="0" w:space="0" w:color="auto"/>
        <w:right w:val="none" w:sz="0" w:space="0" w:color="auto"/>
      </w:divBdr>
    </w:div>
    <w:div w:id="2117216413">
      <w:bodyDiv w:val="1"/>
      <w:marLeft w:val="0"/>
      <w:marRight w:val="0"/>
      <w:marTop w:val="0"/>
      <w:marBottom w:val="0"/>
      <w:divBdr>
        <w:top w:val="none" w:sz="0" w:space="0" w:color="auto"/>
        <w:left w:val="none" w:sz="0" w:space="0" w:color="auto"/>
        <w:bottom w:val="none" w:sz="0" w:space="0" w:color="auto"/>
        <w:right w:val="none" w:sz="0" w:space="0" w:color="auto"/>
      </w:divBdr>
    </w:div>
    <w:div w:id="2124375036">
      <w:bodyDiv w:val="1"/>
      <w:marLeft w:val="0"/>
      <w:marRight w:val="0"/>
      <w:marTop w:val="0"/>
      <w:marBottom w:val="0"/>
      <w:divBdr>
        <w:top w:val="none" w:sz="0" w:space="0" w:color="auto"/>
        <w:left w:val="none" w:sz="0" w:space="0" w:color="auto"/>
        <w:bottom w:val="none" w:sz="0" w:space="0" w:color="auto"/>
        <w:right w:val="none" w:sz="0" w:space="0" w:color="auto"/>
      </w:divBdr>
    </w:div>
    <w:div w:id="2128156934">
      <w:bodyDiv w:val="1"/>
      <w:marLeft w:val="0"/>
      <w:marRight w:val="0"/>
      <w:marTop w:val="0"/>
      <w:marBottom w:val="0"/>
      <w:divBdr>
        <w:top w:val="none" w:sz="0" w:space="0" w:color="auto"/>
        <w:left w:val="none" w:sz="0" w:space="0" w:color="auto"/>
        <w:bottom w:val="none" w:sz="0" w:space="0" w:color="auto"/>
        <w:right w:val="none" w:sz="0" w:space="0" w:color="auto"/>
      </w:divBdr>
    </w:div>
    <w:div w:id="2130077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jp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Fourier Transform Infrared (FT-IR) Spectroscopy is an analytical technique that utilizes infrared radiation to identify molecular structure. It can be used to identify the absorbance (or transmissivity) of the molecular bonds which are presented on a spectrum. It has been used in spectral analysis across multiple industries and remains a useful tool in identifying unknown materials. 
The following report is concerned with the application of FT-IR in identifying four materials, and identifying key information across the absorbance frequencies, both in the functional and fingerprint regions.  From comparing results to an existing database, the samples were identified through identifying specific peaks across the spectra produced.</Abstract>
  <CompanyAddress/>
  <CompanyPhone/>
  <CompanyFax/>
  <CompanyEmail>2217522</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Elb18</b:Tag>
    <b:SourceType>JournalArticle</b:SourceType>
    <b:Guid>{EF0A28D2-B32A-4C01-BABD-DDB11F8059E9}</b:Guid>
    <b:Title>Instant identification of explosive material: Laser induced photoacoustic spectroscopy versus fourier transform infrared</b:Title>
    <b:JournalName>TrAC Trends in Analytical Chemistry</b:JournalName>
    <b:Year>2018</b:Year>
    <b:Pages>269-277</b:Pages>
    <b:Volume>108</b:Volume>
    <b:Issue>November</b:Issue>
    <b:Author>
      <b:Author>
        <b:NameList>
          <b:Person>
            <b:Last>Elbasuney </b:Last>
            <b:First>Sherif</b:First>
          </b:Person>
          <b:Person>
            <b:Last>El-Sharkawy</b:Last>
            <b:Middle>H</b:Middle>
            <b:First>Yasser</b:First>
          </b:Person>
        </b:NameList>
      </b:Author>
    </b:Author>
    <b:RefOrder>1</b:RefOrder>
  </b:Source>
  <b:Source>
    <b:Tag>Ban18</b:Tag>
    <b:SourceType>JournalArticle</b:SourceType>
    <b:Guid>{7EFFDEFE-B9AC-45A8-A6C6-9FACF7FD4DA3}</b:Guid>
    <b:Title>Influence of spectral resolution, spectral range and signal-to-noise ratio of Fourier transform infra-red spectra on identification of high explosive substances</b:Title>
    <b:JournalName>Spectrochimica Acta Part A: Molecular and Biomolecular Spectroscopy</b:JournalName>
    <b:Year>2018</b:Year>
    <b:Pages>106-112</b:Pages>
    <b:Volume>188</b:Volume>
    <b:Issue>January</b:Issue>
    <b:Author>
      <b:Author>
        <b:NameList>
          <b:Person>
            <b:Last>Banas</b:Last>
            <b:First>Krzysztof</b:First>
          </b:Person>
          <b:Person>
            <b:Last>Banas</b:Last>
            <b:Middle>M</b:Middle>
            <b:First>Agnieszka</b:First>
          </b:Person>
          <b:Person>
            <b:Last>Heussler</b:Last>
            <b:Middle>P</b:Middle>
            <b:First>Sascha</b:First>
          </b:Person>
          <b:Person>
            <b:Last>Breese</b:Last>
            <b:Middle>B H</b:Middle>
            <b:First>Mark</b:First>
          </b:Person>
        </b:NameList>
      </b:Author>
    </b:Author>
    <b:RefOrder>2</b:RefOrder>
  </b:Source>
  <b:Source>
    <b:Tag>Lop12</b:Tag>
    <b:SourceType>JournalArticle</b:SourceType>
    <b:Guid>{2632607A-FDB4-4A7A-A806-FD44606C91C7}</b:Guid>
    <b:Title>Comparative analysis of smokeless gunpowders by Fourier Transform Infrared and Raman Spectroscopy</b:Title>
    <b:JournalName>Analytica Chimica Acta</b:JournalName>
    <b:Year>2012</b:Year>
    <b:Pages>92-99</b:Pages>
    <b:Volume>717</b:Volume>
    <b:Issue>March</b:Issue>
    <b:Author>
      <b:Author>
        <b:NameList>
          <b:Person>
            <b:Last>Lopez-Lopez</b:Last>
            <b:First>Maria</b:First>
          </b:Person>
          <b:Person>
            <b:Last>Ferrando</b:Last>
            <b:Middle>Luis</b:Middle>
            <b:First>Jose</b:First>
          </b:Person>
          <b:Person>
            <b:Last>Garcia-Ruiz</b:Last>
            <b:First>Carmen</b:First>
          </b:Person>
        </b:NameList>
      </b:Author>
    </b:Author>
    <b:RefOrder>3</b:RefOrder>
  </b:Source>
  <b:Source>
    <b:Tag>Ame20</b:Tag>
    <b:SourceType>InternetSite</b:SourceType>
    <b:Guid>{74A7EEB5-8CEB-42BC-B9AD-D45CE4457A0B}</b:Guid>
    <b:Title>Molecule of the Week: Guanidine</b:Title>
    <b:Year>2020</b:Year>
    <b:ProductionCompany>American Chemical Society</b:ProductionCompany>
    <b:Month>07</b:Month>
    <b:Day>20</b:Day>
    <b:YearAccessed>2025</b:YearAccessed>
    <b:MonthAccessed>10</b:MonthAccessed>
    <b:DayAccessed>14</b:DayAccessed>
    <b:URL>https://www.acs.org/molecule-of-the-week/archive/g/guanidine.html</b:URL>
    <b:Author>
      <b:Author>
        <b:Corporate>American Chemical Society</b:Corporate>
      </b:Author>
    </b:Author>
    <b:RefOrder>17</b:RefOrder>
  </b:Source>
  <b:Source>
    <b:Tag>Ame14</b:Tag>
    <b:SourceType>InternetSite</b:SourceType>
    <b:Guid>{05C00E77-12EC-4E83-A284-77918B685A34}</b:Guid>
    <b:Author>
      <b:Author>
        <b:Corporate>American Chemical Society</b:Corporate>
      </b:Author>
    </b:Author>
    <b:Title>Molecule of the Week Acetaminophen</b:Title>
    <b:ProductionCompany>American Chemical Society</b:ProductionCompany>
    <b:Year>2014</b:Year>
    <b:Month>09</b:Month>
    <b:Day>15</b:Day>
    <b:YearAccessed>2025</b:YearAccessed>
    <b:MonthAccessed>10</b:MonthAccessed>
    <b:DayAccessed>14</b:DayAccessed>
    <b:URL>https://www.acs.org/molecule-of-the-week/archive/a/acetaminophen.html</b:URL>
    <b:RefOrder>18</b:RefOrder>
  </b:Source>
  <b:Source>
    <b:Tag>Ame21</b:Tag>
    <b:SourceType>InternetSite</b:SourceType>
    <b:Guid>{F91C2EDB-7BA4-43A5-9ACB-D20961262E98}</b:Guid>
    <b:Author>
      <b:Author>
        <b:Corporate>American Chemical Society</b:Corporate>
      </b:Author>
    </b:Author>
    <b:Title>Molecule of the Week Ascorbic Acid</b:Title>
    <b:ProductionCompany>American Chemical Society</b:ProductionCompany>
    <b:Year>2021</b:Year>
    <b:Month>02</b:Month>
    <b:Day>15</b:Day>
    <b:YearAccessed>2025</b:YearAccessed>
    <b:MonthAccessed>10</b:MonthAccessed>
    <b:DayAccessed>14</b:DayAccessed>
    <b:URL>https://www.acs.org/molecule-of-the-week/archive/a/ascorbic-acid.html</b:URL>
    <b:RefOrder>9</b:RefOrder>
  </b:Source>
  <b:Source>
    <b:Tag>Mer25</b:Tag>
    <b:SourceType>InternetSite</b:SourceType>
    <b:Guid>{815DCADE-6800-43C3-A8D6-88FA3938FC3C}</b:Guid>
    <b:Author>
      <b:Author>
        <b:Corporate>Merck KGaA</b:Corporate>
      </b:Author>
    </b:Author>
    <b:Title>Methyl 3-nitrobenzoate</b:Title>
    <b:ProductionCompany>Sigma-Aldrich, Merck KGaA</b:ProductionCompany>
    <b:Year>2025</b:Year>
    <b:Month>-</b:Month>
    <b:Day>-</b:Day>
    <b:YearAccessed>2025</b:YearAccessed>
    <b:MonthAccessed>10</b:MonthAccessed>
    <b:DayAccessed>14</b:DayAccessed>
    <b:URL>https://www.sigmaaldrich.com/GB/en/product/aldrich/155977?srsltid=AfmBOooCt6Npo4-z0uF5s_baPNBF4c6F4DxRRV1S8FME5zVbvjh8oETT</b:URL>
    <b:RefOrder>19</b:RefOrder>
  </b:Source>
  <b:Source>
    <b:Tag>Cai24</b:Tag>
    <b:SourceType>JournalArticle</b:SourceType>
    <b:Guid>{0418B063-2762-4F0D-84EB-055F1EEE3E95}</b:Guid>
    <b:Title>Assessment of portable FTIR and Raman spectroscopy for the detection of 2,3-dimethyl-2,3-dinitrobutane (DMDNB) in plastic explosives</b:Title>
    <b:Year>2024</b:Year>
    <b:Pages>11-18</b:Pages>
    <b:JournalName>Defence Technology</b:JournalName>
    <b:Volume>34</b:Volume>
    <b:Issue>April</b:Issue>
    <b:Author>
      <b:Author>
        <b:NameList>
          <b:Person>
            <b:Last>Cailes</b:Last>
            <b:First>Jacky</b:First>
          </b:Person>
          <b:Person>
            <b:Last>Dunsmore</b:Last>
            <b:First>Robert</b:First>
          </b:Person>
          <b:Person>
            <b:Last>Linge</b:Last>
            <b:Middle>L</b:Middle>
            <b:First>Kathryn</b:First>
          </b:Person>
        </b:NameList>
      </b:Author>
    </b:Author>
    <b:RefOrder>4</b:RefOrder>
  </b:Source>
  <b:Source>
    <b:Tag>Sha19</b:Tag>
    <b:SourceType>JournalArticle</b:SourceType>
    <b:Guid>{C9B3F292-8CAB-4190-AA3F-170173002CDA}</b:Guid>
    <b:Title>Non-destructive and rapid interrogation of biochemical response of the leaves of wheat seedlings towards Al2O3 nanoparticles stress using attenuated total reflectance Fourier transform infrared spectroscopy</b:Title>
    <b:JournalName>Vibrational Spectroscopy</b:JournalName>
    <b:Year>2019</b:Year>
    <b:Pages>142-151</b:Pages>
    <b:Volume>100</b:Volume>
    <b:Issue>January</b:Issue>
    <b:Author>
      <b:Author>
        <b:NameList>
          <b:Person>
            <b:Last>Sharma</b:Last>
            <b:First>Sweta</b:First>
          </b:Person>
          <b:Person>
            <b:Last>Uttam</b:Last>
            <b:Middle>N</b:Middle>
            <b:First>K</b:First>
          </b:Person>
        </b:NameList>
      </b:Author>
    </b:Author>
    <b:RefOrder>5</b:RefOrder>
  </b:Source>
  <b:Source>
    <b:Tag>Sah25</b:Tag>
    <b:SourceType>JournalArticle</b:SourceType>
    <b:Guid>{C28E91E8-3961-4405-AC52-3255AC47D9AE}</b:Guid>
    <b:Title>Understanding the mechanism of Guanidinium nitrate decomposition –A TGA-FTIR, temperature-jump/FTIR and laser pyrolysis/FTIR study</b:Title>
    <b:JournalName>Thermochimica Acta</b:JournalName>
    <b:Year>2025</b:Year>
    <b:Pages>180059</b:Pages>
    <b:Volume>751</b:Volume>
    <b:Issue>September</b:Issue>
    <b:Author>
      <b:Author>
        <b:NameList>
          <b:Person>
            <b:Last>Saha</b:Last>
            <b:First>Shani</b:First>
          </b:Person>
          <b:Person>
            <b:Last>Phadke</b:Last>
            <b:First>Prathamesh</b:First>
          </b:Person>
          <b:Person>
            <b:Last>Chowdhury</b:Last>
            <b:First>Arindrajit</b:First>
          </b:Person>
          <b:Person>
            <b:Last>Kumbhakarna</b:Last>
            <b:First>Neeraj</b:First>
          </b:Person>
        </b:NameList>
      </b:Author>
    </b:Author>
    <b:RefOrder>20</b:RefOrder>
  </b:Source>
  <b:Source>
    <b:Tag>Bun09</b:Tag>
    <b:SourceType>JournalArticle</b:SourceType>
    <b:Guid>{B56660F0-0268-4DE9-930C-178BFC9CC5BF}</b:Guid>
    <b:Title>FT-IR Spectrophotometric Analysis of Ascorbic Acid and Biotin and their Pharmaceutical Formulations</b:Title>
    <b:JournalName>Analytical Letters</b:JournalName>
    <b:Year>2009</b:Year>
    <b:Pages>1321-1327</b:Pages>
    <b:Volume>42</b:Volume>
    <b:Issue>10</b:Issue>
    <b:Author>
      <b:Author>
        <b:NameList>
          <b:Person>
            <b:Last>Bunaciu</b:Last>
            <b:Middle>A</b:Middle>
            <b:First>Andrei</b:First>
          </b:Person>
          <b:Person>
            <b:Last>Bacalum</b:Last>
            <b:First>Elena</b:First>
          </b:Person>
          <b:Person>
            <b:Last>Aboul-Enein</b:Last>
            <b:Middle>Y</b:Middle>
            <b:First>Hassan</b:First>
          </b:Person>
          <b:Person>
            <b:Last>Udristioiu</b:Last>
            <b:Middle>Elena</b:Middle>
            <b:First>Gabriela</b:First>
          </b:Person>
          <b:Person>
            <b:Last>Fleschin</b:Last>
            <b:First>Şerban</b:First>
          </b:Person>
        </b:NameList>
      </b:Author>
    </b:Author>
    <b:RefOrder>21</b:RefOrder>
  </b:Source>
  <b:Source>
    <b:Tag>Ume14</b:Tag>
    <b:SourceType>JournalArticle</b:SourceType>
    <b:Guid>{198E9332-B83C-4089-8A56-9E4B99A1ABDA}</b:Guid>
    <b:Title>A green method for the synthesis of Copper Nanoparticles using L-ascorbic acid</b:Title>
    <b:JournalName>Matéria (Rio J.)</b:JournalName>
    <b:Year>2014</b:Year>
    <b:Pages>197-203</b:Pages>
    <b:Volume>19</b:Volume>
    <b:Issue>3</b:Issue>
    <b:Author>
      <b:Author>
        <b:NameList>
          <b:Person>
            <b:Last>Umer</b:Last>
            <b:First>Asim</b:First>
          </b:Person>
          <b:Person>
            <b:Last>Naveed</b:Last>
            <b:First>Shahid</b:First>
          </b:Person>
          <b:Person>
            <b:Last>Naveed</b:Last>
            <b:First>Ramzan</b:First>
          </b:Person>
          <b:Person>
            <b:Last>Rafique</b:Last>
            <b:Middle>Shahid</b:Middle>
            <b:First>Muhammad</b:First>
          </b:Person>
          <b:Person>
            <b:Last>Imran</b:Last>
            <b:First>Muhammad</b:First>
          </b:Person>
        </b:NameList>
      </b:Author>
    </b:Author>
    <b:RefOrder>10</b:RefOrder>
  </b:Source>
  <b:Source>
    <b:Tag>Liu25</b:Tag>
    <b:SourceType>InternetSite</b:SourceType>
    <b:Guid>{953EDD47-6B44-4550-AE19-A74CDC654F31}</b:Guid>
    <b:Title>IR Spectrum and Characteristic Absorption Bands</b:Title>
    <b:ProductionCompany>Kwantlen Polytechnic University (Libre Texts Chemistry)</b:ProductionCompany>
    <b:YearAccessed>2025</b:YearAccessed>
    <b:MonthAccessed>10</b:MonthAccessed>
    <b:DayAccessed>21</b:DayAccessed>
    <b:URL>https://chem.libretexts.org/Bookshelves/Organic_Chemistry/Organic_Chemistry_I_(Liu)/06%3A_Structural_Identification_of_Organic_Compounds-_IR_and_NMR_Spectroscopy/6.03%3A_IR_Spectrum_and_Characteristic_Absorption_Bands#:~:text=The%20polar%20O%2DH%20bond%20</b:URL>
    <b:Author>
      <b:Author>
        <b:NameList>
          <b:Person>
            <b:Last>Liu</b:Last>
            <b:First>Xin</b:First>
          </b:Person>
        </b:NameList>
      </b:Author>
    </b:Author>
    <b:RefOrder>8</b:RefOrder>
  </b:Source>
  <b:Source>
    <b:Tag>Mat25</b:Tag>
    <b:SourceType>InternetSite</b:SourceType>
    <b:Guid>{8C0AD7A4-2683-4DF0-AB90-3D2F6010A77E}</b:Guid>
    <b:Title>A Beginner’s Guide to FTIR Analysis: Interpreting &amp; Analyzing Results</b:Title>
    <b:ProductionCompany>Innovatech Labs, LLC</b:ProductionCompany>
    <b:Year>2025</b:Year>
    <b:Month>July</b:Month>
    <b:Day>16</b:Day>
    <b:YearAccessed>2025</b:YearAccessed>
    <b:MonthAccessed>10</b:MonthAccessed>
    <b:DayAccessed>21</b:DayAccessed>
    <b:URL>https://www.innovatechlabs.com/newsroom/1882/interpreting-analyzing-ftir-results/</b:URL>
    <b:Author>
      <b:Author>
        <b:NameList>
          <b:Person>
            <b:Last>Mathias</b:Last>
            <b:First>Jennifer</b:First>
          </b:Person>
        </b:NameList>
      </b:Author>
    </b:Author>
    <b:RefOrder>6</b:RefOrder>
  </b:Source>
  <b:Source>
    <b:Tag>Tha24</b:Tag>
    <b:SourceType>InternetSite</b:SourceType>
    <b:Guid>{3F466D2A-19BF-4A39-A0F4-DA87DA28E5C9}</b:Guid>
    <b:Title>IR Spectroscopy and FTIR Spectroscopy: How an FTIR Spectrometer Works and FTIR Analysis</b:Title>
    <b:ProductionCompany>Technology Networks</b:ProductionCompany>
    <b:Year>2024</b:Year>
    <b:Month>April</b:Month>
    <b:Day>12</b:Day>
    <b:YearAccessed>2025</b:YearAccessed>
    <b:MonthAccessed>10</b:MonthAccessed>
    <b:DayAccessed>21</b:DayAccessed>
    <b:URL>https://www.technologynetworks.com/analysis/articles/ir-spectroscopy-and-ftir-spectroscopy-how-an-ftir-spectrometer-works-and-ftir-analysis-363938</b:URL>
    <b:Author>
      <b:Author>
        <b:NameList>
          <b:Person>
            <b:Last>Thain</b:Last>
            <b:First>Simon</b:First>
          </b:Person>
        </b:NameList>
      </b:Author>
    </b:Author>
    <b:RefOrder>7</b:RefOrder>
  </b:Source>
  <b:Source>
    <b:Tag>Bra16</b:Tag>
    <b:SourceType>InternetSite</b:SourceType>
    <b:Guid>{255EB134-AD06-41CB-BF44-020C71850621}</b:Guid>
    <b:Title>Advantages of FT-IR in Polymer Manufacturing</b:Title>
    <b:Year>2016</b:Year>
    <b:ProductionCompany>Thermo Fisher Scientific</b:ProductionCompany>
    <b:Month>February</b:Month>
    <b:Day>16</b:Day>
    <b:YearAccessed>2025</b:YearAccessed>
    <b:MonthAccessed>10</b:MonthAccessed>
    <b:DayAccessed>24</b:DayAccessed>
    <b:URL>https://www.thermofisher.com/blog/materials/advantages-of-ft-ir-in-polymer-manufacturing/</b:URL>
    <b:Author>
      <b:Author>
        <b:NameList>
          <b:Person>
            <b:Last>Bradley</b:Last>
            <b:First>Mike</b:First>
          </b:Person>
        </b:NameList>
      </b:Author>
    </b:Author>
    <b:RefOrder>14</b:RefOrder>
  </b:Source>
  <b:Source>
    <b:Tag>Mat22</b:Tag>
    <b:SourceType>InternetSite</b:SourceType>
    <b:Guid>{6894FDC9-D8C9-401B-A3D7-4666D7D28E47}</b:Guid>
    <b:Title>What is FTIR Analysis Used For?</b:Title>
    <b:ProductionCompany>Innovatech Labs, LLC</b:ProductionCompany>
    <b:Year>2022</b:Year>
    <b:Month>October</b:Month>
    <b:Day>27</b:Day>
    <b:YearAccessed>2025</b:YearAccessed>
    <b:MonthAccessed>10</b:MonthAccessed>
    <b:DayAccessed>24</b:DayAccessed>
    <b:URL>https://www.innovatechlabs.com/newsroom/2414/what-is-ftir-analysis-used-for/</b:URL>
    <b:Author>
      <b:Author>
        <b:NameList>
          <b:Person>
            <b:Last>Mathias</b:Last>
            <b:First>Jennifer</b:First>
          </b:Person>
        </b:NameList>
      </b:Author>
    </b:Author>
    <b:RefOrder>15</b:RefOrder>
  </b:Source>
  <b:Source>
    <b:Tag>Raj25</b:Tag>
    <b:SourceType>InternetSite</b:SourceType>
    <b:Guid>{335EF5CE-BF25-4761-996B-979FC5871AF0}</b:Guid>
    <b:Title>Raman and Surface-Enhanced Raman Spectroscopy</b:Title>
    <b:ProductionCompany>LibreTexts</b:ProductionCompany>
    <b:Year>2025</b:Year>
    <b:YearAccessed>2025</b:YearAccessed>
    <b:MonthAccessed>10</b:MonthAccessed>
    <b:DayAccessed>24</b:DayAccessed>
    <b:URL>https://chem.libretexts.org/Bookshelves/Analytical_Chemistry/Physical_Methods_in_Chemistry_and_Nano_Science_(Barron)/04%3A_Chemical_Speciation/4.03%3A_Raman_Spectroscopy</b:URL>
    <b:Author>
      <b:Author>
        <b:NameList>
          <b:Person>
            <b:Last>Raja</b:Last>
            <b:Middle>M. V. </b:Middle>
            <b:First>Pavan</b:First>
          </b:Person>
          <b:Person>
            <b:Last>Barron</b:Last>
            <b:Middle>R.</b:Middle>
            <b:First>Andrew</b:First>
          </b:Person>
        </b:NameList>
      </b:Author>
    </b:Author>
    <b:RefOrder>16</b:RefOrder>
  </b:Source>
  <b:Source>
    <b:Tag>Sch95</b:Tag>
    <b:SourceType>JournalArticle</b:SourceType>
    <b:Guid>{ECB9FBD0-21C3-462D-8602-087E3A193F68}</b:Guid>
    <b:Title>FTIR, NMR and kinetic studies of proton transfer reactions from nitro-substituted diarylmethanes to N-bases with guanidine character</b:Title>
    <b:Year>1995</b:Year>
    <b:JournalName>Journal of Molecular Structure</b:JournalName>
    <b:Pages>77-88</b:Pages>
    <b:Volume>344</b:Volume>
    <b:Issue>1-2</b:Issue>
    <b:Author>
      <b:Author>
        <b:NameList>
          <b:Person>
            <b:Last>Schroeder</b:Last>
            <b:First>Grzegorz</b:First>
          </b:Person>
          <b:Person>
            <b:Last>Boguslawa</b:Last>
            <b:First>Łȩska</b:First>
          </b:Person>
          <b:Person>
            <b:Last>Jarczewski</b:Last>
            <b:First>Arnold</b:First>
          </b:Person>
          <b:Person>
            <b:Last>Nowak-Wydra</b:Last>
            <b:First>Barbara</b:First>
          </b:Person>
          <b:Person>
            <b:Last>Brzezinski</b:Last>
            <b:First>Bogumil</b:First>
          </b:Person>
        </b:NameList>
      </b:Author>
    </b:Author>
    <b:RefOrder>12</b:RefOrder>
  </b:Source>
  <b:Source>
    <b:Tag>AnT13</b:Tag>
    <b:SourceType>JournalArticle</b:SourceType>
    <b:Guid>{45B05775-9CE5-48D2-BF19-7BFEDF3C4576}</b:Guid>
    <b:Title>Preparation, characterization and thermal decomposition mechanism of guanidinium azotetrazolate (GUZT)</b:Title>
    <b:JournalName>Journal of Analytical and Applied Pyrolysis</b:JournalName>
    <b:Year>2013</b:Year>
    <b:Pages>405-411</b:Pages>
    <b:Volume>104</b:Volume>
    <b:Issue>November</b:Issue>
    <b:Author>
      <b:Author>
        <b:NameList>
          <b:Person>
            <b:Last>An</b:Last>
            <b:First>Ting</b:First>
          </b:Person>
          <b:Person>
            <b:Last>Zhao</b:Last>
            <b:First>Feng-Qi</b:First>
          </b:Person>
          <b:Person>
            <b:Last>Wang</b:Last>
            <b:First>Qiong</b:First>
          </b:Person>
          <b:Person>
            <b:Last>Sheng</b:Last>
            <b:First>Di-Lun</b:First>
          </b:Person>
          <b:Person>
            <b:Last>Pan</b:Last>
            <b:First>Qing</b:First>
          </b:Person>
          <b:Person>
            <b:Last>Feng</b:Last>
            <b:First>Hao</b:First>
          </b:Person>
          <b:Person>
            <b:Last>Yi</b:Last>
            <b:First>Jian-Hua</b:First>
          </b:Person>
          <b:Person>
            <b:Last>Wang</b:Last>
            <b:First>Ying-Lei</b:First>
          </b:Person>
        </b:NameList>
      </b:Author>
    </b:Author>
    <b:RefOrder>11</b:RefOrder>
  </b:Source>
  <b:Source>
    <b:Tag>Che17</b:Tag>
    <b:SourceType>InternetSite</b:SourceType>
    <b:Guid>{B62D2019-6A03-4983-B745-DF7A12AD0692}</b:Guid>
    <b:Title>Acetaminophen(103-90-2) IR1</b:Title>
    <b:Year>2017</b:Year>
    <b:Author>
      <b:Author>
        <b:Corporate>ChemicalBook</b:Corporate>
      </b:Author>
    </b:Author>
    <b:ProductionCompany>ChemicalBook </b:ProductionCompany>
    <b:YearAccessed>2025</b:YearAccessed>
    <b:MonthAccessed>10</b:MonthAccessed>
    <b:DayAccessed>25</b:DayAccessed>
    <b:URL>https://www.chemicalbook.com/SpectrumEN_103-90-2_IR1.htm</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80F340-69B0-4265-83E6-E0B42D89A3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3553</Words>
  <Characters>18977</Characters>
  <Application>Microsoft Office Word</Application>
  <DocSecurity>0</DocSecurity>
  <Lines>512</Lines>
  <Paragraphs>395</Paragraphs>
  <ScaleCrop>false</ScaleCrop>
  <Company/>
  <LinksUpToDate>false</LinksUpToDate>
  <CharactersWithSpaces>22135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FT-IR Analysis and Identification of Organic Materials</dc:title>
  <dc:subject>Advanced Chemistry ACDA6020</dc:subject>
  <dc:creator>Gareth James</dc:creator>
  <cp:keywords/>
  <dc:description/>
  <cp:lastModifiedBy>Gareth James</cp:lastModifiedBy>
  <cp:revision>2</cp:revision>
  <dcterms:created xsi:type="dcterms:W3CDTF">2025-10-26T18:13:00Z</dcterms:created>
  <dcterms:modified xsi:type="dcterms:W3CDTF">2025-10-26T18:13:00Z</dcterms:modified>
</cp:coreProperties>
</file>