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746352" w:rsidRDefault="00746352">
      <w:pPr>
        <w:tabs>
          <w:tab w:val="left" w:pos="5103"/>
        </w:tabs>
        <w:jc w:val="center"/>
        <w:rPr>
          <w:rFonts w:ascii="Arial" w:hAnsi="Arial" w:cs="Arial"/>
          <w:b/>
          <w:bCs/>
          <w:sz w:val="24"/>
          <w:szCs w:val="24"/>
        </w:rPr>
      </w:pPr>
    </w:p>
    <w:p w14:paraId="2592C5B4" w14:textId="77777777" w:rsidR="00746352" w:rsidRDefault="00522F2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746352" w:rsidRDefault="00746352">
      <w:pPr>
        <w:tabs>
          <w:tab w:val="left" w:pos="5103"/>
        </w:tabs>
        <w:ind w:right="282"/>
        <w:jc w:val="center"/>
        <w:rPr>
          <w:rFonts w:ascii="Arial" w:hAnsi="Arial" w:cs="Arial"/>
          <w:b/>
          <w:bCs/>
        </w:rPr>
      </w:pPr>
    </w:p>
    <w:p w14:paraId="32DE7E8C" w14:textId="77777777" w:rsidR="00746352" w:rsidRDefault="00522F2D">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14:textId="77777777" w:rsidR="00746352" w:rsidRDefault="00746352">
      <w:pPr>
        <w:tabs>
          <w:tab w:val="left" w:pos="5103"/>
        </w:tabs>
        <w:ind w:right="282"/>
        <w:jc w:val="center"/>
        <w:rPr>
          <w:rFonts w:ascii="Arial" w:hAnsi="Arial" w:cs="Arial"/>
          <w:b/>
          <w:bCs/>
          <w:sz w:val="16"/>
          <w:szCs w:val="16"/>
        </w:rPr>
      </w:pPr>
    </w:p>
    <w:p w14:paraId="2DDAC227" w14:textId="77777777" w:rsidR="00746352" w:rsidRDefault="00522F2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“creative work undertaken on a </w:t>
      </w:r>
      <w:r>
        <w:rPr>
          <w:rFonts w:ascii="Arial" w:hAnsi="Arial" w:cs="Arial"/>
          <w:sz w:val="22"/>
          <w:szCs w:val="22"/>
        </w:rPr>
        <w:t>systematic basis in order to increase the stock of knowledge, including knowledge of man, culture and society, and the use of this stock of knowledge to devise new applications”. As such this covers activities undertaken by members of staff, postgraduate r</w:t>
      </w:r>
      <w:r>
        <w:rPr>
          <w:rFonts w:ascii="Arial" w:hAnsi="Arial" w:cs="Arial"/>
          <w:sz w:val="22"/>
          <w:szCs w:val="22"/>
        </w:rPr>
        <w:t>esearch students, and both taught postgraduate and undergraduate students working on dissertations/projects.</w:t>
      </w:r>
    </w:p>
    <w:p w14:paraId="3C572F28" w14:textId="77777777" w:rsidR="00746352" w:rsidRDefault="00746352">
      <w:pPr>
        <w:tabs>
          <w:tab w:val="left" w:pos="5103"/>
        </w:tabs>
        <w:ind w:right="282"/>
        <w:jc w:val="both"/>
        <w:rPr>
          <w:rFonts w:ascii="Arial" w:hAnsi="Arial" w:cs="Arial"/>
          <w:sz w:val="22"/>
          <w:szCs w:val="22"/>
        </w:rPr>
      </w:pPr>
    </w:p>
    <w:p w14:paraId="77B8D4F7" w14:textId="77777777" w:rsidR="00746352" w:rsidRDefault="00522F2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746352" w:rsidRDefault="00746352">
      <w:pPr>
        <w:tabs>
          <w:tab w:val="left" w:pos="5103"/>
        </w:tabs>
        <w:ind w:right="282"/>
        <w:jc w:val="both"/>
        <w:rPr>
          <w:rFonts w:ascii="Arial" w:hAnsi="Arial" w:cs="Arial"/>
          <w:sz w:val="22"/>
          <w:szCs w:val="22"/>
        </w:rPr>
      </w:pPr>
    </w:p>
    <w:p w14:paraId="5DDE9DB5" w14:textId="77777777" w:rsidR="00746352" w:rsidRDefault="00522F2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w:t>
      </w:r>
      <w:r>
        <w:rPr>
          <w:rFonts w:ascii="Arial" w:hAnsi="Arial" w:cs="Arial"/>
          <w:b/>
          <w:sz w:val="22"/>
          <w:szCs w:val="22"/>
        </w:rPr>
        <w:t>aking any research activity.</w:t>
      </w:r>
      <w:r>
        <w:rPr>
          <w:rFonts w:ascii="Arial" w:hAnsi="Arial" w:cs="Arial"/>
          <w:sz w:val="22"/>
          <w:szCs w:val="22"/>
        </w:rPr>
        <w:t xml:space="preserve"> </w:t>
      </w:r>
    </w:p>
    <w:p w14:paraId="23D684D7" w14:textId="77777777" w:rsidR="00746352" w:rsidRDefault="00746352">
      <w:pPr>
        <w:autoSpaceDE w:val="0"/>
        <w:autoSpaceDN w:val="0"/>
        <w:adjustRightInd w:val="0"/>
        <w:jc w:val="both"/>
        <w:rPr>
          <w:rFonts w:ascii="Arial" w:hAnsi="Arial" w:cs="Arial"/>
          <w:sz w:val="22"/>
          <w:szCs w:val="22"/>
        </w:rPr>
      </w:pPr>
    </w:p>
    <w:p w14:paraId="271807B2" w14:textId="77777777" w:rsidR="00746352" w:rsidRDefault="00522F2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746352" w14:paraId="03D5FC97" w14:textId="77777777">
        <w:trPr>
          <w:trHeight w:val="439"/>
        </w:trPr>
        <w:tc>
          <w:tcPr>
            <w:tcW w:w="559" w:type="dxa"/>
            <w:shd w:val="clear" w:color="auto" w:fill="F2F2F2" w:themeFill="background1" w:themeFillShade="F2"/>
            <w:vAlign w:val="center"/>
          </w:tcPr>
          <w:p w14:paraId="4FAA0CAE" w14:textId="77777777" w:rsidR="00746352" w:rsidRDefault="00522F2D">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77777777" w:rsidR="00746352" w:rsidRDefault="00522F2D">
            <w:pPr>
              <w:rPr>
                <w:rFonts w:ascii="Arial" w:hAnsi="Arial" w:cs="Arial"/>
                <w:sz w:val="22"/>
                <w:szCs w:val="22"/>
              </w:rPr>
            </w:pPr>
            <w:r>
              <w:rPr>
                <w:rFonts w:ascii="Arial" w:hAnsi="Arial" w:cs="Arial"/>
                <w:sz w:val="22"/>
                <w:szCs w:val="22"/>
              </w:rPr>
              <w:t>Full Name:</w:t>
            </w:r>
          </w:p>
        </w:tc>
        <w:tc>
          <w:tcPr>
            <w:tcW w:w="6636" w:type="dxa"/>
            <w:vAlign w:val="center"/>
          </w:tcPr>
          <w:p w14:paraId="7B7CF528" w14:textId="77777777" w:rsidR="00746352" w:rsidRDefault="00522F2D">
            <w:pPr>
              <w:rPr>
                <w:rFonts w:ascii="Arial" w:hAnsi="Arial" w:cs="Arial"/>
                <w:sz w:val="22"/>
                <w:szCs w:val="22"/>
                <w:lang w:val="en-US"/>
              </w:rPr>
            </w:pPr>
            <w:r>
              <w:rPr>
                <w:rFonts w:ascii="Arial" w:hAnsi="Arial" w:cs="Arial"/>
                <w:sz w:val="22"/>
                <w:szCs w:val="22"/>
                <w:lang w:val="en-US"/>
              </w:rPr>
              <w:t>MIZANUR RAHMAN</w:t>
            </w:r>
          </w:p>
        </w:tc>
      </w:tr>
      <w:tr w:rsidR="00746352" w14:paraId="20811D96" w14:textId="77777777">
        <w:trPr>
          <w:cantSplit/>
          <w:trHeight w:val="340"/>
        </w:trPr>
        <w:tc>
          <w:tcPr>
            <w:tcW w:w="559" w:type="dxa"/>
            <w:shd w:val="clear" w:color="auto" w:fill="F2F2F2" w:themeFill="background1" w:themeFillShade="F2"/>
            <w:vAlign w:val="center"/>
          </w:tcPr>
          <w:p w14:paraId="7E48DAB2" w14:textId="77777777" w:rsidR="00746352" w:rsidRDefault="00522F2D">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77777777" w:rsidR="00746352" w:rsidRDefault="00522F2D">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746352" w:rsidRDefault="00746352">
            <w:pPr>
              <w:rPr>
                <w:rFonts w:ascii="Arial" w:hAnsi="Arial" w:cs="Arial"/>
                <w:sz w:val="22"/>
                <w:szCs w:val="22"/>
              </w:rPr>
            </w:pPr>
          </w:p>
          <w:p w14:paraId="6D16D89E" w14:textId="77777777" w:rsidR="00746352" w:rsidRDefault="00522F2D">
            <w:pPr>
              <w:rPr>
                <w:rFonts w:ascii="Arial" w:hAnsi="Arial" w:cs="Arial"/>
                <w:sz w:val="22"/>
                <w:szCs w:val="22"/>
                <w:lang w:val="en-US"/>
              </w:rPr>
            </w:pPr>
            <w:r>
              <w:rPr>
                <w:rFonts w:ascii="Arial" w:hAnsi="Arial" w:cs="Arial"/>
                <w:sz w:val="22"/>
                <w:szCs w:val="22"/>
                <w:lang w:val="en-US"/>
              </w:rPr>
              <w:t>2433477</w:t>
            </w:r>
          </w:p>
        </w:tc>
      </w:tr>
      <w:tr w:rsidR="00746352" w14:paraId="59C0AA00" w14:textId="77777777">
        <w:trPr>
          <w:trHeight w:val="513"/>
        </w:trPr>
        <w:tc>
          <w:tcPr>
            <w:tcW w:w="559" w:type="dxa"/>
            <w:shd w:val="clear" w:color="auto" w:fill="F2F2F2" w:themeFill="background1" w:themeFillShade="F2"/>
            <w:vAlign w:val="center"/>
          </w:tcPr>
          <w:p w14:paraId="6F101E42" w14:textId="77777777" w:rsidR="00746352" w:rsidRDefault="00522F2D">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77777777" w:rsidR="00746352" w:rsidRDefault="00522F2D">
            <w:pPr>
              <w:rPr>
                <w:rFonts w:ascii="Arial" w:hAnsi="Arial" w:cs="Arial"/>
                <w:sz w:val="22"/>
                <w:szCs w:val="22"/>
              </w:rPr>
            </w:pPr>
            <w:r>
              <w:rPr>
                <w:rFonts w:ascii="Arial" w:hAnsi="Arial" w:cs="Arial"/>
                <w:sz w:val="22"/>
                <w:szCs w:val="22"/>
              </w:rPr>
              <w:t>Email address:</w:t>
            </w:r>
          </w:p>
        </w:tc>
        <w:tc>
          <w:tcPr>
            <w:tcW w:w="6636" w:type="dxa"/>
            <w:vAlign w:val="center"/>
          </w:tcPr>
          <w:p w14:paraId="60B34DE8" w14:textId="77777777" w:rsidR="00746352" w:rsidRDefault="00522F2D">
            <w:pPr>
              <w:rPr>
                <w:rFonts w:ascii="Arial" w:hAnsi="Arial" w:cs="Arial"/>
                <w:sz w:val="22"/>
                <w:szCs w:val="22"/>
                <w:lang w:val="en-US"/>
              </w:rPr>
            </w:pPr>
            <w:r>
              <w:rPr>
                <w:rFonts w:ascii="Arial" w:hAnsi="Arial" w:cs="Arial"/>
                <w:sz w:val="22"/>
                <w:szCs w:val="22"/>
                <w:lang w:val="en-US"/>
              </w:rPr>
              <w:t>2433477@student.uwtsd.ac.uk</w:t>
            </w:r>
          </w:p>
        </w:tc>
      </w:tr>
      <w:tr w:rsidR="00746352" w14:paraId="4EAC5A4D" w14:textId="77777777">
        <w:trPr>
          <w:trHeight w:val="549"/>
        </w:trPr>
        <w:tc>
          <w:tcPr>
            <w:tcW w:w="559" w:type="dxa"/>
            <w:shd w:val="clear" w:color="auto" w:fill="F2F2F2" w:themeFill="background1" w:themeFillShade="F2"/>
            <w:vAlign w:val="center"/>
          </w:tcPr>
          <w:p w14:paraId="619789F9" w14:textId="77777777" w:rsidR="00746352" w:rsidRDefault="00522F2D">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77777777" w:rsidR="00746352" w:rsidRDefault="00522F2D">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77777777" w:rsidR="00746352" w:rsidRDefault="00522F2D">
            <w:pPr>
              <w:rPr>
                <w:rFonts w:ascii="Arial" w:hAnsi="Arial" w:cs="Arial"/>
                <w:sz w:val="22"/>
                <w:szCs w:val="22"/>
              </w:rPr>
            </w:pPr>
            <w:r>
              <w:rPr>
                <w:rFonts w:ascii="Arial" w:hAnsi="Arial" w:cs="Arial"/>
                <w:sz w:val="22"/>
                <w:szCs w:val="22"/>
              </w:rPr>
              <w:t>MSc Cybersecurity and Digital Forensics</w:t>
            </w:r>
          </w:p>
        </w:tc>
      </w:tr>
      <w:tr w:rsidR="00746352" w14:paraId="49F32132" w14:textId="77777777">
        <w:trPr>
          <w:trHeight w:val="557"/>
        </w:trPr>
        <w:tc>
          <w:tcPr>
            <w:tcW w:w="559" w:type="dxa"/>
            <w:shd w:val="clear" w:color="auto" w:fill="F2F2F2" w:themeFill="background1" w:themeFillShade="F2"/>
            <w:vAlign w:val="center"/>
          </w:tcPr>
          <w:p w14:paraId="789362DD" w14:textId="77777777" w:rsidR="00746352" w:rsidRDefault="00522F2D">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77777777" w:rsidR="00746352" w:rsidRDefault="00522F2D">
            <w:pPr>
              <w:rPr>
                <w:rFonts w:ascii="Arial" w:hAnsi="Arial" w:cs="Arial"/>
                <w:sz w:val="22"/>
                <w:szCs w:val="22"/>
              </w:rPr>
            </w:pPr>
            <w:r>
              <w:rPr>
                <w:rFonts w:ascii="Arial" w:hAnsi="Arial" w:cs="Arial"/>
                <w:sz w:val="22"/>
                <w:szCs w:val="22"/>
              </w:rPr>
              <w:t xml:space="preserve">Director of </w:t>
            </w:r>
            <w:r>
              <w:rPr>
                <w:rFonts w:ascii="Arial" w:hAnsi="Arial" w:cs="Arial"/>
                <w:sz w:val="22"/>
                <w:szCs w:val="22"/>
              </w:rPr>
              <w:t>Studies/Supervisor:</w:t>
            </w:r>
          </w:p>
        </w:tc>
        <w:tc>
          <w:tcPr>
            <w:tcW w:w="6636" w:type="dxa"/>
            <w:vAlign w:val="center"/>
          </w:tcPr>
          <w:p w14:paraId="3E5E7D21" w14:textId="77777777" w:rsidR="00746352" w:rsidRDefault="00522F2D">
            <w:pPr>
              <w:rPr>
                <w:rFonts w:ascii="Arial" w:hAnsi="Arial" w:cs="Arial"/>
                <w:sz w:val="22"/>
                <w:szCs w:val="22"/>
                <w:lang w:val="en-US"/>
              </w:rPr>
            </w:pPr>
            <w:r>
              <w:rPr>
                <w:rFonts w:ascii="Arial" w:hAnsi="Arial" w:cs="Arial"/>
                <w:sz w:val="22"/>
                <w:szCs w:val="22"/>
                <w:lang w:val="en-US"/>
              </w:rPr>
              <w:t>Dipo Dunsin</w:t>
            </w:r>
          </w:p>
        </w:tc>
      </w:tr>
    </w:tbl>
    <w:p w14:paraId="690ECB6C" w14:textId="77777777" w:rsidR="00746352" w:rsidRDefault="00746352">
      <w:pPr>
        <w:autoSpaceDE w:val="0"/>
        <w:autoSpaceDN w:val="0"/>
        <w:adjustRightInd w:val="0"/>
        <w:spacing w:after="240"/>
        <w:jc w:val="both"/>
        <w:rPr>
          <w:rFonts w:ascii="Arial" w:hAnsi="Arial" w:cs="Arial"/>
          <w:b/>
          <w:sz w:val="22"/>
          <w:szCs w:val="22"/>
        </w:rPr>
      </w:pPr>
    </w:p>
    <w:p w14:paraId="614AF697" w14:textId="77777777" w:rsidR="00746352" w:rsidRDefault="00522F2D">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46352" w14:paraId="01F8E6D2" w14:textId="77777777">
        <w:tc>
          <w:tcPr>
            <w:tcW w:w="562" w:type="dxa"/>
            <w:shd w:val="clear" w:color="auto" w:fill="F2F2F2" w:themeFill="background1" w:themeFillShade="F2"/>
          </w:tcPr>
          <w:p w14:paraId="33136BEF" w14:textId="77777777" w:rsidR="00746352" w:rsidRDefault="00746352">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w:t>
            </w:r>
            <w:r>
              <w:rPr>
                <w:rFonts w:ascii="Arial" w:hAnsi="Arial" w:cs="Arial"/>
                <w:sz w:val="22"/>
                <w:szCs w:val="22"/>
              </w:rPr>
              <w:t>research ethics, location-specific dodes of research ethics, and also any specific ethical guidance relating to the proposed methodology).  Please tick to confirm that your research proposal adheres to these codes and guidelines. You may add rows to this t</w:t>
            </w:r>
            <w:r>
              <w:rPr>
                <w:rFonts w:ascii="Arial" w:hAnsi="Arial" w:cs="Arial"/>
                <w:sz w:val="22"/>
                <w:szCs w:val="22"/>
              </w:rPr>
              <w:t>able if needed.</w:t>
            </w:r>
          </w:p>
        </w:tc>
      </w:tr>
      <w:tr w:rsidR="00746352" w14:paraId="4BDF1F03" w14:textId="77777777">
        <w:trPr>
          <w:trHeight w:val="355"/>
        </w:trPr>
        <w:tc>
          <w:tcPr>
            <w:tcW w:w="562" w:type="dxa"/>
            <w:vAlign w:val="center"/>
          </w:tcPr>
          <w:p w14:paraId="522FFB25"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77777777" w:rsidR="00746352" w:rsidRDefault="00522F2D">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746352" w:rsidRDefault="00522F2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46352" w14:paraId="3A9D97A8" w14:textId="77777777">
        <w:trPr>
          <w:trHeight w:val="417"/>
        </w:trPr>
        <w:tc>
          <w:tcPr>
            <w:tcW w:w="562" w:type="dxa"/>
            <w:vAlign w:val="center"/>
          </w:tcPr>
          <w:p w14:paraId="63CC582D"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746352" w:rsidRDefault="00522F2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7777777" w:rsidR="00746352" w:rsidRDefault="00522F2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46352" w14:paraId="38A85C17" w14:textId="77777777">
        <w:trPr>
          <w:trHeight w:val="409"/>
        </w:trPr>
        <w:tc>
          <w:tcPr>
            <w:tcW w:w="562" w:type="dxa"/>
            <w:vAlign w:val="center"/>
          </w:tcPr>
          <w:p w14:paraId="4526A752"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77777777" w:rsidR="00746352" w:rsidRDefault="00746352">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746352" w:rsidRDefault="00522F2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746352" w:rsidRDefault="00746352">
      <w:pPr>
        <w:autoSpaceDE w:val="0"/>
        <w:autoSpaceDN w:val="0"/>
        <w:adjustRightInd w:val="0"/>
        <w:spacing w:after="240"/>
        <w:jc w:val="both"/>
        <w:rPr>
          <w:rFonts w:ascii="Arial" w:hAnsi="Arial" w:cs="Arial"/>
          <w:b/>
          <w:sz w:val="22"/>
          <w:szCs w:val="22"/>
        </w:rPr>
      </w:pPr>
    </w:p>
    <w:p w14:paraId="6B740D08" w14:textId="77777777" w:rsidR="00746352" w:rsidRDefault="00522F2D">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498"/>
        <w:gridCol w:w="1616"/>
        <w:gridCol w:w="3279"/>
        <w:gridCol w:w="1700"/>
        <w:gridCol w:w="3403"/>
      </w:tblGrid>
      <w:tr w:rsidR="00746352" w14:paraId="2136C9F7"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77777777" w:rsidR="00746352" w:rsidRDefault="00522F2D">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77777777" w:rsidR="00746352" w:rsidRDefault="00522F2D">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746352" w:rsidRDefault="00522F2D">
            <w:pPr>
              <w:rPr>
                <w:rFonts w:ascii="Arial" w:hAnsi="Arial" w:cs="Arial"/>
                <w:sz w:val="22"/>
                <w:szCs w:val="22"/>
                <w:lang w:val="en-US"/>
              </w:rPr>
            </w:pPr>
            <w:r>
              <w:rPr>
                <w:rFonts w:ascii="Arial" w:hAnsi="Arial" w:cs="Arial"/>
                <w:sz w:val="22"/>
                <w:szCs w:val="22"/>
              </w:rPr>
              <w:t>Enhancing Forensic Readiness in Multi-Cloud Environments: AI-Driven Attack Classification Across Microsoft Azure and Amazon Web Service</w:t>
            </w:r>
            <w:r>
              <w:rPr>
                <w:rFonts w:ascii="Arial" w:hAnsi="Arial" w:cs="Arial"/>
                <w:sz w:val="22"/>
                <w:szCs w:val="22"/>
                <w:lang w:val="en-US"/>
              </w:rPr>
              <w:t>s</w:t>
            </w:r>
          </w:p>
        </w:tc>
      </w:tr>
      <w:tr w:rsidR="00746352" w14:paraId="52752113"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77777777" w:rsidR="00746352" w:rsidRDefault="00522F2D">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77777777" w:rsidR="00746352" w:rsidRDefault="00522F2D">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1F0B794" w:rsidR="00746352" w:rsidRDefault="00190490">
            <w:pPr>
              <w:rPr>
                <w:rFonts w:ascii="Arial" w:hAnsi="Arial" w:cs="Arial"/>
                <w:sz w:val="22"/>
                <w:szCs w:val="22"/>
              </w:rPr>
            </w:pPr>
            <w:r>
              <w:rPr>
                <w:rFonts w:ascii="Arial" w:hAnsi="Arial" w:cs="Arial"/>
                <w:sz w:val="22"/>
                <w:szCs w:val="22"/>
              </w:rPr>
              <w:t>13</w:t>
            </w:r>
            <w:r w:rsidRPr="00190490">
              <w:rPr>
                <w:rFonts w:ascii="Arial" w:hAnsi="Arial" w:cs="Arial"/>
                <w:sz w:val="22"/>
                <w:szCs w:val="22"/>
                <w:vertAlign w:val="superscript"/>
              </w:rPr>
              <w:t>th</w:t>
            </w:r>
            <w:r>
              <w:rPr>
                <w:rFonts w:ascii="Arial" w:hAnsi="Arial" w:cs="Arial"/>
                <w:sz w:val="22"/>
                <w:szCs w:val="22"/>
              </w:rPr>
              <w:t xml:space="preserve"> February</w:t>
            </w:r>
            <w:r w:rsidR="00522F2D">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746352" w:rsidRDefault="00522F2D">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ABF68FC" w:rsidR="00746352" w:rsidRDefault="00190490">
            <w:pPr>
              <w:rPr>
                <w:rFonts w:ascii="Arial" w:hAnsi="Arial" w:cs="Arial"/>
                <w:sz w:val="22"/>
                <w:szCs w:val="22"/>
                <w:lang w:val="en-US"/>
              </w:rPr>
            </w:pPr>
            <w:r>
              <w:rPr>
                <w:rFonts w:ascii="Arial" w:hAnsi="Arial" w:cs="Arial"/>
                <w:sz w:val="22"/>
                <w:szCs w:val="22"/>
                <w:lang w:val="en-US"/>
              </w:rPr>
              <w:t>08</w:t>
            </w:r>
            <w:r w:rsidRPr="00190490">
              <w:rPr>
                <w:rFonts w:ascii="Arial" w:hAnsi="Arial" w:cs="Arial"/>
                <w:sz w:val="22"/>
                <w:szCs w:val="22"/>
                <w:vertAlign w:val="superscript"/>
                <w:lang w:val="en-US"/>
              </w:rPr>
              <w:t>th</w:t>
            </w:r>
            <w:r>
              <w:rPr>
                <w:rFonts w:ascii="Arial" w:hAnsi="Arial" w:cs="Arial"/>
                <w:sz w:val="22"/>
                <w:szCs w:val="22"/>
                <w:lang w:val="en-US"/>
              </w:rPr>
              <w:t xml:space="preserve"> </w:t>
            </w:r>
            <w:r w:rsidR="00522F2D">
              <w:rPr>
                <w:rFonts w:ascii="Arial" w:hAnsi="Arial" w:cs="Arial"/>
                <w:sz w:val="22"/>
                <w:szCs w:val="22"/>
                <w:lang w:val="en-US"/>
              </w:rPr>
              <w:t>June 2026</w:t>
            </w:r>
          </w:p>
        </w:tc>
      </w:tr>
      <w:tr w:rsidR="00746352" w14:paraId="158575DD" w14:textId="77777777">
        <w:trPr>
          <w:trHeight w:val="454"/>
        </w:trPr>
        <w:tc>
          <w:tcPr>
            <w:tcW w:w="237" w:type="pct"/>
            <w:tcBorders>
              <w:top w:val="single" w:sz="4" w:space="0" w:color="auto"/>
            </w:tcBorders>
            <w:shd w:val="clear" w:color="auto" w:fill="F2F2F2" w:themeFill="background1" w:themeFillShade="F2"/>
            <w:vAlign w:val="center"/>
          </w:tcPr>
          <w:p w14:paraId="5FC8F448" w14:textId="77777777" w:rsidR="00746352" w:rsidRDefault="00746352">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77777777" w:rsidR="00746352" w:rsidRDefault="00522F2D">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746352" w:rsidRDefault="00522F2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746352" w:rsidRDefault="00522F2D">
            <w:pPr>
              <w:pStyle w:val="ListParagraph"/>
              <w:numPr>
                <w:ilvl w:val="0"/>
                <w:numId w:val="1"/>
              </w:numPr>
              <w:contextualSpacing w:val="0"/>
              <w:rPr>
                <w:rFonts w:ascii="Arial" w:hAnsi="Arial" w:cs="Arial"/>
                <w:i/>
              </w:rPr>
            </w:pPr>
            <w:r>
              <w:rPr>
                <w:rFonts w:ascii="Arial" w:hAnsi="Arial" w:cs="Arial"/>
                <w:i/>
              </w:rPr>
              <w:t>Purpose of Research Activity</w:t>
            </w:r>
          </w:p>
          <w:p w14:paraId="51A7B78C" w14:textId="77777777" w:rsidR="00746352" w:rsidRDefault="00522F2D">
            <w:pPr>
              <w:pStyle w:val="ListParagraph"/>
              <w:numPr>
                <w:ilvl w:val="0"/>
                <w:numId w:val="1"/>
              </w:numPr>
              <w:contextualSpacing w:val="0"/>
              <w:rPr>
                <w:rFonts w:ascii="Arial" w:hAnsi="Arial" w:cs="Arial"/>
                <w:i/>
              </w:rPr>
            </w:pPr>
            <w:r>
              <w:rPr>
                <w:rFonts w:ascii="Arial" w:hAnsi="Arial" w:cs="Arial"/>
                <w:i/>
              </w:rPr>
              <w:t>Proposed Research Question</w:t>
            </w:r>
          </w:p>
          <w:p w14:paraId="2A394C41" w14:textId="77777777" w:rsidR="00746352" w:rsidRDefault="00522F2D">
            <w:pPr>
              <w:pStyle w:val="ListParagraph"/>
              <w:numPr>
                <w:ilvl w:val="0"/>
                <w:numId w:val="1"/>
              </w:numPr>
              <w:contextualSpacing w:val="0"/>
              <w:rPr>
                <w:rFonts w:ascii="Arial" w:hAnsi="Arial" w:cs="Arial"/>
                <w:i/>
              </w:rPr>
            </w:pPr>
            <w:r>
              <w:rPr>
                <w:rFonts w:ascii="Arial" w:hAnsi="Arial" w:cs="Arial"/>
                <w:i/>
              </w:rPr>
              <w:t xml:space="preserve">Aims of </w:t>
            </w:r>
            <w:r>
              <w:rPr>
                <w:rFonts w:ascii="Arial" w:hAnsi="Arial" w:cs="Arial"/>
                <w:i/>
              </w:rPr>
              <w:t>Research Activity</w:t>
            </w:r>
          </w:p>
          <w:p w14:paraId="732F1DA5" w14:textId="77777777" w:rsidR="00746352" w:rsidRDefault="00522F2D">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1914072" w14:textId="77777777" w:rsidR="00746352" w:rsidRDefault="00522F2D">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746352" w:rsidRDefault="00522F2D">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746352" w:rsidRDefault="00522F2D">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746352" w14:paraId="33018EAC" w14:textId="77777777">
        <w:trPr>
          <w:trHeight w:val="454"/>
        </w:trPr>
        <w:tc>
          <w:tcPr>
            <w:tcW w:w="237" w:type="pct"/>
            <w:vAlign w:val="center"/>
          </w:tcPr>
          <w:p w14:paraId="42153F40"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77777777" w:rsidR="00746352" w:rsidRDefault="00522F2D">
            <w:pPr>
              <w:autoSpaceDE w:val="0"/>
              <w:autoSpaceDN w:val="0"/>
              <w:adjustRightInd w:val="0"/>
              <w:rPr>
                <w:rFonts w:ascii="Arial" w:hAnsi="Arial" w:cs="Arial"/>
                <w:b/>
                <w:bCs/>
                <w:sz w:val="22"/>
                <w:szCs w:val="22"/>
              </w:rPr>
            </w:pPr>
            <w:r>
              <w:rPr>
                <w:rFonts w:ascii="Arial" w:hAnsi="Arial" w:cs="Arial"/>
                <w:b/>
                <w:bCs/>
                <w:sz w:val="22"/>
                <w:szCs w:val="22"/>
              </w:rPr>
              <w:t>Purpose o</w:t>
            </w:r>
            <w:r>
              <w:rPr>
                <w:rFonts w:ascii="Arial" w:hAnsi="Arial" w:cs="Arial"/>
                <w:b/>
                <w:bCs/>
                <w:sz w:val="22"/>
                <w:szCs w:val="22"/>
              </w:rPr>
              <w:t>f Research Activity</w:t>
            </w:r>
          </w:p>
          <w:p w14:paraId="001E7318" w14:textId="77777777" w:rsidR="00746352" w:rsidRDefault="00746352">
            <w:pPr>
              <w:rPr>
                <w:rFonts w:ascii="Arial" w:hAnsi="Arial" w:cs="Arial"/>
              </w:rPr>
            </w:pPr>
          </w:p>
          <w:p w14:paraId="058C72F3" w14:textId="77777777" w:rsidR="00746352" w:rsidRDefault="00522F2D">
            <w:pPr>
              <w:rPr>
                <w:rFonts w:ascii="Arial" w:hAnsi="Arial" w:cs="Arial"/>
                <w:sz w:val="22"/>
                <w:szCs w:val="22"/>
              </w:rPr>
            </w:pPr>
            <w:r>
              <w:rPr>
                <w:rFonts w:ascii="Arial" w:hAnsi="Arial" w:cs="Arial"/>
                <w:sz w:val="22"/>
                <w:szCs w:val="22"/>
              </w:rPr>
              <w:t xml:space="preserve">The purpose of this research is to design, implement, and empirically evaluate an end-to-end forensic readiness framework for multi-cloud environments spanning Microsoft Azure and Amazon Web Services (AWS). As organisations </w:t>
            </w:r>
            <w:r>
              <w:rPr>
                <w:rFonts w:ascii="Arial" w:hAnsi="Arial" w:cs="Arial"/>
                <w:sz w:val="22"/>
                <w:szCs w:val="22"/>
              </w:rPr>
              <w:t>increasingly distribute their workloads, data stores, and application services across multiple cloud providers, digital forensic investigations have become significantly more complex. Each cloud provider generates security logs in its own proprietary forma</w:t>
            </w:r>
            <w:r>
              <w:rPr>
                <w:rFonts w:ascii="Arial" w:hAnsi="Arial" w:cs="Arial"/>
                <w:sz w:val="22"/>
                <w:szCs w:val="22"/>
              </w:rPr>
              <w:t>t, using provider-specific terminology, timestamp conventions, field names, and access models. When a security incident occurs across platforms, investigators must manually reconcile these heterogeneous records — a process that is not only slow and error-p</w:t>
            </w:r>
            <w:r>
              <w:rPr>
                <w:rFonts w:ascii="Arial" w:hAnsi="Arial" w:cs="Arial"/>
                <w:sz w:val="22"/>
                <w:szCs w:val="22"/>
              </w:rPr>
              <w:t>rone but also legally fragile, as inconsistencies can undermine the admissibility and credibility of digital evidence.</w:t>
            </w:r>
          </w:p>
          <w:p w14:paraId="54EE6C19" w14:textId="77777777" w:rsidR="00746352" w:rsidRDefault="00522F2D">
            <w:pPr>
              <w:rPr>
                <w:rFonts w:ascii="Arial" w:hAnsi="Arial" w:cs="Arial"/>
                <w:sz w:val="22"/>
                <w:szCs w:val="22"/>
              </w:rPr>
            </w:pPr>
            <w:r>
              <w:rPr>
                <w:rFonts w:ascii="Arial" w:hAnsi="Arial" w:cs="Arial"/>
                <w:sz w:val="22"/>
                <w:szCs w:val="22"/>
              </w:rPr>
              <w:t>Existing research in the field tends to address individual aspects of this problem in isolation. Some studies focus on cloud forensic arc</w:t>
            </w:r>
            <w:r>
              <w:rPr>
                <w:rFonts w:ascii="Arial" w:hAnsi="Arial" w:cs="Arial"/>
                <w:sz w:val="22"/>
                <w:szCs w:val="22"/>
              </w:rPr>
              <w:t>hitecture and readiness frameworks at a conceptual level; others explore interoperability between cloud platforms from an operational perspective; and a growing body of work applies artificial intelligence and machine learning to intrusion detection and lo</w:t>
            </w:r>
            <w:r>
              <w:rPr>
                <w:rFonts w:ascii="Arial" w:hAnsi="Arial" w:cs="Arial"/>
                <w:sz w:val="22"/>
                <w:szCs w:val="22"/>
              </w:rPr>
              <w:t>g analysis. However, no integrated framework currently exists that simultaneously normalises heterogeneous multi-cloud evidence, applies deep learning classifiers for attack categorisation, and preserves chain-of-custody integrity across provider boundarie</w:t>
            </w:r>
            <w:r>
              <w:rPr>
                <w:rFonts w:ascii="Arial" w:hAnsi="Arial" w:cs="Arial"/>
                <w:sz w:val="22"/>
                <w:szCs w:val="22"/>
              </w:rPr>
              <w:t>s. This gap represents a significant barrier to the practical forensic readiness of multi-cloud organisations.</w:t>
            </w:r>
          </w:p>
          <w:p w14:paraId="0BB9D2C7" w14:textId="77777777" w:rsidR="00746352" w:rsidRDefault="00522F2D">
            <w:pPr>
              <w:rPr>
                <w:rFonts w:ascii="Arial" w:hAnsi="Arial" w:cs="Arial"/>
                <w:sz w:val="22"/>
                <w:szCs w:val="22"/>
              </w:rPr>
            </w:pPr>
            <w:r>
              <w:rPr>
                <w:rFonts w:ascii="Arial" w:hAnsi="Arial" w:cs="Arial"/>
                <w:sz w:val="22"/>
                <w:szCs w:val="22"/>
              </w:rPr>
              <w:t>This project addresses that gap through the design and evaluation of ForensicNet: a multi-cloud forensic readiness pipeline comprising a universa</w:t>
            </w:r>
            <w:r>
              <w:rPr>
                <w:rFonts w:ascii="Arial" w:hAnsi="Arial" w:cs="Arial"/>
                <w:sz w:val="22"/>
                <w:szCs w:val="22"/>
              </w:rPr>
              <w:t>l 28-field forensic evidence schema, a 55-feature normalisation pipeline, an autoencoder-based dimensionality reduction module (compressing 55 features to 20 latent dimensions), and three deep learning classifiers — LogBERT (Transformer-based), BiLSTM with</w:t>
            </w:r>
            <w:r>
              <w:rPr>
                <w:rFonts w:ascii="Arial" w:hAnsi="Arial" w:cs="Arial"/>
                <w:sz w:val="22"/>
                <w:szCs w:val="22"/>
              </w:rPr>
              <w:t xml:space="preserve"> Bahdanau Attention, and ForensicGNN (GraphSAGE graph neural network). The framework was trained and evaluated on a real multi-cloud dataset of 248,828 records collected from live Azure (146,595 records) and AWS (102,233 records) researcher-owned environme</w:t>
            </w:r>
            <w:r>
              <w:rPr>
                <w:rFonts w:ascii="Arial" w:hAnsi="Arial" w:cs="Arial"/>
                <w:sz w:val="22"/>
                <w:szCs w:val="22"/>
              </w:rPr>
              <w:t>nts. Attack categories include Normal traffic, Port Scan, SSH Brute Force, Denial of Service, and Distributed Denial of Service.</w:t>
            </w:r>
          </w:p>
          <w:p w14:paraId="6CAF183D" w14:textId="77777777" w:rsidR="00746352" w:rsidRDefault="00522F2D">
            <w:pPr>
              <w:rPr>
                <w:rFonts w:ascii="Arial" w:hAnsi="Arial" w:cs="Arial"/>
                <w:sz w:val="22"/>
                <w:szCs w:val="22"/>
              </w:rPr>
            </w:pPr>
            <w:r>
              <w:rPr>
                <w:rFonts w:ascii="Arial" w:hAnsi="Arial" w:cs="Arial"/>
                <w:sz w:val="22"/>
                <w:szCs w:val="22"/>
              </w:rPr>
              <w:t xml:space="preserve">The research makes several original contributions to the body of knowledge. It demonstrates that a unified forensic schema can </w:t>
            </w:r>
            <w:r>
              <w:rPr>
                <w:rFonts w:ascii="Arial" w:hAnsi="Arial" w:cs="Arial"/>
                <w:sz w:val="22"/>
                <w:szCs w:val="22"/>
              </w:rPr>
              <w:t>achieve 100% field completion across two major cloud providers. It shows that autoencoder-based feature compression can reduce the feature space by 64% while preserving discriminative information sufficient for near-perfect classification (weighted F1 appr</w:t>
            </w:r>
            <w:r>
              <w:rPr>
                <w:rFonts w:ascii="Arial" w:hAnsi="Arial" w:cs="Arial"/>
                <w:sz w:val="22"/>
                <w:szCs w:val="22"/>
              </w:rPr>
              <w:t>oximately 0.999). It reveals that cross-provider domain shift is a critical and previously under-examined challenge in multi-cloud forensics, with transfer performance varying substantially by classifier and direction. These findings advance the theoretica</w:t>
            </w:r>
            <w:r>
              <w:rPr>
                <w:rFonts w:ascii="Arial" w:hAnsi="Arial" w:cs="Arial"/>
                <w:sz w:val="22"/>
                <w:szCs w:val="22"/>
              </w:rPr>
              <w:t>l and practical understanding of forensic readiness in heterogeneous cloud environments and provide a reproducible experimental baseline for future research.</w:t>
            </w:r>
          </w:p>
          <w:p w14:paraId="1A43C4CB" w14:textId="77777777" w:rsidR="00746352" w:rsidRDefault="00746352">
            <w:pPr>
              <w:rPr>
                <w:rFonts w:ascii="Arial" w:hAnsi="Arial" w:cs="Arial"/>
              </w:rPr>
            </w:pPr>
          </w:p>
          <w:p w14:paraId="2B320BC7" w14:textId="77777777" w:rsidR="00746352" w:rsidRDefault="00746352">
            <w:pPr>
              <w:rPr>
                <w:rFonts w:ascii="Arial" w:hAnsi="Arial" w:cs="Arial"/>
              </w:rPr>
            </w:pPr>
          </w:p>
          <w:p w14:paraId="39FAA3A4" w14:textId="77777777" w:rsidR="00746352" w:rsidRDefault="00746352">
            <w:pPr>
              <w:rPr>
                <w:rFonts w:ascii="Arial" w:hAnsi="Arial" w:cs="Arial"/>
              </w:rPr>
            </w:pPr>
          </w:p>
          <w:p w14:paraId="5F64A457" w14:textId="77777777" w:rsidR="00746352" w:rsidRDefault="00746352">
            <w:pPr>
              <w:rPr>
                <w:rFonts w:ascii="Arial" w:hAnsi="Arial" w:cs="Arial"/>
              </w:rPr>
            </w:pPr>
          </w:p>
        </w:tc>
      </w:tr>
      <w:tr w:rsidR="00746352" w14:paraId="495F0243" w14:textId="77777777">
        <w:trPr>
          <w:trHeight w:val="454"/>
        </w:trPr>
        <w:tc>
          <w:tcPr>
            <w:tcW w:w="237" w:type="pct"/>
            <w:vAlign w:val="center"/>
          </w:tcPr>
          <w:p w14:paraId="452E4BDD"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77777777" w:rsidR="00746352" w:rsidRDefault="00522F2D">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14:textId="77777777" w:rsidR="00746352" w:rsidRDefault="00746352">
            <w:pPr>
              <w:rPr>
                <w:rFonts w:ascii="Arial" w:hAnsi="Arial" w:cs="Arial"/>
              </w:rPr>
            </w:pPr>
          </w:p>
          <w:p w14:paraId="367724E1" w14:textId="77777777" w:rsidR="00746352" w:rsidRDefault="00522F2D">
            <w:pPr>
              <w:rPr>
                <w:rFonts w:ascii="Arial" w:hAnsi="Arial" w:cs="Arial"/>
                <w:sz w:val="22"/>
                <w:szCs w:val="22"/>
              </w:rPr>
            </w:pPr>
            <w:r>
              <w:rPr>
                <w:rFonts w:ascii="Arial" w:hAnsi="Arial" w:cs="Arial"/>
                <w:sz w:val="22"/>
                <w:szCs w:val="22"/>
              </w:rPr>
              <w:t>The central research question guiding this study is: How can a universal</w:t>
            </w:r>
            <w:r>
              <w:rPr>
                <w:rFonts w:ascii="Arial" w:hAnsi="Arial" w:cs="Arial"/>
                <w:sz w:val="22"/>
                <w:szCs w:val="22"/>
              </w:rPr>
              <w:t xml:space="preserve"> forensic evidence schema, autoencoder-based feature compression, and deep learning classifiers be combined to accurately classify cyberattacks across heterogeneous Microsoft Azure and Amazon Web Services environments, and to what extent does cross-provide</w:t>
            </w:r>
            <w:r>
              <w:rPr>
                <w:rFonts w:ascii="Arial" w:hAnsi="Arial" w:cs="Arial"/>
                <w:sz w:val="22"/>
                <w:szCs w:val="22"/>
              </w:rPr>
              <w:t>r domain shift limit the generalisation of models trained on one cloud platform when evaluated on another?</w:t>
            </w:r>
          </w:p>
          <w:p w14:paraId="73AA5C55" w14:textId="77777777" w:rsidR="00746352" w:rsidRDefault="00522F2D">
            <w:pPr>
              <w:rPr>
                <w:rFonts w:ascii="Arial" w:hAnsi="Arial" w:cs="Arial"/>
                <w:sz w:val="22"/>
                <w:szCs w:val="22"/>
              </w:rPr>
            </w:pPr>
            <w:r>
              <w:rPr>
                <w:rFonts w:ascii="Arial" w:hAnsi="Arial" w:cs="Arial"/>
                <w:sz w:val="22"/>
                <w:szCs w:val="22"/>
              </w:rPr>
              <w:t>This question is motivated by a fundamental tension in multi-cloud security: while cloud providers offer increasingly powerful native logging and mon</w:t>
            </w:r>
            <w:r>
              <w:rPr>
                <w:rFonts w:ascii="Arial" w:hAnsi="Arial" w:cs="Arial"/>
                <w:sz w:val="22"/>
                <w:szCs w:val="22"/>
              </w:rPr>
              <w:t>itoring tools, those tools operate within closed, provider-specific ecosystems. Azure Network Security Group (NSG) Flow Logs and AWS Virtual Private Cloud (VPC) Flow Logs record comparable network-level events such as source and destination IP addresses, p</w:t>
            </w:r>
            <w:r>
              <w:rPr>
                <w:rFonts w:ascii="Arial" w:hAnsi="Arial" w:cs="Arial"/>
                <w:sz w:val="22"/>
                <w:szCs w:val="22"/>
              </w:rPr>
              <w:t>ort numbers, protocol types, traffic volumes, and access decisions, but they do so using different field names, different enumeration of status outcomes, different resource naming conventions, and different timestamp formats. An automated classifier that p</w:t>
            </w:r>
            <w:r>
              <w:rPr>
                <w:rFonts w:ascii="Arial" w:hAnsi="Arial" w:cs="Arial"/>
                <w:sz w:val="22"/>
                <w:szCs w:val="22"/>
              </w:rPr>
              <w:t>rocesses one provider's logs without normalisation will likely fail to generalise to the other provider's records, even when the underlying attack behaviour is identical.</w:t>
            </w:r>
          </w:p>
          <w:p w14:paraId="2024A770" w14:textId="77777777" w:rsidR="00746352" w:rsidRDefault="00522F2D">
            <w:pPr>
              <w:rPr>
                <w:rFonts w:ascii="Arial" w:hAnsi="Arial" w:cs="Arial"/>
                <w:sz w:val="22"/>
                <w:szCs w:val="22"/>
              </w:rPr>
            </w:pPr>
            <w:r>
              <w:rPr>
                <w:rFonts w:ascii="Arial" w:hAnsi="Arial" w:cs="Arial"/>
                <w:sz w:val="22"/>
                <w:szCs w:val="22"/>
              </w:rPr>
              <w:t xml:space="preserve">The research question therefore encompasses four inter-related sub-questions. First, </w:t>
            </w:r>
            <w:r>
              <w:rPr>
                <w:rFonts w:ascii="Arial" w:hAnsi="Arial" w:cs="Arial"/>
                <w:sz w:val="22"/>
                <w:szCs w:val="22"/>
              </w:rPr>
              <w:t>can a universal 28-field forensic schema achieve complete and consistent coverage of both Azure NSG and AWS VPC log semantics without losing provider-specific context? Second, does autoencoder-based dimensionality reduction improve the signal-to-noise rati</w:t>
            </w:r>
            <w:r>
              <w:rPr>
                <w:rFonts w:ascii="Arial" w:hAnsi="Arial" w:cs="Arial"/>
                <w:sz w:val="22"/>
                <w:szCs w:val="22"/>
              </w:rPr>
              <w:t xml:space="preserve">o sufficiently to support accurate five-class attack classification across DDoS, DoS, PortScan, SSH, and Normal traffic categories? Third, which deep learning architecture — Transformer-based sequence modelling (LogBERT), bidirectional recurrent modelling </w:t>
            </w:r>
            <w:r>
              <w:rPr>
                <w:rFonts w:ascii="Arial" w:hAnsi="Arial" w:cs="Arial"/>
                <w:sz w:val="22"/>
                <w:szCs w:val="22"/>
              </w:rPr>
              <w:t>with attention (BiLSTM+Attention), or graph-based relational modelling (ForensicGNN) — is most effective for multi-cloud attack classification when operating on the compressed latent feature space? Fourth, how severe is the cross-platform domain shift when</w:t>
            </w:r>
            <w:r>
              <w:rPr>
                <w:rFonts w:ascii="Arial" w:hAnsi="Arial" w:cs="Arial"/>
                <w:sz w:val="22"/>
                <w:szCs w:val="22"/>
              </w:rPr>
              <w:t xml:space="preserve"> a model trained exclusively on Azure records is evaluated on AWS records, and vice versa?</w:t>
            </w:r>
          </w:p>
          <w:p w14:paraId="399A7D28" w14:textId="77777777" w:rsidR="00746352" w:rsidRDefault="00522F2D">
            <w:pPr>
              <w:rPr>
                <w:rFonts w:ascii="Arial" w:hAnsi="Arial" w:cs="Arial"/>
                <w:sz w:val="22"/>
                <w:szCs w:val="22"/>
              </w:rPr>
            </w:pPr>
            <w:r>
              <w:rPr>
                <w:rFonts w:ascii="Arial" w:hAnsi="Arial" w:cs="Arial"/>
                <w:sz w:val="22"/>
                <w:szCs w:val="22"/>
              </w:rPr>
              <w:t>These sub-questions collectively address a gap that existing intrusion detection and cloud forensics literature has not systematically investigated. Most published d</w:t>
            </w:r>
            <w:r>
              <w:rPr>
                <w:rFonts w:ascii="Arial" w:hAnsi="Arial" w:cs="Arial"/>
                <w:sz w:val="22"/>
                <w:szCs w:val="22"/>
              </w:rPr>
              <w:t>eep learning intrusion detection systems are evaluated on a single dataset from a single network environment. The present study intentionally spans two live cloud providers, creating a more realistic and demanding experimental setting. By making domain shi</w:t>
            </w:r>
            <w:r>
              <w:rPr>
                <w:rFonts w:ascii="Arial" w:hAnsi="Arial" w:cs="Arial"/>
                <w:sz w:val="22"/>
                <w:szCs w:val="22"/>
              </w:rPr>
              <w:t>ft an explicit evaluation criterion alongside conventional accuracy metrics, the research question contributes a new evaluation norm that future multi-cloud forensic studies can adopt. The answer will carry both technical implications — for the design of f</w:t>
            </w:r>
            <w:r>
              <w:rPr>
                <w:rFonts w:ascii="Arial" w:hAnsi="Arial" w:cs="Arial"/>
                <w:sz w:val="22"/>
                <w:szCs w:val="22"/>
              </w:rPr>
              <w:t>orensic normalisation pipelines and classifier architectures — and operational implications for organisations seeking to maintain forensic readiness across distributed cloud infrastructure.</w:t>
            </w:r>
          </w:p>
          <w:p w14:paraId="76C0468A" w14:textId="77777777" w:rsidR="00746352" w:rsidRDefault="00746352">
            <w:pPr>
              <w:autoSpaceDE w:val="0"/>
              <w:autoSpaceDN w:val="0"/>
              <w:adjustRightInd w:val="0"/>
              <w:rPr>
                <w:rFonts w:ascii="Arial" w:hAnsi="Arial" w:cs="Arial"/>
                <w:b/>
                <w:bCs/>
                <w:sz w:val="22"/>
                <w:szCs w:val="22"/>
              </w:rPr>
            </w:pPr>
          </w:p>
        </w:tc>
      </w:tr>
      <w:tr w:rsidR="00746352" w14:paraId="5601B9CC" w14:textId="77777777">
        <w:trPr>
          <w:trHeight w:val="454"/>
        </w:trPr>
        <w:tc>
          <w:tcPr>
            <w:tcW w:w="237" w:type="pct"/>
            <w:vAlign w:val="center"/>
          </w:tcPr>
          <w:p w14:paraId="5F7B982F"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77777777" w:rsidR="00746352" w:rsidRDefault="00522F2D">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14:textId="77777777" w:rsidR="00746352" w:rsidRDefault="00746352">
            <w:pPr>
              <w:rPr>
                <w:rFonts w:ascii="Arial" w:hAnsi="Arial" w:cs="Arial"/>
              </w:rPr>
            </w:pPr>
          </w:p>
          <w:p w14:paraId="5E246895" w14:textId="77777777" w:rsidR="00746352" w:rsidRDefault="00522F2D">
            <w:pPr>
              <w:rPr>
                <w:rFonts w:ascii="Arial" w:hAnsi="Arial" w:cs="Arial"/>
                <w:sz w:val="22"/>
                <w:szCs w:val="22"/>
              </w:rPr>
            </w:pPr>
            <w:r>
              <w:rPr>
                <w:rFonts w:ascii="Arial" w:hAnsi="Arial" w:cs="Arial"/>
                <w:sz w:val="22"/>
                <w:szCs w:val="22"/>
              </w:rPr>
              <w:t xml:space="preserve">The overarching aim of this </w:t>
            </w:r>
            <w:r>
              <w:rPr>
                <w:rFonts w:ascii="Arial" w:hAnsi="Arial" w:cs="Arial"/>
                <w:sz w:val="22"/>
                <w:szCs w:val="22"/>
              </w:rPr>
              <w:t>research is to design, implement, and evaluate an integrated forensic readiness framework — ForensicNet — that addresses the technical, representational, and analytical challenges of conducting digital forensic investigations in multi-cloud environments. T</w:t>
            </w:r>
            <w:r>
              <w:rPr>
                <w:rFonts w:ascii="Arial" w:hAnsi="Arial" w:cs="Arial"/>
                <w:sz w:val="22"/>
                <w:szCs w:val="22"/>
              </w:rPr>
              <w:t xml:space="preserve">he framework is intended to demonstrate that heterogeneous cloud logs can be normalised into a common evidence schema, that deep learning can classify attacks with high accuracy from a compressed latent representation, and that cross-platform domain shift </w:t>
            </w:r>
            <w:r>
              <w:rPr>
                <w:rFonts w:ascii="Arial" w:hAnsi="Arial" w:cs="Arial"/>
                <w:sz w:val="22"/>
                <w:szCs w:val="22"/>
              </w:rPr>
              <w:t>is a measurable and empirically significant factor in multi-cloud forensic analysis. The specific aims of the study are as follows.</w:t>
            </w:r>
          </w:p>
          <w:p w14:paraId="10DD5AA9" w14:textId="77777777" w:rsidR="00746352" w:rsidRDefault="00522F2D">
            <w:pPr>
              <w:rPr>
                <w:rFonts w:ascii="Arial" w:hAnsi="Arial" w:cs="Arial"/>
                <w:sz w:val="22"/>
                <w:szCs w:val="22"/>
              </w:rPr>
            </w:pPr>
            <w:r>
              <w:rPr>
                <w:rFonts w:ascii="Arial" w:hAnsi="Arial" w:cs="Arial"/>
                <w:sz w:val="22"/>
                <w:szCs w:val="22"/>
              </w:rPr>
              <w:t>Aim 1: To design a universal 28-field forensic evidence schema that systematically maps the semantics of Microsoft Azure NSG</w:t>
            </w:r>
            <w:r>
              <w:rPr>
                <w:rFonts w:ascii="Arial" w:hAnsi="Arial" w:cs="Arial"/>
                <w:sz w:val="22"/>
                <w:szCs w:val="22"/>
              </w:rPr>
              <w:t xml:space="preserve"> Flow Logs and AWS VPC Flow Logs into a single unified representation, enabling cross-provider evidence comparison without loss of provider-specific context. This aim is motivated by the observation that no standardised forensic schema currently exists for</w:t>
            </w:r>
            <w:r>
              <w:rPr>
                <w:rFonts w:ascii="Arial" w:hAnsi="Arial" w:cs="Arial"/>
                <w:sz w:val="22"/>
                <w:szCs w:val="22"/>
              </w:rPr>
              <w:t xml:space="preserve"> reconciling the major commercial cloud providers' log formats.</w:t>
            </w:r>
          </w:p>
          <w:p w14:paraId="57670232" w14:textId="77777777" w:rsidR="00746352" w:rsidRDefault="00522F2D">
            <w:pPr>
              <w:rPr>
                <w:rFonts w:ascii="Arial" w:hAnsi="Arial" w:cs="Arial"/>
                <w:sz w:val="22"/>
                <w:szCs w:val="22"/>
              </w:rPr>
            </w:pPr>
            <w:r>
              <w:rPr>
                <w:rFonts w:ascii="Arial" w:hAnsi="Arial" w:cs="Arial"/>
                <w:sz w:val="22"/>
                <w:szCs w:val="22"/>
              </w:rPr>
              <w:t>Aim 2: To develop and validate a 55-feature normalisation pipeline that transforms the universal schema into a fully numeric, standardised feature matrix suitable for deep learning classifiers</w:t>
            </w:r>
            <w:r>
              <w:rPr>
                <w:rFonts w:ascii="Arial" w:hAnsi="Arial" w:cs="Arial"/>
                <w:sz w:val="22"/>
                <w:szCs w:val="22"/>
              </w:rPr>
              <w:t>. This includes temporal feature engineering using cyclic representations, network and IP feature extraction, port-level behavioural flags, categorical encoding of status and governance fields, and event-flag construction based on domain knowledge of attac</w:t>
            </w:r>
            <w:r>
              <w:rPr>
                <w:rFonts w:ascii="Arial" w:hAnsi="Arial" w:cs="Arial"/>
                <w:sz w:val="22"/>
                <w:szCs w:val="22"/>
              </w:rPr>
              <w:t>k behaviour in cloud environments.</w:t>
            </w:r>
          </w:p>
          <w:p w14:paraId="2C0B6DB2" w14:textId="77777777" w:rsidR="00746352" w:rsidRDefault="00522F2D">
            <w:pPr>
              <w:rPr>
                <w:rFonts w:ascii="Arial" w:hAnsi="Arial" w:cs="Arial"/>
                <w:sz w:val="22"/>
                <w:szCs w:val="22"/>
              </w:rPr>
            </w:pPr>
            <w:r>
              <w:rPr>
                <w:rFonts w:ascii="Arial" w:hAnsi="Arial" w:cs="Arial"/>
                <w:sz w:val="22"/>
                <w:szCs w:val="22"/>
              </w:rPr>
              <w:t>Aim 3: To train an autoencoder-based feature compression module that reduces the 55-feature normalised space to a 20-dimensional latent representation, thereby removing redundant or noisy features while preserving discrim</w:t>
            </w:r>
            <w:r>
              <w:rPr>
                <w:rFonts w:ascii="Arial" w:hAnsi="Arial" w:cs="Arial"/>
                <w:sz w:val="22"/>
                <w:szCs w:val="22"/>
              </w:rPr>
              <w:t>inative information necessary for accurate multi-class attack classification.</w:t>
            </w:r>
          </w:p>
          <w:p w14:paraId="471E3FC9" w14:textId="77777777" w:rsidR="00746352" w:rsidRDefault="00522F2D">
            <w:pPr>
              <w:rPr>
                <w:rFonts w:ascii="Arial" w:hAnsi="Arial" w:cs="Arial"/>
                <w:sz w:val="22"/>
                <w:szCs w:val="22"/>
              </w:rPr>
            </w:pPr>
            <w:r>
              <w:rPr>
                <w:rFonts w:ascii="Arial" w:hAnsi="Arial" w:cs="Arial"/>
                <w:sz w:val="22"/>
                <w:szCs w:val="22"/>
              </w:rPr>
              <w:t>Aim 4: To implement and evaluate three complementary deep learning classifiers — LogBERT (Transformer-based), BiLSTM with Bahdanau Attention, and ForensicGNN (GraphSAGE-based gra</w:t>
            </w:r>
            <w:r>
              <w:rPr>
                <w:rFonts w:ascii="Arial" w:hAnsi="Arial" w:cs="Arial"/>
                <w:sz w:val="22"/>
                <w:szCs w:val="22"/>
              </w:rPr>
              <w:t>ph neural network) — on the 20-dimensional latent features, enabling a rigorous comparison of sequence modelling, attention-based temporal encoding, and graph relational learning for the multi-cloud attack classification task.</w:t>
            </w:r>
          </w:p>
          <w:p w14:paraId="5B4C298F" w14:textId="77777777" w:rsidR="00746352" w:rsidRDefault="00522F2D">
            <w:pPr>
              <w:rPr>
                <w:rFonts w:ascii="Arial" w:hAnsi="Arial" w:cs="Arial"/>
                <w:sz w:val="22"/>
                <w:szCs w:val="22"/>
              </w:rPr>
            </w:pPr>
            <w:r>
              <w:rPr>
                <w:rFonts w:ascii="Arial" w:hAnsi="Arial" w:cs="Arial"/>
                <w:sz w:val="22"/>
                <w:szCs w:val="22"/>
              </w:rPr>
              <w:t>Aim 5: To assess the forensic</w:t>
            </w:r>
            <w:r>
              <w:rPr>
                <w:rFonts w:ascii="Arial" w:hAnsi="Arial" w:cs="Arial"/>
                <w:sz w:val="22"/>
                <w:szCs w:val="22"/>
              </w:rPr>
              <w:t xml:space="preserve"> generalisation of the trained models through cross-platform domain transfer experiments, measuring the degree to which a model trained on Azure records can accurately classify AWS records and vice versa, thereby quantifying the impact of provider-level do</w:t>
            </w:r>
            <w:r>
              <w:rPr>
                <w:rFonts w:ascii="Arial" w:hAnsi="Arial" w:cs="Arial"/>
                <w:sz w:val="22"/>
                <w:szCs w:val="22"/>
              </w:rPr>
              <w:t>main shift on forensic readiness.</w:t>
            </w:r>
          </w:p>
          <w:p w14:paraId="7986ADAC" w14:textId="77777777" w:rsidR="00746352" w:rsidRDefault="00746352">
            <w:pPr>
              <w:rPr>
                <w:rFonts w:ascii="Arial" w:hAnsi="Arial" w:cs="Arial"/>
              </w:rPr>
            </w:pPr>
          </w:p>
          <w:p w14:paraId="11C896B4" w14:textId="77777777" w:rsidR="00746352" w:rsidRDefault="00746352">
            <w:pPr>
              <w:rPr>
                <w:rFonts w:ascii="Arial" w:hAnsi="Arial" w:cs="Arial"/>
                <w:sz w:val="22"/>
                <w:szCs w:val="22"/>
              </w:rPr>
            </w:pPr>
          </w:p>
          <w:p w14:paraId="574A3C8C" w14:textId="77777777" w:rsidR="00746352" w:rsidRDefault="00746352">
            <w:pPr>
              <w:rPr>
                <w:rFonts w:ascii="Arial" w:hAnsi="Arial" w:cs="Arial"/>
              </w:rPr>
            </w:pPr>
          </w:p>
        </w:tc>
      </w:tr>
      <w:tr w:rsidR="00746352" w14:paraId="15B95D37" w14:textId="77777777">
        <w:trPr>
          <w:trHeight w:val="454"/>
        </w:trPr>
        <w:tc>
          <w:tcPr>
            <w:tcW w:w="237" w:type="pct"/>
            <w:vAlign w:val="center"/>
          </w:tcPr>
          <w:p w14:paraId="530B057F"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77777777" w:rsidR="00746352" w:rsidRDefault="00522F2D">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14:textId="77777777" w:rsidR="00746352" w:rsidRDefault="00746352">
            <w:pPr>
              <w:rPr>
                <w:rFonts w:ascii="Arial" w:hAnsi="Arial" w:cs="Arial"/>
              </w:rPr>
            </w:pPr>
          </w:p>
          <w:p w14:paraId="593DCE10" w14:textId="77777777" w:rsidR="00746352" w:rsidRDefault="00522F2D">
            <w:pPr>
              <w:rPr>
                <w:rFonts w:ascii="Arial" w:hAnsi="Arial" w:cs="Arial"/>
                <w:sz w:val="22"/>
                <w:szCs w:val="22"/>
              </w:rPr>
            </w:pPr>
            <w:r>
              <w:rPr>
                <w:rFonts w:ascii="Arial" w:hAnsi="Arial" w:cs="Arial"/>
                <w:sz w:val="22"/>
                <w:szCs w:val="22"/>
              </w:rPr>
              <w:t xml:space="preserve">The following specific, measurable objectives operationalise the aims of this research and define the concrete steps undertaken to deliver the ForensicNet framework and its empirical </w:t>
            </w:r>
            <w:r>
              <w:rPr>
                <w:rFonts w:ascii="Arial" w:hAnsi="Arial" w:cs="Arial"/>
                <w:sz w:val="22"/>
                <w:szCs w:val="22"/>
              </w:rPr>
              <w:t>evaluation.</w:t>
            </w:r>
          </w:p>
          <w:p w14:paraId="3C7048A3" w14:textId="77777777" w:rsidR="00746352" w:rsidRDefault="00522F2D">
            <w:pPr>
              <w:rPr>
                <w:rFonts w:ascii="Arial" w:hAnsi="Arial" w:cs="Arial"/>
                <w:sz w:val="22"/>
                <w:szCs w:val="22"/>
              </w:rPr>
            </w:pPr>
            <w:r>
              <w:rPr>
                <w:rFonts w:ascii="Arial" w:hAnsi="Arial" w:cs="Arial"/>
                <w:sz w:val="22"/>
                <w:szCs w:val="22"/>
              </w:rPr>
              <w:t>Objective 1: Collect a real multi-cloud dataset of 248,828 security event records from live researcher-owned Microsoft Azure (146,595 records) and Amazon Web Services (102,233 records) environments. Attack traffic was generated using standard p</w:t>
            </w:r>
            <w:r>
              <w:rPr>
                <w:rFonts w:ascii="Arial" w:hAnsi="Arial" w:cs="Arial"/>
                <w:sz w:val="22"/>
                <w:szCs w:val="22"/>
              </w:rPr>
              <w:t>enetration-testing tools — nmap for Port Scan reconnaissance, Hydra for SSH Brute Force credential attacks, and hping3 for Denial of Service SYN flood and Distributed Denial of Service multi-vector attacks — directed exclusively at researcher-owned virtual</w:t>
            </w:r>
            <w:r>
              <w:rPr>
                <w:rFonts w:ascii="Arial" w:hAnsi="Arial" w:cs="Arial"/>
                <w:sz w:val="22"/>
                <w:szCs w:val="22"/>
              </w:rPr>
              <w:t xml:space="preserve"> machines in isolated virtual networks. This objective ensures the dataset authentically reflects the heterogeneity of real multi-cloud environments while adhering to ethical research standards.</w:t>
            </w:r>
          </w:p>
          <w:p w14:paraId="1B6B43B4" w14:textId="77777777" w:rsidR="00746352" w:rsidRDefault="00522F2D">
            <w:pPr>
              <w:rPr>
                <w:rFonts w:ascii="Arial" w:hAnsi="Arial" w:cs="Arial"/>
                <w:sz w:val="22"/>
                <w:szCs w:val="22"/>
              </w:rPr>
            </w:pPr>
            <w:r>
              <w:rPr>
                <w:rFonts w:ascii="Arial" w:hAnsi="Arial" w:cs="Arial"/>
                <w:sz w:val="22"/>
                <w:szCs w:val="22"/>
              </w:rPr>
              <w:t>Objective 2: Define and apply a universal 28-field forensic e</w:t>
            </w:r>
            <w:r>
              <w:rPr>
                <w:rFonts w:ascii="Arial" w:hAnsi="Arial" w:cs="Arial"/>
                <w:sz w:val="22"/>
                <w:szCs w:val="22"/>
              </w:rPr>
              <w:t>vidence schema to both Azure NSG Flow Logs and AWS VPC Flow Logs, achieving 100% field completion across all 248,828 records. This objective directly addresses the cross-cloud log incompatibility identified as the primary forensic readiness gap in the lite</w:t>
            </w:r>
            <w:r>
              <w:rPr>
                <w:rFonts w:ascii="Arial" w:hAnsi="Arial" w:cs="Arial"/>
                <w:sz w:val="22"/>
                <w:szCs w:val="22"/>
              </w:rPr>
              <w:t>rature.</w:t>
            </w:r>
          </w:p>
          <w:p w14:paraId="79FD1A89" w14:textId="77777777" w:rsidR="00746352" w:rsidRDefault="00522F2D">
            <w:pPr>
              <w:rPr>
                <w:rFonts w:ascii="Arial" w:hAnsi="Arial" w:cs="Arial"/>
                <w:sz w:val="22"/>
                <w:szCs w:val="22"/>
              </w:rPr>
            </w:pPr>
            <w:r>
              <w:rPr>
                <w:rFonts w:ascii="Arial" w:hAnsi="Arial" w:cs="Arial"/>
                <w:sz w:val="22"/>
                <w:szCs w:val="22"/>
              </w:rPr>
              <w:t>Objective 3: Engineer 55 normalised features from the universal schema using temporal processing (including cyclic hour encoding using sine and cosine transformations), IP address decomposition, port-level flag construction, categorical encoding of</w:t>
            </w:r>
            <w:r>
              <w:rPr>
                <w:rFonts w:ascii="Arial" w:hAnsi="Arial" w:cs="Arial"/>
                <w:sz w:val="22"/>
                <w:szCs w:val="22"/>
              </w:rPr>
              <w:t xml:space="preserve"> status and governance fields, event-flag engineering, and z-score standardisation. Validate that the resulting NORMALIZED_MULTICLOUD_DATASET.csv contains zero missing values and zero infinite values.</w:t>
            </w:r>
          </w:p>
          <w:p w14:paraId="6981FE70" w14:textId="77777777" w:rsidR="00746352" w:rsidRDefault="00522F2D">
            <w:pPr>
              <w:rPr>
                <w:rFonts w:ascii="Arial" w:hAnsi="Arial" w:cs="Arial"/>
                <w:sz w:val="22"/>
                <w:szCs w:val="22"/>
              </w:rPr>
            </w:pPr>
            <w:r>
              <w:rPr>
                <w:rFonts w:ascii="Arial" w:hAnsi="Arial" w:cs="Arial"/>
                <w:sz w:val="22"/>
                <w:szCs w:val="22"/>
              </w:rPr>
              <w:t>Objective 4: Train a PyTorch Autoencoder with architect</w:t>
            </w:r>
            <w:r>
              <w:rPr>
                <w:rFonts w:ascii="Arial" w:hAnsi="Arial" w:cs="Arial"/>
                <w:sz w:val="22"/>
                <w:szCs w:val="22"/>
              </w:rPr>
              <w:t>ure 55 -&gt; 40 -&gt; 30 -&gt; 20 (encoder) and 20 -&gt; 30 -&gt; 40 -&gt; 55 (decoder) on the normalised dataset. Achieve a validation mean-squared error below 0.15 after 50 training epochs. Export the 20-dimensional bottleneck features as AUTOENCODER_FEATURES.csv for down</w:t>
            </w:r>
            <w:r>
              <w:rPr>
                <w:rFonts w:ascii="Arial" w:hAnsi="Arial" w:cs="Arial"/>
                <w:sz w:val="22"/>
                <w:szCs w:val="22"/>
              </w:rPr>
              <w:t>stream classifier training.</w:t>
            </w:r>
          </w:p>
          <w:p w14:paraId="2E401C9E" w14:textId="77777777" w:rsidR="00746352" w:rsidRDefault="00522F2D">
            <w:pPr>
              <w:rPr>
                <w:rFonts w:ascii="Arial" w:hAnsi="Arial" w:cs="Arial"/>
                <w:sz w:val="22"/>
                <w:szCs w:val="22"/>
              </w:rPr>
            </w:pPr>
            <w:r>
              <w:rPr>
                <w:rFonts w:ascii="Arial" w:hAnsi="Arial" w:cs="Arial"/>
                <w:sz w:val="22"/>
                <w:szCs w:val="22"/>
              </w:rPr>
              <w:t>Objective 5: Train LogBERT, BiLSTM+Attention, and ForensicGNN classifiers on the autoencoder features using an 80/10/10 stratified train/validation/test split. Evaluate each model using weighted F1-score, Macro-AUC, per-class pr</w:t>
            </w:r>
            <w:r>
              <w:rPr>
                <w:rFonts w:ascii="Arial" w:hAnsi="Arial" w:cs="Arial"/>
                <w:sz w:val="22"/>
                <w:szCs w:val="22"/>
              </w:rPr>
              <w:t>ecision, recall, and F1, confusion matrix, and ROC curves. Compare results against published state-of-the-art models on equivalent benchmark tasks.</w:t>
            </w:r>
          </w:p>
          <w:p w14:paraId="5094E3A4" w14:textId="77777777" w:rsidR="00746352" w:rsidRDefault="00522F2D">
            <w:pPr>
              <w:rPr>
                <w:rFonts w:ascii="Arial" w:hAnsi="Arial" w:cs="Arial"/>
                <w:sz w:val="22"/>
                <w:szCs w:val="22"/>
              </w:rPr>
            </w:pPr>
            <w:r>
              <w:rPr>
                <w:rFonts w:ascii="Arial" w:hAnsi="Arial" w:cs="Arial"/>
                <w:sz w:val="22"/>
                <w:szCs w:val="22"/>
              </w:rPr>
              <w:t>Objective 6: Conduct cross-platform validation experiments by training each classifier on Azure-only records</w:t>
            </w:r>
            <w:r>
              <w:rPr>
                <w:rFonts w:ascii="Arial" w:hAnsi="Arial" w:cs="Arial"/>
                <w:sz w:val="22"/>
                <w:szCs w:val="22"/>
              </w:rPr>
              <w:t xml:space="preserve"> and evaluating on AWS-only records (Azure-to-AWS direction), then repeating in the AWS-to-Azure direction. Measure and report the domain shift in weighted F1-score and per-class performance.</w:t>
            </w:r>
          </w:p>
          <w:p w14:paraId="7E558C8B" w14:textId="77777777" w:rsidR="00746352" w:rsidRDefault="00522F2D">
            <w:pPr>
              <w:rPr>
                <w:rFonts w:ascii="Arial" w:hAnsi="Arial" w:cs="Arial"/>
              </w:rPr>
            </w:pPr>
            <w:r>
              <w:rPr>
                <w:rFonts w:ascii="Arial" w:hAnsi="Arial" w:cs="Arial"/>
                <w:sz w:val="22"/>
                <w:szCs w:val="22"/>
              </w:rPr>
              <w:t>Objective 7: Document all experimental results, model architectu</w:t>
            </w:r>
            <w:r>
              <w:rPr>
                <w:rFonts w:ascii="Arial" w:hAnsi="Arial" w:cs="Arial"/>
                <w:sz w:val="22"/>
                <w:szCs w:val="22"/>
              </w:rPr>
              <w:t>res, hyperparameters, and evaluation metrics in the thesis and prepare findings for potential journal publication, contributing a reproducible experimental baseline for future multi-cloud forensic readiness research.</w:t>
            </w:r>
          </w:p>
          <w:p w14:paraId="72272B05" w14:textId="77777777" w:rsidR="00746352" w:rsidRDefault="00746352">
            <w:pPr>
              <w:rPr>
                <w:rFonts w:ascii="Arial" w:hAnsi="Arial" w:cs="Arial"/>
                <w:sz w:val="22"/>
                <w:szCs w:val="22"/>
              </w:rPr>
            </w:pPr>
          </w:p>
          <w:p w14:paraId="195CBC88" w14:textId="77777777" w:rsidR="00746352" w:rsidRDefault="00746352">
            <w:pPr>
              <w:rPr>
                <w:rFonts w:ascii="Arial" w:hAnsi="Arial" w:cs="Arial"/>
                <w:sz w:val="22"/>
                <w:szCs w:val="22"/>
              </w:rPr>
            </w:pPr>
          </w:p>
        </w:tc>
      </w:tr>
      <w:tr w:rsidR="00746352" w14:paraId="67275614" w14:textId="77777777">
        <w:trPr>
          <w:trHeight w:val="454"/>
        </w:trPr>
        <w:tc>
          <w:tcPr>
            <w:tcW w:w="237" w:type="pct"/>
            <w:shd w:val="clear" w:color="auto" w:fill="F2F2F2" w:themeFill="background1" w:themeFillShade="F2"/>
            <w:vAlign w:val="center"/>
          </w:tcPr>
          <w:p w14:paraId="4F01D510" w14:textId="77777777" w:rsidR="00746352" w:rsidRDefault="00746352">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77777777" w:rsidR="00746352" w:rsidRDefault="00522F2D">
            <w:pPr>
              <w:spacing w:before="120" w:after="120"/>
              <w:rPr>
                <w:rFonts w:ascii="Arial" w:hAnsi="Arial" w:cs="Arial"/>
                <w:b/>
                <w:sz w:val="22"/>
                <w:szCs w:val="22"/>
              </w:rPr>
            </w:pPr>
            <w:r>
              <w:rPr>
                <w:rFonts w:ascii="Arial" w:hAnsi="Arial" w:cs="Arial"/>
                <w:b/>
                <w:sz w:val="22"/>
                <w:szCs w:val="22"/>
              </w:rPr>
              <w:t xml:space="preserve">Proposed data collection methods </w:t>
            </w:r>
            <w:r>
              <w:rPr>
                <w:rFonts w:ascii="Arial" w:hAnsi="Arial" w:cs="Arial"/>
                <w:b/>
                <w:sz w:val="22"/>
                <w:szCs w:val="22"/>
              </w:rPr>
              <w:t>(maximum 600 words)</w:t>
            </w:r>
          </w:p>
          <w:p w14:paraId="580C33AD" w14:textId="77777777" w:rsidR="00746352" w:rsidRDefault="00522F2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w:t>
            </w:r>
            <w:r>
              <w:rPr>
                <w:rFonts w:ascii="Arial" w:hAnsi="Arial" w:cs="Arial"/>
                <w:sz w:val="22"/>
                <w:szCs w:val="22"/>
              </w:rPr>
              <w:t xml:space="preserve"> additional ethical approval for those methods will be needed. You do not need to justify the methods here, but should instead describe how you intend to collect the data necessary for you to complete your project.</w:t>
            </w:r>
          </w:p>
        </w:tc>
      </w:tr>
      <w:tr w:rsidR="00746352" w14:paraId="570BB83E" w14:textId="77777777">
        <w:trPr>
          <w:trHeight w:val="454"/>
        </w:trPr>
        <w:tc>
          <w:tcPr>
            <w:tcW w:w="237" w:type="pct"/>
            <w:vAlign w:val="center"/>
          </w:tcPr>
          <w:p w14:paraId="4DE47C2C" w14:textId="77777777" w:rsidR="00746352" w:rsidRDefault="00522F2D">
            <w:pPr>
              <w:rPr>
                <w:rFonts w:ascii="Arial" w:hAnsi="Arial" w:cs="Arial"/>
                <w:sz w:val="22"/>
                <w:szCs w:val="22"/>
              </w:rPr>
            </w:pPr>
            <w:r>
              <w:rPr>
                <w:rFonts w:ascii="Arial" w:hAnsi="Arial" w:cs="Arial"/>
                <w:sz w:val="22"/>
                <w:szCs w:val="22"/>
              </w:rPr>
              <w:t>7</w:t>
            </w:r>
          </w:p>
        </w:tc>
        <w:tc>
          <w:tcPr>
            <w:tcW w:w="4763" w:type="pct"/>
            <w:gridSpan w:val="4"/>
            <w:vAlign w:val="center"/>
          </w:tcPr>
          <w:p w14:paraId="694FEA3C" w14:textId="77777777" w:rsidR="00746352" w:rsidRDefault="00522F2D">
            <w:pPr>
              <w:rPr>
                <w:rFonts w:ascii="Arial" w:hAnsi="Arial" w:cs="Arial"/>
                <w:sz w:val="22"/>
                <w:szCs w:val="22"/>
              </w:rPr>
            </w:pPr>
            <w:r>
              <w:rPr>
                <w:rFonts w:ascii="Arial" w:hAnsi="Arial" w:cs="Arial"/>
                <w:sz w:val="22"/>
                <w:szCs w:val="22"/>
              </w:rPr>
              <w:t xml:space="preserve">This research uses an entirely </w:t>
            </w:r>
            <w:r>
              <w:rPr>
                <w:rFonts w:ascii="Arial" w:hAnsi="Arial" w:cs="Arial"/>
                <w:sz w:val="22"/>
                <w:szCs w:val="22"/>
              </w:rPr>
              <w:t>secondary/synthetic data collection approach: no human participants, surveys, interviews, or personally identifiable data are collected at any stage. All data originates from network traffic logs generated on researcher-owned and researcher-controlled clou</w:t>
            </w:r>
            <w:r>
              <w:rPr>
                <w:rFonts w:ascii="Arial" w:hAnsi="Arial" w:cs="Arial"/>
                <w:sz w:val="22"/>
                <w:szCs w:val="22"/>
              </w:rPr>
              <w:t>d infrastructure.</w:t>
            </w:r>
          </w:p>
          <w:p w14:paraId="0E970C29" w14:textId="77777777" w:rsidR="00746352" w:rsidRDefault="00522F2D">
            <w:pPr>
              <w:rPr>
                <w:rFonts w:ascii="Arial" w:hAnsi="Arial" w:cs="Arial"/>
                <w:sz w:val="22"/>
                <w:szCs w:val="22"/>
              </w:rPr>
            </w:pPr>
            <w:r>
              <w:rPr>
                <w:rFonts w:ascii="Arial" w:hAnsi="Arial" w:cs="Arial"/>
                <w:sz w:val="22"/>
                <w:szCs w:val="22"/>
              </w:rPr>
              <w:t>Azure NSG (Network Security Group) Flow Logs were collected from a researcher-controlled Azure subscription. AWS VPC (Virtual Private Cloud) Flow Logs were collected from a researcher-controlled AWS account. Attack traffic was generated b</w:t>
            </w:r>
            <w:r>
              <w:rPr>
                <w:rFonts w:ascii="Arial" w:hAnsi="Arial" w:cs="Arial"/>
                <w:sz w:val="22"/>
                <w:szCs w:val="22"/>
              </w:rPr>
              <w:t>y the researcher using standard penetration-testing tools (nmap for PortScan, Hydra for SSH Brute Force, hping3 for DoS SYN Flood and DDoS Multi-Vector). All attack activity was directed exclusively at researcher-owned virtual machines and was conducted in</w:t>
            </w:r>
            <w:r>
              <w:rPr>
                <w:rFonts w:ascii="Arial" w:hAnsi="Arial" w:cs="Arial"/>
                <w:sz w:val="22"/>
                <w:szCs w:val="22"/>
              </w:rPr>
              <w:t xml:space="preserve"> isolated, non-production environments with no impact on any third party.</w:t>
            </w:r>
          </w:p>
          <w:p w14:paraId="7480B1F4" w14:textId="77777777" w:rsidR="00746352" w:rsidRDefault="00522F2D">
            <w:pPr>
              <w:rPr>
                <w:rFonts w:ascii="Arial" w:hAnsi="Arial" w:cs="Arial"/>
                <w:sz w:val="22"/>
                <w:szCs w:val="22"/>
              </w:rPr>
            </w:pPr>
            <w:r>
              <w:rPr>
                <w:rFonts w:ascii="Arial" w:hAnsi="Arial" w:cs="Arial"/>
                <w:sz w:val="22"/>
                <w:szCs w:val="22"/>
              </w:rPr>
              <w:t>Logs were downloaded via the Azure Portal and AWS CloudWatch interfaces and stored locally. The dataset was then processed, normalised, and analysed programmatically using Python (Pa</w:t>
            </w:r>
            <w:r>
              <w:rPr>
                <w:rFonts w:ascii="Arial" w:hAnsi="Arial" w:cs="Arial"/>
                <w:sz w:val="22"/>
                <w:szCs w:val="22"/>
              </w:rPr>
              <w:t>ndas, NumPy, PyTorch, scikit-learn) in Kaggle notebook environments using the free GPU tier (NVIDIA Tesla P100). No real user data, personal data, or sensitive organisational data was collected or used.</w:t>
            </w:r>
          </w:p>
          <w:p w14:paraId="108EF2F7" w14:textId="77777777" w:rsidR="00746352" w:rsidRDefault="00522F2D">
            <w:pPr>
              <w:rPr>
                <w:rFonts w:ascii="Arial" w:hAnsi="Arial" w:cs="Arial"/>
                <w:b/>
                <w:sz w:val="22"/>
                <w:szCs w:val="22"/>
              </w:rPr>
            </w:pPr>
            <w:r>
              <w:rPr>
                <w:rFonts w:ascii="Arial" w:hAnsi="Arial" w:cs="Arial"/>
                <w:color w:val="808080"/>
                <w:sz w:val="18"/>
                <w:szCs w:val="18"/>
              </w:rPr>
              <w:t>(this box should expand as you type)</w:t>
            </w:r>
          </w:p>
        </w:tc>
      </w:tr>
    </w:tbl>
    <w:p w14:paraId="2D0B4848" w14:textId="77777777" w:rsidR="00746352" w:rsidRDefault="00746352"/>
    <w:p w14:paraId="3CC980BD" w14:textId="77777777" w:rsidR="00746352" w:rsidRDefault="00522F2D">
      <w:pPr>
        <w:spacing w:after="240"/>
        <w:rPr>
          <w:rFonts w:ascii="Arial" w:hAnsi="Arial" w:cs="Arial"/>
          <w:b/>
          <w:sz w:val="22"/>
          <w:szCs w:val="22"/>
        </w:rPr>
      </w:pPr>
      <w:r>
        <w:rPr>
          <w:rFonts w:ascii="Arial" w:hAnsi="Arial" w:cs="Arial"/>
          <w:b/>
          <w:sz w:val="22"/>
          <w:szCs w:val="22"/>
        </w:rPr>
        <w:t xml:space="preserve">SECTION D: </w:t>
      </w:r>
      <w:r>
        <w:rPr>
          <w:rFonts w:ascii="Arial" w:hAnsi="Arial" w:cs="Arial"/>
          <w:b/>
          <w:sz w:val="22"/>
          <w:szCs w:val="22"/>
        </w:rPr>
        <w:t>Scope of Research Activity</w:t>
      </w:r>
    </w:p>
    <w:tbl>
      <w:tblPr>
        <w:tblStyle w:val="TableGrid"/>
        <w:tblW w:w="10451" w:type="dxa"/>
        <w:tblLook w:val="04A0" w:firstRow="1" w:lastRow="0" w:firstColumn="1" w:lastColumn="0" w:noHBand="0" w:noVBand="1"/>
      </w:tblPr>
      <w:tblGrid>
        <w:gridCol w:w="562"/>
        <w:gridCol w:w="8227"/>
        <w:gridCol w:w="846"/>
        <w:gridCol w:w="816"/>
      </w:tblGrid>
      <w:tr w:rsidR="00746352" w14:paraId="7C0E2B5C" w14:textId="77777777">
        <w:trPr>
          <w:trHeight w:val="558"/>
        </w:trPr>
        <w:tc>
          <w:tcPr>
            <w:tcW w:w="562" w:type="dxa"/>
            <w:shd w:val="clear" w:color="auto" w:fill="F2F2F2" w:themeFill="background1" w:themeFillShade="F2"/>
            <w:vAlign w:val="center"/>
          </w:tcPr>
          <w:p w14:paraId="262CD4EB" w14:textId="77777777" w:rsidR="00746352" w:rsidRDefault="0074635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77777777" w:rsidR="00746352" w:rsidRDefault="00522F2D">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46352" w14:paraId="4F2D819C" w14:textId="77777777">
        <w:trPr>
          <w:trHeight w:val="439"/>
        </w:trPr>
        <w:tc>
          <w:tcPr>
            <w:tcW w:w="562" w:type="dxa"/>
            <w:shd w:val="clear" w:color="auto" w:fill="F2F2F2" w:themeFill="background1" w:themeFillShade="F2"/>
            <w:vAlign w:val="center"/>
          </w:tcPr>
          <w:p w14:paraId="020220F5"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642E2FA5" w14:textId="77777777">
        <w:trPr>
          <w:trHeight w:val="439"/>
        </w:trPr>
        <w:tc>
          <w:tcPr>
            <w:tcW w:w="562" w:type="dxa"/>
            <w:shd w:val="clear" w:color="auto" w:fill="F2F2F2" w:themeFill="background1" w:themeFillShade="F2"/>
            <w:vAlign w:val="center"/>
          </w:tcPr>
          <w:p w14:paraId="259FCA0D"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1D1FC51D" w14:textId="77777777">
        <w:trPr>
          <w:trHeight w:val="439"/>
        </w:trPr>
        <w:tc>
          <w:tcPr>
            <w:tcW w:w="562" w:type="dxa"/>
            <w:shd w:val="clear" w:color="auto" w:fill="F2F2F2" w:themeFill="background1" w:themeFillShade="F2"/>
            <w:vAlign w:val="center"/>
          </w:tcPr>
          <w:p w14:paraId="649B0C7B"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77777777" w:rsidR="00746352" w:rsidRDefault="00522F2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7777777" w:rsidR="00746352" w:rsidRDefault="00522F2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46352" w14:paraId="79FC01A2" w14:textId="77777777">
        <w:trPr>
          <w:trHeight w:val="403"/>
        </w:trPr>
        <w:tc>
          <w:tcPr>
            <w:tcW w:w="562" w:type="dxa"/>
            <w:shd w:val="clear" w:color="auto" w:fill="F2F2F2" w:themeFill="background1" w:themeFillShade="F2"/>
            <w:vAlign w:val="center"/>
          </w:tcPr>
          <w:p w14:paraId="03190403"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2EF526F3" w14:textId="77777777">
        <w:trPr>
          <w:trHeight w:val="403"/>
        </w:trPr>
        <w:tc>
          <w:tcPr>
            <w:tcW w:w="562" w:type="dxa"/>
            <w:shd w:val="clear" w:color="auto" w:fill="F2F2F2" w:themeFill="background1" w:themeFillShade="F2"/>
            <w:vAlign w:val="center"/>
          </w:tcPr>
          <w:p w14:paraId="7D143938"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Use of video </w:t>
            </w:r>
            <w:r>
              <w:rPr>
                <w:rFonts w:ascii="Arial" w:hAnsi="Arial" w:cs="Arial"/>
                <w:sz w:val="22"/>
                <w:szCs w:val="22"/>
              </w:rPr>
              <w:t>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77777777" w:rsidR="00746352" w:rsidRDefault="00522F2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7777777" w:rsidR="00746352" w:rsidRDefault="00522F2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46352" w14:paraId="5B2CF3DD" w14:textId="77777777">
        <w:trPr>
          <w:trHeight w:val="403"/>
        </w:trPr>
        <w:tc>
          <w:tcPr>
            <w:tcW w:w="562" w:type="dxa"/>
            <w:shd w:val="clear" w:color="auto" w:fill="F2F2F2" w:themeFill="background1" w:themeFillShade="F2"/>
            <w:vAlign w:val="center"/>
          </w:tcPr>
          <w:p w14:paraId="1E8B6D8B"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5BB8C103" w14:textId="77777777">
        <w:trPr>
          <w:trHeight w:val="439"/>
        </w:trPr>
        <w:tc>
          <w:tcPr>
            <w:tcW w:w="562" w:type="dxa"/>
            <w:shd w:val="clear" w:color="auto" w:fill="F2F2F2" w:themeFill="background1" w:themeFillShade="F2"/>
            <w:vAlign w:val="center"/>
          </w:tcPr>
          <w:p w14:paraId="1FCD9AB7"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4407BE1E" w14:textId="77777777">
        <w:trPr>
          <w:trHeight w:val="403"/>
        </w:trPr>
        <w:tc>
          <w:tcPr>
            <w:tcW w:w="562" w:type="dxa"/>
            <w:shd w:val="clear" w:color="auto" w:fill="F2F2F2" w:themeFill="background1" w:themeFillShade="F2"/>
            <w:vAlign w:val="center"/>
          </w:tcPr>
          <w:p w14:paraId="6C5083E9"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19DC6A9A" w14:textId="77777777">
        <w:trPr>
          <w:trHeight w:val="439"/>
        </w:trPr>
        <w:tc>
          <w:tcPr>
            <w:tcW w:w="562" w:type="dxa"/>
            <w:shd w:val="clear" w:color="auto" w:fill="F2F2F2" w:themeFill="background1" w:themeFillShade="F2"/>
            <w:vAlign w:val="center"/>
          </w:tcPr>
          <w:p w14:paraId="5C56A330"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Access to personal or confidential information without the </w:t>
            </w:r>
            <w:r>
              <w:rPr>
                <w:rFonts w:ascii="Arial" w:hAnsi="Arial" w:cs="Arial"/>
                <w:sz w:val="22"/>
                <w:szCs w:val="22"/>
              </w:rPr>
              <w:t>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221E6723" w14:textId="77777777">
        <w:trPr>
          <w:trHeight w:val="403"/>
        </w:trPr>
        <w:tc>
          <w:tcPr>
            <w:tcW w:w="562" w:type="dxa"/>
            <w:shd w:val="clear" w:color="auto" w:fill="F2F2F2" w:themeFill="background1" w:themeFillShade="F2"/>
            <w:vAlign w:val="center"/>
          </w:tcPr>
          <w:p w14:paraId="51DC560A"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17B7D25A" w14:textId="77777777">
        <w:trPr>
          <w:trHeight w:val="403"/>
        </w:trPr>
        <w:tc>
          <w:tcPr>
            <w:tcW w:w="562" w:type="dxa"/>
            <w:shd w:val="clear" w:color="auto" w:fill="F2F2F2" w:themeFill="background1" w:themeFillShade="F2"/>
            <w:vAlign w:val="center"/>
          </w:tcPr>
          <w:p w14:paraId="318C3AB8"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w:t>
            </w:r>
            <w:r>
              <w:rPr>
                <w:rFonts w:ascii="Arial" w:hAnsi="Arial" w:cs="Arial"/>
                <w:sz w:val="22"/>
                <w:szCs w:val="22"/>
              </w:rPr>
              <w:t xml:space="preserve">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6352" w14:paraId="21F793EB" w14:textId="77777777">
        <w:trPr>
          <w:trHeight w:val="403"/>
        </w:trPr>
        <w:tc>
          <w:tcPr>
            <w:tcW w:w="562" w:type="dxa"/>
            <w:shd w:val="clear" w:color="auto" w:fill="F2F2F2" w:themeFill="background1" w:themeFillShade="F2"/>
            <w:vAlign w:val="center"/>
          </w:tcPr>
          <w:p w14:paraId="2BC20A2E"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6352" w14:paraId="117D199E" w14:textId="77777777">
        <w:trPr>
          <w:trHeight w:val="403"/>
        </w:trPr>
        <w:tc>
          <w:tcPr>
            <w:tcW w:w="562" w:type="dxa"/>
            <w:shd w:val="clear" w:color="auto" w:fill="F2F2F2" w:themeFill="background1" w:themeFillShade="F2"/>
            <w:vAlign w:val="center"/>
          </w:tcPr>
          <w:p w14:paraId="75901DE9"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6352" w14:paraId="606E695C" w14:textId="77777777">
        <w:trPr>
          <w:trHeight w:val="403"/>
        </w:trPr>
        <w:tc>
          <w:tcPr>
            <w:tcW w:w="562" w:type="dxa"/>
            <w:shd w:val="clear" w:color="auto" w:fill="F2F2F2" w:themeFill="background1" w:themeFillShade="F2"/>
            <w:vAlign w:val="center"/>
          </w:tcPr>
          <w:p w14:paraId="4FEFE880"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6352" w14:paraId="47DEF5B4" w14:textId="77777777">
        <w:trPr>
          <w:trHeight w:val="403"/>
        </w:trPr>
        <w:tc>
          <w:tcPr>
            <w:tcW w:w="562" w:type="dxa"/>
            <w:shd w:val="clear" w:color="auto" w:fill="F2F2F2" w:themeFill="background1" w:themeFillShade="F2"/>
            <w:vAlign w:val="center"/>
          </w:tcPr>
          <w:p w14:paraId="0718F586"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Working with live vertebrate </w:t>
            </w:r>
            <w:r>
              <w:rPr>
                <w:rFonts w:ascii="Arial" w:hAnsi="Arial" w:cs="Arial"/>
                <w:sz w:val="22"/>
                <w:szCs w:val="22"/>
              </w:rPr>
              <w:t>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6352" w14:paraId="20843E46" w14:textId="77777777">
        <w:trPr>
          <w:trHeight w:val="403"/>
        </w:trPr>
        <w:tc>
          <w:tcPr>
            <w:tcW w:w="562" w:type="dxa"/>
            <w:shd w:val="clear" w:color="auto" w:fill="F2F2F2" w:themeFill="background1" w:themeFillShade="F2"/>
            <w:vAlign w:val="center"/>
          </w:tcPr>
          <w:p w14:paraId="2F28BB4F"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77777777" w:rsidR="00746352" w:rsidRDefault="00522F2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7777777" w:rsidR="00746352" w:rsidRDefault="00522F2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46352" w14:paraId="645E7FFB" w14:textId="77777777">
        <w:trPr>
          <w:trHeight w:val="403"/>
        </w:trPr>
        <w:tc>
          <w:tcPr>
            <w:tcW w:w="562" w:type="dxa"/>
            <w:shd w:val="clear" w:color="auto" w:fill="F2F2F2" w:themeFill="background1" w:themeFillShade="F2"/>
            <w:vAlign w:val="center"/>
          </w:tcPr>
          <w:p w14:paraId="6F438355"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46352" w:rsidRDefault="00522F2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7777777" w:rsidR="00746352" w:rsidRDefault="00522F2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46352" w14:paraId="6C992DAB" w14:textId="77777777">
        <w:trPr>
          <w:trHeight w:val="403"/>
        </w:trPr>
        <w:tc>
          <w:tcPr>
            <w:tcW w:w="562" w:type="dxa"/>
            <w:vAlign w:val="center"/>
          </w:tcPr>
          <w:p w14:paraId="55EBE5BC" w14:textId="77777777" w:rsidR="00746352" w:rsidRDefault="00746352">
            <w:pPr>
              <w:autoSpaceDE w:val="0"/>
              <w:autoSpaceDN w:val="0"/>
              <w:adjustRightInd w:val="0"/>
              <w:rPr>
                <w:rFonts w:ascii="Arial" w:hAnsi="Arial" w:cs="Arial"/>
                <w:sz w:val="22"/>
                <w:szCs w:val="22"/>
              </w:rPr>
            </w:pPr>
          </w:p>
        </w:tc>
        <w:tc>
          <w:tcPr>
            <w:tcW w:w="8227" w:type="dxa"/>
            <w:shd w:val="clear" w:color="auto" w:fill="auto"/>
            <w:vAlign w:val="center"/>
          </w:tcPr>
          <w:p w14:paraId="1860A411"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Details of any other primary data collection </w:t>
            </w:r>
            <w:r>
              <w:rPr>
                <w:rFonts w:ascii="Arial" w:hAnsi="Arial" w:cs="Arial"/>
                <w:sz w:val="22"/>
                <w:szCs w:val="22"/>
              </w:rPr>
              <w:t>method:</w:t>
            </w:r>
          </w:p>
          <w:p w14:paraId="4E82D885" w14:textId="77777777" w:rsidR="00746352" w:rsidRDefault="00746352">
            <w:pPr>
              <w:rPr>
                <w:rFonts w:ascii="Arial" w:hAnsi="Arial" w:cs="Arial"/>
              </w:rPr>
            </w:pPr>
          </w:p>
          <w:p w14:paraId="0CB956F0" w14:textId="77777777" w:rsidR="00746352" w:rsidRDefault="00746352">
            <w:pPr>
              <w:rPr>
                <w:rFonts w:ascii="Arial" w:hAnsi="Arial" w:cs="Arial"/>
              </w:rPr>
            </w:pPr>
          </w:p>
          <w:p w14:paraId="3D48E8E3" w14:textId="77777777" w:rsidR="00746352" w:rsidRDefault="00746352">
            <w:pPr>
              <w:rPr>
                <w:rFonts w:ascii="Arial" w:hAnsi="Arial" w:cs="Arial"/>
                <w:sz w:val="22"/>
                <w:szCs w:val="22"/>
              </w:rPr>
            </w:pPr>
          </w:p>
          <w:p w14:paraId="311B330B" w14:textId="77777777" w:rsidR="00746352" w:rsidRDefault="00522F2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46352" w:rsidRDefault="0074635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46352" w:rsidRDefault="00746352">
            <w:pPr>
              <w:autoSpaceDE w:val="0"/>
              <w:autoSpaceDN w:val="0"/>
              <w:adjustRightInd w:val="0"/>
              <w:jc w:val="center"/>
              <w:rPr>
                <w:rFonts w:ascii="Arial" w:hAnsi="Arial" w:cs="Arial"/>
                <w:b/>
                <w:bCs/>
                <w:sz w:val="22"/>
                <w:szCs w:val="22"/>
              </w:rPr>
            </w:pPr>
          </w:p>
        </w:tc>
      </w:tr>
    </w:tbl>
    <w:p w14:paraId="0ED9F1DE" w14:textId="77777777" w:rsidR="00746352" w:rsidRDefault="00746352">
      <w:pPr>
        <w:jc w:val="both"/>
        <w:rPr>
          <w:rFonts w:ascii="Arial" w:hAnsi="Arial" w:cs="Arial"/>
          <w:bCs/>
          <w:iCs/>
          <w:sz w:val="22"/>
          <w:szCs w:val="22"/>
        </w:rPr>
      </w:pPr>
    </w:p>
    <w:p w14:paraId="4B79DAFA" w14:textId="77777777" w:rsidR="00746352" w:rsidRDefault="00522F2D">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14:textId="77777777" w:rsidR="00746352" w:rsidRDefault="00746352">
      <w:pPr>
        <w:rPr>
          <w:rFonts w:ascii="Arial" w:hAnsi="Arial" w:cs="Arial"/>
          <w:bCs/>
          <w:iCs/>
          <w:sz w:val="22"/>
          <w:szCs w:val="22"/>
        </w:rPr>
      </w:pPr>
    </w:p>
    <w:p w14:paraId="5438D010" w14:textId="77777777" w:rsidR="00746352" w:rsidRDefault="00522F2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746352" w:rsidRDefault="00746352">
      <w:pPr>
        <w:rPr>
          <w:rFonts w:ascii="Arial" w:hAnsi="Arial" w:cs="Arial"/>
          <w:bCs/>
          <w:iCs/>
          <w:sz w:val="22"/>
          <w:szCs w:val="22"/>
        </w:rPr>
      </w:pPr>
    </w:p>
    <w:p w14:paraId="5D449079" w14:textId="77777777" w:rsidR="00746352" w:rsidRDefault="00522F2D">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746352" w14:paraId="7003E4C5" w14:textId="77777777">
        <w:tc>
          <w:tcPr>
            <w:tcW w:w="562" w:type="dxa"/>
            <w:shd w:val="clear" w:color="auto" w:fill="F2F2F2" w:themeFill="background1" w:themeFillShade="F2"/>
            <w:vAlign w:val="center"/>
          </w:tcPr>
          <w:p w14:paraId="4A32300D" w14:textId="77777777" w:rsidR="00746352" w:rsidRDefault="0074635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77777777" w:rsidR="00746352" w:rsidRDefault="00522F2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746352" w:rsidRDefault="00746352">
            <w:pPr>
              <w:autoSpaceDE w:val="0"/>
              <w:autoSpaceDN w:val="0"/>
              <w:adjustRightInd w:val="0"/>
              <w:jc w:val="center"/>
              <w:rPr>
                <w:rFonts w:ascii="Arial" w:hAnsi="Arial" w:cs="Arial"/>
                <w:b/>
                <w:bCs/>
                <w:sz w:val="22"/>
                <w:szCs w:val="22"/>
              </w:rPr>
            </w:pPr>
          </w:p>
          <w:p w14:paraId="0467D13E"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746352" w:rsidRDefault="00746352">
            <w:pPr>
              <w:autoSpaceDE w:val="0"/>
              <w:autoSpaceDN w:val="0"/>
              <w:adjustRightInd w:val="0"/>
              <w:jc w:val="center"/>
              <w:rPr>
                <w:rFonts w:ascii="Arial" w:hAnsi="Arial" w:cs="Arial"/>
                <w:b/>
                <w:bCs/>
                <w:sz w:val="22"/>
                <w:szCs w:val="22"/>
              </w:rPr>
            </w:pPr>
          </w:p>
          <w:p w14:paraId="41B8F7B6"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46352" w14:paraId="444742F2" w14:textId="77777777">
        <w:trPr>
          <w:trHeight w:val="439"/>
        </w:trPr>
        <w:tc>
          <w:tcPr>
            <w:tcW w:w="562" w:type="dxa"/>
            <w:shd w:val="clear" w:color="auto" w:fill="F2F2F2" w:themeFill="background1" w:themeFillShade="F2"/>
            <w:vAlign w:val="center"/>
          </w:tcPr>
          <w:p w14:paraId="38364B34"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5E04680C" w14:textId="77777777">
        <w:trPr>
          <w:trHeight w:val="403"/>
        </w:trPr>
        <w:tc>
          <w:tcPr>
            <w:tcW w:w="562" w:type="dxa"/>
            <w:shd w:val="clear" w:color="auto" w:fill="F2F2F2" w:themeFill="background1" w:themeFillShade="F2"/>
            <w:vAlign w:val="center"/>
          </w:tcPr>
          <w:p w14:paraId="30AD5E96"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Adults </w:t>
            </w:r>
            <w:r>
              <w:rPr>
                <w:rFonts w:ascii="Arial" w:hAnsi="Arial" w:cs="Arial"/>
                <w:sz w:val="22"/>
                <w:szCs w:val="22"/>
              </w:rPr>
              <w:t>(over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6B8D3DD7" w14:textId="77777777">
        <w:trPr>
          <w:trHeight w:val="439"/>
        </w:trPr>
        <w:tc>
          <w:tcPr>
            <w:tcW w:w="562" w:type="dxa"/>
            <w:shd w:val="clear" w:color="auto" w:fill="F2F2F2" w:themeFill="background1" w:themeFillShade="F2"/>
            <w:vAlign w:val="center"/>
          </w:tcPr>
          <w:p w14:paraId="2DBD9F85"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7BB42D3F" w14:textId="77777777">
        <w:trPr>
          <w:trHeight w:val="403"/>
        </w:trPr>
        <w:tc>
          <w:tcPr>
            <w:tcW w:w="562" w:type="dxa"/>
            <w:shd w:val="clear" w:color="auto" w:fill="F2F2F2" w:themeFill="background1" w:themeFillShade="F2"/>
            <w:vAlign w:val="center"/>
          </w:tcPr>
          <w:p w14:paraId="5CB40C73"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4A43E90C" w14:textId="77777777">
        <w:trPr>
          <w:trHeight w:val="403"/>
        </w:trPr>
        <w:tc>
          <w:tcPr>
            <w:tcW w:w="562" w:type="dxa"/>
            <w:shd w:val="clear" w:color="auto" w:fill="F2F2F2" w:themeFill="background1" w:themeFillShade="F2"/>
            <w:vAlign w:val="center"/>
          </w:tcPr>
          <w:p w14:paraId="6B0C5574"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3475A310" w14:textId="77777777">
        <w:trPr>
          <w:trHeight w:val="439"/>
        </w:trPr>
        <w:tc>
          <w:tcPr>
            <w:tcW w:w="562" w:type="dxa"/>
            <w:shd w:val="clear" w:color="auto" w:fill="F2F2F2" w:themeFill="background1" w:themeFillShade="F2"/>
            <w:vAlign w:val="center"/>
          </w:tcPr>
          <w:p w14:paraId="5FF38547"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63D259E4" w14:textId="77777777">
        <w:trPr>
          <w:trHeight w:val="403"/>
        </w:trPr>
        <w:tc>
          <w:tcPr>
            <w:tcW w:w="562" w:type="dxa"/>
            <w:shd w:val="clear" w:color="auto" w:fill="F2F2F2" w:themeFill="background1" w:themeFillShade="F2"/>
            <w:vAlign w:val="center"/>
          </w:tcPr>
          <w:p w14:paraId="471E6B83"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6352" w14:paraId="44B39B55" w14:textId="77777777">
        <w:trPr>
          <w:trHeight w:val="403"/>
        </w:trPr>
        <w:tc>
          <w:tcPr>
            <w:tcW w:w="562" w:type="dxa"/>
            <w:shd w:val="clear" w:color="auto" w:fill="F2F2F2" w:themeFill="background1" w:themeFillShade="F2"/>
            <w:vAlign w:val="center"/>
          </w:tcPr>
          <w:p w14:paraId="4D897FEF"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6352" w14:paraId="357B61F4" w14:textId="77777777">
        <w:trPr>
          <w:trHeight w:val="403"/>
        </w:trPr>
        <w:tc>
          <w:tcPr>
            <w:tcW w:w="562" w:type="dxa"/>
            <w:shd w:val="clear" w:color="auto" w:fill="F2F2F2" w:themeFill="background1" w:themeFillShade="F2"/>
            <w:vAlign w:val="center"/>
          </w:tcPr>
          <w:p w14:paraId="2753DA6E"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w:t>
            </w:r>
            <w:r>
              <w:rPr>
                <w:rFonts w:ascii="Arial" w:hAnsi="Arial" w:cs="Arial"/>
                <w:sz w:val="22"/>
                <w:szCs w:val="22"/>
              </w:rPr>
              <w:t xml:space="preserve"> may be unable to give consent.</w:t>
            </w:r>
          </w:p>
          <w:p w14:paraId="6F9047FD" w14:textId="77777777" w:rsidR="00746352" w:rsidRDefault="0074635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46352" w14:paraId="38FAED13" w14:textId="77777777">
        <w:trPr>
          <w:trHeight w:val="403"/>
        </w:trPr>
        <w:tc>
          <w:tcPr>
            <w:tcW w:w="562" w:type="dxa"/>
            <w:vAlign w:val="center"/>
          </w:tcPr>
          <w:p w14:paraId="01BBE882" w14:textId="77777777" w:rsidR="00746352" w:rsidRDefault="0074635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746352" w:rsidRDefault="00746352">
            <w:pPr>
              <w:rPr>
                <w:rFonts w:ascii="Arial" w:hAnsi="Arial" w:cs="Arial"/>
              </w:rPr>
            </w:pPr>
          </w:p>
          <w:p w14:paraId="6257083F" w14:textId="77777777" w:rsidR="00746352" w:rsidRDefault="00746352">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746352" w:rsidRDefault="0074635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746352" w:rsidRDefault="00746352">
            <w:pPr>
              <w:autoSpaceDE w:val="0"/>
              <w:autoSpaceDN w:val="0"/>
              <w:adjustRightInd w:val="0"/>
              <w:jc w:val="center"/>
              <w:rPr>
                <w:rFonts w:ascii="Arial" w:hAnsi="Arial" w:cs="Arial"/>
                <w:b/>
                <w:bCs/>
                <w:sz w:val="22"/>
                <w:szCs w:val="22"/>
              </w:rPr>
            </w:pPr>
          </w:p>
        </w:tc>
      </w:tr>
    </w:tbl>
    <w:p w14:paraId="0D65BB7C" w14:textId="77777777" w:rsidR="00746352" w:rsidRDefault="0074635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46352" w14:paraId="2A40AA50" w14:textId="77777777">
        <w:trPr>
          <w:trHeight w:val="403"/>
        </w:trPr>
        <w:tc>
          <w:tcPr>
            <w:tcW w:w="562" w:type="dxa"/>
            <w:tcBorders>
              <w:bottom w:val="single" w:sz="4" w:space="0" w:color="auto"/>
            </w:tcBorders>
            <w:shd w:val="clear" w:color="auto" w:fill="F2F2F2" w:themeFill="background1" w:themeFillShade="F2"/>
          </w:tcPr>
          <w:p w14:paraId="56D8E50C" w14:textId="77777777" w:rsidR="00746352" w:rsidRDefault="0074635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7777777" w:rsidR="00746352" w:rsidRDefault="00522F2D">
            <w:pPr>
              <w:rPr>
                <w:rFonts w:ascii="Arial" w:hAnsi="Arial" w:cs="Arial"/>
                <w:b/>
                <w:sz w:val="22"/>
                <w:szCs w:val="22"/>
              </w:rPr>
            </w:pPr>
            <w:r>
              <w:rPr>
                <w:rFonts w:ascii="Arial" w:hAnsi="Arial" w:cs="Arial"/>
                <w:b/>
                <w:sz w:val="22"/>
                <w:szCs w:val="22"/>
              </w:rPr>
              <w:t>Participant numbers and source</w:t>
            </w:r>
          </w:p>
          <w:p w14:paraId="413F08C8"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746352" w14:paraId="0C12C38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77777777" w:rsidR="00746352" w:rsidRDefault="00522F2D">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77777777" w:rsidR="00746352" w:rsidRDefault="00522F2D">
            <w:pPr>
              <w:rPr>
                <w:rFonts w:ascii="Arial" w:hAnsi="Arial" w:cs="Arial"/>
                <w:sz w:val="22"/>
                <w:szCs w:val="22"/>
              </w:rPr>
            </w:pPr>
            <w:r>
              <w:rPr>
                <w:rFonts w:ascii="Arial" w:hAnsi="Arial" w:cs="Arial"/>
                <w:sz w:val="22"/>
                <w:szCs w:val="22"/>
              </w:rPr>
              <w:t>How many participants are expected?</w:t>
            </w:r>
          </w:p>
          <w:p w14:paraId="60AE6534" w14:textId="77777777" w:rsidR="00746352" w:rsidRDefault="0074635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746352" w:rsidRDefault="00522F2D">
            <w:pPr>
              <w:rPr>
                <w:rFonts w:ascii="Arial" w:hAnsi="Arial" w:cs="Arial"/>
                <w:color w:val="000000" w:themeColor="text1"/>
                <w:sz w:val="24"/>
                <w:szCs w:val="22"/>
                <w:lang w:val="en-US"/>
              </w:rPr>
            </w:pPr>
            <w:r>
              <w:rPr>
                <w:rFonts w:ascii="Arial" w:hAnsi="Arial" w:cs="Arial"/>
                <w:color w:val="000000" w:themeColor="text1"/>
                <w:sz w:val="24"/>
                <w:szCs w:val="22"/>
                <w:lang w:val="en-US"/>
              </w:rPr>
              <w:t>N/A</w:t>
            </w:r>
          </w:p>
          <w:p w14:paraId="09DFF1AF" w14:textId="77777777" w:rsidR="00746352" w:rsidRDefault="00746352">
            <w:pPr>
              <w:rPr>
                <w:rFonts w:ascii="Arial" w:hAnsi="Arial" w:cs="Arial"/>
                <w:sz w:val="22"/>
                <w:szCs w:val="22"/>
              </w:rPr>
            </w:pPr>
          </w:p>
          <w:p w14:paraId="6F476CC9" w14:textId="77777777" w:rsidR="00746352" w:rsidRDefault="00746352">
            <w:pPr>
              <w:rPr>
                <w:rFonts w:ascii="Arial" w:hAnsi="Arial" w:cs="Arial"/>
                <w:sz w:val="22"/>
                <w:szCs w:val="22"/>
              </w:rPr>
            </w:pPr>
          </w:p>
          <w:p w14:paraId="22254D4A" w14:textId="77777777" w:rsidR="00746352" w:rsidRDefault="00746352">
            <w:pPr>
              <w:rPr>
                <w:rFonts w:ascii="Arial" w:hAnsi="Arial" w:cs="Arial"/>
                <w:b/>
                <w:sz w:val="22"/>
                <w:szCs w:val="22"/>
              </w:rPr>
            </w:pPr>
          </w:p>
        </w:tc>
      </w:tr>
      <w:tr w:rsidR="00746352" w14:paraId="21E2F1C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77777777" w:rsidR="00746352" w:rsidRDefault="00522F2D">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7777777" w:rsidR="00746352" w:rsidRDefault="00522F2D">
            <w:pPr>
              <w:rPr>
                <w:rFonts w:ascii="Arial" w:hAnsi="Arial" w:cs="Arial"/>
                <w:sz w:val="22"/>
                <w:szCs w:val="22"/>
              </w:rPr>
            </w:pPr>
            <w:r>
              <w:rPr>
                <w:rFonts w:ascii="Arial" w:hAnsi="Arial" w:cs="Arial"/>
                <w:sz w:val="22"/>
                <w:szCs w:val="22"/>
              </w:rPr>
              <w:t>Who will the participants be?</w:t>
            </w:r>
          </w:p>
          <w:p w14:paraId="14FBAFE4" w14:textId="77777777" w:rsidR="00746352" w:rsidRDefault="0074635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746352" w:rsidRDefault="00746352">
            <w:pPr>
              <w:rPr>
                <w:rFonts w:ascii="Arial" w:hAnsi="Arial" w:cs="Arial"/>
                <w:sz w:val="22"/>
                <w:szCs w:val="22"/>
              </w:rPr>
            </w:pPr>
          </w:p>
          <w:p w14:paraId="7E1137A0" w14:textId="77777777" w:rsidR="00746352" w:rsidRDefault="00522F2D">
            <w:pPr>
              <w:rPr>
                <w:rFonts w:ascii="Arial" w:hAnsi="Arial" w:cs="Arial"/>
                <w:color w:val="000000" w:themeColor="text1"/>
                <w:sz w:val="24"/>
                <w:szCs w:val="22"/>
                <w:lang w:val="en-US"/>
              </w:rPr>
            </w:pPr>
            <w:r>
              <w:rPr>
                <w:rFonts w:ascii="Arial" w:hAnsi="Arial" w:cs="Arial"/>
                <w:color w:val="000000" w:themeColor="text1"/>
                <w:sz w:val="24"/>
                <w:szCs w:val="22"/>
                <w:lang w:val="en-US"/>
              </w:rPr>
              <w:t>N/A</w:t>
            </w:r>
          </w:p>
          <w:p w14:paraId="1569E0A7" w14:textId="77777777" w:rsidR="00746352" w:rsidRDefault="00746352">
            <w:pPr>
              <w:rPr>
                <w:rFonts w:ascii="Arial" w:hAnsi="Arial" w:cs="Arial"/>
                <w:sz w:val="22"/>
                <w:szCs w:val="22"/>
              </w:rPr>
            </w:pPr>
          </w:p>
          <w:p w14:paraId="0786E6FE" w14:textId="77777777" w:rsidR="00746352" w:rsidRDefault="00746352">
            <w:pPr>
              <w:rPr>
                <w:rFonts w:ascii="Arial" w:hAnsi="Arial" w:cs="Arial"/>
                <w:sz w:val="22"/>
                <w:szCs w:val="22"/>
              </w:rPr>
            </w:pPr>
          </w:p>
          <w:p w14:paraId="5D585C8A" w14:textId="77777777" w:rsidR="00746352" w:rsidRDefault="00746352">
            <w:pPr>
              <w:rPr>
                <w:rFonts w:ascii="Arial" w:hAnsi="Arial" w:cs="Arial"/>
                <w:i/>
                <w:color w:val="808080"/>
                <w:sz w:val="18"/>
                <w:szCs w:val="18"/>
              </w:rPr>
            </w:pPr>
          </w:p>
        </w:tc>
      </w:tr>
      <w:tr w:rsidR="00746352" w14:paraId="1C3A6716" w14:textId="77777777">
        <w:trPr>
          <w:trHeight w:val="403"/>
        </w:trPr>
        <w:tc>
          <w:tcPr>
            <w:tcW w:w="562" w:type="dxa"/>
            <w:tcBorders>
              <w:top w:val="single" w:sz="4" w:space="0" w:color="auto"/>
            </w:tcBorders>
            <w:shd w:val="clear" w:color="auto" w:fill="F2F2F2" w:themeFill="background1" w:themeFillShade="F2"/>
            <w:vAlign w:val="center"/>
          </w:tcPr>
          <w:p w14:paraId="509F8C05" w14:textId="77777777" w:rsidR="00746352" w:rsidRDefault="00522F2D">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77777777" w:rsidR="00746352" w:rsidRDefault="00522F2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746352" w:rsidRDefault="00746352">
            <w:pPr>
              <w:rPr>
                <w:rFonts w:ascii="Arial" w:hAnsi="Arial" w:cs="Arial"/>
                <w:sz w:val="22"/>
                <w:szCs w:val="22"/>
              </w:rPr>
            </w:pPr>
          </w:p>
          <w:p w14:paraId="01F0D5A7" w14:textId="77777777" w:rsidR="00746352" w:rsidRDefault="00522F2D">
            <w:pPr>
              <w:rPr>
                <w:rFonts w:ascii="Arial" w:hAnsi="Arial" w:cs="Arial"/>
                <w:color w:val="000000" w:themeColor="text1"/>
                <w:sz w:val="24"/>
                <w:szCs w:val="22"/>
                <w:lang w:val="en-US"/>
              </w:rPr>
            </w:pPr>
            <w:r>
              <w:rPr>
                <w:rFonts w:ascii="Arial" w:hAnsi="Arial" w:cs="Arial"/>
                <w:color w:val="000000" w:themeColor="text1"/>
                <w:sz w:val="24"/>
                <w:szCs w:val="22"/>
                <w:lang w:val="en-US"/>
              </w:rPr>
              <w:t>N/A</w:t>
            </w:r>
          </w:p>
          <w:p w14:paraId="3A3878FE" w14:textId="77777777" w:rsidR="00746352" w:rsidRDefault="00746352">
            <w:pPr>
              <w:rPr>
                <w:rFonts w:ascii="Arial" w:hAnsi="Arial" w:cs="Arial"/>
                <w:sz w:val="22"/>
                <w:szCs w:val="22"/>
              </w:rPr>
            </w:pPr>
          </w:p>
          <w:p w14:paraId="404B1A3D" w14:textId="77777777" w:rsidR="00746352" w:rsidRDefault="00746352">
            <w:pPr>
              <w:rPr>
                <w:rFonts w:ascii="Arial" w:hAnsi="Arial" w:cs="Arial"/>
                <w:color w:val="808080"/>
                <w:sz w:val="18"/>
                <w:szCs w:val="18"/>
              </w:rPr>
            </w:pPr>
          </w:p>
        </w:tc>
      </w:tr>
    </w:tbl>
    <w:p w14:paraId="07917111" w14:textId="77777777" w:rsidR="00746352" w:rsidRDefault="00746352">
      <w:pPr>
        <w:rPr>
          <w:rFonts w:ascii="Arial" w:hAnsi="Arial" w:cs="Arial"/>
          <w:bCs/>
          <w:sz w:val="24"/>
          <w:szCs w:val="24"/>
        </w:rPr>
      </w:pPr>
    </w:p>
    <w:p w14:paraId="71AB43E2" w14:textId="77777777" w:rsidR="00746352" w:rsidRDefault="00746352"/>
    <w:tbl>
      <w:tblPr>
        <w:tblStyle w:val="TableGrid"/>
        <w:tblW w:w="10485" w:type="dxa"/>
        <w:tblLook w:val="04A0" w:firstRow="1" w:lastRow="0" w:firstColumn="1" w:lastColumn="0" w:noHBand="0" w:noVBand="1"/>
      </w:tblPr>
      <w:tblGrid>
        <w:gridCol w:w="562"/>
        <w:gridCol w:w="7088"/>
        <w:gridCol w:w="992"/>
        <w:gridCol w:w="851"/>
        <w:gridCol w:w="992"/>
      </w:tblGrid>
      <w:tr w:rsidR="00746352" w14:paraId="16613B03" w14:textId="77777777">
        <w:tc>
          <w:tcPr>
            <w:tcW w:w="562" w:type="dxa"/>
            <w:shd w:val="clear" w:color="auto" w:fill="F2F2F2" w:themeFill="background1" w:themeFillShade="F2"/>
            <w:vAlign w:val="center"/>
          </w:tcPr>
          <w:p w14:paraId="35C0989A" w14:textId="77777777" w:rsidR="00746352" w:rsidRDefault="0074635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77777777" w:rsidR="00746352" w:rsidRDefault="00522F2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746352" w:rsidRDefault="00746352">
            <w:pPr>
              <w:autoSpaceDE w:val="0"/>
              <w:autoSpaceDN w:val="0"/>
              <w:adjustRightInd w:val="0"/>
              <w:jc w:val="center"/>
              <w:rPr>
                <w:rFonts w:ascii="Arial" w:hAnsi="Arial" w:cs="Arial"/>
                <w:b/>
                <w:bCs/>
                <w:sz w:val="16"/>
                <w:szCs w:val="16"/>
              </w:rPr>
            </w:pPr>
          </w:p>
          <w:p w14:paraId="622F6B02"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746352" w:rsidRDefault="00746352">
            <w:pPr>
              <w:autoSpaceDE w:val="0"/>
              <w:autoSpaceDN w:val="0"/>
              <w:adjustRightInd w:val="0"/>
              <w:jc w:val="center"/>
              <w:rPr>
                <w:rFonts w:ascii="Arial" w:hAnsi="Arial" w:cs="Arial"/>
                <w:b/>
                <w:bCs/>
                <w:sz w:val="16"/>
                <w:szCs w:val="16"/>
              </w:rPr>
            </w:pPr>
          </w:p>
          <w:p w14:paraId="20BD39DB"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46352" w14:paraId="644CB11E" w14:textId="77777777">
        <w:trPr>
          <w:trHeight w:val="439"/>
        </w:trPr>
        <w:tc>
          <w:tcPr>
            <w:tcW w:w="562" w:type="dxa"/>
            <w:shd w:val="clear" w:color="auto" w:fill="F2F2F2" w:themeFill="background1" w:themeFillShade="F2"/>
            <w:vAlign w:val="center"/>
          </w:tcPr>
          <w:p w14:paraId="79AB4494"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Will you describe the main research procedures to participants in </w:t>
            </w:r>
            <w:r>
              <w:rPr>
                <w:rFonts w:ascii="Arial" w:hAnsi="Arial" w:cs="Arial"/>
                <w:sz w:val="22"/>
                <w:szCs w:val="22"/>
              </w:rPr>
              <w:t>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19BEB3B5" w14:textId="77777777">
        <w:trPr>
          <w:trHeight w:val="403"/>
        </w:trPr>
        <w:tc>
          <w:tcPr>
            <w:tcW w:w="562" w:type="dxa"/>
            <w:shd w:val="clear" w:color="auto" w:fill="F2F2F2" w:themeFill="background1" w:themeFillShade="F2"/>
            <w:vAlign w:val="center"/>
          </w:tcPr>
          <w:p w14:paraId="31A33A3F"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5AD34E8A" w14:textId="77777777">
        <w:trPr>
          <w:trHeight w:val="439"/>
        </w:trPr>
        <w:tc>
          <w:tcPr>
            <w:tcW w:w="562" w:type="dxa"/>
            <w:shd w:val="clear" w:color="auto" w:fill="F2F2F2" w:themeFill="background1" w:themeFillShade="F2"/>
            <w:vAlign w:val="center"/>
          </w:tcPr>
          <w:p w14:paraId="49CEBEE7"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7F1B3587" w14:textId="77777777">
        <w:trPr>
          <w:trHeight w:val="403"/>
        </w:trPr>
        <w:tc>
          <w:tcPr>
            <w:tcW w:w="562" w:type="dxa"/>
            <w:shd w:val="clear" w:color="auto" w:fill="F2F2F2" w:themeFill="background1" w:themeFillShade="F2"/>
            <w:vAlign w:val="center"/>
          </w:tcPr>
          <w:p w14:paraId="211BF0B9"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Will you explain to participants </w:t>
            </w:r>
            <w:r>
              <w:rPr>
                <w:rFonts w:ascii="Arial" w:hAnsi="Arial" w:cs="Arial"/>
                <w:sz w:val="22"/>
                <w:szCs w:val="22"/>
              </w:rPr>
              <w:t>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17DCF0F1" w14:textId="77777777">
        <w:trPr>
          <w:trHeight w:val="439"/>
        </w:trPr>
        <w:tc>
          <w:tcPr>
            <w:tcW w:w="562" w:type="dxa"/>
            <w:shd w:val="clear" w:color="auto" w:fill="F2F2F2" w:themeFill="background1" w:themeFillShade="F2"/>
            <w:vAlign w:val="center"/>
          </w:tcPr>
          <w:p w14:paraId="71DF19BA"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4C63E1BA" w14:textId="77777777">
        <w:trPr>
          <w:trHeight w:val="403"/>
        </w:trPr>
        <w:tc>
          <w:tcPr>
            <w:tcW w:w="562" w:type="dxa"/>
            <w:shd w:val="clear" w:color="auto" w:fill="F2F2F2" w:themeFill="background1" w:themeFillShade="F2"/>
            <w:vAlign w:val="center"/>
          </w:tcPr>
          <w:p w14:paraId="067F1A0B"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Will you tell </w:t>
            </w:r>
            <w:r>
              <w:rPr>
                <w:rFonts w:ascii="Arial" w:hAnsi="Arial" w:cs="Arial"/>
                <w:sz w:val="22"/>
                <w:szCs w:val="22"/>
              </w:rPr>
              <w:t>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1756E868" w14:textId="77777777">
        <w:trPr>
          <w:trHeight w:val="439"/>
        </w:trPr>
        <w:tc>
          <w:tcPr>
            <w:tcW w:w="562" w:type="dxa"/>
            <w:shd w:val="clear" w:color="auto" w:fill="F2F2F2" w:themeFill="background1" w:themeFillShade="F2"/>
            <w:vAlign w:val="center"/>
          </w:tcPr>
          <w:p w14:paraId="787FD954"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39403CA1" w14:textId="77777777">
        <w:trPr>
          <w:trHeight w:val="403"/>
        </w:trPr>
        <w:tc>
          <w:tcPr>
            <w:tcW w:w="562" w:type="dxa"/>
            <w:shd w:val="clear" w:color="auto" w:fill="F2F2F2" w:themeFill="background1" w:themeFillShade="F2"/>
            <w:vAlign w:val="center"/>
          </w:tcPr>
          <w:p w14:paraId="4F6823BC"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Will you tell participants </w:t>
            </w:r>
            <w:r>
              <w:rPr>
                <w:rFonts w:ascii="Arial" w:hAnsi="Arial" w:cs="Arial"/>
                <w:sz w:val="22"/>
                <w:szCs w:val="22"/>
              </w:rPr>
              <w:t>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706B567D" w14:textId="77777777">
        <w:trPr>
          <w:trHeight w:val="439"/>
        </w:trPr>
        <w:tc>
          <w:tcPr>
            <w:tcW w:w="562" w:type="dxa"/>
            <w:shd w:val="clear" w:color="auto" w:fill="F2F2F2" w:themeFill="background1" w:themeFillShade="F2"/>
            <w:vAlign w:val="center"/>
          </w:tcPr>
          <w:p w14:paraId="273AB446"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Will you debrief participants at the end of their participation, in a way appropriate to the type of research </w:t>
            </w:r>
            <w:r>
              <w:rPr>
                <w:rFonts w:ascii="Arial" w:hAnsi="Arial" w:cs="Arial"/>
                <w:sz w:val="22"/>
                <w:szCs w:val="22"/>
              </w:rPr>
              <w:t>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57CD323B" w14:textId="77777777">
        <w:trPr>
          <w:trHeight w:val="403"/>
        </w:trPr>
        <w:tc>
          <w:tcPr>
            <w:tcW w:w="562" w:type="dxa"/>
            <w:tcBorders>
              <w:bottom w:val="single" w:sz="4" w:space="0" w:color="auto"/>
            </w:tcBorders>
            <w:shd w:val="clear" w:color="auto" w:fill="F2F2F2" w:themeFill="background1" w:themeFillShade="F2"/>
            <w:vAlign w:val="center"/>
          </w:tcPr>
          <w:p w14:paraId="6B6A1DA9"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746352" w14:paraId="21B51D10" w14:textId="77777777">
        <w:trPr>
          <w:trHeight w:val="403"/>
        </w:trPr>
        <w:tc>
          <w:tcPr>
            <w:tcW w:w="562" w:type="dxa"/>
            <w:vAlign w:val="center"/>
          </w:tcPr>
          <w:p w14:paraId="582D7611" w14:textId="77777777" w:rsidR="00746352" w:rsidRDefault="00746352">
            <w:pPr>
              <w:jc w:val="center"/>
              <w:rPr>
                <w:rFonts w:ascii="Arial" w:hAnsi="Arial" w:cs="Arial"/>
                <w:sz w:val="22"/>
                <w:szCs w:val="22"/>
              </w:rPr>
            </w:pPr>
          </w:p>
        </w:tc>
        <w:tc>
          <w:tcPr>
            <w:tcW w:w="9923" w:type="dxa"/>
            <w:gridSpan w:val="4"/>
            <w:vAlign w:val="center"/>
          </w:tcPr>
          <w:p w14:paraId="092A111E" w14:textId="77777777" w:rsidR="00746352" w:rsidRDefault="00522F2D">
            <w:pPr>
              <w:rPr>
                <w:rFonts w:ascii="Arial" w:hAnsi="Arial" w:cs="Arial"/>
                <w:color w:val="000000" w:themeColor="text1"/>
                <w:sz w:val="24"/>
                <w:szCs w:val="22"/>
                <w:lang w:val="en-US"/>
              </w:rPr>
            </w:pPr>
            <w:r>
              <w:rPr>
                <w:rFonts w:ascii="Arial" w:hAnsi="Arial" w:cs="Arial"/>
                <w:color w:val="000000" w:themeColor="text1"/>
                <w:sz w:val="24"/>
                <w:szCs w:val="22"/>
                <w:lang w:val="en-US"/>
              </w:rPr>
              <w:t>N/A</w:t>
            </w:r>
          </w:p>
          <w:p w14:paraId="0410DB39" w14:textId="77777777" w:rsidR="00746352" w:rsidRDefault="00746352">
            <w:pPr>
              <w:rPr>
                <w:rFonts w:ascii="Arial" w:hAnsi="Arial" w:cs="Arial"/>
                <w:sz w:val="22"/>
                <w:szCs w:val="22"/>
              </w:rPr>
            </w:pPr>
          </w:p>
          <w:p w14:paraId="219D1180" w14:textId="77777777" w:rsidR="00746352" w:rsidRDefault="00746352">
            <w:pPr>
              <w:autoSpaceDE w:val="0"/>
              <w:autoSpaceDN w:val="0"/>
              <w:adjustRightInd w:val="0"/>
              <w:rPr>
                <w:rFonts w:cs="Arial"/>
              </w:rPr>
            </w:pPr>
          </w:p>
        </w:tc>
      </w:tr>
    </w:tbl>
    <w:p w14:paraId="3C28C62E" w14:textId="77777777" w:rsidR="00746352" w:rsidRDefault="00746352"/>
    <w:tbl>
      <w:tblPr>
        <w:tblStyle w:val="TableGrid"/>
        <w:tblW w:w="10485" w:type="dxa"/>
        <w:tblLook w:val="04A0" w:firstRow="1" w:lastRow="0" w:firstColumn="1" w:lastColumn="0" w:noHBand="0" w:noVBand="1"/>
      </w:tblPr>
      <w:tblGrid>
        <w:gridCol w:w="562"/>
        <w:gridCol w:w="7088"/>
        <w:gridCol w:w="992"/>
        <w:gridCol w:w="851"/>
        <w:gridCol w:w="992"/>
      </w:tblGrid>
      <w:tr w:rsidR="00746352" w14:paraId="39330FF8" w14:textId="77777777">
        <w:tc>
          <w:tcPr>
            <w:tcW w:w="562" w:type="dxa"/>
            <w:shd w:val="clear" w:color="auto" w:fill="F2F2F2" w:themeFill="background1" w:themeFillShade="F2"/>
          </w:tcPr>
          <w:p w14:paraId="3CFDE214" w14:textId="77777777" w:rsidR="00746352" w:rsidRDefault="0074635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77777777" w:rsidR="00746352" w:rsidRDefault="00522F2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746352" w:rsidRDefault="00746352">
            <w:pPr>
              <w:autoSpaceDE w:val="0"/>
              <w:autoSpaceDN w:val="0"/>
              <w:adjustRightInd w:val="0"/>
              <w:jc w:val="center"/>
              <w:rPr>
                <w:rFonts w:ascii="Arial" w:hAnsi="Arial" w:cs="Arial"/>
                <w:b/>
                <w:bCs/>
                <w:sz w:val="16"/>
                <w:szCs w:val="16"/>
              </w:rPr>
            </w:pPr>
          </w:p>
          <w:p w14:paraId="288A482D"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746352" w:rsidRDefault="00746352">
            <w:pPr>
              <w:autoSpaceDE w:val="0"/>
              <w:autoSpaceDN w:val="0"/>
              <w:adjustRightInd w:val="0"/>
              <w:jc w:val="center"/>
              <w:rPr>
                <w:rFonts w:ascii="Arial" w:hAnsi="Arial" w:cs="Arial"/>
                <w:b/>
                <w:bCs/>
                <w:sz w:val="16"/>
                <w:szCs w:val="16"/>
              </w:rPr>
            </w:pPr>
          </w:p>
          <w:p w14:paraId="625D87E4"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46352" w14:paraId="723C7FD4" w14:textId="77777777">
        <w:trPr>
          <w:trHeight w:val="439"/>
        </w:trPr>
        <w:tc>
          <w:tcPr>
            <w:tcW w:w="562" w:type="dxa"/>
            <w:shd w:val="clear" w:color="auto" w:fill="F2F2F2" w:themeFill="background1" w:themeFillShade="F2"/>
            <w:vAlign w:val="center"/>
          </w:tcPr>
          <w:p w14:paraId="2244A2CC"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4371BA54" w14:textId="77777777">
        <w:trPr>
          <w:trHeight w:val="403"/>
        </w:trPr>
        <w:tc>
          <w:tcPr>
            <w:tcW w:w="562" w:type="dxa"/>
            <w:shd w:val="clear" w:color="auto" w:fill="F2F2F2" w:themeFill="background1" w:themeFillShade="F2"/>
            <w:vAlign w:val="center"/>
          </w:tcPr>
          <w:p w14:paraId="786E099A"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48629698" w14:textId="77777777">
        <w:trPr>
          <w:trHeight w:val="439"/>
        </w:trPr>
        <w:tc>
          <w:tcPr>
            <w:tcW w:w="562" w:type="dxa"/>
            <w:shd w:val="clear" w:color="auto" w:fill="F2F2F2" w:themeFill="background1" w:themeFillShade="F2"/>
            <w:vAlign w:val="center"/>
          </w:tcPr>
          <w:p w14:paraId="1D6FEC4E"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31D8245E" w14:textId="77777777">
        <w:trPr>
          <w:trHeight w:val="403"/>
        </w:trPr>
        <w:tc>
          <w:tcPr>
            <w:tcW w:w="562" w:type="dxa"/>
            <w:shd w:val="clear" w:color="auto" w:fill="F2F2F2" w:themeFill="background1" w:themeFillShade="F2"/>
            <w:vAlign w:val="center"/>
          </w:tcPr>
          <w:p w14:paraId="443C4671"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01F4F2A9" w14:textId="77777777">
        <w:trPr>
          <w:trHeight w:val="403"/>
        </w:trPr>
        <w:tc>
          <w:tcPr>
            <w:tcW w:w="562" w:type="dxa"/>
            <w:shd w:val="clear" w:color="auto" w:fill="F2F2F2" w:themeFill="background1" w:themeFillShade="F2"/>
            <w:vAlign w:val="center"/>
          </w:tcPr>
          <w:p w14:paraId="7BA483EE"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746352" w14:paraId="4B10D215" w14:textId="77777777">
        <w:trPr>
          <w:trHeight w:val="403"/>
        </w:trPr>
        <w:tc>
          <w:tcPr>
            <w:tcW w:w="562" w:type="dxa"/>
            <w:vAlign w:val="center"/>
          </w:tcPr>
          <w:p w14:paraId="562180D3" w14:textId="77777777" w:rsidR="00746352" w:rsidRDefault="00746352">
            <w:pPr>
              <w:jc w:val="center"/>
              <w:rPr>
                <w:rFonts w:ascii="Arial" w:hAnsi="Arial" w:cs="Arial"/>
                <w:sz w:val="22"/>
                <w:szCs w:val="22"/>
              </w:rPr>
            </w:pPr>
          </w:p>
        </w:tc>
        <w:tc>
          <w:tcPr>
            <w:tcW w:w="9923" w:type="dxa"/>
            <w:gridSpan w:val="4"/>
            <w:vAlign w:val="center"/>
          </w:tcPr>
          <w:p w14:paraId="63E410C7" w14:textId="77777777" w:rsidR="00746352" w:rsidRDefault="00522F2D">
            <w:pPr>
              <w:rPr>
                <w:rFonts w:ascii="Arial" w:hAnsi="Arial" w:cs="Arial"/>
                <w:color w:val="000000" w:themeColor="text1"/>
                <w:sz w:val="24"/>
                <w:szCs w:val="22"/>
                <w:lang w:val="en-US"/>
              </w:rPr>
            </w:pPr>
            <w:r>
              <w:rPr>
                <w:rFonts w:ascii="Arial" w:hAnsi="Arial" w:cs="Arial"/>
                <w:color w:val="000000" w:themeColor="text1"/>
                <w:sz w:val="24"/>
                <w:szCs w:val="22"/>
                <w:lang w:val="en-US"/>
              </w:rPr>
              <w:t>N/A</w:t>
            </w:r>
          </w:p>
          <w:p w14:paraId="6C37CC63" w14:textId="77777777" w:rsidR="00746352" w:rsidRDefault="00746352">
            <w:pPr>
              <w:rPr>
                <w:rFonts w:ascii="Arial" w:hAnsi="Arial" w:cs="Arial"/>
                <w:sz w:val="22"/>
                <w:szCs w:val="22"/>
                <w:lang w:val="en-US"/>
              </w:rPr>
            </w:pPr>
          </w:p>
          <w:p w14:paraId="283D19BB" w14:textId="77777777" w:rsidR="00746352" w:rsidRDefault="00746352">
            <w:pPr>
              <w:autoSpaceDE w:val="0"/>
              <w:autoSpaceDN w:val="0"/>
              <w:adjustRightInd w:val="0"/>
              <w:rPr>
                <w:rFonts w:cs="Arial"/>
              </w:rPr>
            </w:pPr>
          </w:p>
        </w:tc>
      </w:tr>
    </w:tbl>
    <w:p w14:paraId="5F583D7A" w14:textId="77777777" w:rsidR="00746352" w:rsidRDefault="00746352">
      <w:pPr>
        <w:autoSpaceDE w:val="0"/>
        <w:autoSpaceDN w:val="0"/>
        <w:adjustRightInd w:val="0"/>
        <w:spacing w:after="240"/>
        <w:jc w:val="both"/>
        <w:rPr>
          <w:rFonts w:ascii="Arial" w:hAnsi="Arial" w:cs="Arial"/>
          <w:b/>
          <w:sz w:val="22"/>
          <w:szCs w:val="22"/>
        </w:rPr>
      </w:pPr>
    </w:p>
    <w:p w14:paraId="1CE9A597" w14:textId="77777777" w:rsidR="00746352" w:rsidRDefault="00522F2D">
      <w:pPr>
        <w:rPr>
          <w:rFonts w:ascii="Arial" w:hAnsi="Arial" w:cs="Arial"/>
          <w:b/>
          <w:sz w:val="22"/>
          <w:szCs w:val="22"/>
        </w:rPr>
      </w:pPr>
      <w:r>
        <w:rPr>
          <w:rFonts w:ascii="Arial" w:hAnsi="Arial" w:cs="Arial"/>
          <w:b/>
          <w:sz w:val="22"/>
          <w:szCs w:val="22"/>
        </w:rPr>
        <w:t>SECTION F: Anticipated Risks</w:t>
      </w:r>
    </w:p>
    <w:p w14:paraId="5E0435C4" w14:textId="77777777" w:rsidR="00746352" w:rsidRDefault="0074635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746352" w14:paraId="15839C41" w14:textId="77777777">
        <w:tc>
          <w:tcPr>
            <w:tcW w:w="596" w:type="dxa"/>
            <w:tcBorders>
              <w:bottom w:val="single" w:sz="4" w:space="0" w:color="auto"/>
            </w:tcBorders>
            <w:shd w:val="clear" w:color="auto" w:fill="F2F2F2" w:themeFill="background1" w:themeFillShade="F2"/>
          </w:tcPr>
          <w:p w14:paraId="76FD161C" w14:textId="77777777" w:rsidR="00746352" w:rsidRDefault="0074635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77777777" w:rsidR="00746352" w:rsidRDefault="00522F2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746352" w14:paraId="2708A7B6" w14:textId="77777777">
        <w:tc>
          <w:tcPr>
            <w:tcW w:w="596" w:type="dxa"/>
            <w:tcBorders>
              <w:bottom w:val="single" w:sz="4" w:space="0" w:color="auto"/>
            </w:tcBorders>
            <w:shd w:val="clear" w:color="auto" w:fill="F2F2F2" w:themeFill="background1" w:themeFillShade="F2"/>
            <w:vAlign w:val="center"/>
          </w:tcPr>
          <w:p w14:paraId="23EED396" w14:textId="77777777" w:rsidR="00746352" w:rsidRDefault="00522F2D">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746352" w:rsidRDefault="00522F2D">
            <w:pPr>
              <w:rPr>
                <w:rFonts w:ascii="Arial" w:hAnsi="Arial" w:cs="Arial"/>
                <w:sz w:val="22"/>
                <w:szCs w:val="22"/>
              </w:rPr>
            </w:pPr>
            <w:r>
              <w:rPr>
                <w:rFonts w:ascii="Arial" w:hAnsi="Arial" w:cs="Arial"/>
                <w:b/>
                <w:sz w:val="22"/>
                <w:szCs w:val="22"/>
              </w:rPr>
              <w:t>Risks to participants</w:t>
            </w:r>
          </w:p>
          <w:p w14:paraId="1C37E2E8" w14:textId="77777777" w:rsidR="00746352" w:rsidRDefault="00522F2D">
            <w:pPr>
              <w:rPr>
                <w:rFonts w:ascii="Arial" w:hAnsi="Arial" w:cs="Arial"/>
                <w:b/>
                <w:sz w:val="22"/>
                <w:szCs w:val="22"/>
              </w:rPr>
            </w:pPr>
            <w:r>
              <w:rPr>
                <w:rFonts w:ascii="Arial" w:hAnsi="Arial" w:cs="Arial"/>
                <w:sz w:val="22"/>
                <w:szCs w:val="22"/>
              </w:rPr>
              <w:t xml:space="preserve">For example: sector-specific health &amp; safety, emotional distress, financial disclosure, </w:t>
            </w:r>
            <w:r>
              <w:rPr>
                <w:rFonts w:ascii="Arial" w:hAnsi="Arial" w:cs="Arial"/>
                <w:sz w:val="22"/>
                <w:szCs w:val="22"/>
              </w:rPr>
              <w:t>physical harm, transfer of personal data, sensitive organisational information. If you have identified in section D that there are no participants then enter N/A and go skip to question 3.</w:t>
            </w:r>
          </w:p>
        </w:tc>
      </w:tr>
      <w:tr w:rsidR="00746352" w14:paraId="7E4CF1B7" w14:textId="77777777">
        <w:tc>
          <w:tcPr>
            <w:tcW w:w="596" w:type="dxa"/>
            <w:tcBorders>
              <w:top w:val="single" w:sz="4" w:space="0" w:color="auto"/>
              <w:bottom w:val="single" w:sz="4" w:space="0" w:color="auto"/>
            </w:tcBorders>
            <w:vAlign w:val="center"/>
          </w:tcPr>
          <w:p w14:paraId="58BD082C" w14:textId="77777777" w:rsidR="00746352" w:rsidRDefault="0074635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Risk to participants:</w:t>
            </w:r>
          </w:p>
          <w:p w14:paraId="6645975A"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368EB8A9" w14:textId="77777777" w:rsidR="00746352" w:rsidRDefault="00522F2D">
            <w:pPr>
              <w:rPr>
                <w:rFonts w:ascii="Arial" w:hAnsi="Arial" w:cs="Arial"/>
                <w:sz w:val="22"/>
                <w:szCs w:val="22"/>
              </w:rPr>
            </w:pPr>
            <w:r>
              <w:rPr>
                <w:rFonts w:ascii="Arial" w:hAnsi="Arial" w:cs="Arial"/>
                <w:sz w:val="22"/>
                <w:szCs w:val="22"/>
              </w:rPr>
              <w:t xml:space="preserve">N/A </w:t>
            </w:r>
          </w:p>
          <w:p w14:paraId="1C4F03BD" w14:textId="77777777" w:rsidR="00746352" w:rsidRDefault="00746352">
            <w:pPr>
              <w:rPr>
                <w:rFonts w:ascii="Arial" w:hAnsi="Arial" w:cs="Arial"/>
                <w:sz w:val="22"/>
                <w:szCs w:val="22"/>
              </w:rPr>
            </w:pPr>
          </w:p>
          <w:p w14:paraId="1E4F230F" w14:textId="77777777" w:rsidR="00746352" w:rsidRDefault="00746352">
            <w:pPr>
              <w:rPr>
                <w:rFonts w:ascii="Arial" w:hAnsi="Arial" w:cs="Arial"/>
                <w:sz w:val="22"/>
                <w:szCs w:val="22"/>
              </w:rPr>
            </w:pPr>
          </w:p>
          <w:p w14:paraId="5D00AF2B" w14:textId="77777777" w:rsidR="00746352" w:rsidRDefault="00522F2D">
            <w:pPr>
              <w:autoSpaceDE w:val="0"/>
              <w:autoSpaceDN w:val="0"/>
              <w:adjustRightInd w:val="0"/>
              <w:rPr>
                <w:rFonts w:cs="Arial"/>
                <w:i/>
              </w:rPr>
            </w:pPr>
            <w:r>
              <w:rPr>
                <w:rFonts w:ascii="Arial" w:hAnsi="Arial" w:cs="Arial"/>
                <w:i/>
                <w:color w:val="808080"/>
                <w:sz w:val="18"/>
                <w:szCs w:val="18"/>
              </w:rPr>
              <w:t xml:space="preserve">(this box should expand as you </w:t>
            </w:r>
            <w:r>
              <w:rPr>
                <w:rFonts w:ascii="Arial" w:hAnsi="Arial" w:cs="Arial"/>
                <w:i/>
                <w:color w:val="808080"/>
                <w:sz w:val="18"/>
                <w:szCs w:val="18"/>
              </w:rPr>
              <w:t>type)</w:t>
            </w:r>
          </w:p>
        </w:tc>
      </w:tr>
      <w:tr w:rsidR="00746352" w14:paraId="3D26A380" w14:textId="77777777">
        <w:tc>
          <w:tcPr>
            <w:tcW w:w="596" w:type="dxa"/>
            <w:tcBorders>
              <w:bottom w:val="single" w:sz="4" w:space="0" w:color="auto"/>
            </w:tcBorders>
            <w:shd w:val="clear" w:color="auto" w:fill="F2F2F2" w:themeFill="background1" w:themeFillShade="F2"/>
            <w:vAlign w:val="center"/>
          </w:tcPr>
          <w:p w14:paraId="3675B3EA" w14:textId="77777777" w:rsidR="00746352" w:rsidRDefault="00522F2D">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7777777" w:rsidR="00746352" w:rsidRDefault="00522F2D">
            <w:pPr>
              <w:rPr>
                <w:rFonts w:ascii="Arial" w:hAnsi="Arial" w:cs="Arial"/>
                <w:sz w:val="22"/>
                <w:szCs w:val="22"/>
              </w:rPr>
            </w:pPr>
            <w:r>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w:t>
            </w:r>
            <w:r>
              <w:rPr>
                <w:rFonts w:ascii="Arial" w:hAnsi="Arial" w:cs="Arial"/>
                <w:bCs/>
                <w:sz w:val="22"/>
                <w:szCs w:val="22"/>
              </w:rPr>
              <w:t xml:space="preserve">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w:t>
            </w:r>
            <w:r>
              <w:rPr>
                <w:rFonts w:ascii="Arial" w:hAnsi="Arial" w:cs="Arial"/>
                <w:color w:val="161616"/>
                <w:sz w:val="22"/>
                <w:szCs w:val="22"/>
                <w:lang w:val="en-US" w:eastAsia="en-GB"/>
              </w:rPr>
              <w:t xml:space="preserve"> it may need to be disclosed to the proper authorities</w:t>
            </w:r>
          </w:p>
        </w:tc>
      </w:tr>
      <w:tr w:rsidR="00746352" w14:paraId="3307B33B" w14:textId="77777777">
        <w:tc>
          <w:tcPr>
            <w:tcW w:w="596" w:type="dxa"/>
            <w:tcBorders>
              <w:top w:val="single" w:sz="4" w:space="0" w:color="auto"/>
              <w:bottom w:val="single" w:sz="4" w:space="0" w:color="auto"/>
            </w:tcBorders>
            <w:vAlign w:val="center"/>
          </w:tcPr>
          <w:p w14:paraId="1178DAC7" w14:textId="77777777" w:rsidR="00746352" w:rsidRDefault="00746352">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77777777" w:rsidR="00746352" w:rsidRDefault="00746352">
            <w:pPr>
              <w:rPr>
                <w:rFonts w:ascii="Arial" w:hAnsi="Arial" w:cs="Arial"/>
                <w:sz w:val="22"/>
                <w:szCs w:val="22"/>
              </w:rPr>
            </w:pPr>
          </w:p>
          <w:p w14:paraId="5A1606C1" w14:textId="77777777" w:rsidR="00746352" w:rsidRDefault="00522F2D">
            <w:pPr>
              <w:rPr>
                <w:rFonts w:ascii="Arial" w:hAnsi="Arial" w:cs="Arial"/>
                <w:sz w:val="22"/>
                <w:szCs w:val="22"/>
              </w:rPr>
            </w:pPr>
            <w:r>
              <w:rPr>
                <w:rFonts w:ascii="Arial" w:hAnsi="Arial" w:cs="Arial"/>
                <w:sz w:val="22"/>
                <w:szCs w:val="22"/>
              </w:rPr>
              <w:t xml:space="preserve">N/A </w:t>
            </w:r>
          </w:p>
          <w:p w14:paraId="1A0E0B68" w14:textId="77777777" w:rsidR="00746352" w:rsidRDefault="00746352">
            <w:pPr>
              <w:rPr>
                <w:rFonts w:ascii="Arial" w:hAnsi="Arial" w:cs="Arial"/>
                <w:sz w:val="22"/>
                <w:szCs w:val="22"/>
              </w:rPr>
            </w:pPr>
          </w:p>
          <w:p w14:paraId="27D860D6" w14:textId="77777777" w:rsidR="00746352" w:rsidRDefault="00746352">
            <w:pPr>
              <w:autoSpaceDE w:val="0"/>
              <w:autoSpaceDN w:val="0"/>
              <w:adjustRightInd w:val="0"/>
              <w:rPr>
                <w:rFonts w:cs="Arial"/>
              </w:rPr>
            </w:pPr>
          </w:p>
        </w:tc>
      </w:tr>
      <w:tr w:rsidR="00746352" w14:paraId="044DCB9D" w14:textId="77777777">
        <w:tc>
          <w:tcPr>
            <w:tcW w:w="596" w:type="dxa"/>
            <w:tcBorders>
              <w:top w:val="single" w:sz="4" w:space="0" w:color="auto"/>
              <w:bottom w:val="single" w:sz="4" w:space="0" w:color="auto"/>
            </w:tcBorders>
            <w:shd w:val="clear" w:color="auto" w:fill="F2F2F2" w:themeFill="background1" w:themeFillShade="F2"/>
            <w:vAlign w:val="center"/>
          </w:tcPr>
          <w:p w14:paraId="139B8021" w14:textId="77777777" w:rsidR="00746352" w:rsidRDefault="00522F2D">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77777777" w:rsidR="00746352" w:rsidRDefault="00522F2D">
            <w:pPr>
              <w:rPr>
                <w:rFonts w:ascii="Arial" w:hAnsi="Arial" w:cs="Arial"/>
                <w:sz w:val="22"/>
                <w:szCs w:val="22"/>
              </w:rPr>
            </w:pPr>
            <w:r>
              <w:rPr>
                <w:rFonts w:ascii="Arial" w:hAnsi="Arial" w:cs="Arial"/>
                <w:b/>
                <w:sz w:val="22"/>
                <w:szCs w:val="22"/>
              </w:rPr>
              <w:t>Risks to the investigator</w:t>
            </w:r>
          </w:p>
          <w:p w14:paraId="7606F765" w14:textId="77777777" w:rsidR="00746352" w:rsidRDefault="00522F2D">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746352" w14:paraId="33946C0B" w14:textId="77777777">
        <w:tc>
          <w:tcPr>
            <w:tcW w:w="596" w:type="dxa"/>
            <w:tcBorders>
              <w:top w:val="single" w:sz="4" w:space="0" w:color="auto"/>
              <w:bottom w:val="single" w:sz="4" w:space="0" w:color="auto"/>
            </w:tcBorders>
            <w:vAlign w:val="center"/>
          </w:tcPr>
          <w:p w14:paraId="17DCF56A" w14:textId="77777777" w:rsidR="00746352" w:rsidRDefault="0074635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77777777" w:rsidR="00746352" w:rsidRDefault="00522F2D">
            <w:pPr>
              <w:rPr>
                <w:rFonts w:ascii="Arial" w:hAnsi="Arial" w:cs="Arial"/>
                <w:sz w:val="22"/>
                <w:szCs w:val="22"/>
              </w:rPr>
            </w:pPr>
            <w:r>
              <w:rPr>
                <w:rFonts w:ascii="Arial" w:hAnsi="Arial" w:cs="Arial"/>
                <w:sz w:val="22"/>
                <w:szCs w:val="22"/>
              </w:rPr>
              <w:t>Risk to the investigator:</w:t>
            </w:r>
          </w:p>
          <w:p w14:paraId="2B2C203D" w14:textId="77777777" w:rsidR="00746352" w:rsidRDefault="00746352">
            <w:pPr>
              <w:rPr>
                <w:rFonts w:ascii="Arial" w:hAnsi="Arial" w:cs="Arial"/>
                <w:sz w:val="22"/>
                <w:szCs w:val="22"/>
              </w:rPr>
            </w:pPr>
          </w:p>
          <w:p w14:paraId="441B2EF9" w14:textId="77777777" w:rsidR="00746352" w:rsidRDefault="00522F2D">
            <w:pPr>
              <w:rPr>
                <w:rFonts w:ascii="Arial" w:hAnsi="Arial" w:cs="Arial"/>
                <w:sz w:val="22"/>
                <w:szCs w:val="22"/>
              </w:rPr>
            </w:pPr>
            <w:r>
              <w:rPr>
                <w:rFonts w:ascii="Arial" w:hAnsi="Arial" w:cs="Arial"/>
                <w:sz w:val="22"/>
                <w:szCs w:val="22"/>
              </w:rPr>
              <w:t>The principal risk to the investigator is technical in nature: accidental misconfiguration of cloud infrastructure during attack simulation could result in unintended exposure of researcher-owned virtual machines. There is also a reputational risk if att</w:t>
            </w:r>
            <w:r>
              <w:rPr>
                <w:rFonts w:ascii="Arial" w:hAnsi="Arial" w:cs="Arial"/>
                <w:sz w:val="22"/>
                <w:szCs w:val="22"/>
              </w:rPr>
              <w:t>ack traffic were to escape the controlled environment, and a minor risk of financial cost if cloud resources were incorrectly provisioned.</w:t>
            </w:r>
          </w:p>
          <w:p w14:paraId="16A3CD8F" w14:textId="77777777" w:rsidR="00746352" w:rsidRDefault="00746352">
            <w:pPr>
              <w:rPr>
                <w:rFonts w:ascii="Arial" w:hAnsi="Arial" w:cs="Arial"/>
                <w:sz w:val="22"/>
                <w:szCs w:val="22"/>
              </w:rPr>
            </w:pPr>
          </w:p>
          <w:p w14:paraId="514CA3D2" w14:textId="77777777" w:rsidR="00746352" w:rsidRDefault="00746352">
            <w:pPr>
              <w:rPr>
                <w:rFonts w:ascii="Arial" w:hAnsi="Arial" w:cs="Arial"/>
                <w:sz w:val="22"/>
                <w:szCs w:val="22"/>
              </w:rPr>
            </w:pPr>
          </w:p>
          <w:p w14:paraId="0435A036" w14:textId="77777777" w:rsidR="00746352" w:rsidRDefault="00522F2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77777777" w:rsidR="00746352" w:rsidRDefault="00522F2D">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14:textId="77777777" w:rsidR="00746352" w:rsidRDefault="00746352">
            <w:pPr>
              <w:rPr>
                <w:rFonts w:ascii="Arial" w:hAnsi="Arial" w:cs="Arial"/>
                <w:sz w:val="22"/>
                <w:szCs w:val="22"/>
              </w:rPr>
            </w:pPr>
          </w:p>
          <w:p w14:paraId="2177D777" w14:textId="77777777" w:rsidR="00746352" w:rsidRDefault="00522F2D">
            <w:pPr>
              <w:rPr>
                <w:rFonts w:ascii="Arial" w:hAnsi="Arial" w:cs="Arial"/>
                <w:sz w:val="22"/>
                <w:szCs w:val="22"/>
              </w:rPr>
            </w:pPr>
            <w:r>
              <w:rPr>
                <w:rFonts w:ascii="Arial" w:hAnsi="Arial" w:cs="Arial"/>
                <w:sz w:val="22"/>
                <w:szCs w:val="22"/>
              </w:rPr>
              <w:t>All attack simulations we</w:t>
            </w:r>
            <w:r>
              <w:rPr>
                <w:rFonts w:ascii="Arial" w:hAnsi="Arial" w:cs="Arial"/>
                <w:sz w:val="22"/>
                <w:szCs w:val="22"/>
              </w:rPr>
              <w:t xml:space="preserve">re conducted in isolated virtual networks (Azure VNet and AWS VPC) with no public exposure. Attack traffic was limited to researcher-owned target machines using explicit IP whitelisting. Cloud billing alerts were configured to prevent unexpected cost. All </w:t>
            </w:r>
            <w:r>
              <w:rPr>
                <w:rFonts w:ascii="Arial" w:hAnsi="Arial" w:cs="Arial"/>
                <w:sz w:val="22"/>
                <w:szCs w:val="22"/>
              </w:rPr>
              <w:t>experiments were conducted on dedicated experimental accounts separate from any production systems.</w:t>
            </w:r>
          </w:p>
          <w:p w14:paraId="373A705E" w14:textId="77777777" w:rsidR="00746352" w:rsidRDefault="00746352">
            <w:pPr>
              <w:rPr>
                <w:rFonts w:ascii="Arial" w:hAnsi="Arial" w:cs="Arial"/>
                <w:sz w:val="22"/>
                <w:szCs w:val="22"/>
              </w:rPr>
            </w:pPr>
          </w:p>
          <w:p w14:paraId="6058A74A" w14:textId="77777777" w:rsidR="00746352" w:rsidRDefault="00746352">
            <w:pPr>
              <w:rPr>
                <w:rFonts w:ascii="Arial" w:hAnsi="Arial" w:cs="Arial"/>
                <w:sz w:val="22"/>
                <w:szCs w:val="22"/>
              </w:rPr>
            </w:pPr>
          </w:p>
          <w:p w14:paraId="4416A3BD" w14:textId="77777777" w:rsidR="00746352" w:rsidRDefault="00522F2D">
            <w:pPr>
              <w:autoSpaceDE w:val="0"/>
              <w:autoSpaceDN w:val="0"/>
              <w:adjustRightInd w:val="0"/>
              <w:rPr>
                <w:rFonts w:cs="Arial"/>
              </w:rPr>
            </w:pPr>
            <w:r>
              <w:rPr>
                <w:rFonts w:ascii="Arial" w:hAnsi="Arial" w:cs="Arial"/>
                <w:i/>
                <w:color w:val="808080"/>
                <w:sz w:val="18"/>
                <w:szCs w:val="18"/>
              </w:rPr>
              <w:t>(</w:t>
            </w:r>
          </w:p>
        </w:tc>
      </w:tr>
      <w:tr w:rsidR="00746352" w14:paraId="5F982EC3" w14:textId="77777777">
        <w:tc>
          <w:tcPr>
            <w:tcW w:w="596" w:type="dxa"/>
            <w:tcBorders>
              <w:top w:val="single" w:sz="4" w:space="0" w:color="auto"/>
              <w:bottom w:val="single" w:sz="4" w:space="0" w:color="auto"/>
            </w:tcBorders>
            <w:shd w:val="clear" w:color="auto" w:fill="F2F2F2" w:themeFill="background1" w:themeFillShade="F2"/>
            <w:vAlign w:val="center"/>
          </w:tcPr>
          <w:p w14:paraId="799BAE4F" w14:textId="77777777" w:rsidR="00746352" w:rsidRDefault="00522F2D">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746352" w:rsidRDefault="00522F2D">
            <w:pPr>
              <w:rPr>
                <w:rFonts w:ascii="Arial" w:hAnsi="Arial" w:cs="Arial"/>
                <w:sz w:val="22"/>
                <w:szCs w:val="22"/>
              </w:rPr>
            </w:pPr>
            <w:r>
              <w:rPr>
                <w:rFonts w:ascii="Arial" w:hAnsi="Arial" w:cs="Arial"/>
                <w:b/>
                <w:sz w:val="22"/>
                <w:szCs w:val="22"/>
              </w:rPr>
              <w:t>University/institutional risks</w:t>
            </w:r>
          </w:p>
          <w:p w14:paraId="6020A649" w14:textId="77777777" w:rsidR="00746352" w:rsidRDefault="00522F2D">
            <w:pPr>
              <w:rPr>
                <w:rFonts w:ascii="Arial" w:hAnsi="Arial" w:cs="Arial"/>
                <w:sz w:val="22"/>
                <w:szCs w:val="22"/>
              </w:rPr>
            </w:pPr>
            <w:r>
              <w:rPr>
                <w:rFonts w:ascii="Arial" w:hAnsi="Arial" w:cs="Arial"/>
                <w:sz w:val="22"/>
                <w:szCs w:val="22"/>
              </w:rPr>
              <w:t>For example: adverse publicity, financial loss, data protection</w:t>
            </w:r>
          </w:p>
        </w:tc>
      </w:tr>
      <w:tr w:rsidR="00746352" w14:paraId="08D8A69F" w14:textId="77777777">
        <w:tc>
          <w:tcPr>
            <w:tcW w:w="596" w:type="dxa"/>
            <w:tcBorders>
              <w:top w:val="single" w:sz="4" w:space="0" w:color="auto"/>
              <w:bottom w:val="single" w:sz="4" w:space="0" w:color="auto"/>
            </w:tcBorders>
            <w:vAlign w:val="center"/>
          </w:tcPr>
          <w:p w14:paraId="6C46CC6C" w14:textId="77777777" w:rsidR="00746352" w:rsidRDefault="0074635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Risk to the University:</w:t>
            </w:r>
          </w:p>
          <w:p w14:paraId="204025AC" w14:textId="77777777" w:rsidR="00746352" w:rsidRDefault="00746352">
            <w:pPr>
              <w:rPr>
                <w:rFonts w:ascii="Arial" w:hAnsi="Arial" w:cs="Arial"/>
                <w:sz w:val="22"/>
                <w:szCs w:val="22"/>
              </w:rPr>
            </w:pPr>
          </w:p>
          <w:p w14:paraId="703FC0F3" w14:textId="77777777" w:rsidR="00746352" w:rsidRDefault="00522F2D">
            <w:pPr>
              <w:rPr>
                <w:rFonts w:ascii="Arial" w:hAnsi="Arial" w:cs="Arial"/>
                <w:sz w:val="22"/>
                <w:szCs w:val="22"/>
              </w:rPr>
            </w:pPr>
            <w:r>
              <w:rPr>
                <w:rFonts w:ascii="Arial" w:hAnsi="Arial" w:cs="Arial"/>
                <w:sz w:val="22"/>
                <w:szCs w:val="22"/>
              </w:rPr>
              <w:t xml:space="preserve">There is a minimal </w:t>
            </w:r>
            <w:r>
              <w:rPr>
                <w:rFonts w:ascii="Arial" w:hAnsi="Arial" w:cs="Arial"/>
                <w:sz w:val="22"/>
                <w:szCs w:val="22"/>
              </w:rPr>
              <w:t>reputational risk to the university if attack simulation activities were misinterpreted as malicious by external parties. There is also a minor data protection risk associated with storing research data on university systems.</w:t>
            </w:r>
          </w:p>
          <w:p w14:paraId="023A4B99" w14:textId="77777777" w:rsidR="00746352" w:rsidRDefault="00746352">
            <w:pPr>
              <w:rPr>
                <w:rFonts w:ascii="Arial" w:hAnsi="Arial" w:cs="Arial"/>
                <w:sz w:val="22"/>
                <w:szCs w:val="22"/>
              </w:rPr>
            </w:pPr>
          </w:p>
          <w:p w14:paraId="09091714" w14:textId="77777777" w:rsidR="00746352" w:rsidRDefault="00746352">
            <w:pPr>
              <w:rPr>
                <w:rFonts w:ascii="Arial" w:hAnsi="Arial" w:cs="Arial"/>
                <w:sz w:val="22"/>
                <w:szCs w:val="22"/>
              </w:rPr>
            </w:pPr>
          </w:p>
          <w:p w14:paraId="3CC70174" w14:textId="77777777" w:rsidR="00746352" w:rsidRDefault="00746352">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77777777" w:rsidR="00746352" w:rsidRDefault="00522F2D">
            <w:pPr>
              <w:autoSpaceDE w:val="0"/>
              <w:autoSpaceDN w:val="0"/>
              <w:adjustRightInd w:val="0"/>
              <w:rPr>
                <w:rFonts w:ascii="Arial" w:hAnsi="Arial" w:cs="Arial"/>
                <w:i/>
                <w:sz w:val="18"/>
                <w:szCs w:val="18"/>
              </w:rPr>
            </w:pPr>
            <w:r>
              <w:rPr>
                <w:rFonts w:ascii="Arial" w:hAnsi="Arial" w:cs="Arial"/>
                <w:i/>
                <w:sz w:val="18"/>
                <w:szCs w:val="18"/>
              </w:rPr>
              <w:t>How you will mitigate the r</w:t>
            </w:r>
            <w:r>
              <w:rPr>
                <w:rFonts w:ascii="Arial" w:hAnsi="Arial" w:cs="Arial"/>
                <w:i/>
                <w:sz w:val="18"/>
                <w:szCs w:val="18"/>
              </w:rPr>
              <w:t>isk to the University:</w:t>
            </w:r>
          </w:p>
          <w:p w14:paraId="54E9C6FC" w14:textId="77777777" w:rsidR="00746352" w:rsidRDefault="00746352">
            <w:pPr>
              <w:rPr>
                <w:rFonts w:ascii="Arial" w:hAnsi="Arial" w:cs="Arial"/>
                <w:sz w:val="22"/>
                <w:szCs w:val="22"/>
              </w:rPr>
            </w:pPr>
          </w:p>
          <w:p w14:paraId="013E586C" w14:textId="77777777" w:rsidR="00746352" w:rsidRDefault="00522F2D">
            <w:pPr>
              <w:rPr>
                <w:rFonts w:ascii="Arial" w:hAnsi="Arial" w:cs="Arial"/>
                <w:sz w:val="22"/>
                <w:szCs w:val="22"/>
              </w:rPr>
            </w:pPr>
            <w:r>
              <w:rPr>
                <w:rFonts w:ascii="Arial" w:hAnsi="Arial" w:cs="Arial"/>
                <w:sz w:val="22"/>
                <w:szCs w:val="22"/>
              </w:rPr>
              <w:t xml:space="preserve">All attack activities were conducted within isolated researcher-owned cloud accounts and were clearly documented as part of an approved academic research project. Research data (anonymised log files and model outputs) are stored in </w:t>
            </w:r>
            <w:r>
              <w:rPr>
                <w:rFonts w:ascii="Arial" w:hAnsi="Arial" w:cs="Arial"/>
                <w:sz w:val="22"/>
                <w:szCs w:val="22"/>
              </w:rPr>
              <w:t>password-protected cloud storage on the University Office 365 system, accessible only to the principal researcher and supervisor.</w:t>
            </w:r>
          </w:p>
          <w:p w14:paraId="3722684F" w14:textId="77777777" w:rsidR="00746352" w:rsidRDefault="00746352">
            <w:pPr>
              <w:rPr>
                <w:rFonts w:ascii="Arial" w:hAnsi="Arial" w:cs="Arial"/>
                <w:sz w:val="22"/>
                <w:szCs w:val="22"/>
              </w:rPr>
            </w:pPr>
          </w:p>
          <w:p w14:paraId="7D14004C" w14:textId="77777777" w:rsidR="00746352" w:rsidRDefault="00746352">
            <w:pPr>
              <w:rPr>
                <w:rFonts w:ascii="Arial" w:hAnsi="Arial" w:cs="Arial"/>
                <w:sz w:val="22"/>
                <w:szCs w:val="22"/>
              </w:rPr>
            </w:pPr>
          </w:p>
          <w:p w14:paraId="035C5940" w14:textId="77777777" w:rsidR="00746352" w:rsidRDefault="00746352">
            <w:pPr>
              <w:autoSpaceDE w:val="0"/>
              <w:autoSpaceDN w:val="0"/>
              <w:adjustRightInd w:val="0"/>
              <w:rPr>
                <w:rFonts w:cs="Arial"/>
              </w:rPr>
            </w:pPr>
          </w:p>
        </w:tc>
      </w:tr>
      <w:tr w:rsidR="00746352" w14:paraId="404AE437" w14:textId="77777777">
        <w:tc>
          <w:tcPr>
            <w:tcW w:w="596" w:type="dxa"/>
            <w:tcBorders>
              <w:top w:val="single" w:sz="4" w:space="0" w:color="auto"/>
              <w:bottom w:val="single" w:sz="4" w:space="0" w:color="auto"/>
            </w:tcBorders>
            <w:shd w:val="clear" w:color="auto" w:fill="F2F2F2" w:themeFill="background1" w:themeFillShade="F2"/>
            <w:vAlign w:val="center"/>
          </w:tcPr>
          <w:p w14:paraId="39B396B5" w14:textId="77777777" w:rsidR="00746352" w:rsidRDefault="00522F2D">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77777777" w:rsidR="00746352" w:rsidRDefault="00522F2D">
            <w:pPr>
              <w:rPr>
                <w:rFonts w:ascii="Arial" w:hAnsi="Arial" w:cs="Arial"/>
                <w:sz w:val="22"/>
                <w:szCs w:val="22"/>
              </w:rPr>
            </w:pPr>
            <w:r>
              <w:rPr>
                <w:rFonts w:ascii="Arial" w:hAnsi="Arial" w:cs="Arial"/>
                <w:b/>
                <w:sz w:val="22"/>
                <w:szCs w:val="22"/>
              </w:rPr>
              <w:t>Environmental risks</w:t>
            </w:r>
          </w:p>
          <w:p w14:paraId="3AA753E9" w14:textId="77777777" w:rsidR="00746352" w:rsidRDefault="00522F2D">
            <w:pPr>
              <w:rPr>
                <w:rFonts w:ascii="Arial" w:hAnsi="Arial" w:cs="Arial"/>
                <w:sz w:val="22"/>
                <w:szCs w:val="22"/>
              </w:rPr>
            </w:pPr>
            <w:r>
              <w:rPr>
                <w:rFonts w:ascii="Arial" w:hAnsi="Arial" w:cs="Arial"/>
                <w:sz w:val="22"/>
                <w:szCs w:val="22"/>
              </w:rPr>
              <w:t>For example: accidental spillage of pollutants, damage to local ecosystems</w:t>
            </w:r>
          </w:p>
        </w:tc>
      </w:tr>
      <w:tr w:rsidR="00746352" w14:paraId="3B75EF74" w14:textId="77777777">
        <w:tc>
          <w:tcPr>
            <w:tcW w:w="596" w:type="dxa"/>
            <w:tcBorders>
              <w:top w:val="single" w:sz="4" w:space="0" w:color="auto"/>
              <w:bottom w:val="single" w:sz="4" w:space="0" w:color="auto"/>
            </w:tcBorders>
            <w:vAlign w:val="center"/>
          </w:tcPr>
          <w:p w14:paraId="3F0BCCB4" w14:textId="77777777" w:rsidR="00746352" w:rsidRDefault="0074635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Risk to the </w:t>
            </w:r>
            <w:r>
              <w:rPr>
                <w:rFonts w:ascii="Arial" w:hAnsi="Arial" w:cs="Arial"/>
                <w:sz w:val="22"/>
                <w:szCs w:val="22"/>
              </w:rPr>
              <w:t>environment:</w:t>
            </w:r>
          </w:p>
          <w:p w14:paraId="0CCBD838" w14:textId="77777777" w:rsidR="00746352" w:rsidRDefault="00746352">
            <w:pPr>
              <w:rPr>
                <w:rFonts w:ascii="Arial" w:hAnsi="Arial" w:cs="Arial"/>
                <w:sz w:val="22"/>
                <w:szCs w:val="22"/>
              </w:rPr>
            </w:pPr>
          </w:p>
          <w:p w14:paraId="03328CC0" w14:textId="77777777" w:rsidR="00746352" w:rsidRDefault="00522F2D">
            <w:pPr>
              <w:rPr>
                <w:rFonts w:ascii="Arial" w:hAnsi="Arial" w:cs="Arial"/>
                <w:sz w:val="22"/>
                <w:szCs w:val="22"/>
              </w:rPr>
            </w:pPr>
            <w:r>
              <w:rPr>
                <w:rFonts w:ascii="Arial" w:hAnsi="Arial" w:cs="Arial"/>
                <w:sz w:val="22"/>
                <w:szCs w:val="22"/>
              </w:rPr>
              <w:t xml:space="preserve">N/A </w:t>
            </w:r>
          </w:p>
        </w:tc>
        <w:tc>
          <w:tcPr>
            <w:tcW w:w="4932" w:type="dxa"/>
            <w:tcBorders>
              <w:top w:val="single" w:sz="4" w:space="0" w:color="auto"/>
              <w:bottom w:val="single" w:sz="4" w:space="0" w:color="auto"/>
            </w:tcBorders>
          </w:tcPr>
          <w:p w14:paraId="454E6243" w14:textId="77777777" w:rsidR="00746352" w:rsidRDefault="00522F2D">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746352" w:rsidRDefault="00746352">
            <w:pPr>
              <w:rPr>
                <w:rFonts w:ascii="Arial" w:hAnsi="Arial" w:cs="Arial"/>
                <w:sz w:val="22"/>
                <w:szCs w:val="22"/>
              </w:rPr>
            </w:pPr>
          </w:p>
          <w:p w14:paraId="41635964" w14:textId="77777777" w:rsidR="00746352" w:rsidRDefault="00522F2D">
            <w:pPr>
              <w:rPr>
                <w:rFonts w:ascii="Arial" w:hAnsi="Arial" w:cs="Arial"/>
                <w:sz w:val="22"/>
                <w:szCs w:val="22"/>
              </w:rPr>
            </w:pPr>
            <w:r>
              <w:rPr>
                <w:rFonts w:ascii="Arial" w:hAnsi="Arial" w:cs="Arial"/>
                <w:sz w:val="22"/>
                <w:szCs w:val="22"/>
              </w:rPr>
              <w:t xml:space="preserve">N/A </w:t>
            </w:r>
          </w:p>
          <w:p w14:paraId="1B693177" w14:textId="77777777" w:rsidR="00746352" w:rsidRDefault="00746352">
            <w:pPr>
              <w:rPr>
                <w:rFonts w:ascii="Arial" w:hAnsi="Arial" w:cs="Arial"/>
                <w:sz w:val="22"/>
                <w:szCs w:val="22"/>
              </w:rPr>
            </w:pPr>
          </w:p>
          <w:p w14:paraId="2D9B576E" w14:textId="77777777" w:rsidR="00746352" w:rsidRDefault="00746352">
            <w:pPr>
              <w:autoSpaceDE w:val="0"/>
              <w:autoSpaceDN w:val="0"/>
              <w:adjustRightInd w:val="0"/>
              <w:rPr>
                <w:rFonts w:cs="Arial"/>
              </w:rPr>
            </w:pPr>
          </w:p>
        </w:tc>
      </w:tr>
    </w:tbl>
    <w:p w14:paraId="366FFC79" w14:textId="77777777" w:rsidR="00746352" w:rsidRDefault="00746352"/>
    <w:p w14:paraId="18B8B643" w14:textId="77777777" w:rsidR="00746352" w:rsidRDefault="00522F2D">
      <w:pPr>
        <w:rPr>
          <w:rFonts w:ascii="Arial" w:hAnsi="Arial" w:cs="Arial"/>
          <w:b/>
          <w:sz w:val="22"/>
          <w:szCs w:val="22"/>
        </w:rPr>
      </w:pPr>
      <w:r>
        <w:rPr>
          <w:rFonts w:ascii="Arial" w:hAnsi="Arial" w:cs="Arial"/>
          <w:b/>
          <w:sz w:val="22"/>
          <w:szCs w:val="22"/>
        </w:rPr>
        <w:t>SECTION G: Feedback, Consent and Confidentiality</w:t>
      </w:r>
    </w:p>
    <w:p w14:paraId="6D654C07" w14:textId="77777777" w:rsidR="00746352" w:rsidRDefault="00746352">
      <w:pPr>
        <w:rPr>
          <w:rFonts w:ascii="Arial" w:hAnsi="Arial" w:cs="Arial"/>
          <w:b/>
          <w:sz w:val="22"/>
          <w:szCs w:val="22"/>
        </w:rPr>
      </w:pPr>
    </w:p>
    <w:p w14:paraId="55A766AA" w14:textId="77777777" w:rsidR="00746352" w:rsidRDefault="00522F2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746352" w:rsidRDefault="0074635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746352" w14:paraId="3B467B75" w14:textId="77777777">
        <w:tc>
          <w:tcPr>
            <w:tcW w:w="596" w:type="dxa"/>
            <w:tcBorders>
              <w:top w:val="single" w:sz="4" w:space="0" w:color="auto"/>
              <w:bottom w:val="single" w:sz="4" w:space="0" w:color="auto"/>
            </w:tcBorders>
            <w:shd w:val="clear" w:color="auto" w:fill="F2F2F2" w:themeFill="background1" w:themeFillShade="F2"/>
          </w:tcPr>
          <w:p w14:paraId="43F1BB6C" w14:textId="77777777" w:rsidR="00746352" w:rsidRDefault="00522F2D">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77777777" w:rsidR="00746352" w:rsidRDefault="00522F2D">
            <w:pPr>
              <w:rPr>
                <w:rFonts w:ascii="Arial" w:hAnsi="Arial" w:cs="Arial"/>
                <w:sz w:val="22"/>
                <w:szCs w:val="22"/>
              </w:rPr>
            </w:pPr>
            <w:r>
              <w:rPr>
                <w:rFonts w:ascii="Arial" w:hAnsi="Arial" w:cs="Arial"/>
                <w:b/>
                <w:sz w:val="22"/>
                <w:szCs w:val="22"/>
              </w:rPr>
              <w:t>Feedback</w:t>
            </w:r>
          </w:p>
          <w:p w14:paraId="636BD7E6" w14:textId="77777777" w:rsidR="00746352" w:rsidRDefault="00522F2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746352" w14:paraId="1539BA2A" w14:textId="77777777">
        <w:tc>
          <w:tcPr>
            <w:tcW w:w="596" w:type="dxa"/>
            <w:tcBorders>
              <w:top w:val="single" w:sz="4" w:space="0" w:color="auto"/>
              <w:bottom w:val="single" w:sz="4" w:space="0" w:color="auto"/>
            </w:tcBorders>
          </w:tcPr>
          <w:p w14:paraId="22AE86A5" w14:textId="77777777" w:rsidR="00746352" w:rsidRDefault="00746352">
            <w:pPr>
              <w:rPr>
                <w:rFonts w:ascii="Arial" w:hAnsi="Arial" w:cs="Arial"/>
                <w:bCs/>
                <w:sz w:val="22"/>
                <w:szCs w:val="22"/>
              </w:rPr>
            </w:pPr>
          </w:p>
        </w:tc>
        <w:tc>
          <w:tcPr>
            <w:tcW w:w="9923" w:type="dxa"/>
            <w:tcBorders>
              <w:top w:val="single" w:sz="4" w:space="0" w:color="auto"/>
              <w:bottom w:val="single" w:sz="4" w:space="0" w:color="auto"/>
            </w:tcBorders>
          </w:tcPr>
          <w:p w14:paraId="735C40CD" w14:textId="77777777" w:rsidR="00746352" w:rsidRDefault="00746352">
            <w:pPr>
              <w:rPr>
                <w:rFonts w:ascii="Arial" w:hAnsi="Arial" w:cs="Arial"/>
                <w:sz w:val="22"/>
                <w:szCs w:val="22"/>
                <w:lang w:val="en-US"/>
              </w:rPr>
            </w:pPr>
          </w:p>
          <w:p w14:paraId="3E747859" w14:textId="77777777" w:rsidR="00746352" w:rsidRDefault="00522F2D">
            <w:pPr>
              <w:rPr>
                <w:rFonts w:ascii="Arial" w:hAnsi="Arial" w:cs="Arial"/>
                <w:sz w:val="22"/>
                <w:szCs w:val="22"/>
                <w:lang w:val="en-US"/>
              </w:rPr>
            </w:pPr>
            <w:r>
              <w:rPr>
                <w:rFonts w:ascii="Arial" w:hAnsi="Arial" w:cs="Arial"/>
                <w:sz w:val="22"/>
                <w:szCs w:val="22"/>
                <w:lang w:val="en-US"/>
              </w:rPr>
              <w:t>N/A</w:t>
            </w:r>
          </w:p>
          <w:p w14:paraId="6A1A7B2E" w14:textId="77777777" w:rsidR="00746352" w:rsidRDefault="00746352">
            <w:pPr>
              <w:rPr>
                <w:rFonts w:ascii="Arial" w:hAnsi="Arial" w:cs="Arial"/>
                <w:sz w:val="22"/>
                <w:szCs w:val="22"/>
                <w:lang w:val="en-US"/>
              </w:rPr>
            </w:pPr>
          </w:p>
        </w:tc>
      </w:tr>
      <w:tr w:rsidR="00746352" w14:paraId="0835EE8C" w14:textId="77777777">
        <w:tc>
          <w:tcPr>
            <w:tcW w:w="596" w:type="dxa"/>
            <w:tcBorders>
              <w:top w:val="single" w:sz="4" w:space="0" w:color="auto"/>
              <w:bottom w:val="single" w:sz="4" w:space="0" w:color="auto"/>
            </w:tcBorders>
            <w:shd w:val="clear" w:color="auto" w:fill="F2F2F2" w:themeFill="background1" w:themeFillShade="F2"/>
          </w:tcPr>
          <w:p w14:paraId="3452BD30" w14:textId="77777777" w:rsidR="00746352" w:rsidRDefault="00522F2D">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7777777" w:rsidR="00746352" w:rsidRDefault="00522F2D">
            <w:pPr>
              <w:rPr>
                <w:rFonts w:ascii="Arial" w:hAnsi="Arial" w:cs="Arial"/>
                <w:sz w:val="22"/>
                <w:szCs w:val="22"/>
              </w:rPr>
            </w:pPr>
            <w:r>
              <w:rPr>
                <w:rFonts w:ascii="Arial" w:hAnsi="Arial" w:cs="Arial"/>
                <w:b/>
                <w:sz w:val="22"/>
                <w:szCs w:val="22"/>
              </w:rPr>
              <w:t>Informed consent</w:t>
            </w:r>
          </w:p>
          <w:p w14:paraId="505FD9DE" w14:textId="77777777" w:rsidR="00746352" w:rsidRDefault="00522F2D">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w:t>
            </w:r>
            <w:r>
              <w:rPr>
                <w:rFonts w:ascii="Arial" w:hAnsi="Arial" w:cs="Arial"/>
                <w:sz w:val="22"/>
                <w:szCs w:val="22"/>
                <w:lang w:eastAsia="en-GB"/>
              </w:rPr>
              <w:t>participating. Describe the arrangements for participants to provide full consent before data collection begins. If gaining consent in this way is inappropriate, explain how consent will be obtained and recorded in accordance with prevailing data protectio</w:t>
            </w:r>
            <w:r>
              <w:rPr>
                <w:rFonts w:ascii="Arial" w:hAnsi="Arial" w:cs="Arial"/>
                <w:sz w:val="22"/>
                <w:szCs w:val="22"/>
                <w:lang w:eastAsia="en-GB"/>
              </w:rPr>
              <w:t>n legislation.</w:t>
            </w:r>
          </w:p>
        </w:tc>
      </w:tr>
      <w:tr w:rsidR="00746352" w14:paraId="27B6EBE7" w14:textId="77777777">
        <w:tc>
          <w:tcPr>
            <w:tcW w:w="596" w:type="dxa"/>
            <w:tcBorders>
              <w:top w:val="single" w:sz="4" w:space="0" w:color="auto"/>
              <w:bottom w:val="single" w:sz="4" w:space="0" w:color="auto"/>
            </w:tcBorders>
          </w:tcPr>
          <w:p w14:paraId="0AB3ECDD" w14:textId="77777777" w:rsidR="00746352" w:rsidRDefault="00746352">
            <w:pPr>
              <w:rPr>
                <w:rFonts w:ascii="Arial" w:hAnsi="Arial" w:cs="Arial"/>
                <w:bCs/>
                <w:sz w:val="22"/>
                <w:szCs w:val="22"/>
              </w:rPr>
            </w:pPr>
          </w:p>
        </w:tc>
        <w:tc>
          <w:tcPr>
            <w:tcW w:w="9923" w:type="dxa"/>
            <w:tcBorders>
              <w:top w:val="single" w:sz="4" w:space="0" w:color="auto"/>
              <w:bottom w:val="single" w:sz="4" w:space="0" w:color="auto"/>
            </w:tcBorders>
          </w:tcPr>
          <w:p w14:paraId="7C2C172B" w14:textId="77777777" w:rsidR="00746352" w:rsidRDefault="00522F2D">
            <w:pPr>
              <w:rPr>
                <w:rFonts w:ascii="Arial" w:hAnsi="Arial" w:cs="Arial"/>
                <w:sz w:val="22"/>
                <w:szCs w:val="22"/>
                <w:lang w:val="en-US"/>
              </w:rPr>
            </w:pPr>
            <w:r>
              <w:rPr>
                <w:rFonts w:ascii="Arial" w:hAnsi="Arial" w:cs="Arial"/>
                <w:sz w:val="22"/>
                <w:szCs w:val="22"/>
                <w:lang w:val="en-US"/>
              </w:rPr>
              <w:t>N/A</w:t>
            </w:r>
          </w:p>
          <w:p w14:paraId="3D299DEF" w14:textId="77777777" w:rsidR="00746352" w:rsidRDefault="00746352">
            <w:pPr>
              <w:autoSpaceDE w:val="0"/>
              <w:autoSpaceDN w:val="0"/>
              <w:adjustRightInd w:val="0"/>
              <w:rPr>
                <w:rFonts w:cs="Arial"/>
              </w:rPr>
            </w:pPr>
          </w:p>
        </w:tc>
      </w:tr>
      <w:tr w:rsidR="00746352" w14:paraId="1EEC1F62" w14:textId="77777777">
        <w:tc>
          <w:tcPr>
            <w:tcW w:w="596" w:type="dxa"/>
            <w:tcBorders>
              <w:top w:val="single" w:sz="4" w:space="0" w:color="auto"/>
              <w:bottom w:val="single" w:sz="4" w:space="0" w:color="auto"/>
            </w:tcBorders>
            <w:shd w:val="clear" w:color="auto" w:fill="F2F2F2" w:themeFill="background1" w:themeFillShade="F2"/>
          </w:tcPr>
          <w:p w14:paraId="6D1112B1" w14:textId="77777777" w:rsidR="00746352" w:rsidRDefault="00522F2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7777777" w:rsidR="00746352" w:rsidRDefault="00522F2D">
            <w:pPr>
              <w:rPr>
                <w:rFonts w:ascii="Arial" w:hAnsi="Arial" w:cs="Arial"/>
                <w:b/>
                <w:sz w:val="22"/>
                <w:szCs w:val="22"/>
              </w:rPr>
            </w:pPr>
            <w:r>
              <w:rPr>
                <w:rFonts w:ascii="Arial" w:hAnsi="Arial" w:cs="Arial"/>
                <w:b/>
                <w:sz w:val="22"/>
                <w:szCs w:val="22"/>
              </w:rPr>
              <w:t>Confidentiality / Anonymity</w:t>
            </w:r>
          </w:p>
          <w:p w14:paraId="15F624BD" w14:textId="77777777" w:rsidR="00746352" w:rsidRDefault="00522F2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746352" w14:paraId="53E226EF" w14:textId="77777777">
        <w:tc>
          <w:tcPr>
            <w:tcW w:w="596" w:type="dxa"/>
            <w:tcBorders>
              <w:top w:val="single" w:sz="4" w:space="0" w:color="auto"/>
              <w:bottom w:val="single" w:sz="4" w:space="0" w:color="auto"/>
            </w:tcBorders>
          </w:tcPr>
          <w:p w14:paraId="56B06226" w14:textId="77777777" w:rsidR="00746352" w:rsidRDefault="00746352">
            <w:pPr>
              <w:rPr>
                <w:rFonts w:ascii="Arial" w:hAnsi="Arial" w:cs="Arial"/>
                <w:bCs/>
                <w:sz w:val="22"/>
                <w:szCs w:val="22"/>
              </w:rPr>
            </w:pPr>
          </w:p>
        </w:tc>
        <w:tc>
          <w:tcPr>
            <w:tcW w:w="9923" w:type="dxa"/>
            <w:tcBorders>
              <w:top w:val="single" w:sz="4" w:space="0" w:color="auto"/>
              <w:bottom w:val="single" w:sz="4" w:space="0" w:color="auto"/>
            </w:tcBorders>
          </w:tcPr>
          <w:p w14:paraId="616D6E68" w14:textId="77777777" w:rsidR="00746352" w:rsidRDefault="00522F2D">
            <w:pPr>
              <w:rPr>
                <w:rFonts w:ascii="Arial" w:hAnsi="Arial" w:cs="Arial"/>
                <w:sz w:val="22"/>
                <w:szCs w:val="22"/>
                <w:lang w:val="en-US"/>
              </w:rPr>
            </w:pPr>
            <w:r>
              <w:rPr>
                <w:rFonts w:ascii="Arial" w:hAnsi="Arial" w:cs="Arial"/>
                <w:sz w:val="22"/>
                <w:szCs w:val="22"/>
                <w:lang w:val="en-US"/>
              </w:rPr>
              <w:t>N/A</w:t>
            </w:r>
          </w:p>
          <w:p w14:paraId="55E260F7" w14:textId="77777777" w:rsidR="00746352" w:rsidRDefault="00746352">
            <w:pPr>
              <w:autoSpaceDE w:val="0"/>
              <w:autoSpaceDN w:val="0"/>
              <w:adjustRightInd w:val="0"/>
              <w:rPr>
                <w:rFonts w:cs="Arial"/>
              </w:rPr>
            </w:pPr>
          </w:p>
        </w:tc>
      </w:tr>
    </w:tbl>
    <w:p w14:paraId="25FC7059" w14:textId="77777777" w:rsidR="00746352" w:rsidRDefault="00746352">
      <w:pPr>
        <w:rPr>
          <w:rFonts w:ascii="Arial" w:hAnsi="Arial" w:cs="Arial"/>
          <w:sz w:val="22"/>
          <w:szCs w:val="22"/>
        </w:rPr>
      </w:pPr>
    </w:p>
    <w:p w14:paraId="1672E27D" w14:textId="77777777" w:rsidR="00746352" w:rsidRDefault="00522F2D">
      <w:pPr>
        <w:rPr>
          <w:rFonts w:ascii="Arial" w:hAnsi="Arial" w:cs="Arial"/>
          <w:b/>
          <w:sz w:val="22"/>
          <w:szCs w:val="22"/>
        </w:rPr>
      </w:pPr>
      <w:r>
        <w:rPr>
          <w:rFonts w:ascii="Arial" w:hAnsi="Arial" w:cs="Arial"/>
          <w:b/>
          <w:sz w:val="22"/>
          <w:szCs w:val="22"/>
        </w:rPr>
        <w:t>SECTION H: Data Protection and Storage</w:t>
      </w:r>
    </w:p>
    <w:p w14:paraId="14582771" w14:textId="77777777" w:rsidR="00746352" w:rsidRDefault="0074635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46352" w14:paraId="64168EE3"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77777777" w:rsidR="00746352" w:rsidRDefault="00746352">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7777777" w:rsidR="00746352" w:rsidRDefault="00522F2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746352" w:rsidRDefault="00522F2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746352" w:rsidRDefault="00522F2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46352" w14:paraId="50843FB4"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77777777" w:rsidR="00746352" w:rsidRDefault="00522F2D">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7777777" w:rsidR="00746352" w:rsidRDefault="00522F2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w:t>
            </w:r>
            <w:r>
              <w:rPr>
                <w:rFonts w:ascii="Arial" w:hAnsi="Arial" w:cs="Arial"/>
                <w:i/>
                <w:iCs/>
                <w:color w:val="333333"/>
                <w:sz w:val="22"/>
                <w:shd w:val="clear" w:color="auto" w:fill="F2F2F2" w:themeFill="background1" w:themeFillShade="F2"/>
              </w:rPr>
              <w:t xml:space="preserve"> person (‘data subject’). An identifiable natural person is one who can be identified, directly or indirectly, in particular by reference to an identifier such as a name, an identification number, location data, an online identifier or to one or more facto</w:t>
            </w:r>
            <w:r>
              <w:rPr>
                <w:rFonts w:ascii="Arial" w:hAnsi="Arial" w:cs="Arial"/>
                <w:i/>
                <w:iCs/>
                <w:color w:val="333333"/>
                <w:sz w:val="22"/>
                <w:shd w:val="clear" w:color="auto" w:fill="F2F2F2" w:themeFill="background1" w:themeFillShade="F2"/>
              </w:rPr>
              <w:t>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746352" w:rsidRDefault="00522F2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746352" w:rsidRDefault="00522F2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746352" w14:paraId="3ECD14D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77777777" w:rsidR="00746352" w:rsidRDefault="0074635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CC0CB" w14:textId="77777777" w:rsidR="00746352" w:rsidRDefault="00522F2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data and </w:t>
            </w:r>
            <w:r>
              <w:rPr>
                <w:rFonts w:ascii="Arial" w:hAnsi="Arial" w:cs="Arial"/>
                <w:sz w:val="22"/>
                <w:szCs w:val="22"/>
              </w:rPr>
              <w:t>explain why this data needs to be collected:</w:t>
            </w:r>
          </w:p>
        </w:tc>
      </w:tr>
      <w:tr w:rsidR="00746352" w14:paraId="2B59511A"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77777777" w:rsidR="00746352" w:rsidRDefault="00522F2D">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EACA2CB" w14:textId="77777777" w:rsidR="00746352" w:rsidRDefault="00746352">
            <w:pPr>
              <w:rPr>
                <w:rFonts w:ascii="Arial" w:hAnsi="Arial" w:cs="Arial"/>
                <w:sz w:val="22"/>
                <w:szCs w:val="22"/>
                <w:lang w:val="en-US"/>
              </w:rPr>
            </w:pPr>
          </w:p>
          <w:p w14:paraId="7833A35D" w14:textId="77777777" w:rsidR="00746352" w:rsidRDefault="00522F2D">
            <w:pPr>
              <w:rPr>
                <w:rFonts w:ascii="Arial" w:hAnsi="Arial" w:cs="Arial"/>
                <w:sz w:val="22"/>
                <w:szCs w:val="22"/>
                <w:lang w:val="en-US"/>
              </w:rPr>
            </w:pPr>
            <w:r>
              <w:rPr>
                <w:rFonts w:ascii="Arial" w:hAnsi="Arial" w:cs="Arial"/>
                <w:sz w:val="22"/>
                <w:szCs w:val="22"/>
                <w:lang w:val="en-US"/>
              </w:rPr>
              <w:t>N/A</w:t>
            </w:r>
          </w:p>
          <w:p w14:paraId="32E620B9" w14:textId="77777777" w:rsidR="00746352" w:rsidRDefault="00746352">
            <w:pPr>
              <w:rPr>
                <w:rFonts w:ascii="Arial" w:hAnsi="Arial" w:cs="Arial"/>
                <w:sz w:val="22"/>
                <w:szCs w:val="22"/>
              </w:rPr>
            </w:pPr>
          </w:p>
          <w:p w14:paraId="3C2D27B6" w14:textId="77777777" w:rsidR="00746352" w:rsidRDefault="00522F2D">
            <w:pPr>
              <w:autoSpaceDE w:val="0"/>
              <w:autoSpaceDN w:val="0"/>
              <w:adjustRightInd w:val="0"/>
              <w:rPr>
                <w:i/>
              </w:rPr>
            </w:pPr>
            <w:r>
              <w:rPr>
                <w:rFonts w:ascii="Arial" w:hAnsi="Arial" w:cs="Arial"/>
                <w:i/>
                <w:color w:val="808080"/>
                <w:sz w:val="18"/>
                <w:szCs w:val="18"/>
              </w:rPr>
              <w:t>(this box should expand as you type)</w:t>
            </w:r>
          </w:p>
        </w:tc>
      </w:tr>
      <w:tr w:rsidR="00746352" w14:paraId="62080FF9"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77777777" w:rsidR="00746352" w:rsidRDefault="0074635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77777777" w:rsidR="00746352" w:rsidRDefault="00522F2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746352" w:rsidRDefault="00522F2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746352" w:rsidRDefault="00522F2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46352" w14:paraId="37595C3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77777777" w:rsidR="00746352" w:rsidRDefault="00522F2D">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9B426" w14:textId="77777777" w:rsidR="00746352" w:rsidRDefault="00522F2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w:t>
            </w:r>
            <w:r>
              <w:rPr>
                <w:rFonts w:ascii="Arial" w:hAnsi="Arial" w:cs="Arial"/>
                <w:i/>
                <w:iCs/>
                <w:color w:val="000000"/>
                <w:sz w:val="20"/>
                <w:szCs w:val="23"/>
              </w:rPr>
              <w:t xml:space="preserve"> data subjects’ –</w:t>
            </w:r>
          </w:p>
          <w:p w14:paraId="0E60F6D7" w14:textId="77777777" w:rsidR="00746352" w:rsidRDefault="00522F2D">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746352" w:rsidRDefault="00522F2D">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746352" w:rsidRDefault="00522F2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746352" w:rsidRDefault="00522F2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746352" w:rsidRDefault="00522F2D">
            <w:pPr>
              <w:pStyle w:val="NormalWeb"/>
              <w:spacing w:before="0" w:beforeAutospacing="0" w:after="0" w:afterAutospacing="0"/>
              <w:ind w:left="1134" w:right="567"/>
            </w:pPr>
            <w:r>
              <w:rPr>
                <w:rFonts w:ascii="Arial" w:hAnsi="Arial" w:cs="Arial"/>
                <w:i/>
                <w:iCs/>
                <w:color w:val="000000"/>
                <w:sz w:val="20"/>
                <w:szCs w:val="23"/>
              </w:rPr>
              <w:t xml:space="preserve">(e) </w:t>
            </w:r>
            <w:r>
              <w:rPr>
                <w:rFonts w:ascii="Arial" w:hAnsi="Arial" w:cs="Arial"/>
                <w:i/>
                <w:iCs/>
                <w:color w:val="000000"/>
                <w:sz w:val="20"/>
                <w:szCs w:val="23"/>
              </w:rPr>
              <w:t>physical or mental health or condition,</w:t>
            </w:r>
          </w:p>
          <w:p w14:paraId="4A9613C7" w14:textId="77777777" w:rsidR="00746352" w:rsidRDefault="00522F2D">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746352" w:rsidRDefault="00522F2D">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746352" w:rsidRDefault="00522F2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67DFC9" w14:textId="77777777" w:rsidR="00746352" w:rsidRDefault="00746352">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746352" w:rsidRDefault="00522F2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18951A" w14:textId="77777777" w:rsidR="00746352" w:rsidRDefault="00746352">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746352" w:rsidRDefault="00522F2D">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746352" w14:paraId="4DD80E5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77777777" w:rsidR="00746352" w:rsidRDefault="0074635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49228" w14:textId="77777777" w:rsidR="00746352" w:rsidRDefault="00522F2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46352" w14:paraId="6055177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77777777" w:rsidR="00746352" w:rsidRDefault="00522F2D">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818B03B" w14:textId="77777777" w:rsidR="00746352" w:rsidRDefault="00522F2D">
            <w:pPr>
              <w:rPr>
                <w:rFonts w:ascii="Arial" w:hAnsi="Arial" w:cs="Arial"/>
                <w:sz w:val="22"/>
                <w:szCs w:val="22"/>
                <w:lang w:val="en-US"/>
              </w:rPr>
            </w:pPr>
            <w:r>
              <w:rPr>
                <w:rFonts w:ascii="Arial" w:hAnsi="Arial" w:cs="Arial"/>
                <w:sz w:val="22"/>
                <w:szCs w:val="22"/>
                <w:lang w:val="en-US"/>
              </w:rPr>
              <w:t>N/A</w:t>
            </w:r>
          </w:p>
          <w:p w14:paraId="0C466B26" w14:textId="77777777" w:rsidR="00746352" w:rsidRDefault="00522F2D">
            <w:pPr>
              <w:rPr>
                <w:rFonts w:ascii="Arial" w:hAnsi="Arial" w:cs="Arial"/>
                <w:color w:val="00B050"/>
                <w:sz w:val="24"/>
                <w:szCs w:val="22"/>
              </w:rPr>
            </w:pPr>
            <w:r>
              <w:rPr>
                <w:rFonts w:ascii="Arial" w:hAnsi="Arial" w:cs="Arial"/>
                <w:color w:val="00B050"/>
                <w:sz w:val="22"/>
              </w:rPr>
              <w:t>.</w:t>
            </w:r>
          </w:p>
          <w:p w14:paraId="74AB7C6B" w14:textId="77777777" w:rsidR="00746352" w:rsidRDefault="00746352">
            <w:pPr>
              <w:rPr>
                <w:rFonts w:ascii="Arial" w:hAnsi="Arial" w:cs="Arial"/>
                <w:sz w:val="22"/>
                <w:szCs w:val="22"/>
              </w:rPr>
            </w:pPr>
          </w:p>
          <w:p w14:paraId="71D0FA06" w14:textId="77777777" w:rsidR="00746352" w:rsidRDefault="00746352">
            <w:pPr>
              <w:rPr>
                <w:rFonts w:ascii="Arial" w:hAnsi="Arial" w:cs="Arial"/>
                <w:sz w:val="22"/>
                <w:szCs w:val="22"/>
              </w:rPr>
            </w:pPr>
          </w:p>
          <w:p w14:paraId="79149A68" w14:textId="77777777" w:rsidR="00746352" w:rsidRDefault="00746352">
            <w:pPr>
              <w:rPr>
                <w:rFonts w:ascii="Arial" w:hAnsi="Arial" w:cs="Arial"/>
                <w:sz w:val="22"/>
                <w:szCs w:val="22"/>
              </w:rPr>
            </w:pPr>
          </w:p>
          <w:p w14:paraId="26748D15" w14:textId="77777777" w:rsidR="00746352" w:rsidRDefault="00522F2D">
            <w:pPr>
              <w:autoSpaceDE w:val="0"/>
              <w:autoSpaceDN w:val="0"/>
              <w:adjustRightInd w:val="0"/>
            </w:pPr>
            <w:r>
              <w:rPr>
                <w:rFonts w:ascii="Arial" w:hAnsi="Arial" w:cs="Arial"/>
                <w:i/>
                <w:color w:val="808080"/>
                <w:sz w:val="18"/>
                <w:szCs w:val="18"/>
              </w:rPr>
              <w:t xml:space="preserve">(this box </w:t>
            </w:r>
            <w:r>
              <w:rPr>
                <w:rFonts w:ascii="Arial" w:hAnsi="Arial" w:cs="Arial"/>
                <w:i/>
                <w:color w:val="808080"/>
                <w:sz w:val="18"/>
                <w:szCs w:val="18"/>
              </w:rPr>
              <w:t>should expand as you type)</w:t>
            </w:r>
          </w:p>
        </w:tc>
      </w:tr>
    </w:tbl>
    <w:p w14:paraId="09E8A924" w14:textId="77777777" w:rsidR="00746352" w:rsidRDefault="00746352"/>
    <w:tbl>
      <w:tblPr>
        <w:tblStyle w:val="TableGrid"/>
        <w:tblW w:w="10485" w:type="dxa"/>
        <w:tblLook w:val="04A0" w:firstRow="1" w:lastRow="0" w:firstColumn="1" w:lastColumn="0" w:noHBand="0" w:noVBand="1"/>
      </w:tblPr>
      <w:tblGrid>
        <w:gridCol w:w="562"/>
        <w:gridCol w:w="7905"/>
        <w:gridCol w:w="992"/>
        <w:gridCol w:w="1026"/>
      </w:tblGrid>
      <w:tr w:rsidR="00746352" w14:paraId="362D864F" w14:textId="77777777">
        <w:trPr>
          <w:trHeight w:val="439"/>
        </w:trPr>
        <w:tc>
          <w:tcPr>
            <w:tcW w:w="562" w:type="dxa"/>
            <w:shd w:val="clear" w:color="auto" w:fill="F2F2F2" w:themeFill="background1" w:themeFillShade="F2"/>
            <w:vAlign w:val="center"/>
          </w:tcPr>
          <w:p w14:paraId="1489C188" w14:textId="77777777" w:rsidR="00746352" w:rsidRDefault="00746352">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7777777" w:rsidR="00746352" w:rsidRDefault="00522F2D">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46352" w14:paraId="355590D9" w14:textId="77777777">
        <w:trPr>
          <w:trHeight w:val="439"/>
        </w:trPr>
        <w:tc>
          <w:tcPr>
            <w:tcW w:w="562" w:type="dxa"/>
            <w:shd w:val="clear" w:color="auto" w:fill="F2F2F2" w:themeFill="background1" w:themeFillShade="F2"/>
            <w:vAlign w:val="center"/>
          </w:tcPr>
          <w:p w14:paraId="7E862FEC"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2964593D" w14:textId="77777777">
        <w:trPr>
          <w:trHeight w:val="403"/>
        </w:trPr>
        <w:tc>
          <w:tcPr>
            <w:tcW w:w="562" w:type="dxa"/>
            <w:shd w:val="clear" w:color="auto" w:fill="F2F2F2" w:themeFill="background1" w:themeFillShade="F2"/>
            <w:vAlign w:val="center"/>
          </w:tcPr>
          <w:p w14:paraId="1A7E0CB5"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154F21D4" w14:textId="77777777">
        <w:trPr>
          <w:trHeight w:val="439"/>
        </w:trPr>
        <w:tc>
          <w:tcPr>
            <w:tcW w:w="562" w:type="dxa"/>
            <w:shd w:val="clear" w:color="auto" w:fill="F2F2F2" w:themeFill="background1" w:themeFillShade="F2"/>
            <w:vAlign w:val="center"/>
          </w:tcPr>
          <w:p w14:paraId="480DA914"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672ED9EF" w14:textId="77777777">
        <w:trPr>
          <w:trHeight w:val="403"/>
        </w:trPr>
        <w:tc>
          <w:tcPr>
            <w:tcW w:w="562" w:type="dxa"/>
            <w:shd w:val="clear" w:color="auto" w:fill="F2F2F2" w:themeFill="background1" w:themeFillShade="F2"/>
            <w:vAlign w:val="center"/>
          </w:tcPr>
          <w:p w14:paraId="032F9DFC"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4CE8E184" w14:textId="77777777">
        <w:trPr>
          <w:trHeight w:val="403"/>
        </w:trPr>
        <w:tc>
          <w:tcPr>
            <w:tcW w:w="562" w:type="dxa"/>
            <w:shd w:val="clear" w:color="auto" w:fill="F2F2F2" w:themeFill="background1" w:themeFillShade="F2"/>
            <w:vAlign w:val="center"/>
          </w:tcPr>
          <w:p w14:paraId="14A0C467"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2F9AEB35" w14:textId="77777777">
        <w:trPr>
          <w:trHeight w:val="403"/>
        </w:trPr>
        <w:tc>
          <w:tcPr>
            <w:tcW w:w="562" w:type="dxa"/>
            <w:shd w:val="clear" w:color="auto" w:fill="F2F2F2" w:themeFill="background1" w:themeFillShade="F2"/>
            <w:vAlign w:val="center"/>
          </w:tcPr>
          <w:p w14:paraId="2223C119"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3D00276D" w14:textId="77777777">
        <w:trPr>
          <w:trHeight w:val="403"/>
        </w:trPr>
        <w:tc>
          <w:tcPr>
            <w:tcW w:w="562" w:type="dxa"/>
            <w:shd w:val="clear" w:color="auto" w:fill="F2F2F2" w:themeFill="background1" w:themeFillShade="F2"/>
            <w:vAlign w:val="center"/>
          </w:tcPr>
          <w:p w14:paraId="20A6E6BE"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746352" w:rsidRDefault="0074635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63145DF2" w14:textId="77777777">
        <w:trPr>
          <w:trHeight w:val="403"/>
        </w:trPr>
        <w:tc>
          <w:tcPr>
            <w:tcW w:w="562" w:type="dxa"/>
            <w:shd w:val="clear" w:color="auto" w:fill="F2F2F2" w:themeFill="background1" w:themeFillShade="F2"/>
            <w:vAlign w:val="center"/>
          </w:tcPr>
          <w:p w14:paraId="5E01B93E" w14:textId="77777777" w:rsidR="00746352" w:rsidRDefault="00522F2D">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77777777" w:rsidR="00746352" w:rsidRDefault="00522F2D">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746352" w14:paraId="75B7636A" w14:textId="77777777">
        <w:trPr>
          <w:trHeight w:val="403"/>
        </w:trPr>
        <w:tc>
          <w:tcPr>
            <w:tcW w:w="562" w:type="dxa"/>
            <w:vAlign w:val="center"/>
          </w:tcPr>
          <w:p w14:paraId="35AAD360" w14:textId="77777777" w:rsidR="00746352" w:rsidRDefault="00746352">
            <w:pPr>
              <w:jc w:val="center"/>
              <w:rPr>
                <w:rFonts w:ascii="Arial" w:hAnsi="Arial" w:cs="Arial"/>
                <w:sz w:val="22"/>
                <w:szCs w:val="22"/>
              </w:rPr>
            </w:pPr>
          </w:p>
        </w:tc>
        <w:tc>
          <w:tcPr>
            <w:tcW w:w="9923" w:type="dxa"/>
            <w:gridSpan w:val="3"/>
          </w:tcPr>
          <w:p w14:paraId="5022EC44" w14:textId="77777777" w:rsidR="00746352" w:rsidRDefault="00746352">
            <w:pPr>
              <w:rPr>
                <w:rFonts w:ascii="Arial" w:hAnsi="Arial" w:cs="Arial"/>
                <w:color w:val="00B050"/>
                <w:sz w:val="22"/>
              </w:rPr>
            </w:pPr>
          </w:p>
          <w:p w14:paraId="66CED108" w14:textId="77777777" w:rsidR="00746352" w:rsidRDefault="00522F2D">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All data will be kept in </w:t>
            </w:r>
            <w:r>
              <w:rPr>
                <w:rFonts w:ascii="Arial" w:hAnsi="Arial" w:cs="Arial"/>
                <w:i/>
                <w:color w:val="7030A0"/>
                <w:sz w:val="22"/>
                <w:szCs w:val="22"/>
                <w:lang w:eastAsia="en-GB"/>
              </w:rPr>
              <w:t>password protected cloud storage on the University Office 365 system which</w:t>
            </w:r>
          </w:p>
          <w:p w14:paraId="27360210" w14:textId="77777777" w:rsidR="00746352" w:rsidRDefault="00522F2D">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14:textId="77777777" w:rsidR="00746352" w:rsidRDefault="00522F2D">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49DAFCE3" w14:textId="77777777" w:rsidR="00746352" w:rsidRDefault="00746352">
            <w:pPr>
              <w:autoSpaceDE w:val="0"/>
              <w:autoSpaceDN w:val="0"/>
              <w:adjustRightInd w:val="0"/>
              <w:rPr>
                <w:rFonts w:ascii="Arial" w:hAnsi="Arial" w:cs="Arial"/>
                <w:i/>
                <w:color w:val="7030A0"/>
                <w:sz w:val="22"/>
                <w:szCs w:val="22"/>
                <w:lang w:eastAsia="en-GB"/>
              </w:rPr>
            </w:pPr>
          </w:p>
          <w:p w14:paraId="4220BB95" w14:textId="77777777" w:rsidR="00746352" w:rsidRDefault="00522F2D">
            <w:pPr>
              <w:rPr>
                <w:rFonts w:ascii="Arial" w:hAnsi="Arial" w:cs="Arial"/>
                <w:sz w:val="22"/>
                <w:szCs w:val="22"/>
              </w:rPr>
            </w:pPr>
            <w:r>
              <w:rPr>
                <w:rFonts w:ascii="Arial" w:hAnsi="Arial" w:cs="Arial"/>
                <w:sz w:val="22"/>
                <w:szCs w:val="22"/>
              </w:rPr>
              <w:t xml:space="preserve">All </w:t>
            </w:r>
            <w:r>
              <w:rPr>
                <w:rFonts w:ascii="Arial" w:hAnsi="Arial" w:cs="Arial"/>
                <w:sz w:val="22"/>
                <w:szCs w:val="22"/>
              </w:rPr>
              <w:t>research data (normalised CSV datasets, model weights, Kaggle notebook outputs, and thesis drafts) are stored in password-protected cloud storage on the University Office 365 system. Kaggle notebook environments are secured with researcher account credenti</w:t>
            </w:r>
            <w:r>
              <w:rPr>
                <w:rFonts w:ascii="Arial" w:hAnsi="Arial" w:cs="Arial"/>
                <w:sz w:val="22"/>
                <w:szCs w:val="22"/>
              </w:rPr>
              <w:t>als. Data is backed up to a password-protected personal laptop. No USB sticks or physical media are used. All cloud storage is GDPR-compliant under the University Microsoft 365 enterprise agreement.</w:t>
            </w:r>
          </w:p>
          <w:p w14:paraId="26486E9A" w14:textId="77777777" w:rsidR="00746352" w:rsidRDefault="00746352">
            <w:pPr>
              <w:rPr>
                <w:rFonts w:ascii="Arial" w:hAnsi="Arial" w:cs="Arial"/>
                <w:sz w:val="22"/>
                <w:szCs w:val="22"/>
              </w:rPr>
            </w:pPr>
          </w:p>
          <w:p w14:paraId="0064E437" w14:textId="77777777" w:rsidR="00746352" w:rsidRDefault="00746352">
            <w:pPr>
              <w:rPr>
                <w:rFonts w:ascii="Arial" w:hAnsi="Arial" w:cs="Arial"/>
                <w:sz w:val="22"/>
                <w:szCs w:val="22"/>
              </w:rPr>
            </w:pPr>
          </w:p>
          <w:p w14:paraId="3993C9F4" w14:textId="77777777" w:rsidR="00746352" w:rsidRDefault="00522F2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14:textId="77777777" w:rsidR="00746352" w:rsidRDefault="00746352"/>
    <w:tbl>
      <w:tblPr>
        <w:tblStyle w:val="TableGrid"/>
        <w:tblW w:w="10485" w:type="dxa"/>
        <w:tblLook w:val="04A0" w:firstRow="1" w:lastRow="0" w:firstColumn="1" w:lastColumn="0" w:noHBand="0" w:noVBand="1"/>
      </w:tblPr>
      <w:tblGrid>
        <w:gridCol w:w="562"/>
        <w:gridCol w:w="7905"/>
        <w:gridCol w:w="992"/>
        <w:gridCol w:w="1026"/>
      </w:tblGrid>
      <w:tr w:rsidR="00746352" w14:paraId="6BCD324B" w14:textId="77777777">
        <w:trPr>
          <w:trHeight w:val="439"/>
        </w:trPr>
        <w:tc>
          <w:tcPr>
            <w:tcW w:w="562" w:type="dxa"/>
            <w:shd w:val="clear" w:color="auto" w:fill="F2F2F2" w:themeFill="background1" w:themeFillShade="F2"/>
          </w:tcPr>
          <w:p w14:paraId="5A62D158" w14:textId="77777777" w:rsidR="00746352" w:rsidRDefault="00746352">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77777777" w:rsidR="00746352" w:rsidRDefault="00522F2D">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46352" w14:paraId="0F7E07F3" w14:textId="77777777">
        <w:trPr>
          <w:trHeight w:val="439"/>
        </w:trPr>
        <w:tc>
          <w:tcPr>
            <w:tcW w:w="562" w:type="dxa"/>
            <w:shd w:val="clear" w:color="auto" w:fill="F2F2F2" w:themeFill="background1" w:themeFillShade="F2"/>
            <w:vAlign w:val="center"/>
          </w:tcPr>
          <w:p w14:paraId="1930543F" w14:textId="77777777" w:rsidR="00746352" w:rsidRDefault="0074635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7777777" w:rsidR="00746352" w:rsidRDefault="00522F2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746352" w:rsidRDefault="00522F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46352" w14:paraId="0357B78D" w14:textId="77777777">
        <w:trPr>
          <w:trHeight w:val="439"/>
        </w:trPr>
        <w:tc>
          <w:tcPr>
            <w:tcW w:w="562" w:type="dxa"/>
            <w:shd w:val="clear" w:color="auto" w:fill="F2F2F2" w:themeFill="background1" w:themeFillShade="F2"/>
            <w:vAlign w:val="center"/>
          </w:tcPr>
          <w:p w14:paraId="2885AF98"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7B69D445" w14:textId="77777777">
        <w:trPr>
          <w:trHeight w:val="403"/>
        </w:trPr>
        <w:tc>
          <w:tcPr>
            <w:tcW w:w="562" w:type="dxa"/>
            <w:shd w:val="clear" w:color="auto" w:fill="F2F2F2" w:themeFill="background1" w:themeFillShade="F2"/>
            <w:vAlign w:val="center"/>
          </w:tcPr>
          <w:p w14:paraId="634750EC"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6EDBB55B" w14:textId="77777777">
        <w:trPr>
          <w:trHeight w:val="439"/>
        </w:trPr>
        <w:tc>
          <w:tcPr>
            <w:tcW w:w="562" w:type="dxa"/>
            <w:shd w:val="clear" w:color="auto" w:fill="F2F2F2" w:themeFill="background1" w:themeFillShade="F2"/>
            <w:vAlign w:val="center"/>
          </w:tcPr>
          <w:p w14:paraId="005CA8A1"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Sharing of data with </w:t>
            </w:r>
            <w:r>
              <w:rPr>
                <w:rFonts w:ascii="Arial" w:hAnsi="Arial" w:cs="Arial"/>
                <w:sz w:val="22"/>
                <w:szCs w:val="22"/>
              </w:rPr>
              <w:t>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2CE29B54" w14:textId="77777777">
        <w:trPr>
          <w:trHeight w:val="403"/>
        </w:trPr>
        <w:tc>
          <w:tcPr>
            <w:tcW w:w="562" w:type="dxa"/>
            <w:shd w:val="clear" w:color="auto" w:fill="F2F2F2" w:themeFill="background1" w:themeFillShade="F2"/>
            <w:vAlign w:val="center"/>
          </w:tcPr>
          <w:p w14:paraId="189177F6"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00416CA8" w14:textId="77777777">
        <w:trPr>
          <w:trHeight w:val="403"/>
        </w:trPr>
        <w:tc>
          <w:tcPr>
            <w:tcW w:w="562" w:type="dxa"/>
            <w:shd w:val="clear" w:color="auto" w:fill="F2F2F2" w:themeFill="background1" w:themeFillShade="F2"/>
            <w:vAlign w:val="center"/>
          </w:tcPr>
          <w:p w14:paraId="750B7470"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11323FBA" w14:textId="77777777">
        <w:trPr>
          <w:trHeight w:val="403"/>
        </w:trPr>
        <w:tc>
          <w:tcPr>
            <w:tcW w:w="562" w:type="dxa"/>
            <w:shd w:val="clear" w:color="auto" w:fill="F2F2F2" w:themeFill="background1" w:themeFillShade="F2"/>
            <w:vAlign w:val="center"/>
          </w:tcPr>
          <w:p w14:paraId="6C5E89D2" w14:textId="77777777" w:rsidR="00746352" w:rsidRDefault="00522F2D">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 xml:space="preserve">Publication of data that might allow identification </w:t>
            </w:r>
            <w:r>
              <w:rPr>
                <w:rFonts w:ascii="Arial" w:hAnsi="Arial" w:cs="Arial"/>
                <w:sz w:val="22"/>
                <w:szCs w:val="22"/>
              </w:rPr>
              <w:t>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746352" w:rsidRDefault="00522F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7777777" w:rsidR="00746352" w:rsidRDefault="00522F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6352" w14:paraId="0CE98A9D" w14:textId="77777777">
        <w:trPr>
          <w:trHeight w:val="403"/>
        </w:trPr>
        <w:tc>
          <w:tcPr>
            <w:tcW w:w="562" w:type="dxa"/>
            <w:shd w:val="clear" w:color="auto" w:fill="F2F2F2" w:themeFill="background1" w:themeFillShade="F2"/>
            <w:vAlign w:val="center"/>
          </w:tcPr>
          <w:p w14:paraId="34C409BB" w14:textId="77777777" w:rsidR="00746352" w:rsidRDefault="00522F2D">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77777777" w:rsidR="00746352" w:rsidRDefault="00522F2D">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746352" w14:paraId="1E1E4A49" w14:textId="77777777">
        <w:trPr>
          <w:trHeight w:val="403"/>
        </w:trPr>
        <w:tc>
          <w:tcPr>
            <w:tcW w:w="562" w:type="dxa"/>
            <w:vAlign w:val="center"/>
          </w:tcPr>
          <w:p w14:paraId="58E97876" w14:textId="77777777" w:rsidR="00746352" w:rsidRDefault="0074635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746352" w:rsidRDefault="00746352">
            <w:pPr>
              <w:autoSpaceDE w:val="0"/>
              <w:autoSpaceDN w:val="0"/>
              <w:adjustRightInd w:val="0"/>
              <w:rPr>
                <w:rFonts w:ascii="Arial" w:hAnsi="Arial" w:cs="Arial"/>
                <w:sz w:val="22"/>
                <w:szCs w:val="22"/>
              </w:rPr>
            </w:pPr>
          </w:p>
          <w:p w14:paraId="5D52B1AE" w14:textId="77777777" w:rsidR="00746352" w:rsidRDefault="00522F2D">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w:t>
            </w:r>
            <w:r>
              <w:rPr>
                <w:rFonts w:ascii="Arial" w:hAnsi="Arial" w:cs="Arial"/>
                <w:i/>
                <w:color w:val="7030A0"/>
                <w:sz w:val="22"/>
                <w:szCs w:val="22"/>
                <w:lang w:eastAsia="en-GB"/>
              </w:rPr>
              <w:t xml:space="preserve">in password protected cloud storage on the University Office 365 system which will not be shared. Any USB sticks used to store or transfer data will be password protected. All data transfers will be encrypted and password protected.  All participants will </w:t>
            </w:r>
            <w:r>
              <w:rPr>
                <w:rFonts w:ascii="Arial" w:hAnsi="Arial" w:cs="Arial"/>
                <w:i/>
                <w:color w:val="7030A0"/>
                <w:sz w:val="22"/>
                <w:szCs w:val="22"/>
                <w:lang w:eastAsia="en-GB"/>
              </w:rPr>
              <w:t>be given a unique identifier to ensure confidentiality and this list will be kept securely in the password protected folder. The data will be stored until the completion of the project and then deleted. In accordance with the DPA2018, participants will hav</w:t>
            </w:r>
            <w:r>
              <w:rPr>
                <w:rFonts w:ascii="Arial" w:hAnsi="Arial" w:cs="Arial"/>
                <w:i/>
                <w:color w:val="7030A0"/>
                <w:sz w:val="22"/>
                <w:szCs w:val="22"/>
                <w:lang w:eastAsia="en-GB"/>
              </w:rPr>
              <w:t>e the right to ask to see what data is held relating to them, and this data will be deleted immediately if the participant requests this, in which case the data will not be used in the project.</w:t>
            </w:r>
          </w:p>
          <w:p w14:paraId="48775553" w14:textId="77777777" w:rsidR="00746352" w:rsidRDefault="00746352">
            <w:pPr>
              <w:autoSpaceDE w:val="0"/>
              <w:autoSpaceDN w:val="0"/>
              <w:adjustRightInd w:val="0"/>
              <w:rPr>
                <w:rFonts w:ascii="Arial" w:hAnsi="Arial" w:cs="Arial"/>
                <w:sz w:val="22"/>
                <w:szCs w:val="22"/>
              </w:rPr>
            </w:pPr>
          </w:p>
          <w:p w14:paraId="36E55547" w14:textId="77777777" w:rsidR="00746352" w:rsidRDefault="00522F2D">
            <w:pPr>
              <w:rPr>
                <w:rFonts w:ascii="Arial" w:hAnsi="Arial" w:cs="Arial"/>
                <w:sz w:val="22"/>
                <w:szCs w:val="22"/>
              </w:rPr>
            </w:pPr>
            <w:r>
              <w:rPr>
                <w:rFonts w:ascii="Arial" w:hAnsi="Arial" w:cs="Arial"/>
                <w:sz w:val="22"/>
                <w:szCs w:val="22"/>
              </w:rPr>
              <w:t>Research data is transferred electronically between Kaggle cl</w:t>
            </w:r>
            <w:r>
              <w:rPr>
                <w:rFonts w:ascii="Arial" w:hAnsi="Arial" w:cs="Arial"/>
                <w:sz w:val="22"/>
                <w:szCs w:val="22"/>
              </w:rPr>
              <w:t xml:space="preserve">oud notebooks and University OneDrive storage using encrypted HTTPS connections. Thesis drafts are shared with the </w:t>
            </w:r>
          </w:p>
          <w:p w14:paraId="64749498" w14:textId="77777777" w:rsidR="00746352" w:rsidRDefault="00522F2D">
            <w:pPr>
              <w:autoSpaceDE w:val="0"/>
              <w:autoSpaceDN w:val="0"/>
              <w:adjustRightInd w:val="0"/>
              <w:rPr>
                <w:rFonts w:ascii="Arial" w:hAnsi="Arial" w:cs="Arial"/>
                <w:sz w:val="22"/>
                <w:szCs w:val="22"/>
              </w:rPr>
            </w:pPr>
            <w:r>
              <w:rPr>
                <w:rFonts w:ascii="Arial" w:hAnsi="Arial" w:cs="Arial"/>
                <w:sz w:val="22"/>
                <w:szCs w:val="22"/>
              </w:rPr>
              <w:t>supervisor via the University Office 365 system. No data is exported outside the UK. No data is shared with external organisations. All tran</w:t>
            </w:r>
            <w:r>
              <w:rPr>
                <w:rFonts w:ascii="Arial" w:hAnsi="Arial" w:cs="Arial"/>
                <w:sz w:val="22"/>
                <w:szCs w:val="22"/>
              </w:rPr>
              <w:t>sfers are password-protected and GDPR-compliant</w:t>
            </w:r>
          </w:p>
          <w:p w14:paraId="25112752" w14:textId="77777777" w:rsidR="00746352" w:rsidRDefault="00746352">
            <w:pPr>
              <w:autoSpaceDE w:val="0"/>
              <w:autoSpaceDN w:val="0"/>
              <w:adjustRightInd w:val="0"/>
              <w:rPr>
                <w:rFonts w:cs="Arial"/>
              </w:rPr>
            </w:pPr>
          </w:p>
        </w:tc>
      </w:tr>
      <w:tr w:rsidR="00746352" w14:paraId="2ED828A0" w14:textId="77777777">
        <w:trPr>
          <w:trHeight w:val="403"/>
        </w:trPr>
        <w:tc>
          <w:tcPr>
            <w:tcW w:w="562" w:type="dxa"/>
            <w:shd w:val="clear" w:color="auto" w:fill="F2F2F2" w:themeFill="background1" w:themeFillShade="F2"/>
            <w:vAlign w:val="center"/>
          </w:tcPr>
          <w:p w14:paraId="2F68BB07" w14:textId="77777777" w:rsidR="00746352" w:rsidRDefault="00522F2D">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7777777" w:rsidR="00746352" w:rsidRDefault="00522F2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746352" w14:paraId="44A32226" w14:textId="77777777">
        <w:trPr>
          <w:trHeight w:val="403"/>
        </w:trPr>
        <w:tc>
          <w:tcPr>
            <w:tcW w:w="562" w:type="dxa"/>
            <w:vAlign w:val="center"/>
          </w:tcPr>
          <w:p w14:paraId="605896D8" w14:textId="77777777" w:rsidR="00746352" w:rsidRDefault="0074635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746352" w:rsidRDefault="00746352">
            <w:pPr>
              <w:autoSpaceDE w:val="0"/>
              <w:autoSpaceDN w:val="0"/>
              <w:adjustRightInd w:val="0"/>
              <w:rPr>
                <w:rFonts w:ascii="Arial" w:hAnsi="Arial" w:cs="Arial"/>
                <w:sz w:val="22"/>
                <w:szCs w:val="22"/>
              </w:rPr>
            </w:pPr>
          </w:p>
          <w:p w14:paraId="728BF545" w14:textId="77777777" w:rsidR="00746352" w:rsidRDefault="00522F2D">
            <w:pPr>
              <w:rPr>
                <w:rFonts w:ascii="Arial" w:hAnsi="Arial" w:cs="Arial"/>
                <w:sz w:val="22"/>
                <w:szCs w:val="22"/>
              </w:rPr>
            </w:pPr>
            <w:r>
              <w:rPr>
                <w:rFonts w:ascii="Arial" w:hAnsi="Arial" w:cs="Arial"/>
                <w:sz w:val="22"/>
                <w:szCs w:val="22"/>
              </w:rPr>
              <w:t xml:space="preserve">Principal researcher (Mizanur Rahman) and supervisor (Dipo Dunsin). The external examiner may access the thesis and </w:t>
            </w:r>
            <w:r>
              <w:rPr>
                <w:rFonts w:ascii="Arial" w:hAnsi="Arial" w:cs="Arial"/>
                <w:sz w:val="22"/>
                <w:szCs w:val="22"/>
              </w:rPr>
              <w:t>anonymised dataset outputs as part of the assessment process.</w:t>
            </w:r>
          </w:p>
          <w:p w14:paraId="266E7576" w14:textId="77777777" w:rsidR="00746352" w:rsidRDefault="00746352">
            <w:pPr>
              <w:autoSpaceDE w:val="0"/>
              <w:autoSpaceDN w:val="0"/>
              <w:adjustRightInd w:val="0"/>
              <w:rPr>
                <w:rFonts w:ascii="Arial" w:hAnsi="Arial" w:cs="Arial"/>
                <w:sz w:val="22"/>
                <w:szCs w:val="22"/>
              </w:rPr>
            </w:pPr>
          </w:p>
          <w:p w14:paraId="7F9CFD02" w14:textId="77777777" w:rsidR="00746352" w:rsidRDefault="00746352">
            <w:pPr>
              <w:autoSpaceDE w:val="0"/>
              <w:autoSpaceDN w:val="0"/>
              <w:adjustRightInd w:val="0"/>
              <w:rPr>
                <w:rFonts w:ascii="Arial" w:hAnsi="Arial" w:cs="Arial"/>
                <w:sz w:val="22"/>
                <w:szCs w:val="22"/>
              </w:rPr>
            </w:pPr>
          </w:p>
        </w:tc>
      </w:tr>
      <w:tr w:rsidR="00746352" w14:paraId="62C2477A" w14:textId="77777777">
        <w:trPr>
          <w:trHeight w:val="403"/>
        </w:trPr>
        <w:tc>
          <w:tcPr>
            <w:tcW w:w="562" w:type="dxa"/>
            <w:shd w:val="clear" w:color="auto" w:fill="F2F2F2" w:themeFill="background1" w:themeFillShade="F2"/>
            <w:vAlign w:val="center"/>
          </w:tcPr>
          <w:p w14:paraId="5F97D297" w14:textId="77777777" w:rsidR="00746352" w:rsidRDefault="00522F2D">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77777777" w:rsidR="00746352" w:rsidRDefault="00522F2D">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746352" w14:paraId="00E27863" w14:textId="77777777">
        <w:trPr>
          <w:trHeight w:val="403"/>
        </w:trPr>
        <w:tc>
          <w:tcPr>
            <w:tcW w:w="562" w:type="dxa"/>
            <w:vAlign w:val="center"/>
          </w:tcPr>
          <w:p w14:paraId="702092E4" w14:textId="77777777" w:rsidR="00746352" w:rsidRDefault="00746352">
            <w:pPr>
              <w:autoSpaceDE w:val="0"/>
              <w:autoSpaceDN w:val="0"/>
              <w:adjustRightInd w:val="0"/>
              <w:jc w:val="center"/>
              <w:rPr>
                <w:rFonts w:ascii="Arial" w:hAnsi="Arial" w:cs="Arial"/>
                <w:sz w:val="22"/>
                <w:szCs w:val="22"/>
              </w:rPr>
            </w:pPr>
          </w:p>
        </w:tc>
        <w:tc>
          <w:tcPr>
            <w:tcW w:w="9923" w:type="dxa"/>
            <w:gridSpan w:val="3"/>
          </w:tcPr>
          <w:p w14:paraId="5DA21C60" w14:textId="77777777" w:rsidR="00746352" w:rsidRDefault="00746352">
            <w:pPr>
              <w:rPr>
                <w:rFonts w:ascii="Arial" w:hAnsi="Arial" w:cs="Arial"/>
                <w:sz w:val="22"/>
                <w:szCs w:val="22"/>
              </w:rPr>
            </w:pPr>
          </w:p>
          <w:p w14:paraId="5F0590A1" w14:textId="77777777" w:rsidR="00746352" w:rsidRDefault="00522F2D">
            <w:pPr>
              <w:rPr>
                <w:rFonts w:ascii="Arial" w:hAnsi="Arial" w:cs="Arial"/>
                <w:sz w:val="22"/>
                <w:szCs w:val="22"/>
              </w:rPr>
            </w:pPr>
            <w:r>
              <w:rPr>
                <w:rFonts w:ascii="Arial" w:hAnsi="Arial" w:cs="Arial"/>
                <w:sz w:val="22"/>
                <w:szCs w:val="22"/>
              </w:rPr>
              <w:t>Mizanur Rahman (principal researcher).</w:t>
            </w:r>
          </w:p>
          <w:p w14:paraId="7DFD0AE2" w14:textId="77777777" w:rsidR="00746352" w:rsidRDefault="00746352">
            <w:pPr>
              <w:autoSpaceDE w:val="0"/>
              <w:autoSpaceDN w:val="0"/>
              <w:adjustRightInd w:val="0"/>
              <w:rPr>
                <w:rFonts w:ascii="Arial" w:hAnsi="Arial" w:cs="Arial"/>
                <w:sz w:val="22"/>
                <w:szCs w:val="22"/>
              </w:rPr>
            </w:pPr>
          </w:p>
          <w:p w14:paraId="033AC69F" w14:textId="77777777" w:rsidR="00746352" w:rsidRDefault="00522F2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46352" w14:paraId="7941192C" w14:textId="77777777">
        <w:trPr>
          <w:trHeight w:val="403"/>
        </w:trPr>
        <w:tc>
          <w:tcPr>
            <w:tcW w:w="562" w:type="dxa"/>
            <w:shd w:val="clear" w:color="auto" w:fill="F2F2F2" w:themeFill="background1" w:themeFillShade="F2"/>
            <w:vAlign w:val="center"/>
          </w:tcPr>
          <w:p w14:paraId="686E57E6" w14:textId="77777777" w:rsidR="00746352" w:rsidRDefault="00522F2D">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77777777" w:rsidR="00746352" w:rsidRDefault="00522F2D">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746352" w14:paraId="5BF823EC" w14:textId="77777777">
        <w:trPr>
          <w:trHeight w:val="403"/>
        </w:trPr>
        <w:tc>
          <w:tcPr>
            <w:tcW w:w="562" w:type="dxa"/>
            <w:vAlign w:val="center"/>
          </w:tcPr>
          <w:p w14:paraId="04A06DED" w14:textId="77777777" w:rsidR="00746352" w:rsidRDefault="00746352">
            <w:pPr>
              <w:autoSpaceDE w:val="0"/>
              <w:autoSpaceDN w:val="0"/>
              <w:adjustRightInd w:val="0"/>
              <w:jc w:val="center"/>
              <w:rPr>
                <w:rFonts w:ascii="Arial" w:hAnsi="Arial" w:cs="Arial"/>
                <w:sz w:val="22"/>
                <w:szCs w:val="22"/>
              </w:rPr>
            </w:pPr>
          </w:p>
        </w:tc>
        <w:tc>
          <w:tcPr>
            <w:tcW w:w="9923" w:type="dxa"/>
            <w:gridSpan w:val="3"/>
          </w:tcPr>
          <w:p w14:paraId="2461BCFA" w14:textId="77777777" w:rsidR="00746352" w:rsidRDefault="00522F2D">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w:t>
            </w:r>
            <w:r>
              <w:rPr>
                <w:rFonts w:ascii="Arial" w:hAnsi="Arial" w:cs="Arial"/>
                <w:i/>
                <w:color w:val="7030A0"/>
                <w:sz w:val="22"/>
                <w:szCs w:val="22"/>
                <w:lang w:eastAsia="en-GB"/>
              </w:rPr>
              <w:t>ice 365 system which will not be shared. Any USB sticks used to store or transfer data will be password protected, and will be reformatted at the end of the project in order to destroy the data. The data will be stored until the completion of the project a</w:t>
            </w:r>
            <w:r>
              <w:rPr>
                <w:rFonts w:ascii="Arial" w:hAnsi="Arial" w:cs="Arial"/>
                <w:i/>
                <w:color w:val="7030A0"/>
                <w:sz w:val="22"/>
                <w:szCs w:val="22"/>
                <w:lang w:eastAsia="en-GB"/>
              </w:rPr>
              <w:t xml:space="preserve">nd then deleted. </w:t>
            </w:r>
          </w:p>
          <w:p w14:paraId="718D7CC2" w14:textId="77777777" w:rsidR="00746352" w:rsidRDefault="00746352">
            <w:pPr>
              <w:autoSpaceDE w:val="0"/>
              <w:autoSpaceDN w:val="0"/>
              <w:adjustRightInd w:val="0"/>
              <w:rPr>
                <w:rFonts w:ascii="Arial" w:hAnsi="Arial" w:cs="Arial"/>
                <w:sz w:val="22"/>
                <w:szCs w:val="22"/>
              </w:rPr>
            </w:pPr>
          </w:p>
          <w:p w14:paraId="7FC1ACD7" w14:textId="77777777" w:rsidR="00746352" w:rsidRDefault="00522F2D">
            <w:pPr>
              <w:rPr>
                <w:rFonts w:ascii="Arial" w:hAnsi="Arial" w:cs="Arial"/>
                <w:sz w:val="22"/>
                <w:szCs w:val="22"/>
              </w:rPr>
            </w:pPr>
            <w:r>
              <w:rPr>
                <w:rFonts w:ascii="Arial" w:hAnsi="Arial" w:cs="Arial"/>
                <w:sz w:val="22"/>
                <w:szCs w:val="22"/>
              </w:rPr>
              <w:t xml:space="preserve">All data is stored in password-protected University Office 365 cloud storage and on a password-protected personal laptop. Kaggle notebook environments are secured with researcher credentials. Data will be retained until the research is </w:t>
            </w:r>
            <w:r>
              <w:rPr>
                <w:rFonts w:ascii="Arial" w:hAnsi="Arial" w:cs="Arial"/>
                <w:sz w:val="22"/>
                <w:szCs w:val="22"/>
              </w:rPr>
              <w:t>examined and results confirmed, then deleted. All data transfers use encrypted HTTPS connections. No physical media is used.</w:t>
            </w:r>
          </w:p>
          <w:p w14:paraId="4FA8BB4D" w14:textId="77777777" w:rsidR="00746352" w:rsidRDefault="00746352">
            <w:pPr>
              <w:autoSpaceDE w:val="0"/>
              <w:autoSpaceDN w:val="0"/>
              <w:adjustRightInd w:val="0"/>
              <w:rPr>
                <w:rFonts w:ascii="Arial" w:hAnsi="Arial" w:cs="Arial"/>
                <w:sz w:val="22"/>
                <w:szCs w:val="22"/>
              </w:rPr>
            </w:pPr>
          </w:p>
        </w:tc>
      </w:tr>
      <w:tr w:rsidR="00746352" w14:paraId="10497B75" w14:textId="77777777">
        <w:trPr>
          <w:trHeight w:val="600"/>
        </w:trPr>
        <w:tc>
          <w:tcPr>
            <w:tcW w:w="562" w:type="dxa"/>
            <w:shd w:val="clear" w:color="auto" w:fill="F2F2F2" w:themeFill="background1" w:themeFillShade="F2"/>
            <w:vAlign w:val="center"/>
          </w:tcPr>
          <w:p w14:paraId="2EE3C19D" w14:textId="77777777" w:rsidR="00746352" w:rsidRDefault="00522F2D">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77777777" w:rsidR="00746352" w:rsidRDefault="00522F2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shd w:val="clear" w:color="auto" w:fill="auto"/>
            <w:vAlign w:val="center"/>
          </w:tcPr>
          <w:p w14:paraId="677861B6" w14:textId="77777777" w:rsidR="00746352" w:rsidRDefault="00522F2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746352" w14:paraId="4A7B4A39" w14:textId="77777777">
        <w:trPr>
          <w:trHeight w:val="632"/>
        </w:trPr>
        <w:tc>
          <w:tcPr>
            <w:tcW w:w="562" w:type="dxa"/>
            <w:shd w:val="clear" w:color="auto" w:fill="F2F2F2" w:themeFill="background1" w:themeFillShade="F2"/>
            <w:vAlign w:val="center"/>
          </w:tcPr>
          <w:p w14:paraId="41FAD7D2" w14:textId="77777777" w:rsidR="00746352" w:rsidRDefault="00522F2D">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77777777" w:rsidR="00746352" w:rsidRDefault="00522F2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w:t>
            </w:r>
            <w:r>
              <w:rPr>
                <w:rFonts w:ascii="Arial" w:hAnsi="Arial" w:cs="Arial"/>
                <w:bCs/>
                <w:sz w:val="22"/>
                <w:szCs w:val="22"/>
              </w:rPr>
              <w:t>r funding</w:t>
            </w:r>
          </w:p>
        </w:tc>
        <w:tc>
          <w:tcPr>
            <w:tcW w:w="2018" w:type="dxa"/>
            <w:gridSpan w:val="2"/>
            <w:shd w:val="clear" w:color="auto" w:fill="auto"/>
            <w:vAlign w:val="center"/>
          </w:tcPr>
          <w:p w14:paraId="61105434" w14:textId="77777777" w:rsidR="00746352" w:rsidRDefault="00522F2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746352" w:rsidRDefault="00746352">
      <w:pPr>
        <w:rPr>
          <w:rFonts w:ascii="Arial" w:hAnsi="Arial" w:cs="Arial"/>
          <w:b/>
          <w:bCs/>
          <w:sz w:val="22"/>
          <w:szCs w:val="22"/>
        </w:rPr>
      </w:pPr>
    </w:p>
    <w:p w14:paraId="1954778D" w14:textId="77777777" w:rsidR="00746352" w:rsidRDefault="00746352">
      <w:pPr>
        <w:rPr>
          <w:rFonts w:ascii="Arial" w:hAnsi="Arial" w:cs="Arial"/>
          <w:b/>
          <w:bCs/>
          <w:sz w:val="22"/>
          <w:szCs w:val="22"/>
        </w:rPr>
      </w:pPr>
    </w:p>
    <w:p w14:paraId="47EB6448" w14:textId="77777777" w:rsidR="00746352" w:rsidRDefault="00746352">
      <w:pPr>
        <w:autoSpaceDE w:val="0"/>
        <w:autoSpaceDN w:val="0"/>
        <w:adjustRightInd w:val="0"/>
        <w:spacing w:after="240"/>
        <w:jc w:val="both"/>
        <w:rPr>
          <w:rFonts w:ascii="Arial" w:hAnsi="Arial" w:cs="Arial"/>
          <w:b/>
          <w:sz w:val="22"/>
          <w:szCs w:val="22"/>
        </w:rPr>
      </w:pPr>
    </w:p>
    <w:p w14:paraId="44F9D007" w14:textId="77777777" w:rsidR="00746352" w:rsidRDefault="00746352">
      <w:pPr>
        <w:autoSpaceDE w:val="0"/>
        <w:autoSpaceDN w:val="0"/>
        <w:adjustRightInd w:val="0"/>
        <w:spacing w:after="240"/>
        <w:jc w:val="both"/>
        <w:rPr>
          <w:rFonts w:ascii="Arial" w:hAnsi="Arial" w:cs="Arial"/>
          <w:b/>
          <w:sz w:val="22"/>
          <w:szCs w:val="22"/>
        </w:rPr>
      </w:pPr>
    </w:p>
    <w:p w14:paraId="36D657EC" w14:textId="77777777" w:rsidR="00746352" w:rsidRDefault="00746352">
      <w:pPr>
        <w:autoSpaceDE w:val="0"/>
        <w:autoSpaceDN w:val="0"/>
        <w:adjustRightInd w:val="0"/>
        <w:spacing w:after="240"/>
        <w:jc w:val="both"/>
        <w:rPr>
          <w:rFonts w:ascii="Arial" w:hAnsi="Arial" w:cs="Arial"/>
          <w:b/>
          <w:sz w:val="22"/>
          <w:szCs w:val="22"/>
        </w:rPr>
      </w:pPr>
    </w:p>
    <w:p w14:paraId="587B2A5F" w14:textId="77777777" w:rsidR="00746352" w:rsidRDefault="00522F2D">
      <w:pPr>
        <w:autoSpaceDE w:val="0"/>
        <w:autoSpaceDN w:val="0"/>
        <w:adjustRightInd w:val="0"/>
        <w:spacing w:after="240"/>
        <w:jc w:val="both"/>
        <w:rPr>
          <w:rFonts w:ascii="Arial" w:hAnsi="Arial" w:cs="Arial"/>
          <w:b/>
          <w:sz w:val="22"/>
          <w:szCs w:val="22"/>
        </w:rPr>
      </w:pPr>
      <w:r>
        <w:rPr>
          <w:rFonts w:ascii="Arial" w:hAnsi="Arial" w:cs="Arial"/>
          <w:b/>
          <w:sz w:val="22"/>
          <w:szCs w:val="22"/>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
        <w:gridCol w:w="554"/>
        <w:gridCol w:w="2835"/>
        <w:gridCol w:w="4949"/>
        <w:gridCol w:w="10"/>
        <w:gridCol w:w="2123"/>
        <w:gridCol w:w="6"/>
      </w:tblGrid>
      <w:tr w:rsidR="00746352" w14:paraId="2FA8A433" w14:textId="77777777">
        <w:trPr>
          <w:gridBefore w:val="1"/>
          <w:wBefore w:w="8" w:type="dxa"/>
          <w:trHeight w:val="1807"/>
        </w:trPr>
        <w:tc>
          <w:tcPr>
            <w:tcW w:w="554" w:type="dxa"/>
            <w:shd w:val="clear" w:color="auto" w:fill="F2F2F2" w:themeFill="background1" w:themeFillShade="F2"/>
            <w:vAlign w:val="center"/>
          </w:tcPr>
          <w:p w14:paraId="6D289FB0" w14:textId="77777777" w:rsidR="00746352" w:rsidRDefault="00746352">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77777777" w:rsidR="00746352" w:rsidRDefault="00522F2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w:t>
            </w:r>
            <w:r>
              <w:rPr>
                <w:rFonts w:ascii="Arial" w:hAnsi="Arial" w:cs="Arial"/>
                <w:sz w:val="22"/>
                <w:szCs w:val="22"/>
              </w:rPr>
              <w:t xml:space="preserve"> rights of the participants</w:t>
            </w:r>
            <w:r>
              <w:rPr>
                <w:rFonts w:ascii="Arial" w:hAnsi="Arial" w:cs="Arial"/>
                <w:b/>
                <w:bCs/>
                <w:color w:val="000000"/>
                <w:sz w:val="22"/>
                <w:szCs w:val="22"/>
              </w:rPr>
              <w:t>.</w:t>
            </w:r>
          </w:p>
          <w:p w14:paraId="3883487E" w14:textId="77777777" w:rsidR="00746352" w:rsidRDefault="00746352">
            <w:pPr>
              <w:jc w:val="both"/>
              <w:rPr>
                <w:rFonts w:ascii="Arial" w:hAnsi="Arial" w:cs="Arial"/>
                <w:b/>
                <w:bCs/>
                <w:color w:val="000000"/>
                <w:sz w:val="22"/>
                <w:szCs w:val="22"/>
              </w:rPr>
            </w:pPr>
          </w:p>
          <w:p w14:paraId="1F80EA49" w14:textId="77777777" w:rsidR="00746352" w:rsidRDefault="00522F2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46352" w14:paraId="0D670A38"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77777777" w:rsidR="00746352" w:rsidRDefault="00522F2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77777777" w:rsidR="00746352" w:rsidRDefault="00522F2D">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746352" w:rsidRDefault="00522F2D">
            <w:pPr>
              <w:spacing w:before="100" w:beforeAutospacing="1" w:after="100" w:afterAutospacing="1"/>
              <w:rPr>
                <w:rFonts w:ascii="Arial" w:hAnsi="Arial" w:cs="Arial"/>
                <w:sz w:val="22"/>
                <w:szCs w:val="22"/>
                <w:lang w:val="en-US"/>
              </w:rPr>
            </w:pPr>
            <w:r>
              <w:rPr>
                <w:rFonts w:ascii="Arial" w:hAnsi="Arial" w:cs="Arial"/>
                <w:sz w:val="22"/>
                <w:szCs w:val="22"/>
                <w:lang w:val="en-US"/>
              </w:rPr>
              <w:t>MIZANUR RAHMAN</w:t>
            </w:r>
          </w:p>
        </w:tc>
        <w:tc>
          <w:tcPr>
            <w:tcW w:w="2139" w:type="dxa"/>
            <w:gridSpan w:val="3"/>
            <w:vAlign w:val="center"/>
          </w:tcPr>
          <w:p w14:paraId="7C2D2CC9" w14:textId="4D8E5CE3" w:rsidR="00746352" w:rsidRDefault="00522F2D">
            <w:pPr>
              <w:spacing w:before="100" w:beforeAutospacing="1" w:after="100" w:afterAutospacing="1"/>
              <w:rPr>
                <w:rFonts w:ascii="Arial" w:hAnsi="Arial" w:cs="Arial"/>
                <w:b/>
                <w:bCs/>
                <w:sz w:val="22"/>
                <w:szCs w:val="22"/>
                <w:lang w:val="en-US"/>
              </w:rPr>
            </w:pPr>
            <w:r>
              <w:rPr>
                <w:rFonts w:ascii="Arial" w:hAnsi="Arial" w:cs="Arial"/>
                <w:b/>
                <w:bCs/>
                <w:sz w:val="22"/>
                <w:szCs w:val="22"/>
              </w:rPr>
              <w:t>Date:</w:t>
            </w:r>
            <w:r>
              <w:rPr>
                <w:rFonts w:ascii="Arial" w:hAnsi="Arial" w:cs="Arial"/>
                <w:b/>
                <w:bCs/>
                <w:sz w:val="22"/>
                <w:szCs w:val="22"/>
                <w:lang w:val="en-US"/>
              </w:rPr>
              <w:t xml:space="preserve"> </w:t>
            </w:r>
            <w:r w:rsidR="00190490">
              <w:rPr>
                <w:rFonts w:ascii="Arial" w:hAnsi="Arial" w:cs="Arial"/>
                <w:b/>
                <w:bCs/>
                <w:sz w:val="22"/>
                <w:szCs w:val="22"/>
                <w:lang w:val="en-US"/>
              </w:rPr>
              <w:t>6</w:t>
            </w:r>
            <w:bookmarkStart w:id="0" w:name="_GoBack"/>
            <w:bookmarkEnd w:id="0"/>
            <w:r>
              <w:rPr>
                <w:rFonts w:ascii="Arial" w:hAnsi="Arial" w:cs="Arial"/>
                <w:b/>
                <w:bCs/>
                <w:sz w:val="22"/>
                <w:szCs w:val="22"/>
                <w:vertAlign w:val="superscript"/>
                <w:lang w:val="en-US"/>
              </w:rPr>
              <w:t>th</w:t>
            </w:r>
            <w:r>
              <w:rPr>
                <w:rFonts w:ascii="Arial" w:hAnsi="Arial" w:cs="Arial"/>
                <w:b/>
                <w:bCs/>
                <w:sz w:val="22"/>
                <w:szCs w:val="22"/>
                <w:lang w:val="en-US"/>
              </w:rPr>
              <w:t xml:space="preserve"> June 2026</w:t>
            </w:r>
          </w:p>
          <w:p w14:paraId="6C1C1BE5" w14:textId="77777777" w:rsidR="00746352" w:rsidRDefault="00746352">
            <w:pPr>
              <w:spacing w:before="100" w:beforeAutospacing="1" w:after="100" w:afterAutospacing="1"/>
              <w:rPr>
                <w:rFonts w:ascii="Arial" w:hAnsi="Arial" w:cs="Arial"/>
                <w:sz w:val="22"/>
                <w:szCs w:val="22"/>
              </w:rPr>
            </w:pPr>
          </w:p>
        </w:tc>
      </w:tr>
      <w:tr w:rsidR="00746352" w14:paraId="0E18574D"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6"/>
        </w:trPr>
        <w:tc>
          <w:tcPr>
            <w:tcW w:w="562" w:type="dxa"/>
            <w:gridSpan w:val="2"/>
            <w:shd w:val="clear" w:color="auto" w:fill="F2F2F2" w:themeFill="background1" w:themeFillShade="F2"/>
            <w:vAlign w:val="center"/>
          </w:tcPr>
          <w:p w14:paraId="33C64BB8" w14:textId="77777777" w:rsidR="00746352" w:rsidRDefault="00522F2D">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77777777" w:rsidR="00746352" w:rsidRDefault="00522F2D">
            <w:pPr>
              <w:pStyle w:val="ListParagraph"/>
              <w:ind w:left="0"/>
              <w:rPr>
                <w:rFonts w:ascii="Arial" w:hAnsi="Arial" w:cs="Arial"/>
              </w:rPr>
            </w:pPr>
            <w:r>
              <w:rPr>
                <w:rFonts w:ascii="Arial" w:hAnsi="Arial" w:cs="Arial"/>
              </w:rPr>
              <w:t>Director of Studies/Supervisor:</w:t>
            </w:r>
          </w:p>
        </w:tc>
        <w:tc>
          <w:tcPr>
            <w:tcW w:w="4959" w:type="dxa"/>
            <w:gridSpan w:val="2"/>
            <w:shd w:val="clear" w:color="auto" w:fill="auto"/>
            <w:vAlign w:val="center"/>
          </w:tcPr>
          <w:p w14:paraId="2001AF23" w14:textId="6C2B3236" w:rsidR="00746352" w:rsidRDefault="00190490">
            <w:pPr>
              <w:pStyle w:val="ListParagraph"/>
              <w:ind w:left="0"/>
              <w:rPr>
                <w:rFonts w:ascii="Arial" w:hAnsi="Arial" w:cs="Arial"/>
              </w:rPr>
            </w:pPr>
            <w:r>
              <w:rPr>
                <w:rFonts w:ascii="Arial" w:hAnsi="Arial" w:cs="Arial"/>
              </w:rPr>
              <w:t>Dr Dipo Dunsn</w:t>
            </w:r>
          </w:p>
        </w:tc>
        <w:tc>
          <w:tcPr>
            <w:tcW w:w="2123" w:type="dxa"/>
            <w:vMerge w:val="restart"/>
          </w:tcPr>
          <w:p w14:paraId="7BA89991" w14:textId="35E31F10" w:rsidR="00746352" w:rsidRDefault="00522F2D">
            <w:pPr>
              <w:pStyle w:val="ListParagraph"/>
              <w:ind w:left="0"/>
              <w:rPr>
                <w:rFonts w:ascii="Arial" w:hAnsi="Arial" w:cs="Arial"/>
              </w:rPr>
            </w:pPr>
            <w:r>
              <w:rPr>
                <w:rFonts w:ascii="Arial" w:hAnsi="Arial" w:cs="Arial"/>
                <w:b/>
                <w:bCs/>
              </w:rPr>
              <w:t>Date:</w:t>
            </w:r>
            <w:r w:rsidR="00190490">
              <w:rPr>
                <w:rFonts w:ascii="Arial" w:hAnsi="Arial" w:cs="Arial"/>
                <w:b/>
                <w:bCs/>
              </w:rPr>
              <w:t xml:space="preserve"> </w:t>
            </w:r>
            <w:r w:rsidR="00190490">
              <w:rPr>
                <w:rFonts w:ascii="Arial" w:hAnsi="Arial" w:cs="Arial"/>
                <w:b/>
                <w:bCs/>
                <w:lang w:val="en-US"/>
              </w:rPr>
              <w:t>6</w:t>
            </w:r>
            <w:r w:rsidR="00190490">
              <w:rPr>
                <w:rFonts w:ascii="Arial" w:hAnsi="Arial" w:cs="Arial"/>
                <w:b/>
                <w:bCs/>
                <w:vertAlign w:val="superscript"/>
                <w:lang w:val="en-US"/>
              </w:rPr>
              <w:t>th</w:t>
            </w:r>
            <w:r w:rsidR="00190490">
              <w:rPr>
                <w:rFonts w:ascii="Arial" w:hAnsi="Arial" w:cs="Arial"/>
                <w:b/>
                <w:bCs/>
                <w:lang w:val="en-US"/>
              </w:rPr>
              <w:t xml:space="preserve"> June 2026</w:t>
            </w:r>
          </w:p>
        </w:tc>
      </w:tr>
      <w:tr w:rsidR="00746352" w14:paraId="3D4592A7"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7"/>
        </w:trPr>
        <w:tc>
          <w:tcPr>
            <w:tcW w:w="562" w:type="dxa"/>
            <w:gridSpan w:val="2"/>
            <w:shd w:val="clear" w:color="auto" w:fill="F2F2F2" w:themeFill="background1" w:themeFillShade="F2"/>
            <w:vAlign w:val="center"/>
          </w:tcPr>
          <w:p w14:paraId="71B2DBDC" w14:textId="77777777" w:rsidR="00746352" w:rsidRDefault="00522F2D">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77777777" w:rsidR="00746352" w:rsidRDefault="00522F2D">
            <w:pPr>
              <w:pStyle w:val="ListParagraph"/>
              <w:ind w:left="0"/>
              <w:rPr>
                <w:rFonts w:ascii="Arial" w:hAnsi="Arial" w:cs="Arial"/>
              </w:rPr>
            </w:pPr>
            <w:r>
              <w:rPr>
                <w:rFonts w:ascii="Arial" w:hAnsi="Arial" w:cs="Arial"/>
              </w:rPr>
              <w:t>Signature:</w:t>
            </w:r>
          </w:p>
        </w:tc>
        <w:tc>
          <w:tcPr>
            <w:tcW w:w="4959" w:type="dxa"/>
            <w:gridSpan w:val="2"/>
            <w:shd w:val="clear" w:color="auto" w:fill="auto"/>
            <w:vAlign w:val="center"/>
          </w:tcPr>
          <w:p w14:paraId="7D041473" w14:textId="77777777" w:rsidR="00746352" w:rsidRDefault="00746352">
            <w:pPr>
              <w:pStyle w:val="ListParagraph"/>
              <w:ind w:left="0"/>
              <w:rPr>
                <w:rFonts w:ascii="Arial" w:hAnsi="Arial" w:cs="Arial"/>
              </w:rPr>
            </w:pPr>
          </w:p>
          <w:p w14:paraId="20916ADA" w14:textId="77777777" w:rsidR="00746352" w:rsidRDefault="00746352">
            <w:pPr>
              <w:pStyle w:val="ListParagraph"/>
              <w:ind w:left="0"/>
              <w:rPr>
                <w:rFonts w:ascii="Arial" w:hAnsi="Arial" w:cs="Arial"/>
              </w:rPr>
            </w:pPr>
          </w:p>
        </w:tc>
        <w:tc>
          <w:tcPr>
            <w:tcW w:w="2123" w:type="dxa"/>
            <w:vMerge/>
            <w:vAlign w:val="center"/>
          </w:tcPr>
          <w:p w14:paraId="05BCF667" w14:textId="77777777" w:rsidR="00746352" w:rsidRDefault="00746352">
            <w:pPr>
              <w:pStyle w:val="ListParagraph"/>
              <w:ind w:left="0"/>
              <w:rPr>
                <w:rFonts w:ascii="Arial" w:hAnsi="Arial" w:cs="Arial"/>
              </w:rPr>
            </w:pPr>
          </w:p>
        </w:tc>
      </w:tr>
    </w:tbl>
    <w:p w14:paraId="3117E437" w14:textId="77777777" w:rsidR="00746352" w:rsidRDefault="00746352">
      <w:pPr>
        <w:rPr>
          <w:rFonts w:ascii="Arial" w:hAnsi="Arial" w:cs="Arial"/>
          <w:sz w:val="22"/>
          <w:szCs w:val="22"/>
        </w:rPr>
      </w:pPr>
    </w:p>
    <w:p w14:paraId="64C68EB3" w14:textId="77777777" w:rsidR="00746352" w:rsidRDefault="00746352">
      <w:pPr>
        <w:rPr>
          <w:rFonts w:ascii="Arial" w:hAnsi="Arial" w:cs="Arial"/>
          <w:i/>
          <w:sz w:val="22"/>
          <w:szCs w:val="22"/>
        </w:rPr>
      </w:pPr>
    </w:p>
    <w:p w14:paraId="700DC16A" w14:textId="77777777" w:rsidR="00746352" w:rsidRDefault="00746352">
      <w:pPr>
        <w:rPr>
          <w:rFonts w:ascii="Arial" w:hAnsi="Arial" w:cs="Arial"/>
          <w:i/>
          <w:sz w:val="22"/>
          <w:szCs w:val="22"/>
        </w:rPr>
      </w:pPr>
    </w:p>
    <w:p w14:paraId="318FAA93" w14:textId="77777777" w:rsidR="00746352" w:rsidRDefault="00522F2D">
      <w:pPr>
        <w:rPr>
          <w:rFonts w:ascii="Arial" w:hAnsi="Arial" w:cs="Arial"/>
          <w:b/>
          <w:i/>
          <w:sz w:val="22"/>
          <w:szCs w:val="22"/>
        </w:rPr>
      </w:pPr>
      <w:r>
        <w:rPr>
          <w:rFonts w:ascii="Arial" w:hAnsi="Arial" w:cs="Arial"/>
          <w:b/>
          <w:i/>
          <w:sz w:val="22"/>
          <w:szCs w:val="22"/>
        </w:rPr>
        <w:t>FOR INTERNAL USE</w:t>
      </w:r>
      <w:r>
        <w:rPr>
          <w:rFonts w:ascii="Arial" w:hAnsi="Arial" w:cs="Arial"/>
          <w:b/>
          <w:i/>
          <w:sz w:val="22"/>
          <w:szCs w:val="22"/>
        </w:rPr>
        <w:t xml:space="preserv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835"/>
        <w:gridCol w:w="4949"/>
        <w:gridCol w:w="2139"/>
      </w:tblGrid>
      <w:tr w:rsidR="00746352" w14:paraId="5D91F5EF" w14:textId="77777777">
        <w:trPr>
          <w:trHeight w:val="561"/>
        </w:trPr>
        <w:tc>
          <w:tcPr>
            <w:tcW w:w="554" w:type="dxa"/>
            <w:shd w:val="clear" w:color="auto" w:fill="F2F2F2" w:themeFill="background1" w:themeFillShade="F2"/>
            <w:vAlign w:val="center"/>
          </w:tcPr>
          <w:p w14:paraId="23539CD6" w14:textId="77777777" w:rsidR="00746352" w:rsidRDefault="0074635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77777777" w:rsidR="00746352" w:rsidRDefault="00522F2D">
            <w:pPr>
              <w:jc w:val="both"/>
              <w:rPr>
                <w:rFonts w:ascii="Arial" w:hAnsi="Arial" w:cs="Arial"/>
                <w:b/>
                <w:color w:val="000080"/>
                <w:sz w:val="22"/>
                <w:szCs w:val="22"/>
              </w:rPr>
            </w:pPr>
            <w:r>
              <w:rPr>
                <w:rFonts w:ascii="Arial" w:hAnsi="Arial" w:cs="Arial"/>
                <w:b/>
                <w:sz w:val="22"/>
                <w:szCs w:val="22"/>
              </w:rPr>
              <w:t xml:space="preserve">Ethical approval given </w:t>
            </w:r>
          </w:p>
        </w:tc>
      </w:tr>
      <w:tr w:rsidR="00746352" w14:paraId="0B144709"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746352" w:rsidRDefault="00522F2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77777777" w:rsidR="00746352" w:rsidRDefault="00522F2D">
            <w:pPr>
              <w:spacing w:before="100" w:beforeAutospacing="1" w:after="100" w:afterAutospacing="1"/>
              <w:rPr>
                <w:rFonts w:ascii="Arial" w:hAnsi="Arial" w:cs="Arial"/>
                <w:sz w:val="22"/>
                <w:szCs w:val="22"/>
              </w:rPr>
            </w:pPr>
            <w:r>
              <w:rPr>
                <w:rFonts w:ascii="Arial" w:hAnsi="Arial" w:cs="Arial"/>
                <w:b/>
                <w:bCs/>
                <w:sz w:val="22"/>
                <w:szCs w:val="22"/>
              </w:rPr>
              <w:t>Signature of assessor:</w:t>
            </w:r>
          </w:p>
        </w:tc>
        <w:tc>
          <w:tcPr>
            <w:tcW w:w="4949" w:type="dxa"/>
            <w:tcBorders>
              <w:left w:val="single" w:sz="4" w:space="0" w:color="auto"/>
            </w:tcBorders>
            <w:vAlign w:val="center"/>
          </w:tcPr>
          <w:p w14:paraId="01DEB339" w14:textId="77777777" w:rsidR="00746352" w:rsidRDefault="00746352">
            <w:pPr>
              <w:spacing w:before="100" w:beforeAutospacing="1" w:after="100" w:afterAutospacing="1"/>
              <w:rPr>
                <w:rFonts w:ascii="Arial" w:hAnsi="Arial" w:cs="Arial"/>
                <w:sz w:val="22"/>
                <w:szCs w:val="22"/>
              </w:rPr>
            </w:pPr>
          </w:p>
        </w:tc>
        <w:tc>
          <w:tcPr>
            <w:tcW w:w="2139" w:type="dxa"/>
            <w:vAlign w:val="center"/>
          </w:tcPr>
          <w:p w14:paraId="578E4661" w14:textId="77777777" w:rsidR="00746352" w:rsidRDefault="00522F2D">
            <w:pPr>
              <w:spacing w:before="100" w:beforeAutospacing="1" w:after="100" w:afterAutospacing="1"/>
              <w:rPr>
                <w:rFonts w:ascii="Arial" w:hAnsi="Arial" w:cs="Arial"/>
                <w:b/>
                <w:bCs/>
                <w:sz w:val="22"/>
                <w:szCs w:val="22"/>
              </w:rPr>
            </w:pPr>
            <w:r>
              <w:rPr>
                <w:rFonts w:ascii="Arial" w:hAnsi="Arial" w:cs="Arial"/>
                <w:b/>
                <w:bCs/>
                <w:sz w:val="22"/>
                <w:szCs w:val="22"/>
              </w:rPr>
              <w:t>Date:</w:t>
            </w:r>
          </w:p>
          <w:p w14:paraId="082EEBAF" w14:textId="77777777" w:rsidR="00746352" w:rsidRDefault="00746352">
            <w:pPr>
              <w:spacing w:before="100" w:beforeAutospacing="1" w:after="100" w:afterAutospacing="1"/>
              <w:rPr>
                <w:rFonts w:ascii="Arial" w:hAnsi="Arial" w:cs="Arial"/>
                <w:sz w:val="22"/>
                <w:szCs w:val="22"/>
              </w:rPr>
            </w:pPr>
          </w:p>
        </w:tc>
      </w:tr>
      <w:tr w:rsidR="00746352" w14:paraId="69D920E6"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77777777" w:rsidR="00746352" w:rsidRDefault="00522F2D">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77777777" w:rsidR="00746352" w:rsidRDefault="00522F2D">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746352" w:rsidRDefault="00746352">
            <w:pPr>
              <w:spacing w:before="100" w:beforeAutospacing="1" w:after="100" w:afterAutospacing="1"/>
              <w:rPr>
                <w:rFonts w:ascii="Arial" w:hAnsi="Arial" w:cs="Arial"/>
                <w:b/>
                <w:bCs/>
                <w:sz w:val="22"/>
                <w:szCs w:val="22"/>
              </w:rPr>
            </w:pPr>
          </w:p>
        </w:tc>
      </w:tr>
      <w:tr w:rsidR="00746352" w14:paraId="5911C3F6"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77777777" w:rsidR="00746352" w:rsidRDefault="00522F2D">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77777777" w:rsidR="00746352" w:rsidRDefault="00522F2D">
            <w:pPr>
              <w:spacing w:before="100" w:beforeAutospacing="1" w:after="100" w:afterAutospacing="1"/>
              <w:rPr>
                <w:rFonts w:ascii="Arial" w:hAnsi="Arial" w:cs="Arial"/>
                <w:b/>
                <w:bCs/>
                <w:sz w:val="22"/>
                <w:szCs w:val="22"/>
              </w:rPr>
            </w:pPr>
            <w:r>
              <w:rPr>
                <w:rFonts w:ascii="Arial" w:hAnsi="Arial" w:cs="Arial"/>
              </w:rPr>
              <w:t>Role:</w:t>
            </w:r>
          </w:p>
        </w:tc>
        <w:tc>
          <w:tcPr>
            <w:tcW w:w="7088" w:type="dxa"/>
            <w:gridSpan w:val="2"/>
            <w:tcBorders>
              <w:left w:val="single" w:sz="4" w:space="0" w:color="auto"/>
            </w:tcBorders>
            <w:vAlign w:val="center"/>
          </w:tcPr>
          <w:p w14:paraId="45FEBFD2" w14:textId="77777777" w:rsidR="00746352" w:rsidRDefault="00746352">
            <w:pPr>
              <w:spacing w:before="100" w:beforeAutospacing="1" w:after="100" w:afterAutospacing="1"/>
              <w:rPr>
                <w:rFonts w:ascii="Arial" w:hAnsi="Arial" w:cs="Arial"/>
                <w:b/>
                <w:bCs/>
                <w:sz w:val="22"/>
                <w:szCs w:val="22"/>
              </w:rPr>
            </w:pPr>
          </w:p>
        </w:tc>
      </w:tr>
    </w:tbl>
    <w:p w14:paraId="72FCE789" w14:textId="77777777" w:rsidR="00746352" w:rsidRDefault="00746352">
      <w:pPr>
        <w:rPr>
          <w:rFonts w:ascii="Arial" w:hAnsi="Arial" w:cs="Arial"/>
          <w:sz w:val="22"/>
          <w:szCs w:val="22"/>
        </w:rPr>
      </w:pPr>
    </w:p>
    <w:sectPr w:rsidR="00746352">
      <w:headerReference w:type="default" r:id="rId14"/>
      <w:footerReference w:type="default" r:id="rId15"/>
      <w:pgSz w:w="11906" w:h="16838"/>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BD90DD" w14:textId="77777777" w:rsidR="00522F2D" w:rsidRDefault="00522F2D">
      <w:r>
        <w:separator/>
      </w:r>
    </w:p>
  </w:endnote>
  <w:endnote w:type="continuationSeparator" w:id="0">
    <w:p w14:paraId="4BB14C36" w14:textId="77777777" w:rsidR="00522F2D" w:rsidRDefault="00522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77777777" w:rsidR="00746352" w:rsidRDefault="00522F2D">
    <w:pPr>
      <w:pStyle w:val="Footer"/>
    </w:pPr>
    <w:r>
      <w:rPr>
        <w:rFonts w:ascii="Arial" w:hAnsi="Arial" w:cs="Arial"/>
      </w:rPr>
      <w:t>November 2021</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Engineering </w:t>
    </w:r>
    <w:r>
      <w:rPr>
        <w:rStyle w:val="PageNumber"/>
        <w:rFonts w:ascii="Arial" w:hAnsi="Arial" w:cs="Arial"/>
      </w:rPr>
      <w:t>Students Only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5083F8" w14:textId="77777777" w:rsidR="00522F2D" w:rsidRDefault="00522F2D">
      <w:r>
        <w:separator/>
      </w:r>
    </w:p>
  </w:footnote>
  <w:footnote w:type="continuationSeparator" w:id="0">
    <w:p w14:paraId="3BAB0350" w14:textId="77777777" w:rsidR="00522F2D" w:rsidRDefault="00522F2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77777777" w:rsidR="00746352" w:rsidRDefault="00522F2D">
    <w:pPr>
      <w:pStyle w:val="Header"/>
      <w:jc w:val="right"/>
      <w:rPr>
        <w:rFonts w:ascii="Arial" w:hAnsi="Arial" w:cs="Arial"/>
        <w:b/>
        <w:bCs/>
        <w:sz w:val="22"/>
        <w:szCs w:val="22"/>
      </w:rPr>
    </w:pPr>
    <w:r>
      <w:rPr>
        <w:rFonts w:ascii="Arial" w:hAnsi="Arial" w:cs="Arial"/>
        <w:b/>
        <w:bCs/>
        <w:sz w:val="22"/>
        <w:szCs w:val="22"/>
      </w:rPr>
      <w:t>ETHICS FORM – STEM MSc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0490"/>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2F2D"/>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635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6A1C10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6FA57B07-7A59-44DA-98D5-EC10573C1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semiHidden="1" w:uiPriority="59" w:unhideWhenUsed="1"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4EA828-EB22-4059-8CD6-79F9D0A49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11</Pages>
  <Words>4883</Words>
  <Characters>27839</Characters>
  <Application>Microsoft Office Word</Application>
  <DocSecurity>0</DocSecurity>
  <Lines>231</Lines>
  <Paragraphs>65</Paragraphs>
  <ScaleCrop>false</ScaleCrop>
  <Company>UoW Trinity Saint David</Company>
  <LinksUpToDate>false</LinksUpToDate>
  <CharactersWithSpaces>32657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Dipo Dunsin</cp:lastModifiedBy>
  <cp:revision>4</cp:revision>
  <cp:lastPrinted>2016-10-24T12:21:00Z</cp:lastPrinted>
  <dcterms:created xsi:type="dcterms:W3CDTF">2024-02-28T12:16:00Z</dcterms:created>
  <dcterms:modified xsi:type="dcterms:W3CDTF">2026-06-06T16:15:00Z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TemplateDocerSaveRecord">
    <vt:lpwstr>eyJoZGlkIjoiZDc0ODI3Y2Q5ZWZkNTc3MmQ2OWM5MGFiYTZhNmE2YzkiLCJ1c2VySWQiOiIzODQ4MjkyODE3NjAzIn0=</vt:lpwstr>
  </property>
  <property fmtid="{D5CDD505-2E9C-101B-9397-08002B2CF9AE}" pid="4" name="KSOProductBuildVer">
    <vt:lpwstr>1033-12.1.0.25862</vt:lpwstr>
  </property>
  <property fmtid="{D5CDD505-2E9C-101B-9397-08002B2CF9AE}" pid="5" name="ICV">
    <vt:lpwstr>D509BB104DAF41D3B451E83BABF8AE1E_13</vt:lpwstr>
  </property>
</Properties>
</file>