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EED45" w14:textId="09F4088C" w:rsidR="00CC18FE" w:rsidRDefault="00CC18FE" w:rsidP="00CC18FE">
      <w:pPr>
        <w:tabs>
          <w:tab w:val="left" w:pos="827"/>
        </w:tabs>
        <w:ind w:hanging="567"/>
        <w:jc w:val="center"/>
      </w:pPr>
      <w:bookmarkStart w:id="0" w:name="_Hlk167485295"/>
      <w:r w:rsidRPr="00EE4A09">
        <w:rPr>
          <w:rFonts w:ascii="Zapfino" w:eastAsia="STXingkai" w:hAnsi="Zapfino"/>
          <w:b/>
          <w:bCs/>
          <w:color w:val="000000"/>
        </w:rPr>
        <w:t xml:space="preserve">Welsh Air Ambulance Charity Awareness </w:t>
      </w:r>
      <w:r>
        <w:rPr>
          <w:rFonts w:ascii="Zapfino" w:eastAsia="STXingkai" w:hAnsi="Zapfino"/>
          <w:b/>
          <w:bCs/>
          <w:color w:val="000000"/>
        </w:rPr>
        <w:t>Campaign</w:t>
      </w:r>
    </w:p>
    <w:bookmarkEnd w:id="0"/>
    <w:p w14:paraId="5D1FD598" w14:textId="5C4F5DD0" w:rsidR="009033E6" w:rsidRDefault="00A32DD1" w:rsidP="0075081B">
      <w:pPr>
        <w:tabs>
          <w:tab w:val="left" w:pos="827"/>
        </w:tabs>
        <w:ind w:hanging="567"/>
      </w:pPr>
      <w:r>
        <w:rPr>
          <w:noProof/>
        </w:rPr>
        <w:drawing>
          <wp:inline distT="0" distB="0" distL="0" distR="0" wp14:anchorId="64EBF920" wp14:editId="6D428474">
            <wp:extent cx="6352675" cy="2227537"/>
            <wp:effectExtent l="0" t="0" r="0" b="0"/>
            <wp:docPr id="1772694071" name="Picture 1" descr="A red helicopter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694071" name="Picture 1" descr="A red helicopter in the ai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6407255" cy="2246675"/>
                    </a:xfrm>
                    <a:prstGeom prst="rect">
                      <a:avLst/>
                    </a:prstGeom>
                  </pic:spPr>
                </pic:pic>
              </a:graphicData>
            </a:graphic>
          </wp:inline>
        </w:drawing>
      </w:r>
    </w:p>
    <w:p w14:paraId="4F0246F3" w14:textId="77777777" w:rsidR="0075081B" w:rsidRDefault="0075081B" w:rsidP="00CC18FE">
      <w:pPr>
        <w:tabs>
          <w:tab w:val="left" w:pos="827"/>
        </w:tabs>
      </w:pPr>
    </w:p>
    <w:p w14:paraId="0840FC66" w14:textId="5AF46F5A" w:rsidR="00C71474" w:rsidRPr="0087441B" w:rsidRDefault="00C71474" w:rsidP="00C71474">
      <w:pPr>
        <w:pStyle w:val="NormalWeb"/>
        <w:rPr>
          <w:color w:val="000000"/>
        </w:rPr>
      </w:pPr>
      <w:r>
        <w:rPr>
          <w:rStyle w:val="Emphasis"/>
          <w:rFonts w:eastAsiaTheme="majorEastAsia"/>
          <w:color w:val="000000"/>
        </w:rPr>
        <w:t>"The Iron Triangle refers to the three key constraints that can affect a project. These are budget, </w:t>
      </w:r>
      <w:proofErr w:type="gramStart"/>
      <w:r>
        <w:rPr>
          <w:rStyle w:val="Emphasis"/>
          <w:rFonts w:eastAsiaTheme="majorEastAsia"/>
          <w:color w:val="000000"/>
        </w:rPr>
        <w:t>scope</w:t>
      </w:r>
      <w:proofErr w:type="gramEnd"/>
      <w:r>
        <w:rPr>
          <w:rStyle w:val="Emphasis"/>
          <w:rFonts w:eastAsiaTheme="majorEastAsia"/>
          <w:color w:val="000000"/>
        </w:rPr>
        <w:t> and schedule". </w:t>
      </w:r>
      <w:bookmarkStart w:id="1" w:name="_Hlk167485089"/>
      <w:r w:rsidR="0067485D">
        <w:rPr>
          <w:rStyle w:val="Emphasis"/>
          <w:rFonts w:eastAsiaTheme="majorEastAsia"/>
          <w:color w:val="000000"/>
        </w:rPr>
        <w:br/>
      </w:r>
      <w:r w:rsidRPr="0067485D">
        <w:rPr>
          <w:rStyle w:val="Emphasis"/>
          <w:rFonts w:eastAsiaTheme="majorEastAsia"/>
          <w:color w:val="000000"/>
          <w:sz w:val="20"/>
          <w:szCs w:val="20"/>
        </w:rPr>
        <w:t>MindTools (2024), The Iron Triangle of Project Management. Available at:</w:t>
      </w:r>
      <w:r w:rsidR="0087441B" w:rsidRPr="0067485D">
        <w:rPr>
          <w:rStyle w:val="Emphasis"/>
          <w:rFonts w:eastAsiaTheme="majorEastAsia"/>
          <w:color w:val="000000"/>
          <w:sz w:val="20"/>
          <w:szCs w:val="20"/>
        </w:rPr>
        <w:t xml:space="preserve"> </w:t>
      </w:r>
      <w:r w:rsidRPr="0067485D">
        <w:rPr>
          <w:rStyle w:val="Emphasis"/>
          <w:rFonts w:eastAsiaTheme="majorEastAsia"/>
          <w:color w:val="000000"/>
          <w:sz w:val="20"/>
          <w:szCs w:val="20"/>
        </w:rPr>
        <w:t>https://www.mindtools.com/aa9j1zc/the-iron-triangle-of-project-management/ (Accessed: 17 May 2024).</w:t>
      </w:r>
    </w:p>
    <w:bookmarkEnd w:id="1"/>
    <w:p w14:paraId="71BD07EB" w14:textId="77777777" w:rsidR="0067485D" w:rsidRDefault="0067485D" w:rsidP="00C71474">
      <w:pPr>
        <w:pStyle w:val="NormalWeb"/>
        <w:rPr>
          <w:color w:val="000000"/>
        </w:rPr>
      </w:pPr>
    </w:p>
    <w:p w14:paraId="401F7A72" w14:textId="67B3A490" w:rsidR="00C71474" w:rsidRDefault="00C71474" w:rsidP="00C71474">
      <w:pPr>
        <w:pStyle w:val="NormalWeb"/>
        <w:rPr>
          <w:color w:val="000000"/>
        </w:rPr>
      </w:pPr>
      <w:r>
        <w:rPr>
          <w:color w:val="000000"/>
        </w:rPr>
        <w:t>This project stage is crucial, as it sets the foundation for achieving our campaign goals while balancing three critical constraints: scope, time, and cost. </w:t>
      </w:r>
    </w:p>
    <w:p w14:paraId="12A93365" w14:textId="77777777" w:rsidR="00C71474" w:rsidRDefault="00C71474" w:rsidP="00C71474">
      <w:pPr>
        <w:pStyle w:val="NormalWeb"/>
        <w:rPr>
          <w:color w:val="000000"/>
        </w:rPr>
      </w:pPr>
      <w:r>
        <w:rPr>
          <w:color w:val="000000"/>
        </w:rPr>
        <w:t>Practical tips for managing the Iron Triangle include defining the project's scope, which ensures clarity of objectives and helps avoid scope creep. Effective time management, achieved by breaking the project into manageable phases with specific deadlines, keeps the campaign on track. These strategies empower us to balance the Iron Triangle effectively.</w:t>
      </w:r>
    </w:p>
    <w:p w14:paraId="00256437" w14:textId="41E873DF" w:rsidR="00C71474" w:rsidRDefault="00C71474" w:rsidP="00C71474">
      <w:pPr>
        <w:pStyle w:val="NormalWeb"/>
        <w:rPr>
          <w:color w:val="000000"/>
        </w:rPr>
      </w:pPr>
      <w:r>
        <w:rPr>
          <w:color w:val="000000"/>
        </w:rPr>
        <w:t xml:space="preserve">The budget plays a crucial role in our campaign. By carefully planning our budget, we can efficiently allocate resources and ensure maximum impact without overspending. Balancing the iron triangle requires constant monitoring and adjustment </w:t>
      </w:r>
      <w:r w:rsidR="0087441B">
        <w:rPr>
          <w:color w:val="000000"/>
        </w:rPr>
        <w:t>Toor (</w:t>
      </w:r>
      <w:r>
        <w:rPr>
          <w:color w:val="000000"/>
        </w:rPr>
        <w:t xml:space="preserve">2010). For instance, if the content creation phase takes longer than expected, we might need to reallocate resources or adjust the scope by </w:t>
      </w:r>
      <w:r w:rsidR="0087441B">
        <w:rPr>
          <w:color w:val="000000"/>
        </w:rPr>
        <w:t>prioritising</w:t>
      </w:r>
      <w:r>
        <w:rPr>
          <w:color w:val="000000"/>
        </w:rPr>
        <w:t xml:space="preserve"> the most impactful content.</w:t>
      </w:r>
      <w:r w:rsidR="00890CC2">
        <w:rPr>
          <w:color w:val="000000"/>
        </w:rPr>
        <w:t xml:space="preserve"> </w:t>
      </w:r>
      <w:r w:rsidR="00EB47BE" w:rsidRPr="00EB47BE">
        <w:rPr>
          <w:color w:val="000000"/>
        </w:rPr>
        <w:t>Reducing the timeframe or scaling down the project's scope could undermine the thoroughness and quality of the final content, potentially negatively impacting its effectiveness and reception Hassan</w:t>
      </w:r>
      <w:r w:rsidR="00EB47BE">
        <w:rPr>
          <w:color w:val="000000"/>
        </w:rPr>
        <w:t xml:space="preserve"> </w:t>
      </w:r>
      <w:r w:rsidR="00EB47BE" w:rsidRPr="00EB47BE">
        <w:rPr>
          <w:color w:val="000000"/>
        </w:rPr>
        <w:t>(2021).</w:t>
      </w:r>
    </w:p>
    <w:p w14:paraId="6B4785D6" w14:textId="77777777" w:rsidR="0087441B" w:rsidRDefault="0087441B" w:rsidP="00C71474">
      <w:pPr>
        <w:pStyle w:val="NormalWeb"/>
        <w:rPr>
          <w:color w:val="000000"/>
        </w:rPr>
      </w:pPr>
    </w:p>
    <w:p w14:paraId="6A837CB8" w14:textId="77777777" w:rsidR="0087441B" w:rsidRDefault="0087441B" w:rsidP="00C71474">
      <w:pPr>
        <w:pStyle w:val="NormalWeb"/>
        <w:rPr>
          <w:color w:val="000000"/>
        </w:rPr>
      </w:pPr>
    </w:p>
    <w:p w14:paraId="3366E390" w14:textId="77777777" w:rsidR="0087441B" w:rsidRDefault="0087441B" w:rsidP="00C71474">
      <w:pPr>
        <w:pStyle w:val="NormalWeb"/>
        <w:rPr>
          <w:color w:val="000000"/>
        </w:rPr>
      </w:pPr>
    </w:p>
    <w:p w14:paraId="3F6210B2" w14:textId="77777777" w:rsidR="0087441B" w:rsidRDefault="0087441B" w:rsidP="00C71474">
      <w:pPr>
        <w:pStyle w:val="NormalWeb"/>
        <w:rPr>
          <w:color w:val="000000"/>
        </w:rPr>
      </w:pPr>
    </w:p>
    <w:p w14:paraId="71003B17" w14:textId="77777777" w:rsidR="0087441B" w:rsidRDefault="0087441B" w:rsidP="00C71474">
      <w:pPr>
        <w:pStyle w:val="NormalWeb"/>
        <w:rPr>
          <w:color w:val="000000"/>
        </w:rPr>
      </w:pPr>
    </w:p>
    <w:p w14:paraId="2D8DE3E2" w14:textId="53B291F2" w:rsidR="0087441B" w:rsidRDefault="0087441B" w:rsidP="0067485D">
      <w:pPr>
        <w:pStyle w:val="Heading1"/>
        <w:rPr>
          <w:rStyle w:val="Emphasis"/>
          <w:i w:val="0"/>
          <w:iCs w:val="0"/>
          <w:color w:val="000000"/>
        </w:rPr>
      </w:pPr>
      <w:proofErr w:type="spellStart"/>
      <w:r>
        <w:rPr>
          <w:rStyle w:val="Emphasis"/>
          <w:i w:val="0"/>
          <w:iCs w:val="0"/>
          <w:color w:val="000000"/>
        </w:rPr>
        <w:t>Referencess</w:t>
      </w:r>
      <w:proofErr w:type="spellEnd"/>
      <w:r>
        <w:rPr>
          <w:rStyle w:val="Emphasis"/>
          <w:i w:val="0"/>
          <w:iCs w:val="0"/>
          <w:color w:val="000000"/>
        </w:rPr>
        <w:t xml:space="preserve"> </w:t>
      </w:r>
    </w:p>
    <w:p w14:paraId="017507C5" w14:textId="77777777" w:rsidR="00EB47BE" w:rsidRDefault="00EB47BE" w:rsidP="00EB47BE"/>
    <w:p w14:paraId="012AF435" w14:textId="7F9373FE" w:rsidR="00EB47BE" w:rsidRPr="00EB47BE" w:rsidRDefault="00EB47BE" w:rsidP="00EB47BE">
      <w:pPr>
        <w:rPr>
          <w:rFonts w:ascii="Times New Roman" w:hAnsi="Times New Roman" w:cs="Times New Roman"/>
        </w:rPr>
      </w:pPr>
      <w:r w:rsidRPr="00EB47BE">
        <w:rPr>
          <w:rFonts w:ascii="Times New Roman" w:hAnsi="Times New Roman" w:cs="Times New Roman"/>
          <w:color w:val="0E101A"/>
        </w:rPr>
        <w:t>Hassan, I., &amp; Asghar, S., 2021. A Framework of Software Project Scope Definition Elements: An ISM-DEMATEL Approach. </w:t>
      </w:r>
      <w:r w:rsidRPr="00EB47BE">
        <w:rPr>
          <w:rStyle w:val="Emphasis"/>
          <w:rFonts w:ascii="Times New Roman" w:hAnsi="Times New Roman" w:cs="Times New Roman"/>
          <w:color w:val="0E101A"/>
        </w:rPr>
        <w:t>IEEE Access</w:t>
      </w:r>
      <w:r w:rsidRPr="00EB47BE">
        <w:rPr>
          <w:rFonts w:ascii="Times New Roman" w:hAnsi="Times New Roman" w:cs="Times New Roman"/>
          <w:color w:val="0E101A"/>
        </w:rPr>
        <w:t>, 9, pp. 26839-26870. </w:t>
      </w:r>
      <w:hyperlink r:id="rId5" w:tgtFrame="_blank" w:history="1">
        <w:r w:rsidRPr="00EB47BE">
          <w:rPr>
            <w:rStyle w:val="Hyperlink"/>
            <w:rFonts w:ascii="Times New Roman" w:hAnsi="Times New Roman" w:cs="Times New Roman"/>
            <w:color w:val="4A6EE0"/>
          </w:rPr>
          <w:t>https://doi.org/10.1109/ACCESS.2021.3057099</w:t>
        </w:r>
      </w:hyperlink>
      <w:r w:rsidRPr="00EB47BE">
        <w:rPr>
          <w:rFonts w:ascii="Times New Roman" w:hAnsi="Times New Roman" w:cs="Times New Roman"/>
          <w:color w:val="0E101A"/>
        </w:rPr>
        <w:t>.</w:t>
      </w:r>
    </w:p>
    <w:p w14:paraId="416F457C" w14:textId="0B5095C2" w:rsidR="0087441B" w:rsidRPr="00EB47BE" w:rsidRDefault="0087441B" w:rsidP="00C71474">
      <w:pPr>
        <w:pStyle w:val="NormalWeb"/>
        <w:rPr>
          <w:i/>
          <w:iCs/>
          <w:color w:val="000000"/>
        </w:rPr>
      </w:pPr>
      <w:r w:rsidRPr="00EB47BE">
        <w:rPr>
          <w:rStyle w:val="Emphasis"/>
          <w:rFonts w:eastAsiaTheme="majorEastAsia"/>
          <w:i w:val="0"/>
          <w:iCs w:val="0"/>
          <w:color w:val="000000"/>
        </w:rPr>
        <w:t>MindTools (2024), The Iron Triangle of Project Management. Available at: https://www.mindtools.com/aa9j1zc/the-iron-triangle-of-project-management/ (Accessed: 17 May 2024).</w:t>
      </w:r>
    </w:p>
    <w:p w14:paraId="35824023" w14:textId="5A85287E" w:rsidR="00C71474" w:rsidRPr="00EB47BE" w:rsidRDefault="00C71474" w:rsidP="00C71474">
      <w:pPr>
        <w:pStyle w:val="NormalWeb"/>
        <w:rPr>
          <w:color w:val="000000"/>
        </w:rPr>
      </w:pPr>
      <w:r w:rsidRPr="00EB47BE">
        <w:rPr>
          <w:color w:val="000000"/>
        </w:rPr>
        <w:t xml:space="preserve">Toor, S.-R. and </w:t>
      </w:r>
      <w:proofErr w:type="spellStart"/>
      <w:r w:rsidRPr="00EB47BE">
        <w:rPr>
          <w:color w:val="000000"/>
        </w:rPr>
        <w:t>Ogunlana</w:t>
      </w:r>
      <w:proofErr w:type="spellEnd"/>
      <w:r w:rsidRPr="00EB47BE">
        <w:rPr>
          <w:color w:val="000000"/>
        </w:rPr>
        <w:t>, S.O. (2010) 'Beyond the "iron triangle": Stakeholder perception of key performance indicators (KPIs) for large-scale public sector development projects', </w:t>
      </w:r>
      <w:r w:rsidRPr="00EB47BE">
        <w:rPr>
          <w:rStyle w:val="Emphasis"/>
          <w:rFonts w:eastAsiaTheme="majorEastAsia"/>
          <w:color w:val="000000"/>
        </w:rPr>
        <w:t>International Journal of project management</w:t>
      </w:r>
      <w:r w:rsidRPr="00EB47BE">
        <w:rPr>
          <w:color w:val="000000"/>
        </w:rPr>
        <w:t>, 28(3), pp. 228–236. Available at: https://doi.org/10.1016/j.ijproman.2009.05.005.</w:t>
      </w:r>
    </w:p>
    <w:p w14:paraId="5BF2330C" w14:textId="77777777" w:rsidR="007F7CB4" w:rsidRDefault="007F7CB4" w:rsidP="00F94DFA">
      <w:pPr>
        <w:pStyle w:val="NormalWeb"/>
      </w:pPr>
    </w:p>
    <w:p w14:paraId="3D29D333" w14:textId="77777777" w:rsidR="0075081B" w:rsidRDefault="0075081B" w:rsidP="0075081B">
      <w:pPr>
        <w:tabs>
          <w:tab w:val="left" w:pos="827"/>
        </w:tabs>
      </w:pPr>
    </w:p>
    <w:sectPr w:rsidR="00750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Zapfino">
    <w:panose1 w:val="03030300040707070C03"/>
    <w:charset w:val="4D"/>
    <w:family w:val="script"/>
    <w:pitch w:val="variable"/>
    <w:sig w:usb0="80000067" w:usb1="40000041" w:usb2="00000000" w:usb3="00000000" w:csb0="00000093" w:csb1="00000000"/>
  </w:font>
  <w:font w:name="STXingkai">
    <w:panose1 w:val="02010800040101010101"/>
    <w:charset w:val="86"/>
    <w:family w:val="auto"/>
    <w:pitch w:val="variable"/>
    <w:sig w:usb0="00000001" w:usb1="080F0000" w:usb2="0000001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3E6"/>
    <w:rsid w:val="00402A57"/>
    <w:rsid w:val="004636D7"/>
    <w:rsid w:val="005F7271"/>
    <w:rsid w:val="0067485D"/>
    <w:rsid w:val="0075081B"/>
    <w:rsid w:val="007F7CB4"/>
    <w:rsid w:val="0087441B"/>
    <w:rsid w:val="00890CC2"/>
    <w:rsid w:val="009033E6"/>
    <w:rsid w:val="00A10863"/>
    <w:rsid w:val="00A32DD1"/>
    <w:rsid w:val="00A8354B"/>
    <w:rsid w:val="00C71474"/>
    <w:rsid w:val="00CC18FE"/>
    <w:rsid w:val="00D33A9A"/>
    <w:rsid w:val="00EB47BE"/>
    <w:rsid w:val="00F94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5194DD"/>
  <w15:chartTrackingRefBased/>
  <w15:docId w15:val="{AA123E07-5846-D844-B9CF-B7A302D8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3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3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3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3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3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3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3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3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3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3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3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3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3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3E6"/>
    <w:rPr>
      <w:rFonts w:eastAsiaTheme="majorEastAsia" w:cstheme="majorBidi"/>
      <w:color w:val="272727" w:themeColor="text1" w:themeTint="D8"/>
    </w:rPr>
  </w:style>
  <w:style w:type="paragraph" w:styleId="Title">
    <w:name w:val="Title"/>
    <w:basedOn w:val="Normal"/>
    <w:next w:val="Normal"/>
    <w:link w:val="TitleChar"/>
    <w:uiPriority w:val="10"/>
    <w:qFormat/>
    <w:rsid w:val="009033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3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3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3E6"/>
    <w:pPr>
      <w:spacing w:before="160"/>
      <w:jc w:val="center"/>
    </w:pPr>
    <w:rPr>
      <w:i/>
      <w:iCs/>
      <w:color w:val="404040" w:themeColor="text1" w:themeTint="BF"/>
    </w:rPr>
  </w:style>
  <w:style w:type="character" w:customStyle="1" w:styleId="QuoteChar">
    <w:name w:val="Quote Char"/>
    <w:basedOn w:val="DefaultParagraphFont"/>
    <w:link w:val="Quote"/>
    <w:uiPriority w:val="29"/>
    <w:rsid w:val="009033E6"/>
    <w:rPr>
      <w:i/>
      <w:iCs/>
      <w:color w:val="404040" w:themeColor="text1" w:themeTint="BF"/>
    </w:rPr>
  </w:style>
  <w:style w:type="paragraph" w:styleId="ListParagraph">
    <w:name w:val="List Paragraph"/>
    <w:basedOn w:val="Normal"/>
    <w:uiPriority w:val="34"/>
    <w:qFormat/>
    <w:rsid w:val="009033E6"/>
    <w:pPr>
      <w:ind w:left="720"/>
      <w:contextualSpacing/>
    </w:pPr>
  </w:style>
  <w:style w:type="character" w:styleId="IntenseEmphasis">
    <w:name w:val="Intense Emphasis"/>
    <w:basedOn w:val="DefaultParagraphFont"/>
    <w:uiPriority w:val="21"/>
    <w:qFormat/>
    <w:rsid w:val="009033E6"/>
    <w:rPr>
      <w:i/>
      <w:iCs/>
      <w:color w:val="0F4761" w:themeColor="accent1" w:themeShade="BF"/>
    </w:rPr>
  </w:style>
  <w:style w:type="paragraph" w:styleId="IntenseQuote">
    <w:name w:val="Intense Quote"/>
    <w:basedOn w:val="Normal"/>
    <w:next w:val="Normal"/>
    <w:link w:val="IntenseQuoteChar"/>
    <w:uiPriority w:val="30"/>
    <w:qFormat/>
    <w:rsid w:val="00903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3E6"/>
    <w:rPr>
      <w:i/>
      <w:iCs/>
      <w:color w:val="0F4761" w:themeColor="accent1" w:themeShade="BF"/>
    </w:rPr>
  </w:style>
  <w:style w:type="character" w:styleId="IntenseReference">
    <w:name w:val="Intense Reference"/>
    <w:basedOn w:val="DefaultParagraphFont"/>
    <w:uiPriority w:val="32"/>
    <w:qFormat/>
    <w:rsid w:val="009033E6"/>
    <w:rPr>
      <w:b/>
      <w:bCs/>
      <w:smallCaps/>
      <w:color w:val="0F4761" w:themeColor="accent1" w:themeShade="BF"/>
      <w:spacing w:val="5"/>
    </w:rPr>
  </w:style>
  <w:style w:type="paragraph" w:styleId="NormalWeb">
    <w:name w:val="Normal (Web)"/>
    <w:basedOn w:val="Normal"/>
    <w:uiPriority w:val="99"/>
    <w:semiHidden/>
    <w:unhideWhenUsed/>
    <w:rsid w:val="00F94D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F7271"/>
  </w:style>
  <w:style w:type="character" w:styleId="Emphasis">
    <w:name w:val="Emphasis"/>
    <w:basedOn w:val="DefaultParagraphFont"/>
    <w:uiPriority w:val="20"/>
    <w:qFormat/>
    <w:rsid w:val="00C71474"/>
    <w:rPr>
      <w:i/>
      <w:iCs/>
    </w:rPr>
  </w:style>
  <w:style w:type="character" w:styleId="Hyperlink">
    <w:name w:val="Hyperlink"/>
    <w:basedOn w:val="DefaultParagraphFont"/>
    <w:uiPriority w:val="99"/>
    <w:semiHidden/>
    <w:unhideWhenUsed/>
    <w:rsid w:val="00EB47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616073">
      <w:bodyDiv w:val="1"/>
      <w:marLeft w:val="0"/>
      <w:marRight w:val="0"/>
      <w:marTop w:val="0"/>
      <w:marBottom w:val="0"/>
      <w:divBdr>
        <w:top w:val="none" w:sz="0" w:space="0" w:color="auto"/>
        <w:left w:val="none" w:sz="0" w:space="0" w:color="auto"/>
        <w:bottom w:val="none" w:sz="0" w:space="0" w:color="auto"/>
        <w:right w:val="none" w:sz="0" w:space="0" w:color="auto"/>
      </w:divBdr>
    </w:div>
    <w:div w:id="1921061268">
      <w:bodyDiv w:val="1"/>
      <w:marLeft w:val="0"/>
      <w:marRight w:val="0"/>
      <w:marTop w:val="0"/>
      <w:marBottom w:val="0"/>
      <w:divBdr>
        <w:top w:val="none" w:sz="0" w:space="0" w:color="auto"/>
        <w:left w:val="none" w:sz="0" w:space="0" w:color="auto"/>
        <w:bottom w:val="none" w:sz="0" w:space="0" w:color="auto"/>
        <w:right w:val="none" w:sz="0" w:space="0" w:color="auto"/>
      </w:divBdr>
      <w:divsChild>
        <w:div w:id="1958945487">
          <w:marLeft w:val="0"/>
          <w:marRight w:val="0"/>
          <w:marTop w:val="0"/>
          <w:marBottom w:val="0"/>
          <w:divBdr>
            <w:top w:val="none" w:sz="0" w:space="0" w:color="auto"/>
            <w:left w:val="none" w:sz="0" w:space="0" w:color="auto"/>
            <w:bottom w:val="none" w:sz="0" w:space="0" w:color="auto"/>
            <w:right w:val="none" w:sz="0" w:space="0" w:color="auto"/>
          </w:divBdr>
          <w:divsChild>
            <w:div w:id="890187198">
              <w:marLeft w:val="0"/>
              <w:marRight w:val="0"/>
              <w:marTop w:val="0"/>
              <w:marBottom w:val="0"/>
              <w:divBdr>
                <w:top w:val="none" w:sz="0" w:space="0" w:color="auto"/>
                <w:left w:val="none" w:sz="0" w:space="0" w:color="auto"/>
                <w:bottom w:val="none" w:sz="0" w:space="0" w:color="auto"/>
                <w:right w:val="none" w:sz="0" w:space="0" w:color="auto"/>
              </w:divBdr>
              <w:divsChild>
                <w:div w:id="52818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109/ACCESS.2021.3057099"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288</Words>
  <Characters>1972</Characters>
  <Application>Microsoft Office Word</Application>
  <DocSecurity>0</DocSecurity>
  <Lines>40</Lines>
  <Paragraphs>11</Paragraphs>
  <ScaleCrop>false</ScaleCrop>
  <Company/>
  <LinksUpToDate>false</LinksUpToDate>
  <CharactersWithSpaces>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Marcin Soja</dc:creator>
  <cp:keywords/>
  <dc:description/>
  <cp:lastModifiedBy>Marcin Soja</cp:lastModifiedBy>
  <cp:revision>3</cp:revision>
  <dcterms:created xsi:type="dcterms:W3CDTF">2024-05-24T22:22:00Z</dcterms:created>
  <dcterms:modified xsi:type="dcterms:W3CDTF">2024-05-29T22:31:00Z</dcterms:modified>
</cp:coreProperties>
</file>