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6202A3CC" w:rsidR="003C154B" w:rsidRPr="00753CE4" w:rsidRDefault="00924B53" w:rsidP="00945CEC">
            <w:pPr>
              <w:rPr>
                <w:sz w:val="28"/>
                <w:szCs w:val="28"/>
              </w:rPr>
            </w:pPr>
            <w:r>
              <w:rPr>
                <w:sz w:val="28"/>
                <w:szCs w:val="28"/>
              </w:rPr>
              <w:t xml:space="preserve">Mirabela Voican </w:t>
            </w:r>
            <w:r w:rsidR="00D00A26">
              <w:rPr>
                <w:sz w:val="28"/>
                <w:szCs w:val="28"/>
              </w:rPr>
              <w:t>(1907947)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598E9142" w:rsidR="009648D6" w:rsidRDefault="009648D6" w:rsidP="00945CEC">
            <w:pPr>
              <w:rPr>
                <w:i/>
                <w:sz w:val="20"/>
                <w:szCs w:val="28"/>
              </w:rPr>
            </w:pPr>
          </w:p>
          <w:p w14:paraId="33465354" w14:textId="3F5703B5" w:rsidR="003C154B" w:rsidRPr="00567BFB" w:rsidRDefault="00924B53" w:rsidP="00945CEC">
            <w:pPr>
              <w:rPr>
                <w:iCs/>
                <w:sz w:val="20"/>
                <w:szCs w:val="28"/>
              </w:rPr>
            </w:pPr>
            <w:r w:rsidRPr="00567BFB">
              <w:rPr>
                <w:iCs/>
                <w:sz w:val="20"/>
                <w:szCs w:val="28"/>
              </w:rPr>
              <w:t>Lymarie Rodriguez</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D7D1346" w:rsidR="009648D6" w:rsidRPr="00924B53" w:rsidRDefault="00F80900" w:rsidP="00C15547">
            <w:pPr>
              <w:rPr>
                <w:rFonts w:ascii="Arial" w:hAnsi="Arial" w:cs="Arial"/>
                <w:b/>
                <w:bCs/>
                <w:sz w:val="28"/>
                <w:szCs w:val="28"/>
              </w:rPr>
            </w:pPr>
            <w:r>
              <w:rPr>
                <w:rFonts w:ascii="Arial" w:hAnsi="Arial" w:cs="Arial"/>
                <w:sz w:val="20"/>
                <w:szCs w:val="20"/>
              </w:rPr>
              <w:t xml:space="preserve">Developmental Psychology </w:t>
            </w:r>
            <w:r w:rsidR="00924B53">
              <w:rPr>
                <w:rFonts w:ascii="Arial" w:hAnsi="Arial" w:cs="Arial"/>
                <w:sz w:val="20"/>
                <w:szCs w:val="20"/>
              </w:rPr>
              <w:t xml:space="preserve">           </w:t>
            </w:r>
            <w:r w:rsidR="00924B53" w:rsidRPr="00924B53">
              <w:rPr>
                <w:rFonts w:ascii="Arial" w:hAnsi="Arial" w:cs="Arial"/>
                <w:b/>
                <w:bCs/>
                <w:sz w:val="28"/>
                <w:szCs w:val="28"/>
              </w:rPr>
              <w:t xml:space="preserve">  </w:t>
            </w:r>
            <w:r w:rsidR="00924B53">
              <w:rPr>
                <w:rFonts w:ascii="Arial" w:hAnsi="Arial" w:cs="Arial"/>
                <w:b/>
                <w:bCs/>
                <w:sz w:val="28"/>
                <w:szCs w:val="28"/>
              </w:rPr>
              <w:t>x</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A43E5F9"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924B53">
              <w:rPr>
                <w:rFonts w:ascii="Arial" w:hAnsi="Arial" w:cs="Arial"/>
                <w:sz w:val="20"/>
                <w:szCs w:val="20"/>
              </w:rPr>
              <w:t xml:space="preserve">        </w:t>
            </w:r>
            <w:r w:rsidR="00924B53" w:rsidRPr="00924B53">
              <w:rPr>
                <w:rFonts w:ascii="Arial" w:hAnsi="Arial" w:cs="Arial"/>
                <w:b/>
                <w:bCs/>
                <w:sz w:val="28"/>
                <w:szCs w:val="28"/>
              </w:rPr>
              <w:t xml:space="preserve">  X</w:t>
            </w:r>
          </w:p>
          <w:p w14:paraId="0EBB082E" w14:textId="3478831C" w:rsidR="002F3741" w:rsidRPr="00A05E89" w:rsidRDefault="002F3741" w:rsidP="00F73A03">
            <w:pPr>
              <w:rPr>
                <w:rFonts w:ascii="Arial" w:hAnsi="Arial" w:cs="Arial"/>
                <w:sz w:val="20"/>
                <w:szCs w:val="20"/>
              </w:rPr>
            </w:pPr>
          </w:p>
        </w:tc>
        <w:tc>
          <w:tcPr>
            <w:tcW w:w="2577" w:type="dxa"/>
          </w:tcPr>
          <w:p w14:paraId="1C19AFE0" w14:textId="0BB3F9B7" w:rsidR="0031057E" w:rsidRDefault="00924B53" w:rsidP="00F73A03">
            <w:pPr>
              <w:rPr>
                <w:rFonts w:ascii="Arial" w:hAnsi="Arial" w:cs="Arial"/>
                <w:sz w:val="20"/>
                <w:szCs w:val="20"/>
              </w:rPr>
            </w:pPr>
            <w:r>
              <w:rPr>
                <w:rFonts w:ascii="Arial" w:hAnsi="Arial" w:cs="Arial"/>
                <w:sz w:val="20"/>
                <w:szCs w:val="20"/>
              </w:rPr>
              <w:t>Quasi-Experimental</w:t>
            </w:r>
            <w:r w:rsidR="00A05E89">
              <w:rPr>
                <w:rFonts w:ascii="Arial" w:hAnsi="Arial" w:cs="Arial"/>
                <w:sz w:val="20"/>
                <w:szCs w:val="20"/>
              </w:rPr>
              <w:t xml:space="preserve">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5FB62248" w:rsidR="0031057E" w:rsidRPr="00A05E89" w:rsidRDefault="00A05E89" w:rsidP="00F73A03">
            <w:pPr>
              <w:rPr>
                <w:rFonts w:ascii="Arial" w:hAnsi="Arial" w:cs="Arial"/>
                <w:sz w:val="20"/>
                <w:szCs w:val="20"/>
              </w:rPr>
            </w:pPr>
            <w:r>
              <w:rPr>
                <w:rFonts w:ascii="Arial" w:hAnsi="Arial" w:cs="Arial"/>
                <w:sz w:val="20"/>
                <w:szCs w:val="20"/>
              </w:rPr>
              <w:t xml:space="preserve">Applied (with </w:t>
            </w:r>
            <w:r w:rsidR="00924B53">
              <w:rPr>
                <w:rFonts w:ascii="Arial" w:hAnsi="Arial" w:cs="Arial"/>
                <w:sz w:val="20"/>
                <w:szCs w:val="20"/>
              </w:rPr>
              <w:t xml:space="preserve">the </w:t>
            </w:r>
            <w:r>
              <w:rPr>
                <w:rFonts w:ascii="Arial" w:hAnsi="Arial" w:cs="Arial"/>
                <w:sz w:val="20"/>
                <w:szCs w:val="20"/>
              </w:rPr>
              <w:t xml:space="preserve">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67E62010" w14:textId="77777777" w:rsidR="00A5268F" w:rsidRDefault="00A5268F" w:rsidP="00C15547">
            <w:pPr>
              <w:rPr>
                <w:rFonts w:ascii="Arial" w:hAnsi="Arial" w:cs="Arial"/>
                <w:sz w:val="20"/>
              </w:rPr>
            </w:pPr>
          </w:p>
          <w:p w14:paraId="02690306" w14:textId="4C7F9CD3" w:rsidR="00A5268F" w:rsidRPr="005D27E0" w:rsidRDefault="00D00A26" w:rsidP="00C15547">
            <w:pPr>
              <w:rPr>
                <w:rFonts w:ascii="Arial" w:hAnsi="Arial" w:cs="Arial"/>
                <w:b/>
                <w:bCs/>
              </w:rPr>
            </w:pPr>
            <w:r w:rsidRPr="005D27E0">
              <w:rPr>
                <w:rFonts w:ascii="Arial" w:hAnsi="Arial" w:cs="Arial"/>
                <w:b/>
                <w:bCs/>
              </w:rPr>
              <w:t>Exploring Student Perspectives on Restorative Spaces and</w:t>
            </w:r>
            <w:r w:rsidR="000C1E7E" w:rsidRPr="005D27E0">
              <w:rPr>
                <w:rFonts w:ascii="Arial" w:hAnsi="Arial" w:cs="Arial"/>
                <w:b/>
                <w:bCs/>
              </w:rPr>
              <w:t xml:space="preserve"> Eco-Health</w:t>
            </w:r>
            <w:r w:rsidRPr="005D27E0">
              <w:rPr>
                <w:rFonts w:ascii="Arial" w:hAnsi="Arial" w:cs="Arial"/>
                <w:b/>
                <w:bCs/>
              </w:rPr>
              <w:t>: A Qualitative Study.</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382347E2" w:rsidR="00812DC7" w:rsidRDefault="00812DC7" w:rsidP="00360E4B">
            <w:pPr>
              <w:rPr>
                <w:rFonts w:ascii="Arial" w:hAnsi="Arial" w:cs="Arial"/>
                <w:b/>
                <w:sz w:val="20"/>
              </w:rPr>
            </w:pPr>
          </w:p>
          <w:p w14:paraId="6CF4C981" w14:textId="374A4C90" w:rsidR="00992264" w:rsidRPr="00364262"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p>
          <w:p w14:paraId="05E3496F" w14:textId="77777777" w:rsidR="00992264" w:rsidRDefault="00992264" w:rsidP="00360E4B">
            <w:pPr>
              <w:rPr>
                <w:rFonts w:ascii="Arial" w:hAnsi="Arial" w:cs="Arial"/>
                <w:b/>
              </w:rPr>
            </w:pPr>
          </w:p>
          <w:p w14:paraId="7B84ECA1" w14:textId="73CFB492" w:rsidR="00992264" w:rsidRPr="005D27E0" w:rsidRDefault="00364262" w:rsidP="00567BFB">
            <w:pPr>
              <w:spacing w:line="360" w:lineRule="auto"/>
              <w:rPr>
                <w:rFonts w:ascii="Arial" w:hAnsi="Arial" w:cs="Arial"/>
                <w:bCs/>
              </w:rPr>
            </w:pPr>
            <w:r w:rsidRPr="005D27E0">
              <w:rPr>
                <w:rFonts w:ascii="Arial" w:hAnsi="Arial" w:cs="Arial"/>
                <w:bCs/>
              </w:rPr>
              <w:t>The proposed research will look into the role of restorative spaces in boosting students' eco-health. Eco-health, which includes the interaction between human well-being and the natural environment, is important in terms of sustainable development and individual flourishing (Bratman et al., 2019; Kaplan, 1995). Understanding the effects of restorative spaces on students' eco-health is critical for developing effective treatments that can improve well-being and encourage pro-environmental behaviours in student populations.</w:t>
            </w:r>
          </w:p>
          <w:p w14:paraId="455D006A" w14:textId="7A73285C" w:rsidR="00364262" w:rsidRPr="005D27E0" w:rsidRDefault="00364262" w:rsidP="00567BFB">
            <w:pPr>
              <w:spacing w:line="360" w:lineRule="auto"/>
              <w:rPr>
                <w:rFonts w:ascii="Arial" w:hAnsi="Arial" w:cs="Arial"/>
              </w:rPr>
            </w:pPr>
            <w:r w:rsidRPr="005D27E0">
              <w:rPr>
                <w:rFonts w:ascii="Arial" w:hAnsi="Arial" w:cs="Arial"/>
              </w:rPr>
              <w:t>Recent research has highlighted the importance of restorative spaces in boosting eco-health among students. Bratman et al. (2019) investigated the psychological and neurological mechanisms underlying the beneficial effects of nature exposure on well-being and discovered that nature encounters resulted in reduced brain activity associated with rumination and enhanced mood. Similarly, Shanahan et al. (2016) studied the relationship between neighbourhood green spaces and mental health outcomes in young adults and discovered that more exposure to green spaces was associated with lower levels of psychological distress. In addition, Richardson et al. (2018) investigated the impact of campus green spaces on students' stress levels and well-being. Spending time in green places on campus was related to lower stress and higher well-being among students, according to the study. Furthermore, McMahan and Estes (2015) did a meta-analysis and discovered that exposure to natural surroundings was associated with increased positive affect and decreased negative affect.</w:t>
            </w:r>
          </w:p>
          <w:p w14:paraId="3576DD5E" w14:textId="2F4A8CB1" w:rsidR="003C154B" w:rsidRPr="005D27E0" w:rsidRDefault="00364262" w:rsidP="00567BFB">
            <w:pPr>
              <w:spacing w:line="360" w:lineRule="auto"/>
              <w:rPr>
                <w:rFonts w:ascii="Arial" w:hAnsi="Arial" w:cs="Arial"/>
              </w:rPr>
            </w:pPr>
            <w:r w:rsidRPr="005D27E0">
              <w:rPr>
                <w:rFonts w:ascii="Arial" w:hAnsi="Arial" w:cs="Arial"/>
              </w:rPr>
              <w:t>In summary, the proposed study is built on a solid foundation of theoretical frameworks, including the Attention Restoration Theory (Kaplan, 1995), and recent empirical findings proving the positive benefits of restorative environments on individuals' well-being and pro-environmental views. By concentrating explicitly on students' perspectives and eco-health, this research intends to contribute to the current literature and provide significant insights for the creation of interventions and policies that can improve students' well-being and environmental sustainability.</w:t>
            </w:r>
          </w:p>
          <w:p w14:paraId="5A043099" w14:textId="199C772D" w:rsidR="00364262" w:rsidRPr="005D27E0" w:rsidRDefault="00364262" w:rsidP="00360E4B">
            <w:pPr>
              <w:rPr>
                <w:rFonts w:ascii="Arial" w:hAnsi="Arial" w:cs="Arial"/>
              </w:rPr>
            </w:pPr>
          </w:p>
          <w:p w14:paraId="2294A987" w14:textId="1F336B47" w:rsidR="00364262" w:rsidRPr="005D27E0" w:rsidRDefault="00364262" w:rsidP="00360E4B">
            <w:pPr>
              <w:rPr>
                <w:rFonts w:ascii="Arial" w:hAnsi="Arial" w:cs="Arial"/>
              </w:rPr>
            </w:pPr>
          </w:p>
          <w:p w14:paraId="12A74C73" w14:textId="77777777" w:rsidR="008E4591" w:rsidRPr="005D27E0" w:rsidRDefault="008E4591" w:rsidP="00360E4B">
            <w:pPr>
              <w:rPr>
                <w:rFonts w:ascii="Arial" w:hAnsi="Arial" w:cs="Arial"/>
              </w:rPr>
            </w:pPr>
          </w:p>
          <w:p w14:paraId="3B79C701" w14:textId="372CA075" w:rsidR="008E4591" w:rsidRPr="005D27E0" w:rsidRDefault="00364262" w:rsidP="00360E4B">
            <w:pPr>
              <w:rPr>
                <w:rFonts w:ascii="Arial" w:hAnsi="Arial" w:cs="Arial"/>
                <w:b/>
                <w:bCs/>
              </w:rPr>
            </w:pPr>
            <w:r w:rsidRPr="005D27E0">
              <w:rPr>
                <w:rFonts w:ascii="Arial" w:hAnsi="Arial" w:cs="Arial"/>
                <w:b/>
                <w:bCs/>
              </w:rPr>
              <w:t>Reference list:</w:t>
            </w:r>
          </w:p>
          <w:p w14:paraId="5C7AD25A" w14:textId="38E42D53" w:rsidR="00364262" w:rsidRDefault="00364262" w:rsidP="00360E4B"/>
          <w:p w14:paraId="5659C192" w14:textId="77777777" w:rsidR="00364262" w:rsidRDefault="00364262" w:rsidP="00360E4B"/>
          <w:p w14:paraId="29F6D000" w14:textId="77777777" w:rsidR="008E4591" w:rsidRPr="005D27E0" w:rsidRDefault="00364262" w:rsidP="008A280C">
            <w:pPr>
              <w:ind w:left="360"/>
              <w:rPr>
                <w:rFonts w:ascii="Arial" w:hAnsi="Arial" w:cs="Arial"/>
              </w:rPr>
            </w:pPr>
            <w:r w:rsidRPr="005D27E0">
              <w:rPr>
                <w:rFonts w:ascii="Arial" w:hAnsi="Arial" w:cs="Arial"/>
              </w:rPr>
              <w:t xml:space="preserve">Bratman, G. N., Hamilton, J. P., Daily, G. C., &amp; Gross, J. J. (2019). Nature experience reduces rumination and </w:t>
            </w:r>
            <w:r w:rsidR="008A280C" w:rsidRPr="005D27E0">
              <w:rPr>
                <w:rFonts w:ascii="Arial" w:hAnsi="Arial" w:cs="Arial"/>
              </w:rPr>
              <w:t>subequal</w:t>
            </w:r>
            <w:r w:rsidRPr="005D27E0">
              <w:rPr>
                <w:rFonts w:ascii="Arial" w:hAnsi="Arial" w:cs="Arial"/>
              </w:rPr>
              <w:t xml:space="preserve"> prefrontal cortex activation. Proceedings of the National Academy of Sciences, 116(28), 14228-14233.</w:t>
            </w:r>
            <w:r w:rsidR="008E4591" w:rsidRPr="005D27E0">
              <w:rPr>
                <w:rFonts w:ascii="Arial" w:hAnsi="Arial" w:cs="Arial"/>
              </w:rPr>
              <w:t xml:space="preserve"> </w:t>
            </w:r>
          </w:p>
          <w:p w14:paraId="3041FBF8" w14:textId="77777777" w:rsidR="008E4591" w:rsidRPr="005D27E0" w:rsidRDefault="008E4591" w:rsidP="008A280C">
            <w:pPr>
              <w:ind w:left="360"/>
              <w:rPr>
                <w:rFonts w:ascii="Arial" w:hAnsi="Arial" w:cs="Arial"/>
              </w:rPr>
            </w:pPr>
          </w:p>
          <w:p w14:paraId="17534B6D" w14:textId="7C966231" w:rsidR="008E4591" w:rsidRPr="005D27E0" w:rsidRDefault="008E4591" w:rsidP="008A280C">
            <w:pPr>
              <w:ind w:left="360"/>
              <w:rPr>
                <w:rFonts w:ascii="Arial" w:hAnsi="Arial" w:cs="Arial"/>
              </w:rPr>
            </w:pPr>
            <w:r w:rsidRPr="005D27E0">
              <w:rPr>
                <w:rFonts w:ascii="Arial" w:hAnsi="Arial" w:cs="Arial"/>
              </w:rPr>
              <w:lastRenderedPageBreak/>
              <w:t>Braun, V., &amp; Clarke, V. (2019). Reflecting on reflexive thematic analysis. Qualitative Research in Sport, Exercise and Health, 11(4), 589-597.</w:t>
            </w:r>
          </w:p>
          <w:p w14:paraId="08074EF5" w14:textId="77777777" w:rsidR="008E4591" w:rsidRPr="005D27E0" w:rsidRDefault="008E4591" w:rsidP="008A280C">
            <w:pPr>
              <w:ind w:left="360"/>
              <w:rPr>
                <w:rFonts w:ascii="Arial" w:hAnsi="Arial" w:cs="Arial"/>
              </w:rPr>
            </w:pPr>
          </w:p>
          <w:p w14:paraId="59454C36" w14:textId="71814A2B" w:rsidR="00364262" w:rsidRPr="005D27E0" w:rsidRDefault="008E4591" w:rsidP="008A280C">
            <w:pPr>
              <w:ind w:left="360"/>
              <w:rPr>
                <w:rFonts w:ascii="Arial" w:hAnsi="Arial" w:cs="Arial"/>
              </w:rPr>
            </w:pPr>
            <w:r w:rsidRPr="005D27E0">
              <w:rPr>
                <w:rFonts w:ascii="Arial" w:hAnsi="Arial" w:cs="Arial"/>
              </w:rPr>
              <w:t>Guest, G., Namey, E., &amp; Chen, M. (2020). A simple method to assess and report thematic saturation in qualitative research. PLoS ONE, 15(5), e0232076.</w:t>
            </w:r>
          </w:p>
          <w:p w14:paraId="5289AA74" w14:textId="77777777" w:rsidR="00364262" w:rsidRPr="005D27E0" w:rsidRDefault="00364262" w:rsidP="008A280C">
            <w:pPr>
              <w:ind w:left="360"/>
              <w:rPr>
                <w:rFonts w:ascii="Arial" w:hAnsi="Arial" w:cs="Arial"/>
              </w:rPr>
            </w:pPr>
          </w:p>
          <w:p w14:paraId="065D0121" w14:textId="77777777" w:rsidR="00364262" w:rsidRPr="005D27E0" w:rsidRDefault="00364262" w:rsidP="008A280C">
            <w:pPr>
              <w:ind w:left="360"/>
              <w:rPr>
                <w:rFonts w:ascii="Arial" w:hAnsi="Arial" w:cs="Arial"/>
              </w:rPr>
            </w:pPr>
            <w:r w:rsidRPr="005D27E0">
              <w:rPr>
                <w:rFonts w:ascii="Arial" w:hAnsi="Arial" w:cs="Arial"/>
              </w:rPr>
              <w:t>Kaplan, R. (1995). The restorative benefits of nature: Toward an integrative framework. Journal of Environmental Psychology, 15(3), 169-182.</w:t>
            </w:r>
          </w:p>
          <w:p w14:paraId="3901126D" w14:textId="77777777" w:rsidR="00364262" w:rsidRPr="005D27E0" w:rsidRDefault="00364262" w:rsidP="008A280C">
            <w:pPr>
              <w:ind w:left="360"/>
              <w:rPr>
                <w:rFonts w:ascii="Arial" w:hAnsi="Arial" w:cs="Arial"/>
              </w:rPr>
            </w:pPr>
          </w:p>
          <w:p w14:paraId="792CA55A" w14:textId="77777777" w:rsidR="00364262" w:rsidRPr="005D27E0" w:rsidRDefault="00364262" w:rsidP="008A280C">
            <w:pPr>
              <w:ind w:left="360"/>
              <w:rPr>
                <w:rFonts w:ascii="Arial" w:hAnsi="Arial" w:cs="Arial"/>
              </w:rPr>
            </w:pPr>
            <w:r w:rsidRPr="005D27E0">
              <w:rPr>
                <w:rFonts w:ascii="Arial" w:hAnsi="Arial" w:cs="Arial"/>
              </w:rPr>
              <w:t>McMahan, E. A., &amp; Estes, D. (2015). The effect of contact with natural environments on positive and negative affect: A meta-analysis. The Journal of Positive Psychology, 10(6), 507-519.</w:t>
            </w:r>
          </w:p>
          <w:p w14:paraId="40D07205" w14:textId="77777777" w:rsidR="00364262" w:rsidRPr="005D27E0" w:rsidRDefault="00364262" w:rsidP="008A280C">
            <w:pPr>
              <w:ind w:left="360"/>
              <w:rPr>
                <w:rFonts w:ascii="Arial" w:hAnsi="Arial" w:cs="Arial"/>
              </w:rPr>
            </w:pPr>
          </w:p>
          <w:p w14:paraId="17B2FB44" w14:textId="06A4447A" w:rsidR="00364262" w:rsidRPr="005D27E0" w:rsidRDefault="00364262" w:rsidP="008A280C">
            <w:pPr>
              <w:ind w:left="360"/>
              <w:rPr>
                <w:rFonts w:ascii="Arial" w:hAnsi="Arial" w:cs="Arial"/>
              </w:rPr>
            </w:pPr>
            <w:r w:rsidRPr="005D27E0">
              <w:rPr>
                <w:rFonts w:ascii="Arial" w:hAnsi="Arial" w:cs="Arial"/>
              </w:rPr>
              <w:t xml:space="preserve">Richardson, M., McEwan, K., Maratos, F. A., Sheffield, D., &amp; Joy, J. (2018). Linking green space to </w:t>
            </w:r>
            <w:r w:rsidR="008A280C" w:rsidRPr="005D27E0">
              <w:rPr>
                <w:rFonts w:ascii="Arial" w:hAnsi="Arial" w:cs="Arial"/>
              </w:rPr>
              <w:t>neighbourhood</w:t>
            </w:r>
            <w:r w:rsidRPr="005D27E0">
              <w:rPr>
                <w:rFonts w:ascii="Arial" w:hAnsi="Arial" w:cs="Arial"/>
              </w:rPr>
              <w:t xml:space="preserve"> social capital in older adults: The role of perceived safety. Social Science &amp; Medicine, 207, 38-45.</w:t>
            </w:r>
          </w:p>
          <w:p w14:paraId="485E2430" w14:textId="77777777" w:rsidR="00364262" w:rsidRPr="005D27E0" w:rsidRDefault="00364262" w:rsidP="008A280C">
            <w:pPr>
              <w:ind w:left="360"/>
              <w:rPr>
                <w:rFonts w:ascii="Arial" w:hAnsi="Arial" w:cs="Arial"/>
              </w:rPr>
            </w:pPr>
          </w:p>
          <w:p w14:paraId="5A44FC33" w14:textId="77777777" w:rsidR="008E4591" w:rsidRPr="005D27E0" w:rsidRDefault="00364262" w:rsidP="008A280C">
            <w:pPr>
              <w:ind w:left="360"/>
              <w:rPr>
                <w:rFonts w:ascii="Arial" w:hAnsi="Arial" w:cs="Arial"/>
              </w:rPr>
            </w:pPr>
            <w:r w:rsidRPr="005D27E0">
              <w:rPr>
                <w:rFonts w:ascii="Arial" w:hAnsi="Arial" w:cs="Arial"/>
              </w:rPr>
              <w:t xml:space="preserve">Shanahan, D. F., Bush, R., Gaston, K. J., Lin, B. B., Dean, J. H., Barber, E., &amp; Fuller, R. A. (2016). Health benefits from nature experiences depend on </w:t>
            </w:r>
            <w:r w:rsidR="008A280C" w:rsidRPr="005D27E0">
              <w:rPr>
                <w:rFonts w:ascii="Arial" w:hAnsi="Arial" w:cs="Arial"/>
              </w:rPr>
              <w:t xml:space="preserve">the </w:t>
            </w:r>
            <w:r w:rsidRPr="005D27E0">
              <w:rPr>
                <w:rFonts w:ascii="Arial" w:hAnsi="Arial" w:cs="Arial"/>
              </w:rPr>
              <w:t>dose. Scientific Reports, 6, 28551.</w:t>
            </w:r>
            <w:r w:rsidR="008E4591" w:rsidRPr="005D27E0">
              <w:rPr>
                <w:rFonts w:ascii="Arial" w:hAnsi="Arial" w:cs="Arial"/>
              </w:rPr>
              <w:t xml:space="preserve"> </w:t>
            </w:r>
          </w:p>
          <w:p w14:paraId="4E1A8DF5" w14:textId="77777777" w:rsidR="008E4591" w:rsidRPr="005D27E0" w:rsidRDefault="008E4591" w:rsidP="008A280C">
            <w:pPr>
              <w:ind w:left="360"/>
              <w:rPr>
                <w:rFonts w:ascii="Arial" w:hAnsi="Arial" w:cs="Arial"/>
              </w:rPr>
            </w:pPr>
          </w:p>
          <w:p w14:paraId="600EA5FA" w14:textId="0CF4C6CA" w:rsidR="00364262" w:rsidRPr="005D27E0" w:rsidRDefault="008E4591" w:rsidP="008A280C">
            <w:pPr>
              <w:ind w:left="360"/>
              <w:rPr>
                <w:rFonts w:ascii="Arial" w:hAnsi="Arial" w:cs="Arial"/>
              </w:rPr>
            </w:pPr>
            <w:r w:rsidRPr="005D27E0">
              <w:rPr>
                <w:rFonts w:ascii="Arial" w:hAnsi="Arial" w:cs="Arial"/>
              </w:rPr>
              <w:t>Steg, L., Bolderdijk, J. W., Keizer, K., &amp; Perlaviciute, G. (2013). An integrated framework for encouraging pro-environmental behaviour: The role of values, situational factors, and goals. Journal of Environmental Psychology, 36, 55-65.</w:t>
            </w:r>
          </w:p>
          <w:p w14:paraId="257AE729" w14:textId="77777777" w:rsidR="005D27E0" w:rsidRPr="005D27E0" w:rsidRDefault="005D27E0" w:rsidP="008A280C">
            <w:pPr>
              <w:ind w:left="360"/>
              <w:rPr>
                <w:rFonts w:ascii="Arial" w:hAnsi="Arial" w:cs="Arial"/>
              </w:rPr>
            </w:pPr>
          </w:p>
          <w:p w14:paraId="0A1DB81A" w14:textId="76B80716" w:rsidR="008E4591" w:rsidRPr="005D27E0" w:rsidRDefault="005D27E0" w:rsidP="008A280C">
            <w:pPr>
              <w:ind w:left="360"/>
              <w:rPr>
                <w:rFonts w:ascii="Arial" w:hAnsi="Arial" w:cs="Arial"/>
              </w:rPr>
            </w:pPr>
            <w:r w:rsidRPr="005D27E0">
              <w:rPr>
                <w:rFonts w:ascii="Arial" w:hAnsi="Arial" w:cs="Arial"/>
              </w:rPr>
              <w:t>Vienneau, D., de Hoogh, K., Faeh, D., Kaufmann, M., Wunderli, J. M., Röösli, M., ... &amp; Swiss National Cohort, S. (2019). More than clean air and tranquillity: Residential green is independently associated with decreasing mortality. Environment International, 130, 104923.</w:t>
            </w:r>
          </w:p>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54893C06" w:rsidR="00B24417" w:rsidRDefault="008A280C" w:rsidP="00B24417">
            <w:pPr>
              <w:rPr>
                <w:rFonts w:ascii="Arial" w:hAnsi="Arial" w:cs="Arial"/>
                <w:b/>
                <w:sz w:val="20"/>
              </w:rPr>
            </w:pPr>
            <w:r w:rsidRPr="008A280C">
              <w:rPr>
                <w:rFonts w:ascii="Arial" w:hAnsi="Arial" w:cs="Arial"/>
                <w:b/>
                <w:sz w:val="20"/>
              </w:rPr>
              <w:t xml:space="preserve">"How do students perceive and experience restorative spaces in relation to their eco-health?" </w:t>
            </w:r>
          </w:p>
          <w:p w14:paraId="2FD0855A" w14:textId="6D9898FF" w:rsidR="008A280C" w:rsidRDefault="008A280C" w:rsidP="00B24417">
            <w:pPr>
              <w:rPr>
                <w:rFonts w:ascii="Arial" w:hAnsi="Arial" w:cs="Arial"/>
                <w:b/>
                <w:sz w:val="20"/>
              </w:rPr>
            </w:pPr>
          </w:p>
          <w:p w14:paraId="12325D89" w14:textId="313AFDA7" w:rsidR="008A280C" w:rsidRDefault="008A280C" w:rsidP="00B24417">
            <w:pPr>
              <w:rPr>
                <w:rFonts w:ascii="Arial" w:hAnsi="Arial" w:cs="Arial"/>
                <w:b/>
                <w:sz w:val="20"/>
              </w:rPr>
            </w:pPr>
          </w:p>
          <w:p w14:paraId="3F21C1F1" w14:textId="77777777" w:rsidR="008A280C" w:rsidRDefault="008A280C" w:rsidP="00B24417">
            <w:pPr>
              <w:rPr>
                <w:rFonts w:ascii="Arial" w:hAnsi="Arial" w:cs="Arial"/>
                <w:b/>
                <w:sz w:val="20"/>
              </w:rPr>
            </w:pPr>
          </w:p>
          <w:p w14:paraId="79BAB30F" w14:textId="77777777" w:rsidR="008A280C" w:rsidRPr="008E4591" w:rsidRDefault="008A280C" w:rsidP="008A280C">
            <w:pPr>
              <w:rPr>
                <w:rFonts w:ascii="Arial" w:hAnsi="Arial" w:cs="Arial"/>
                <w:bCs/>
              </w:rPr>
            </w:pPr>
            <w:r w:rsidRPr="008E4591">
              <w:rPr>
                <w:rFonts w:ascii="Arial" w:hAnsi="Arial" w:cs="Arial"/>
                <w:bCs/>
              </w:rPr>
              <w:t>Additionally, the following hypotheses will be tested:</w:t>
            </w:r>
          </w:p>
          <w:p w14:paraId="0A742E3A" w14:textId="77777777" w:rsidR="008A280C" w:rsidRPr="008E4591" w:rsidRDefault="008A280C" w:rsidP="008A280C">
            <w:pPr>
              <w:rPr>
                <w:rFonts w:ascii="Arial" w:hAnsi="Arial" w:cs="Arial"/>
                <w:bCs/>
              </w:rPr>
            </w:pPr>
          </w:p>
          <w:p w14:paraId="261E3094" w14:textId="13C7DD7B" w:rsidR="008A280C" w:rsidRPr="008E4591" w:rsidRDefault="008A280C" w:rsidP="00567BFB">
            <w:pPr>
              <w:pStyle w:val="ListParagraph"/>
              <w:numPr>
                <w:ilvl w:val="0"/>
                <w:numId w:val="6"/>
              </w:numPr>
              <w:spacing w:line="360" w:lineRule="auto"/>
              <w:rPr>
                <w:rFonts w:ascii="Arial" w:hAnsi="Arial" w:cs="Arial"/>
                <w:bCs/>
              </w:rPr>
            </w:pPr>
            <w:r w:rsidRPr="008E4591">
              <w:rPr>
                <w:rFonts w:ascii="Arial" w:hAnsi="Arial" w:cs="Arial"/>
                <w:bCs/>
              </w:rPr>
              <w:t xml:space="preserve">Students who visit restorative areas have better </w:t>
            </w:r>
            <w:r w:rsidR="008D3C2E">
              <w:rPr>
                <w:rFonts w:ascii="Arial" w:hAnsi="Arial" w:cs="Arial"/>
                <w:bCs/>
              </w:rPr>
              <w:t>eco-health levels than those with</w:t>
            </w:r>
            <w:r w:rsidRPr="008E4591">
              <w:rPr>
                <w:rFonts w:ascii="Arial" w:hAnsi="Arial" w:cs="Arial"/>
                <w:bCs/>
              </w:rPr>
              <w:t xml:space="preserve"> little experience.</w:t>
            </w:r>
          </w:p>
          <w:p w14:paraId="6F3A5882" w14:textId="285071A8" w:rsidR="008A280C" w:rsidRPr="008E4591" w:rsidRDefault="008A280C" w:rsidP="00567BFB">
            <w:pPr>
              <w:pStyle w:val="ListParagraph"/>
              <w:numPr>
                <w:ilvl w:val="0"/>
                <w:numId w:val="6"/>
              </w:numPr>
              <w:spacing w:line="360" w:lineRule="auto"/>
              <w:rPr>
                <w:rFonts w:ascii="Arial" w:hAnsi="Arial" w:cs="Arial"/>
                <w:bCs/>
              </w:rPr>
            </w:pPr>
            <w:r w:rsidRPr="008E4591">
              <w:rPr>
                <w:rFonts w:ascii="Arial" w:hAnsi="Arial" w:cs="Arial"/>
                <w:bCs/>
              </w:rPr>
              <w:t>The quality of restorative environments, including natural features and aesthetic appeal, will positively correlate with students' subjective well-being and pro-environmental attitudes.</w:t>
            </w:r>
          </w:p>
          <w:p w14:paraId="730D3717" w14:textId="7DC1BD8D" w:rsidR="008A280C" w:rsidRPr="008E4591" w:rsidRDefault="008A280C" w:rsidP="00567BFB">
            <w:pPr>
              <w:pStyle w:val="ListParagraph"/>
              <w:numPr>
                <w:ilvl w:val="0"/>
                <w:numId w:val="6"/>
              </w:numPr>
              <w:spacing w:line="360" w:lineRule="auto"/>
              <w:rPr>
                <w:rFonts w:ascii="Arial" w:hAnsi="Arial" w:cs="Arial"/>
                <w:bCs/>
              </w:rPr>
            </w:pPr>
            <w:r w:rsidRPr="008E4591">
              <w:rPr>
                <w:rFonts w:ascii="Arial" w:hAnsi="Arial" w:cs="Arial"/>
                <w:bCs/>
              </w:rPr>
              <w:t>Access to restorative spaces, frequency of visits, and length of stay will all influence the strength of the association between restorative spaces and students' eco-health.</w:t>
            </w:r>
          </w:p>
          <w:p w14:paraId="7D91FB1C" w14:textId="77777777" w:rsidR="00B24417" w:rsidRDefault="00B24417" w:rsidP="00567BFB">
            <w:pPr>
              <w:spacing w:line="360" w:lineRule="auto"/>
              <w:rPr>
                <w:rFonts w:ascii="Arial" w:hAnsi="Arial" w:cs="Arial"/>
                <w:b/>
                <w:sz w:val="20"/>
              </w:rPr>
            </w:pPr>
          </w:p>
          <w:p w14:paraId="645B65F2" w14:textId="77777777" w:rsidR="00B24417" w:rsidRDefault="00B24417" w:rsidP="00567BFB">
            <w:pPr>
              <w:spacing w:line="360" w:lineRule="auto"/>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lastRenderedPageBreak/>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270E753F" w14:textId="5509624C" w:rsidR="007A30FE" w:rsidRPr="00306C41" w:rsidRDefault="007A30FE" w:rsidP="00567BFB">
            <w:pPr>
              <w:spacing w:line="360" w:lineRule="auto"/>
              <w:rPr>
                <w:rFonts w:ascii="Arial" w:hAnsi="Arial" w:cs="Arial"/>
                <w:bCs/>
                <w:i/>
                <w:iCs/>
                <w:sz w:val="20"/>
              </w:rPr>
            </w:pPr>
          </w:p>
          <w:p w14:paraId="4CDB7335" w14:textId="77777777" w:rsidR="00306C41" w:rsidRPr="00306C41" w:rsidRDefault="00306C41" w:rsidP="00567BFB">
            <w:pPr>
              <w:spacing w:line="360" w:lineRule="auto"/>
              <w:rPr>
                <w:rFonts w:ascii="Arial" w:hAnsi="Arial" w:cs="Arial"/>
                <w:bCs/>
              </w:rPr>
            </w:pPr>
            <w:r w:rsidRPr="00306C41">
              <w:rPr>
                <w:rFonts w:ascii="Arial" w:hAnsi="Arial" w:cs="Arial"/>
                <w:b/>
              </w:rPr>
              <w:t>Participants:</w:t>
            </w:r>
            <w:r w:rsidRPr="00306C41">
              <w:rPr>
                <w:rFonts w:ascii="Arial" w:hAnsi="Arial" w:cs="Arial"/>
                <w:bCs/>
              </w:rPr>
              <w:t xml:space="preserve"> Undergraduate students from a university campus will take part in this study. To attract participants, recruiting notifications will be distributed via university email lists and social media platforms using a convenience sample strategy. The ideal sample size will be established by reaching sufficient data saturation and statistical power to successfully address the study objectives (Guest et al., 2020).</w:t>
            </w:r>
          </w:p>
          <w:p w14:paraId="19DF9265" w14:textId="77777777" w:rsidR="00306C41" w:rsidRPr="00306C41" w:rsidRDefault="00306C41" w:rsidP="00567BFB">
            <w:pPr>
              <w:spacing w:line="360" w:lineRule="auto"/>
              <w:rPr>
                <w:rFonts w:ascii="Arial" w:hAnsi="Arial" w:cs="Arial"/>
                <w:bCs/>
              </w:rPr>
            </w:pPr>
          </w:p>
          <w:p w14:paraId="08FB0EB4" w14:textId="263DF259" w:rsidR="008E4591" w:rsidRDefault="00306C41" w:rsidP="00567BFB">
            <w:pPr>
              <w:spacing w:line="360" w:lineRule="auto"/>
            </w:pPr>
            <w:r w:rsidRPr="00306C41">
              <w:rPr>
                <w:rFonts w:ascii="Arial" w:hAnsi="Arial" w:cs="Arial"/>
                <w:b/>
              </w:rPr>
              <w:t>Design:</w:t>
            </w:r>
            <w:r w:rsidRPr="00306C41">
              <w:rPr>
                <w:rFonts w:ascii="Arial" w:hAnsi="Arial" w:cs="Arial"/>
                <w:bCs/>
              </w:rPr>
              <w:t xml:space="preserve"> This study will utilize a cross-sectional design. The independent variable (IV) is the frequency of engagement with restorative spaces, measured on a Likert scale ranging from "Rarely" to "Frequently." The dependent variables (DVs) include </w:t>
            </w:r>
            <w:r w:rsidR="005D27E0">
              <w:rPr>
                <w:rFonts w:ascii="Arial" w:hAnsi="Arial" w:cs="Arial"/>
                <w:bCs/>
              </w:rPr>
              <w:t>students’</w:t>
            </w:r>
            <w:r w:rsidRPr="00306C41">
              <w:rPr>
                <w:rFonts w:ascii="Arial" w:hAnsi="Arial" w:cs="Arial"/>
                <w:bCs/>
              </w:rPr>
              <w:t xml:space="preserve"> perceived eco-health, well-being, and pro-environmental attitudes, assessed through validated scales such as the Perceived Eco-Health Scale (PecoHS) and the Environmental Behaviour Scale (EBS). The study will employ a qualitative approach to gather detailed insights into students' experiences and perceptions of restorative spaces. Data analysis will involve both quantitative techniques (e.g., correlation analysis, ANOVA) and thematic analysis of qualitative data (Braun &amp; Clarke, 2019).</w:t>
            </w:r>
            <w:r w:rsidR="008E4591">
              <w:t xml:space="preserve"> </w:t>
            </w:r>
          </w:p>
          <w:p w14:paraId="35823117" w14:textId="77777777" w:rsidR="008E4591" w:rsidRPr="008E4591" w:rsidRDefault="008E4591" w:rsidP="00567BFB">
            <w:pPr>
              <w:spacing w:line="360" w:lineRule="auto"/>
              <w:rPr>
                <w:b/>
              </w:rPr>
            </w:pPr>
          </w:p>
          <w:p w14:paraId="7E088B90" w14:textId="41D23357" w:rsidR="008E4591" w:rsidRPr="008E4591" w:rsidRDefault="008E4591" w:rsidP="00567BFB">
            <w:pPr>
              <w:spacing w:line="360" w:lineRule="auto"/>
              <w:rPr>
                <w:rFonts w:ascii="Arial" w:hAnsi="Arial" w:cs="Arial"/>
                <w:bCs/>
              </w:rPr>
            </w:pPr>
            <w:r w:rsidRPr="008E4591">
              <w:rPr>
                <w:rFonts w:ascii="Arial" w:hAnsi="Arial" w:cs="Arial"/>
                <w:b/>
              </w:rPr>
              <w:t>Materials:</w:t>
            </w:r>
            <w:r>
              <w:rPr>
                <w:bCs/>
              </w:rPr>
              <w:t xml:space="preserve"> </w:t>
            </w:r>
            <w:r w:rsidRPr="008E4591">
              <w:rPr>
                <w:rFonts w:ascii="Arial" w:hAnsi="Arial" w:cs="Arial"/>
                <w:bCs/>
              </w:rPr>
              <w:t xml:space="preserve">The Perceived Eco-Health Scale (PecoHS), the Environmental Behaviour Scale (EBS), and a questionnaire assessing participants' interaction with restorative places (derived from current literature) will be the primary measures for this study. In measuring eco-health and pro-environmental attitudes, the PecoHS and EBS have </w:t>
            </w:r>
            <w:r>
              <w:rPr>
                <w:rFonts w:ascii="Arial" w:hAnsi="Arial" w:cs="Arial"/>
                <w:bCs/>
              </w:rPr>
              <w:t>shown</w:t>
            </w:r>
            <w:r w:rsidRPr="008E4591">
              <w:rPr>
                <w:rFonts w:ascii="Arial" w:hAnsi="Arial" w:cs="Arial"/>
                <w:bCs/>
              </w:rPr>
              <w:t xml:space="preserve"> reliability and validity (Vienneau et al., 2019; Steg et al., 2013).</w:t>
            </w:r>
          </w:p>
          <w:p w14:paraId="73D461B2" w14:textId="28DEFEB0" w:rsidR="003C154B" w:rsidRPr="00306C41" w:rsidRDefault="003C154B" w:rsidP="00567BFB">
            <w:pPr>
              <w:spacing w:line="360" w:lineRule="auto"/>
              <w:rPr>
                <w:rFonts w:ascii="Arial" w:hAnsi="Arial" w:cs="Arial"/>
                <w:bCs/>
              </w:rPr>
            </w:pPr>
          </w:p>
          <w:p w14:paraId="6C7AF8DB" w14:textId="75D65410" w:rsidR="00E00F78" w:rsidRPr="00306C41" w:rsidRDefault="008E4591" w:rsidP="00567BFB">
            <w:pPr>
              <w:spacing w:line="360" w:lineRule="auto"/>
              <w:rPr>
                <w:rFonts w:ascii="Arial" w:hAnsi="Arial" w:cs="Arial"/>
                <w:bCs/>
              </w:rPr>
            </w:pPr>
            <w:r w:rsidRPr="008E4591">
              <w:rPr>
                <w:rFonts w:ascii="Arial" w:hAnsi="Arial" w:cs="Arial"/>
                <w:b/>
              </w:rPr>
              <w:t>Procedure:</w:t>
            </w:r>
            <w:r w:rsidRPr="008E4591">
              <w:rPr>
                <w:rFonts w:ascii="Arial" w:hAnsi="Arial" w:cs="Arial"/>
                <w:bCs/>
              </w:rPr>
              <w:t xml:space="preserve"> Following ethical approval, potential subjects will be invited to participate in the study. Participants will provide informed consent and fill out a demographic questionnaire before the measurements are administered. They will be asked to reflect on their experiences with restorative spaces and answer qualitative questions about the perceived benefits and obstacles of engaging with these spaces. Data collected will be anonymous and confidential. Following completion, participants will get a debriefing statement describing the objective of the study and suggesting resources for additional information or support.</w:t>
            </w:r>
          </w:p>
          <w:p w14:paraId="18E31BF2" w14:textId="5BB3E40F" w:rsidR="00E00F78" w:rsidRPr="00306C41" w:rsidRDefault="00E00F78" w:rsidP="00567BFB">
            <w:pPr>
              <w:spacing w:line="360" w:lineRule="auto"/>
              <w:rPr>
                <w:rFonts w:ascii="Arial" w:hAnsi="Arial" w:cs="Arial"/>
                <w:bCs/>
              </w:rPr>
            </w:pPr>
          </w:p>
          <w:p w14:paraId="1F4108CA" w14:textId="1CFAF218" w:rsidR="00E00F78" w:rsidRPr="00306C41" w:rsidRDefault="00E00F78" w:rsidP="00567BFB">
            <w:pPr>
              <w:spacing w:line="360" w:lineRule="auto"/>
              <w:rPr>
                <w:rFonts w:ascii="Arial" w:hAnsi="Arial" w:cs="Arial"/>
                <w:bCs/>
              </w:rPr>
            </w:pPr>
          </w:p>
          <w:p w14:paraId="62264BD9" w14:textId="7238A875" w:rsidR="00E00F78" w:rsidRPr="00306C41" w:rsidRDefault="00E00F78" w:rsidP="00567BFB">
            <w:pPr>
              <w:spacing w:line="360" w:lineRule="auto"/>
              <w:rPr>
                <w:rFonts w:ascii="Arial" w:hAnsi="Arial" w:cs="Arial"/>
                <w:bCs/>
              </w:rPr>
            </w:pPr>
          </w:p>
          <w:p w14:paraId="02A38E8A" w14:textId="579FE553" w:rsidR="00E00F78" w:rsidRPr="00306C41" w:rsidRDefault="00E00F78" w:rsidP="00567BFB">
            <w:pPr>
              <w:spacing w:line="360" w:lineRule="auto"/>
              <w:rPr>
                <w:rFonts w:ascii="Arial" w:hAnsi="Arial" w:cs="Arial"/>
                <w:bCs/>
              </w:rPr>
            </w:pPr>
          </w:p>
          <w:p w14:paraId="788B1AAC" w14:textId="77777777" w:rsidR="00BA756C" w:rsidRPr="00306C41" w:rsidRDefault="00BA756C" w:rsidP="00567BFB">
            <w:pPr>
              <w:spacing w:line="360" w:lineRule="auto"/>
              <w:rPr>
                <w:rFonts w:ascii="Arial" w:hAnsi="Arial" w:cs="Arial"/>
                <w:bCs/>
              </w:rPr>
            </w:pPr>
          </w:p>
        </w:tc>
      </w:tr>
    </w:tbl>
    <w:p w14:paraId="2B66BBF2" w14:textId="1D2A53C7" w:rsidR="00595D29" w:rsidRPr="00253DD0" w:rsidRDefault="00595D29" w:rsidP="00595D29">
      <w:pPr>
        <w:rPr>
          <w:rFonts w:ascii="Arial" w:hAnsi="Arial" w:cs="Arial"/>
          <w:b/>
          <w:sz w:val="20"/>
          <w:szCs w:val="20"/>
        </w:rPr>
      </w:pPr>
    </w:p>
    <w:p w14:paraId="7BDCB77B" w14:textId="70169D43" w:rsidR="00253DD0" w:rsidRDefault="00B22CEA" w:rsidP="00595D29">
      <w:pPr>
        <w:rPr>
          <w:rFonts w:ascii="Arial" w:hAnsi="Arial" w:cs="Arial"/>
          <w:b/>
          <w:sz w:val="20"/>
          <w:szCs w:val="20"/>
          <w:u w:val="single"/>
        </w:rPr>
      </w:pPr>
      <w:r>
        <w:rPr>
          <w:rFonts w:ascii="Arial" w:hAnsi="Arial" w:cs="Arial"/>
          <w:b/>
          <w:sz w:val="20"/>
          <w:szCs w:val="20"/>
          <w:u w:val="single"/>
        </w:rPr>
        <w:lastRenderedPageBreak/>
        <w:t xml:space="preserve">Key </w:t>
      </w:r>
      <w:r w:rsidR="00253DD0" w:rsidRPr="00253DD0">
        <w:rPr>
          <w:rFonts w:ascii="Arial" w:hAnsi="Arial" w:cs="Arial"/>
          <w:b/>
          <w:sz w:val="20"/>
          <w:szCs w:val="20"/>
          <w:u w:val="single"/>
        </w:rPr>
        <w:t xml:space="preserve">Ethical </w:t>
      </w:r>
      <w:r w:rsidR="009A0547">
        <w:rPr>
          <w:rFonts w:ascii="Arial" w:hAnsi="Arial" w:cs="Arial"/>
          <w:b/>
          <w:sz w:val="20"/>
          <w:szCs w:val="20"/>
          <w:u w:val="single"/>
        </w:rPr>
        <w:t>Considerations</w:t>
      </w:r>
      <w:r w:rsidR="00253DD0" w:rsidRPr="00253DD0">
        <w:rPr>
          <w:rFonts w:ascii="Arial" w:hAnsi="Arial" w:cs="Arial"/>
          <w:b/>
          <w:sz w:val="20"/>
          <w:szCs w:val="20"/>
          <w:u w:val="single"/>
        </w:rPr>
        <w:t xml:space="preserve">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364E4A8" w:rsidR="00E24E04" w:rsidRPr="00567BFB" w:rsidRDefault="009A0547" w:rsidP="00567BFB">
            <w:pPr>
              <w:spacing w:line="360" w:lineRule="auto"/>
              <w:rPr>
                <w:rFonts w:ascii="Arial" w:hAnsi="Arial" w:cs="Arial"/>
                <w:bCs/>
              </w:rPr>
            </w:pPr>
            <w:r w:rsidRPr="00567BFB">
              <w:rPr>
                <w:rFonts w:ascii="Arial" w:hAnsi="Arial" w:cs="Arial"/>
                <w:bCs/>
              </w:rPr>
              <w:t>The British Psychological Society (BPS) code of human research ethics is followed in this study, which emphasises the importance of respecting participants' rights, well-being, and secrecy. This endeavour has several ethical considerations. First, when individuals reflect on their eco-health and experiences with restorative environments, they may suffer distress or discomfort. To address this, the informed consent process will explicitly explain the aim of the study, ensure participants that they have the ability to withdraw at any time without penalty, and offer contact information for support services if necessary (World Medical Association, 2013).</w:t>
            </w:r>
            <w:r w:rsidRPr="00567BFB">
              <w:t xml:space="preserve"> </w:t>
            </w:r>
            <w:r w:rsidRPr="00567BFB">
              <w:rPr>
                <w:rFonts w:ascii="Arial" w:hAnsi="Arial" w:cs="Arial"/>
                <w:bCs/>
              </w:rPr>
              <w:t>Confidentiality and anonymity of participants will be maintained by assigning unique identification codes to data, securely storing all data, and using aggregated data for reporting purposes (American Psychological Association, 2017).</w:t>
            </w:r>
          </w:p>
          <w:p w14:paraId="275C99DC" w14:textId="77777777" w:rsidR="00567BFB" w:rsidRPr="00567BFB" w:rsidRDefault="00567BFB" w:rsidP="00567BFB">
            <w:pPr>
              <w:spacing w:line="360" w:lineRule="auto"/>
              <w:rPr>
                <w:rFonts w:ascii="Arial" w:hAnsi="Arial" w:cs="Arial"/>
                <w:bCs/>
              </w:rPr>
            </w:pPr>
            <w:r w:rsidRPr="00567BFB">
              <w:rPr>
                <w:rFonts w:ascii="Arial" w:hAnsi="Arial" w:cs="Arial"/>
                <w:bCs/>
              </w:rPr>
              <w:t>Third, the study addresses delicate issues about people's well-being and environmental perspectives. To manage these risks, the research team will use a debriefing approach to address any emotional or psychological damage caused by the study. Furthermore, the questionnaire and interview questions will be carefully constructed to minimise intrusive or objectionable content, and participants will be told that their responses would be treated with respect and confidentiality (British Psychological Society, 2014).</w:t>
            </w:r>
          </w:p>
          <w:p w14:paraId="74098653" w14:textId="77777777" w:rsidR="00567BFB" w:rsidRPr="00567BFB" w:rsidRDefault="00567BFB" w:rsidP="00567BFB">
            <w:pPr>
              <w:spacing w:line="360" w:lineRule="auto"/>
              <w:rPr>
                <w:rFonts w:ascii="Arial" w:hAnsi="Arial" w:cs="Arial"/>
                <w:bCs/>
              </w:rPr>
            </w:pPr>
          </w:p>
          <w:p w14:paraId="2C7315E4" w14:textId="77777777" w:rsidR="00567BFB" w:rsidRPr="00567BFB" w:rsidRDefault="00567BFB" w:rsidP="00567BFB">
            <w:pPr>
              <w:spacing w:line="360" w:lineRule="auto"/>
              <w:rPr>
                <w:rFonts w:ascii="Arial" w:hAnsi="Arial" w:cs="Arial"/>
                <w:bCs/>
              </w:rPr>
            </w:pPr>
          </w:p>
          <w:p w14:paraId="3D8AD04F" w14:textId="7976936B" w:rsidR="00E24E04" w:rsidRPr="00567BFB" w:rsidRDefault="00567BFB" w:rsidP="00567BFB">
            <w:pPr>
              <w:spacing w:line="360" w:lineRule="auto"/>
              <w:rPr>
                <w:rFonts w:ascii="Arial" w:hAnsi="Arial" w:cs="Arial"/>
                <w:bCs/>
              </w:rPr>
            </w:pPr>
            <w:r w:rsidRPr="00567BFB">
              <w:rPr>
                <w:rFonts w:ascii="Arial" w:hAnsi="Arial" w:cs="Arial"/>
                <w:bCs/>
              </w:rPr>
              <w:t>In summary, this study prioritizes the ethical treatment of participants by ensuring informed consent, protecting privacy and confidentiality, and mitigating potential distress or discomfort. These ethical considerations align with established guidelines and regulations to uphold the rights and well-being of participants in psychological research.</w:t>
            </w:r>
          </w:p>
          <w:p w14:paraId="5502583F" w14:textId="560043C6" w:rsidR="00567BFB" w:rsidRPr="00567BFB" w:rsidRDefault="00567BFB" w:rsidP="00567BFB">
            <w:pPr>
              <w:spacing w:line="360" w:lineRule="auto"/>
              <w:rPr>
                <w:rFonts w:ascii="Arial" w:hAnsi="Arial" w:cs="Arial"/>
                <w:bCs/>
              </w:rPr>
            </w:pPr>
          </w:p>
          <w:p w14:paraId="6334E96E" w14:textId="7FEC0D61" w:rsidR="00567BFB" w:rsidRPr="00567BFB" w:rsidRDefault="00567BFB" w:rsidP="00567BFB">
            <w:pPr>
              <w:spacing w:line="360" w:lineRule="auto"/>
              <w:rPr>
                <w:rFonts w:ascii="Arial" w:hAnsi="Arial" w:cs="Arial"/>
                <w:bCs/>
              </w:rPr>
            </w:pPr>
          </w:p>
          <w:p w14:paraId="1DCA3C13" w14:textId="726F65DD" w:rsidR="00567BFB" w:rsidRDefault="00567BFB" w:rsidP="00567BFB">
            <w:pPr>
              <w:spacing w:line="360" w:lineRule="auto"/>
              <w:rPr>
                <w:rFonts w:ascii="Arial" w:hAnsi="Arial" w:cs="Arial"/>
                <w:bCs/>
              </w:rPr>
            </w:pPr>
          </w:p>
          <w:p w14:paraId="36A3BBA2" w14:textId="74209C17" w:rsidR="00567BFB" w:rsidRPr="00567BFB" w:rsidRDefault="00567BFB" w:rsidP="00567BFB">
            <w:pPr>
              <w:spacing w:line="360" w:lineRule="auto"/>
              <w:rPr>
                <w:rFonts w:ascii="Arial" w:hAnsi="Arial" w:cs="Arial"/>
                <w:b/>
              </w:rPr>
            </w:pPr>
            <w:r w:rsidRPr="00567BFB">
              <w:rPr>
                <w:rFonts w:ascii="Arial" w:hAnsi="Arial" w:cs="Arial"/>
                <w:b/>
              </w:rPr>
              <w:t>References list:</w:t>
            </w:r>
          </w:p>
          <w:p w14:paraId="11664A95" w14:textId="77777777" w:rsidR="00E24E04" w:rsidRDefault="00E24E04" w:rsidP="00567BFB">
            <w:pPr>
              <w:spacing w:line="360" w:lineRule="auto"/>
              <w:rPr>
                <w:rFonts w:ascii="Arial" w:hAnsi="Arial" w:cs="Arial"/>
                <w:b/>
              </w:rPr>
            </w:pPr>
          </w:p>
          <w:p w14:paraId="1C47EE7A" w14:textId="77777777" w:rsidR="003D0CD4" w:rsidRDefault="003D0CD4" w:rsidP="00567BFB">
            <w:pPr>
              <w:spacing w:line="360" w:lineRule="auto"/>
              <w:rPr>
                <w:rFonts w:ascii="Arial" w:hAnsi="Arial" w:cs="Arial"/>
                <w:b/>
              </w:rPr>
            </w:pPr>
          </w:p>
          <w:p w14:paraId="1DFF65FB" w14:textId="555B4692" w:rsidR="00567BFB" w:rsidRPr="00567BFB" w:rsidRDefault="00567BFB" w:rsidP="00567BFB">
            <w:pPr>
              <w:pStyle w:val="ListParagraph"/>
              <w:spacing w:line="360" w:lineRule="auto"/>
              <w:rPr>
                <w:rFonts w:ascii="Arial" w:hAnsi="Arial" w:cs="Arial"/>
                <w:bCs/>
              </w:rPr>
            </w:pPr>
            <w:r w:rsidRPr="00567BFB">
              <w:rPr>
                <w:rFonts w:ascii="Arial" w:hAnsi="Arial" w:cs="Arial"/>
                <w:bCs/>
              </w:rPr>
              <w:t xml:space="preserve">American Psychological Association. (2017). Ethical principles of psychologists and code of conduct. Retrieved from </w:t>
            </w:r>
            <w:hyperlink r:id="rId9" w:history="1">
              <w:r w:rsidRPr="00567BFB">
                <w:rPr>
                  <w:rStyle w:val="Hyperlink"/>
                  <w:rFonts w:ascii="Arial" w:hAnsi="Arial" w:cs="Arial"/>
                  <w:bCs/>
                </w:rPr>
                <w:t>https://www.apa.org/ethics/code/index</w:t>
              </w:r>
            </w:hyperlink>
          </w:p>
          <w:p w14:paraId="69F81DC1" w14:textId="77777777" w:rsidR="00567BFB" w:rsidRPr="00567BFB" w:rsidRDefault="00567BFB" w:rsidP="00567BFB">
            <w:pPr>
              <w:spacing w:line="360" w:lineRule="auto"/>
              <w:rPr>
                <w:rFonts w:ascii="Arial" w:hAnsi="Arial" w:cs="Arial"/>
                <w:bCs/>
              </w:rPr>
            </w:pPr>
          </w:p>
          <w:p w14:paraId="3603BC91" w14:textId="26404428" w:rsidR="00567BFB" w:rsidRPr="00567BFB" w:rsidRDefault="00567BFB" w:rsidP="00567BFB">
            <w:pPr>
              <w:pStyle w:val="ListParagraph"/>
              <w:spacing w:line="360" w:lineRule="auto"/>
              <w:rPr>
                <w:rFonts w:ascii="Arial" w:hAnsi="Arial" w:cs="Arial"/>
                <w:bCs/>
              </w:rPr>
            </w:pPr>
            <w:r w:rsidRPr="00567BFB">
              <w:rPr>
                <w:rFonts w:ascii="Arial" w:hAnsi="Arial" w:cs="Arial"/>
                <w:bCs/>
              </w:rPr>
              <w:t xml:space="preserve">British Psychological Society. (2014). Code of human research ethics. Retrieved from </w:t>
            </w:r>
            <w:hyperlink r:id="rId10" w:history="1">
              <w:r w:rsidRPr="00567BFB">
                <w:rPr>
                  <w:rStyle w:val="Hyperlink"/>
                  <w:rFonts w:ascii="Arial" w:hAnsi="Arial" w:cs="Arial"/>
                  <w:bCs/>
                </w:rPr>
                <w:t>https://www.bps.org.uk/sites/www.bps.org.uk/files/Policy/Policy%20-%20Files/BPS%20Code%20of%20Human%20Research%20Ethics%20%282014%29.pdf</w:t>
              </w:r>
            </w:hyperlink>
          </w:p>
          <w:p w14:paraId="0A83778B" w14:textId="77777777" w:rsidR="00567BFB" w:rsidRPr="00567BFB" w:rsidRDefault="00567BFB" w:rsidP="00567BFB">
            <w:pPr>
              <w:spacing w:line="360" w:lineRule="auto"/>
              <w:rPr>
                <w:rFonts w:ascii="Arial" w:hAnsi="Arial" w:cs="Arial"/>
                <w:bCs/>
              </w:rPr>
            </w:pPr>
          </w:p>
          <w:p w14:paraId="0E948894" w14:textId="4865C7F0" w:rsidR="003D0CD4" w:rsidRPr="00567BFB" w:rsidRDefault="00567BFB" w:rsidP="00567BFB">
            <w:pPr>
              <w:pStyle w:val="ListParagraph"/>
              <w:spacing w:line="360" w:lineRule="auto"/>
              <w:rPr>
                <w:rFonts w:ascii="Arial" w:hAnsi="Arial" w:cs="Arial"/>
                <w:bCs/>
              </w:rPr>
            </w:pPr>
            <w:r w:rsidRPr="00567BFB">
              <w:rPr>
                <w:rFonts w:ascii="Arial" w:hAnsi="Arial" w:cs="Arial"/>
                <w:bCs/>
              </w:rPr>
              <w:t>World Medical Association. (2013). World Medical Association Declaration of Helsinki: Ethical principles for medical research involving human subjects. JAMA, 310(20), 2191-2194.</w:t>
            </w:r>
          </w:p>
          <w:p w14:paraId="73484977" w14:textId="79193207" w:rsidR="003D0CD4" w:rsidRPr="00567BFB" w:rsidRDefault="003D0CD4" w:rsidP="00567BFB">
            <w:pPr>
              <w:spacing w:line="360" w:lineRule="auto"/>
              <w:rPr>
                <w:rFonts w:ascii="Arial" w:hAnsi="Arial" w:cs="Arial"/>
                <w:bCs/>
              </w:rPr>
            </w:pPr>
          </w:p>
          <w:p w14:paraId="56A137DE" w14:textId="01E92D46" w:rsidR="00B24417" w:rsidRDefault="00B24417" w:rsidP="00567BFB">
            <w:pPr>
              <w:spacing w:line="360" w:lineRule="auto"/>
              <w:rPr>
                <w:rFonts w:ascii="Arial" w:hAnsi="Arial" w:cs="Arial"/>
                <w:b/>
              </w:rPr>
            </w:pPr>
          </w:p>
          <w:p w14:paraId="697A7FF0" w14:textId="1B8B0C29" w:rsidR="00B24417" w:rsidRDefault="00B24417" w:rsidP="00567BFB">
            <w:pPr>
              <w:spacing w:line="360" w:lineRule="auto"/>
              <w:rPr>
                <w:rFonts w:ascii="Arial" w:hAnsi="Arial" w:cs="Arial"/>
                <w:b/>
              </w:rPr>
            </w:pPr>
          </w:p>
          <w:p w14:paraId="405E2F93" w14:textId="7853FA75" w:rsidR="00B24417" w:rsidRDefault="00B24417" w:rsidP="00567BFB">
            <w:pPr>
              <w:spacing w:line="360" w:lineRule="auto"/>
              <w:rPr>
                <w:rFonts w:ascii="Arial" w:hAnsi="Arial" w:cs="Arial"/>
                <w:b/>
              </w:rPr>
            </w:pPr>
          </w:p>
          <w:p w14:paraId="48BC5576" w14:textId="77777777" w:rsidR="00B24417" w:rsidRDefault="00B24417" w:rsidP="00567BFB">
            <w:pPr>
              <w:spacing w:line="360" w:lineRule="auto"/>
              <w:rPr>
                <w:rFonts w:ascii="Arial" w:hAnsi="Arial" w:cs="Arial"/>
                <w:b/>
              </w:rPr>
            </w:pPr>
          </w:p>
          <w:p w14:paraId="373740CF" w14:textId="77777777" w:rsidR="003D0CD4" w:rsidRDefault="003D0CD4" w:rsidP="00567BFB">
            <w:pPr>
              <w:spacing w:line="360" w:lineRule="auto"/>
              <w:rPr>
                <w:rFonts w:ascii="Arial" w:hAnsi="Arial" w:cs="Arial"/>
                <w:b/>
              </w:rPr>
            </w:pPr>
          </w:p>
          <w:p w14:paraId="5DBE124D" w14:textId="77777777" w:rsidR="003D0CD4" w:rsidRDefault="003D0CD4" w:rsidP="00567BFB">
            <w:pPr>
              <w:spacing w:line="360" w:lineRule="auto"/>
              <w:rPr>
                <w:rFonts w:ascii="Arial" w:hAnsi="Arial" w:cs="Arial"/>
                <w:b/>
              </w:rPr>
            </w:pPr>
          </w:p>
          <w:p w14:paraId="5FD0EA4A" w14:textId="77777777" w:rsidR="003D0CD4" w:rsidRDefault="003D0CD4" w:rsidP="00567BFB">
            <w:pPr>
              <w:spacing w:line="360" w:lineRule="auto"/>
              <w:rPr>
                <w:rFonts w:ascii="Arial" w:hAnsi="Arial" w:cs="Arial"/>
                <w:b/>
              </w:rPr>
            </w:pPr>
          </w:p>
          <w:p w14:paraId="6CB8FC4F" w14:textId="77777777" w:rsidR="003D0CD4" w:rsidRDefault="003D0CD4" w:rsidP="00567BFB">
            <w:pPr>
              <w:spacing w:line="360" w:lineRule="auto"/>
              <w:rPr>
                <w:rFonts w:ascii="Arial" w:hAnsi="Arial" w:cs="Arial"/>
                <w:b/>
              </w:rPr>
            </w:pPr>
          </w:p>
          <w:p w14:paraId="0FB46454" w14:textId="77777777" w:rsidR="003D0CD4" w:rsidRDefault="003D0CD4" w:rsidP="00567BFB">
            <w:pPr>
              <w:spacing w:line="360" w:lineRule="auto"/>
              <w:rPr>
                <w:rFonts w:ascii="Arial" w:hAnsi="Arial" w:cs="Arial"/>
                <w:b/>
              </w:rPr>
            </w:pPr>
          </w:p>
          <w:p w14:paraId="1679A749" w14:textId="77777777" w:rsidR="003D0CD4" w:rsidRDefault="003D0CD4" w:rsidP="00567BFB">
            <w:pPr>
              <w:spacing w:line="360" w:lineRule="auto"/>
              <w:rPr>
                <w:rFonts w:ascii="Arial" w:hAnsi="Arial" w:cs="Arial"/>
                <w:b/>
              </w:rPr>
            </w:pPr>
          </w:p>
          <w:p w14:paraId="54135AE8" w14:textId="77777777" w:rsidR="003C154B" w:rsidRDefault="003C154B" w:rsidP="00567BFB">
            <w:pPr>
              <w:spacing w:line="360" w:lineRule="auto"/>
              <w:rPr>
                <w:rFonts w:ascii="Arial" w:hAnsi="Arial" w:cs="Arial"/>
                <w:b/>
              </w:rPr>
            </w:pPr>
          </w:p>
          <w:p w14:paraId="059369C0" w14:textId="77777777" w:rsidR="003C154B" w:rsidRDefault="003C154B" w:rsidP="00567BFB">
            <w:pPr>
              <w:spacing w:line="360" w:lineRule="auto"/>
              <w:rPr>
                <w:rFonts w:ascii="Arial" w:hAnsi="Arial" w:cs="Arial"/>
                <w:b/>
              </w:rPr>
            </w:pPr>
          </w:p>
          <w:p w14:paraId="034C9AB5" w14:textId="77777777" w:rsidR="00E24E04" w:rsidRPr="00E24E04" w:rsidRDefault="00E24E04" w:rsidP="00567BFB">
            <w:pPr>
              <w:spacing w:line="360" w:lineRule="auto"/>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870E2" w14:textId="77777777" w:rsidR="00045689" w:rsidRDefault="00045689">
      <w:r>
        <w:separator/>
      </w:r>
    </w:p>
  </w:endnote>
  <w:endnote w:type="continuationSeparator" w:id="0">
    <w:p w14:paraId="291831C3" w14:textId="77777777" w:rsidR="00045689" w:rsidRDefault="000456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9EEFA" w14:textId="77777777" w:rsidR="00045689" w:rsidRDefault="00045689">
      <w:r>
        <w:separator/>
      </w:r>
    </w:p>
  </w:footnote>
  <w:footnote w:type="continuationSeparator" w:id="0">
    <w:p w14:paraId="43ECB179" w14:textId="77777777" w:rsidR="00045689" w:rsidRDefault="000456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88301F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0B155BA"/>
    <w:multiLevelType w:val="hybridMultilevel"/>
    <w:tmpl w:val="2B5E1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4B96C4B"/>
    <w:multiLevelType w:val="hybridMultilevel"/>
    <w:tmpl w:val="CE3EB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275969">
    <w:abstractNumId w:val="0"/>
  </w:num>
  <w:num w:numId="2" w16cid:durableId="473913820">
    <w:abstractNumId w:val="2"/>
  </w:num>
  <w:num w:numId="3" w16cid:durableId="1943874995">
    <w:abstractNumId w:val="1"/>
  </w:num>
  <w:num w:numId="4" w16cid:durableId="1169521500">
    <w:abstractNumId w:val="5"/>
  </w:num>
  <w:num w:numId="5" w16cid:durableId="1352684694">
    <w:abstractNumId w:val="3"/>
  </w:num>
  <w:num w:numId="6" w16cid:durableId="1842046164">
    <w:abstractNumId w:val="6"/>
  </w:num>
  <w:num w:numId="7" w16cid:durableId="5786412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5689"/>
    <w:rsid w:val="0004703C"/>
    <w:rsid w:val="0005245C"/>
    <w:rsid w:val="00057223"/>
    <w:rsid w:val="00066E0A"/>
    <w:rsid w:val="00073E06"/>
    <w:rsid w:val="00086D4F"/>
    <w:rsid w:val="00087BF3"/>
    <w:rsid w:val="000920D2"/>
    <w:rsid w:val="000C1972"/>
    <w:rsid w:val="000C1E7E"/>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06C41"/>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64262"/>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67BFB"/>
    <w:rsid w:val="00575BFA"/>
    <w:rsid w:val="00595D29"/>
    <w:rsid w:val="005B6580"/>
    <w:rsid w:val="005B6657"/>
    <w:rsid w:val="005B72AB"/>
    <w:rsid w:val="005C2348"/>
    <w:rsid w:val="005C3249"/>
    <w:rsid w:val="005C3D7B"/>
    <w:rsid w:val="005D16E0"/>
    <w:rsid w:val="005D27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68C"/>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A280C"/>
    <w:rsid w:val="008C0046"/>
    <w:rsid w:val="008C23D4"/>
    <w:rsid w:val="008C496F"/>
    <w:rsid w:val="008C4B50"/>
    <w:rsid w:val="008C62A5"/>
    <w:rsid w:val="008D3C2E"/>
    <w:rsid w:val="008D428B"/>
    <w:rsid w:val="008E4591"/>
    <w:rsid w:val="008F6C40"/>
    <w:rsid w:val="0091227C"/>
    <w:rsid w:val="00913CDB"/>
    <w:rsid w:val="00915A2E"/>
    <w:rsid w:val="00924B53"/>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0547"/>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0A2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567BFB"/>
    <w:rPr>
      <w:color w:val="0563C1" w:themeColor="hyperlink"/>
      <w:u w:val="single"/>
    </w:rPr>
  </w:style>
  <w:style w:type="character" w:styleId="UnresolvedMention">
    <w:name w:val="Unresolved Mention"/>
    <w:basedOn w:val="DefaultParagraphFont"/>
    <w:uiPriority w:val="99"/>
    <w:semiHidden/>
    <w:unhideWhenUsed/>
    <w:rsid w:val="00567B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ps.org.uk/sites/www.bps.org.uk/files/Policy/Policy%20-%20Files/BPS%20Code%20of%20Human%20Research%20Ethics%20%282014%29.pdf" TargetMode="External"/><Relationship Id="rId4" Type="http://schemas.openxmlformats.org/officeDocument/2006/relationships/settings" Target="settings.xml"/><Relationship Id="rId9" Type="http://schemas.openxmlformats.org/officeDocument/2006/relationships/hyperlink" Target="https://www.apa.org/ethics/code/index"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1</Pages>
  <Words>1657</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Mirabela Voican (1907947)</cp:lastModifiedBy>
  <cp:revision>4</cp:revision>
  <cp:lastPrinted>2008-04-14T13:39:00Z</cp:lastPrinted>
  <dcterms:created xsi:type="dcterms:W3CDTF">2023-06-18T14:15:00Z</dcterms:created>
  <dcterms:modified xsi:type="dcterms:W3CDTF">2023-07-08T12:21:00Z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acd96d33088e1be7b5f9372c13bc3d9ec764001d50e4d826c69daae2c69e493e</vt:lpwstr>
  </property>
</Properties>
</file>