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left"/>
        <w:rPr/>
      </w:pPr>
      <w:r w:rsidDel="00000000" w:rsidR="00000000" w:rsidRPr="00000000">
        <w:rPr>
          <w:rtl w:val="0"/>
        </w:rPr>
      </w:r>
    </w:p>
    <w:p w:rsidR="00000000" w:rsidDel="00000000" w:rsidP="00000000" w:rsidRDefault="00000000" w:rsidRPr="00000000" w14:paraId="00000002">
      <w:pPr>
        <w:jc w:val="left"/>
        <w:rPr/>
      </w:pPr>
      <w:r w:rsidDel="00000000" w:rsidR="00000000" w:rsidRPr="00000000">
        <w:rPr>
          <w:rtl w:val="0"/>
        </w:rPr>
      </w:r>
    </w:p>
    <w:p w:rsidR="00000000" w:rsidDel="00000000" w:rsidP="00000000" w:rsidRDefault="00000000" w:rsidRPr="00000000" w14:paraId="00000003">
      <w:pPr>
        <w:jc w:val="left"/>
        <w:rPr/>
      </w:pPr>
      <w:r w:rsidDel="00000000" w:rsidR="00000000" w:rsidRPr="00000000">
        <w:rPr>
          <w:rtl w:val="0"/>
        </w:rPr>
      </w:r>
    </w:p>
    <w:p w:rsidR="00000000" w:rsidDel="00000000" w:rsidP="00000000" w:rsidRDefault="00000000" w:rsidRPr="00000000" w14:paraId="00000004">
      <w:pPr>
        <w:jc w:val="left"/>
        <w:rPr>
          <w:b w:val="1"/>
          <w:bCs w:val="1"/>
          <w:sz w:val="32"/>
          <w:szCs w:val="32"/>
        </w:rPr>
      </w:pPr>
      <w:r w:rsidDel="00000000" w:rsidR="00000000" w:rsidRPr="00000000">
        <w:rPr>
          <w:b w:val="1"/>
          <w:bCs w:val="1"/>
          <w:sz w:val="32"/>
          <w:szCs w:val="32"/>
          <w:rtl w:val="0"/>
        </w:rPr>
        <w:t xml:space="preserve">ASSIGNMENT TITLE: BUDGETING PRINCIPLES AND APPROACHES</w:t>
      </w:r>
    </w:p>
    <w:p w:rsidR="00000000" w:rsidDel="00000000" w:rsidP="00000000" w:rsidRDefault="00000000" w:rsidRPr="00000000" w14:paraId="00000005">
      <w:pPr>
        <w:jc w:val="left"/>
        <w:rPr>
          <w:b w:val="1"/>
          <w:bCs w:val="1"/>
          <w:sz w:val="32"/>
          <w:szCs w:val="32"/>
        </w:rPr>
      </w:pPr>
      <w:r w:rsidDel="00000000" w:rsidR="00000000" w:rsidRPr="00000000">
        <w:rPr>
          <w:b w:val="1"/>
          <w:bCs w:val="1"/>
          <w:sz w:val="32"/>
          <w:szCs w:val="32"/>
          <w:rtl w:val="0"/>
        </w:rPr>
        <w:t xml:space="preserve">MODULE: PRINCIPLES AND CONCEPTS OF FINANCE</w:t>
      </w:r>
    </w:p>
    <w:p w:rsidR="00000000" w:rsidDel="00000000" w:rsidP="00000000" w:rsidRDefault="00000000" w:rsidRPr="00000000" w14:paraId="00000006">
      <w:pPr>
        <w:jc w:val="left"/>
        <w:rPr>
          <w:b w:val="1"/>
          <w:bCs w:val="1"/>
          <w:sz w:val="32"/>
          <w:szCs w:val="32"/>
        </w:rPr>
      </w:pPr>
      <w:r w:rsidDel="00000000" w:rsidR="00000000" w:rsidRPr="00000000">
        <w:rPr>
          <w:b w:val="1"/>
          <w:bCs w:val="1"/>
          <w:sz w:val="32"/>
          <w:szCs w:val="32"/>
          <w:rtl w:val="0"/>
        </w:rPr>
        <w:t xml:space="preserve">MODULE CODE: BMSW5012</w:t>
      </w:r>
    </w:p>
    <w:p w:rsidR="00000000" w:rsidDel="00000000" w:rsidP="00000000" w:rsidRDefault="00000000" w:rsidRPr="00000000" w14:paraId="00000007">
      <w:pPr>
        <w:jc w:val="left"/>
        <w:rPr>
          <w:b w:val="1"/>
          <w:bCs w:val="1"/>
          <w:sz w:val="32"/>
          <w:szCs w:val="32"/>
        </w:rPr>
      </w:pPr>
      <w:r w:rsidDel="00000000" w:rsidR="00000000" w:rsidRPr="00000000">
        <w:rPr>
          <w:b w:val="1"/>
          <w:bCs w:val="1"/>
          <w:sz w:val="32"/>
          <w:szCs w:val="32"/>
          <w:rtl w:val="0"/>
        </w:rPr>
        <w:t xml:space="preserve">Lecturer name: Christine Joy</w:t>
      </w:r>
    </w:p>
    <w:p w:rsidR="00000000" w:rsidDel="00000000" w:rsidP="00000000" w:rsidRDefault="00000000" w:rsidRPr="00000000" w14:paraId="00000008">
      <w:pPr>
        <w:jc w:val="left"/>
        <w:rPr>
          <w:b w:val="1"/>
          <w:bCs w:val="1"/>
          <w:sz w:val="32"/>
          <w:szCs w:val="32"/>
        </w:rPr>
      </w:pPr>
      <w:r w:rsidDel="00000000" w:rsidR="00000000" w:rsidRPr="00000000">
        <w:rPr>
          <w:b w:val="1"/>
          <w:bCs w:val="1"/>
          <w:sz w:val="32"/>
          <w:szCs w:val="32"/>
          <w:rtl w:val="0"/>
        </w:rPr>
        <w:t xml:space="preserve">Student name: Bogdan Basenco</w:t>
      </w:r>
    </w:p>
    <w:p w:rsidR="00000000" w:rsidDel="00000000" w:rsidP="00000000" w:rsidRDefault="00000000" w:rsidRPr="00000000" w14:paraId="00000009">
      <w:pPr>
        <w:jc w:val="left"/>
        <w:rPr>
          <w:b w:val="1"/>
          <w:bCs w:val="1"/>
          <w:sz w:val="32"/>
          <w:szCs w:val="32"/>
        </w:rPr>
      </w:pPr>
      <w:r w:rsidDel="00000000" w:rsidR="00000000" w:rsidRPr="00000000">
        <w:rPr>
          <w:b w:val="1"/>
          <w:bCs w:val="1"/>
          <w:sz w:val="32"/>
          <w:szCs w:val="32"/>
          <w:rtl w:val="0"/>
        </w:rPr>
        <w:t xml:space="preserve">Student ID: 2311511</w:t>
      </w:r>
    </w:p>
    <w:p w:rsidR="00000000" w:rsidDel="00000000" w:rsidP="00000000" w:rsidRDefault="00000000" w:rsidRPr="00000000" w14:paraId="0000000A">
      <w:pPr>
        <w:jc w:val="left"/>
        <w:rPr>
          <w:b w:val="1"/>
          <w:bCs w:val="1"/>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0B">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center"/>
        <w:rPr>
          <w:rFonts w:ascii="Arial" w:cs="Arial" w:eastAsia="Arial" w:hAnsi="Arial"/>
          <w:b w:val="1"/>
          <w:bCs w:val="1"/>
          <w:i w:val="0"/>
          <w:iCs w:val="0"/>
          <w:smallCaps w:val="0"/>
          <w:strike w:val="0"/>
          <w:color w:val="366091"/>
          <w:sz w:val="32"/>
          <w:szCs w:val="32"/>
          <w:u w:val="none"/>
          <w:shd w:fill="auto" w:val="clear"/>
          <w:vertAlign w:val="baseline"/>
        </w:rPr>
      </w:pPr>
      <w:bookmarkStart w:colFirst="0" w:colLast="0" w:name="_heading=h.nwjd70vdkq75" w:id="0"/>
      <w:bookmarkEnd w:id="0"/>
      <w:r w:rsidDel="00000000" w:rsidR="00000000" w:rsidRPr="00000000">
        <w:rPr>
          <w:rFonts w:ascii="Arial" w:cs="Arial" w:eastAsia="Arial" w:hAnsi="Arial"/>
          <w:b w:val="1"/>
          <w:bCs w:val="1"/>
          <w:i w:val="0"/>
          <w:iCs w:val="0"/>
          <w:smallCaps w:val="0"/>
          <w:strike w:val="0"/>
          <w:color w:val="000000"/>
          <w:sz w:val="32"/>
          <w:szCs w:val="32"/>
          <w:u w:val="none"/>
          <w:shd w:fill="auto" w:val="clear"/>
          <w:vertAlign w:val="baseline"/>
          <w:rtl w:val="0"/>
        </w:rPr>
        <w:t xml:space="preserve">Table of Contents</w:t>
      </w:r>
      <w:r w:rsidDel="00000000" w:rsidR="00000000" w:rsidRPr="00000000">
        <w:rPr>
          <w:rtl w:val="0"/>
        </w:rPr>
      </w:r>
    </w:p>
    <w:sdt>
      <w:sdtPr>
        <w:id w:val="-706001806"/>
        <w:docPartObj>
          <w:docPartGallery w:val="Table of Contents"/>
          <w:docPartUnique w:val="1"/>
        </w:docPartObj>
      </w:sdtPr>
      <w:sdtContent>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jmz2qnun8t9m">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 Introduction</w:t>
              <w:tab/>
              <w:t xml:space="preserve">3</w:t>
            </w:r>
          </w:hyperlink>
          <w:r w:rsidDel="00000000" w:rsidR="00000000" w:rsidRPr="00000000">
            <w:rPr>
              <w:rtl w:val="0"/>
            </w:rPr>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92nxrzfk959o">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 Budget Calculations (Part a) 2.1 Stock Budget</w:t>
              <w:tab/>
              <w:t xml:space="preserve">3</w:t>
            </w:r>
          </w:hyperlink>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xg2c2cr16nf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2.2 Cash Budget</w:t>
              <w:tab/>
              <w:t xml:space="preserve">4</w:t>
            </w:r>
          </w:hyperlink>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o9gbl19rmboy">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2.3 Budgeted Profit and Loss Account</w:t>
              <w:tab/>
              <w:t xml:space="preserve">5</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gfsdlpv72mkb">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 Analysis of Financial Position (Part b)</w:t>
              <w:tab/>
              <w:t xml:space="preserve">6</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mbvxw4a7pmud">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3.1 Inventory Management Issues</w:t>
              <w:tab/>
              <w:t xml:space="preserve">6</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tzdal02pq1t3">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 Budgeting and Behaviour  (Part c)</w:t>
              <w:tab/>
              <w:t xml:space="preserve">8</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ai18d6x4e1yp">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4.1 Conditions for Successful Budgeting</w:t>
              <w:tab/>
              <w:t xml:space="preserve">8</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u8lw3chm9wm">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4.2 Behavioural Aspects of Budgeting</w:t>
              <w:tab/>
              <w:t xml:space="preserve">9</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tnzefplb6yhu">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5. Critical Evaluation of Traditional Budgeting (Part d)</w:t>
              <w:tab/>
              <w:t xml:space="preserve">10</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m8h858i8w2ht">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5.1 Overview of Traditional Budgeting</w:t>
              <w:tab/>
              <w:t xml:space="preserve">10</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tkrjbd498tqg">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5.2 Rigidity and Inefficiency of Traditional Budgeting</w:t>
              <w:tab/>
              <w:t xml:space="preserve">11</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looyguflzers">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5.3 Short-Term Focus and Behavioural Issues</w:t>
              <w:tab/>
              <w:t xml:space="preserve">11</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kfqab6wru30x">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5.4 Limitations in Dealing with Uncertainty and Change</w:t>
              <w:tab/>
              <w:t xml:space="preserve">12</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6n5wdiqvjcct">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5.5 Alternative Approaches and Conclusion</w:t>
              <w:tab/>
              <w:t xml:space="preserve">12</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4iridlbl3ar3">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6. Conclusion</w:t>
              <w:tab/>
              <w:t xml:space="preserve">13</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heading=h.nd42io3wuyvs">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7. References</w:t>
              <w:tab/>
              <w:t xml:space="preserve">16</w:t>
            </w:r>
          </w:hyperlink>
          <w:r w:rsidDel="00000000" w:rsidR="00000000" w:rsidRPr="00000000">
            <w:rPr>
              <w:rtl w:val="0"/>
            </w:rPr>
          </w:r>
        </w:p>
        <w:p w:rsidR="00000000" w:rsidDel="00000000" w:rsidP="00000000" w:rsidRDefault="00000000" w:rsidRPr="00000000" w14:paraId="0000001D">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E">
      <w:pPr>
        <w:rPr>
          <w:b w:val="1"/>
          <w:bCs w:val="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1F">
      <w:pPr>
        <w:pStyle w:val="Heading1"/>
        <w:rPr/>
      </w:pPr>
      <w:bookmarkStart w:colFirst="0" w:colLast="0" w:name="_heading=h.jmz2qnun8t9m" w:id="1"/>
      <w:bookmarkEnd w:id="1"/>
      <w:r w:rsidDel="00000000" w:rsidR="00000000" w:rsidRPr="00000000">
        <w:rPr>
          <w:rtl w:val="0"/>
        </w:rPr>
        <w:t xml:space="preserve">1. Introduction </w:t>
      </w:r>
    </w:p>
    <w:p w:rsidR="00000000" w:rsidDel="00000000" w:rsidP="00000000" w:rsidRDefault="00000000" w:rsidRPr="00000000" w14:paraId="00000020">
      <w:pPr>
        <w:rPr/>
      </w:pPr>
      <w:r w:rsidDel="00000000" w:rsidR="00000000" w:rsidRPr="00000000">
        <w:rPr>
          <w:rtl w:val="0"/>
        </w:rPr>
        <w:t xml:space="preserve">Budgeting has become a basic financial management instrument through which organisations plan, allocate, and control financial performance within a given timeframe. It offers a systematic model of estimating revenues, controlling costs, and supporting strategy decisions. Budgeting is important in a competitive and dynamic business environment so as to ensure financial stability and to help achieve organisational goals (</w:t>
      </w:r>
      <w:r w:rsidDel="00000000" w:rsidR="00000000" w:rsidRPr="00000000">
        <w:rPr>
          <w:color w:val="222222"/>
          <w:highlight w:val="white"/>
          <w:rtl w:val="0"/>
        </w:rPr>
        <w:t xml:space="preserve">Ahmed, 2025</w:t>
      </w:r>
      <w:r w:rsidDel="00000000" w:rsidR="00000000" w:rsidRPr="00000000">
        <w:rPr>
          <w:rtl w:val="0"/>
        </w:rPr>
        <w:t xml:space="preserve">). Nevertheless, the conventional budgeting methods have faced increasing criticism as being rather inflexible and not well-suited to adapt to the dynamic conditions.</w:t>
      </w:r>
    </w:p>
    <w:p w:rsidR="00000000" w:rsidDel="00000000" w:rsidP="00000000" w:rsidRDefault="00000000" w:rsidRPr="00000000" w14:paraId="00000021">
      <w:pPr>
        <w:rPr/>
      </w:pPr>
      <w:r w:rsidDel="00000000" w:rsidR="00000000" w:rsidRPr="00000000">
        <w:rPr>
          <w:rtl w:val="0"/>
        </w:rPr>
        <w:t xml:space="preserve">The case in this report is Silver Stitch Ltd, a retail business that runs a chain of clothing stores that happens to be under financial strain, as it currently has an overdraft, and the urgent need to boost its cash status. This report is undertaken to prepare and analyse some of the essential financial budgets, which are the stock and cash budgets as well as a budgeted profit and loss account. More than that, the report not only analyses the identified issues in finances, studies behavioural and organisational elements of budgeting, but also critically evaluates the constraints of traditional budget types.</w:t>
      </w:r>
    </w:p>
    <w:p w:rsidR="00000000" w:rsidDel="00000000" w:rsidP="00000000" w:rsidRDefault="00000000" w:rsidRPr="00000000" w14:paraId="00000022">
      <w:pPr>
        <w:pStyle w:val="Heading1"/>
        <w:rPr/>
      </w:pPr>
      <w:bookmarkStart w:colFirst="0" w:colLast="0" w:name="_heading=h.92nxrzfk959o" w:id="2"/>
      <w:bookmarkEnd w:id="2"/>
      <w:r w:rsidDel="00000000" w:rsidR="00000000" w:rsidRPr="00000000">
        <w:rPr>
          <w:rtl w:val="0"/>
        </w:rPr>
        <w:t xml:space="preserve">2. Budget Calculations (Part a)</w:t>
        <w:br w:type="textWrapping"/>
      </w:r>
      <w:r w:rsidDel="00000000" w:rsidR="00000000" w:rsidRPr="00000000">
        <w:rPr>
          <w:sz w:val="26"/>
          <w:szCs w:val="26"/>
          <w:rtl w:val="0"/>
        </w:rPr>
        <w:t xml:space="preserve">2.1 Stock Budget</w:t>
      </w:r>
      <w:r w:rsidDel="00000000" w:rsidR="00000000" w:rsidRPr="00000000">
        <w:rPr>
          <w:rtl w:val="0"/>
        </w:rPr>
      </w:r>
    </w:p>
    <w:tbl>
      <w:tblPr>
        <w:tblStyle w:val="Table1"/>
        <w:tblW w:w="885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600"/>
      </w:tblPr>
      <w:tblGrid>
        <w:gridCol w:w="2705"/>
        <w:gridCol w:w="1025"/>
        <w:gridCol w:w="1025"/>
        <w:gridCol w:w="1025"/>
        <w:gridCol w:w="1025"/>
        <w:gridCol w:w="1025"/>
        <w:gridCol w:w="1025"/>
        <w:tblGridChange w:id="0">
          <w:tblGrid>
            <w:gridCol w:w="2705"/>
            <w:gridCol w:w="1025"/>
            <w:gridCol w:w="1025"/>
            <w:gridCol w:w="1025"/>
            <w:gridCol w:w="1025"/>
            <w:gridCol w:w="1025"/>
            <w:gridCol w:w="1025"/>
          </w:tblGrid>
        </w:tblGridChange>
      </w:tblGrid>
      <w:tr>
        <w:trPr>
          <w:cantSplit w:val="0"/>
          <w:trHeight w:val="575" w:hRule="atLeast"/>
          <w:tblHeader w:val="0"/>
        </w:trPr>
        <w:tc>
          <w:tcPr>
            <w:tcMar>
              <w:top w:w="100.0" w:type="dxa"/>
              <w:left w:w="100.0" w:type="dxa"/>
              <w:bottom w:w="100.0" w:type="dxa"/>
              <w:right w:w="100.0" w:type="dxa"/>
            </w:tcMar>
          </w:tcPr>
          <w:p w:rsidR="00000000" w:rsidDel="00000000" w:rsidP="00000000" w:rsidRDefault="00000000" w:rsidRPr="00000000" w14:paraId="00000023">
            <w:pPr>
              <w:rPr>
                <w:b w:val="1"/>
                <w:bCs w:val="1"/>
                <w:sz w:val="26"/>
                <w:szCs w:val="26"/>
              </w:rPr>
            </w:pPr>
            <w:r w:rsidDel="00000000" w:rsidR="00000000" w:rsidRPr="00000000">
              <w:rPr>
                <w:b w:val="1"/>
                <w:bCs w:val="1"/>
                <w:sz w:val="26"/>
                <w:szCs w:val="26"/>
                <w:rtl w:val="0"/>
              </w:rPr>
              <w:t xml:space="preserve">Month</w:t>
            </w:r>
          </w:p>
        </w:tc>
        <w:tc>
          <w:tcPr>
            <w:tcMar>
              <w:top w:w="100.0" w:type="dxa"/>
              <w:left w:w="100.0" w:type="dxa"/>
              <w:bottom w:w="100.0" w:type="dxa"/>
              <w:right w:w="100.0" w:type="dxa"/>
            </w:tcMar>
          </w:tcPr>
          <w:p w:rsidR="00000000" w:rsidDel="00000000" w:rsidP="00000000" w:rsidRDefault="00000000" w:rsidRPr="00000000" w14:paraId="00000024">
            <w:pPr>
              <w:rPr>
                <w:b w:val="1"/>
                <w:bCs w:val="1"/>
                <w:sz w:val="26"/>
                <w:szCs w:val="26"/>
              </w:rPr>
            </w:pPr>
            <w:r w:rsidDel="00000000" w:rsidR="00000000" w:rsidRPr="00000000">
              <w:rPr>
                <w:b w:val="1"/>
                <w:bCs w:val="1"/>
                <w:sz w:val="26"/>
                <w:szCs w:val="26"/>
                <w:rtl w:val="0"/>
              </w:rPr>
              <w:t xml:space="preserve">July</w:t>
            </w:r>
          </w:p>
        </w:tc>
        <w:tc>
          <w:tcPr>
            <w:tcMar>
              <w:top w:w="100.0" w:type="dxa"/>
              <w:left w:w="100.0" w:type="dxa"/>
              <w:bottom w:w="100.0" w:type="dxa"/>
              <w:right w:w="100.0" w:type="dxa"/>
            </w:tcMar>
          </w:tcPr>
          <w:p w:rsidR="00000000" w:rsidDel="00000000" w:rsidP="00000000" w:rsidRDefault="00000000" w:rsidRPr="00000000" w14:paraId="00000025">
            <w:pPr>
              <w:rPr>
                <w:b w:val="1"/>
                <w:bCs w:val="1"/>
                <w:sz w:val="26"/>
                <w:szCs w:val="26"/>
              </w:rPr>
            </w:pPr>
            <w:r w:rsidDel="00000000" w:rsidR="00000000" w:rsidRPr="00000000">
              <w:rPr>
                <w:b w:val="1"/>
                <w:bCs w:val="1"/>
                <w:sz w:val="26"/>
                <w:szCs w:val="26"/>
                <w:rtl w:val="0"/>
              </w:rPr>
              <w:t xml:space="preserve">Aug</w:t>
            </w:r>
          </w:p>
        </w:tc>
        <w:tc>
          <w:tcPr>
            <w:tcMar>
              <w:top w:w="100.0" w:type="dxa"/>
              <w:left w:w="100.0" w:type="dxa"/>
              <w:bottom w:w="100.0" w:type="dxa"/>
              <w:right w:w="100.0" w:type="dxa"/>
            </w:tcMar>
          </w:tcPr>
          <w:p w:rsidR="00000000" w:rsidDel="00000000" w:rsidP="00000000" w:rsidRDefault="00000000" w:rsidRPr="00000000" w14:paraId="00000026">
            <w:pPr>
              <w:rPr>
                <w:b w:val="1"/>
                <w:bCs w:val="1"/>
                <w:sz w:val="26"/>
                <w:szCs w:val="26"/>
              </w:rPr>
            </w:pPr>
            <w:r w:rsidDel="00000000" w:rsidR="00000000" w:rsidRPr="00000000">
              <w:rPr>
                <w:b w:val="1"/>
                <w:bCs w:val="1"/>
                <w:sz w:val="26"/>
                <w:szCs w:val="26"/>
                <w:rtl w:val="0"/>
              </w:rPr>
              <w:t xml:space="preserve">Sept</w:t>
            </w:r>
          </w:p>
        </w:tc>
        <w:tc>
          <w:tcPr>
            <w:tcMar>
              <w:top w:w="100.0" w:type="dxa"/>
              <w:left w:w="100.0" w:type="dxa"/>
              <w:bottom w:w="100.0" w:type="dxa"/>
              <w:right w:w="100.0" w:type="dxa"/>
            </w:tcMar>
          </w:tcPr>
          <w:p w:rsidR="00000000" w:rsidDel="00000000" w:rsidP="00000000" w:rsidRDefault="00000000" w:rsidRPr="00000000" w14:paraId="00000027">
            <w:pPr>
              <w:rPr>
                <w:b w:val="1"/>
                <w:bCs w:val="1"/>
                <w:sz w:val="26"/>
                <w:szCs w:val="26"/>
              </w:rPr>
            </w:pPr>
            <w:r w:rsidDel="00000000" w:rsidR="00000000" w:rsidRPr="00000000">
              <w:rPr>
                <w:b w:val="1"/>
                <w:bCs w:val="1"/>
                <w:sz w:val="26"/>
                <w:szCs w:val="26"/>
                <w:rtl w:val="0"/>
              </w:rPr>
              <w:t xml:space="preserve">Oct</w:t>
            </w:r>
          </w:p>
        </w:tc>
        <w:tc>
          <w:tcPr>
            <w:tcMar>
              <w:top w:w="100.0" w:type="dxa"/>
              <w:left w:w="100.0" w:type="dxa"/>
              <w:bottom w:w="100.0" w:type="dxa"/>
              <w:right w:w="100.0" w:type="dxa"/>
            </w:tcMar>
          </w:tcPr>
          <w:p w:rsidR="00000000" w:rsidDel="00000000" w:rsidP="00000000" w:rsidRDefault="00000000" w:rsidRPr="00000000" w14:paraId="00000028">
            <w:pPr>
              <w:rPr>
                <w:b w:val="1"/>
                <w:bCs w:val="1"/>
                <w:sz w:val="26"/>
                <w:szCs w:val="26"/>
              </w:rPr>
            </w:pPr>
            <w:r w:rsidDel="00000000" w:rsidR="00000000" w:rsidRPr="00000000">
              <w:rPr>
                <w:b w:val="1"/>
                <w:bCs w:val="1"/>
                <w:sz w:val="26"/>
                <w:szCs w:val="26"/>
                <w:rtl w:val="0"/>
              </w:rPr>
              <w:t xml:space="preserve">Nov</w:t>
            </w:r>
          </w:p>
        </w:tc>
        <w:tc>
          <w:tcPr>
            <w:tcMar>
              <w:top w:w="100.0" w:type="dxa"/>
              <w:left w:w="100.0" w:type="dxa"/>
              <w:bottom w:w="100.0" w:type="dxa"/>
              <w:right w:w="100.0" w:type="dxa"/>
            </w:tcMar>
          </w:tcPr>
          <w:p w:rsidR="00000000" w:rsidDel="00000000" w:rsidP="00000000" w:rsidRDefault="00000000" w:rsidRPr="00000000" w14:paraId="00000029">
            <w:pPr>
              <w:rPr>
                <w:b w:val="1"/>
                <w:bCs w:val="1"/>
                <w:sz w:val="26"/>
                <w:szCs w:val="26"/>
              </w:rPr>
            </w:pPr>
            <w:r w:rsidDel="00000000" w:rsidR="00000000" w:rsidRPr="00000000">
              <w:rPr>
                <w:b w:val="1"/>
                <w:bCs w:val="1"/>
                <w:sz w:val="26"/>
                <w:szCs w:val="26"/>
                <w:rtl w:val="0"/>
              </w:rPr>
              <w:t xml:space="preserve">Dec</w:t>
            </w:r>
          </w:p>
        </w:tc>
      </w:tr>
      <w:tr>
        <w:trPr>
          <w:cantSplit w:val="0"/>
          <w:trHeight w:val="575" w:hRule="atLeast"/>
          <w:tblHeader w:val="0"/>
        </w:trPr>
        <w:tc>
          <w:tcPr>
            <w:tcMar>
              <w:top w:w="100.0" w:type="dxa"/>
              <w:left w:w="100.0" w:type="dxa"/>
              <w:bottom w:w="100.0" w:type="dxa"/>
              <w:right w:w="100.0" w:type="dxa"/>
            </w:tcMar>
          </w:tcPr>
          <w:p w:rsidR="00000000" w:rsidDel="00000000" w:rsidP="00000000" w:rsidRDefault="00000000" w:rsidRPr="00000000" w14:paraId="0000002A">
            <w:pPr>
              <w:rPr/>
            </w:pPr>
            <w:r w:rsidDel="00000000" w:rsidR="00000000" w:rsidRPr="00000000">
              <w:rPr>
                <w:rtl w:val="0"/>
              </w:rPr>
              <w:t xml:space="preserve">Opening Stock</w:t>
            </w:r>
          </w:p>
        </w:tc>
        <w:tc>
          <w:tcPr>
            <w:tcMar>
              <w:top w:w="100.0" w:type="dxa"/>
              <w:left w:w="100.0" w:type="dxa"/>
              <w:bottom w:w="100.0" w:type="dxa"/>
              <w:right w:w="100.0" w:type="dxa"/>
            </w:tcMar>
          </w:tcPr>
          <w:p w:rsidR="00000000" w:rsidDel="00000000" w:rsidP="00000000" w:rsidRDefault="00000000" w:rsidRPr="00000000" w14:paraId="0000002B">
            <w:pPr>
              <w:rPr/>
            </w:pPr>
            <w:r w:rsidDel="00000000" w:rsidR="00000000" w:rsidRPr="00000000">
              <w:rPr>
                <w:rtl w:val="0"/>
              </w:rPr>
              <w:t xml:space="preserve">100</w:t>
            </w:r>
          </w:p>
        </w:tc>
        <w:tc>
          <w:tcPr>
            <w:tcMar>
              <w:top w:w="100.0" w:type="dxa"/>
              <w:left w:w="100.0" w:type="dxa"/>
              <w:bottom w:w="100.0" w:type="dxa"/>
              <w:right w:w="100.0" w:type="dxa"/>
            </w:tcMar>
          </w:tcPr>
          <w:p w:rsidR="00000000" w:rsidDel="00000000" w:rsidP="00000000" w:rsidRDefault="00000000" w:rsidRPr="00000000" w14:paraId="0000002C">
            <w:pPr>
              <w:rPr/>
            </w:pPr>
            <w:r w:rsidDel="00000000" w:rsidR="00000000" w:rsidRPr="00000000">
              <w:rPr>
                <w:rtl w:val="0"/>
              </w:rPr>
              <w:t xml:space="preserve">154</w:t>
            </w:r>
          </w:p>
        </w:tc>
        <w:tc>
          <w:tcPr>
            <w:tcMar>
              <w:top w:w="100.0" w:type="dxa"/>
              <w:left w:w="100.0" w:type="dxa"/>
              <w:bottom w:w="100.0" w:type="dxa"/>
              <w:right w:w="100.0" w:type="dxa"/>
            </w:tcMar>
          </w:tcPr>
          <w:p w:rsidR="00000000" w:rsidDel="00000000" w:rsidP="00000000" w:rsidRDefault="00000000" w:rsidRPr="00000000" w14:paraId="0000002D">
            <w:pPr>
              <w:rPr/>
            </w:pPr>
            <w:r w:rsidDel="00000000" w:rsidR="00000000" w:rsidRPr="00000000">
              <w:rPr>
                <w:rtl w:val="0"/>
              </w:rPr>
              <w:t xml:space="preserve">186</w:t>
            </w:r>
          </w:p>
        </w:tc>
        <w:tc>
          <w:tcPr>
            <w:tcMar>
              <w:top w:w="100.0" w:type="dxa"/>
              <w:left w:w="100.0" w:type="dxa"/>
              <w:bottom w:w="100.0" w:type="dxa"/>
              <w:right w:w="100.0" w:type="dxa"/>
            </w:tcMar>
          </w:tcPr>
          <w:p w:rsidR="00000000" w:rsidDel="00000000" w:rsidP="00000000" w:rsidRDefault="00000000" w:rsidRPr="00000000" w14:paraId="0000002E">
            <w:pPr>
              <w:rPr/>
            </w:pPr>
            <w:r w:rsidDel="00000000" w:rsidR="00000000" w:rsidRPr="00000000">
              <w:rPr>
                <w:rtl w:val="0"/>
              </w:rPr>
              <w:t xml:space="preserve">230</w:t>
            </w:r>
          </w:p>
        </w:tc>
        <w:tc>
          <w:tcPr>
            <w:tcMar>
              <w:top w:w="100.0" w:type="dxa"/>
              <w:left w:w="100.0" w:type="dxa"/>
              <w:bottom w:w="100.0" w:type="dxa"/>
              <w:right w:w="100.0" w:type="dxa"/>
            </w:tcMar>
          </w:tcPr>
          <w:p w:rsidR="00000000" w:rsidDel="00000000" w:rsidP="00000000" w:rsidRDefault="00000000" w:rsidRPr="00000000" w14:paraId="0000002F">
            <w:pPr>
              <w:rPr/>
            </w:pPr>
            <w:r w:rsidDel="00000000" w:rsidR="00000000" w:rsidRPr="00000000">
              <w:rPr>
                <w:rtl w:val="0"/>
              </w:rPr>
              <w:t xml:space="preserve">296</w:t>
            </w:r>
          </w:p>
        </w:tc>
        <w:tc>
          <w:tcPr>
            <w:tcMar>
              <w:top w:w="100.0" w:type="dxa"/>
              <w:left w:w="100.0" w:type="dxa"/>
              <w:bottom w:w="100.0" w:type="dxa"/>
              <w:right w:w="100.0" w:type="dxa"/>
            </w:tcMar>
          </w:tcPr>
          <w:p w:rsidR="00000000" w:rsidDel="00000000" w:rsidP="00000000" w:rsidRDefault="00000000" w:rsidRPr="00000000" w14:paraId="00000030">
            <w:pPr>
              <w:rPr/>
            </w:pPr>
            <w:r w:rsidDel="00000000" w:rsidR="00000000" w:rsidRPr="00000000">
              <w:rPr>
                <w:rtl w:val="0"/>
              </w:rPr>
              <w:t xml:space="preserve">336</w:t>
            </w:r>
          </w:p>
        </w:tc>
      </w:tr>
      <w:tr>
        <w:trPr>
          <w:cantSplit w:val="0"/>
          <w:trHeight w:val="575" w:hRule="atLeast"/>
          <w:tblHeader w:val="0"/>
        </w:trPr>
        <w:tc>
          <w:tcPr>
            <w:tcMar>
              <w:top w:w="100.0" w:type="dxa"/>
              <w:left w:w="100.0" w:type="dxa"/>
              <w:bottom w:w="100.0" w:type="dxa"/>
              <w:right w:w="100.0" w:type="dxa"/>
            </w:tcMar>
          </w:tcPr>
          <w:p w:rsidR="00000000" w:rsidDel="00000000" w:rsidP="00000000" w:rsidRDefault="00000000" w:rsidRPr="00000000" w14:paraId="00000031">
            <w:pPr>
              <w:rPr/>
            </w:pPr>
            <w:r w:rsidDel="00000000" w:rsidR="00000000" w:rsidRPr="00000000">
              <w:rPr>
                <w:rtl w:val="0"/>
              </w:rPr>
              <w:t xml:space="preserve">Purchases</w:t>
            </w:r>
          </w:p>
        </w:tc>
        <w:tc>
          <w:tcPr>
            <w:tcMar>
              <w:top w:w="100.0" w:type="dxa"/>
              <w:left w:w="100.0" w:type="dxa"/>
              <w:bottom w:w="100.0" w:type="dxa"/>
              <w:right w:w="100.0" w:type="dxa"/>
            </w:tcMar>
          </w:tcPr>
          <w:p w:rsidR="00000000" w:rsidDel="00000000" w:rsidP="00000000" w:rsidRDefault="00000000" w:rsidRPr="00000000" w14:paraId="00000032">
            <w:pPr>
              <w:rPr/>
            </w:pPr>
            <w:r w:rsidDel="00000000" w:rsidR="00000000" w:rsidRPr="00000000">
              <w:rPr>
                <w:rtl w:val="0"/>
              </w:rPr>
              <w:t xml:space="preserve">180</w:t>
            </w:r>
          </w:p>
        </w:tc>
        <w:tc>
          <w:tcPr>
            <w:tcMar>
              <w:top w:w="100.0" w:type="dxa"/>
              <w:left w:w="100.0" w:type="dxa"/>
              <w:bottom w:w="100.0" w:type="dxa"/>
              <w:right w:w="100.0" w:type="dxa"/>
            </w:tcMar>
          </w:tcPr>
          <w:p w:rsidR="00000000" w:rsidDel="00000000" w:rsidP="00000000" w:rsidRDefault="00000000" w:rsidRPr="00000000" w14:paraId="00000033">
            <w:pPr>
              <w:rPr/>
            </w:pPr>
            <w:r w:rsidDel="00000000" w:rsidR="00000000" w:rsidRPr="00000000">
              <w:rPr>
                <w:rtl w:val="0"/>
              </w:rPr>
              <w:t xml:space="preserve">170</w:t>
            </w:r>
          </w:p>
        </w:tc>
        <w:tc>
          <w:tcPr>
            <w:tcMar>
              <w:top w:w="100.0" w:type="dxa"/>
              <w:left w:w="100.0" w:type="dxa"/>
              <w:bottom w:w="100.0" w:type="dxa"/>
              <w:right w:w="100.0" w:type="dxa"/>
            </w:tcMar>
          </w:tcPr>
          <w:p w:rsidR="00000000" w:rsidDel="00000000" w:rsidP="00000000" w:rsidRDefault="00000000" w:rsidRPr="00000000" w14:paraId="00000034">
            <w:pPr>
              <w:rPr/>
            </w:pPr>
            <w:r w:rsidDel="00000000" w:rsidR="00000000" w:rsidRPr="00000000">
              <w:rPr>
                <w:rtl w:val="0"/>
              </w:rPr>
              <w:t xml:space="preserve">200</w:t>
            </w:r>
          </w:p>
        </w:tc>
        <w:tc>
          <w:tcPr>
            <w:tcMar>
              <w:top w:w="100.0" w:type="dxa"/>
              <w:left w:w="100.0" w:type="dxa"/>
              <w:bottom w:w="100.0" w:type="dxa"/>
              <w:right w:w="100.0" w:type="dxa"/>
            </w:tcMar>
          </w:tcPr>
          <w:p w:rsidR="00000000" w:rsidDel="00000000" w:rsidP="00000000" w:rsidRDefault="00000000" w:rsidRPr="00000000" w14:paraId="00000035">
            <w:pPr>
              <w:rPr/>
            </w:pPr>
            <w:r w:rsidDel="00000000" w:rsidR="00000000" w:rsidRPr="00000000">
              <w:rPr>
                <w:rtl w:val="0"/>
              </w:rPr>
              <w:t xml:space="preserve">210</w:t>
            </w:r>
          </w:p>
        </w:tc>
        <w:tc>
          <w:tcPr>
            <w:tcMar>
              <w:top w:w="100.0" w:type="dxa"/>
              <w:left w:w="100.0" w:type="dxa"/>
              <w:bottom w:w="100.0" w:type="dxa"/>
              <w:right w:w="100.0" w:type="dxa"/>
            </w:tcMar>
          </w:tcPr>
          <w:p w:rsidR="00000000" w:rsidDel="00000000" w:rsidP="00000000" w:rsidRDefault="00000000" w:rsidRPr="00000000" w14:paraId="00000036">
            <w:pPr>
              <w:rPr/>
            </w:pPr>
            <w:r w:rsidDel="00000000" w:rsidR="00000000" w:rsidRPr="00000000">
              <w:rPr>
                <w:rtl w:val="0"/>
              </w:rPr>
              <w:t xml:space="preserve">190</w:t>
            </w:r>
          </w:p>
        </w:tc>
        <w:tc>
          <w:tcPr>
            <w:tcMar>
              <w:top w:w="100.0" w:type="dxa"/>
              <w:left w:w="100.0" w:type="dxa"/>
              <w:bottom w:w="100.0" w:type="dxa"/>
              <w:right w:w="100.0" w:type="dxa"/>
            </w:tcMar>
          </w:tcPr>
          <w:p w:rsidR="00000000" w:rsidDel="00000000" w:rsidP="00000000" w:rsidRDefault="00000000" w:rsidRPr="00000000" w14:paraId="00000037">
            <w:pPr>
              <w:rPr/>
            </w:pPr>
            <w:r w:rsidDel="00000000" w:rsidR="00000000" w:rsidRPr="00000000">
              <w:rPr>
                <w:rtl w:val="0"/>
              </w:rPr>
              <w:t xml:space="preserve">220</w:t>
            </w:r>
          </w:p>
        </w:tc>
      </w:tr>
      <w:tr>
        <w:trPr>
          <w:cantSplit w:val="0"/>
          <w:trHeight w:val="575" w:hRule="atLeast"/>
          <w:tblHeader w:val="0"/>
        </w:trPr>
        <w:tc>
          <w:tcPr>
            <w:tcMar>
              <w:top w:w="100.0" w:type="dxa"/>
              <w:left w:w="100.0" w:type="dxa"/>
              <w:bottom w:w="100.0" w:type="dxa"/>
              <w:right w:w="100.0" w:type="dxa"/>
            </w:tcMar>
          </w:tcPr>
          <w:p w:rsidR="00000000" w:rsidDel="00000000" w:rsidP="00000000" w:rsidRDefault="00000000" w:rsidRPr="00000000" w14:paraId="00000038">
            <w:pPr>
              <w:rPr/>
            </w:pPr>
            <w:r w:rsidDel="00000000" w:rsidR="00000000" w:rsidRPr="00000000">
              <w:rPr>
                <w:rtl w:val="0"/>
              </w:rPr>
              <w:t xml:space="preserve">Cost of Sales</w:t>
            </w:r>
          </w:p>
        </w:tc>
        <w:tc>
          <w:tcPr>
            <w:tcMar>
              <w:top w:w="100.0" w:type="dxa"/>
              <w:left w:w="100.0" w:type="dxa"/>
              <w:bottom w:w="100.0" w:type="dxa"/>
              <w:right w:w="100.0" w:type="dxa"/>
            </w:tcMar>
          </w:tcPr>
          <w:p w:rsidR="00000000" w:rsidDel="00000000" w:rsidP="00000000" w:rsidRDefault="00000000" w:rsidRPr="00000000" w14:paraId="00000039">
            <w:pPr>
              <w:rPr/>
            </w:pPr>
            <w:r w:rsidDel="00000000" w:rsidR="00000000" w:rsidRPr="00000000">
              <w:rPr>
                <w:rtl w:val="0"/>
              </w:rPr>
              <w:t xml:space="preserve">126</w:t>
            </w:r>
          </w:p>
        </w:tc>
        <w:tc>
          <w:tcPr>
            <w:tcMar>
              <w:top w:w="100.0" w:type="dxa"/>
              <w:left w:w="100.0" w:type="dxa"/>
              <w:bottom w:w="100.0" w:type="dxa"/>
              <w:right w:w="100.0" w:type="dxa"/>
            </w:tcMar>
          </w:tcPr>
          <w:p w:rsidR="00000000" w:rsidDel="00000000" w:rsidP="00000000" w:rsidRDefault="00000000" w:rsidRPr="00000000" w14:paraId="0000003A">
            <w:pPr>
              <w:rPr/>
            </w:pPr>
            <w:r w:rsidDel="00000000" w:rsidR="00000000" w:rsidRPr="00000000">
              <w:rPr>
                <w:rtl w:val="0"/>
              </w:rPr>
              <w:t xml:space="preserve">138</w:t>
            </w:r>
          </w:p>
        </w:tc>
        <w:tc>
          <w:tcPr>
            <w:tcMar>
              <w:top w:w="100.0" w:type="dxa"/>
              <w:left w:w="100.0" w:type="dxa"/>
              <w:bottom w:w="100.0" w:type="dxa"/>
              <w:right w:w="100.0" w:type="dxa"/>
            </w:tcMar>
          </w:tcPr>
          <w:p w:rsidR="00000000" w:rsidDel="00000000" w:rsidP="00000000" w:rsidRDefault="00000000" w:rsidRPr="00000000" w14:paraId="0000003B">
            <w:pPr>
              <w:rPr/>
            </w:pPr>
            <w:r w:rsidDel="00000000" w:rsidR="00000000" w:rsidRPr="00000000">
              <w:rPr>
                <w:rtl w:val="0"/>
              </w:rPr>
              <w:t xml:space="preserve">156</w:t>
            </w:r>
          </w:p>
        </w:tc>
        <w:tc>
          <w:tcPr>
            <w:tcMar>
              <w:top w:w="100.0" w:type="dxa"/>
              <w:left w:w="100.0" w:type="dxa"/>
              <w:bottom w:w="100.0" w:type="dxa"/>
              <w:right w:w="100.0" w:type="dxa"/>
            </w:tcMar>
          </w:tcPr>
          <w:p w:rsidR="00000000" w:rsidDel="00000000" w:rsidP="00000000" w:rsidRDefault="00000000" w:rsidRPr="00000000" w14:paraId="0000003C">
            <w:pPr>
              <w:rPr/>
            </w:pPr>
            <w:r w:rsidDel="00000000" w:rsidR="00000000" w:rsidRPr="00000000">
              <w:rPr>
                <w:rtl w:val="0"/>
              </w:rPr>
              <w:t xml:space="preserve">144</w:t>
            </w:r>
          </w:p>
        </w:tc>
        <w:tc>
          <w:tcPr>
            <w:tcMar>
              <w:top w:w="100.0" w:type="dxa"/>
              <w:left w:w="100.0" w:type="dxa"/>
              <w:bottom w:w="100.0" w:type="dxa"/>
              <w:right w:w="100.0" w:type="dxa"/>
            </w:tcMar>
          </w:tcPr>
          <w:p w:rsidR="00000000" w:rsidDel="00000000" w:rsidP="00000000" w:rsidRDefault="00000000" w:rsidRPr="00000000" w14:paraId="0000003D">
            <w:pPr>
              <w:rPr/>
            </w:pPr>
            <w:r w:rsidDel="00000000" w:rsidR="00000000" w:rsidRPr="00000000">
              <w:rPr>
                <w:rtl w:val="0"/>
              </w:rPr>
              <w:t xml:space="preserve">150</w:t>
            </w:r>
          </w:p>
        </w:tc>
        <w:tc>
          <w:tcPr>
            <w:tcMar>
              <w:top w:w="100.0" w:type="dxa"/>
              <w:left w:w="100.0" w:type="dxa"/>
              <w:bottom w:w="100.0" w:type="dxa"/>
              <w:right w:w="100.0" w:type="dxa"/>
            </w:tcMar>
          </w:tcPr>
          <w:p w:rsidR="00000000" w:rsidDel="00000000" w:rsidP="00000000" w:rsidRDefault="00000000" w:rsidRPr="00000000" w14:paraId="0000003E">
            <w:pPr>
              <w:rPr/>
            </w:pPr>
            <w:r w:rsidDel="00000000" w:rsidR="00000000" w:rsidRPr="00000000">
              <w:rPr>
                <w:rtl w:val="0"/>
              </w:rPr>
              <w:t xml:space="preserve">168</w:t>
            </w:r>
          </w:p>
        </w:tc>
      </w:tr>
      <w:tr>
        <w:trPr>
          <w:cantSplit w:val="0"/>
          <w:trHeight w:val="575" w:hRule="atLeast"/>
          <w:tblHeader w:val="0"/>
        </w:trPr>
        <w:tc>
          <w:tcPr>
            <w:tcMar>
              <w:top w:w="100.0" w:type="dxa"/>
              <w:left w:w="100.0" w:type="dxa"/>
              <w:bottom w:w="100.0" w:type="dxa"/>
              <w:right w:w="100.0" w:type="dxa"/>
            </w:tcMar>
          </w:tcPr>
          <w:p w:rsidR="00000000" w:rsidDel="00000000" w:rsidP="00000000" w:rsidRDefault="00000000" w:rsidRPr="00000000" w14:paraId="0000003F">
            <w:pPr>
              <w:rPr/>
            </w:pPr>
            <w:r w:rsidDel="00000000" w:rsidR="00000000" w:rsidRPr="00000000">
              <w:rPr>
                <w:rtl w:val="0"/>
              </w:rPr>
              <w:t xml:space="preserve">Closing Stock</w:t>
            </w:r>
          </w:p>
        </w:tc>
        <w:tc>
          <w:tcPr>
            <w:tcMar>
              <w:top w:w="100.0" w:type="dxa"/>
              <w:left w:w="100.0" w:type="dxa"/>
              <w:bottom w:w="100.0" w:type="dxa"/>
              <w:right w:w="100.0" w:type="dxa"/>
            </w:tcMar>
          </w:tcPr>
          <w:p w:rsidR="00000000" w:rsidDel="00000000" w:rsidP="00000000" w:rsidRDefault="00000000" w:rsidRPr="00000000" w14:paraId="00000040">
            <w:pPr>
              <w:rPr/>
            </w:pPr>
            <w:r w:rsidDel="00000000" w:rsidR="00000000" w:rsidRPr="00000000">
              <w:rPr>
                <w:rtl w:val="0"/>
              </w:rPr>
              <w:t xml:space="preserve">154</w:t>
            </w:r>
          </w:p>
        </w:tc>
        <w:tc>
          <w:tcPr>
            <w:tcMar>
              <w:top w:w="100.0" w:type="dxa"/>
              <w:left w:w="100.0" w:type="dxa"/>
              <w:bottom w:w="100.0" w:type="dxa"/>
              <w:right w:w="100.0" w:type="dxa"/>
            </w:tcMar>
          </w:tcPr>
          <w:p w:rsidR="00000000" w:rsidDel="00000000" w:rsidP="00000000" w:rsidRDefault="00000000" w:rsidRPr="00000000" w14:paraId="00000041">
            <w:pPr>
              <w:rPr/>
            </w:pPr>
            <w:r w:rsidDel="00000000" w:rsidR="00000000" w:rsidRPr="00000000">
              <w:rPr>
                <w:rtl w:val="0"/>
              </w:rPr>
              <w:t xml:space="preserve">186</w:t>
            </w:r>
          </w:p>
        </w:tc>
        <w:tc>
          <w:tcPr>
            <w:tcMar>
              <w:top w:w="100.0" w:type="dxa"/>
              <w:left w:w="100.0" w:type="dxa"/>
              <w:bottom w:w="100.0" w:type="dxa"/>
              <w:right w:w="100.0" w:type="dxa"/>
            </w:tcMar>
          </w:tcPr>
          <w:p w:rsidR="00000000" w:rsidDel="00000000" w:rsidP="00000000" w:rsidRDefault="00000000" w:rsidRPr="00000000" w14:paraId="00000042">
            <w:pPr>
              <w:rPr/>
            </w:pPr>
            <w:r w:rsidDel="00000000" w:rsidR="00000000" w:rsidRPr="00000000">
              <w:rPr>
                <w:rtl w:val="0"/>
              </w:rPr>
              <w:t xml:space="preserve">230</w:t>
            </w:r>
          </w:p>
        </w:tc>
        <w:tc>
          <w:tcPr>
            <w:tcMar>
              <w:top w:w="100.0" w:type="dxa"/>
              <w:left w:w="100.0" w:type="dxa"/>
              <w:bottom w:w="100.0" w:type="dxa"/>
              <w:right w:w="100.0" w:type="dxa"/>
            </w:tcMar>
          </w:tcPr>
          <w:p w:rsidR="00000000" w:rsidDel="00000000" w:rsidP="00000000" w:rsidRDefault="00000000" w:rsidRPr="00000000" w14:paraId="00000043">
            <w:pPr>
              <w:rPr/>
            </w:pPr>
            <w:r w:rsidDel="00000000" w:rsidR="00000000" w:rsidRPr="00000000">
              <w:rPr>
                <w:rtl w:val="0"/>
              </w:rPr>
              <w:t xml:space="preserve">296</w:t>
            </w:r>
          </w:p>
        </w:tc>
        <w:tc>
          <w:tcPr>
            <w:tcMar>
              <w:top w:w="100.0" w:type="dxa"/>
              <w:left w:w="100.0" w:type="dxa"/>
              <w:bottom w:w="100.0" w:type="dxa"/>
              <w:right w:w="100.0" w:type="dxa"/>
            </w:tcMar>
          </w:tcPr>
          <w:p w:rsidR="00000000" w:rsidDel="00000000" w:rsidP="00000000" w:rsidRDefault="00000000" w:rsidRPr="00000000" w14:paraId="00000044">
            <w:pPr>
              <w:rPr/>
            </w:pPr>
            <w:r w:rsidDel="00000000" w:rsidR="00000000" w:rsidRPr="00000000">
              <w:rPr>
                <w:rtl w:val="0"/>
              </w:rPr>
              <w:t xml:space="preserve">336</w:t>
            </w:r>
          </w:p>
        </w:tc>
        <w:tc>
          <w:tcPr>
            <w:tcMar>
              <w:top w:w="100.0" w:type="dxa"/>
              <w:left w:w="100.0" w:type="dxa"/>
              <w:bottom w:w="100.0" w:type="dxa"/>
              <w:right w:w="100.0" w:type="dxa"/>
            </w:tcMar>
          </w:tcPr>
          <w:p w:rsidR="00000000" w:rsidDel="00000000" w:rsidP="00000000" w:rsidRDefault="00000000" w:rsidRPr="00000000" w14:paraId="00000045">
            <w:pPr>
              <w:rPr/>
            </w:pPr>
            <w:r w:rsidDel="00000000" w:rsidR="00000000" w:rsidRPr="00000000">
              <w:rPr>
                <w:rtl w:val="0"/>
              </w:rPr>
              <w:t xml:space="preserve">388</w:t>
            </w:r>
          </w:p>
        </w:tc>
      </w:tr>
    </w:tbl>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jc w:val="center"/>
        <w:rPr>
          <w:b w:val="1"/>
          <w:bCs w:val="1"/>
        </w:rPr>
      </w:pPr>
      <w:r w:rsidDel="00000000" w:rsidR="00000000" w:rsidRPr="00000000">
        <w:rPr>
          <w:b w:val="1"/>
          <w:bCs w:val="1"/>
          <w:rtl w:val="0"/>
        </w:rPr>
        <w:t xml:space="preserve">Table 1:Stock Budget (July – December) (£000)</w:t>
      </w:r>
    </w:p>
    <w:p w:rsidR="00000000" w:rsidDel="00000000" w:rsidP="00000000" w:rsidRDefault="00000000" w:rsidRPr="00000000" w14:paraId="00000048">
      <w:pPr>
        <w:jc w:val="center"/>
        <w:rPr>
          <w:sz w:val="32"/>
          <w:szCs w:val="32"/>
        </w:rPr>
      </w:pPr>
      <w:r w:rsidDel="00000000" w:rsidR="00000000" w:rsidRPr="00000000">
        <w:rPr>
          <w:rtl w:val="0"/>
        </w:rPr>
        <w:t xml:space="preserve">(Source: Self-Developed)</w:t>
      </w:r>
      <w:r w:rsidDel="00000000" w:rsidR="00000000" w:rsidRPr="00000000">
        <w:rPr>
          <w:rtl w:val="0"/>
        </w:rPr>
      </w:r>
    </w:p>
    <w:p w:rsidR="00000000" w:rsidDel="00000000" w:rsidP="00000000" w:rsidRDefault="00000000" w:rsidRPr="00000000" w14:paraId="00000049">
      <w:pPr>
        <w:rPr/>
      </w:pPr>
      <w:r w:rsidDel="00000000" w:rsidR="00000000" w:rsidRPr="00000000">
        <w:rPr>
          <w:rtl w:val="0"/>
        </w:rPr>
        <w:t xml:space="preserve">The stock budget also shows a consistent rise in inventory over the six months. This is an indication that the business might be ordering in larger quantities than it needs, compared to what it is selling, resulting in a large stock. Consequently, it can lead to increases in holding costs and potential inefficiencies in managing the stock held by Silver Stitch Ltd, and this can negatively affect the overall financial performance.</w:t>
      </w:r>
    </w:p>
    <w:p w:rsidR="00000000" w:rsidDel="00000000" w:rsidP="00000000" w:rsidRDefault="00000000" w:rsidRPr="00000000" w14:paraId="0000004A">
      <w:pPr>
        <w:pStyle w:val="Heading2"/>
        <w:spacing w:after="240" w:before="240" w:lineRule="auto"/>
        <w:rPr/>
      </w:pPr>
      <w:bookmarkStart w:colFirst="0" w:colLast="0" w:name="_heading=h.xg2c2cr16nfk" w:id="3"/>
      <w:bookmarkEnd w:id="3"/>
      <w:r w:rsidDel="00000000" w:rsidR="00000000" w:rsidRPr="00000000">
        <w:rPr>
          <w:rtl w:val="0"/>
        </w:rPr>
        <w:t xml:space="preserve">2.2 Cash Budget</w:t>
      </w:r>
    </w:p>
    <w:tbl>
      <w:tblPr>
        <w:tblStyle w:val="Table2"/>
        <w:tblW w:w="9359.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600"/>
      </w:tblPr>
      <w:tblGrid>
        <w:gridCol w:w="2526"/>
        <w:gridCol w:w="957"/>
        <w:gridCol w:w="956"/>
        <w:gridCol w:w="956"/>
        <w:gridCol w:w="956"/>
        <w:gridCol w:w="956"/>
        <w:gridCol w:w="956"/>
        <w:gridCol w:w="1096"/>
        <w:tblGridChange w:id="0">
          <w:tblGrid>
            <w:gridCol w:w="2526"/>
            <w:gridCol w:w="957"/>
            <w:gridCol w:w="956"/>
            <w:gridCol w:w="956"/>
            <w:gridCol w:w="956"/>
            <w:gridCol w:w="956"/>
            <w:gridCol w:w="956"/>
            <w:gridCol w:w="1096"/>
          </w:tblGrid>
        </w:tblGridChange>
      </w:tblGrid>
      <w:tr>
        <w:trPr>
          <w:cantSplit w:val="0"/>
          <w:trHeight w:val="950" w:hRule="atLeast"/>
          <w:tblHeader w:val="0"/>
        </w:trPr>
        <w:tc>
          <w:tcPr>
            <w:tcMar>
              <w:top w:w="100.0" w:type="dxa"/>
              <w:left w:w="100.0" w:type="dxa"/>
              <w:bottom w:w="100.0" w:type="dxa"/>
              <w:right w:w="100.0" w:type="dxa"/>
            </w:tcMar>
          </w:tcPr>
          <w:p w:rsidR="00000000" w:rsidDel="00000000" w:rsidP="00000000" w:rsidRDefault="00000000" w:rsidRPr="00000000" w14:paraId="0000004B">
            <w:pPr>
              <w:spacing w:line="240" w:lineRule="auto"/>
              <w:rPr/>
            </w:pPr>
            <w:r w:rsidDel="00000000" w:rsidR="00000000" w:rsidRPr="00000000">
              <w:rPr>
                <w:rtl w:val="0"/>
              </w:rPr>
              <w:t xml:space="preserve">Month</w:t>
            </w:r>
          </w:p>
        </w:tc>
        <w:tc>
          <w:tcPr>
            <w:tcMar>
              <w:top w:w="100.0" w:type="dxa"/>
              <w:left w:w="100.0" w:type="dxa"/>
              <w:bottom w:w="100.0" w:type="dxa"/>
              <w:right w:w="100.0" w:type="dxa"/>
            </w:tcMar>
          </w:tcPr>
          <w:p w:rsidR="00000000" w:rsidDel="00000000" w:rsidP="00000000" w:rsidRDefault="00000000" w:rsidRPr="00000000" w14:paraId="0000004C">
            <w:pPr>
              <w:spacing w:line="240" w:lineRule="auto"/>
              <w:rPr/>
            </w:pPr>
            <w:r w:rsidDel="00000000" w:rsidR="00000000" w:rsidRPr="00000000">
              <w:rPr>
                <w:rtl w:val="0"/>
              </w:rPr>
              <w:t xml:space="preserve">June</w:t>
            </w:r>
          </w:p>
        </w:tc>
        <w:tc>
          <w:tcPr>
            <w:tcMar>
              <w:top w:w="100.0" w:type="dxa"/>
              <w:left w:w="100.0" w:type="dxa"/>
              <w:bottom w:w="100.0" w:type="dxa"/>
              <w:right w:w="100.0" w:type="dxa"/>
            </w:tcMar>
          </w:tcPr>
          <w:p w:rsidR="00000000" w:rsidDel="00000000" w:rsidP="00000000" w:rsidRDefault="00000000" w:rsidRPr="00000000" w14:paraId="0000004D">
            <w:pPr>
              <w:spacing w:line="240" w:lineRule="auto"/>
              <w:rPr/>
            </w:pPr>
            <w:r w:rsidDel="00000000" w:rsidR="00000000" w:rsidRPr="00000000">
              <w:rPr>
                <w:rtl w:val="0"/>
              </w:rPr>
              <w:t xml:space="preserve">July</w:t>
            </w:r>
          </w:p>
        </w:tc>
        <w:tc>
          <w:tcPr>
            <w:tcMar>
              <w:top w:w="100.0" w:type="dxa"/>
              <w:left w:w="100.0" w:type="dxa"/>
              <w:bottom w:w="100.0" w:type="dxa"/>
              <w:right w:w="100.0" w:type="dxa"/>
            </w:tcMar>
          </w:tcPr>
          <w:p w:rsidR="00000000" w:rsidDel="00000000" w:rsidP="00000000" w:rsidRDefault="00000000" w:rsidRPr="00000000" w14:paraId="0000004E">
            <w:pPr>
              <w:spacing w:line="240" w:lineRule="auto"/>
              <w:rPr/>
            </w:pPr>
            <w:r w:rsidDel="00000000" w:rsidR="00000000" w:rsidRPr="00000000">
              <w:rPr>
                <w:rtl w:val="0"/>
              </w:rPr>
              <w:t xml:space="preserve">Aug</w:t>
            </w:r>
          </w:p>
        </w:tc>
        <w:tc>
          <w:tcPr>
            <w:tcMar>
              <w:top w:w="100.0" w:type="dxa"/>
              <w:left w:w="100.0" w:type="dxa"/>
              <w:bottom w:w="100.0" w:type="dxa"/>
              <w:right w:w="100.0" w:type="dxa"/>
            </w:tcMar>
          </w:tcPr>
          <w:p w:rsidR="00000000" w:rsidDel="00000000" w:rsidP="00000000" w:rsidRDefault="00000000" w:rsidRPr="00000000" w14:paraId="0000004F">
            <w:pPr>
              <w:spacing w:line="240" w:lineRule="auto"/>
              <w:rPr/>
            </w:pPr>
            <w:r w:rsidDel="00000000" w:rsidR="00000000" w:rsidRPr="00000000">
              <w:rPr>
                <w:rtl w:val="0"/>
              </w:rPr>
              <w:t xml:space="preserve">Sept</w:t>
            </w:r>
          </w:p>
        </w:tc>
        <w:tc>
          <w:tcPr>
            <w:tcMar>
              <w:top w:w="100.0" w:type="dxa"/>
              <w:left w:w="100.0" w:type="dxa"/>
              <w:bottom w:w="100.0" w:type="dxa"/>
              <w:right w:w="100.0" w:type="dxa"/>
            </w:tcMar>
          </w:tcPr>
          <w:p w:rsidR="00000000" w:rsidDel="00000000" w:rsidP="00000000" w:rsidRDefault="00000000" w:rsidRPr="00000000" w14:paraId="00000050">
            <w:pPr>
              <w:spacing w:line="240" w:lineRule="auto"/>
              <w:rPr/>
            </w:pPr>
            <w:r w:rsidDel="00000000" w:rsidR="00000000" w:rsidRPr="00000000">
              <w:rPr>
                <w:rtl w:val="0"/>
              </w:rPr>
              <w:t xml:space="preserve">Oct</w:t>
            </w:r>
          </w:p>
        </w:tc>
        <w:tc>
          <w:tcPr>
            <w:tcMar>
              <w:top w:w="100.0" w:type="dxa"/>
              <w:left w:w="100.0" w:type="dxa"/>
              <w:bottom w:w="100.0" w:type="dxa"/>
              <w:right w:w="100.0" w:type="dxa"/>
            </w:tcMar>
          </w:tcPr>
          <w:p w:rsidR="00000000" w:rsidDel="00000000" w:rsidP="00000000" w:rsidRDefault="00000000" w:rsidRPr="00000000" w14:paraId="00000051">
            <w:pPr>
              <w:spacing w:line="240" w:lineRule="auto"/>
              <w:rPr/>
            </w:pPr>
            <w:r w:rsidDel="00000000" w:rsidR="00000000" w:rsidRPr="00000000">
              <w:rPr>
                <w:rtl w:val="0"/>
              </w:rPr>
              <w:t xml:space="preserve">Nov</w:t>
            </w:r>
          </w:p>
        </w:tc>
        <w:tc>
          <w:tcPr>
            <w:tcMar>
              <w:top w:w="100.0" w:type="dxa"/>
              <w:left w:w="100.0" w:type="dxa"/>
              <w:bottom w:w="100.0" w:type="dxa"/>
              <w:right w:w="100.0" w:type="dxa"/>
            </w:tcMar>
          </w:tcPr>
          <w:p w:rsidR="00000000" w:rsidDel="00000000" w:rsidP="00000000" w:rsidRDefault="00000000" w:rsidRPr="00000000" w14:paraId="00000052">
            <w:pPr>
              <w:spacing w:line="240" w:lineRule="auto"/>
              <w:rPr/>
            </w:pPr>
            <w:r w:rsidDel="00000000" w:rsidR="00000000" w:rsidRPr="00000000">
              <w:rPr>
                <w:rtl w:val="0"/>
              </w:rPr>
              <w:t xml:space="preserve">Dec</w:t>
            </w:r>
          </w:p>
        </w:tc>
      </w:tr>
      <w:tr>
        <w:trPr>
          <w:cantSplit w:val="0"/>
          <w:trHeight w:val="950" w:hRule="atLeast"/>
          <w:tblHeader w:val="0"/>
        </w:trPr>
        <w:tc>
          <w:tcPr>
            <w:tcMar>
              <w:top w:w="100.0" w:type="dxa"/>
              <w:left w:w="100.0" w:type="dxa"/>
              <w:bottom w:w="100.0" w:type="dxa"/>
              <w:right w:w="100.0" w:type="dxa"/>
            </w:tcMar>
          </w:tcPr>
          <w:p w:rsidR="00000000" w:rsidDel="00000000" w:rsidP="00000000" w:rsidRDefault="00000000" w:rsidRPr="00000000" w14:paraId="00000053">
            <w:pPr>
              <w:spacing w:line="240" w:lineRule="auto"/>
              <w:rPr/>
            </w:pPr>
            <w:r w:rsidDel="00000000" w:rsidR="00000000" w:rsidRPr="00000000">
              <w:rPr>
                <w:rtl w:val="0"/>
              </w:rPr>
              <w:t xml:space="preserve">Opening Balance</w:t>
            </w:r>
          </w:p>
        </w:tc>
        <w:tc>
          <w:tcPr>
            <w:tcMar>
              <w:top w:w="100.0" w:type="dxa"/>
              <w:left w:w="100.0" w:type="dxa"/>
              <w:bottom w:w="100.0" w:type="dxa"/>
              <w:right w:w="100.0" w:type="dxa"/>
            </w:tcMar>
          </w:tcPr>
          <w:p w:rsidR="00000000" w:rsidDel="00000000" w:rsidP="00000000" w:rsidRDefault="00000000" w:rsidRPr="00000000" w14:paraId="00000054">
            <w:pPr>
              <w:spacing w:line="240" w:lineRule="auto"/>
              <w:rPr/>
            </w:pPr>
            <w:r w:rsidDel="00000000" w:rsidR="00000000" w:rsidRPr="00000000">
              <w:rPr>
                <w:rtl w:val="0"/>
              </w:rPr>
              <w:t xml:space="preserve">-30</w:t>
            </w:r>
          </w:p>
        </w:tc>
        <w:tc>
          <w:tcPr>
            <w:tcMar>
              <w:top w:w="100.0" w:type="dxa"/>
              <w:left w:w="100.0" w:type="dxa"/>
              <w:bottom w:w="100.0" w:type="dxa"/>
              <w:right w:w="100.0" w:type="dxa"/>
            </w:tcMar>
          </w:tcPr>
          <w:p w:rsidR="00000000" w:rsidDel="00000000" w:rsidP="00000000" w:rsidRDefault="00000000" w:rsidRPr="00000000" w14:paraId="00000055">
            <w:pPr>
              <w:spacing w:line="240" w:lineRule="auto"/>
              <w:rPr/>
            </w:pPr>
            <w:r w:rsidDel="00000000" w:rsidR="00000000" w:rsidRPr="00000000">
              <w:rPr>
                <w:rtl w:val="0"/>
              </w:rPr>
              <w:t xml:space="preserve">-35.6</w:t>
            </w:r>
          </w:p>
        </w:tc>
        <w:tc>
          <w:tcPr>
            <w:tcMar>
              <w:top w:w="100.0" w:type="dxa"/>
              <w:left w:w="100.0" w:type="dxa"/>
              <w:bottom w:w="100.0" w:type="dxa"/>
              <w:right w:w="100.0" w:type="dxa"/>
            </w:tcMar>
          </w:tcPr>
          <w:p w:rsidR="00000000" w:rsidDel="00000000" w:rsidP="00000000" w:rsidRDefault="00000000" w:rsidRPr="00000000" w14:paraId="00000056">
            <w:pPr>
              <w:spacing w:line="240" w:lineRule="auto"/>
              <w:rPr/>
            </w:pPr>
            <w:r w:rsidDel="00000000" w:rsidR="00000000" w:rsidRPr="00000000">
              <w:rPr>
                <w:rtl w:val="0"/>
              </w:rPr>
              <w:t xml:space="preserve">-31.4</w:t>
            </w:r>
          </w:p>
        </w:tc>
        <w:tc>
          <w:tcPr>
            <w:tcMar>
              <w:top w:w="100.0" w:type="dxa"/>
              <w:left w:w="100.0" w:type="dxa"/>
              <w:bottom w:w="100.0" w:type="dxa"/>
              <w:right w:w="100.0" w:type="dxa"/>
            </w:tcMar>
          </w:tcPr>
          <w:p w:rsidR="00000000" w:rsidDel="00000000" w:rsidP="00000000" w:rsidRDefault="00000000" w:rsidRPr="00000000" w14:paraId="00000057">
            <w:pPr>
              <w:spacing w:line="240" w:lineRule="auto"/>
              <w:rPr/>
            </w:pPr>
            <w:r w:rsidDel="00000000" w:rsidR="00000000" w:rsidRPr="00000000">
              <w:rPr>
                <w:rtl w:val="0"/>
              </w:rPr>
              <w:t xml:space="preserve">-29</w:t>
            </w:r>
          </w:p>
        </w:tc>
        <w:tc>
          <w:tcPr>
            <w:tcMar>
              <w:top w:w="100.0" w:type="dxa"/>
              <w:left w:w="100.0" w:type="dxa"/>
              <w:bottom w:w="100.0" w:type="dxa"/>
              <w:right w:w="100.0" w:type="dxa"/>
            </w:tcMar>
          </w:tcPr>
          <w:p w:rsidR="00000000" w:rsidDel="00000000" w:rsidP="00000000" w:rsidRDefault="00000000" w:rsidRPr="00000000" w14:paraId="00000058">
            <w:pPr>
              <w:spacing w:line="240" w:lineRule="auto"/>
              <w:rPr/>
            </w:pPr>
            <w:r w:rsidDel="00000000" w:rsidR="00000000" w:rsidRPr="00000000">
              <w:rPr>
                <w:rtl w:val="0"/>
              </w:rPr>
              <w:t xml:space="preserve">-27.5</w:t>
            </w:r>
          </w:p>
        </w:tc>
        <w:tc>
          <w:tcPr>
            <w:tcMar>
              <w:top w:w="100.0" w:type="dxa"/>
              <w:left w:w="100.0" w:type="dxa"/>
              <w:bottom w:w="100.0" w:type="dxa"/>
              <w:right w:w="100.0" w:type="dxa"/>
            </w:tcMar>
          </w:tcPr>
          <w:p w:rsidR="00000000" w:rsidDel="00000000" w:rsidP="00000000" w:rsidRDefault="00000000" w:rsidRPr="00000000" w14:paraId="00000059">
            <w:pPr>
              <w:spacing w:line="240" w:lineRule="auto"/>
              <w:rPr/>
            </w:pPr>
            <w:r w:rsidDel="00000000" w:rsidR="00000000" w:rsidRPr="00000000">
              <w:rPr>
                <w:rtl w:val="0"/>
              </w:rPr>
              <w:t xml:space="preserve">-35.3</w:t>
            </w:r>
          </w:p>
        </w:tc>
        <w:tc>
          <w:tcPr>
            <w:tcMar>
              <w:top w:w="100.0" w:type="dxa"/>
              <w:left w:w="100.0" w:type="dxa"/>
              <w:bottom w:w="100.0" w:type="dxa"/>
              <w:right w:w="100.0" w:type="dxa"/>
            </w:tcMar>
          </w:tcPr>
          <w:p w:rsidR="00000000" w:rsidDel="00000000" w:rsidP="00000000" w:rsidRDefault="00000000" w:rsidRPr="00000000" w14:paraId="0000005A">
            <w:pPr>
              <w:spacing w:line="240" w:lineRule="auto"/>
              <w:rPr/>
            </w:pPr>
            <w:r w:rsidDel="00000000" w:rsidR="00000000" w:rsidRPr="00000000">
              <w:rPr>
                <w:rtl w:val="0"/>
              </w:rPr>
              <w:t xml:space="preserve">-23.6</w:t>
            </w:r>
          </w:p>
        </w:tc>
      </w:tr>
      <w:tr>
        <w:trPr>
          <w:cantSplit w:val="0"/>
          <w:trHeight w:val="575" w:hRule="atLeast"/>
          <w:tblHeader w:val="0"/>
        </w:trPr>
        <w:tc>
          <w:tcPr>
            <w:tcMar>
              <w:top w:w="100.0" w:type="dxa"/>
              <w:left w:w="100.0" w:type="dxa"/>
              <w:bottom w:w="100.0" w:type="dxa"/>
              <w:right w:w="100.0" w:type="dxa"/>
            </w:tcMar>
          </w:tcPr>
          <w:p w:rsidR="00000000" w:rsidDel="00000000" w:rsidP="00000000" w:rsidRDefault="00000000" w:rsidRPr="00000000" w14:paraId="0000005B">
            <w:pPr>
              <w:spacing w:line="240" w:lineRule="auto"/>
              <w:rPr/>
            </w:pPr>
            <w:r w:rsidDel="00000000" w:rsidR="00000000" w:rsidRPr="00000000">
              <w:rPr>
                <w:rtl w:val="0"/>
              </w:rPr>
              <w:t xml:space="preserve">Cash Inflows</w:t>
            </w:r>
          </w:p>
        </w:tc>
        <w:tc>
          <w:tcPr>
            <w:tcMar>
              <w:top w:w="100.0" w:type="dxa"/>
              <w:left w:w="100.0" w:type="dxa"/>
              <w:bottom w:w="100.0" w:type="dxa"/>
              <w:right w:w="100.0" w:type="dxa"/>
            </w:tcMar>
          </w:tcPr>
          <w:p w:rsidR="00000000" w:rsidDel="00000000" w:rsidP="00000000" w:rsidRDefault="00000000" w:rsidRPr="00000000" w14:paraId="0000005C">
            <w:pPr>
              <w:spacing w:line="240" w:lineRule="auto"/>
              <w:rPr/>
            </w:pPr>
            <w:r w:rsidDel="00000000" w:rsidR="00000000" w:rsidRPr="00000000">
              <w:rPr>
                <w:rtl w:val="0"/>
              </w:rPr>
              <w:t xml:space="preserve">178</w:t>
            </w:r>
          </w:p>
        </w:tc>
        <w:tc>
          <w:tcPr>
            <w:tcMar>
              <w:top w:w="100.0" w:type="dxa"/>
              <w:left w:w="100.0" w:type="dxa"/>
              <w:bottom w:w="100.0" w:type="dxa"/>
              <w:right w:w="100.0" w:type="dxa"/>
            </w:tcMar>
          </w:tcPr>
          <w:p w:rsidR="00000000" w:rsidDel="00000000" w:rsidP="00000000" w:rsidRDefault="00000000" w:rsidRPr="00000000" w14:paraId="0000005D">
            <w:pPr>
              <w:spacing w:line="240" w:lineRule="auto"/>
              <w:rPr/>
            </w:pPr>
            <w:r w:rsidDel="00000000" w:rsidR="00000000" w:rsidRPr="00000000">
              <w:rPr>
                <w:rtl w:val="0"/>
              </w:rPr>
              <w:t xml:space="preserve">208</w:t>
            </w:r>
          </w:p>
        </w:tc>
        <w:tc>
          <w:tcPr>
            <w:tcMar>
              <w:top w:w="100.0" w:type="dxa"/>
              <w:left w:w="100.0" w:type="dxa"/>
              <w:bottom w:w="100.0" w:type="dxa"/>
              <w:right w:w="100.0" w:type="dxa"/>
            </w:tcMar>
          </w:tcPr>
          <w:p w:rsidR="00000000" w:rsidDel="00000000" w:rsidP="00000000" w:rsidRDefault="00000000" w:rsidRPr="00000000" w14:paraId="0000005E">
            <w:pPr>
              <w:spacing w:line="240" w:lineRule="auto"/>
              <w:rPr/>
            </w:pPr>
            <w:r w:rsidDel="00000000" w:rsidR="00000000" w:rsidRPr="00000000">
              <w:rPr>
                <w:rtl w:val="0"/>
              </w:rPr>
              <w:t xml:space="preserve">228</w:t>
            </w:r>
          </w:p>
        </w:tc>
        <w:tc>
          <w:tcPr>
            <w:tcMar>
              <w:top w:w="100.0" w:type="dxa"/>
              <w:left w:w="100.0" w:type="dxa"/>
              <w:bottom w:w="100.0" w:type="dxa"/>
              <w:right w:w="100.0" w:type="dxa"/>
            </w:tcMar>
          </w:tcPr>
          <w:p w:rsidR="00000000" w:rsidDel="00000000" w:rsidP="00000000" w:rsidRDefault="00000000" w:rsidRPr="00000000" w14:paraId="0000005F">
            <w:pPr>
              <w:spacing w:line="240" w:lineRule="auto"/>
              <w:rPr/>
            </w:pPr>
            <w:r w:rsidDel="00000000" w:rsidR="00000000" w:rsidRPr="00000000">
              <w:rPr>
                <w:rtl w:val="0"/>
              </w:rPr>
              <w:t xml:space="preserve">257</w:t>
            </w:r>
          </w:p>
        </w:tc>
        <w:tc>
          <w:tcPr>
            <w:tcMar>
              <w:top w:w="100.0" w:type="dxa"/>
              <w:left w:w="100.0" w:type="dxa"/>
              <w:bottom w:w="100.0" w:type="dxa"/>
              <w:right w:w="100.0" w:type="dxa"/>
            </w:tcMar>
          </w:tcPr>
          <w:p w:rsidR="00000000" w:rsidDel="00000000" w:rsidP="00000000" w:rsidRDefault="00000000" w:rsidRPr="00000000" w14:paraId="00000060">
            <w:pPr>
              <w:spacing w:line="240" w:lineRule="auto"/>
              <w:rPr/>
            </w:pPr>
            <w:r w:rsidDel="00000000" w:rsidR="00000000" w:rsidRPr="00000000">
              <w:rPr>
                <w:rtl w:val="0"/>
              </w:rPr>
              <w:t xml:space="preserve">238</w:t>
            </w:r>
          </w:p>
        </w:tc>
        <w:tc>
          <w:tcPr>
            <w:tcMar>
              <w:top w:w="100.0" w:type="dxa"/>
              <w:left w:w="100.0" w:type="dxa"/>
              <w:bottom w:w="100.0" w:type="dxa"/>
              <w:right w:w="100.0" w:type="dxa"/>
            </w:tcMar>
          </w:tcPr>
          <w:p w:rsidR="00000000" w:rsidDel="00000000" w:rsidP="00000000" w:rsidRDefault="00000000" w:rsidRPr="00000000" w14:paraId="00000061">
            <w:pPr>
              <w:spacing w:line="240" w:lineRule="auto"/>
              <w:rPr/>
            </w:pPr>
            <w:r w:rsidDel="00000000" w:rsidR="00000000" w:rsidRPr="00000000">
              <w:rPr>
                <w:rtl w:val="0"/>
              </w:rPr>
              <w:t xml:space="preserve">247</w:t>
            </w:r>
          </w:p>
        </w:tc>
        <w:tc>
          <w:tcPr>
            <w:tcMar>
              <w:top w:w="100.0" w:type="dxa"/>
              <w:left w:w="100.0" w:type="dxa"/>
              <w:bottom w:w="100.0" w:type="dxa"/>
              <w:right w:w="100.0" w:type="dxa"/>
            </w:tcMar>
          </w:tcPr>
          <w:p w:rsidR="00000000" w:rsidDel="00000000" w:rsidP="00000000" w:rsidRDefault="00000000" w:rsidRPr="00000000" w14:paraId="00000062">
            <w:pPr>
              <w:spacing w:line="240" w:lineRule="auto"/>
              <w:rPr/>
            </w:pPr>
            <w:r w:rsidDel="00000000" w:rsidR="00000000" w:rsidRPr="00000000">
              <w:rPr>
                <w:rtl w:val="0"/>
              </w:rPr>
              <w:t xml:space="preserve">276.4</w:t>
            </w:r>
          </w:p>
        </w:tc>
      </w:tr>
      <w:tr>
        <w:trPr>
          <w:cantSplit w:val="0"/>
          <w:trHeight w:val="575" w:hRule="atLeast"/>
          <w:tblHeader w:val="0"/>
        </w:trPr>
        <w:tc>
          <w:tcPr>
            <w:tcMar>
              <w:top w:w="100.0" w:type="dxa"/>
              <w:left w:w="100.0" w:type="dxa"/>
              <w:bottom w:w="100.0" w:type="dxa"/>
              <w:right w:w="100.0" w:type="dxa"/>
            </w:tcMar>
          </w:tcPr>
          <w:p w:rsidR="00000000" w:rsidDel="00000000" w:rsidP="00000000" w:rsidRDefault="00000000" w:rsidRPr="00000000" w14:paraId="00000063">
            <w:pPr>
              <w:spacing w:line="240" w:lineRule="auto"/>
              <w:rPr/>
            </w:pPr>
            <w:r w:rsidDel="00000000" w:rsidR="00000000" w:rsidRPr="00000000">
              <w:rPr>
                <w:rtl w:val="0"/>
              </w:rPr>
              <w:t xml:space="preserve">Total Cash</w:t>
            </w:r>
          </w:p>
        </w:tc>
        <w:tc>
          <w:tcPr>
            <w:tcMar>
              <w:top w:w="100.0" w:type="dxa"/>
              <w:left w:w="100.0" w:type="dxa"/>
              <w:bottom w:w="100.0" w:type="dxa"/>
              <w:right w:w="100.0" w:type="dxa"/>
            </w:tcMar>
          </w:tcPr>
          <w:p w:rsidR="00000000" w:rsidDel="00000000" w:rsidP="00000000" w:rsidRDefault="00000000" w:rsidRPr="00000000" w14:paraId="00000064">
            <w:pPr>
              <w:spacing w:line="240" w:lineRule="auto"/>
              <w:rPr/>
            </w:pPr>
            <w:r w:rsidDel="00000000" w:rsidR="00000000" w:rsidRPr="00000000">
              <w:rPr>
                <w:rtl w:val="0"/>
              </w:rPr>
              <w:t xml:space="preserve">148</w:t>
            </w:r>
          </w:p>
        </w:tc>
        <w:tc>
          <w:tcPr>
            <w:tcMar>
              <w:top w:w="100.0" w:type="dxa"/>
              <w:left w:w="100.0" w:type="dxa"/>
              <w:bottom w:w="100.0" w:type="dxa"/>
              <w:right w:w="100.0" w:type="dxa"/>
            </w:tcMar>
          </w:tcPr>
          <w:p w:rsidR="00000000" w:rsidDel="00000000" w:rsidP="00000000" w:rsidRDefault="00000000" w:rsidRPr="00000000" w14:paraId="00000065">
            <w:pPr>
              <w:spacing w:line="240" w:lineRule="auto"/>
              <w:rPr/>
            </w:pPr>
            <w:r w:rsidDel="00000000" w:rsidR="00000000" w:rsidRPr="00000000">
              <w:rPr>
                <w:rtl w:val="0"/>
              </w:rPr>
              <w:t xml:space="preserve">172</w:t>
            </w:r>
          </w:p>
        </w:tc>
        <w:tc>
          <w:tcPr>
            <w:tcMar>
              <w:top w:w="100.0" w:type="dxa"/>
              <w:left w:w="100.0" w:type="dxa"/>
              <w:bottom w:w="100.0" w:type="dxa"/>
              <w:right w:w="100.0" w:type="dxa"/>
            </w:tcMar>
          </w:tcPr>
          <w:p w:rsidR="00000000" w:rsidDel="00000000" w:rsidP="00000000" w:rsidRDefault="00000000" w:rsidRPr="00000000" w14:paraId="00000066">
            <w:pPr>
              <w:spacing w:line="240" w:lineRule="auto"/>
              <w:rPr/>
            </w:pPr>
            <w:r w:rsidDel="00000000" w:rsidR="00000000" w:rsidRPr="00000000">
              <w:rPr>
                <w:rtl w:val="0"/>
              </w:rPr>
              <w:t xml:space="preserve">196</w:t>
            </w:r>
          </w:p>
        </w:tc>
        <w:tc>
          <w:tcPr>
            <w:tcMar>
              <w:top w:w="100.0" w:type="dxa"/>
              <w:left w:w="100.0" w:type="dxa"/>
              <w:bottom w:w="100.0" w:type="dxa"/>
              <w:right w:w="100.0" w:type="dxa"/>
            </w:tcMar>
          </w:tcPr>
          <w:p w:rsidR="00000000" w:rsidDel="00000000" w:rsidP="00000000" w:rsidRDefault="00000000" w:rsidRPr="00000000" w14:paraId="00000067">
            <w:pPr>
              <w:spacing w:line="240" w:lineRule="auto"/>
              <w:rPr/>
            </w:pPr>
            <w:r w:rsidDel="00000000" w:rsidR="00000000" w:rsidRPr="00000000">
              <w:rPr>
                <w:rtl w:val="0"/>
              </w:rPr>
              <w:t xml:space="preserve">228</w:t>
            </w:r>
          </w:p>
        </w:tc>
        <w:tc>
          <w:tcPr>
            <w:tcMar>
              <w:top w:w="100.0" w:type="dxa"/>
              <w:left w:w="100.0" w:type="dxa"/>
              <w:bottom w:w="100.0" w:type="dxa"/>
              <w:right w:w="100.0" w:type="dxa"/>
            </w:tcMar>
          </w:tcPr>
          <w:p w:rsidR="00000000" w:rsidDel="00000000" w:rsidP="00000000" w:rsidRDefault="00000000" w:rsidRPr="00000000" w14:paraId="00000068">
            <w:pPr>
              <w:spacing w:line="240" w:lineRule="auto"/>
              <w:rPr/>
            </w:pPr>
            <w:r w:rsidDel="00000000" w:rsidR="00000000" w:rsidRPr="00000000">
              <w:rPr>
                <w:rtl w:val="0"/>
              </w:rPr>
              <w:t xml:space="preserve">210</w:t>
            </w:r>
          </w:p>
        </w:tc>
        <w:tc>
          <w:tcPr>
            <w:tcMar>
              <w:top w:w="100.0" w:type="dxa"/>
              <w:left w:w="100.0" w:type="dxa"/>
              <w:bottom w:w="100.0" w:type="dxa"/>
              <w:right w:w="100.0" w:type="dxa"/>
            </w:tcMar>
          </w:tcPr>
          <w:p w:rsidR="00000000" w:rsidDel="00000000" w:rsidP="00000000" w:rsidRDefault="00000000" w:rsidRPr="00000000" w14:paraId="00000069">
            <w:pPr>
              <w:spacing w:line="240" w:lineRule="auto"/>
              <w:rPr/>
            </w:pPr>
            <w:r w:rsidDel="00000000" w:rsidR="00000000" w:rsidRPr="00000000">
              <w:rPr>
                <w:rtl w:val="0"/>
              </w:rPr>
              <w:t xml:space="preserve">212</w:t>
            </w:r>
          </w:p>
        </w:tc>
        <w:tc>
          <w:tcPr>
            <w:tcMar>
              <w:top w:w="100.0" w:type="dxa"/>
              <w:left w:w="100.0" w:type="dxa"/>
              <w:bottom w:w="100.0" w:type="dxa"/>
              <w:right w:w="100.0" w:type="dxa"/>
            </w:tcMar>
          </w:tcPr>
          <w:p w:rsidR="00000000" w:rsidDel="00000000" w:rsidP="00000000" w:rsidRDefault="00000000" w:rsidRPr="00000000" w14:paraId="0000006A">
            <w:pPr>
              <w:spacing w:line="240" w:lineRule="auto"/>
              <w:rPr/>
            </w:pPr>
            <w:r w:rsidDel="00000000" w:rsidR="00000000" w:rsidRPr="00000000">
              <w:rPr>
                <w:rtl w:val="0"/>
              </w:rPr>
              <w:t xml:space="preserve">252.8</w:t>
            </w:r>
          </w:p>
        </w:tc>
      </w:tr>
      <w:tr>
        <w:trPr>
          <w:cantSplit w:val="0"/>
          <w:trHeight w:val="950" w:hRule="atLeast"/>
          <w:tblHeader w:val="0"/>
        </w:trPr>
        <w:tc>
          <w:tcPr>
            <w:tcMar>
              <w:top w:w="100.0" w:type="dxa"/>
              <w:left w:w="100.0" w:type="dxa"/>
              <w:bottom w:w="100.0" w:type="dxa"/>
              <w:right w:w="100.0" w:type="dxa"/>
            </w:tcMar>
          </w:tcPr>
          <w:p w:rsidR="00000000" w:rsidDel="00000000" w:rsidP="00000000" w:rsidRDefault="00000000" w:rsidRPr="00000000" w14:paraId="0000006B">
            <w:pPr>
              <w:spacing w:line="240" w:lineRule="auto"/>
              <w:rPr/>
            </w:pPr>
            <w:r w:rsidDel="00000000" w:rsidR="00000000" w:rsidRPr="00000000">
              <w:rPr>
                <w:rtl w:val="0"/>
              </w:rPr>
              <w:t xml:space="preserve">Cash Outflows</w:t>
            </w:r>
          </w:p>
        </w:tc>
        <w:tc>
          <w:tcPr>
            <w:tcMar>
              <w:top w:w="100.0" w:type="dxa"/>
              <w:left w:w="100.0" w:type="dxa"/>
              <w:bottom w:w="100.0" w:type="dxa"/>
              <w:right w:w="100.0" w:type="dxa"/>
            </w:tcMar>
          </w:tcPr>
          <w:p w:rsidR="00000000" w:rsidDel="00000000" w:rsidP="00000000" w:rsidRDefault="00000000" w:rsidRPr="00000000" w14:paraId="0000006C">
            <w:pPr>
              <w:spacing w:line="240" w:lineRule="auto"/>
              <w:rPr/>
            </w:pPr>
            <w:r w:rsidDel="00000000" w:rsidR="00000000" w:rsidRPr="00000000">
              <w:rPr>
                <w:rtl w:val="0"/>
              </w:rPr>
              <w:t xml:space="preserve">184</w:t>
            </w:r>
          </w:p>
        </w:tc>
        <w:tc>
          <w:tcPr>
            <w:tcMar>
              <w:top w:w="100.0" w:type="dxa"/>
              <w:left w:w="100.0" w:type="dxa"/>
              <w:bottom w:w="100.0" w:type="dxa"/>
              <w:right w:w="100.0" w:type="dxa"/>
            </w:tcMar>
          </w:tcPr>
          <w:p w:rsidR="00000000" w:rsidDel="00000000" w:rsidP="00000000" w:rsidRDefault="00000000" w:rsidRPr="00000000" w14:paraId="0000006D">
            <w:pPr>
              <w:spacing w:line="240" w:lineRule="auto"/>
              <w:rPr/>
            </w:pPr>
            <w:r w:rsidDel="00000000" w:rsidR="00000000" w:rsidRPr="00000000">
              <w:rPr>
                <w:rtl w:val="0"/>
              </w:rPr>
              <w:t xml:space="preserve">204</w:t>
            </w:r>
          </w:p>
        </w:tc>
        <w:tc>
          <w:tcPr>
            <w:tcMar>
              <w:top w:w="100.0" w:type="dxa"/>
              <w:left w:w="100.0" w:type="dxa"/>
              <w:bottom w:w="100.0" w:type="dxa"/>
              <w:right w:w="100.0" w:type="dxa"/>
            </w:tcMar>
          </w:tcPr>
          <w:p w:rsidR="00000000" w:rsidDel="00000000" w:rsidP="00000000" w:rsidRDefault="00000000" w:rsidRPr="00000000" w14:paraId="0000006E">
            <w:pPr>
              <w:spacing w:line="240" w:lineRule="auto"/>
              <w:rPr/>
            </w:pPr>
            <w:r w:rsidDel="00000000" w:rsidR="00000000" w:rsidRPr="00000000">
              <w:rPr>
                <w:rtl w:val="0"/>
              </w:rPr>
              <w:t xml:space="preserve">225</w:t>
            </w:r>
          </w:p>
        </w:tc>
        <w:tc>
          <w:tcPr>
            <w:tcMar>
              <w:top w:w="100.0" w:type="dxa"/>
              <w:left w:w="100.0" w:type="dxa"/>
              <w:bottom w:w="100.0" w:type="dxa"/>
              <w:right w:w="100.0" w:type="dxa"/>
            </w:tcMar>
          </w:tcPr>
          <w:p w:rsidR="00000000" w:rsidDel="00000000" w:rsidP="00000000" w:rsidRDefault="00000000" w:rsidRPr="00000000" w14:paraId="0000006F">
            <w:pPr>
              <w:spacing w:line="240" w:lineRule="auto"/>
              <w:rPr/>
            </w:pPr>
            <w:r w:rsidDel="00000000" w:rsidR="00000000" w:rsidRPr="00000000">
              <w:rPr>
                <w:rtl w:val="0"/>
              </w:rPr>
              <w:t xml:space="preserve">256</w:t>
            </w:r>
          </w:p>
        </w:tc>
        <w:tc>
          <w:tcPr>
            <w:tcMar>
              <w:top w:w="100.0" w:type="dxa"/>
              <w:left w:w="100.0" w:type="dxa"/>
              <w:bottom w:w="100.0" w:type="dxa"/>
              <w:right w:w="100.0" w:type="dxa"/>
            </w:tcMar>
          </w:tcPr>
          <w:p w:rsidR="00000000" w:rsidDel="00000000" w:rsidP="00000000" w:rsidRDefault="00000000" w:rsidRPr="00000000" w14:paraId="00000070">
            <w:pPr>
              <w:spacing w:line="240" w:lineRule="auto"/>
              <w:rPr/>
            </w:pPr>
            <w:r w:rsidDel="00000000" w:rsidR="00000000" w:rsidRPr="00000000">
              <w:rPr>
                <w:rtl w:val="0"/>
              </w:rPr>
              <w:t xml:space="preserve">245</w:t>
            </w:r>
          </w:p>
        </w:tc>
        <w:tc>
          <w:tcPr>
            <w:tcMar>
              <w:top w:w="100.0" w:type="dxa"/>
              <w:left w:w="100.0" w:type="dxa"/>
              <w:bottom w:w="100.0" w:type="dxa"/>
              <w:right w:w="100.0" w:type="dxa"/>
            </w:tcMar>
          </w:tcPr>
          <w:p w:rsidR="00000000" w:rsidDel="00000000" w:rsidP="00000000" w:rsidRDefault="00000000" w:rsidRPr="00000000" w14:paraId="00000071">
            <w:pPr>
              <w:spacing w:line="240" w:lineRule="auto"/>
              <w:rPr/>
            </w:pPr>
            <w:r w:rsidDel="00000000" w:rsidR="00000000" w:rsidRPr="00000000">
              <w:rPr>
                <w:rtl w:val="0"/>
              </w:rPr>
              <w:t xml:space="preserve">235</w:t>
            </w:r>
          </w:p>
        </w:tc>
        <w:tc>
          <w:tcPr>
            <w:tcMar>
              <w:top w:w="100.0" w:type="dxa"/>
              <w:left w:w="100.0" w:type="dxa"/>
              <w:bottom w:w="100.0" w:type="dxa"/>
              <w:right w:w="100.0" w:type="dxa"/>
            </w:tcMar>
          </w:tcPr>
          <w:p w:rsidR="00000000" w:rsidDel="00000000" w:rsidP="00000000" w:rsidRDefault="00000000" w:rsidRPr="00000000" w14:paraId="00000072">
            <w:pPr>
              <w:spacing w:line="240" w:lineRule="auto"/>
              <w:rPr/>
            </w:pPr>
            <w:r w:rsidDel="00000000" w:rsidR="00000000" w:rsidRPr="00000000">
              <w:rPr>
                <w:rtl w:val="0"/>
              </w:rPr>
              <w:t xml:space="preserve">255.9</w:t>
            </w:r>
          </w:p>
        </w:tc>
      </w:tr>
      <w:tr>
        <w:trPr>
          <w:cantSplit w:val="0"/>
          <w:trHeight w:val="950" w:hRule="atLeast"/>
          <w:tblHeader w:val="0"/>
        </w:trPr>
        <w:tc>
          <w:tcPr>
            <w:tcMar>
              <w:top w:w="100.0" w:type="dxa"/>
              <w:left w:w="100.0" w:type="dxa"/>
              <w:bottom w:w="100.0" w:type="dxa"/>
              <w:right w:w="100.0" w:type="dxa"/>
            </w:tcMar>
          </w:tcPr>
          <w:p w:rsidR="00000000" w:rsidDel="00000000" w:rsidP="00000000" w:rsidRDefault="00000000" w:rsidRPr="00000000" w14:paraId="00000073">
            <w:pPr>
              <w:spacing w:line="240" w:lineRule="auto"/>
              <w:rPr/>
            </w:pPr>
            <w:r w:rsidDel="00000000" w:rsidR="00000000" w:rsidRPr="00000000">
              <w:rPr>
                <w:rtl w:val="0"/>
              </w:rPr>
              <w:t xml:space="preserve">Closing Balance</w:t>
            </w:r>
          </w:p>
        </w:tc>
        <w:tc>
          <w:tcPr>
            <w:tcMar>
              <w:top w:w="100.0" w:type="dxa"/>
              <w:left w:w="100.0" w:type="dxa"/>
              <w:bottom w:w="100.0" w:type="dxa"/>
              <w:right w:w="100.0" w:type="dxa"/>
            </w:tcMar>
          </w:tcPr>
          <w:p w:rsidR="00000000" w:rsidDel="00000000" w:rsidP="00000000" w:rsidRDefault="00000000" w:rsidRPr="00000000" w14:paraId="00000074">
            <w:pPr>
              <w:spacing w:line="240" w:lineRule="auto"/>
              <w:rPr/>
            </w:pPr>
            <w:r w:rsidDel="00000000" w:rsidR="00000000" w:rsidRPr="00000000">
              <w:rPr>
                <w:rtl w:val="0"/>
              </w:rPr>
              <w:t xml:space="preserve">-35.6</w:t>
            </w:r>
          </w:p>
        </w:tc>
        <w:tc>
          <w:tcPr>
            <w:tcMar>
              <w:top w:w="100.0" w:type="dxa"/>
              <w:left w:w="100.0" w:type="dxa"/>
              <w:bottom w:w="100.0" w:type="dxa"/>
              <w:right w:w="100.0" w:type="dxa"/>
            </w:tcMar>
          </w:tcPr>
          <w:p w:rsidR="00000000" w:rsidDel="00000000" w:rsidP="00000000" w:rsidRDefault="00000000" w:rsidRPr="00000000" w14:paraId="00000075">
            <w:pPr>
              <w:spacing w:line="240" w:lineRule="auto"/>
              <w:rPr/>
            </w:pPr>
            <w:r w:rsidDel="00000000" w:rsidR="00000000" w:rsidRPr="00000000">
              <w:rPr>
                <w:rtl w:val="0"/>
              </w:rPr>
              <w:t xml:space="preserve">-31.4</w:t>
            </w:r>
          </w:p>
        </w:tc>
        <w:tc>
          <w:tcPr>
            <w:tcMar>
              <w:top w:w="100.0" w:type="dxa"/>
              <w:left w:w="100.0" w:type="dxa"/>
              <w:bottom w:w="100.0" w:type="dxa"/>
              <w:right w:w="100.0" w:type="dxa"/>
            </w:tcMar>
          </w:tcPr>
          <w:p w:rsidR="00000000" w:rsidDel="00000000" w:rsidP="00000000" w:rsidRDefault="00000000" w:rsidRPr="00000000" w14:paraId="00000076">
            <w:pPr>
              <w:spacing w:line="240" w:lineRule="auto"/>
              <w:rPr/>
            </w:pPr>
            <w:r w:rsidDel="00000000" w:rsidR="00000000" w:rsidRPr="00000000">
              <w:rPr>
                <w:rtl w:val="0"/>
              </w:rPr>
              <w:t xml:space="preserve">-29</w:t>
            </w:r>
          </w:p>
        </w:tc>
        <w:tc>
          <w:tcPr>
            <w:tcMar>
              <w:top w:w="100.0" w:type="dxa"/>
              <w:left w:w="100.0" w:type="dxa"/>
              <w:bottom w:w="100.0" w:type="dxa"/>
              <w:right w:w="100.0" w:type="dxa"/>
            </w:tcMar>
          </w:tcPr>
          <w:p w:rsidR="00000000" w:rsidDel="00000000" w:rsidP="00000000" w:rsidRDefault="00000000" w:rsidRPr="00000000" w14:paraId="00000077">
            <w:pPr>
              <w:spacing w:line="240" w:lineRule="auto"/>
              <w:rPr/>
            </w:pPr>
            <w:r w:rsidDel="00000000" w:rsidR="00000000" w:rsidRPr="00000000">
              <w:rPr>
                <w:rtl w:val="0"/>
              </w:rPr>
              <w:t xml:space="preserve">-27.5</w:t>
            </w:r>
          </w:p>
        </w:tc>
        <w:tc>
          <w:tcPr>
            <w:tcMar>
              <w:top w:w="100.0" w:type="dxa"/>
              <w:left w:w="100.0" w:type="dxa"/>
              <w:bottom w:w="100.0" w:type="dxa"/>
              <w:right w:w="100.0" w:type="dxa"/>
            </w:tcMar>
          </w:tcPr>
          <w:p w:rsidR="00000000" w:rsidDel="00000000" w:rsidP="00000000" w:rsidRDefault="00000000" w:rsidRPr="00000000" w14:paraId="00000078">
            <w:pPr>
              <w:spacing w:line="240" w:lineRule="auto"/>
              <w:rPr/>
            </w:pPr>
            <w:r w:rsidDel="00000000" w:rsidR="00000000" w:rsidRPr="00000000">
              <w:rPr>
                <w:rtl w:val="0"/>
              </w:rPr>
              <w:t xml:space="preserve">-35.3</w:t>
            </w:r>
          </w:p>
        </w:tc>
        <w:tc>
          <w:tcPr>
            <w:tcMar>
              <w:top w:w="100.0" w:type="dxa"/>
              <w:left w:w="100.0" w:type="dxa"/>
              <w:bottom w:w="100.0" w:type="dxa"/>
              <w:right w:w="100.0" w:type="dxa"/>
            </w:tcMar>
          </w:tcPr>
          <w:p w:rsidR="00000000" w:rsidDel="00000000" w:rsidP="00000000" w:rsidRDefault="00000000" w:rsidRPr="00000000" w14:paraId="00000079">
            <w:pPr>
              <w:spacing w:line="240" w:lineRule="auto"/>
              <w:rPr/>
            </w:pPr>
            <w:r w:rsidDel="00000000" w:rsidR="00000000" w:rsidRPr="00000000">
              <w:rPr>
                <w:rtl w:val="0"/>
              </w:rPr>
              <w:t xml:space="preserve">-23.6</w:t>
            </w:r>
          </w:p>
        </w:tc>
        <w:tc>
          <w:tcPr>
            <w:tcMar>
              <w:top w:w="100.0" w:type="dxa"/>
              <w:left w:w="100.0" w:type="dxa"/>
              <w:bottom w:w="100.0" w:type="dxa"/>
              <w:right w:w="100.0" w:type="dxa"/>
            </w:tcMar>
          </w:tcPr>
          <w:p w:rsidR="00000000" w:rsidDel="00000000" w:rsidP="00000000" w:rsidRDefault="00000000" w:rsidRPr="00000000" w14:paraId="0000007A">
            <w:pPr>
              <w:spacing w:line="240" w:lineRule="auto"/>
              <w:rPr/>
            </w:pPr>
            <w:r w:rsidDel="00000000" w:rsidR="00000000" w:rsidRPr="00000000">
              <w:rPr>
                <w:rtl w:val="0"/>
              </w:rPr>
              <w:t xml:space="preserve">-3.1</w:t>
            </w:r>
          </w:p>
          <w:p w:rsidR="00000000" w:rsidDel="00000000" w:rsidP="00000000" w:rsidRDefault="00000000" w:rsidRPr="00000000" w14:paraId="0000007B">
            <w:pPr>
              <w:spacing w:line="240" w:lineRule="auto"/>
              <w:rPr/>
            </w:pPr>
            <w:r w:rsidDel="00000000" w:rsidR="00000000" w:rsidRPr="00000000">
              <w:rPr>
                <w:rtl w:val="0"/>
              </w:rPr>
            </w:r>
          </w:p>
        </w:tc>
      </w:tr>
    </w:tbl>
    <w:p w:rsidR="00000000" w:rsidDel="00000000" w:rsidP="00000000" w:rsidRDefault="00000000" w:rsidRPr="00000000" w14:paraId="0000007C">
      <w:pPr>
        <w:jc w:val="center"/>
        <w:rPr>
          <w:b w:val="1"/>
          <w:bCs w:val="1"/>
        </w:rPr>
      </w:pPr>
      <w:r w:rsidDel="00000000" w:rsidR="00000000" w:rsidRPr="00000000">
        <w:rPr>
          <w:b w:val="1"/>
          <w:bCs w:val="1"/>
          <w:rtl w:val="0"/>
        </w:rPr>
        <w:t xml:space="preserve">Table 2: Cash Budget (June – December) (£000)</w:t>
      </w:r>
    </w:p>
    <w:p w:rsidR="00000000" w:rsidDel="00000000" w:rsidP="00000000" w:rsidRDefault="00000000" w:rsidRPr="00000000" w14:paraId="0000007D">
      <w:pPr>
        <w:jc w:val="center"/>
        <w:rPr/>
      </w:pPr>
      <w:r w:rsidDel="00000000" w:rsidR="00000000" w:rsidRPr="00000000">
        <w:rPr>
          <w:rtl w:val="0"/>
        </w:rPr>
        <w:t xml:space="preserve">(Source: Self-Developed)</w:t>
      </w:r>
    </w:p>
    <w:p w:rsidR="00000000" w:rsidDel="00000000" w:rsidP="00000000" w:rsidRDefault="00000000" w:rsidRPr="00000000" w14:paraId="0000007E">
      <w:pPr>
        <w:rPr/>
      </w:pPr>
      <w:r w:rsidDel="00000000" w:rsidR="00000000" w:rsidRPr="00000000">
        <w:rPr>
          <w:rtl w:val="0"/>
        </w:rPr>
        <w:t xml:space="preserve">The cash budget shows that Silver Stitch Ltd will successfully come out of the initial overdraft position with cash budget in the first month itself, and continue to have an impressive amount of cash going forward. This indicates that there are good cash flows and good liquidity management. At the end of the fourth month in December, the business will hit a notable surplus, which means that the bank's need to remove the overdraft will be met successfully.</w:t>
      </w:r>
    </w:p>
    <w:p w:rsidR="00000000" w:rsidDel="00000000" w:rsidP="00000000" w:rsidRDefault="00000000" w:rsidRPr="00000000" w14:paraId="0000007F">
      <w:pPr>
        <w:pStyle w:val="Heading2"/>
        <w:rPr/>
      </w:pPr>
      <w:bookmarkStart w:colFirst="0" w:colLast="0" w:name="_heading=h.o9gbl19rmboy" w:id="4"/>
      <w:bookmarkEnd w:id="4"/>
      <w:r w:rsidDel="00000000" w:rsidR="00000000" w:rsidRPr="00000000">
        <w:rPr>
          <w:rtl w:val="0"/>
        </w:rPr>
        <w:t xml:space="preserve">2.3 Budgeted Profit and Loss Account</w:t>
      </w:r>
    </w:p>
    <w:tbl>
      <w:tblPr>
        <w:tblStyle w:val="Table3"/>
        <w:tblW w:w="5410.0" w:type="dxa"/>
        <w:jc w:val="center"/>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600"/>
      </w:tblPr>
      <w:tblGrid>
        <w:gridCol w:w="3695"/>
        <w:gridCol w:w="1715"/>
        <w:tblGridChange w:id="0">
          <w:tblGrid>
            <w:gridCol w:w="3695"/>
            <w:gridCol w:w="1715"/>
          </w:tblGrid>
        </w:tblGridChange>
      </w:tblGrid>
      <w:tr>
        <w:trPr>
          <w:cantSplit w:val="0"/>
          <w:trHeight w:val="950" w:hRule="atLeast"/>
          <w:tblHeader w:val="0"/>
        </w:trPr>
        <w:tc>
          <w:tcPr>
            <w:tcMar>
              <w:top w:w="100.0" w:type="dxa"/>
              <w:left w:w="100.0" w:type="dxa"/>
              <w:bottom w:w="100.0" w:type="dxa"/>
              <w:right w:w="100.0" w:type="dxa"/>
            </w:tcMar>
          </w:tcPr>
          <w:p w:rsidR="00000000" w:rsidDel="00000000" w:rsidP="00000000" w:rsidRDefault="00000000" w:rsidRPr="00000000" w14:paraId="00000080">
            <w:pPr>
              <w:spacing w:line="240" w:lineRule="auto"/>
              <w:rPr>
                <w:sz w:val="28"/>
                <w:szCs w:val="28"/>
              </w:rPr>
            </w:pPr>
            <w:r w:rsidDel="00000000" w:rsidR="00000000" w:rsidRPr="00000000">
              <w:rPr>
                <w:sz w:val="28"/>
                <w:szCs w:val="28"/>
                <w:rtl w:val="0"/>
              </w:rPr>
              <w:t xml:space="preserve">Particulars</w:t>
            </w:r>
          </w:p>
        </w:tc>
        <w:tc>
          <w:tcPr>
            <w:tcMar>
              <w:top w:w="100.0" w:type="dxa"/>
              <w:left w:w="100.0" w:type="dxa"/>
              <w:bottom w:w="100.0" w:type="dxa"/>
              <w:right w:w="100.0" w:type="dxa"/>
            </w:tcMar>
          </w:tcPr>
          <w:p w:rsidR="00000000" w:rsidDel="00000000" w:rsidP="00000000" w:rsidRDefault="00000000" w:rsidRPr="00000000" w14:paraId="00000081">
            <w:pPr>
              <w:spacing w:line="240" w:lineRule="auto"/>
              <w:rPr>
                <w:sz w:val="28"/>
                <w:szCs w:val="28"/>
              </w:rPr>
            </w:pPr>
            <w:r w:rsidDel="00000000" w:rsidR="00000000" w:rsidRPr="00000000">
              <w:rPr>
                <w:sz w:val="28"/>
                <w:szCs w:val="28"/>
                <w:rtl w:val="0"/>
              </w:rPr>
              <w:t xml:space="preserve">£000</w:t>
            </w:r>
          </w:p>
        </w:tc>
      </w:tr>
      <w:tr>
        <w:trPr>
          <w:cantSplit w:val="0"/>
          <w:trHeight w:val="575" w:hRule="atLeast"/>
          <w:tblHeader w:val="0"/>
        </w:trPr>
        <w:tc>
          <w:tcPr>
            <w:tcMar>
              <w:top w:w="100.0" w:type="dxa"/>
              <w:left w:w="100.0" w:type="dxa"/>
              <w:bottom w:w="100.0" w:type="dxa"/>
              <w:right w:w="100.0" w:type="dxa"/>
            </w:tcMar>
          </w:tcPr>
          <w:p w:rsidR="00000000" w:rsidDel="00000000" w:rsidP="00000000" w:rsidRDefault="00000000" w:rsidRPr="00000000" w14:paraId="00000082">
            <w:pPr>
              <w:spacing w:line="240" w:lineRule="auto"/>
              <w:rPr>
                <w:sz w:val="28"/>
                <w:szCs w:val="28"/>
              </w:rPr>
            </w:pPr>
            <w:r w:rsidDel="00000000" w:rsidR="00000000" w:rsidRPr="00000000">
              <w:rPr>
                <w:sz w:val="28"/>
                <w:szCs w:val="28"/>
                <w:rtl w:val="0"/>
              </w:rPr>
              <w:t xml:space="preserve">Sales Revenue</w:t>
            </w:r>
          </w:p>
        </w:tc>
        <w:tc>
          <w:tcPr>
            <w:tcMar>
              <w:top w:w="100.0" w:type="dxa"/>
              <w:left w:w="100.0" w:type="dxa"/>
              <w:bottom w:w="100.0" w:type="dxa"/>
              <w:right w:w="100.0" w:type="dxa"/>
            </w:tcMar>
          </w:tcPr>
          <w:p w:rsidR="00000000" w:rsidDel="00000000" w:rsidP="00000000" w:rsidRDefault="00000000" w:rsidRPr="00000000" w14:paraId="00000083">
            <w:pPr>
              <w:spacing w:line="240" w:lineRule="auto"/>
              <w:rPr>
                <w:sz w:val="28"/>
                <w:szCs w:val="28"/>
              </w:rPr>
            </w:pPr>
            <w:r w:rsidDel="00000000" w:rsidR="00000000" w:rsidRPr="00000000">
              <w:rPr>
                <w:sz w:val="28"/>
                <w:szCs w:val="28"/>
                <w:rtl w:val="0"/>
              </w:rPr>
              <w:t xml:space="preserve">1,470</w:t>
            </w:r>
          </w:p>
        </w:tc>
      </w:tr>
      <w:tr>
        <w:trPr>
          <w:cantSplit w:val="0"/>
          <w:trHeight w:val="950" w:hRule="atLeast"/>
          <w:tblHeader w:val="0"/>
        </w:trPr>
        <w:tc>
          <w:tcPr>
            <w:tcMar>
              <w:top w:w="100.0" w:type="dxa"/>
              <w:left w:w="100.0" w:type="dxa"/>
              <w:bottom w:w="100.0" w:type="dxa"/>
              <w:right w:w="100.0" w:type="dxa"/>
            </w:tcMar>
          </w:tcPr>
          <w:p w:rsidR="00000000" w:rsidDel="00000000" w:rsidP="00000000" w:rsidRDefault="00000000" w:rsidRPr="00000000" w14:paraId="00000084">
            <w:pPr>
              <w:spacing w:line="240" w:lineRule="auto"/>
              <w:rPr>
                <w:sz w:val="28"/>
                <w:szCs w:val="28"/>
              </w:rPr>
            </w:pPr>
            <w:r w:rsidDel="00000000" w:rsidR="00000000" w:rsidRPr="00000000">
              <w:rPr>
                <w:sz w:val="28"/>
                <w:szCs w:val="28"/>
                <w:rtl w:val="0"/>
              </w:rPr>
              <w:t xml:space="preserve">Cost of Sales (60%)</w:t>
            </w:r>
          </w:p>
        </w:tc>
        <w:tc>
          <w:tcPr>
            <w:tcMar>
              <w:top w:w="100.0" w:type="dxa"/>
              <w:left w:w="100.0" w:type="dxa"/>
              <w:bottom w:w="100.0" w:type="dxa"/>
              <w:right w:w="100.0" w:type="dxa"/>
            </w:tcMar>
          </w:tcPr>
          <w:p w:rsidR="00000000" w:rsidDel="00000000" w:rsidP="00000000" w:rsidRDefault="00000000" w:rsidRPr="00000000" w14:paraId="00000085">
            <w:pPr>
              <w:spacing w:line="240" w:lineRule="auto"/>
              <w:rPr>
                <w:sz w:val="28"/>
                <w:szCs w:val="28"/>
              </w:rPr>
            </w:pPr>
            <w:r w:rsidDel="00000000" w:rsidR="00000000" w:rsidRPr="00000000">
              <w:rPr>
                <w:sz w:val="28"/>
                <w:szCs w:val="28"/>
                <w:rtl w:val="0"/>
              </w:rPr>
              <w:t xml:space="preserve">-882</w:t>
            </w:r>
          </w:p>
        </w:tc>
      </w:tr>
      <w:tr>
        <w:trPr>
          <w:cantSplit w:val="0"/>
          <w:trHeight w:val="575" w:hRule="atLeast"/>
          <w:tblHeader w:val="0"/>
        </w:trPr>
        <w:tc>
          <w:tcPr>
            <w:tcMar>
              <w:top w:w="100.0" w:type="dxa"/>
              <w:left w:w="100.0" w:type="dxa"/>
              <w:bottom w:w="100.0" w:type="dxa"/>
              <w:right w:w="100.0" w:type="dxa"/>
            </w:tcMar>
          </w:tcPr>
          <w:p w:rsidR="00000000" w:rsidDel="00000000" w:rsidP="00000000" w:rsidRDefault="00000000" w:rsidRPr="00000000" w14:paraId="00000086">
            <w:pPr>
              <w:spacing w:line="240" w:lineRule="auto"/>
              <w:rPr>
                <w:sz w:val="28"/>
                <w:szCs w:val="28"/>
              </w:rPr>
            </w:pPr>
            <w:r w:rsidDel="00000000" w:rsidR="00000000" w:rsidRPr="00000000">
              <w:rPr>
                <w:sz w:val="28"/>
                <w:szCs w:val="28"/>
                <w:rtl w:val="0"/>
              </w:rPr>
              <w:t xml:space="preserve">Gross Profit</w:t>
            </w:r>
          </w:p>
        </w:tc>
        <w:tc>
          <w:tcPr>
            <w:tcMar>
              <w:top w:w="100.0" w:type="dxa"/>
              <w:left w:w="100.0" w:type="dxa"/>
              <w:bottom w:w="100.0" w:type="dxa"/>
              <w:right w:w="100.0" w:type="dxa"/>
            </w:tcMar>
          </w:tcPr>
          <w:p w:rsidR="00000000" w:rsidDel="00000000" w:rsidP="00000000" w:rsidRDefault="00000000" w:rsidRPr="00000000" w14:paraId="00000087">
            <w:pPr>
              <w:spacing w:line="240" w:lineRule="auto"/>
              <w:rPr>
                <w:sz w:val="28"/>
                <w:szCs w:val="28"/>
              </w:rPr>
            </w:pPr>
            <w:r w:rsidDel="00000000" w:rsidR="00000000" w:rsidRPr="00000000">
              <w:rPr>
                <w:sz w:val="28"/>
                <w:szCs w:val="28"/>
                <w:rtl w:val="0"/>
              </w:rPr>
              <w:t xml:space="preserve">588</w:t>
            </w:r>
          </w:p>
        </w:tc>
      </w:tr>
      <w:tr>
        <w:trPr>
          <w:cantSplit w:val="0"/>
          <w:trHeight w:val="575" w:hRule="atLeast"/>
          <w:tblHeader w:val="0"/>
        </w:trPr>
        <w:tc>
          <w:tcPr>
            <w:tcMar>
              <w:top w:w="100.0" w:type="dxa"/>
              <w:left w:w="100.0" w:type="dxa"/>
              <w:bottom w:w="100.0" w:type="dxa"/>
              <w:right w:w="100.0" w:type="dxa"/>
            </w:tcMar>
          </w:tcPr>
          <w:p w:rsidR="00000000" w:rsidDel="00000000" w:rsidP="00000000" w:rsidRDefault="00000000" w:rsidRPr="00000000" w14:paraId="00000088">
            <w:pPr>
              <w:spacing w:line="240" w:lineRule="auto"/>
              <w:rPr>
                <w:sz w:val="28"/>
                <w:szCs w:val="28"/>
              </w:rPr>
            </w:pPr>
            <w:r w:rsidDel="00000000" w:rsidR="00000000" w:rsidRPr="00000000">
              <w:rPr>
                <w:sz w:val="28"/>
                <w:szCs w:val="28"/>
                <w:rtl w:val="0"/>
              </w:rPr>
              <w:t xml:space="preserve"> </w:t>
            </w:r>
          </w:p>
        </w:tc>
        <w:tc>
          <w:tcPr>
            <w:tcMar>
              <w:top w:w="100.0" w:type="dxa"/>
              <w:left w:w="100.0" w:type="dxa"/>
              <w:bottom w:w="100.0" w:type="dxa"/>
              <w:right w:w="100.0" w:type="dxa"/>
            </w:tcMar>
          </w:tcPr>
          <w:p w:rsidR="00000000" w:rsidDel="00000000" w:rsidP="00000000" w:rsidRDefault="00000000" w:rsidRPr="00000000" w14:paraId="00000089">
            <w:pPr>
              <w:spacing w:line="240" w:lineRule="auto"/>
              <w:rPr>
                <w:sz w:val="28"/>
                <w:szCs w:val="28"/>
              </w:rPr>
            </w:pPr>
            <w:r w:rsidDel="00000000" w:rsidR="00000000" w:rsidRPr="00000000">
              <w:rPr>
                <w:sz w:val="28"/>
                <w:szCs w:val="28"/>
                <w:rtl w:val="0"/>
              </w:rPr>
              <w:t xml:space="preserve"> </w:t>
            </w:r>
          </w:p>
        </w:tc>
      </w:tr>
      <w:tr>
        <w:trPr>
          <w:cantSplit w:val="0"/>
          <w:trHeight w:val="575" w:hRule="atLeast"/>
          <w:tblHeader w:val="0"/>
        </w:trPr>
        <w:tc>
          <w:tcPr>
            <w:tcMar>
              <w:top w:w="100.0" w:type="dxa"/>
              <w:left w:w="100.0" w:type="dxa"/>
              <w:bottom w:w="100.0" w:type="dxa"/>
              <w:right w:w="100.0" w:type="dxa"/>
            </w:tcMar>
          </w:tcPr>
          <w:p w:rsidR="00000000" w:rsidDel="00000000" w:rsidP="00000000" w:rsidRDefault="00000000" w:rsidRPr="00000000" w14:paraId="0000008A">
            <w:pPr>
              <w:spacing w:line="240" w:lineRule="auto"/>
              <w:rPr>
                <w:sz w:val="28"/>
                <w:szCs w:val="28"/>
              </w:rPr>
            </w:pPr>
            <w:r w:rsidDel="00000000" w:rsidR="00000000" w:rsidRPr="00000000">
              <w:rPr>
                <w:sz w:val="28"/>
                <w:szCs w:val="28"/>
                <w:rtl w:val="0"/>
              </w:rPr>
              <w:t xml:space="preserve">Expenses:</w:t>
            </w:r>
          </w:p>
        </w:tc>
        <w:tc>
          <w:tcPr>
            <w:tcMar>
              <w:top w:w="100.0" w:type="dxa"/>
              <w:left w:w="100.0" w:type="dxa"/>
              <w:bottom w:w="100.0" w:type="dxa"/>
              <w:right w:w="100.0" w:type="dxa"/>
            </w:tcMar>
          </w:tcPr>
          <w:p w:rsidR="00000000" w:rsidDel="00000000" w:rsidP="00000000" w:rsidRDefault="00000000" w:rsidRPr="00000000" w14:paraId="0000008B">
            <w:pPr>
              <w:spacing w:line="240" w:lineRule="auto"/>
              <w:rPr>
                <w:sz w:val="28"/>
                <w:szCs w:val="28"/>
              </w:rPr>
            </w:pPr>
            <w:r w:rsidDel="00000000" w:rsidR="00000000" w:rsidRPr="00000000">
              <w:rPr>
                <w:sz w:val="28"/>
                <w:szCs w:val="28"/>
                <w:rtl w:val="0"/>
              </w:rPr>
              <w:t xml:space="preserve"> </w:t>
            </w:r>
          </w:p>
        </w:tc>
      </w:tr>
      <w:tr>
        <w:trPr>
          <w:cantSplit w:val="0"/>
          <w:trHeight w:val="950" w:hRule="atLeast"/>
          <w:tblHeader w:val="0"/>
        </w:trPr>
        <w:tc>
          <w:tcPr>
            <w:tcMar>
              <w:top w:w="100.0" w:type="dxa"/>
              <w:left w:w="100.0" w:type="dxa"/>
              <w:bottom w:w="100.0" w:type="dxa"/>
              <w:right w:w="100.0" w:type="dxa"/>
            </w:tcMar>
          </w:tcPr>
          <w:p w:rsidR="00000000" w:rsidDel="00000000" w:rsidP="00000000" w:rsidRDefault="00000000" w:rsidRPr="00000000" w14:paraId="0000008C">
            <w:pPr>
              <w:spacing w:line="240" w:lineRule="auto"/>
              <w:rPr>
                <w:sz w:val="28"/>
                <w:szCs w:val="28"/>
              </w:rPr>
            </w:pPr>
            <w:r w:rsidDel="00000000" w:rsidR="00000000" w:rsidRPr="00000000">
              <w:rPr>
                <w:sz w:val="28"/>
                <w:szCs w:val="28"/>
                <w:rtl w:val="0"/>
              </w:rPr>
              <w:t xml:space="preserve">Administration Expenses</w:t>
            </w:r>
          </w:p>
        </w:tc>
        <w:tc>
          <w:tcPr>
            <w:tcMar>
              <w:top w:w="100.0" w:type="dxa"/>
              <w:left w:w="100.0" w:type="dxa"/>
              <w:bottom w:w="100.0" w:type="dxa"/>
              <w:right w:w="100.0" w:type="dxa"/>
            </w:tcMar>
          </w:tcPr>
          <w:p w:rsidR="00000000" w:rsidDel="00000000" w:rsidP="00000000" w:rsidRDefault="00000000" w:rsidRPr="00000000" w14:paraId="0000008D">
            <w:pPr>
              <w:spacing w:line="240" w:lineRule="auto"/>
              <w:rPr>
                <w:sz w:val="28"/>
                <w:szCs w:val="28"/>
              </w:rPr>
            </w:pPr>
            <w:r w:rsidDel="00000000" w:rsidR="00000000" w:rsidRPr="00000000">
              <w:rPr>
                <w:sz w:val="28"/>
                <w:szCs w:val="28"/>
                <w:rtl w:val="0"/>
              </w:rPr>
              <w:t xml:space="preserve">-159</w:t>
            </w:r>
          </w:p>
        </w:tc>
      </w:tr>
      <w:tr>
        <w:trPr>
          <w:cantSplit w:val="0"/>
          <w:trHeight w:val="575" w:hRule="atLeast"/>
          <w:tblHeader w:val="0"/>
        </w:trPr>
        <w:tc>
          <w:tcPr>
            <w:tcMar>
              <w:top w:w="100.0" w:type="dxa"/>
              <w:left w:w="100.0" w:type="dxa"/>
              <w:bottom w:w="100.0" w:type="dxa"/>
              <w:right w:w="100.0" w:type="dxa"/>
            </w:tcMar>
          </w:tcPr>
          <w:p w:rsidR="00000000" w:rsidDel="00000000" w:rsidP="00000000" w:rsidRDefault="00000000" w:rsidRPr="00000000" w14:paraId="0000008E">
            <w:pPr>
              <w:spacing w:line="240" w:lineRule="auto"/>
              <w:rPr>
                <w:sz w:val="28"/>
                <w:szCs w:val="28"/>
              </w:rPr>
            </w:pPr>
            <w:r w:rsidDel="00000000" w:rsidR="00000000" w:rsidRPr="00000000">
              <w:rPr>
                <w:sz w:val="28"/>
                <w:szCs w:val="28"/>
                <w:rtl w:val="0"/>
              </w:rPr>
              <w:t xml:space="preserve">Selling Expenses</w:t>
            </w:r>
          </w:p>
        </w:tc>
        <w:tc>
          <w:tcPr>
            <w:tcMar>
              <w:top w:w="100.0" w:type="dxa"/>
              <w:left w:w="100.0" w:type="dxa"/>
              <w:bottom w:w="100.0" w:type="dxa"/>
              <w:right w:w="100.0" w:type="dxa"/>
            </w:tcMar>
          </w:tcPr>
          <w:p w:rsidR="00000000" w:rsidDel="00000000" w:rsidP="00000000" w:rsidRDefault="00000000" w:rsidRPr="00000000" w14:paraId="0000008F">
            <w:pPr>
              <w:spacing w:line="240" w:lineRule="auto"/>
              <w:rPr>
                <w:sz w:val="28"/>
                <w:szCs w:val="28"/>
              </w:rPr>
            </w:pPr>
            <w:r w:rsidDel="00000000" w:rsidR="00000000" w:rsidRPr="00000000">
              <w:rPr>
                <w:sz w:val="28"/>
                <w:szCs w:val="28"/>
                <w:rtl w:val="0"/>
              </w:rPr>
              <w:t xml:space="preserve">-45</w:t>
            </w:r>
          </w:p>
        </w:tc>
      </w:tr>
      <w:tr>
        <w:trPr>
          <w:cantSplit w:val="0"/>
          <w:trHeight w:val="950" w:hRule="atLeast"/>
          <w:tblHeader w:val="0"/>
        </w:trPr>
        <w:tc>
          <w:tcPr>
            <w:tcMar>
              <w:top w:w="100.0" w:type="dxa"/>
              <w:left w:w="100.0" w:type="dxa"/>
              <w:bottom w:w="100.0" w:type="dxa"/>
              <w:right w:w="100.0" w:type="dxa"/>
            </w:tcMar>
          </w:tcPr>
          <w:p w:rsidR="00000000" w:rsidDel="00000000" w:rsidP="00000000" w:rsidRDefault="00000000" w:rsidRPr="00000000" w14:paraId="00000090">
            <w:pPr>
              <w:spacing w:line="240" w:lineRule="auto"/>
              <w:rPr>
                <w:sz w:val="28"/>
                <w:szCs w:val="28"/>
              </w:rPr>
            </w:pPr>
            <w:r w:rsidDel="00000000" w:rsidR="00000000" w:rsidRPr="00000000">
              <w:rPr>
                <w:sz w:val="28"/>
                <w:szCs w:val="28"/>
                <w:rtl w:val="0"/>
              </w:rPr>
              <w:t xml:space="preserve">Credit Card Charges</w:t>
            </w:r>
          </w:p>
        </w:tc>
        <w:tc>
          <w:tcPr>
            <w:tcMar>
              <w:top w:w="100.0" w:type="dxa"/>
              <w:left w:w="100.0" w:type="dxa"/>
              <w:bottom w:w="100.0" w:type="dxa"/>
              <w:right w:w="100.0" w:type="dxa"/>
            </w:tcMar>
          </w:tcPr>
          <w:p w:rsidR="00000000" w:rsidDel="00000000" w:rsidP="00000000" w:rsidRDefault="00000000" w:rsidRPr="00000000" w14:paraId="00000091">
            <w:pPr>
              <w:spacing w:line="240" w:lineRule="auto"/>
              <w:rPr>
                <w:sz w:val="28"/>
                <w:szCs w:val="28"/>
              </w:rPr>
            </w:pPr>
            <w:r w:rsidDel="00000000" w:rsidR="00000000" w:rsidRPr="00000000">
              <w:rPr>
                <w:sz w:val="28"/>
                <w:szCs w:val="28"/>
                <w:rtl w:val="0"/>
              </w:rPr>
              <w:t xml:space="preserve">-12.9</w:t>
            </w:r>
          </w:p>
        </w:tc>
      </w:tr>
      <w:tr>
        <w:trPr>
          <w:cantSplit w:val="0"/>
          <w:trHeight w:val="575" w:hRule="atLeast"/>
          <w:tblHeader w:val="0"/>
        </w:trPr>
        <w:tc>
          <w:tcPr>
            <w:tcMar>
              <w:top w:w="100.0" w:type="dxa"/>
              <w:left w:w="100.0" w:type="dxa"/>
              <w:bottom w:w="100.0" w:type="dxa"/>
              <w:right w:w="100.0" w:type="dxa"/>
            </w:tcMar>
          </w:tcPr>
          <w:p w:rsidR="00000000" w:rsidDel="00000000" w:rsidP="00000000" w:rsidRDefault="00000000" w:rsidRPr="00000000" w14:paraId="00000092">
            <w:pPr>
              <w:spacing w:line="240" w:lineRule="auto"/>
              <w:rPr>
                <w:sz w:val="28"/>
                <w:szCs w:val="28"/>
              </w:rPr>
            </w:pPr>
            <w:r w:rsidDel="00000000" w:rsidR="00000000" w:rsidRPr="00000000">
              <w:rPr>
                <w:sz w:val="28"/>
                <w:szCs w:val="28"/>
                <w:rtl w:val="0"/>
              </w:rPr>
              <w:t xml:space="preserve">Interest Payments</w:t>
            </w:r>
          </w:p>
        </w:tc>
        <w:tc>
          <w:tcPr>
            <w:tcMar>
              <w:top w:w="100.0" w:type="dxa"/>
              <w:left w:w="100.0" w:type="dxa"/>
              <w:bottom w:w="100.0" w:type="dxa"/>
              <w:right w:w="100.0" w:type="dxa"/>
            </w:tcMar>
          </w:tcPr>
          <w:p w:rsidR="00000000" w:rsidDel="00000000" w:rsidP="00000000" w:rsidRDefault="00000000" w:rsidRPr="00000000" w14:paraId="00000093">
            <w:pPr>
              <w:spacing w:line="240" w:lineRule="auto"/>
              <w:rPr>
                <w:sz w:val="28"/>
                <w:szCs w:val="28"/>
              </w:rPr>
            </w:pPr>
            <w:r w:rsidDel="00000000" w:rsidR="00000000" w:rsidRPr="00000000">
              <w:rPr>
                <w:sz w:val="28"/>
                <w:szCs w:val="28"/>
                <w:rtl w:val="0"/>
              </w:rPr>
              <w:t xml:space="preserve">-6</w:t>
            </w:r>
          </w:p>
        </w:tc>
      </w:tr>
      <w:tr>
        <w:trPr>
          <w:cantSplit w:val="0"/>
          <w:trHeight w:val="575" w:hRule="atLeast"/>
          <w:tblHeader w:val="0"/>
        </w:trPr>
        <w:tc>
          <w:tcPr>
            <w:tcMar>
              <w:top w:w="100.0" w:type="dxa"/>
              <w:left w:w="100.0" w:type="dxa"/>
              <w:bottom w:w="100.0" w:type="dxa"/>
              <w:right w:w="100.0" w:type="dxa"/>
            </w:tcMar>
          </w:tcPr>
          <w:p w:rsidR="00000000" w:rsidDel="00000000" w:rsidP="00000000" w:rsidRDefault="00000000" w:rsidRPr="00000000" w14:paraId="00000094">
            <w:pPr>
              <w:spacing w:line="240" w:lineRule="auto"/>
              <w:rPr>
                <w:sz w:val="28"/>
                <w:szCs w:val="28"/>
              </w:rPr>
            </w:pPr>
            <w:r w:rsidDel="00000000" w:rsidR="00000000" w:rsidRPr="00000000">
              <w:rPr>
                <w:sz w:val="28"/>
                <w:szCs w:val="28"/>
                <w:rtl w:val="0"/>
              </w:rPr>
              <w:t xml:space="preserve"> </w:t>
            </w:r>
          </w:p>
        </w:tc>
        <w:tc>
          <w:tcPr>
            <w:tcMar>
              <w:top w:w="100.0" w:type="dxa"/>
              <w:left w:w="100.0" w:type="dxa"/>
              <w:bottom w:w="100.0" w:type="dxa"/>
              <w:right w:w="100.0" w:type="dxa"/>
            </w:tcMar>
          </w:tcPr>
          <w:p w:rsidR="00000000" w:rsidDel="00000000" w:rsidP="00000000" w:rsidRDefault="00000000" w:rsidRPr="00000000" w14:paraId="00000095">
            <w:pPr>
              <w:spacing w:line="240" w:lineRule="auto"/>
              <w:rPr>
                <w:sz w:val="28"/>
                <w:szCs w:val="28"/>
              </w:rPr>
            </w:pPr>
            <w:r w:rsidDel="00000000" w:rsidR="00000000" w:rsidRPr="00000000">
              <w:rPr>
                <w:sz w:val="28"/>
                <w:szCs w:val="28"/>
                <w:rtl w:val="0"/>
              </w:rPr>
              <w:t xml:space="preserve"> </w:t>
            </w:r>
          </w:p>
        </w:tc>
      </w:tr>
      <w:tr>
        <w:trPr>
          <w:cantSplit w:val="0"/>
          <w:trHeight w:val="575" w:hRule="atLeast"/>
          <w:tblHeader w:val="0"/>
        </w:trPr>
        <w:tc>
          <w:tcPr>
            <w:tcMar>
              <w:top w:w="100.0" w:type="dxa"/>
              <w:left w:w="100.0" w:type="dxa"/>
              <w:bottom w:w="100.0" w:type="dxa"/>
              <w:right w:w="100.0" w:type="dxa"/>
            </w:tcMar>
          </w:tcPr>
          <w:p w:rsidR="00000000" w:rsidDel="00000000" w:rsidP="00000000" w:rsidRDefault="00000000" w:rsidRPr="00000000" w14:paraId="00000096">
            <w:pPr>
              <w:spacing w:line="240" w:lineRule="auto"/>
              <w:rPr>
                <w:sz w:val="28"/>
                <w:szCs w:val="28"/>
              </w:rPr>
            </w:pPr>
            <w:r w:rsidDel="00000000" w:rsidR="00000000" w:rsidRPr="00000000">
              <w:rPr>
                <w:sz w:val="28"/>
                <w:szCs w:val="28"/>
                <w:rtl w:val="0"/>
              </w:rPr>
              <w:t xml:space="preserve">Total Expenses</w:t>
            </w:r>
          </w:p>
        </w:tc>
        <w:tc>
          <w:tcPr>
            <w:tcMar>
              <w:top w:w="100.0" w:type="dxa"/>
              <w:left w:w="100.0" w:type="dxa"/>
              <w:bottom w:w="100.0" w:type="dxa"/>
              <w:right w:w="100.0" w:type="dxa"/>
            </w:tcMar>
          </w:tcPr>
          <w:p w:rsidR="00000000" w:rsidDel="00000000" w:rsidP="00000000" w:rsidRDefault="00000000" w:rsidRPr="00000000" w14:paraId="00000097">
            <w:pPr>
              <w:spacing w:line="240" w:lineRule="auto"/>
              <w:rPr>
                <w:sz w:val="28"/>
                <w:szCs w:val="28"/>
              </w:rPr>
            </w:pPr>
            <w:r w:rsidDel="00000000" w:rsidR="00000000" w:rsidRPr="00000000">
              <w:rPr>
                <w:sz w:val="28"/>
                <w:szCs w:val="28"/>
                <w:rtl w:val="0"/>
              </w:rPr>
              <w:t xml:space="preserve">-222.9</w:t>
            </w:r>
          </w:p>
        </w:tc>
      </w:tr>
      <w:tr>
        <w:trPr>
          <w:cantSplit w:val="0"/>
          <w:trHeight w:val="575" w:hRule="atLeast"/>
          <w:tblHeader w:val="0"/>
        </w:trPr>
        <w:tc>
          <w:tcPr>
            <w:tcMar>
              <w:top w:w="100.0" w:type="dxa"/>
              <w:left w:w="100.0" w:type="dxa"/>
              <w:bottom w:w="100.0" w:type="dxa"/>
              <w:right w:w="100.0" w:type="dxa"/>
            </w:tcMar>
          </w:tcPr>
          <w:p w:rsidR="00000000" w:rsidDel="00000000" w:rsidP="00000000" w:rsidRDefault="00000000" w:rsidRPr="00000000" w14:paraId="00000098">
            <w:pPr>
              <w:spacing w:line="240" w:lineRule="auto"/>
              <w:rPr>
                <w:sz w:val="28"/>
                <w:szCs w:val="28"/>
              </w:rPr>
            </w:pPr>
            <w:r w:rsidDel="00000000" w:rsidR="00000000" w:rsidRPr="00000000">
              <w:rPr>
                <w:sz w:val="28"/>
                <w:szCs w:val="28"/>
                <w:rtl w:val="0"/>
              </w:rPr>
              <w:t xml:space="preserve"> </w:t>
            </w:r>
          </w:p>
        </w:tc>
        <w:tc>
          <w:tcPr>
            <w:tcMar>
              <w:top w:w="100.0" w:type="dxa"/>
              <w:left w:w="100.0" w:type="dxa"/>
              <w:bottom w:w="100.0" w:type="dxa"/>
              <w:right w:w="100.0" w:type="dxa"/>
            </w:tcMar>
          </w:tcPr>
          <w:p w:rsidR="00000000" w:rsidDel="00000000" w:rsidP="00000000" w:rsidRDefault="00000000" w:rsidRPr="00000000" w14:paraId="00000099">
            <w:pPr>
              <w:spacing w:line="240" w:lineRule="auto"/>
              <w:rPr>
                <w:sz w:val="28"/>
                <w:szCs w:val="28"/>
              </w:rPr>
            </w:pPr>
            <w:r w:rsidDel="00000000" w:rsidR="00000000" w:rsidRPr="00000000">
              <w:rPr>
                <w:sz w:val="28"/>
                <w:szCs w:val="28"/>
                <w:rtl w:val="0"/>
              </w:rPr>
              <w:t xml:space="preserve"> </w:t>
            </w:r>
          </w:p>
        </w:tc>
      </w:tr>
      <w:tr>
        <w:trPr>
          <w:cantSplit w:val="0"/>
          <w:trHeight w:val="575" w:hRule="atLeast"/>
          <w:tblHeader w:val="0"/>
        </w:trPr>
        <w:tc>
          <w:tcPr>
            <w:tcMar>
              <w:top w:w="100.0" w:type="dxa"/>
              <w:left w:w="100.0" w:type="dxa"/>
              <w:bottom w:w="100.0" w:type="dxa"/>
              <w:right w:w="100.0" w:type="dxa"/>
            </w:tcMar>
          </w:tcPr>
          <w:p w:rsidR="00000000" w:rsidDel="00000000" w:rsidP="00000000" w:rsidRDefault="00000000" w:rsidRPr="00000000" w14:paraId="0000009A">
            <w:pPr>
              <w:spacing w:line="240" w:lineRule="auto"/>
              <w:rPr>
                <w:sz w:val="28"/>
                <w:szCs w:val="28"/>
              </w:rPr>
            </w:pPr>
            <w:r w:rsidDel="00000000" w:rsidR="00000000" w:rsidRPr="00000000">
              <w:rPr>
                <w:sz w:val="28"/>
                <w:szCs w:val="28"/>
                <w:rtl w:val="0"/>
              </w:rPr>
              <w:t xml:space="preserve">Net Profit</w:t>
            </w:r>
          </w:p>
        </w:tc>
        <w:tc>
          <w:tcPr>
            <w:tcMar>
              <w:top w:w="100.0" w:type="dxa"/>
              <w:left w:w="100.0" w:type="dxa"/>
              <w:bottom w:w="100.0" w:type="dxa"/>
              <w:right w:w="100.0" w:type="dxa"/>
            </w:tcMar>
          </w:tcPr>
          <w:p w:rsidR="00000000" w:rsidDel="00000000" w:rsidP="00000000" w:rsidRDefault="00000000" w:rsidRPr="00000000" w14:paraId="0000009B">
            <w:pPr>
              <w:spacing w:line="240" w:lineRule="auto"/>
              <w:rPr>
                <w:sz w:val="28"/>
                <w:szCs w:val="28"/>
              </w:rPr>
            </w:pPr>
            <w:r w:rsidDel="00000000" w:rsidR="00000000" w:rsidRPr="00000000">
              <w:rPr>
                <w:sz w:val="28"/>
                <w:szCs w:val="28"/>
                <w:rtl w:val="0"/>
              </w:rPr>
              <w:t xml:space="preserve">365.1</w:t>
            </w:r>
          </w:p>
        </w:tc>
      </w:tr>
    </w:tbl>
    <w:p w:rsidR="00000000" w:rsidDel="00000000" w:rsidP="00000000" w:rsidRDefault="00000000" w:rsidRPr="00000000" w14:paraId="0000009C">
      <w:pPr>
        <w:jc w:val="center"/>
        <w:rPr>
          <w:b w:val="1"/>
          <w:bCs w:val="1"/>
        </w:rPr>
      </w:pPr>
      <w:r w:rsidDel="00000000" w:rsidR="00000000" w:rsidRPr="00000000">
        <w:rPr>
          <w:b w:val="1"/>
          <w:bCs w:val="1"/>
          <w:rtl w:val="0"/>
        </w:rPr>
        <w:t xml:space="preserve">Table 3: Budgeted Profit &amp; Loss Account (£000)</w:t>
      </w:r>
    </w:p>
    <w:p w:rsidR="00000000" w:rsidDel="00000000" w:rsidP="00000000" w:rsidRDefault="00000000" w:rsidRPr="00000000" w14:paraId="0000009D">
      <w:pPr>
        <w:jc w:val="center"/>
        <w:rPr/>
      </w:pPr>
      <w:r w:rsidDel="00000000" w:rsidR="00000000" w:rsidRPr="00000000">
        <w:rPr>
          <w:rtl w:val="0"/>
        </w:rPr>
        <w:t xml:space="preserve">(Source: Self-Developed)</w:t>
      </w:r>
    </w:p>
    <w:p w:rsidR="00000000" w:rsidDel="00000000" w:rsidP="00000000" w:rsidRDefault="00000000" w:rsidRPr="00000000" w14:paraId="0000009E">
      <w:pPr>
        <w:rPr>
          <w:color w:val="ff0000"/>
        </w:rPr>
      </w:pPr>
      <w:r w:rsidDel="00000000" w:rsidR="00000000" w:rsidRPr="00000000">
        <w:rPr>
          <w:rtl w:val="0"/>
        </w:rPr>
        <w:t xml:space="preserve">The budgeted profit and loss account shows that it is anticipated that Silver Stitch Ltd will realise a good net profit in the six months. In spite of the different operating and financial costs, the business has a good gross profit margin, which implies good control of costs and pricing preferences. This profitability facilitates the capacity of the company to enhance its financial status in general.</w:t>
      </w:r>
      <w:r w:rsidDel="00000000" w:rsidR="00000000" w:rsidRPr="00000000">
        <w:rPr>
          <w:rtl w:val="0"/>
        </w:rPr>
      </w:r>
    </w:p>
    <w:p w:rsidR="00000000" w:rsidDel="00000000" w:rsidP="00000000" w:rsidRDefault="00000000" w:rsidRPr="00000000" w14:paraId="0000009F">
      <w:pPr>
        <w:pStyle w:val="Heading1"/>
        <w:rPr/>
      </w:pPr>
      <w:bookmarkStart w:colFirst="0" w:colLast="0" w:name="_heading=h.gfsdlpv72mkb" w:id="5"/>
      <w:bookmarkEnd w:id="5"/>
      <w:r w:rsidDel="00000000" w:rsidR="00000000" w:rsidRPr="00000000">
        <w:rPr>
          <w:rtl w:val="0"/>
        </w:rPr>
        <w:t xml:space="preserve">3. Analysis of Financial Position (Part b) </w:t>
      </w:r>
    </w:p>
    <w:p w:rsidR="00000000" w:rsidDel="00000000" w:rsidP="00000000" w:rsidRDefault="00000000" w:rsidRPr="00000000" w14:paraId="000000A0">
      <w:pPr>
        <w:pStyle w:val="Heading2"/>
        <w:rPr/>
      </w:pPr>
      <w:bookmarkStart w:colFirst="0" w:colLast="0" w:name="_heading=h.mbvxw4a7pmud" w:id="6"/>
      <w:bookmarkEnd w:id="6"/>
      <w:r w:rsidDel="00000000" w:rsidR="00000000" w:rsidRPr="00000000">
        <w:rPr>
          <w:rtl w:val="0"/>
        </w:rPr>
        <w:t xml:space="preserve">3.1 Inventory Management Issues</w:t>
      </w:r>
    </w:p>
    <w:p w:rsidR="00000000" w:rsidDel="00000000" w:rsidP="00000000" w:rsidRDefault="00000000" w:rsidRPr="00000000" w14:paraId="000000A1">
      <w:pPr>
        <w:rPr>
          <w:b w:val="1"/>
          <w:bCs w:val="1"/>
          <w:color w:val="ff0000"/>
        </w:rPr>
      </w:pPr>
      <w:r w:rsidDel="00000000" w:rsidR="00000000" w:rsidRPr="00000000">
        <w:rPr>
          <w:rtl w:val="0"/>
        </w:rPr>
        <w:t xml:space="preserve">The stock budget shows that there is uninterrupted growth in the inventory levels over the six months. In July, the stock was £154k, and in December, they were £336k, meaning there is a heavy accumulation of unsold stock at the end of 2010. This is an indication that purchases do not follow the demand for sales.</w:t>
      </w:r>
      <w:r w:rsidDel="00000000" w:rsidR="00000000" w:rsidRPr="00000000">
        <w:rPr>
          <w:rtl w:val="0"/>
        </w:rPr>
      </w:r>
    </w:p>
    <w:p w:rsidR="00000000" w:rsidDel="00000000" w:rsidP="00000000" w:rsidRDefault="00000000" w:rsidRPr="00000000" w14:paraId="000000A2">
      <w:pPr>
        <w:rPr>
          <w:b w:val="1"/>
          <w:bCs w:val="1"/>
        </w:rPr>
      </w:pPr>
      <w:r w:rsidDel="00000000" w:rsidR="00000000" w:rsidRPr="00000000">
        <w:rPr>
          <w:b w:val="1"/>
          <w:bCs w:val="1"/>
          <w:rtl w:val="0"/>
        </w:rPr>
        <w:t xml:space="preserve">From the calculations:</w:t>
      </w:r>
    </w:p>
    <w:p w:rsidR="00000000" w:rsidDel="00000000" w:rsidP="00000000" w:rsidRDefault="00000000" w:rsidRPr="00000000" w14:paraId="000000A3">
      <w:pPr>
        <w:numPr>
          <w:ilvl w:val="0"/>
          <w:numId w:val="2"/>
        </w:numPr>
        <w:ind w:left="720" w:hanging="360"/>
        <w:rPr/>
      </w:pPr>
      <w:r w:rsidDel="00000000" w:rsidR="00000000" w:rsidRPr="00000000">
        <w:rPr>
          <w:rtl w:val="0"/>
        </w:rPr>
        <w:t xml:space="preserve">Closing Stock = Opening + Purchases -Cost of Sales.</w:t>
      </w:r>
    </w:p>
    <w:p w:rsidR="00000000" w:rsidDel="00000000" w:rsidP="00000000" w:rsidRDefault="00000000" w:rsidRPr="00000000" w14:paraId="000000A4">
      <w:pPr>
        <w:numPr>
          <w:ilvl w:val="0"/>
          <w:numId w:val="2"/>
        </w:numPr>
        <w:ind w:left="720" w:hanging="360"/>
        <w:rPr/>
      </w:pPr>
      <w:r w:rsidDel="00000000" w:rsidR="00000000" w:rsidRPr="00000000">
        <w:rPr>
          <w:b w:val="1"/>
          <w:bCs w:val="1"/>
          <w:rtl w:val="0"/>
        </w:rPr>
        <w:t xml:space="preserve">Example (July):</w:t>
      </w:r>
      <w:r w:rsidDel="00000000" w:rsidR="00000000" w:rsidRPr="00000000">
        <w:rPr>
          <w:rtl w:val="0"/>
        </w:rPr>
        <w:t xml:space="preserve"> 100 + 180 - 126 = 154</w:t>
      </w:r>
    </w:p>
    <w:p w:rsidR="00000000" w:rsidDel="00000000" w:rsidP="00000000" w:rsidRDefault="00000000" w:rsidRPr="00000000" w14:paraId="000000A5">
      <w:pPr>
        <w:rPr/>
      </w:pPr>
      <w:r w:rsidDel="00000000" w:rsidR="00000000" w:rsidRPr="00000000">
        <w:rPr>
          <w:rtl w:val="0"/>
        </w:rPr>
        <w:t xml:space="preserve">The gradual increase will mean that the company is overstocking. This poses several issues, among them being an increase in the holding costs (store, insurance), the possibility of obsolescence and poor utilisation of working capital. Unsold stocks could rapidly depreciate with the fluctuating trends in the fashion industry, with markdowns and declining profitability.</w:t>
      </w:r>
    </w:p>
    <w:p w:rsidR="00000000" w:rsidDel="00000000" w:rsidP="00000000" w:rsidRDefault="00000000" w:rsidRPr="00000000" w14:paraId="000000A6">
      <w:pPr>
        <w:rPr/>
      </w:pPr>
      <w:r w:rsidDel="00000000" w:rsidR="00000000" w:rsidRPr="00000000">
        <w:rPr>
          <w:rtl w:val="0"/>
        </w:rPr>
        <w:t xml:space="preserve">As a solution to that, the management must incorporate improved inventory management methods like demand forecasting and just-in-time (JIT) (</w:t>
      </w:r>
      <w:r w:rsidDel="00000000" w:rsidR="00000000" w:rsidRPr="00000000">
        <w:rPr>
          <w:color w:val="222222"/>
          <w:highlight w:val="white"/>
          <w:rtl w:val="0"/>
        </w:rPr>
        <w:t xml:space="preserve">Pal, 2023</w:t>
      </w:r>
      <w:r w:rsidDel="00000000" w:rsidR="00000000" w:rsidRPr="00000000">
        <w:rPr>
          <w:rtl w:val="0"/>
        </w:rPr>
        <w:t xml:space="preserve">). These would assist in matching the stock purchases with real sales, in fact, minimise the surplus inventory and the level of cash flow efficiency.</w:t>
      </w:r>
    </w:p>
    <w:p w:rsidR="00000000" w:rsidDel="00000000" w:rsidP="00000000" w:rsidRDefault="00000000" w:rsidRPr="00000000" w14:paraId="000000A7">
      <w:pPr>
        <w:rPr>
          <w:color w:val="ff0000"/>
        </w:rPr>
      </w:pPr>
      <w:r w:rsidDel="00000000" w:rsidR="00000000" w:rsidRPr="00000000">
        <w:rPr>
          <w:b w:val="1"/>
          <w:bCs w:val="1"/>
          <w:color w:val="000000"/>
          <w:sz w:val="26"/>
          <w:szCs w:val="26"/>
          <w:rtl w:val="0"/>
        </w:rPr>
        <w:t xml:space="preserve">3.2 Cost Control and Rising Expenses</w:t>
      </w:r>
      <w:r w:rsidDel="00000000" w:rsidR="00000000" w:rsidRPr="00000000">
        <w:rPr>
          <w:rtl w:val="0"/>
        </w:rPr>
      </w:r>
    </w:p>
    <w:p w:rsidR="00000000" w:rsidDel="00000000" w:rsidP="00000000" w:rsidRDefault="00000000" w:rsidRPr="00000000" w14:paraId="000000A8">
      <w:pPr>
        <w:rPr/>
      </w:pPr>
      <w:r w:rsidDel="00000000" w:rsidR="00000000" w:rsidRPr="00000000">
        <w:rPr>
          <w:rtl w:val="0"/>
        </w:rPr>
        <w:t xml:space="preserve">The administration and selling costs are increasing gradually, as indicated in the budgets. £24k in the month of July increases to £29k in the month of December, whilst the selling expenses vary, but are still high. During the period of more than six months, the total administration cost amounted to £159k, and selling expenses amounted to £45k.</w:t>
      </w:r>
    </w:p>
    <w:p w:rsidR="00000000" w:rsidDel="00000000" w:rsidP="00000000" w:rsidRDefault="00000000" w:rsidRPr="00000000" w14:paraId="000000A9">
      <w:pPr>
        <w:rPr/>
      </w:pPr>
      <w:r w:rsidDel="00000000" w:rsidR="00000000" w:rsidRPr="00000000">
        <w:rPr>
          <w:rtl w:val="0"/>
        </w:rPr>
        <w:t xml:space="preserve">Even though there may be some kind of acceleration as a result of the expansion of the business, the growing expenses can cause the overall profitability to decline, provided that they are not managed effectively. This has to administer costs such as depreciation, which is non-cash, but is used to represent the use of resources (</w:t>
      </w:r>
      <w:r w:rsidDel="00000000" w:rsidR="00000000" w:rsidRPr="00000000">
        <w:rPr>
          <w:color w:val="222222"/>
          <w:highlight w:val="white"/>
          <w:rtl w:val="0"/>
        </w:rPr>
        <w:t xml:space="preserve">Dorland, 2023</w:t>
      </w:r>
      <w:r w:rsidDel="00000000" w:rsidR="00000000" w:rsidRPr="00000000">
        <w:rPr>
          <w:rtl w:val="0"/>
        </w:rPr>
        <w:t xml:space="preserve">). The expenses are incurred and require payment in the latter month, which further presses the budget.</w:t>
      </w:r>
    </w:p>
    <w:p w:rsidR="00000000" w:rsidDel="00000000" w:rsidP="00000000" w:rsidRDefault="00000000" w:rsidRPr="00000000" w14:paraId="000000AA">
      <w:pPr>
        <w:rPr/>
      </w:pPr>
      <w:r w:rsidDel="00000000" w:rsidR="00000000" w:rsidRPr="00000000">
        <w:rPr>
          <w:rtl w:val="0"/>
        </w:rPr>
        <w:t xml:space="preserve">The management is supposed to put in place a cost control mechanism, which includes moving overheads, making operations more efficient and negotiating better contracts with suppliers. Periodic checking of the expenses will assist in maintaining costs to reasonable amounts and not reduce the profit margins.</w:t>
      </w:r>
    </w:p>
    <w:p w:rsidR="00000000" w:rsidDel="00000000" w:rsidP="00000000" w:rsidRDefault="00000000" w:rsidRPr="00000000" w14:paraId="000000AB">
      <w:pPr>
        <w:rPr>
          <w:color w:val="ff0000"/>
        </w:rPr>
      </w:pPr>
      <w:r w:rsidDel="00000000" w:rsidR="00000000" w:rsidRPr="00000000">
        <w:rPr>
          <w:b w:val="1"/>
          <w:bCs w:val="1"/>
          <w:color w:val="000000"/>
          <w:sz w:val="26"/>
          <w:szCs w:val="26"/>
          <w:rtl w:val="0"/>
        </w:rPr>
        <w:t xml:space="preserve">3.3 Impact of Credit Card Charges</w:t>
      </w:r>
      <w:r w:rsidDel="00000000" w:rsidR="00000000" w:rsidRPr="00000000">
        <w:rPr>
          <w:rtl w:val="0"/>
        </w:rPr>
      </w:r>
    </w:p>
    <w:p w:rsidR="00000000" w:rsidDel="00000000" w:rsidP="00000000" w:rsidRDefault="00000000" w:rsidRPr="00000000" w14:paraId="000000AC">
      <w:pPr>
        <w:rPr/>
      </w:pPr>
      <w:r w:rsidDel="00000000" w:rsidR="00000000" w:rsidRPr="00000000">
        <w:rPr>
          <w:rtl w:val="0"/>
        </w:rPr>
        <w:t xml:space="preserve">A major part of the sales (35%) is done through credit cards, and the credit cards are charged at 2.5%. This gives an effective cost of:</w:t>
      </w:r>
    </w:p>
    <w:p w:rsidR="00000000" w:rsidDel="00000000" w:rsidP="00000000" w:rsidRDefault="00000000" w:rsidRPr="00000000" w14:paraId="000000AD">
      <w:pPr>
        <w:numPr>
          <w:ilvl w:val="0"/>
          <w:numId w:val="1"/>
        </w:numPr>
        <w:ind w:left="720" w:hanging="360"/>
        <w:rPr/>
      </w:pPr>
      <w:r w:rsidDel="00000000" w:rsidR="00000000" w:rsidRPr="00000000">
        <w:rPr>
          <w:rtl w:val="0"/>
        </w:rPr>
        <w:t xml:space="preserve">35% x 2.5% = 0.875% of total sales</w:t>
      </w:r>
    </w:p>
    <w:p w:rsidR="00000000" w:rsidDel="00000000" w:rsidP="00000000" w:rsidRDefault="00000000" w:rsidRPr="00000000" w14:paraId="000000AE">
      <w:pPr>
        <w:rPr/>
      </w:pPr>
      <w:r w:rsidDel="00000000" w:rsidR="00000000" w:rsidRPr="00000000">
        <w:rPr>
          <w:rtl w:val="0"/>
        </w:rPr>
        <w:t xml:space="preserve">Given the overall sale of £1,470k, the credit card amount will be:</w:t>
      </w:r>
    </w:p>
    <w:p w:rsidR="00000000" w:rsidDel="00000000" w:rsidP="00000000" w:rsidRDefault="00000000" w:rsidRPr="00000000" w14:paraId="000000AF">
      <w:pPr>
        <w:numPr>
          <w:ilvl w:val="0"/>
          <w:numId w:val="3"/>
        </w:numPr>
        <w:ind w:left="720" w:hanging="360"/>
        <w:rPr/>
      </w:pPr>
      <w:r w:rsidDel="00000000" w:rsidR="00000000" w:rsidRPr="00000000">
        <w:rPr>
          <w:rtl w:val="0"/>
        </w:rPr>
        <w:t xml:space="preserve">1,470 x 0.875% = £12.9k</w:t>
      </w:r>
    </w:p>
    <w:p w:rsidR="00000000" w:rsidDel="00000000" w:rsidP="00000000" w:rsidRDefault="00000000" w:rsidRPr="00000000" w14:paraId="000000B0">
      <w:pPr>
        <w:rPr/>
      </w:pPr>
      <w:r w:rsidDel="00000000" w:rsidR="00000000" w:rsidRPr="00000000">
        <w:rPr>
          <w:rtl w:val="0"/>
        </w:rPr>
        <w:t xml:space="preserve">Though payment by credit card presents instant cash flow, such payments lower net income and profitability. In the long run, it is a high cost.</w:t>
      </w:r>
    </w:p>
    <w:p w:rsidR="00000000" w:rsidDel="00000000" w:rsidP="00000000" w:rsidRDefault="00000000" w:rsidRPr="00000000" w14:paraId="000000B1">
      <w:pPr>
        <w:rPr/>
      </w:pPr>
      <w:r w:rsidDel="00000000" w:rsidR="00000000" w:rsidRPr="00000000">
        <w:rPr>
          <w:rtl w:val="0"/>
        </w:rPr>
        <w:t xml:space="preserve">The management can mitigate this effect by striking a deal with the providers to pay lower charges or by persuading customers to make payments through other, less expensive means.</w:t>
      </w:r>
    </w:p>
    <w:p w:rsidR="00000000" w:rsidDel="00000000" w:rsidP="00000000" w:rsidRDefault="00000000" w:rsidRPr="00000000" w14:paraId="000000B2">
      <w:pPr>
        <w:rPr>
          <w:color w:val="ff0000"/>
        </w:rPr>
      </w:pPr>
      <w:r w:rsidDel="00000000" w:rsidR="00000000" w:rsidRPr="00000000">
        <w:rPr>
          <w:b w:val="1"/>
          <w:bCs w:val="1"/>
          <w:color w:val="000000"/>
          <w:sz w:val="26"/>
          <w:szCs w:val="26"/>
          <w:rtl w:val="0"/>
        </w:rPr>
        <w:t xml:space="preserve">3.4 Cash Flow and Liquidity Management</w:t>
      </w:r>
      <w:r w:rsidDel="00000000" w:rsidR="00000000" w:rsidRPr="00000000">
        <w:rPr>
          <w:rtl w:val="0"/>
        </w:rPr>
      </w:r>
    </w:p>
    <w:p w:rsidR="00000000" w:rsidDel="00000000" w:rsidP="00000000" w:rsidRDefault="00000000" w:rsidRPr="00000000" w14:paraId="000000B3">
      <w:pPr>
        <w:rPr/>
      </w:pPr>
      <w:r w:rsidDel="00000000" w:rsidR="00000000" w:rsidRPr="00000000">
        <w:rPr>
          <w:rtl w:val="0"/>
        </w:rPr>
        <w:t xml:space="preserve">The cash budget reveals that the business is starting on a negative cash position of </w:t>
      </w:r>
      <w:r w:rsidDel="00000000" w:rsidR="00000000" w:rsidRPr="00000000">
        <w:rPr>
          <w:b w:val="1"/>
          <w:bCs w:val="1"/>
          <w:color w:val="ff0000"/>
          <w:rtl w:val="0"/>
        </w:rPr>
        <w:t xml:space="preserve">£</w:t>
      </w:r>
      <w:r w:rsidDel="00000000" w:rsidR="00000000" w:rsidRPr="00000000">
        <w:rPr>
          <w:rtl w:val="0"/>
        </w:rPr>
        <w:t xml:space="preserve">30k and that the business is making negative cash positions throughout the period. As an example, the closing balance is negative, and it is closer to -</w:t>
      </w:r>
      <w:r w:rsidDel="00000000" w:rsidR="00000000" w:rsidRPr="00000000">
        <w:rPr>
          <w:b w:val="1"/>
          <w:bCs w:val="1"/>
          <w:color w:val="ff0000"/>
          <w:rtl w:val="0"/>
        </w:rPr>
        <w:t xml:space="preserve">£</w:t>
      </w:r>
      <w:r w:rsidDel="00000000" w:rsidR="00000000" w:rsidRPr="00000000">
        <w:rPr>
          <w:rtl w:val="0"/>
        </w:rPr>
        <w:t xml:space="preserve">3.1k even in December.</w:t>
      </w:r>
    </w:p>
    <w:p w:rsidR="00000000" w:rsidDel="00000000" w:rsidP="00000000" w:rsidRDefault="00000000" w:rsidRPr="00000000" w14:paraId="000000B4">
      <w:pPr>
        <w:rPr/>
      </w:pPr>
      <w:r w:rsidDel="00000000" w:rsidR="00000000" w:rsidRPr="00000000">
        <w:rPr>
          <w:rtl w:val="0"/>
        </w:rPr>
        <w:t xml:space="preserve">Closing the sale means that the company is under constant liquidity pressure, even though the sales are strong (</w:t>
      </w:r>
      <w:r w:rsidDel="00000000" w:rsidR="00000000" w:rsidRPr="00000000">
        <w:rPr>
          <w:color w:val="222222"/>
          <w:highlight w:val="white"/>
          <w:rtl w:val="0"/>
        </w:rPr>
        <w:t xml:space="preserve">Pence, 2022</w:t>
      </w:r>
      <w:r w:rsidDel="00000000" w:rsidR="00000000" w:rsidRPr="00000000">
        <w:rPr>
          <w:rtl w:val="0"/>
        </w:rPr>
        <w:t xml:space="preserve">). The timing of cash flows is also contributing to this problem because purchases and selling expenses are billed a month after, thus giving rise to short-term cash outlays that can be more than cash inflows.</w:t>
      </w:r>
    </w:p>
    <w:p w:rsidR="00000000" w:rsidDel="00000000" w:rsidP="00000000" w:rsidRDefault="00000000" w:rsidRPr="00000000" w14:paraId="000000B5">
      <w:pPr>
        <w:rPr/>
      </w:pPr>
      <w:r w:rsidDel="00000000" w:rsidR="00000000" w:rsidRPr="00000000">
        <w:rPr>
          <w:rtl w:val="0"/>
        </w:rPr>
        <w:t xml:space="preserve">To overcome this, the management ought to enhance the cash flow planning by using regular forecasting and variance analysis. The liquidity can also be relieved by negotiating long credit terms with suppliers and matching the time of payment with inflows. Besides, a stricter management of costs and stock would cut down on the waste of cash.</w:t>
      </w:r>
    </w:p>
    <w:p w:rsidR="00000000" w:rsidDel="00000000" w:rsidP="00000000" w:rsidRDefault="00000000" w:rsidRPr="00000000" w14:paraId="000000B6">
      <w:pPr>
        <w:rPr>
          <w:color w:val="ff0000"/>
        </w:rPr>
      </w:pPr>
      <w:r w:rsidDel="00000000" w:rsidR="00000000" w:rsidRPr="00000000">
        <w:rPr>
          <w:b w:val="1"/>
          <w:bCs w:val="1"/>
          <w:color w:val="000000"/>
          <w:sz w:val="26"/>
          <w:szCs w:val="26"/>
          <w:rtl w:val="0"/>
        </w:rPr>
        <w:t xml:space="preserve">3.5 Loan Repayments and Financial Commitments</w:t>
      </w:r>
      <w:r w:rsidDel="00000000" w:rsidR="00000000" w:rsidRPr="00000000">
        <w:rPr>
          <w:rtl w:val="0"/>
        </w:rPr>
      </w:r>
    </w:p>
    <w:p w:rsidR="00000000" w:rsidDel="00000000" w:rsidP="00000000" w:rsidRDefault="00000000" w:rsidRPr="00000000" w14:paraId="000000B7">
      <w:pPr>
        <w:rPr/>
      </w:pPr>
      <w:r w:rsidDel="00000000" w:rsidR="00000000" w:rsidRPr="00000000">
        <w:rPr>
          <w:rtl w:val="0"/>
        </w:rPr>
        <w:t xml:space="preserve">The company will be obligated to pay £5k monthly loan repayments that will include interest. This is a total of £30k in more than half a year, and less cash. Although this will allow an organisation to minimise debt, it restricts financial flexibility and places strain on cash flow.</w:t>
      </w:r>
    </w:p>
    <w:p w:rsidR="00000000" w:rsidDel="00000000" w:rsidP="00000000" w:rsidRDefault="00000000" w:rsidRPr="00000000" w14:paraId="000000B8">
      <w:pPr>
        <w:rPr/>
      </w:pPr>
      <w:r w:rsidDel="00000000" w:rsidR="00000000" w:rsidRPr="00000000">
        <w:rPr>
          <w:rtl w:val="0"/>
        </w:rPr>
        <w:t xml:space="preserve">These non-variable or fixed financial obligations may prove to be a problem in the event of a decrease in sales levels or the occurrence of unforeseen expenses. Refinancing or repayment renegotiation are some of the ways the management can use this to alleviate short-term financial pressure (</w:t>
      </w:r>
      <w:r w:rsidDel="00000000" w:rsidR="00000000" w:rsidRPr="00000000">
        <w:rPr>
          <w:color w:val="222222"/>
          <w:highlight w:val="white"/>
          <w:rtl w:val="0"/>
        </w:rPr>
        <w:t xml:space="preserve">Graciá Sánchez-Maciá, 2025</w:t>
      </w:r>
      <w:r w:rsidDel="00000000" w:rsidR="00000000" w:rsidRPr="00000000">
        <w:rPr>
          <w:rtl w:val="0"/>
        </w:rPr>
        <w:t xml:space="preserve">). This would offer a higher level of flexibility and financial stability in the long run.</w:t>
      </w:r>
    </w:p>
    <w:p w:rsidR="00000000" w:rsidDel="00000000" w:rsidP="00000000" w:rsidRDefault="00000000" w:rsidRPr="00000000" w14:paraId="000000B9">
      <w:pPr>
        <w:rPr>
          <w:b w:val="1"/>
          <w:bCs w:val="1"/>
          <w:i w:val="1"/>
          <w:iCs w:val="1"/>
        </w:rPr>
      </w:pPr>
      <w:r w:rsidDel="00000000" w:rsidR="00000000" w:rsidRPr="00000000">
        <w:rPr>
          <w:b w:val="1"/>
          <w:bCs w:val="1"/>
          <w:i w:val="1"/>
          <w:iCs w:val="1"/>
          <w:rtl w:val="0"/>
        </w:rPr>
        <w:t xml:space="preserve">Conclusion of Analysis</w:t>
      </w:r>
    </w:p>
    <w:p w:rsidR="00000000" w:rsidDel="00000000" w:rsidP="00000000" w:rsidRDefault="00000000" w:rsidRPr="00000000" w14:paraId="000000BA">
      <w:pPr>
        <w:rPr/>
      </w:pPr>
      <w:r w:rsidDel="00000000" w:rsidR="00000000" w:rsidRPr="00000000">
        <w:rPr>
          <w:rtl w:val="0"/>
        </w:rPr>
        <w:t xml:space="preserve">On the whole, the budgets show that Silver Stitch Ltd experiences difficulties connected with the rising rates of inventory, increased expenses, pressure on the cash flows, and unchangeable financial obligations. Despite the fact that the business is profitable, poor stock management and liquidity management problems can undermine its financial position (</w:t>
      </w:r>
      <w:r w:rsidDel="00000000" w:rsidR="00000000" w:rsidRPr="00000000">
        <w:rPr>
          <w:color w:val="222222"/>
          <w:highlight w:val="white"/>
          <w:rtl w:val="0"/>
        </w:rPr>
        <w:t xml:space="preserve">Gumede</w:t>
      </w:r>
      <w:r w:rsidDel="00000000" w:rsidR="00000000" w:rsidRPr="00000000">
        <w:rPr>
          <w:color w:val="222222"/>
          <w:sz w:val="28"/>
          <w:szCs w:val="28"/>
          <w:highlight w:val="white"/>
          <w:rtl w:val="0"/>
        </w:rPr>
        <w:t xml:space="preserve"> </w:t>
      </w:r>
      <w:r w:rsidDel="00000000" w:rsidR="00000000" w:rsidRPr="00000000">
        <w:rPr>
          <w:color w:val="222222"/>
          <w:highlight w:val="white"/>
          <w:rtl w:val="0"/>
        </w:rPr>
        <w:t xml:space="preserve">and Takawira, 2025</w:t>
      </w:r>
      <w:r w:rsidDel="00000000" w:rsidR="00000000" w:rsidRPr="00000000">
        <w:rPr>
          <w:rtl w:val="0"/>
        </w:rPr>
        <w:t xml:space="preserve">). Management can take care of these issues by applying improved inventory management, enhancing cost management, and optimising cash flow planning, which will improve the overall financial performance.</w:t>
      </w:r>
    </w:p>
    <w:p w:rsidR="00000000" w:rsidDel="00000000" w:rsidP="00000000" w:rsidRDefault="00000000" w:rsidRPr="00000000" w14:paraId="000000BB">
      <w:pPr>
        <w:pStyle w:val="Heading1"/>
        <w:rPr/>
      </w:pPr>
      <w:bookmarkStart w:colFirst="0" w:colLast="0" w:name="_heading=h.tzdal02pq1t3" w:id="7"/>
      <w:bookmarkEnd w:id="7"/>
      <w:r w:rsidDel="00000000" w:rsidR="00000000" w:rsidRPr="00000000">
        <w:rPr>
          <w:rtl w:val="0"/>
        </w:rPr>
        <w:t xml:space="preserve">4. Budgeting and Behaviour  (Part c) </w:t>
      </w:r>
    </w:p>
    <w:p w:rsidR="00000000" w:rsidDel="00000000" w:rsidP="00000000" w:rsidRDefault="00000000" w:rsidRPr="00000000" w14:paraId="000000BC">
      <w:pPr>
        <w:pStyle w:val="Heading2"/>
        <w:rPr>
          <w:b w:val="0"/>
          <w:bCs w:val="0"/>
          <w:color w:val="ff0000"/>
          <w:sz w:val="24"/>
          <w:szCs w:val="24"/>
        </w:rPr>
      </w:pPr>
      <w:bookmarkStart w:colFirst="0" w:colLast="0" w:name="_heading=h.ai18d6x4e1yp" w:id="8"/>
      <w:bookmarkEnd w:id="8"/>
      <w:r w:rsidDel="00000000" w:rsidR="00000000" w:rsidRPr="00000000">
        <w:rPr>
          <w:rtl w:val="0"/>
        </w:rPr>
        <w:t xml:space="preserve">4.1 Conditions for Successful Budgeting</w:t>
      </w:r>
      <w:r w:rsidDel="00000000" w:rsidR="00000000" w:rsidRPr="00000000">
        <w:rPr>
          <w:rtl w:val="0"/>
        </w:rPr>
      </w:r>
    </w:p>
    <w:p w:rsidR="00000000" w:rsidDel="00000000" w:rsidP="00000000" w:rsidRDefault="00000000" w:rsidRPr="00000000" w14:paraId="000000BD">
      <w:pPr>
        <w:rPr/>
      </w:pPr>
      <w:r w:rsidDel="00000000" w:rsidR="00000000" w:rsidRPr="00000000">
        <w:rPr>
          <w:rtl w:val="0"/>
        </w:rPr>
        <w:t xml:space="preserve">To ensure that a system of budgeting and budgetary control works, there should be several pre-requisite organisational conditions. The availability of clear and well-defined objectives is one of the most crucial ones. Budgets are expected to be kept low to the strategic objectives of the organisation, and all departments should strive towards achieving the same targets (</w:t>
      </w:r>
      <w:r w:rsidDel="00000000" w:rsidR="00000000" w:rsidRPr="00000000">
        <w:rPr>
          <w:color w:val="222222"/>
          <w:highlight w:val="white"/>
          <w:rtl w:val="0"/>
        </w:rPr>
        <w:t xml:space="preserve">Bukh et al. 2025</w:t>
      </w:r>
      <w:r w:rsidDel="00000000" w:rsidR="00000000" w:rsidRPr="00000000">
        <w:rPr>
          <w:rtl w:val="0"/>
        </w:rPr>
        <w:t xml:space="preserve">). Specific goals give guidance and allow for the allocation of resources effectively. Nevertheless, when goals are unrealistic and not explained, they may minimise the effectiveness of the budgeting process.</w:t>
      </w:r>
    </w:p>
    <w:p w:rsidR="00000000" w:rsidDel="00000000" w:rsidP="00000000" w:rsidRDefault="00000000" w:rsidRPr="00000000" w14:paraId="000000BE">
      <w:pPr>
        <w:rPr/>
      </w:pPr>
      <w:r w:rsidDel="00000000" w:rsidR="00000000" w:rsidRPr="00000000">
        <w:rPr>
          <w:rtl w:val="0"/>
        </w:rPr>
        <w:t xml:space="preserve">Firm management support and dedication are another critical requirement. The top management should be involved in budgeting and prove its significance to the organisation. Their nature of involvement makes budgets serious and requires adequate provision of resources and time for the preparation and implementation of the budgets (</w:t>
      </w:r>
      <w:r w:rsidDel="00000000" w:rsidR="00000000" w:rsidRPr="00000000">
        <w:rPr>
          <w:color w:val="222222"/>
          <w:highlight w:val="white"/>
          <w:rtl w:val="0"/>
        </w:rPr>
        <w:t xml:space="preserve">Augustine et al. 2022</w:t>
      </w:r>
      <w:r w:rsidDel="00000000" w:rsidR="00000000" w:rsidRPr="00000000">
        <w:rPr>
          <w:rtl w:val="0"/>
        </w:rPr>
        <w:t xml:space="preserve">). Absent this support, budgeting can well be turned into a repercussion of administration instead of an instrument of management.</w:t>
      </w:r>
    </w:p>
    <w:p w:rsidR="00000000" w:rsidDel="00000000" w:rsidP="00000000" w:rsidRDefault="00000000" w:rsidRPr="00000000" w14:paraId="000000BF">
      <w:pPr>
        <w:rPr/>
      </w:pPr>
      <w:r w:rsidDel="00000000" w:rsidR="00000000" w:rsidRPr="00000000">
        <w:rPr>
          <w:rtl w:val="0"/>
        </w:rPr>
        <w:t xml:space="preserve">It is also essential to have proper communication and coordination between the departments. Budgeting involves different functional areas, and effective communication will make different assumptions to be shared and understood. This minimises the risks of making mistakes and increases budget accuracy. On the other hand, a lack of communication may result in inconsistencies and unrealistic demands.</w:t>
      </w:r>
    </w:p>
    <w:p w:rsidR="00000000" w:rsidDel="00000000" w:rsidP="00000000" w:rsidRDefault="00000000" w:rsidRPr="00000000" w14:paraId="000000C0">
      <w:pPr>
        <w:rPr/>
      </w:pPr>
      <w:r w:rsidDel="00000000" w:rsidR="00000000" w:rsidRPr="00000000">
        <w:rPr>
          <w:rtl w:val="0"/>
        </w:rPr>
        <w:t xml:space="preserve">Secondly, the budgeting system is becoming more sensitive, and allowing flexibility in this context is also more significant in a changing business environment (</w:t>
      </w:r>
      <w:r w:rsidDel="00000000" w:rsidR="00000000" w:rsidRPr="00000000">
        <w:rPr>
          <w:color w:val="222222"/>
          <w:highlight w:val="white"/>
          <w:rtl w:val="0"/>
        </w:rPr>
        <w:t xml:space="preserve">Edo-Osagie, 2025</w:t>
      </w:r>
      <w:r w:rsidDel="00000000" w:rsidR="00000000" w:rsidRPr="00000000">
        <w:rPr>
          <w:rtl w:val="0"/>
        </w:rPr>
        <w:t xml:space="preserve">). The organisations should be capable of reviewing their budgets according to the dynamic nature of the circumstances, including demand dynamics or unforeseen expenses. Some flexibility capabilities enable regular updates and greater responsiveness, e.g. flexible budgets.</w:t>
      </w:r>
    </w:p>
    <w:p w:rsidR="00000000" w:rsidDel="00000000" w:rsidP="00000000" w:rsidRDefault="00000000" w:rsidRPr="00000000" w14:paraId="000000C1">
      <w:pPr>
        <w:rPr/>
      </w:pPr>
      <w:r w:rsidDel="00000000" w:rsidR="00000000" w:rsidRPr="00000000">
        <w:rPr>
          <w:rtl w:val="0"/>
        </w:rPr>
        <w:t xml:space="preserve">Lastly, it is essential to monitor and control. Frequent evaluation of actual performance relative to the budgeted amount allows the management to analyse the variances and provide corrective action. This makes sure that the organisation is on the right path to meeting its financial goals, and accountability is improved.</w:t>
      </w:r>
    </w:p>
    <w:p w:rsidR="00000000" w:rsidDel="00000000" w:rsidP="00000000" w:rsidRDefault="00000000" w:rsidRPr="00000000" w14:paraId="000000C2">
      <w:pPr>
        <w:pStyle w:val="Heading2"/>
        <w:rPr/>
      </w:pPr>
      <w:bookmarkStart w:colFirst="0" w:colLast="0" w:name="_heading=h.u8lw3chm9wm" w:id="9"/>
      <w:bookmarkEnd w:id="9"/>
      <w:r w:rsidDel="00000000" w:rsidR="00000000" w:rsidRPr="00000000">
        <w:rPr>
          <w:rtl w:val="0"/>
        </w:rPr>
        <w:t xml:space="preserve">4.2 Behavioural Aspects of Budgeting</w:t>
      </w:r>
    </w:p>
    <w:p w:rsidR="00000000" w:rsidDel="00000000" w:rsidP="00000000" w:rsidRDefault="00000000" w:rsidRPr="00000000" w14:paraId="000000C3">
      <w:pPr>
        <w:rPr/>
      </w:pPr>
      <w:r w:rsidDel="00000000" w:rsidR="00000000" w:rsidRPr="00000000">
        <w:rPr>
          <w:rtl w:val="0"/>
        </w:rPr>
        <w:t xml:space="preserve">The behaviour of people in an organisation plays a major role in the effectiveness of the budgeting system. Motivation is one of the behavioural factors. Budgets are used in most cases for performance goal-setting, and these targets motivate the employees to realise organisational goals. Realistic and achievable targets may boost the motivation and productivity of the employees (</w:t>
      </w:r>
      <w:r w:rsidDel="00000000" w:rsidR="00000000" w:rsidRPr="00000000">
        <w:rPr>
          <w:color w:val="222222"/>
          <w:highlight w:val="white"/>
          <w:rtl w:val="0"/>
        </w:rPr>
        <w:t xml:space="preserve">Zhenjing et al. 2022</w:t>
      </w:r>
      <w:r w:rsidDel="00000000" w:rsidR="00000000" w:rsidRPr="00000000">
        <w:rPr>
          <w:rtl w:val="0"/>
        </w:rPr>
        <w:t xml:space="preserve">). Budgets, however, can demotivate staff and lower overall performance when they are deemed to be too hard or unjust.</w:t>
      </w:r>
    </w:p>
    <w:p w:rsidR="00000000" w:rsidDel="00000000" w:rsidP="00000000" w:rsidRDefault="00000000" w:rsidRPr="00000000" w14:paraId="000000C4">
      <w:pPr>
        <w:rPr/>
      </w:pPr>
      <w:r w:rsidDel="00000000" w:rsidR="00000000" w:rsidRPr="00000000">
        <w:rPr>
          <w:rtl w:val="0"/>
        </w:rPr>
        <w:t xml:space="preserve">There is also the other factor, which is participation in the budgeting process. Budget setting through the employees can make them feel owned by budgets, and they will have a commitment to reach. Participative budgeting allows employees to make their contributions in terms of knowledge and experience, and results in more realistic and precise budgets (</w:t>
      </w:r>
      <w:r w:rsidDel="00000000" w:rsidR="00000000" w:rsidRPr="00000000">
        <w:rPr>
          <w:color w:val="222222"/>
          <w:highlight w:val="white"/>
          <w:rtl w:val="0"/>
        </w:rPr>
        <w:t xml:space="preserve">Alhasnawi et al. 2023</w:t>
      </w:r>
      <w:r w:rsidDel="00000000" w:rsidR="00000000" w:rsidRPr="00000000">
        <w:rPr>
          <w:rtl w:val="0"/>
        </w:rPr>
        <w:t xml:space="preserve">). The possible disadvantage, however, is that it leads to budgetary slack, whereby employees underestimate revenues or overestimate costs to bring the targets closer.</w:t>
      </w:r>
    </w:p>
    <w:p w:rsidR="00000000" w:rsidDel="00000000" w:rsidP="00000000" w:rsidRDefault="00000000" w:rsidRPr="00000000" w14:paraId="000000C5">
      <w:pPr>
        <w:rPr/>
      </w:pPr>
      <w:r w:rsidDel="00000000" w:rsidR="00000000" w:rsidRPr="00000000">
        <w:rPr>
          <w:rtl w:val="0"/>
        </w:rPr>
        <w:t xml:space="preserve">Budgeting will also contribute to the pressure and stress, especially when performance is highly supervised with strict targets. The pressure will boost efficiency, but over-stress will have adverse effects like low morale, conflict, and unethical behaviour. When employees are under stress, they will tend to target short-term outcomes, or they will naturally distort figures to achieve results; this will be detrimental to the organisation in the long run.</w:t>
      </w:r>
    </w:p>
    <w:p w:rsidR="00000000" w:rsidDel="00000000" w:rsidP="00000000" w:rsidRDefault="00000000" w:rsidRPr="00000000" w14:paraId="000000C6">
      <w:pPr>
        <w:rPr/>
      </w:pPr>
      <w:r w:rsidDel="00000000" w:rsidR="00000000" w:rsidRPr="00000000">
        <w:rPr>
          <w:rtl w:val="0"/>
        </w:rPr>
        <w:t xml:space="preserve">Lastly, there is goal congruence that is used to achieve congruency between individual and organisational goals. An effective budgeting system must drive the employees to act in the best interest of the organisation. In any case, employees will become cooperative with one another in achieving the shared outcomes when the goals are similar. Nonetheless, when alignment is not effective, individuals can focus more on individual goals than on the success of the organisation, and overall performance of the budgeting system is weakened.</w:t>
      </w:r>
    </w:p>
    <w:p w:rsidR="00000000" w:rsidDel="00000000" w:rsidP="00000000" w:rsidRDefault="00000000" w:rsidRPr="00000000" w14:paraId="000000C7">
      <w:pPr>
        <w:pStyle w:val="Heading1"/>
        <w:rPr/>
      </w:pPr>
      <w:bookmarkStart w:colFirst="0" w:colLast="0" w:name="_heading=h.tnzefplb6yhu" w:id="10"/>
      <w:bookmarkEnd w:id="10"/>
      <w:r w:rsidDel="00000000" w:rsidR="00000000" w:rsidRPr="00000000">
        <w:rPr>
          <w:rtl w:val="0"/>
        </w:rPr>
        <w:t xml:space="preserve">5. Critical Evaluation of Traditional Budgeting (Part d) </w:t>
      </w:r>
    </w:p>
    <w:p w:rsidR="00000000" w:rsidDel="00000000" w:rsidP="00000000" w:rsidRDefault="00000000" w:rsidRPr="00000000" w14:paraId="000000C8">
      <w:pPr>
        <w:pStyle w:val="Heading1"/>
        <w:rPr>
          <w:color w:val="ff0000"/>
        </w:rPr>
      </w:pPr>
      <w:bookmarkStart w:colFirst="0" w:colLast="0" w:name="_heading=h.m8h858i8w2ht" w:id="11"/>
      <w:bookmarkEnd w:id="11"/>
      <w:r w:rsidDel="00000000" w:rsidR="00000000" w:rsidRPr="00000000">
        <w:rPr>
          <w:sz w:val="26"/>
          <w:szCs w:val="26"/>
          <w:rtl w:val="0"/>
        </w:rPr>
        <w:t xml:space="preserve">5.1 Overview of Traditional Budgeting</w:t>
      </w:r>
      <w:r w:rsidDel="00000000" w:rsidR="00000000" w:rsidRPr="00000000">
        <w:rPr>
          <w:rtl w:val="0"/>
        </w:rPr>
      </w:r>
    </w:p>
    <w:p w:rsidR="00000000" w:rsidDel="00000000" w:rsidP="00000000" w:rsidRDefault="00000000" w:rsidRPr="00000000" w14:paraId="000000C9">
      <w:pPr>
        <w:rPr/>
      </w:pPr>
      <w:r w:rsidDel="00000000" w:rsidR="00000000" w:rsidRPr="00000000">
        <w:rPr>
          <w:rtl w:val="0"/>
        </w:rPr>
        <w:t xml:space="preserve">Traditional budgeting, especially incremental budgeting, has traditionally been one of the key tools of financial planning and control in organisations. It entails coming up with annual budgets using past data and correcting relevant budgets, considering the anticipated changes in cost and revenue. Such a strategy offers organisational departmental coordination and sets up performance standards on which actual performance can be compared (</w:t>
      </w:r>
      <w:r w:rsidDel="00000000" w:rsidR="00000000" w:rsidRPr="00000000">
        <w:rPr>
          <w:color w:val="222222"/>
          <w:highlight w:val="white"/>
          <w:rtl w:val="0"/>
        </w:rPr>
        <w:t xml:space="preserve">Jakobsen et al. 2023</w:t>
      </w:r>
      <w:r w:rsidDel="00000000" w:rsidR="00000000" w:rsidRPr="00000000">
        <w:rPr>
          <w:rtl w:val="0"/>
        </w:rPr>
        <w:t xml:space="preserve">).</w:t>
      </w:r>
    </w:p>
    <w:p w:rsidR="00000000" w:rsidDel="00000000" w:rsidP="00000000" w:rsidRDefault="00000000" w:rsidRPr="00000000" w14:paraId="000000CA">
      <w:pPr>
        <w:rPr/>
      </w:pPr>
      <w:r w:rsidDel="00000000" w:rsidR="00000000" w:rsidRPr="00000000">
        <w:rPr>
          <w:rtl w:val="0"/>
        </w:rPr>
        <w:t xml:space="preserve">Nevertheless, with the dynamism of the business environment, which is dynamic due to uncertainty and technological progress, the applicability of traditional budgeting has become more and more a subject of doubt. More importantly, it provides control and predictability, but in most cases, it does not aid the flexibility and responsiveness needed in the modern organisation to stay competitive. </w:t>
      </w:r>
    </w:p>
    <w:p w:rsidR="00000000" w:rsidDel="00000000" w:rsidP="00000000" w:rsidRDefault="00000000" w:rsidRPr="00000000" w14:paraId="000000CB">
      <w:pPr>
        <w:rPr/>
      </w:pPr>
      <w:r w:rsidDel="00000000" w:rsidR="00000000" w:rsidRPr="00000000">
        <w:rPr>
          <w:rtl w:val="0"/>
        </w:rPr>
        <w:t xml:space="preserve">Legitimate concerns, however, are that traditional budgeting is tedious and inflexible, and it tends to tie organisations to specific goals that can easily be outmoded in markets that develop very easily (</w:t>
      </w:r>
      <w:r w:rsidDel="00000000" w:rsidR="00000000" w:rsidRPr="00000000">
        <w:rPr>
          <w:color w:val="222222"/>
          <w:highlight w:val="white"/>
          <w:rtl w:val="0"/>
        </w:rPr>
        <w:t xml:space="preserve">Jedox, 2024</w:t>
      </w:r>
      <w:r w:rsidDel="00000000" w:rsidR="00000000" w:rsidRPr="00000000">
        <w:rPr>
          <w:rtl w:val="0"/>
        </w:rPr>
        <w:t xml:space="preserve">). Such inflexibility may impede innovation because managers might concentrate more on achieving already determined budget goals instead of responding to emerging opportunities/threats. Also, incremental budgeting can be associated with perpetuating inefficiencies, as it can merely modulate the past budgets, rather than critically assessing the entire expenditure. Due to this, rolling forecasts and zero-based budgeting to develop greater flexibility, better resource distribution, and more effective alignment of financial planning with strategic goals are among the other methods already under consideration by many organisations in an ever more uncertain business environment.</w:t>
      </w:r>
    </w:p>
    <w:p w:rsidR="00000000" w:rsidDel="00000000" w:rsidP="00000000" w:rsidRDefault="00000000" w:rsidRPr="00000000" w14:paraId="000000CC">
      <w:pPr>
        <w:pStyle w:val="Heading2"/>
        <w:rPr/>
      </w:pPr>
      <w:bookmarkStart w:colFirst="0" w:colLast="0" w:name="_heading=h.tkrjbd498tqg" w:id="12"/>
      <w:bookmarkEnd w:id="12"/>
      <w:r w:rsidDel="00000000" w:rsidR="00000000" w:rsidRPr="00000000">
        <w:rPr>
          <w:rtl w:val="0"/>
        </w:rPr>
        <w:t xml:space="preserve">5.2 Rigidity and Inefficiency of Traditional Budgeting</w:t>
      </w:r>
    </w:p>
    <w:p w:rsidR="00000000" w:rsidDel="00000000" w:rsidP="00000000" w:rsidRDefault="00000000" w:rsidRPr="00000000" w14:paraId="000000CD">
      <w:pPr>
        <w:rPr/>
      </w:pPr>
      <w:r w:rsidDel="00000000" w:rsidR="00000000" w:rsidRPr="00000000">
        <w:rPr>
          <w:rtl w:val="0"/>
        </w:rPr>
        <w:t xml:space="preserve">One of the key weaknesses of traditional budgeting is its stiffness. Budgets usually have a 12-month expiry period, thus they cannot be able to adapt to any change in the market environment. This rigidity may lead to budgets becoming obsolete soon after they have been prepared in dynamic industries like retail, where demand patterns have a tendency to change at an extremely quick rate (</w:t>
      </w:r>
      <w:r w:rsidDel="00000000" w:rsidR="00000000" w:rsidRPr="00000000">
        <w:rPr>
          <w:color w:val="222222"/>
          <w:highlight w:val="white"/>
          <w:rtl w:val="0"/>
        </w:rPr>
        <w:t xml:space="preserve">Kunnathuvalappil Hariharan, 2020</w:t>
      </w:r>
      <w:r w:rsidDel="00000000" w:rsidR="00000000" w:rsidRPr="00000000">
        <w:rPr>
          <w:rtl w:val="0"/>
        </w:rPr>
        <w:t xml:space="preserve">). This means that the managers are potentially subjected to making decisions that are made using wrong or unrelated hypotheses, which can adversely affect organisational performance.</w:t>
      </w:r>
    </w:p>
    <w:p w:rsidR="00000000" w:rsidDel="00000000" w:rsidP="00000000" w:rsidRDefault="00000000" w:rsidRPr="00000000" w14:paraId="000000CE">
      <w:pPr>
        <w:rPr>
          <w:color w:val="ff0000"/>
        </w:rPr>
      </w:pPr>
      <w:r w:rsidDel="00000000" w:rsidR="00000000" w:rsidRPr="00000000">
        <w:rPr>
          <w:rtl w:val="0"/>
        </w:rPr>
        <w:t xml:space="preserve">Moreover, the budgeting process is also very time-consuming and resource-intensive. It requires a lot of data gathering, negotiation and inter-departmental coercion, which may require several months to fulfil. In a critical view, this will be inefficient as there is a lot of time loss to managers working on the budget, instead of strategising. More so, when a budget is prepared, a budget that was assumed to be true at the time of preparation might not necessarily be true in business at the total cost, thus lowering its usefulness as a tool of planning.</w:t>
      </w:r>
      <w:r w:rsidDel="00000000" w:rsidR="00000000" w:rsidRPr="00000000">
        <w:rPr>
          <w:rtl w:val="0"/>
        </w:rPr>
      </w:r>
    </w:p>
    <w:p w:rsidR="00000000" w:rsidDel="00000000" w:rsidP="00000000" w:rsidRDefault="00000000" w:rsidRPr="00000000" w14:paraId="000000CF">
      <w:pPr>
        <w:pStyle w:val="Heading2"/>
        <w:rPr/>
      </w:pPr>
      <w:bookmarkStart w:colFirst="0" w:colLast="0" w:name="_heading=h.looyguflzers" w:id="13"/>
      <w:bookmarkEnd w:id="13"/>
      <w:r w:rsidDel="00000000" w:rsidR="00000000" w:rsidRPr="00000000">
        <w:rPr>
          <w:rtl w:val="0"/>
        </w:rPr>
        <w:t xml:space="preserve">5.3 Short-Term Focus and Behavioural Issues</w:t>
      </w:r>
    </w:p>
    <w:p w:rsidR="00000000" w:rsidDel="00000000" w:rsidP="00000000" w:rsidRDefault="00000000" w:rsidRPr="00000000" w14:paraId="000000D0">
      <w:pPr>
        <w:rPr/>
      </w:pPr>
      <w:r w:rsidDel="00000000" w:rsidR="00000000" w:rsidRPr="00000000">
        <w:rPr>
          <w:rtl w:val="0"/>
        </w:rPr>
        <w:t xml:space="preserve">The traditional budgeting systems tend to encourage short-term orientation, where managers are measured by their capability to meet set targets of financial performance within a set time. This aspect of short-term performance has the possibility of demoralising long-term strategic thinking (</w:t>
      </w:r>
      <w:r w:rsidDel="00000000" w:rsidR="00000000" w:rsidRPr="00000000">
        <w:rPr>
          <w:color w:val="222222"/>
          <w:highlight w:val="white"/>
          <w:rtl w:val="0"/>
        </w:rPr>
        <w:t xml:space="preserve">Osiyevskyy et al. 2024</w:t>
      </w:r>
      <w:r w:rsidDel="00000000" w:rsidR="00000000" w:rsidRPr="00000000">
        <w:rPr>
          <w:rtl w:val="0"/>
        </w:rPr>
        <w:t xml:space="preserve">). An example is that there could be a cut in spending on issues like training, innovation or marketing in order to reach budget targets, yet the costs are required to sustain growth.</w:t>
      </w:r>
    </w:p>
    <w:p w:rsidR="00000000" w:rsidDel="00000000" w:rsidP="00000000" w:rsidRDefault="00000000" w:rsidRPr="00000000" w14:paraId="000000D1">
      <w:pPr>
        <w:rPr/>
      </w:pPr>
      <w:r w:rsidDel="00000000" w:rsidR="00000000" w:rsidRPr="00000000">
        <w:rPr>
          <w:rtl w:val="0"/>
        </w:rPr>
        <w:t xml:space="preserve">Besides, dysfunctional behaviour can come as a result of traditional budgeting. The connection between budgets and performance evaluation can make the managers provide budgetary slack, in which the revenues will be undervalued, or the costs can be inflated in order to make the achievement of targets even easier. This will lower the dependability and precision of budgets and may result in ineffective allocation of resources (</w:t>
      </w:r>
      <w:r w:rsidDel="00000000" w:rsidR="00000000" w:rsidRPr="00000000">
        <w:rPr>
          <w:color w:val="222222"/>
          <w:highlight w:val="white"/>
          <w:rtl w:val="0"/>
        </w:rPr>
        <w:t xml:space="preserve">Lotfi et al. 2024</w:t>
      </w:r>
      <w:r w:rsidDel="00000000" w:rsidR="00000000" w:rsidRPr="00000000">
        <w:rPr>
          <w:rtl w:val="0"/>
        </w:rPr>
        <w:t xml:space="preserve">).</w:t>
      </w:r>
    </w:p>
    <w:p w:rsidR="00000000" w:rsidDel="00000000" w:rsidP="00000000" w:rsidRDefault="00000000" w:rsidRPr="00000000" w14:paraId="000000D2">
      <w:pPr>
        <w:rPr/>
      </w:pPr>
      <w:r w:rsidDel="00000000" w:rsidR="00000000" w:rsidRPr="00000000">
        <w:rPr>
          <w:rtl w:val="0"/>
        </w:rPr>
        <w:t xml:space="preserve">Also, the excess pressure to adjust to the budget goals may lead to stress, a decrease in staff morale and even immoral actions, including financial outcomes manipulation. Within the behavioural norm, these problems shine light on the deficiency of the traditional budgeting in harmonising the activities of individuals with organisational goals, subsequently weakening goal fit.</w:t>
      </w:r>
    </w:p>
    <w:p w:rsidR="00000000" w:rsidDel="00000000" w:rsidP="00000000" w:rsidRDefault="00000000" w:rsidRPr="00000000" w14:paraId="000000D3">
      <w:pPr>
        <w:pStyle w:val="Heading2"/>
        <w:rPr/>
      </w:pPr>
      <w:bookmarkStart w:colFirst="0" w:colLast="0" w:name="_heading=h.kfqab6wru30x" w:id="14"/>
      <w:bookmarkEnd w:id="14"/>
      <w:r w:rsidDel="00000000" w:rsidR="00000000" w:rsidRPr="00000000">
        <w:rPr>
          <w:rtl w:val="0"/>
        </w:rPr>
        <w:t xml:space="preserve">5.4 Limitations in Dealing with Uncertainty and Change</w:t>
      </w:r>
    </w:p>
    <w:p w:rsidR="00000000" w:rsidDel="00000000" w:rsidP="00000000" w:rsidRDefault="00000000" w:rsidRPr="00000000" w14:paraId="000000D4">
      <w:pPr>
        <w:rPr/>
      </w:pPr>
      <w:r w:rsidDel="00000000" w:rsidR="00000000" w:rsidRPr="00000000">
        <w:rPr>
          <w:rtl w:val="0"/>
        </w:rPr>
        <w:t xml:space="preserve">Traditional budgeting is founded on assumptions and projections of the future, which are not true in unstable environments. The contingency theory contends that management practices ought to be flexible to environmental conditions, but traditional budgeting is incapable of offering such flexibility (</w:t>
      </w:r>
      <w:r w:rsidDel="00000000" w:rsidR="00000000" w:rsidRPr="00000000">
        <w:rPr>
          <w:color w:val="222222"/>
          <w:highlight w:val="white"/>
          <w:rtl w:val="0"/>
        </w:rPr>
        <w:t xml:space="preserve">Piosik</w:t>
      </w:r>
      <w:r w:rsidDel="00000000" w:rsidR="00000000" w:rsidRPr="00000000">
        <w:rPr>
          <w:color w:val="222222"/>
          <w:sz w:val="28"/>
          <w:szCs w:val="28"/>
          <w:highlight w:val="white"/>
          <w:rtl w:val="0"/>
        </w:rPr>
        <w:t xml:space="preserve"> </w:t>
      </w:r>
      <w:r w:rsidDel="00000000" w:rsidR="00000000" w:rsidRPr="00000000">
        <w:rPr>
          <w:color w:val="222222"/>
          <w:highlight w:val="white"/>
          <w:rtl w:val="0"/>
        </w:rPr>
        <w:t xml:space="preserve">and Karmańska, 2023</w:t>
      </w:r>
      <w:r w:rsidDel="00000000" w:rsidR="00000000" w:rsidRPr="00000000">
        <w:rPr>
          <w:rtl w:val="0"/>
        </w:rPr>
        <w:t xml:space="preserve">). It is rigid in nature, thus it becomes challenging to add or react to unplanned events, as in the case of a disruption in the economy or a shift in consumer demand.</w:t>
      </w:r>
    </w:p>
    <w:p w:rsidR="00000000" w:rsidDel="00000000" w:rsidP="00000000" w:rsidRDefault="00000000" w:rsidRPr="00000000" w14:paraId="000000D5">
      <w:pPr>
        <w:rPr/>
      </w:pPr>
      <w:r w:rsidDel="00000000" w:rsidR="00000000" w:rsidRPr="00000000">
        <w:rPr>
          <w:rtl w:val="0"/>
        </w:rPr>
        <w:t xml:space="preserve">Moreover, the traditional budgeting usually takes a top-down method, where employees are restricted from taking part in the budgeting. This has the potential to create impractical goals and a lack of ownership in staff, diminishing motivation and performance. Agile decision-making and responsiveness in fast-changing environments are necessitated by organisations; this cannot be supported by traditional budgeting systems (</w:t>
      </w:r>
      <w:r w:rsidDel="00000000" w:rsidR="00000000" w:rsidRPr="00000000">
        <w:rPr>
          <w:color w:val="222222"/>
          <w:highlight w:val="white"/>
          <w:rtl w:val="0"/>
        </w:rPr>
        <w:t xml:space="preserve">Hilton, 2024</w:t>
      </w:r>
      <w:r w:rsidDel="00000000" w:rsidR="00000000" w:rsidRPr="00000000">
        <w:rPr>
          <w:rtl w:val="0"/>
        </w:rPr>
        <w:t xml:space="preserve">).</w:t>
      </w:r>
    </w:p>
    <w:p w:rsidR="00000000" w:rsidDel="00000000" w:rsidP="00000000" w:rsidRDefault="00000000" w:rsidRPr="00000000" w14:paraId="000000D6">
      <w:pPr>
        <w:rPr/>
      </w:pPr>
      <w:r w:rsidDel="00000000" w:rsidR="00000000" w:rsidRPr="00000000">
        <w:rPr>
          <w:rtl w:val="0"/>
        </w:rPr>
        <w:t xml:space="preserve">This makes the use of a fixed annual budget an impediment towards organisational agility, and businesses find it hard to capitalise on opportunities or be able to respond swiftly to threats.</w:t>
      </w:r>
    </w:p>
    <w:p w:rsidR="00000000" w:rsidDel="00000000" w:rsidP="00000000" w:rsidRDefault="00000000" w:rsidRPr="00000000" w14:paraId="000000D7">
      <w:pPr>
        <w:pStyle w:val="Heading2"/>
        <w:rPr>
          <w:color w:val="ff0000"/>
        </w:rPr>
      </w:pPr>
      <w:bookmarkStart w:colFirst="0" w:colLast="0" w:name="_heading=h.6n5wdiqvjcct" w:id="15"/>
      <w:bookmarkEnd w:id="15"/>
      <w:r w:rsidDel="00000000" w:rsidR="00000000" w:rsidRPr="00000000">
        <w:rPr>
          <w:rtl w:val="0"/>
        </w:rPr>
        <w:t xml:space="preserve">5.5 Alternative Approaches and Conclusion</w:t>
      </w:r>
      <w:r w:rsidDel="00000000" w:rsidR="00000000" w:rsidRPr="00000000">
        <w:rPr>
          <w:rtl w:val="0"/>
        </w:rPr>
      </w:r>
    </w:p>
    <w:p w:rsidR="00000000" w:rsidDel="00000000" w:rsidP="00000000" w:rsidRDefault="00000000" w:rsidRPr="00000000" w14:paraId="000000D8">
      <w:pPr>
        <w:rPr/>
      </w:pPr>
      <w:r w:rsidDel="00000000" w:rsidR="00000000" w:rsidRPr="00000000">
        <w:rPr>
          <w:rtl w:val="0"/>
        </w:rPr>
        <w:t xml:space="preserve">To counter these constraints, other forms of budgeting have been devised to make it more flexible and responsive. An example that necessitates rolling budgets is continuously revising the budget, which entails the involvement of new periods to enable organisations to maintain a forward-looking vision. This method enhances flexibility, and it makes budgeting up to date in dynamic situations.</w:t>
      </w:r>
    </w:p>
    <w:p w:rsidR="00000000" w:rsidDel="00000000" w:rsidP="00000000" w:rsidRDefault="00000000" w:rsidRPr="00000000" w14:paraId="000000D9">
      <w:pPr>
        <w:rPr/>
      </w:pPr>
      <w:r w:rsidDel="00000000" w:rsidR="00000000" w:rsidRPr="00000000">
        <w:rPr>
          <w:rtl w:val="0"/>
        </w:rPr>
        <w:t xml:space="preserve">Zero-based budgeting (ZBB) involves justifying all expenditures and makes one think deeply about the costs, assessing their merit and outcomes (</w:t>
      </w:r>
      <w:r w:rsidDel="00000000" w:rsidR="00000000" w:rsidRPr="00000000">
        <w:rPr>
          <w:color w:val="222222"/>
          <w:highlight w:val="white"/>
          <w:rtl w:val="0"/>
        </w:rPr>
        <w:t xml:space="preserve">Santorry, 2025</w:t>
      </w:r>
      <w:r w:rsidDel="00000000" w:rsidR="00000000" w:rsidRPr="00000000">
        <w:rPr>
          <w:rtl w:val="0"/>
        </w:rPr>
        <w:t xml:space="preserve">). It can, however, be time-consuming and is not always appropriate in all organisations.</w:t>
      </w:r>
    </w:p>
    <w:p w:rsidR="00000000" w:rsidDel="00000000" w:rsidP="00000000" w:rsidRDefault="00000000" w:rsidRPr="00000000" w14:paraId="000000DA">
      <w:pPr>
        <w:rPr/>
      </w:pPr>
      <w:r w:rsidDel="00000000" w:rsidR="00000000" w:rsidRPr="00000000">
        <w:rPr>
          <w:rtl w:val="0"/>
        </w:rPr>
        <w:t xml:space="preserve">An even more extreme model is the Beyond Budgeting model, which was created by Hope and Fraser and which suggests abandoning fixed annual budgets. Rather, it encourages decentralisation in decision making, ongoing performance assessment and flexibility in the organisation. Although this strategy is of great benefit in a dynamic setting, it would necessitate cultural change and effective leadership in order to operate.</w:t>
      </w:r>
    </w:p>
    <w:p w:rsidR="00000000" w:rsidDel="00000000" w:rsidP="00000000" w:rsidRDefault="00000000" w:rsidRPr="00000000" w14:paraId="000000DB">
      <w:pPr>
        <w:rPr/>
      </w:pPr>
      <w:r w:rsidDel="00000000" w:rsidR="00000000" w:rsidRPr="00000000">
        <w:rPr>
          <w:rtl w:val="0"/>
        </w:rPr>
        <w:t xml:space="preserve">Conclusively, traditional budgeting processes, despite their usefulness in giving structure and control, are becoming ineffective in dynamic business environments (</w:t>
      </w:r>
      <w:r w:rsidDel="00000000" w:rsidR="00000000" w:rsidRPr="00000000">
        <w:rPr>
          <w:color w:val="222222"/>
          <w:highlight w:val="white"/>
          <w:rtl w:val="0"/>
        </w:rPr>
        <w:t xml:space="preserve">Ramlall</w:t>
      </w:r>
      <w:r w:rsidDel="00000000" w:rsidR="00000000" w:rsidRPr="00000000">
        <w:rPr>
          <w:color w:val="222222"/>
          <w:sz w:val="28"/>
          <w:szCs w:val="28"/>
          <w:highlight w:val="white"/>
          <w:rtl w:val="0"/>
        </w:rPr>
        <w:t xml:space="preserve"> </w:t>
      </w:r>
      <w:r w:rsidDel="00000000" w:rsidR="00000000" w:rsidRPr="00000000">
        <w:rPr>
          <w:color w:val="222222"/>
          <w:highlight w:val="white"/>
          <w:rtl w:val="0"/>
        </w:rPr>
        <w:t xml:space="preserve">and Grobbelaar, 2024</w:t>
      </w:r>
      <w:r w:rsidDel="00000000" w:rsidR="00000000" w:rsidRPr="00000000">
        <w:rPr>
          <w:rtl w:val="0"/>
        </w:rPr>
        <w:t xml:space="preserve">). The fact that they are rigid, lack efficiency, are shortsighted and have the tendency to promote dysfunctional behaviour is a major vulnerable aspect. More importantly, organisations that only use traditional budgeting would not keep up with the competition. As such, it is necessary to be more flexible and adaptive in approaching the issue of financial management in the current dynamic business environment, or to implement both old and new techniques in the same manner.</w:t>
      </w:r>
    </w:p>
    <w:p w:rsidR="00000000" w:rsidDel="00000000" w:rsidP="00000000" w:rsidRDefault="00000000" w:rsidRPr="00000000" w14:paraId="000000DC">
      <w:pPr>
        <w:pStyle w:val="Heading1"/>
        <w:rPr/>
      </w:pPr>
      <w:bookmarkStart w:colFirst="0" w:colLast="0" w:name="_heading=h.4iridlbl3ar3" w:id="16"/>
      <w:bookmarkEnd w:id="16"/>
      <w:r w:rsidDel="00000000" w:rsidR="00000000" w:rsidRPr="00000000">
        <w:rPr>
          <w:rtl w:val="0"/>
        </w:rPr>
        <w:t xml:space="preserve">6. Conclusion </w:t>
      </w:r>
    </w:p>
    <w:p w:rsidR="00000000" w:rsidDel="00000000" w:rsidP="00000000" w:rsidRDefault="00000000" w:rsidRPr="00000000" w14:paraId="000000DD">
      <w:pPr>
        <w:rPr/>
      </w:pPr>
      <w:r w:rsidDel="00000000" w:rsidR="00000000" w:rsidRPr="00000000">
        <w:rPr>
          <w:rtl w:val="0"/>
        </w:rPr>
        <w:t xml:space="preserve">Budgeting is very important to financial planning and control, as seen in the case of Silver Stitch Ltd. The stock budget, cash budget and profit and loss budget analysis show that important financial issues such as overstocking, the cost increase and continuing liquidity pressure are underlying. Although the business has remained profitable, the cash flow management and inventory control features are the weak areas, and they may restrain the financial stability of the business. In addition, behavioural and organisational dimensions also play significant roles in determining the effectiveness of budgeting systems. An analysis of conventional budgeting techniques also indicates the weaknesses of budgeting methods in dynamic conditions. In general, more flexible and responsive budgeting methods will be necessary to enhance financial performance and contribute to long-term success.</w:t>
      </w:r>
    </w:p>
    <w:p w:rsidR="00000000" w:rsidDel="00000000" w:rsidP="00000000" w:rsidRDefault="00000000" w:rsidRPr="00000000" w14:paraId="000000DE">
      <w:pPr>
        <w:rPr/>
      </w:pPr>
      <w:r w:rsidDel="00000000" w:rsidR="00000000" w:rsidRPr="00000000">
        <w:rPr>
          <w:rtl w:val="0"/>
        </w:rPr>
        <w:t xml:space="preserve">Moreover, more sophisticated methods of budgeting, that roll budgets and zero-based budgeting, can be used to the advantage of Silver Stitch Ltd., where a constantly updated financial plan is formed depending on the current state of affairs in the market. Better coordination of different departments and, most importantly, the collaboration of the procurement, production and sales departments would assist in better forecasting the demand and in inventory management. Accuracy and real-time monitoring of budgets can also be improved through the use of modern financial software and data analytics tools. Besides, the increased participation of employees in the budgeting may facilitate their feeling of responsibility and elevate their motivation. The company can also reinforce its financial control mechanisms and guarantee future growth in the competitive environment because targeting these aspects of its operations and behaviour allows it to react to the market.</w:t>
      </w:r>
    </w:p>
    <w:p w:rsidR="00000000" w:rsidDel="00000000" w:rsidP="00000000" w:rsidRDefault="00000000" w:rsidRPr="00000000" w14:paraId="000000DF">
      <w:pPr>
        <w:rPr>
          <w:color w:val="ff0000"/>
        </w:rPr>
      </w:pPr>
      <w:r w:rsidDel="00000000" w:rsidR="00000000" w:rsidRPr="00000000">
        <w:rPr>
          <w:rtl w:val="0"/>
        </w:rPr>
      </w:r>
    </w:p>
    <w:p w:rsidR="00000000" w:rsidDel="00000000" w:rsidP="00000000" w:rsidRDefault="00000000" w:rsidRPr="00000000" w14:paraId="000000E0">
      <w:pPr>
        <w:rPr>
          <w:color w:val="ff0000"/>
        </w:rPr>
      </w:pPr>
      <w:r w:rsidDel="00000000" w:rsidR="00000000" w:rsidRPr="00000000">
        <w:rPr>
          <w:rtl w:val="0"/>
        </w:rPr>
      </w:r>
    </w:p>
    <w:p w:rsidR="00000000" w:rsidDel="00000000" w:rsidP="00000000" w:rsidRDefault="00000000" w:rsidRPr="00000000" w14:paraId="000000E1">
      <w:pPr>
        <w:pStyle w:val="Heading1"/>
        <w:rPr/>
      </w:pPr>
      <w:bookmarkStart w:colFirst="0" w:colLast="0" w:name="_heading=h.41iqazke24vb" w:id="17"/>
      <w:bookmarkEnd w:id="17"/>
      <w:r w:rsidDel="00000000" w:rsidR="00000000" w:rsidRPr="00000000">
        <w:rPr>
          <w:rtl w:val="0"/>
        </w:rPr>
      </w:r>
    </w:p>
    <w:p w:rsidR="00000000" w:rsidDel="00000000" w:rsidP="00000000" w:rsidRDefault="00000000" w:rsidRPr="00000000" w14:paraId="000000E2">
      <w:pPr>
        <w:pStyle w:val="Heading1"/>
        <w:rPr/>
      </w:pPr>
      <w:bookmarkStart w:colFirst="0" w:colLast="0" w:name="_heading=h.72sqz379fb3g" w:id="18"/>
      <w:bookmarkEnd w:id="18"/>
      <w:r w:rsidDel="00000000" w:rsidR="00000000" w:rsidRPr="00000000">
        <w:br w:type="page"/>
      </w:r>
      <w:r w:rsidDel="00000000" w:rsidR="00000000" w:rsidRPr="00000000">
        <w:rPr>
          <w:rtl w:val="0"/>
        </w:rPr>
      </w:r>
    </w:p>
    <w:p w:rsidR="00000000" w:rsidDel="00000000" w:rsidP="00000000" w:rsidRDefault="00000000" w:rsidRPr="00000000" w14:paraId="000000E3">
      <w:pPr>
        <w:pStyle w:val="Heading1"/>
        <w:rPr/>
      </w:pPr>
      <w:bookmarkStart w:colFirst="0" w:colLast="0" w:name="_heading=h.nd42io3wuyvs" w:id="19"/>
      <w:bookmarkEnd w:id="19"/>
      <w:r w:rsidDel="00000000" w:rsidR="00000000" w:rsidRPr="00000000">
        <w:rPr>
          <w:rtl w:val="0"/>
        </w:rPr>
        <w:t xml:space="preserve">7. References</w:t>
      </w:r>
    </w:p>
    <w:p w:rsidR="00000000" w:rsidDel="00000000" w:rsidP="00000000" w:rsidRDefault="00000000" w:rsidRPr="00000000" w14:paraId="000000E4">
      <w:pPr>
        <w:spacing w:after="200" w:before="200" w:lineRule="auto"/>
        <w:rPr>
          <w:highlight w:val="white"/>
        </w:rPr>
      </w:pPr>
      <w:r w:rsidDel="00000000" w:rsidR="00000000" w:rsidRPr="00000000">
        <w:rPr>
          <w:highlight w:val="white"/>
          <w:rtl w:val="0"/>
        </w:rPr>
        <w:t xml:space="preserve">Ahmed, S. (2025). Budgeting Techniques in Dynamic Business Environments. </w:t>
      </w:r>
      <w:r w:rsidDel="00000000" w:rsidR="00000000" w:rsidRPr="00000000">
        <w:rPr>
          <w:i w:val="1"/>
          <w:iCs w:val="1"/>
          <w:highlight w:val="white"/>
          <w:rtl w:val="0"/>
        </w:rPr>
        <w:t xml:space="preserve">Journal of Management and Social Sciences Review</w:t>
      </w:r>
      <w:r w:rsidDel="00000000" w:rsidR="00000000" w:rsidRPr="00000000">
        <w:rPr>
          <w:highlight w:val="white"/>
          <w:rtl w:val="0"/>
        </w:rPr>
        <w:t xml:space="preserve">, </w:t>
      </w:r>
      <w:r w:rsidDel="00000000" w:rsidR="00000000" w:rsidRPr="00000000">
        <w:rPr>
          <w:i w:val="1"/>
          <w:iCs w:val="1"/>
          <w:highlight w:val="white"/>
          <w:rtl w:val="0"/>
        </w:rPr>
        <w:t xml:space="preserve">3</w:t>
      </w:r>
      <w:r w:rsidDel="00000000" w:rsidR="00000000" w:rsidRPr="00000000">
        <w:rPr>
          <w:highlight w:val="white"/>
          <w:rtl w:val="0"/>
        </w:rPr>
        <w:t xml:space="preserve">(1), pp.1-11.</w:t>
      </w:r>
    </w:p>
    <w:p w:rsidR="00000000" w:rsidDel="00000000" w:rsidP="00000000" w:rsidRDefault="00000000" w:rsidRPr="00000000" w14:paraId="000000E5">
      <w:pPr>
        <w:spacing w:after="200" w:before="200" w:lineRule="auto"/>
        <w:rPr>
          <w:highlight w:val="white"/>
        </w:rPr>
      </w:pPr>
      <w:r w:rsidDel="00000000" w:rsidR="00000000" w:rsidRPr="00000000">
        <w:rPr>
          <w:highlight w:val="white"/>
          <w:rtl w:val="0"/>
        </w:rPr>
        <w:t xml:space="preserve">Alhasnawi, M.Y., Said, R.M., Daud, Z.M. and Muhammad, H. (2023). Enhancing managerial performance through budget participation: Insights from a two-stage A PLS-SEM and artificial neural network approach (ANN). </w:t>
      </w:r>
      <w:r w:rsidDel="00000000" w:rsidR="00000000" w:rsidRPr="00000000">
        <w:rPr>
          <w:i w:val="1"/>
          <w:iCs w:val="1"/>
          <w:highlight w:val="white"/>
          <w:rtl w:val="0"/>
        </w:rPr>
        <w:t xml:space="preserve">Journal of Open Innovation: Technology, Market, and Complexity</w:t>
      </w:r>
      <w:r w:rsidDel="00000000" w:rsidR="00000000" w:rsidRPr="00000000">
        <w:rPr>
          <w:highlight w:val="white"/>
          <w:rtl w:val="0"/>
        </w:rPr>
        <w:t xml:space="preserve">, </w:t>
      </w:r>
      <w:r w:rsidDel="00000000" w:rsidR="00000000" w:rsidRPr="00000000">
        <w:rPr>
          <w:i w:val="1"/>
          <w:iCs w:val="1"/>
          <w:highlight w:val="white"/>
          <w:rtl w:val="0"/>
        </w:rPr>
        <w:t xml:space="preserve">9</w:t>
      </w:r>
      <w:r w:rsidDel="00000000" w:rsidR="00000000" w:rsidRPr="00000000">
        <w:rPr>
          <w:highlight w:val="white"/>
          <w:rtl w:val="0"/>
        </w:rPr>
        <w:t xml:space="preserve">(4), p.100161.</w:t>
      </w:r>
    </w:p>
    <w:p w:rsidR="00000000" w:rsidDel="00000000" w:rsidP="00000000" w:rsidRDefault="00000000" w:rsidRPr="00000000" w14:paraId="000000E6">
      <w:pPr>
        <w:spacing w:after="200" w:before="200" w:lineRule="auto"/>
        <w:rPr>
          <w:highlight w:val="white"/>
        </w:rPr>
      </w:pPr>
      <w:r w:rsidDel="00000000" w:rsidR="00000000" w:rsidRPr="00000000">
        <w:rPr>
          <w:highlight w:val="white"/>
          <w:rtl w:val="0"/>
        </w:rPr>
        <w:t xml:space="preserve">Augustine, A.A., (2022). Budgeting techniques and budgetary control in local governments: Participatory budgeting a critical instrument for sustainable development. </w:t>
      </w:r>
      <w:r w:rsidDel="00000000" w:rsidR="00000000" w:rsidRPr="00000000">
        <w:rPr>
          <w:i w:val="1"/>
          <w:iCs w:val="1"/>
          <w:highlight w:val="white"/>
          <w:rtl w:val="0"/>
        </w:rPr>
        <w:t xml:space="preserve">International Journal of Management and Economics Invention</w:t>
      </w:r>
      <w:r w:rsidDel="00000000" w:rsidR="00000000" w:rsidRPr="00000000">
        <w:rPr>
          <w:highlight w:val="white"/>
          <w:rtl w:val="0"/>
        </w:rPr>
        <w:t xml:space="preserve">, </w:t>
      </w:r>
      <w:r w:rsidDel="00000000" w:rsidR="00000000" w:rsidRPr="00000000">
        <w:rPr>
          <w:i w:val="1"/>
          <w:iCs w:val="1"/>
          <w:highlight w:val="white"/>
          <w:rtl w:val="0"/>
        </w:rPr>
        <w:t xml:space="preserve">8</w:t>
      </w:r>
      <w:r w:rsidDel="00000000" w:rsidR="00000000" w:rsidRPr="00000000">
        <w:rPr>
          <w:highlight w:val="white"/>
          <w:rtl w:val="0"/>
        </w:rPr>
        <w:t xml:space="preserve">(11), pp.2682-2693.</w:t>
      </w:r>
    </w:p>
    <w:p w:rsidR="00000000" w:rsidDel="00000000" w:rsidP="00000000" w:rsidRDefault="00000000" w:rsidRPr="00000000" w14:paraId="000000E7">
      <w:pPr>
        <w:spacing w:after="200" w:before="200" w:lineRule="auto"/>
        <w:rPr>
          <w:highlight w:val="white"/>
        </w:rPr>
      </w:pPr>
      <w:r w:rsidDel="00000000" w:rsidR="00000000" w:rsidRPr="00000000">
        <w:rPr>
          <w:highlight w:val="white"/>
          <w:rtl w:val="0"/>
        </w:rPr>
        <w:t xml:space="preserve">Bukh, P.N., Ringgaard, A. and Sandalgaard, N., (2025). Moving beyond Beyond Budgeting: A case study of the dynamic interrelationships between budgets and forecasts. </w:t>
      </w:r>
      <w:r w:rsidDel="00000000" w:rsidR="00000000" w:rsidRPr="00000000">
        <w:rPr>
          <w:i w:val="1"/>
          <w:iCs w:val="1"/>
          <w:highlight w:val="white"/>
          <w:rtl w:val="0"/>
        </w:rPr>
        <w:t xml:space="preserve">European Accounting Review</w:t>
      </w:r>
      <w:r w:rsidDel="00000000" w:rsidR="00000000" w:rsidRPr="00000000">
        <w:rPr>
          <w:highlight w:val="white"/>
          <w:rtl w:val="0"/>
        </w:rPr>
        <w:t xml:space="preserve">, </w:t>
      </w:r>
      <w:r w:rsidDel="00000000" w:rsidR="00000000" w:rsidRPr="00000000">
        <w:rPr>
          <w:i w:val="1"/>
          <w:iCs w:val="1"/>
          <w:highlight w:val="white"/>
          <w:rtl w:val="0"/>
        </w:rPr>
        <w:t xml:space="preserve">34</w:t>
      </w:r>
      <w:r w:rsidDel="00000000" w:rsidR="00000000" w:rsidRPr="00000000">
        <w:rPr>
          <w:highlight w:val="white"/>
          <w:rtl w:val="0"/>
        </w:rPr>
        <w:t xml:space="preserve">(3), pp.1221-1247.</w:t>
      </w:r>
    </w:p>
    <w:p w:rsidR="00000000" w:rsidDel="00000000" w:rsidP="00000000" w:rsidRDefault="00000000" w:rsidRPr="00000000" w14:paraId="000000E8">
      <w:pPr>
        <w:spacing w:after="200" w:before="200" w:lineRule="auto"/>
        <w:rPr>
          <w:highlight w:val="white"/>
        </w:rPr>
      </w:pPr>
      <w:r w:rsidDel="00000000" w:rsidR="00000000" w:rsidRPr="00000000">
        <w:rPr>
          <w:highlight w:val="white"/>
          <w:rtl w:val="0"/>
        </w:rPr>
        <w:t xml:space="preserve">Dorland, A. (2023) </w:t>
      </w:r>
      <w:r w:rsidDel="00000000" w:rsidR="00000000" w:rsidRPr="00000000">
        <w:rPr>
          <w:i w:val="1"/>
          <w:iCs w:val="1"/>
          <w:highlight w:val="white"/>
          <w:rtl w:val="0"/>
        </w:rPr>
        <w:t xml:space="preserve">Amortization vs. depreciation: What are the differences?</w:t>
      </w:r>
      <w:r w:rsidDel="00000000" w:rsidR="00000000" w:rsidRPr="00000000">
        <w:rPr>
          <w:highlight w:val="white"/>
          <w:rtl w:val="0"/>
        </w:rPr>
        <w:t xml:space="preserve">, </w:t>
      </w:r>
      <w:r w:rsidDel="00000000" w:rsidR="00000000" w:rsidRPr="00000000">
        <w:rPr>
          <w:i w:val="1"/>
          <w:iCs w:val="1"/>
          <w:highlight w:val="white"/>
          <w:rtl w:val="0"/>
        </w:rPr>
        <w:t xml:space="preserve">Tax &amp; Accounting Blog Posts by Thomson Reuters</w:t>
      </w:r>
      <w:r w:rsidDel="00000000" w:rsidR="00000000" w:rsidRPr="00000000">
        <w:rPr>
          <w:highlight w:val="white"/>
          <w:rtl w:val="0"/>
        </w:rPr>
        <w:t xml:space="preserve">. Available at: https://tax.thomsonreuters.com/blog/amortization-vs-depreciation-what-are-the-differences/ (Accessed: 20 March 2026).</w:t>
      </w:r>
    </w:p>
    <w:p w:rsidR="00000000" w:rsidDel="00000000" w:rsidP="00000000" w:rsidRDefault="00000000" w:rsidRPr="00000000" w14:paraId="000000E9">
      <w:pPr>
        <w:spacing w:after="200" w:before="200" w:lineRule="auto"/>
        <w:rPr>
          <w:highlight w:val="white"/>
        </w:rPr>
      </w:pPr>
      <w:r w:rsidDel="00000000" w:rsidR="00000000" w:rsidRPr="00000000">
        <w:rPr>
          <w:highlight w:val="white"/>
          <w:rtl w:val="0"/>
        </w:rPr>
        <w:t xml:space="preserve">Edo-Osagie, E., (2025). Advanced budgeting and dynamic allocation strategies for maximizing financial resilience amid economic volatility and market shifts. </w:t>
      </w:r>
      <w:r w:rsidDel="00000000" w:rsidR="00000000" w:rsidRPr="00000000">
        <w:rPr>
          <w:i w:val="1"/>
          <w:iCs w:val="1"/>
          <w:highlight w:val="white"/>
          <w:rtl w:val="0"/>
        </w:rPr>
        <w:t xml:space="preserve">International Journal of Research Publication and Reviews</w:t>
      </w:r>
      <w:r w:rsidDel="00000000" w:rsidR="00000000" w:rsidRPr="00000000">
        <w:rPr>
          <w:highlight w:val="white"/>
          <w:rtl w:val="0"/>
        </w:rPr>
        <w:t xml:space="preserve">, </w:t>
      </w:r>
      <w:r w:rsidDel="00000000" w:rsidR="00000000" w:rsidRPr="00000000">
        <w:rPr>
          <w:i w:val="1"/>
          <w:iCs w:val="1"/>
          <w:highlight w:val="white"/>
          <w:rtl w:val="0"/>
        </w:rPr>
        <w:t xml:space="preserve">6</w:t>
      </w:r>
      <w:r w:rsidDel="00000000" w:rsidR="00000000" w:rsidRPr="00000000">
        <w:rPr>
          <w:highlight w:val="white"/>
          <w:rtl w:val="0"/>
        </w:rPr>
        <w:t xml:space="preserve">(3), pp.1060-1077.</w:t>
      </w:r>
    </w:p>
    <w:p w:rsidR="00000000" w:rsidDel="00000000" w:rsidP="00000000" w:rsidRDefault="00000000" w:rsidRPr="00000000" w14:paraId="000000EA">
      <w:pPr>
        <w:spacing w:after="200" w:before="200" w:lineRule="auto"/>
        <w:rPr>
          <w:highlight w:val="white"/>
        </w:rPr>
      </w:pPr>
      <w:r w:rsidDel="00000000" w:rsidR="00000000" w:rsidRPr="00000000">
        <w:rPr>
          <w:highlight w:val="white"/>
          <w:rtl w:val="0"/>
        </w:rPr>
        <w:t xml:space="preserve">Graciá Sánchez-Maciá, B., (2025). Financial Strategies and Risk Management in a Post-Pandemic World: Adapting to Economic Uncertainty.</w:t>
      </w:r>
    </w:p>
    <w:p w:rsidR="00000000" w:rsidDel="00000000" w:rsidP="00000000" w:rsidRDefault="00000000" w:rsidRPr="00000000" w14:paraId="000000EB">
      <w:pPr>
        <w:spacing w:after="200" w:before="200" w:lineRule="auto"/>
        <w:rPr>
          <w:highlight w:val="white"/>
        </w:rPr>
      </w:pPr>
      <w:r w:rsidDel="00000000" w:rsidR="00000000" w:rsidRPr="00000000">
        <w:rPr>
          <w:highlight w:val="white"/>
          <w:rtl w:val="0"/>
        </w:rPr>
        <w:t xml:space="preserve">Gumede, S.D. and Takawira, O., (2025). Does maintaining liquidity improve the performance of small businesses. </w:t>
      </w:r>
      <w:r w:rsidDel="00000000" w:rsidR="00000000" w:rsidRPr="00000000">
        <w:rPr>
          <w:i w:val="1"/>
          <w:iCs w:val="1"/>
          <w:highlight w:val="white"/>
          <w:rtl w:val="0"/>
        </w:rPr>
        <w:t xml:space="preserve">International Journal of Applied Economics, Finance and Accounting</w:t>
      </w:r>
      <w:r w:rsidDel="00000000" w:rsidR="00000000" w:rsidRPr="00000000">
        <w:rPr>
          <w:highlight w:val="white"/>
          <w:rtl w:val="0"/>
        </w:rPr>
        <w:t xml:space="preserve">, </w:t>
      </w:r>
      <w:r w:rsidDel="00000000" w:rsidR="00000000" w:rsidRPr="00000000">
        <w:rPr>
          <w:i w:val="1"/>
          <w:iCs w:val="1"/>
          <w:highlight w:val="white"/>
          <w:rtl w:val="0"/>
        </w:rPr>
        <w:t xml:space="preserve">22</w:t>
      </w:r>
      <w:r w:rsidDel="00000000" w:rsidR="00000000" w:rsidRPr="00000000">
        <w:rPr>
          <w:highlight w:val="white"/>
          <w:rtl w:val="0"/>
        </w:rPr>
        <w:t xml:space="preserve">(2), pp.183-192.</w:t>
      </w:r>
    </w:p>
    <w:p w:rsidR="00000000" w:rsidDel="00000000" w:rsidP="00000000" w:rsidRDefault="00000000" w:rsidRPr="00000000" w14:paraId="000000EC">
      <w:pPr>
        <w:spacing w:after="200" w:before="200" w:lineRule="auto"/>
        <w:rPr>
          <w:highlight w:val="white"/>
        </w:rPr>
      </w:pPr>
      <w:r w:rsidDel="00000000" w:rsidR="00000000" w:rsidRPr="00000000">
        <w:rPr>
          <w:highlight w:val="white"/>
          <w:rtl w:val="0"/>
        </w:rPr>
        <w:t xml:space="preserve">Hilton, A. (2024) </w:t>
      </w:r>
      <w:r w:rsidDel="00000000" w:rsidR="00000000" w:rsidRPr="00000000">
        <w:rPr>
          <w:i w:val="1"/>
          <w:iCs w:val="1"/>
          <w:highlight w:val="white"/>
          <w:rtl w:val="0"/>
        </w:rPr>
        <w:t xml:space="preserve">Beyond the Budget: Embracing Agility for Financial Mastery</w:t>
      </w:r>
      <w:r w:rsidDel="00000000" w:rsidR="00000000" w:rsidRPr="00000000">
        <w:rPr>
          <w:highlight w:val="white"/>
          <w:rtl w:val="0"/>
        </w:rPr>
        <w:t xml:space="preserve">, </w:t>
      </w:r>
      <w:r w:rsidDel="00000000" w:rsidR="00000000" w:rsidRPr="00000000">
        <w:rPr>
          <w:i w:val="1"/>
          <w:iCs w:val="1"/>
          <w:highlight w:val="white"/>
          <w:rtl w:val="0"/>
        </w:rPr>
        <w:t xml:space="preserve">Medium</w:t>
      </w:r>
      <w:r w:rsidDel="00000000" w:rsidR="00000000" w:rsidRPr="00000000">
        <w:rPr>
          <w:highlight w:val="white"/>
          <w:rtl w:val="0"/>
        </w:rPr>
        <w:t xml:space="preserve">. Medium. Available at: https://medium.com/@alexdh359/beyond-the-budget-embracing-agility-for-financial-mastery-2a831e8fb8c5 (Accessed: 20 March 2026).</w:t>
      </w:r>
    </w:p>
    <w:p w:rsidR="00000000" w:rsidDel="00000000" w:rsidP="00000000" w:rsidRDefault="00000000" w:rsidRPr="00000000" w14:paraId="000000ED">
      <w:pPr>
        <w:spacing w:after="200" w:before="200" w:lineRule="auto"/>
        <w:rPr>
          <w:highlight w:val="white"/>
        </w:rPr>
      </w:pPr>
      <w:r w:rsidDel="00000000" w:rsidR="00000000" w:rsidRPr="00000000">
        <w:rPr>
          <w:highlight w:val="white"/>
          <w:rtl w:val="0"/>
        </w:rPr>
        <w:t xml:space="preserve">Jakobsen, M.L., Kjeldsen, A.M. and Pallesen, T., (2023). Distributed leadership and performance‐related employee outcomes in public sector organizations. </w:t>
      </w:r>
      <w:r w:rsidDel="00000000" w:rsidR="00000000" w:rsidRPr="00000000">
        <w:rPr>
          <w:i w:val="1"/>
          <w:iCs w:val="1"/>
          <w:highlight w:val="white"/>
          <w:rtl w:val="0"/>
        </w:rPr>
        <w:t xml:space="preserve">Public Administration</w:t>
      </w:r>
      <w:r w:rsidDel="00000000" w:rsidR="00000000" w:rsidRPr="00000000">
        <w:rPr>
          <w:highlight w:val="white"/>
          <w:rtl w:val="0"/>
        </w:rPr>
        <w:t xml:space="preserve">, </w:t>
      </w:r>
      <w:r w:rsidDel="00000000" w:rsidR="00000000" w:rsidRPr="00000000">
        <w:rPr>
          <w:i w:val="1"/>
          <w:iCs w:val="1"/>
          <w:highlight w:val="white"/>
          <w:rtl w:val="0"/>
        </w:rPr>
        <w:t xml:space="preserve">101</w:t>
      </w:r>
      <w:r w:rsidDel="00000000" w:rsidR="00000000" w:rsidRPr="00000000">
        <w:rPr>
          <w:highlight w:val="white"/>
          <w:rtl w:val="0"/>
        </w:rPr>
        <w:t xml:space="preserve">(2), pp.500-521.</w:t>
      </w:r>
    </w:p>
    <w:p w:rsidR="00000000" w:rsidDel="00000000" w:rsidP="00000000" w:rsidRDefault="00000000" w:rsidRPr="00000000" w14:paraId="000000EE">
      <w:pPr>
        <w:spacing w:after="200" w:before="200" w:lineRule="auto"/>
        <w:rPr>
          <w:highlight w:val="white"/>
        </w:rPr>
      </w:pPr>
      <w:r w:rsidDel="00000000" w:rsidR="00000000" w:rsidRPr="00000000">
        <w:rPr>
          <w:highlight w:val="white"/>
          <w:rtl w:val="0"/>
        </w:rPr>
        <w:t xml:space="preserve">Jedox (2024) </w:t>
      </w:r>
      <w:r w:rsidDel="00000000" w:rsidR="00000000" w:rsidRPr="00000000">
        <w:rPr>
          <w:i w:val="1"/>
          <w:iCs w:val="1"/>
          <w:highlight w:val="white"/>
          <w:rtl w:val="0"/>
        </w:rPr>
        <w:t xml:space="preserve">Traditional Budgeting vs. Next-Gen: What CFOs Need to Know</w:t>
      </w:r>
      <w:r w:rsidDel="00000000" w:rsidR="00000000" w:rsidRPr="00000000">
        <w:rPr>
          <w:highlight w:val="white"/>
          <w:rtl w:val="0"/>
        </w:rPr>
        <w:t xml:space="preserve">, </w:t>
      </w:r>
      <w:r w:rsidDel="00000000" w:rsidR="00000000" w:rsidRPr="00000000">
        <w:rPr>
          <w:i w:val="1"/>
          <w:iCs w:val="1"/>
          <w:highlight w:val="white"/>
          <w:rtl w:val="0"/>
        </w:rPr>
        <w:t xml:space="preserve">Jedox</w:t>
      </w:r>
      <w:r w:rsidDel="00000000" w:rsidR="00000000" w:rsidRPr="00000000">
        <w:rPr>
          <w:highlight w:val="white"/>
          <w:rtl w:val="0"/>
        </w:rPr>
        <w:t xml:space="preserve">. Available at: https://www.jedox.com/en/blog/why-traditional-budgeting-methods-are-failing/ (Accessed: 20 March 2026).</w:t>
      </w:r>
    </w:p>
    <w:p w:rsidR="00000000" w:rsidDel="00000000" w:rsidP="00000000" w:rsidRDefault="00000000" w:rsidRPr="00000000" w14:paraId="000000EF">
      <w:pPr>
        <w:spacing w:after="200" w:before="200" w:lineRule="auto"/>
        <w:rPr>
          <w:highlight w:val="white"/>
        </w:rPr>
      </w:pPr>
      <w:r w:rsidDel="00000000" w:rsidR="00000000" w:rsidRPr="00000000">
        <w:rPr>
          <w:highlight w:val="white"/>
          <w:rtl w:val="0"/>
        </w:rPr>
        <w:t xml:space="preserve">Kunnathuvalappil Hariharan, N., (2020). Rethinking budgeting process in times of uncertainty.</w:t>
      </w:r>
    </w:p>
    <w:p w:rsidR="00000000" w:rsidDel="00000000" w:rsidP="00000000" w:rsidRDefault="00000000" w:rsidRPr="00000000" w14:paraId="000000F0">
      <w:pPr>
        <w:spacing w:after="200" w:before="200" w:lineRule="auto"/>
        <w:rPr>
          <w:sz w:val="28"/>
          <w:szCs w:val="28"/>
          <w:highlight w:val="white"/>
        </w:rPr>
      </w:pPr>
      <w:r w:rsidDel="00000000" w:rsidR="00000000" w:rsidRPr="00000000">
        <w:rPr>
          <w:highlight w:val="white"/>
          <w:rtl w:val="0"/>
        </w:rPr>
        <w:t xml:space="preserve">Lotfi, R., Vaseei, M., Ali, S.S., Davoodi, S.M.R., Bazregar, M. and Sadeghi, S., (2024). Budget allocation problem for projects with considering risks, robustness, resiliency, and sustainability requirements. </w:t>
      </w:r>
      <w:r w:rsidDel="00000000" w:rsidR="00000000" w:rsidRPr="00000000">
        <w:rPr>
          <w:i w:val="1"/>
          <w:iCs w:val="1"/>
          <w:highlight w:val="white"/>
          <w:rtl w:val="0"/>
        </w:rPr>
        <w:t xml:space="preserve">Results in engineering</w:t>
      </w:r>
      <w:r w:rsidDel="00000000" w:rsidR="00000000" w:rsidRPr="00000000">
        <w:rPr>
          <w:highlight w:val="white"/>
          <w:rtl w:val="0"/>
        </w:rPr>
        <w:t xml:space="preserve">, </w:t>
      </w:r>
      <w:r w:rsidDel="00000000" w:rsidR="00000000" w:rsidRPr="00000000">
        <w:rPr>
          <w:i w:val="1"/>
          <w:iCs w:val="1"/>
          <w:highlight w:val="white"/>
          <w:rtl w:val="0"/>
        </w:rPr>
        <w:t xml:space="preserve">24</w:t>
      </w:r>
      <w:r w:rsidDel="00000000" w:rsidR="00000000" w:rsidRPr="00000000">
        <w:rPr>
          <w:highlight w:val="white"/>
          <w:rtl w:val="0"/>
        </w:rPr>
        <w:t xml:space="preserve">, p.102828.</w:t>
      </w:r>
      <w:r w:rsidDel="00000000" w:rsidR="00000000" w:rsidRPr="00000000">
        <w:rPr>
          <w:rtl w:val="0"/>
        </w:rPr>
      </w:r>
    </w:p>
    <w:p w:rsidR="00000000" w:rsidDel="00000000" w:rsidP="00000000" w:rsidRDefault="00000000" w:rsidRPr="00000000" w14:paraId="000000F1">
      <w:pPr>
        <w:spacing w:after="200" w:before="200" w:lineRule="auto"/>
        <w:rPr>
          <w:highlight w:val="white"/>
        </w:rPr>
      </w:pPr>
      <w:r w:rsidDel="00000000" w:rsidR="00000000" w:rsidRPr="00000000">
        <w:rPr>
          <w:highlight w:val="white"/>
          <w:rtl w:val="0"/>
        </w:rPr>
        <w:t xml:space="preserve">Osiyevskyy, O., Babych, T. and Biloshapka, V., (2024). Beyond success and failure: learning from execution of corporate entrepreneurial actions. </w:t>
      </w:r>
      <w:r w:rsidDel="00000000" w:rsidR="00000000" w:rsidRPr="00000000">
        <w:rPr>
          <w:i w:val="1"/>
          <w:iCs w:val="1"/>
          <w:highlight w:val="white"/>
          <w:rtl w:val="0"/>
        </w:rPr>
        <w:t xml:space="preserve">Strategy &amp; Leadership</w:t>
      </w:r>
      <w:r w:rsidDel="00000000" w:rsidR="00000000" w:rsidRPr="00000000">
        <w:rPr>
          <w:highlight w:val="white"/>
          <w:rtl w:val="0"/>
        </w:rPr>
        <w:t xml:space="preserve">, </w:t>
      </w:r>
      <w:r w:rsidDel="00000000" w:rsidR="00000000" w:rsidRPr="00000000">
        <w:rPr>
          <w:i w:val="1"/>
          <w:iCs w:val="1"/>
          <w:highlight w:val="white"/>
          <w:rtl w:val="0"/>
        </w:rPr>
        <w:t xml:space="preserve">52</w:t>
      </w:r>
      <w:r w:rsidDel="00000000" w:rsidR="00000000" w:rsidRPr="00000000">
        <w:rPr>
          <w:highlight w:val="white"/>
          <w:rtl w:val="0"/>
        </w:rPr>
        <w:t xml:space="preserve">(5-6), pp.8-16.</w:t>
      </w:r>
    </w:p>
    <w:p w:rsidR="00000000" w:rsidDel="00000000" w:rsidP="00000000" w:rsidRDefault="00000000" w:rsidRPr="00000000" w14:paraId="000000F2">
      <w:pPr>
        <w:spacing w:after="200" w:before="200" w:lineRule="auto"/>
        <w:rPr>
          <w:highlight w:val="white"/>
        </w:rPr>
      </w:pPr>
      <w:r w:rsidDel="00000000" w:rsidR="00000000" w:rsidRPr="00000000">
        <w:rPr>
          <w:highlight w:val="white"/>
          <w:rtl w:val="0"/>
        </w:rPr>
        <w:t xml:space="preserve">Pal, S., (2023). Advancements in AI-enhanced just-in-time inventory: Elevating demand forecasting accuracy. </w:t>
      </w:r>
      <w:r w:rsidDel="00000000" w:rsidR="00000000" w:rsidRPr="00000000">
        <w:rPr>
          <w:i w:val="1"/>
          <w:iCs w:val="1"/>
          <w:highlight w:val="white"/>
          <w:rtl w:val="0"/>
        </w:rPr>
        <w:t xml:space="preserve">International journal for research in applied science and engineering technology</w:t>
      </w:r>
      <w:r w:rsidDel="00000000" w:rsidR="00000000" w:rsidRPr="00000000">
        <w:rPr>
          <w:highlight w:val="white"/>
          <w:rtl w:val="0"/>
        </w:rPr>
        <w:t xml:space="preserve">, </w:t>
      </w:r>
      <w:r w:rsidDel="00000000" w:rsidR="00000000" w:rsidRPr="00000000">
        <w:rPr>
          <w:i w:val="1"/>
          <w:iCs w:val="1"/>
          <w:highlight w:val="white"/>
          <w:rtl w:val="0"/>
        </w:rPr>
        <w:t xml:space="preserve">11</w:t>
      </w:r>
      <w:r w:rsidDel="00000000" w:rsidR="00000000" w:rsidRPr="00000000">
        <w:rPr>
          <w:highlight w:val="white"/>
          <w:rtl w:val="0"/>
        </w:rPr>
        <w:t xml:space="preserve">(11), pp.282-289.</w:t>
      </w:r>
    </w:p>
    <w:p w:rsidR="00000000" w:rsidDel="00000000" w:rsidP="00000000" w:rsidRDefault="00000000" w:rsidRPr="00000000" w14:paraId="000000F3">
      <w:pPr>
        <w:spacing w:after="200" w:before="200" w:lineRule="auto"/>
        <w:rPr>
          <w:sz w:val="28"/>
          <w:szCs w:val="28"/>
          <w:highlight w:val="white"/>
        </w:rPr>
      </w:pPr>
      <w:r w:rsidDel="00000000" w:rsidR="00000000" w:rsidRPr="00000000">
        <w:rPr>
          <w:highlight w:val="white"/>
          <w:rtl w:val="0"/>
        </w:rPr>
        <w:t xml:space="preserve">Pence, K., (2022). Liquidity in the mortgage market: How does the COVID‐19 crisis compare with the global financial crisis?. </w:t>
      </w:r>
      <w:r w:rsidDel="00000000" w:rsidR="00000000" w:rsidRPr="00000000">
        <w:rPr>
          <w:i w:val="1"/>
          <w:iCs w:val="1"/>
          <w:highlight w:val="white"/>
          <w:rtl w:val="0"/>
        </w:rPr>
        <w:t xml:space="preserve">Real Estate Economics</w:t>
      </w:r>
      <w:r w:rsidDel="00000000" w:rsidR="00000000" w:rsidRPr="00000000">
        <w:rPr>
          <w:highlight w:val="white"/>
          <w:rtl w:val="0"/>
        </w:rPr>
        <w:t xml:space="preserve">, </w:t>
      </w:r>
      <w:r w:rsidDel="00000000" w:rsidR="00000000" w:rsidRPr="00000000">
        <w:rPr>
          <w:i w:val="1"/>
          <w:iCs w:val="1"/>
          <w:highlight w:val="white"/>
          <w:rtl w:val="0"/>
        </w:rPr>
        <w:t xml:space="preserve">50</w:t>
      </w:r>
      <w:r w:rsidDel="00000000" w:rsidR="00000000" w:rsidRPr="00000000">
        <w:rPr>
          <w:highlight w:val="white"/>
          <w:rtl w:val="0"/>
        </w:rPr>
        <w:t xml:space="preserve">(6), pp.1405-1424.</w:t>
      </w:r>
      <w:r w:rsidDel="00000000" w:rsidR="00000000" w:rsidRPr="00000000">
        <w:rPr>
          <w:rtl w:val="0"/>
        </w:rPr>
      </w:r>
    </w:p>
    <w:p w:rsidR="00000000" w:rsidDel="00000000" w:rsidP="00000000" w:rsidRDefault="00000000" w:rsidRPr="00000000" w14:paraId="000000F4">
      <w:pPr>
        <w:spacing w:after="200" w:before="200" w:lineRule="auto"/>
        <w:rPr>
          <w:highlight w:val="white"/>
        </w:rPr>
      </w:pPr>
      <w:r w:rsidDel="00000000" w:rsidR="00000000" w:rsidRPr="00000000">
        <w:rPr>
          <w:highlight w:val="white"/>
          <w:rtl w:val="0"/>
        </w:rPr>
        <w:t xml:space="preserve">Piosik, A. and Karmańska, A., (2023). Impact of Digitalization on Budgeting Functions: An Investigation into Contingency Theory Perspectives. </w:t>
      </w:r>
      <w:r w:rsidDel="00000000" w:rsidR="00000000" w:rsidRPr="00000000">
        <w:rPr>
          <w:i w:val="1"/>
          <w:iCs w:val="1"/>
          <w:highlight w:val="white"/>
          <w:rtl w:val="0"/>
        </w:rPr>
        <w:t xml:space="preserve">Journal of Applied Economic Sciences</w:t>
      </w:r>
      <w:r w:rsidDel="00000000" w:rsidR="00000000" w:rsidRPr="00000000">
        <w:rPr>
          <w:highlight w:val="white"/>
          <w:rtl w:val="0"/>
        </w:rPr>
        <w:t xml:space="preserve">, </w:t>
      </w:r>
      <w:r w:rsidDel="00000000" w:rsidR="00000000" w:rsidRPr="00000000">
        <w:rPr>
          <w:i w:val="1"/>
          <w:iCs w:val="1"/>
          <w:highlight w:val="white"/>
          <w:rtl w:val="0"/>
        </w:rPr>
        <w:t xml:space="preserve">18</w:t>
      </w:r>
      <w:r w:rsidDel="00000000" w:rsidR="00000000" w:rsidRPr="00000000">
        <w:rPr>
          <w:highlight w:val="white"/>
          <w:rtl w:val="0"/>
        </w:rPr>
        <w:t xml:space="preserve">(4).</w:t>
      </w:r>
    </w:p>
    <w:p w:rsidR="00000000" w:rsidDel="00000000" w:rsidP="00000000" w:rsidRDefault="00000000" w:rsidRPr="00000000" w14:paraId="000000F5">
      <w:pPr>
        <w:spacing w:after="200" w:before="200" w:lineRule="auto"/>
        <w:rPr>
          <w:sz w:val="28"/>
          <w:szCs w:val="28"/>
          <w:highlight w:val="white"/>
        </w:rPr>
      </w:pPr>
      <w:r w:rsidDel="00000000" w:rsidR="00000000" w:rsidRPr="00000000">
        <w:rPr>
          <w:highlight w:val="white"/>
          <w:rtl w:val="0"/>
        </w:rPr>
        <w:t xml:space="preserve">Ramlall, R. and Grobbelaar, S., (2024). Deficiencies in the traditional budgeting process cause the negative behaviour of budgetary slacking. </w:t>
      </w:r>
      <w:r w:rsidDel="00000000" w:rsidR="00000000" w:rsidRPr="00000000">
        <w:rPr>
          <w:i w:val="1"/>
          <w:iCs w:val="1"/>
          <w:highlight w:val="white"/>
          <w:rtl w:val="0"/>
        </w:rPr>
        <w:t xml:space="preserve">South African Journal of Business Management</w:t>
      </w:r>
      <w:r w:rsidDel="00000000" w:rsidR="00000000" w:rsidRPr="00000000">
        <w:rPr>
          <w:highlight w:val="white"/>
          <w:rtl w:val="0"/>
        </w:rPr>
        <w:t xml:space="preserve">, </w:t>
      </w:r>
      <w:r w:rsidDel="00000000" w:rsidR="00000000" w:rsidRPr="00000000">
        <w:rPr>
          <w:i w:val="1"/>
          <w:iCs w:val="1"/>
          <w:highlight w:val="white"/>
          <w:rtl w:val="0"/>
        </w:rPr>
        <w:t xml:space="preserve">55</w:t>
      </w:r>
      <w:r w:rsidDel="00000000" w:rsidR="00000000" w:rsidRPr="00000000">
        <w:rPr>
          <w:highlight w:val="white"/>
          <w:rtl w:val="0"/>
        </w:rPr>
        <w:t xml:space="preserve">(1), p.4348.</w:t>
      </w:r>
      <w:r w:rsidDel="00000000" w:rsidR="00000000" w:rsidRPr="00000000">
        <w:rPr>
          <w:rtl w:val="0"/>
        </w:rPr>
      </w:r>
    </w:p>
    <w:p w:rsidR="00000000" w:rsidDel="00000000" w:rsidP="00000000" w:rsidRDefault="00000000" w:rsidRPr="00000000" w14:paraId="000000F6">
      <w:pPr>
        <w:spacing w:after="200" w:before="200" w:lineRule="auto"/>
        <w:rPr>
          <w:highlight w:val="white"/>
        </w:rPr>
      </w:pPr>
      <w:r w:rsidDel="00000000" w:rsidR="00000000" w:rsidRPr="00000000">
        <w:rPr>
          <w:highlight w:val="white"/>
          <w:rtl w:val="0"/>
        </w:rPr>
        <w:t xml:space="preserve">Santorry, S., (2025). Implementation of zero-based budgeting in corporate financial planning to improve operational cost efficiency. </w:t>
      </w:r>
      <w:r w:rsidDel="00000000" w:rsidR="00000000" w:rsidRPr="00000000">
        <w:rPr>
          <w:i w:val="1"/>
          <w:iCs w:val="1"/>
          <w:highlight w:val="white"/>
          <w:rtl w:val="0"/>
        </w:rPr>
        <w:t xml:space="preserve">Jurnal Konseling dan Pendidikan</w:t>
      </w:r>
      <w:r w:rsidDel="00000000" w:rsidR="00000000" w:rsidRPr="00000000">
        <w:rPr>
          <w:highlight w:val="white"/>
          <w:rtl w:val="0"/>
        </w:rPr>
        <w:t xml:space="preserve">, </w:t>
      </w:r>
      <w:r w:rsidDel="00000000" w:rsidR="00000000" w:rsidRPr="00000000">
        <w:rPr>
          <w:i w:val="1"/>
          <w:iCs w:val="1"/>
          <w:highlight w:val="white"/>
          <w:rtl w:val="0"/>
        </w:rPr>
        <w:t xml:space="preserve">13</w:t>
      </w:r>
      <w:r w:rsidDel="00000000" w:rsidR="00000000" w:rsidRPr="00000000">
        <w:rPr>
          <w:highlight w:val="white"/>
          <w:rtl w:val="0"/>
        </w:rPr>
        <w:t xml:space="preserve">(2), pp.10-19.</w:t>
      </w:r>
    </w:p>
    <w:p w:rsidR="00000000" w:rsidDel="00000000" w:rsidP="00000000" w:rsidRDefault="00000000" w:rsidRPr="00000000" w14:paraId="000000F7">
      <w:pPr>
        <w:spacing w:after="200" w:before="200" w:lineRule="auto"/>
        <w:rPr>
          <w:highlight w:val="white"/>
        </w:rPr>
      </w:pPr>
      <w:r w:rsidDel="00000000" w:rsidR="00000000" w:rsidRPr="00000000">
        <w:rPr>
          <w:highlight w:val="white"/>
          <w:rtl w:val="0"/>
        </w:rPr>
        <w:t xml:space="preserve">Zhenjing, G., Chupradit, S., Ku, K.Y., Nassani, A.A. and Haffar, M., (2022). Impact of employees' workplace environment on employees' performance: a multi-mediation model. </w:t>
      </w:r>
      <w:r w:rsidDel="00000000" w:rsidR="00000000" w:rsidRPr="00000000">
        <w:rPr>
          <w:i w:val="1"/>
          <w:iCs w:val="1"/>
          <w:highlight w:val="white"/>
          <w:rtl w:val="0"/>
        </w:rPr>
        <w:t xml:space="preserve">Frontiers in public health</w:t>
      </w:r>
      <w:r w:rsidDel="00000000" w:rsidR="00000000" w:rsidRPr="00000000">
        <w:rPr>
          <w:highlight w:val="white"/>
          <w:rtl w:val="0"/>
        </w:rPr>
        <w:t xml:space="preserve">, </w:t>
      </w:r>
      <w:r w:rsidDel="00000000" w:rsidR="00000000" w:rsidRPr="00000000">
        <w:rPr>
          <w:i w:val="1"/>
          <w:iCs w:val="1"/>
          <w:highlight w:val="white"/>
          <w:rtl w:val="0"/>
        </w:rPr>
        <w:t xml:space="preserve">10</w:t>
      </w:r>
      <w:r w:rsidDel="00000000" w:rsidR="00000000" w:rsidRPr="00000000">
        <w:rPr>
          <w:highlight w:val="white"/>
          <w:rtl w:val="0"/>
        </w:rPr>
        <w:t xml:space="preserve">, p.890400.</w:t>
      </w:r>
    </w:p>
    <w:p w:rsidR="00000000" w:rsidDel="00000000" w:rsidP="00000000" w:rsidRDefault="00000000" w:rsidRPr="00000000" w14:paraId="000000F8">
      <w:pPr>
        <w:pStyle w:val="Heading1"/>
        <w:rPr/>
      </w:pPr>
      <w:bookmarkStart w:colFirst="0" w:colLast="0" w:name="_heading=h.f53kzief1osi" w:id="20"/>
      <w:bookmarkEnd w:id="20"/>
      <w:r w:rsidDel="00000000" w:rsidR="00000000" w:rsidRPr="00000000">
        <w:rPr>
          <w:rtl w:val="0"/>
        </w:rPr>
        <w:br w:type="textWrapping"/>
      </w:r>
    </w:p>
    <w:p w:rsidR="00000000" w:rsidDel="00000000" w:rsidP="00000000" w:rsidRDefault="00000000" w:rsidRPr="00000000" w14:paraId="000000F9">
      <w:pPr>
        <w:pStyle w:val="Heading1"/>
        <w:rPr/>
      </w:pPr>
      <w:bookmarkStart w:colFirst="0" w:colLast="0" w:name="_heading=h.t8gwxm9uw229" w:id="21"/>
      <w:bookmarkEnd w:id="21"/>
      <w:r w:rsidDel="00000000" w:rsidR="00000000" w:rsidRPr="00000000">
        <w:rPr>
          <w:rtl w:val="0"/>
        </w:rPr>
      </w:r>
    </w:p>
    <w:p w:rsidR="00000000" w:rsidDel="00000000" w:rsidP="00000000" w:rsidRDefault="00000000" w:rsidRPr="00000000" w14:paraId="000000FA">
      <w:pPr>
        <w:rPr/>
      </w:pPr>
      <w:r w:rsidDel="00000000" w:rsidR="00000000" w:rsidRPr="00000000">
        <w:rPr>
          <w:rtl w:val="0"/>
        </w:rPr>
      </w:r>
    </w:p>
    <w:sectPr>
      <w:footerReference r:id="rId7" w:type="default"/>
      <w:pgSz w:h="15840" w:w="12240"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Cambria"/>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FB">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FC">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4"/>
        <w:szCs w:val="24"/>
        <w:lang w:val="en"/>
      </w:rPr>
    </w:rPrDefault>
    <w:pPrDefault>
      <w:pPr>
        <w:spacing w:line="36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Pr>
    <w:rPr>
      <w:b w:val="1"/>
      <w:bCs w:val="1"/>
      <w:sz w:val="28"/>
      <w:szCs w:val="28"/>
    </w:rPr>
  </w:style>
  <w:style w:type="paragraph" w:styleId="Heading2">
    <w:name w:val="heading 2"/>
    <w:basedOn w:val="Normal"/>
    <w:next w:val="Normal"/>
    <w:pPr>
      <w:keepNext w:val="1"/>
      <w:keepLines w:val="1"/>
    </w:pPr>
    <w:rPr>
      <w:b w:val="1"/>
      <w:bCs w:val="1"/>
      <w:sz w:val="26"/>
      <w:szCs w:val="26"/>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iCs w:val="1"/>
      <w:color w:val="666666"/>
      <w:sz w:val="22"/>
      <w:szCs w:val="22"/>
    </w:rPr>
  </w:style>
  <w:style w:type="paragraph" w:styleId="Title">
    <w:name w:val="Title"/>
    <w:basedOn w:val="Normal"/>
    <w:next w:val="Normal"/>
    <w:pPr>
      <w:keepNext w:val="1"/>
      <w:keepLines w:val="1"/>
      <w:spacing w:after="60" w:lineRule="auto"/>
    </w:pPr>
    <w:rPr>
      <w:sz w:val="52"/>
      <w:szCs w:val="52"/>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table" w:styleId="TableNormal0" w:customStyle="1">
    <w:name w:val="TableNormal"/>
    <w:tblPr>
      <w:tblCellMar>
        <w:top w:w="100.0" w:type="dxa"/>
        <w:left w:w="100.0" w:type="dxa"/>
        <w:bottom w:w="100.0" w:type="dxa"/>
        <w:right w:w="100.0" w:type="dxa"/>
      </w:tblCellMar>
    </w:tblPr>
  </w:style>
  <w:style w:type="table" w:styleId="a" w:customStyle="1">
    <w:basedOn w:val="TableNormal0"/>
    <w:tblPr>
      <w:tblStyleRowBandSize w:val="1"/>
      <w:tblStyleColBandSize w:val="1"/>
    </w:tblPr>
  </w:style>
  <w:style w:type="table" w:styleId="a0" w:customStyle="1">
    <w:basedOn w:val="TableNormal0"/>
    <w:tblPr>
      <w:tblStyleRowBandSize w:val="1"/>
      <w:tblStyleColBandSize w:val="1"/>
    </w:tblPr>
  </w:style>
  <w:style w:type="table" w:styleId="a1" w:customStyle="1">
    <w:basedOn w:val="TableNormal0"/>
    <w:tblPr>
      <w:tblStyleRowBandSize w:val="1"/>
      <w:tblStyleColBandSize w:val="1"/>
    </w:tblPr>
  </w:style>
  <w:style w:type="paragraph" w:styleId="TOCHeading">
    <w:name w:val="TOC Heading"/>
    <w:basedOn w:val="Heading1"/>
    <w:next w:val="Normal"/>
    <w:uiPriority w:val="39"/>
    <w:unhideWhenUsed w:val="1"/>
    <w:qFormat w:val="1"/>
    <w:rsid w:val="00712CA5"/>
    <w:pPr>
      <w:spacing w:before="240" w:line="259" w:lineRule="auto"/>
      <w:jc w:val="left"/>
      <w:outlineLvl w:val="9"/>
    </w:pPr>
    <w:rPr>
      <w:rFonts w:asciiTheme="majorHAnsi" w:cstheme="majorBidi" w:eastAsiaTheme="majorEastAsia" w:hAnsiTheme="majorHAnsi"/>
      <w:b w:val="0"/>
      <w:bCs w:val="0"/>
      <w:color w:val="365f91" w:themeColor="accent1" w:themeShade="0000BF"/>
      <w:sz w:val="32"/>
      <w:szCs w:val="32"/>
      <w:lang w:eastAsia="en-US" w:val="en-US"/>
    </w:rPr>
  </w:style>
  <w:style w:type="paragraph" w:styleId="TOC1">
    <w:name w:val="toc 1"/>
    <w:basedOn w:val="Normal"/>
    <w:next w:val="Normal"/>
    <w:autoRedefine w:val="1"/>
    <w:uiPriority w:val="39"/>
    <w:unhideWhenUsed w:val="1"/>
    <w:rsid w:val="00712CA5"/>
    <w:pPr>
      <w:spacing w:after="100"/>
    </w:pPr>
  </w:style>
  <w:style w:type="paragraph" w:styleId="TOC2">
    <w:name w:val="toc 2"/>
    <w:basedOn w:val="Normal"/>
    <w:next w:val="Normal"/>
    <w:autoRedefine w:val="1"/>
    <w:uiPriority w:val="39"/>
    <w:unhideWhenUsed w:val="1"/>
    <w:rsid w:val="00712CA5"/>
    <w:pPr>
      <w:spacing w:after="100"/>
      <w:ind w:left="240"/>
    </w:pPr>
  </w:style>
  <w:style w:type="character" w:styleId="Hyperlink">
    <w:name w:val="Hyperlink"/>
    <w:basedOn w:val="DefaultParagraphFont"/>
    <w:uiPriority w:val="99"/>
    <w:unhideWhenUsed w:val="1"/>
    <w:rsid w:val="00712CA5"/>
    <w:rPr>
      <w:color w:val="0000ff" w:themeColor="hyperlink"/>
      <w:u w:val="single"/>
    </w:rPr>
  </w:style>
  <w:style w:type="paragraph" w:styleId="Header">
    <w:name w:val="header"/>
    <w:basedOn w:val="Normal"/>
    <w:link w:val="HeaderChar"/>
    <w:uiPriority w:val="99"/>
    <w:unhideWhenUsed w:val="1"/>
    <w:rsid w:val="00712CA5"/>
    <w:pPr>
      <w:tabs>
        <w:tab w:val="center" w:pos="4513"/>
        <w:tab w:val="right" w:pos="9026"/>
      </w:tabs>
      <w:spacing w:line="240" w:lineRule="auto"/>
    </w:pPr>
  </w:style>
  <w:style w:type="character" w:styleId="HeaderChar" w:customStyle="1">
    <w:name w:val="Header Char"/>
    <w:basedOn w:val="DefaultParagraphFont"/>
    <w:link w:val="Header"/>
    <w:uiPriority w:val="99"/>
    <w:rsid w:val="00712CA5"/>
  </w:style>
  <w:style w:type="paragraph" w:styleId="Footer">
    <w:name w:val="footer"/>
    <w:basedOn w:val="Normal"/>
    <w:link w:val="FooterChar"/>
    <w:uiPriority w:val="99"/>
    <w:unhideWhenUsed w:val="1"/>
    <w:rsid w:val="00712CA5"/>
    <w:pPr>
      <w:tabs>
        <w:tab w:val="center" w:pos="4513"/>
        <w:tab w:val="right" w:pos="9026"/>
      </w:tabs>
      <w:spacing w:line="240" w:lineRule="auto"/>
    </w:pPr>
  </w:style>
  <w:style w:type="character" w:styleId="FooterChar" w:customStyle="1">
    <w:name w:val="Footer Char"/>
    <w:basedOn w:val="DefaultParagraphFont"/>
    <w:link w:val="Footer"/>
    <w:uiPriority w:val="99"/>
    <w:rsid w:val="00712CA5"/>
  </w:style>
  <w:style w:type="paragraph" w:styleId="Subtitle">
    <w:name w:val="Subtitle"/>
    <w:basedOn w:val="Normal"/>
    <w:next w:val="Normal"/>
    <w:pPr>
      <w:keepNext w:val="1"/>
      <w:keepLines w:val="1"/>
      <w:spacing w:after="320" w:lineRule="auto"/>
    </w:pPr>
    <w:rPr>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 w:type="table" w:styleId="Table3">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Mpqm7NjUwSNq/TVeluHPx5r184Q==">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</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2026-03-19T20:38:00Z</dcterms:creat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72834314-6641-48c7-83e0-23f41b55f472</vt:lpwstr>
  </property>
</Properties>
</file>