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A332B2" w14:textId="715FD150" w:rsidR="00312C05" w:rsidRPr="00F12E28" w:rsidRDefault="00312C05" w:rsidP="00F12E28">
      <w:pPr>
        <w:spacing w:line="480" w:lineRule="auto"/>
        <w:ind w:left="567" w:right="531"/>
        <w:rPr>
          <w:rFonts w:ascii="Arial" w:eastAsia="Calibri" w:hAnsi="Arial" w:cs="Arial"/>
          <w:b/>
          <w:bCs/>
          <w:sz w:val="24"/>
          <w:szCs w:val="24"/>
        </w:rPr>
      </w:pPr>
      <w:r w:rsidRPr="00F12E28">
        <w:rPr>
          <w:rFonts w:ascii="Arial" w:eastAsia="Calibri" w:hAnsi="Arial" w:cs="Arial"/>
          <w:b/>
          <w:bCs/>
          <w:sz w:val="24"/>
          <w:szCs w:val="24"/>
        </w:rPr>
        <w:t>Essay one:</w:t>
      </w:r>
    </w:p>
    <w:p w14:paraId="2A71F8EC" w14:textId="1E33C6D9" w:rsidR="00454735" w:rsidRPr="00F12E28" w:rsidRDefault="00312C05" w:rsidP="00F12E28">
      <w:pPr>
        <w:spacing w:line="480" w:lineRule="auto"/>
        <w:ind w:left="567" w:right="531"/>
        <w:rPr>
          <w:rFonts w:ascii="Arial" w:eastAsia="Calibri" w:hAnsi="Arial" w:cs="Arial"/>
          <w:sz w:val="24"/>
          <w:szCs w:val="24"/>
        </w:rPr>
      </w:pPr>
      <w:r w:rsidRPr="00F12E28">
        <w:rPr>
          <w:rFonts w:ascii="Arial" w:eastAsia="Calibri" w:hAnsi="Arial" w:cs="Arial"/>
          <w:sz w:val="24"/>
          <w:szCs w:val="24"/>
          <w:u w:val="single"/>
        </w:rPr>
        <w:t>Critically evaluate</w:t>
      </w:r>
      <w:r w:rsidRPr="00F12E28">
        <w:rPr>
          <w:rFonts w:ascii="Arial" w:eastAsia="Calibri" w:hAnsi="Arial" w:cs="Arial"/>
          <w:sz w:val="24"/>
          <w:szCs w:val="24"/>
        </w:rPr>
        <w:t xml:space="preserve"> the concept of ‘the professionalisation of the police service</w:t>
      </w:r>
      <w:proofErr w:type="gramStart"/>
      <w:r w:rsidRPr="00F12E28">
        <w:rPr>
          <w:rFonts w:ascii="Arial" w:eastAsia="Calibri" w:hAnsi="Arial" w:cs="Arial"/>
          <w:sz w:val="24"/>
          <w:szCs w:val="24"/>
        </w:rPr>
        <w:t>’</w:t>
      </w:r>
      <w:r w:rsidR="00C606B3" w:rsidRPr="00F12E28">
        <w:rPr>
          <w:rFonts w:ascii="Arial" w:eastAsia="Calibri" w:hAnsi="Arial" w:cs="Arial"/>
          <w:sz w:val="24"/>
          <w:szCs w:val="24"/>
        </w:rPr>
        <w:t>, and</w:t>
      </w:r>
      <w:proofErr w:type="gramEnd"/>
      <w:r w:rsidR="00172BBC" w:rsidRPr="00F12E28">
        <w:rPr>
          <w:rFonts w:ascii="Arial" w:eastAsia="Calibri" w:hAnsi="Arial" w:cs="Arial"/>
          <w:sz w:val="24"/>
          <w:szCs w:val="24"/>
        </w:rPr>
        <w:t xml:space="preserve"> </w:t>
      </w:r>
      <w:r w:rsidR="00EE4A8D" w:rsidRPr="00F12E28">
        <w:rPr>
          <w:rFonts w:ascii="Arial" w:eastAsia="Calibri" w:hAnsi="Arial" w:cs="Arial"/>
          <w:sz w:val="24"/>
          <w:szCs w:val="24"/>
          <w:u w:val="single"/>
        </w:rPr>
        <w:t>consider</w:t>
      </w:r>
      <w:r w:rsidR="00EE4A8D" w:rsidRPr="00F12E28">
        <w:rPr>
          <w:rFonts w:ascii="Arial" w:eastAsia="Calibri" w:hAnsi="Arial" w:cs="Arial"/>
          <w:sz w:val="24"/>
          <w:szCs w:val="24"/>
        </w:rPr>
        <w:t xml:space="preserve"> the extent to which</w:t>
      </w:r>
      <w:r w:rsidR="00571A71" w:rsidRPr="00F12E28">
        <w:rPr>
          <w:rFonts w:ascii="Arial" w:eastAsia="Calibri" w:hAnsi="Arial" w:cs="Arial"/>
          <w:sz w:val="24"/>
          <w:szCs w:val="24"/>
        </w:rPr>
        <w:t xml:space="preserve"> </w:t>
      </w:r>
      <w:r w:rsidRPr="00F12E28">
        <w:rPr>
          <w:rFonts w:ascii="Arial" w:eastAsia="Calibri" w:hAnsi="Arial" w:cs="Arial"/>
          <w:sz w:val="24"/>
          <w:szCs w:val="24"/>
        </w:rPr>
        <w:t>‘</w:t>
      </w:r>
      <w:r w:rsidR="00172BBC" w:rsidRPr="00F12E28">
        <w:rPr>
          <w:rFonts w:ascii="Arial" w:eastAsia="Calibri" w:hAnsi="Arial" w:cs="Arial"/>
          <w:sz w:val="24"/>
          <w:szCs w:val="24"/>
        </w:rPr>
        <w:t>m</w:t>
      </w:r>
      <w:r w:rsidRPr="00F12E28">
        <w:rPr>
          <w:rFonts w:ascii="Arial" w:eastAsia="Calibri" w:hAnsi="Arial" w:cs="Arial"/>
          <w:sz w:val="24"/>
          <w:szCs w:val="24"/>
        </w:rPr>
        <w:t xml:space="preserve">aintaining </w:t>
      </w:r>
      <w:r w:rsidR="00172BBC" w:rsidRPr="00F12E28">
        <w:rPr>
          <w:rFonts w:ascii="Arial" w:eastAsia="Calibri" w:hAnsi="Arial" w:cs="Arial"/>
          <w:sz w:val="24"/>
          <w:szCs w:val="24"/>
        </w:rPr>
        <w:t>p</w:t>
      </w:r>
      <w:r w:rsidRPr="00F12E28">
        <w:rPr>
          <w:rFonts w:ascii="Arial" w:eastAsia="Calibri" w:hAnsi="Arial" w:cs="Arial"/>
          <w:sz w:val="24"/>
          <w:szCs w:val="24"/>
        </w:rPr>
        <w:t xml:space="preserve">rofessional </w:t>
      </w:r>
      <w:r w:rsidR="00172BBC" w:rsidRPr="00F12E28">
        <w:rPr>
          <w:rFonts w:ascii="Arial" w:eastAsia="Calibri" w:hAnsi="Arial" w:cs="Arial"/>
          <w:sz w:val="24"/>
          <w:szCs w:val="24"/>
        </w:rPr>
        <w:t>s</w:t>
      </w:r>
      <w:r w:rsidRPr="00F12E28">
        <w:rPr>
          <w:rFonts w:ascii="Arial" w:eastAsia="Calibri" w:hAnsi="Arial" w:cs="Arial"/>
          <w:sz w:val="24"/>
          <w:szCs w:val="24"/>
        </w:rPr>
        <w:t>tandards’</w:t>
      </w:r>
      <w:r w:rsidR="00172BBC" w:rsidRPr="00F12E28">
        <w:rPr>
          <w:rFonts w:ascii="Arial" w:eastAsia="Calibri" w:hAnsi="Arial" w:cs="Arial"/>
          <w:sz w:val="24"/>
          <w:szCs w:val="24"/>
        </w:rPr>
        <w:t>,</w:t>
      </w:r>
      <w:r w:rsidRPr="00F12E28">
        <w:rPr>
          <w:rFonts w:ascii="Arial" w:eastAsia="Calibri" w:hAnsi="Arial" w:cs="Arial"/>
          <w:sz w:val="24"/>
          <w:szCs w:val="24"/>
        </w:rPr>
        <w:t xml:space="preserve"> ‘ethical and inclusive’ and ‘</w:t>
      </w:r>
      <w:r w:rsidR="00172BBC" w:rsidRPr="00F12E28">
        <w:rPr>
          <w:rFonts w:ascii="Arial" w:eastAsia="Calibri" w:hAnsi="Arial" w:cs="Arial"/>
          <w:sz w:val="24"/>
          <w:szCs w:val="24"/>
        </w:rPr>
        <w:t>c</w:t>
      </w:r>
      <w:r w:rsidRPr="00F12E28">
        <w:rPr>
          <w:rFonts w:ascii="Arial" w:eastAsia="Calibri" w:hAnsi="Arial" w:cs="Arial"/>
          <w:sz w:val="24"/>
          <w:szCs w:val="24"/>
        </w:rPr>
        <w:t xml:space="preserve">oaching and </w:t>
      </w:r>
      <w:r w:rsidR="00172BBC" w:rsidRPr="00F12E28">
        <w:rPr>
          <w:rFonts w:ascii="Arial" w:eastAsia="Calibri" w:hAnsi="Arial" w:cs="Arial"/>
          <w:sz w:val="24"/>
          <w:szCs w:val="24"/>
        </w:rPr>
        <w:t>m</w:t>
      </w:r>
      <w:r w:rsidRPr="00F12E28">
        <w:rPr>
          <w:rFonts w:ascii="Arial" w:eastAsia="Calibri" w:hAnsi="Arial" w:cs="Arial"/>
          <w:sz w:val="24"/>
          <w:szCs w:val="24"/>
        </w:rPr>
        <w:t>entoring’</w:t>
      </w:r>
      <w:r w:rsidR="00F53D85" w:rsidRPr="00F12E28">
        <w:rPr>
          <w:rFonts w:ascii="Arial" w:eastAsia="Calibri" w:hAnsi="Arial" w:cs="Arial"/>
          <w:sz w:val="24"/>
          <w:szCs w:val="24"/>
        </w:rPr>
        <w:t xml:space="preserve"> approaches</w:t>
      </w:r>
      <w:r w:rsidRPr="00F12E28">
        <w:rPr>
          <w:rFonts w:ascii="Arial" w:eastAsia="Calibri" w:hAnsi="Arial" w:cs="Arial"/>
          <w:sz w:val="24"/>
          <w:szCs w:val="24"/>
        </w:rPr>
        <w:t xml:space="preserve"> contribute to </w:t>
      </w:r>
      <w:r w:rsidR="00172BBC" w:rsidRPr="00F12E28">
        <w:rPr>
          <w:rFonts w:ascii="Arial" w:eastAsia="Calibri" w:hAnsi="Arial" w:cs="Arial"/>
          <w:sz w:val="24"/>
          <w:szCs w:val="24"/>
        </w:rPr>
        <w:t>professionalisation</w:t>
      </w:r>
      <w:r w:rsidRPr="00F12E28">
        <w:rPr>
          <w:rFonts w:ascii="Arial" w:eastAsia="Calibri" w:hAnsi="Arial" w:cs="Arial"/>
          <w:sz w:val="24"/>
          <w:szCs w:val="24"/>
        </w:rPr>
        <w:t>.</w:t>
      </w:r>
    </w:p>
    <w:p w14:paraId="716731D3" w14:textId="6F6555EB" w:rsidR="00454735" w:rsidRPr="00F12E28" w:rsidRDefault="00312C05" w:rsidP="00F12E28">
      <w:pPr>
        <w:spacing w:line="480" w:lineRule="auto"/>
        <w:ind w:left="567" w:right="531"/>
        <w:rPr>
          <w:rFonts w:ascii="Arial" w:eastAsia="Calibri" w:hAnsi="Arial" w:cs="Arial"/>
          <w:sz w:val="24"/>
          <w:szCs w:val="24"/>
        </w:rPr>
      </w:pPr>
      <w:r w:rsidRPr="00F12E28">
        <w:rPr>
          <w:rFonts w:ascii="Arial" w:eastAsia="Calibri" w:hAnsi="Arial" w:cs="Arial"/>
          <w:b/>
          <w:bCs/>
          <w:sz w:val="24"/>
          <w:szCs w:val="24"/>
        </w:rPr>
        <w:t xml:space="preserve">Word limit: </w:t>
      </w:r>
      <w:r w:rsidRPr="00F12E28">
        <w:rPr>
          <w:rFonts w:ascii="Arial" w:eastAsia="Calibri" w:hAnsi="Arial" w:cs="Arial"/>
          <w:sz w:val="24"/>
          <w:szCs w:val="24"/>
        </w:rPr>
        <w:t xml:space="preserve">1000 words. </w:t>
      </w:r>
    </w:p>
    <w:p w14:paraId="1D9E0219" w14:textId="51C337F2" w:rsidR="002D5DED" w:rsidRPr="00F12E28" w:rsidRDefault="002D5DED" w:rsidP="00F12E28">
      <w:pPr>
        <w:spacing w:line="480" w:lineRule="auto"/>
        <w:ind w:left="567" w:right="531"/>
        <w:rPr>
          <w:rFonts w:ascii="Arial" w:hAnsi="Arial" w:cs="Arial"/>
          <w:sz w:val="24"/>
          <w:szCs w:val="24"/>
        </w:rPr>
      </w:pPr>
    </w:p>
    <w:p w14:paraId="494627F7" w14:textId="2377FB89" w:rsidR="002D5DED" w:rsidRPr="00F12E28" w:rsidRDefault="002D5DED" w:rsidP="00F12E28">
      <w:pPr>
        <w:spacing w:line="480" w:lineRule="auto"/>
        <w:ind w:left="567" w:right="531"/>
        <w:rPr>
          <w:rFonts w:ascii="Arial" w:hAnsi="Arial" w:cs="Arial"/>
          <w:sz w:val="24"/>
          <w:szCs w:val="24"/>
        </w:rPr>
      </w:pPr>
    </w:p>
    <w:p w14:paraId="235F5302" w14:textId="47498A1D" w:rsidR="00686F3E" w:rsidRPr="00F12E28" w:rsidRDefault="00686F3E" w:rsidP="00F12E28">
      <w:pPr>
        <w:spacing w:line="480" w:lineRule="auto"/>
        <w:ind w:left="567" w:right="531"/>
        <w:rPr>
          <w:rFonts w:ascii="Arial" w:hAnsi="Arial" w:cs="Arial"/>
          <w:sz w:val="24"/>
          <w:szCs w:val="24"/>
        </w:rPr>
      </w:pPr>
      <w:proofErr w:type="spellStart"/>
      <w:r w:rsidRPr="00F12E28">
        <w:rPr>
          <w:rFonts w:ascii="Arial" w:hAnsi="Arial" w:cs="Arial"/>
          <w:sz w:val="24"/>
          <w:szCs w:val="24"/>
        </w:rPr>
        <w:t>Evetts</w:t>
      </w:r>
      <w:proofErr w:type="spellEnd"/>
      <w:r w:rsidRPr="00F12E28">
        <w:rPr>
          <w:rFonts w:ascii="Arial" w:hAnsi="Arial" w:cs="Arial"/>
          <w:sz w:val="24"/>
          <w:szCs w:val="24"/>
        </w:rPr>
        <w:t xml:space="preserve"> (2013) argues that the concept of professionalism is the ideology of a person or organisation to conduct themselves with respect, integrity, honesty, and accountability. In a policing context this is mandated by </w:t>
      </w:r>
      <w:r w:rsidR="002D5DED" w:rsidRPr="00F12E28">
        <w:rPr>
          <w:rFonts w:ascii="Arial" w:hAnsi="Arial" w:cs="Arial"/>
          <w:sz w:val="24"/>
          <w:szCs w:val="24"/>
        </w:rPr>
        <w:t>The Police (Conduct) Regulations Act of 2008</w:t>
      </w:r>
      <w:r w:rsidRPr="00F12E28">
        <w:rPr>
          <w:rFonts w:ascii="Arial" w:hAnsi="Arial" w:cs="Arial"/>
          <w:sz w:val="24"/>
          <w:szCs w:val="24"/>
        </w:rPr>
        <w:t xml:space="preserve"> which</w:t>
      </w:r>
      <w:r w:rsidR="002D5DED" w:rsidRPr="00F12E28">
        <w:rPr>
          <w:rFonts w:ascii="Arial" w:hAnsi="Arial" w:cs="Arial"/>
          <w:sz w:val="24"/>
          <w:szCs w:val="24"/>
        </w:rPr>
        <w:t xml:space="preserve"> sets out a schedule of standards of professional behaviour containing ten key principles that must be adhered to</w:t>
      </w:r>
      <w:r w:rsidR="00E56459" w:rsidRPr="00F12E28">
        <w:rPr>
          <w:rFonts w:ascii="Arial" w:hAnsi="Arial" w:cs="Arial"/>
          <w:sz w:val="24"/>
          <w:szCs w:val="24"/>
        </w:rPr>
        <w:t xml:space="preserve"> in addition to the Professional standards guidance. Home office (2020). </w:t>
      </w:r>
      <w:r w:rsidRPr="00F12E28">
        <w:rPr>
          <w:rFonts w:ascii="Arial" w:hAnsi="Arial" w:cs="Arial"/>
          <w:sz w:val="24"/>
          <w:szCs w:val="24"/>
        </w:rPr>
        <w:t xml:space="preserve">Furthermore, the schedule is expanded on, </w:t>
      </w:r>
      <w:proofErr w:type="gramStart"/>
      <w:r w:rsidRPr="00F12E28">
        <w:rPr>
          <w:rFonts w:ascii="Arial" w:hAnsi="Arial" w:cs="Arial"/>
          <w:sz w:val="24"/>
          <w:szCs w:val="24"/>
        </w:rPr>
        <w:t>simplified</w:t>
      </w:r>
      <w:proofErr w:type="gramEnd"/>
      <w:r w:rsidRPr="00F12E28">
        <w:rPr>
          <w:rFonts w:ascii="Arial" w:hAnsi="Arial" w:cs="Arial"/>
          <w:sz w:val="24"/>
          <w:szCs w:val="24"/>
        </w:rPr>
        <w:t xml:space="preserve"> and explained by College of Policing (2014) in the publication of the Code of Ethics to ensure the understanding by all police officers and staff in maintaining the standard of behaviour required by them.</w:t>
      </w:r>
    </w:p>
    <w:p w14:paraId="14621DDC" w14:textId="1320341A" w:rsidR="00686F3E" w:rsidRPr="00F12E28" w:rsidRDefault="00686F3E" w:rsidP="00F12E28">
      <w:pPr>
        <w:spacing w:line="480" w:lineRule="auto"/>
        <w:ind w:left="567" w:right="531"/>
        <w:rPr>
          <w:rFonts w:ascii="Arial" w:hAnsi="Arial" w:cs="Arial"/>
          <w:sz w:val="24"/>
          <w:szCs w:val="24"/>
        </w:rPr>
      </w:pPr>
    </w:p>
    <w:p w14:paraId="557B7F3E" w14:textId="28D467D3" w:rsidR="00686F3E" w:rsidRPr="00F12E28" w:rsidRDefault="00686F3E" w:rsidP="00F12E28">
      <w:pPr>
        <w:spacing w:line="480" w:lineRule="auto"/>
        <w:ind w:left="567" w:right="531"/>
        <w:rPr>
          <w:rFonts w:ascii="Arial" w:hAnsi="Arial" w:cs="Arial"/>
          <w:sz w:val="24"/>
          <w:szCs w:val="24"/>
        </w:rPr>
      </w:pPr>
      <w:r w:rsidRPr="00F12E28">
        <w:rPr>
          <w:rFonts w:ascii="Arial" w:hAnsi="Arial" w:cs="Arial"/>
          <w:sz w:val="24"/>
          <w:szCs w:val="24"/>
        </w:rPr>
        <w:t>Maintaining professional standards</w:t>
      </w:r>
    </w:p>
    <w:p w14:paraId="779FC0CC" w14:textId="6B445DE3" w:rsidR="00686F3E" w:rsidRPr="00F12E28" w:rsidRDefault="000E3C73" w:rsidP="00F12E28">
      <w:pPr>
        <w:spacing w:line="480" w:lineRule="auto"/>
        <w:ind w:left="720" w:right="531" w:hanging="153"/>
        <w:rPr>
          <w:rFonts w:ascii="Arial" w:hAnsi="Arial" w:cs="Arial"/>
          <w:sz w:val="24"/>
          <w:szCs w:val="24"/>
        </w:rPr>
      </w:pPr>
      <w:r w:rsidRPr="00F12E28">
        <w:rPr>
          <w:rFonts w:ascii="Arial" w:hAnsi="Arial" w:cs="Arial"/>
          <w:sz w:val="24"/>
          <w:szCs w:val="24"/>
        </w:rPr>
        <w:t>One of the clearest ways to maintain the standard of behaviours of all officers is to have an independent body responsible for investigation of breaches of the above standards</w:t>
      </w:r>
      <w:r w:rsidR="00504325" w:rsidRPr="00F12E28">
        <w:rPr>
          <w:rFonts w:ascii="Arial" w:hAnsi="Arial" w:cs="Arial"/>
          <w:sz w:val="24"/>
          <w:szCs w:val="24"/>
        </w:rPr>
        <w:t xml:space="preserve"> and maintain accountability of officers.</w:t>
      </w:r>
      <w:r w:rsidR="0096311B" w:rsidRPr="00F12E28">
        <w:rPr>
          <w:rFonts w:ascii="Arial" w:hAnsi="Arial" w:cs="Arial"/>
          <w:sz w:val="24"/>
          <w:szCs w:val="24"/>
        </w:rPr>
        <w:t xml:space="preserve"> </w:t>
      </w:r>
      <w:r w:rsidRPr="00F12E28">
        <w:rPr>
          <w:rFonts w:ascii="Arial" w:hAnsi="Arial" w:cs="Arial"/>
          <w:sz w:val="24"/>
          <w:szCs w:val="24"/>
        </w:rPr>
        <w:t xml:space="preserve">The Independent office for Police </w:t>
      </w:r>
      <w:proofErr w:type="gramStart"/>
      <w:r w:rsidRPr="00F12E28">
        <w:rPr>
          <w:rFonts w:ascii="Arial" w:hAnsi="Arial" w:cs="Arial"/>
          <w:sz w:val="24"/>
          <w:szCs w:val="24"/>
        </w:rPr>
        <w:t>conduct</w:t>
      </w:r>
      <w:proofErr w:type="gramEnd"/>
      <w:r w:rsidR="000B6DF3" w:rsidRPr="00F12E28">
        <w:rPr>
          <w:rFonts w:ascii="Arial" w:hAnsi="Arial" w:cs="Arial"/>
          <w:sz w:val="24"/>
          <w:szCs w:val="24"/>
        </w:rPr>
        <w:t xml:space="preserve"> in conjunction with the professional standards departments predominantly maintain this standard. A secondary organisation for this is the HMIC that regulates the organisation </w:t>
      </w:r>
      <w:proofErr w:type="gramStart"/>
      <w:r w:rsidR="000B6DF3" w:rsidRPr="00F12E28">
        <w:rPr>
          <w:rFonts w:ascii="Arial" w:hAnsi="Arial" w:cs="Arial"/>
          <w:sz w:val="24"/>
          <w:szCs w:val="24"/>
        </w:rPr>
        <w:t>through the use of</w:t>
      </w:r>
      <w:proofErr w:type="gramEnd"/>
      <w:r w:rsidR="000B6DF3" w:rsidRPr="00F12E28">
        <w:rPr>
          <w:rFonts w:ascii="Arial" w:hAnsi="Arial" w:cs="Arial"/>
          <w:sz w:val="24"/>
          <w:szCs w:val="24"/>
        </w:rPr>
        <w:t xml:space="preserve"> police crime commissioners.</w:t>
      </w:r>
    </w:p>
    <w:p w14:paraId="655F9E22" w14:textId="204273EB" w:rsidR="000B6DF3" w:rsidRPr="00F12E28" w:rsidRDefault="000B6DF3" w:rsidP="00F12E28">
      <w:pPr>
        <w:spacing w:line="480" w:lineRule="auto"/>
        <w:ind w:left="720" w:right="531" w:hanging="153"/>
        <w:rPr>
          <w:rFonts w:ascii="Arial" w:hAnsi="Arial" w:cs="Arial"/>
          <w:sz w:val="24"/>
          <w:szCs w:val="24"/>
        </w:rPr>
      </w:pPr>
    </w:p>
    <w:p w14:paraId="3065B1A0" w14:textId="7C2DBC46" w:rsidR="000B6DF3" w:rsidRPr="00F12E28" w:rsidRDefault="000B6DF3" w:rsidP="00F12E28">
      <w:pPr>
        <w:spacing w:line="480" w:lineRule="auto"/>
        <w:ind w:left="720" w:right="531" w:hanging="153"/>
        <w:rPr>
          <w:rFonts w:ascii="Arial" w:hAnsi="Arial" w:cs="Arial"/>
          <w:b/>
          <w:bCs/>
          <w:sz w:val="24"/>
          <w:szCs w:val="24"/>
        </w:rPr>
      </w:pPr>
      <w:r w:rsidRPr="00F12E28">
        <w:rPr>
          <w:rFonts w:ascii="Arial" w:hAnsi="Arial" w:cs="Arial"/>
          <w:sz w:val="24"/>
          <w:szCs w:val="24"/>
        </w:rPr>
        <w:t xml:space="preserve">The role of police and crime commissioner was introduced </w:t>
      </w:r>
      <w:r w:rsidR="00504325" w:rsidRPr="00F12E28">
        <w:rPr>
          <w:rFonts w:ascii="Arial" w:hAnsi="Arial" w:cs="Arial"/>
          <w:sz w:val="24"/>
          <w:szCs w:val="24"/>
        </w:rPr>
        <w:t xml:space="preserve">with the intention to create a point of contact between aggrieved members of the public and the police such that they could voice their concerns and the police could be held accountable through </w:t>
      </w:r>
      <w:r w:rsidR="00504325" w:rsidRPr="00F12E28">
        <w:rPr>
          <w:rFonts w:ascii="Arial" w:hAnsi="Arial" w:cs="Arial"/>
          <w:sz w:val="24"/>
          <w:szCs w:val="24"/>
        </w:rPr>
        <w:lastRenderedPageBreak/>
        <w:t>them. The role was also implemented to create further</w:t>
      </w:r>
      <w:r w:rsidR="009E6676" w:rsidRPr="00F12E28">
        <w:rPr>
          <w:rFonts w:ascii="Arial" w:hAnsi="Arial" w:cs="Arial"/>
          <w:sz w:val="24"/>
          <w:szCs w:val="24"/>
        </w:rPr>
        <w:t xml:space="preserve"> </w:t>
      </w:r>
      <w:r w:rsidR="00504325" w:rsidRPr="00F12E28">
        <w:rPr>
          <w:rFonts w:ascii="Arial" w:hAnsi="Arial" w:cs="Arial"/>
          <w:sz w:val="24"/>
          <w:szCs w:val="24"/>
        </w:rPr>
        <w:t xml:space="preserve">communication with community safety partnerships and other criminal justice agencies to </w:t>
      </w:r>
      <w:r w:rsidR="009E6676" w:rsidRPr="00F12E28">
        <w:rPr>
          <w:rFonts w:ascii="Arial" w:hAnsi="Arial" w:cs="Arial"/>
          <w:sz w:val="24"/>
          <w:szCs w:val="24"/>
        </w:rPr>
        <w:t>ensure</w:t>
      </w:r>
      <w:r w:rsidR="00504325" w:rsidRPr="00F12E28">
        <w:rPr>
          <w:rFonts w:ascii="Arial" w:hAnsi="Arial" w:cs="Arial"/>
          <w:sz w:val="24"/>
          <w:szCs w:val="24"/>
        </w:rPr>
        <w:t xml:space="preserve"> local pr</w:t>
      </w:r>
      <w:r w:rsidR="009E6676" w:rsidRPr="00F12E28">
        <w:rPr>
          <w:rFonts w:ascii="Arial" w:hAnsi="Arial" w:cs="Arial"/>
          <w:sz w:val="24"/>
          <w:szCs w:val="24"/>
        </w:rPr>
        <w:t>i</w:t>
      </w:r>
      <w:r w:rsidR="00504325" w:rsidRPr="00F12E28">
        <w:rPr>
          <w:rFonts w:ascii="Arial" w:hAnsi="Arial" w:cs="Arial"/>
          <w:sz w:val="24"/>
          <w:szCs w:val="24"/>
        </w:rPr>
        <w:t>orities were established and worked towar</w:t>
      </w:r>
      <w:r w:rsidR="009E6676" w:rsidRPr="00F12E28">
        <w:rPr>
          <w:rFonts w:ascii="Arial" w:hAnsi="Arial" w:cs="Arial"/>
          <w:sz w:val="24"/>
          <w:szCs w:val="24"/>
        </w:rPr>
        <w:t>d</w:t>
      </w:r>
      <w:r w:rsidR="00504325" w:rsidRPr="00F12E28">
        <w:rPr>
          <w:rFonts w:ascii="Arial" w:hAnsi="Arial" w:cs="Arial"/>
          <w:sz w:val="24"/>
          <w:szCs w:val="24"/>
        </w:rPr>
        <w:t xml:space="preserve">s. The creation of such a role clearly improves the professionalisation of the police </w:t>
      </w:r>
      <w:r w:rsidR="0000617B" w:rsidRPr="00F12E28">
        <w:rPr>
          <w:rFonts w:ascii="Arial" w:hAnsi="Arial" w:cs="Arial"/>
          <w:sz w:val="24"/>
          <w:szCs w:val="24"/>
        </w:rPr>
        <w:t>based</w:t>
      </w:r>
      <w:r w:rsidR="00504325" w:rsidRPr="00F12E28">
        <w:rPr>
          <w:rFonts w:ascii="Arial" w:hAnsi="Arial" w:cs="Arial"/>
          <w:sz w:val="24"/>
          <w:szCs w:val="24"/>
        </w:rPr>
        <w:t xml:space="preserve"> on the above explanation as it ensures</w:t>
      </w:r>
      <w:r w:rsidR="0000617B" w:rsidRPr="00F12E28">
        <w:rPr>
          <w:rFonts w:ascii="Arial" w:hAnsi="Arial" w:cs="Arial"/>
          <w:sz w:val="24"/>
          <w:szCs w:val="24"/>
        </w:rPr>
        <w:t xml:space="preserve"> prioritising local common issues and the creation of strategies to manage them as well </w:t>
      </w:r>
      <w:r w:rsidR="00504325" w:rsidRPr="00F12E28">
        <w:rPr>
          <w:rFonts w:ascii="Arial" w:hAnsi="Arial" w:cs="Arial"/>
          <w:sz w:val="24"/>
          <w:szCs w:val="24"/>
        </w:rPr>
        <w:t>a</w:t>
      </w:r>
      <w:r w:rsidR="0000617B" w:rsidRPr="00F12E28">
        <w:rPr>
          <w:rFonts w:ascii="Arial" w:hAnsi="Arial" w:cs="Arial"/>
          <w:sz w:val="24"/>
          <w:szCs w:val="24"/>
        </w:rPr>
        <w:t>s</w:t>
      </w:r>
      <w:r w:rsidR="00504325" w:rsidRPr="00F12E28">
        <w:rPr>
          <w:rFonts w:ascii="Arial" w:hAnsi="Arial" w:cs="Arial"/>
          <w:sz w:val="24"/>
          <w:szCs w:val="24"/>
        </w:rPr>
        <w:t xml:space="preserve"> level of accountability throughout all ranks and </w:t>
      </w:r>
      <w:r w:rsidR="0000617B" w:rsidRPr="00F12E28">
        <w:rPr>
          <w:rFonts w:ascii="Arial" w:hAnsi="Arial" w:cs="Arial"/>
          <w:sz w:val="24"/>
          <w:szCs w:val="24"/>
        </w:rPr>
        <w:t>the finding of accountability and investigation to be shared with the aggrieved public. Police Reform and Social responsibility Act (2011)</w:t>
      </w:r>
    </w:p>
    <w:p w14:paraId="4BB667F4" w14:textId="480E9D7B" w:rsidR="00215137" w:rsidRPr="00F12E28" w:rsidRDefault="0000617B" w:rsidP="00F12E28">
      <w:pPr>
        <w:spacing w:line="480" w:lineRule="auto"/>
        <w:ind w:left="567" w:right="531"/>
        <w:rPr>
          <w:rFonts w:ascii="Arial" w:hAnsi="Arial" w:cs="Arial"/>
          <w:sz w:val="24"/>
          <w:szCs w:val="24"/>
        </w:rPr>
      </w:pPr>
      <w:r w:rsidRPr="00F12E28">
        <w:rPr>
          <w:rFonts w:ascii="Arial" w:hAnsi="Arial" w:cs="Arial"/>
          <w:sz w:val="24"/>
          <w:szCs w:val="24"/>
        </w:rPr>
        <w:t>Controversially,</w:t>
      </w:r>
      <w:r w:rsidR="00215137" w:rsidRPr="00F12E28">
        <w:rPr>
          <w:rFonts w:ascii="Arial" w:hAnsi="Arial" w:cs="Arial"/>
          <w:sz w:val="24"/>
          <w:szCs w:val="24"/>
        </w:rPr>
        <w:t xml:space="preserve"> the media publication of such internal investigations can harm the reputation of the force the removal of officers and staff breaching the set standards of acceptable behaviour </w:t>
      </w:r>
      <w:r w:rsidRPr="00F12E28">
        <w:rPr>
          <w:rFonts w:ascii="Arial" w:hAnsi="Arial" w:cs="Arial"/>
          <w:sz w:val="24"/>
          <w:szCs w:val="24"/>
        </w:rPr>
        <w:t>as the sharing of wrongdoing by police officers vastly undermines the levels of public trust of the police force. Jackson et al (2012)</w:t>
      </w:r>
    </w:p>
    <w:p w14:paraId="43E6EBBA" w14:textId="1AD85417" w:rsidR="000268D5" w:rsidRPr="00F12E28" w:rsidRDefault="000B6DF3" w:rsidP="00F12E28">
      <w:pPr>
        <w:spacing w:line="480" w:lineRule="auto"/>
        <w:ind w:left="567" w:right="531"/>
        <w:rPr>
          <w:rFonts w:ascii="Arial" w:hAnsi="Arial" w:cs="Arial"/>
          <w:sz w:val="24"/>
          <w:szCs w:val="24"/>
        </w:rPr>
      </w:pPr>
      <w:r w:rsidRPr="00F12E28">
        <w:rPr>
          <w:rFonts w:ascii="Arial" w:hAnsi="Arial" w:cs="Arial"/>
          <w:sz w:val="24"/>
          <w:szCs w:val="24"/>
        </w:rPr>
        <w:t xml:space="preserve">A second way to maintain a professional workplace is to ensure a representative workforce that values inclusivity. </w:t>
      </w:r>
      <w:r w:rsidR="00292D77" w:rsidRPr="00F12E28">
        <w:rPr>
          <w:rFonts w:ascii="Arial" w:hAnsi="Arial" w:cs="Arial"/>
          <w:sz w:val="24"/>
          <w:szCs w:val="24"/>
        </w:rPr>
        <w:t xml:space="preserve">Discrimination is argued by Moreau (2010) to be the unjustified difference in actions based on certain characteristics. These characteristics are referred to in the Equality Act 2010 as protected characteristics. Noon (2010) explains that organisations that attempt to promote certain roles or positions must ensure understanding in the distinction of positive actions and positive discrimination. An act the favours a group perceived to be a minority may still discriminate against others. Applying this </w:t>
      </w:r>
      <w:r w:rsidR="007F79DF" w:rsidRPr="00F12E28">
        <w:rPr>
          <w:rFonts w:ascii="Arial" w:hAnsi="Arial" w:cs="Arial"/>
          <w:sz w:val="24"/>
          <w:szCs w:val="24"/>
        </w:rPr>
        <w:t xml:space="preserve">in the policing context, if the police were to create a job advertisement for women only to encourage diversity in a predominantly male environment would be considered discrimination as it unjustly disqualifies men from applying. However, the active encouragement and support being offered to women who may not have considered applying due to the role being male dominated is allowed and encouraged to allow diversity, </w:t>
      </w:r>
      <w:proofErr w:type="gramStart"/>
      <w:r w:rsidR="007F79DF" w:rsidRPr="00F12E28">
        <w:rPr>
          <w:rFonts w:ascii="Arial" w:hAnsi="Arial" w:cs="Arial"/>
          <w:sz w:val="24"/>
          <w:szCs w:val="24"/>
        </w:rPr>
        <w:t>inclusivity</w:t>
      </w:r>
      <w:proofErr w:type="gramEnd"/>
      <w:r w:rsidR="007F79DF" w:rsidRPr="00F12E28">
        <w:rPr>
          <w:rFonts w:ascii="Arial" w:hAnsi="Arial" w:cs="Arial"/>
          <w:sz w:val="24"/>
          <w:szCs w:val="24"/>
        </w:rPr>
        <w:t xml:space="preserve"> and representation throughout the work force. College of Policing (2020)</w:t>
      </w:r>
    </w:p>
    <w:p w14:paraId="03ABED12" w14:textId="1340A975" w:rsidR="007F79DF" w:rsidRPr="00F12E28" w:rsidRDefault="007F79DF" w:rsidP="00F12E28">
      <w:pPr>
        <w:spacing w:line="480" w:lineRule="auto"/>
        <w:ind w:left="567" w:right="531"/>
        <w:rPr>
          <w:rFonts w:ascii="Arial" w:hAnsi="Arial" w:cs="Arial"/>
          <w:sz w:val="24"/>
          <w:szCs w:val="24"/>
        </w:rPr>
      </w:pPr>
      <w:r w:rsidRPr="00F12E28">
        <w:rPr>
          <w:rFonts w:ascii="Arial" w:hAnsi="Arial" w:cs="Arial"/>
          <w:sz w:val="24"/>
          <w:szCs w:val="24"/>
        </w:rPr>
        <w:t>A second example of this can be seen through ethnic minority workshops encouraged through the Police Race Action Plan</w:t>
      </w:r>
      <w:r w:rsidR="00F55CEE" w:rsidRPr="00F12E28">
        <w:rPr>
          <w:rFonts w:ascii="Arial" w:hAnsi="Arial" w:cs="Arial"/>
          <w:sz w:val="24"/>
          <w:szCs w:val="24"/>
        </w:rPr>
        <w:t xml:space="preserve">, NPCC </w:t>
      </w:r>
      <w:r w:rsidR="005E7250" w:rsidRPr="00F12E28">
        <w:rPr>
          <w:rFonts w:ascii="Arial" w:hAnsi="Arial" w:cs="Arial"/>
          <w:sz w:val="24"/>
          <w:szCs w:val="24"/>
        </w:rPr>
        <w:t>(2022)</w:t>
      </w:r>
      <w:r w:rsidRPr="00F12E28">
        <w:rPr>
          <w:rFonts w:ascii="Arial" w:hAnsi="Arial" w:cs="Arial"/>
          <w:sz w:val="24"/>
          <w:szCs w:val="24"/>
        </w:rPr>
        <w:t xml:space="preserve">. This plan has assisted in the </w:t>
      </w:r>
      <w:r w:rsidRPr="00F12E28">
        <w:rPr>
          <w:rFonts w:ascii="Arial" w:hAnsi="Arial" w:cs="Arial"/>
          <w:sz w:val="24"/>
          <w:szCs w:val="24"/>
        </w:rPr>
        <w:lastRenderedPageBreak/>
        <w:t>development of ethnic workshops that encourage minorities through application processes when joining the police. The purpose of these is regarded paramount to inclusion and creating a truly representative workforce. The theory of the workshops is that a person of ethnic origin may not have any contacts within the police to discuss recruitment and receive encouragement and support. They may also not feel the force represents their minority in their local area and as such feel discouraged from applying.</w:t>
      </w:r>
    </w:p>
    <w:p w14:paraId="597C4040" w14:textId="125EF96F" w:rsidR="005E7250" w:rsidRPr="00F12E28" w:rsidRDefault="005E7250" w:rsidP="00F12E28">
      <w:pPr>
        <w:spacing w:line="480" w:lineRule="auto"/>
        <w:ind w:left="567" w:right="531"/>
        <w:rPr>
          <w:rFonts w:ascii="Arial" w:hAnsi="Arial" w:cs="Arial"/>
          <w:sz w:val="24"/>
          <w:szCs w:val="24"/>
        </w:rPr>
      </w:pPr>
      <w:r w:rsidRPr="00F12E28">
        <w:rPr>
          <w:rFonts w:ascii="Arial" w:hAnsi="Arial" w:cs="Arial"/>
          <w:sz w:val="24"/>
          <w:szCs w:val="24"/>
        </w:rPr>
        <w:t>College of Policing (2020) argues that providing the distinction is clearly made between positive discrimination and positive action the above workshops and encouragement must be supported to create a truly inclusive and representative workforce.</w:t>
      </w:r>
    </w:p>
    <w:p w14:paraId="73E69B10" w14:textId="70D79CBC" w:rsidR="00686F3E" w:rsidRPr="00F12E28" w:rsidRDefault="00686F3E" w:rsidP="00F12E28">
      <w:pPr>
        <w:spacing w:line="480" w:lineRule="auto"/>
        <w:ind w:left="567" w:right="531"/>
        <w:rPr>
          <w:rFonts w:ascii="Arial" w:hAnsi="Arial" w:cs="Arial"/>
          <w:sz w:val="24"/>
          <w:szCs w:val="24"/>
        </w:rPr>
      </w:pPr>
    </w:p>
    <w:p w14:paraId="7CD5F8DC" w14:textId="7472D37E" w:rsidR="001954C0" w:rsidRPr="00F12E28" w:rsidRDefault="001954C0" w:rsidP="00F12E28">
      <w:pPr>
        <w:spacing w:line="480" w:lineRule="auto"/>
        <w:ind w:left="567" w:right="531"/>
        <w:rPr>
          <w:rFonts w:ascii="Arial" w:hAnsi="Arial" w:cs="Arial"/>
          <w:sz w:val="24"/>
          <w:szCs w:val="24"/>
        </w:rPr>
      </w:pPr>
      <w:r w:rsidRPr="00F12E28">
        <w:rPr>
          <w:rFonts w:ascii="Arial" w:hAnsi="Arial" w:cs="Arial"/>
          <w:sz w:val="24"/>
          <w:szCs w:val="24"/>
        </w:rPr>
        <w:t xml:space="preserve">Garvey et al (2010) regard mentoring as an act of a person with more experience, knowledge or skills sharing their insights and training with another to assist their development and understanding. According to South Wales Police 2022 their entry programmes comprise of an initial 6 months of </w:t>
      </w:r>
      <w:proofErr w:type="gramStart"/>
      <w:r w:rsidRPr="00F12E28">
        <w:rPr>
          <w:rFonts w:ascii="Arial" w:hAnsi="Arial" w:cs="Arial"/>
          <w:sz w:val="24"/>
          <w:szCs w:val="24"/>
        </w:rPr>
        <w:t>classroom based</w:t>
      </w:r>
      <w:proofErr w:type="gramEnd"/>
      <w:r w:rsidRPr="00F12E28">
        <w:rPr>
          <w:rFonts w:ascii="Arial" w:hAnsi="Arial" w:cs="Arial"/>
          <w:sz w:val="24"/>
          <w:szCs w:val="24"/>
        </w:rPr>
        <w:t xml:space="preserve"> learning of legal powers and the law followed by a twelve week tutorship phase. The rest of the </w:t>
      </w:r>
      <w:r w:rsidR="000B6DF3" w:rsidRPr="00F12E28">
        <w:rPr>
          <w:rFonts w:ascii="Arial" w:hAnsi="Arial" w:cs="Arial"/>
          <w:sz w:val="24"/>
          <w:szCs w:val="24"/>
        </w:rPr>
        <w:t>officer’s</w:t>
      </w:r>
      <w:r w:rsidRPr="00F12E28">
        <w:rPr>
          <w:rFonts w:ascii="Arial" w:hAnsi="Arial" w:cs="Arial"/>
          <w:sz w:val="24"/>
          <w:szCs w:val="24"/>
        </w:rPr>
        <w:t xml:space="preserve"> probation is then independent patrol proving competency in various areas as well as attachments to other departments.</w:t>
      </w:r>
      <w:r w:rsidR="000E3C73" w:rsidRPr="00F12E28">
        <w:rPr>
          <w:rFonts w:ascii="Arial" w:hAnsi="Arial" w:cs="Arial"/>
          <w:sz w:val="24"/>
          <w:szCs w:val="24"/>
        </w:rPr>
        <w:t xml:space="preserve"> The clear benefit that can be seen with an initial </w:t>
      </w:r>
      <w:proofErr w:type="gramStart"/>
      <w:r w:rsidR="000E3C73" w:rsidRPr="00F12E28">
        <w:rPr>
          <w:rFonts w:ascii="Arial" w:hAnsi="Arial" w:cs="Arial"/>
          <w:sz w:val="24"/>
          <w:szCs w:val="24"/>
        </w:rPr>
        <w:t>twelve week</w:t>
      </w:r>
      <w:proofErr w:type="gramEnd"/>
      <w:r w:rsidR="000E3C73" w:rsidRPr="00F12E28">
        <w:rPr>
          <w:rFonts w:ascii="Arial" w:hAnsi="Arial" w:cs="Arial"/>
          <w:sz w:val="24"/>
          <w:szCs w:val="24"/>
        </w:rPr>
        <w:t xml:space="preserve"> tutorship is that the students can be mentored directly by a person that has been trained and selected as of a competent standard to pass their knowledge onto others. This is paramount to the development of any officer as it takes the theoretical knowledge learnt during the initial six months of training and provides them with practical experience and direct guidance on how to progress. Furthermore, it creates a singular point of learning for the student to understand the guidelines and doctrine mandated on their role. Garvey et al (2010) make the distinction of coaching to be a person that provides guidance to another to allow them to better understand their work and how to achieve their goals. This style of development is clearly seen in the independent patrol section as officers are required to work attachments with other departments. Whilst they may have limited experience in the specific attachment </w:t>
      </w:r>
      <w:proofErr w:type="gramStart"/>
      <w:r w:rsidR="000E3C73" w:rsidRPr="00F12E28">
        <w:rPr>
          <w:rFonts w:ascii="Arial" w:hAnsi="Arial" w:cs="Arial"/>
          <w:sz w:val="24"/>
          <w:szCs w:val="24"/>
        </w:rPr>
        <w:t>area</w:t>
      </w:r>
      <w:proofErr w:type="gramEnd"/>
      <w:r w:rsidR="000E3C73" w:rsidRPr="00F12E28">
        <w:rPr>
          <w:rFonts w:ascii="Arial" w:hAnsi="Arial" w:cs="Arial"/>
          <w:sz w:val="24"/>
          <w:szCs w:val="24"/>
        </w:rPr>
        <w:t xml:space="preserve"> </w:t>
      </w:r>
      <w:r w:rsidR="000E3C73" w:rsidRPr="00F12E28">
        <w:rPr>
          <w:rFonts w:ascii="Arial" w:hAnsi="Arial" w:cs="Arial"/>
          <w:sz w:val="24"/>
          <w:szCs w:val="24"/>
        </w:rPr>
        <w:lastRenderedPageBreak/>
        <w:t xml:space="preserve">they will have a clear base understanding on which to build on and progress. This will clearly professionalise a person as they must abide by the above doctrines whilst working on personal development and </w:t>
      </w:r>
      <w:proofErr w:type="gramStart"/>
      <w:r w:rsidR="000E3C73" w:rsidRPr="00F12E28">
        <w:rPr>
          <w:rFonts w:ascii="Arial" w:hAnsi="Arial" w:cs="Arial"/>
          <w:sz w:val="24"/>
          <w:szCs w:val="24"/>
        </w:rPr>
        <w:t>work related</w:t>
      </w:r>
      <w:proofErr w:type="gramEnd"/>
      <w:r w:rsidR="000E3C73" w:rsidRPr="00F12E28">
        <w:rPr>
          <w:rFonts w:ascii="Arial" w:hAnsi="Arial" w:cs="Arial"/>
          <w:sz w:val="24"/>
          <w:szCs w:val="24"/>
        </w:rPr>
        <w:t xml:space="preserve"> skills providing an overall better response and a more competent officer to their force.</w:t>
      </w:r>
    </w:p>
    <w:p w14:paraId="709BA672" w14:textId="77777777" w:rsidR="001954C0" w:rsidRPr="00F12E28" w:rsidRDefault="001954C0" w:rsidP="00F12E28">
      <w:pPr>
        <w:spacing w:line="480" w:lineRule="auto"/>
        <w:ind w:left="567" w:right="531"/>
        <w:rPr>
          <w:rFonts w:ascii="Arial" w:hAnsi="Arial" w:cs="Arial"/>
          <w:sz w:val="24"/>
          <w:szCs w:val="24"/>
        </w:rPr>
      </w:pPr>
    </w:p>
    <w:p w14:paraId="5579FCC4" w14:textId="1397FBE3" w:rsidR="009E4E66" w:rsidRPr="00F12E28" w:rsidRDefault="009E4E66" w:rsidP="00F12E28">
      <w:pPr>
        <w:spacing w:line="480" w:lineRule="auto"/>
        <w:ind w:left="567" w:right="531"/>
        <w:rPr>
          <w:rFonts w:ascii="Arial" w:hAnsi="Arial" w:cs="Arial"/>
          <w:sz w:val="24"/>
          <w:szCs w:val="24"/>
        </w:rPr>
      </w:pPr>
      <w:r w:rsidRPr="00F12E28">
        <w:rPr>
          <w:rFonts w:ascii="Arial" w:hAnsi="Arial" w:cs="Arial"/>
          <w:sz w:val="24"/>
          <w:szCs w:val="24"/>
        </w:rPr>
        <w:t>It is clear from the above arguments that a set standard of behaviour expected of police officers and staff, mandated doctrine for recruitment and active support throughout the workforce encourages compliance with the code of ethics creating both professional workers and concurrently a professional workplace that is held to account for actions and decisions and through rigorous scrutiny maintains the integrity of such.</w:t>
      </w:r>
      <w:r w:rsidR="001954C0" w:rsidRPr="00F12E28">
        <w:rPr>
          <w:rFonts w:ascii="Arial" w:hAnsi="Arial" w:cs="Arial"/>
          <w:sz w:val="24"/>
          <w:szCs w:val="24"/>
        </w:rPr>
        <w:t xml:space="preserve"> Consequently, this creates a police force of officers that are trusted by the communities they serve and trusted by those that require them.</w:t>
      </w:r>
    </w:p>
    <w:p w14:paraId="46EC07DF" w14:textId="2330F98E" w:rsidR="00686F3E" w:rsidRPr="00F12E28" w:rsidRDefault="00686F3E" w:rsidP="00F12E28">
      <w:pPr>
        <w:spacing w:line="480" w:lineRule="auto"/>
        <w:rPr>
          <w:rFonts w:ascii="Arial" w:hAnsi="Arial" w:cs="Arial"/>
          <w:sz w:val="24"/>
          <w:szCs w:val="24"/>
        </w:rPr>
      </w:pPr>
    </w:p>
    <w:p w14:paraId="4113E3BE" w14:textId="3314D913" w:rsidR="00686F3E" w:rsidRPr="00F12E28" w:rsidRDefault="00686F3E" w:rsidP="00F12E28">
      <w:pPr>
        <w:spacing w:line="480" w:lineRule="auto"/>
        <w:rPr>
          <w:rFonts w:ascii="Arial" w:hAnsi="Arial" w:cs="Arial"/>
          <w:sz w:val="24"/>
          <w:szCs w:val="24"/>
        </w:rPr>
      </w:pPr>
    </w:p>
    <w:p w14:paraId="41D87AB4" w14:textId="28E82C33" w:rsidR="00686F3E" w:rsidRPr="00F12E28" w:rsidRDefault="00686F3E" w:rsidP="00F12E28">
      <w:pPr>
        <w:spacing w:line="480" w:lineRule="auto"/>
        <w:rPr>
          <w:rFonts w:ascii="Arial" w:hAnsi="Arial" w:cs="Arial"/>
          <w:sz w:val="24"/>
          <w:szCs w:val="24"/>
        </w:rPr>
      </w:pPr>
    </w:p>
    <w:p w14:paraId="6DF46E13" w14:textId="20AB32B2" w:rsidR="00686F3E" w:rsidRPr="00F12E28" w:rsidRDefault="00686F3E" w:rsidP="00F12E28">
      <w:pPr>
        <w:spacing w:line="480" w:lineRule="auto"/>
        <w:rPr>
          <w:rFonts w:ascii="Arial" w:hAnsi="Arial" w:cs="Arial"/>
          <w:sz w:val="24"/>
          <w:szCs w:val="24"/>
        </w:rPr>
      </w:pPr>
    </w:p>
    <w:p w14:paraId="62C49DC5" w14:textId="40819552" w:rsidR="009E4E66" w:rsidRPr="00F12E28" w:rsidRDefault="009E4E66" w:rsidP="00F12E28">
      <w:pPr>
        <w:spacing w:line="480" w:lineRule="auto"/>
        <w:rPr>
          <w:rFonts w:ascii="Arial" w:hAnsi="Arial" w:cs="Arial"/>
          <w:sz w:val="24"/>
          <w:szCs w:val="24"/>
        </w:rPr>
      </w:pPr>
    </w:p>
    <w:p w14:paraId="464A3B90" w14:textId="28DBD5CF" w:rsidR="005E20B4" w:rsidRPr="00F12E28" w:rsidRDefault="005E20B4" w:rsidP="00F12E28">
      <w:pPr>
        <w:spacing w:line="480" w:lineRule="auto"/>
        <w:rPr>
          <w:rFonts w:ascii="Arial" w:hAnsi="Arial" w:cs="Arial"/>
          <w:sz w:val="24"/>
          <w:szCs w:val="24"/>
        </w:rPr>
      </w:pPr>
    </w:p>
    <w:p w14:paraId="14A63F84" w14:textId="48DF7236" w:rsidR="005E20B4" w:rsidRPr="00F12E28" w:rsidRDefault="005E20B4" w:rsidP="00F12E28">
      <w:pPr>
        <w:spacing w:line="480" w:lineRule="auto"/>
        <w:rPr>
          <w:rFonts w:ascii="Arial" w:hAnsi="Arial" w:cs="Arial"/>
          <w:sz w:val="24"/>
          <w:szCs w:val="24"/>
        </w:rPr>
      </w:pPr>
    </w:p>
    <w:p w14:paraId="3F2D517E" w14:textId="489C1A60" w:rsidR="005E20B4" w:rsidRPr="00F12E28" w:rsidRDefault="005E20B4" w:rsidP="00F12E28">
      <w:pPr>
        <w:spacing w:line="480" w:lineRule="auto"/>
        <w:rPr>
          <w:rFonts w:ascii="Arial" w:hAnsi="Arial" w:cs="Arial"/>
          <w:sz w:val="24"/>
          <w:szCs w:val="24"/>
        </w:rPr>
      </w:pPr>
    </w:p>
    <w:p w14:paraId="27ACB948" w14:textId="284CC1EB" w:rsidR="005E20B4" w:rsidRPr="00F12E28" w:rsidRDefault="005E20B4" w:rsidP="00F12E28">
      <w:pPr>
        <w:spacing w:line="480" w:lineRule="auto"/>
        <w:rPr>
          <w:rFonts w:ascii="Arial" w:hAnsi="Arial" w:cs="Arial"/>
          <w:sz w:val="24"/>
          <w:szCs w:val="24"/>
        </w:rPr>
      </w:pPr>
    </w:p>
    <w:p w14:paraId="23B82825" w14:textId="6AE8C9C3" w:rsidR="005E20B4" w:rsidRPr="00F12E28" w:rsidRDefault="005E20B4" w:rsidP="00F12E28">
      <w:pPr>
        <w:spacing w:line="480" w:lineRule="auto"/>
        <w:rPr>
          <w:rFonts w:ascii="Arial" w:hAnsi="Arial" w:cs="Arial"/>
          <w:sz w:val="24"/>
          <w:szCs w:val="24"/>
        </w:rPr>
      </w:pPr>
    </w:p>
    <w:p w14:paraId="7F913220" w14:textId="003CF23C" w:rsidR="005E20B4" w:rsidRPr="00F12E28" w:rsidRDefault="005E20B4" w:rsidP="00F12E28">
      <w:pPr>
        <w:spacing w:line="480" w:lineRule="auto"/>
        <w:rPr>
          <w:rFonts w:ascii="Arial" w:hAnsi="Arial" w:cs="Arial"/>
          <w:sz w:val="24"/>
          <w:szCs w:val="24"/>
        </w:rPr>
      </w:pPr>
    </w:p>
    <w:p w14:paraId="3D259DF8" w14:textId="77777777" w:rsidR="005E20B4" w:rsidRPr="00F12E28" w:rsidRDefault="005E20B4" w:rsidP="00F12E28">
      <w:pPr>
        <w:spacing w:line="480" w:lineRule="auto"/>
        <w:rPr>
          <w:rFonts w:ascii="Arial" w:hAnsi="Arial" w:cs="Arial"/>
          <w:sz w:val="24"/>
          <w:szCs w:val="24"/>
        </w:rPr>
      </w:pPr>
    </w:p>
    <w:p w14:paraId="7577A28B" w14:textId="307AF041" w:rsidR="00666727" w:rsidRDefault="00666727" w:rsidP="00F12E28">
      <w:pPr>
        <w:spacing w:line="480" w:lineRule="auto"/>
        <w:ind w:right="531"/>
        <w:rPr>
          <w:rFonts w:ascii="Arial" w:hAnsi="Arial" w:cs="Arial"/>
          <w:sz w:val="24"/>
          <w:szCs w:val="24"/>
        </w:rPr>
      </w:pPr>
    </w:p>
    <w:p w14:paraId="775FAEB9" w14:textId="2CBEE97E" w:rsidR="00F12E28" w:rsidRDefault="00F12E28" w:rsidP="00F12E28">
      <w:pPr>
        <w:spacing w:line="480" w:lineRule="auto"/>
        <w:ind w:right="531"/>
        <w:rPr>
          <w:rFonts w:ascii="Arial" w:hAnsi="Arial" w:cs="Arial"/>
          <w:sz w:val="24"/>
          <w:szCs w:val="24"/>
        </w:rPr>
      </w:pPr>
    </w:p>
    <w:p w14:paraId="33104B09" w14:textId="131B5DF5" w:rsidR="00F12E28" w:rsidRDefault="00F12E28" w:rsidP="00F12E28">
      <w:pPr>
        <w:spacing w:line="480" w:lineRule="auto"/>
        <w:ind w:right="531"/>
        <w:rPr>
          <w:rFonts w:ascii="Arial" w:hAnsi="Arial" w:cs="Arial"/>
          <w:sz w:val="24"/>
          <w:szCs w:val="24"/>
        </w:rPr>
      </w:pPr>
    </w:p>
    <w:p w14:paraId="1BF030A3" w14:textId="77777777" w:rsidR="00F12E28" w:rsidRPr="00F12E28" w:rsidRDefault="00F12E28" w:rsidP="00F12E28">
      <w:pPr>
        <w:spacing w:line="480" w:lineRule="auto"/>
        <w:ind w:right="531"/>
        <w:rPr>
          <w:rFonts w:ascii="Arial" w:hAnsi="Arial" w:cs="Arial"/>
          <w:sz w:val="24"/>
          <w:szCs w:val="24"/>
        </w:rPr>
      </w:pPr>
    </w:p>
    <w:p w14:paraId="3ABD73C2" w14:textId="3F246B85" w:rsidR="00904599" w:rsidRPr="00F12E28" w:rsidRDefault="00904599" w:rsidP="00F12E28">
      <w:pPr>
        <w:spacing w:line="480" w:lineRule="auto"/>
        <w:ind w:left="567" w:right="531"/>
        <w:rPr>
          <w:rFonts w:ascii="Arial" w:hAnsi="Arial" w:cs="Arial"/>
          <w:b/>
          <w:bCs/>
          <w:sz w:val="24"/>
          <w:szCs w:val="24"/>
        </w:rPr>
      </w:pPr>
      <w:r w:rsidRPr="00F12E28">
        <w:rPr>
          <w:rFonts w:ascii="Arial" w:hAnsi="Arial" w:cs="Arial"/>
          <w:b/>
          <w:bCs/>
          <w:sz w:val="24"/>
          <w:szCs w:val="24"/>
        </w:rPr>
        <w:lastRenderedPageBreak/>
        <w:t>Essay two:</w:t>
      </w:r>
    </w:p>
    <w:p w14:paraId="489E78A7" w14:textId="73B48DBC" w:rsidR="00A0223F" w:rsidRPr="00F12E28" w:rsidRDefault="005E352B" w:rsidP="00F12E28">
      <w:pPr>
        <w:spacing w:line="480" w:lineRule="auto"/>
        <w:ind w:left="567" w:right="531"/>
        <w:rPr>
          <w:rFonts w:ascii="Arial" w:eastAsia="Calibri" w:hAnsi="Arial" w:cs="Arial"/>
          <w:sz w:val="24"/>
          <w:szCs w:val="24"/>
        </w:rPr>
      </w:pPr>
      <w:r w:rsidRPr="00F12E28">
        <w:rPr>
          <w:rFonts w:ascii="Arial" w:eastAsia="Calibri" w:hAnsi="Arial" w:cs="Arial"/>
          <w:sz w:val="24"/>
          <w:szCs w:val="24"/>
        </w:rPr>
        <w:t>Choose</w:t>
      </w:r>
      <w:r w:rsidR="00904599" w:rsidRPr="00F12E28">
        <w:rPr>
          <w:rFonts w:ascii="Arial" w:eastAsia="Calibri" w:hAnsi="Arial" w:cs="Arial"/>
          <w:sz w:val="24"/>
          <w:szCs w:val="24"/>
        </w:rPr>
        <w:t xml:space="preserve"> </w:t>
      </w:r>
      <w:r w:rsidR="00904599" w:rsidRPr="00F12E28">
        <w:rPr>
          <w:rFonts w:ascii="Arial" w:eastAsia="Calibri" w:hAnsi="Arial" w:cs="Arial"/>
          <w:b/>
          <w:bCs/>
          <w:sz w:val="24"/>
          <w:szCs w:val="24"/>
          <w:u w:val="single"/>
        </w:rPr>
        <w:t>one</w:t>
      </w:r>
      <w:r w:rsidR="00904599" w:rsidRPr="00F12E28">
        <w:rPr>
          <w:rFonts w:ascii="Arial" w:eastAsia="Calibri" w:hAnsi="Arial" w:cs="Arial"/>
          <w:sz w:val="24"/>
          <w:szCs w:val="24"/>
        </w:rPr>
        <w:t xml:space="preserve"> of the following </w:t>
      </w:r>
      <w:r w:rsidR="007C5122" w:rsidRPr="00F12E28">
        <w:rPr>
          <w:rFonts w:ascii="Arial" w:eastAsia="Calibri" w:hAnsi="Arial" w:cs="Arial"/>
          <w:sz w:val="24"/>
          <w:szCs w:val="24"/>
        </w:rPr>
        <w:t>questions</w:t>
      </w:r>
      <w:r w:rsidR="00904599" w:rsidRPr="00F12E28">
        <w:rPr>
          <w:rFonts w:ascii="Arial" w:eastAsia="Calibri" w:hAnsi="Arial" w:cs="Arial"/>
          <w:sz w:val="24"/>
          <w:szCs w:val="24"/>
        </w:rPr>
        <w:t>:</w:t>
      </w:r>
    </w:p>
    <w:p w14:paraId="3D4AF8A3" w14:textId="77F31FBB" w:rsidR="00A0223F" w:rsidRPr="00F12E28" w:rsidRDefault="00904599" w:rsidP="00F12E28">
      <w:pPr>
        <w:pStyle w:val="ListParagraph"/>
        <w:numPr>
          <w:ilvl w:val="0"/>
          <w:numId w:val="33"/>
        </w:numPr>
        <w:spacing w:line="480" w:lineRule="auto"/>
        <w:ind w:right="531"/>
        <w:rPr>
          <w:rFonts w:ascii="Arial" w:eastAsia="Calibri" w:hAnsi="Arial" w:cs="Arial"/>
          <w:sz w:val="24"/>
          <w:szCs w:val="24"/>
        </w:rPr>
      </w:pPr>
      <w:r w:rsidRPr="00F12E28">
        <w:rPr>
          <w:rFonts w:ascii="Arial" w:eastAsia="Arial" w:hAnsi="Arial" w:cs="Arial"/>
          <w:b/>
          <w:bCs/>
          <w:sz w:val="24"/>
          <w:szCs w:val="24"/>
        </w:rPr>
        <w:t>Community policing</w:t>
      </w:r>
      <w:r w:rsidRPr="00F12E28">
        <w:rPr>
          <w:rFonts w:ascii="Arial" w:eastAsia="Arial" w:hAnsi="Arial" w:cs="Arial"/>
          <w:sz w:val="24"/>
          <w:szCs w:val="24"/>
        </w:rPr>
        <w:t xml:space="preserve"> </w:t>
      </w:r>
      <w:r w:rsidR="00A0223F" w:rsidRPr="00F12E28">
        <w:rPr>
          <w:rFonts w:ascii="Arial" w:eastAsia="Arial" w:hAnsi="Arial" w:cs="Arial"/>
          <w:sz w:val="24"/>
          <w:szCs w:val="24"/>
        </w:rPr>
        <w:t xml:space="preserve">– </w:t>
      </w:r>
      <w:r w:rsidR="0067212B" w:rsidRPr="00F12E28">
        <w:rPr>
          <w:rFonts w:ascii="Arial" w:eastAsia="Arial" w:hAnsi="Arial" w:cs="Arial"/>
          <w:sz w:val="24"/>
          <w:szCs w:val="24"/>
          <w:u w:val="single"/>
        </w:rPr>
        <w:t>critically evaluate</w:t>
      </w:r>
      <w:r w:rsidR="0067212B" w:rsidRPr="00F12E28">
        <w:rPr>
          <w:rFonts w:ascii="Arial" w:eastAsia="Arial" w:hAnsi="Arial" w:cs="Arial"/>
          <w:sz w:val="24"/>
          <w:szCs w:val="24"/>
        </w:rPr>
        <w:t xml:space="preserve"> the role of police in</w:t>
      </w:r>
      <w:r w:rsidR="00A0223F" w:rsidRPr="00F12E28">
        <w:rPr>
          <w:rFonts w:ascii="Arial" w:eastAsia="Arial" w:hAnsi="Arial" w:cs="Arial"/>
          <w:sz w:val="24"/>
          <w:szCs w:val="24"/>
        </w:rPr>
        <w:t xml:space="preserve"> </w:t>
      </w:r>
      <w:r w:rsidRPr="00F12E28">
        <w:rPr>
          <w:rFonts w:ascii="Arial" w:eastAsia="Arial" w:hAnsi="Arial" w:cs="Arial"/>
          <w:sz w:val="24"/>
          <w:szCs w:val="24"/>
        </w:rPr>
        <w:t xml:space="preserve">strategies and </w:t>
      </w:r>
      <w:r w:rsidR="002D225E" w:rsidRPr="00F12E28">
        <w:rPr>
          <w:rFonts w:ascii="Arial" w:eastAsia="Arial" w:hAnsi="Arial" w:cs="Arial"/>
          <w:sz w:val="24"/>
          <w:szCs w:val="24"/>
        </w:rPr>
        <w:t>initiatives</w:t>
      </w:r>
      <w:r w:rsidR="00693B87" w:rsidRPr="00F12E28">
        <w:rPr>
          <w:rFonts w:ascii="Arial" w:eastAsia="Arial" w:hAnsi="Arial" w:cs="Arial"/>
          <w:sz w:val="24"/>
          <w:szCs w:val="24"/>
        </w:rPr>
        <w:t xml:space="preserve"> used to deliver effective community policing.</w:t>
      </w:r>
    </w:p>
    <w:p w14:paraId="59231D37" w14:textId="77777777" w:rsidR="001F1F44" w:rsidRPr="00F12E28" w:rsidRDefault="001F1F44" w:rsidP="00F12E28">
      <w:pPr>
        <w:spacing w:line="480" w:lineRule="auto"/>
        <w:ind w:left="927" w:right="531"/>
        <w:rPr>
          <w:rFonts w:ascii="Arial" w:eastAsia="Calibri" w:hAnsi="Arial" w:cs="Arial"/>
          <w:sz w:val="24"/>
          <w:szCs w:val="24"/>
        </w:rPr>
      </w:pPr>
    </w:p>
    <w:p w14:paraId="733D94DF" w14:textId="054261E6" w:rsidR="00904599" w:rsidRPr="00F12E28" w:rsidRDefault="00904599" w:rsidP="00F12E28">
      <w:pPr>
        <w:spacing w:line="480" w:lineRule="auto"/>
        <w:ind w:left="567" w:right="531"/>
        <w:rPr>
          <w:rFonts w:ascii="Arial" w:hAnsi="Arial" w:cs="Arial"/>
          <w:sz w:val="24"/>
          <w:szCs w:val="24"/>
        </w:rPr>
      </w:pPr>
      <w:r w:rsidRPr="00F12E28">
        <w:rPr>
          <w:rFonts w:ascii="Arial" w:hAnsi="Arial" w:cs="Arial"/>
          <w:b/>
          <w:bCs/>
          <w:sz w:val="24"/>
          <w:szCs w:val="24"/>
        </w:rPr>
        <w:t xml:space="preserve">Word limit: </w:t>
      </w:r>
      <w:r w:rsidRPr="00F12E28">
        <w:rPr>
          <w:rFonts w:ascii="Arial" w:hAnsi="Arial" w:cs="Arial"/>
          <w:sz w:val="24"/>
          <w:szCs w:val="24"/>
        </w:rPr>
        <w:t>1000 words.</w:t>
      </w:r>
    </w:p>
    <w:p w14:paraId="7F9B3EE1" w14:textId="2329EC63" w:rsidR="00454735" w:rsidRPr="00F12E28" w:rsidRDefault="00454735" w:rsidP="00F12E28">
      <w:pPr>
        <w:spacing w:line="480" w:lineRule="auto"/>
        <w:ind w:left="567" w:right="531"/>
        <w:rPr>
          <w:rFonts w:ascii="Arial" w:hAnsi="Arial" w:cs="Arial"/>
          <w:sz w:val="24"/>
          <w:szCs w:val="24"/>
        </w:rPr>
      </w:pPr>
    </w:p>
    <w:p w14:paraId="4BBE4C41" w14:textId="55612FCA" w:rsidR="0066102C" w:rsidRPr="00F12E28" w:rsidRDefault="0000617B" w:rsidP="00F12E28">
      <w:pPr>
        <w:spacing w:line="480" w:lineRule="auto"/>
        <w:ind w:left="567" w:right="531"/>
        <w:rPr>
          <w:rFonts w:ascii="Arial" w:hAnsi="Arial" w:cs="Arial"/>
          <w:sz w:val="24"/>
          <w:szCs w:val="24"/>
        </w:rPr>
      </w:pPr>
      <w:r w:rsidRPr="00F12E28">
        <w:rPr>
          <w:rFonts w:ascii="Arial" w:hAnsi="Arial" w:cs="Arial"/>
          <w:sz w:val="24"/>
          <w:szCs w:val="24"/>
        </w:rPr>
        <w:t xml:space="preserve">Loader (2014) explains the initial principles set out at the formation of the police force, commonly referred to as the </w:t>
      </w:r>
      <w:proofErr w:type="spellStart"/>
      <w:r w:rsidRPr="00F12E28">
        <w:rPr>
          <w:rFonts w:ascii="Arial" w:hAnsi="Arial" w:cs="Arial"/>
          <w:sz w:val="24"/>
          <w:szCs w:val="24"/>
        </w:rPr>
        <w:t>Peelian</w:t>
      </w:r>
      <w:proofErr w:type="spellEnd"/>
      <w:r w:rsidRPr="00F12E28">
        <w:rPr>
          <w:rFonts w:ascii="Arial" w:hAnsi="Arial" w:cs="Arial"/>
          <w:sz w:val="24"/>
          <w:szCs w:val="24"/>
        </w:rPr>
        <w:t xml:space="preserve"> principles.</w:t>
      </w:r>
      <w:r w:rsidR="0066102C" w:rsidRPr="00F12E28">
        <w:rPr>
          <w:rFonts w:ascii="Arial" w:hAnsi="Arial" w:cs="Arial"/>
          <w:sz w:val="24"/>
          <w:szCs w:val="24"/>
        </w:rPr>
        <w:t xml:space="preserve"> The combined ideology of some</w:t>
      </w:r>
      <w:r w:rsidRPr="00F12E28">
        <w:rPr>
          <w:rFonts w:ascii="Arial" w:hAnsi="Arial" w:cs="Arial"/>
          <w:sz w:val="24"/>
          <w:szCs w:val="24"/>
        </w:rPr>
        <w:t xml:space="preserve"> of these principles is that </w:t>
      </w:r>
      <w:r w:rsidR="0066102C" w:rsidRPr="00F12E28">
        <w:rPr>
          <w:rFonts w:ascii="Arial" w:hAnsi="Arial" w:cs="Arial"/>
          <w:sz w:val="24"/>
          <w:szCs w:val="24"/>
        </w:rPr>
        <w:t xml:space="preserve">the police are only able to act in the best way possible with the approval of the public and this can only be achieved by maintaining rigorous standards, building trust with local communities, and acting impartially in accordance with the law. U.S. Department of Justice (2012) argue that </w:t>
      </w:r>
      <w:proofErr w:type="gramStart"/>
      <w:r w:rsidR="0066102C" w:rsidRPr="00F12E28">
        <w:rPr>
          <w:rFonts w:ascii="Arial" w:hAnsi="Arial" w:cs="Arial"/>
          <w:sz w:val="24"/>
          <w:szCs w:val="24"/>
        </w:rPr>
        <w:t>community oriented</w:t>
      </w:r>
      <w:proofErr w:type="gramEnd"/>
      <w:r w:rsidR="0066102C" w:rsidRPr="00F12E28">
        <w:rPr>
          <w:rFonts w:ascii="Arial" w:hAnsi="Arial" w:cs="Arial"/>
          <w:sz w:val="24"/>
          <w:szCs w:val="24"/>
        </w:rPr>
        <w:t xml:space="preserve"> policing is the most effective way to achieve this as an active presence of police officers visibly engaging with the public enhances the confidence of the public and provides safety reassurance through way of a police presence in their local areas.</w:t>
      </w:r>
    </w:p>
    <w:p w14:paraId="3120D410" w14:textId="77777777" w:rsidR="0066102C" w:rsidRPr="00F12E28" w:rsidRDefault="0066102C" w:rsidP="00F12E28">
      <w:pPr>
        <w:spacing w:line="480" w:lineRule="auto"/>
        <w:ind w:left="567" w:right="531"/>
        <w:rPr>
          <w:rFonts w:ascii="Arial" w:hAnsi="Arial" w:cs="Arial"/>
          <w:sz w:val="24"/>
          <w:szCs w:val="24"/>
        </w:rPr>
      </w:pPr>
    </w:p>
    <w:p w14:paraId="757F6F1D" w14:textId="77777777" w:rsidR="0066102C" w:rsidRPr="00F12E28" w:rsidRDefault="0066102C" w:rsidP="00F12E28">
      <w:pPr>
        <w:spacing w:line="480" w:lineRule="auto"/>
        <w:ind w:left="567" w:right="531"/>
        <w:rPr>
          <w:rFonts w:ascii="Arial" w:hAnsi="Arial" w:cs="Arial"/>
          <w:sz w:val="24"/>
          <w:szCs w:val="24"/>
        </w:rPr>
      </w:pPr>
    </w:p>
    <w:p w14:paraId="1A5E5A59" w14:textId="449136DE" w:rsidR="001C7E96" w:rsidRPr="00F12E28" w:rsidRDefault="005918D2" w:rsidP="00F12E28">
      <w:pPr>
        <w:spacing w:line="480" w:lineRule="auto"/>
        <w:ind w:left="567" w:right="531"/>
        <w:rPr>
          <w:rFonts w:ascii="Arial" w:hAnsi="Arial" w:cs="Arial"/>
          <w:sz w:val="24"/>
          <w:szCs w:val="24"/>
        </w:rPr>
      </w:pPr>
      <w:r w:rsidRPr="00F12E28">
        <w:rPr>
          <w:rFonts w:ascii="Arial" w:hAnsi="Arial" w:cs="Arial"/>
          <w:sz w:val="24"/>
          <w:szCs w:val="24"/>
        </w:rPr>
        <w:t>Weisburd &amp; Braga (2019) suggest that c</w:t>
      </w:r>
      <w:r w:rsidR="0066102C" w:rsidRPr="00F12E28">
        <w:rPr>
          <w:rFonts w:ascii="Arial" w:hAnsi="Arial" w:cs="Arial"/>
          <w:sz w:val="24"/>
          <w:szCs w:val="24"/>
        </w:rPr>
        <w:t xml:space="preserve">ommunity policing is </w:t>
      </w:r>
      <w:r w:rsidRPr="00F12E28">
        <w:rPr>
          <w:rFonts w:ascii="Arial" w:hAnsi="Arial" w:cs="Arial"/>
          <w:sz w:val="24"/>
          <w:szCs w:val="24"/>
        </w:rPr>
        <w:t xml:space="preserve">the theory of deploying officers into a set patrol area such that they can better understand the local dynamics of the community and the current and potential problems faces in the area. Adding that the continuity of the same police officers allows the public to see a person interested in supporting the local community rather than just a uniform that arrives to do a job. This continuity allows for professional relationships to be establish and built on with </w:t>
      </w:r>
      <w:proofErr w:type="gramStart"/>
      <w:r w:rsidRPr="00F12E28">
        <w:rPr>
          <w:rFonts w:ascii="Arial" w:hAnsi="Arial" w:cs="Arial"/>
          <w:sz w:val="24"/>
          <w:szCs w:val="24"/>
        </w:rPr>
        <w:t>local residents</w:t>
      </w:r>
      <w:proofErr w:type="gramEnd"/>
      <w:r w:rsidRPr="00F12E28">
        <w:rPr>
          <w:rFonts w:ascii="Arial" w:hAnsi="Arial" w:cs="Arial"/>
          <w:sz w:val="24"/>
          <w:szCs w:val="24"/>
        </w:rPr>
        <w:t xml:space="preserve"> and professional of other organisations alike.</w:t>
      </w:r>
      <w:r w:rsidR="0066102C" w:rsidRPr="00F12E28">
        <w:rPr>
          <w:rFonts w:ascii="Arial" w:hAnsi="Arial" w:cs="Arial"/>
          <w:sz w:val="24"/>
          <w:szCs w:val="24"/>
        </w:rPr>
        <w:t xml:space="preserve"> </w:t>
      </w:r>
    </w:p>
    <w:p w14:paraId="0DC3E9DE" w14:textId="4AF8AEDA" w:rsidR="00C867FE" w:rsidRPr="00F12E28" w:rsidRDefault="005918D2" w:rsidP="00F12E28">
      <w:pPr>
        <w:spacing w:line="480" w:lineRule="auto"/>
        <w:ind w:left="567" w:right="531"/>
        <w:rPr>
          <w:rFonts w:ascii="Arial" w:hAnsi="Arial" w:cs="Arial"/>
          <w:sz w:val="24"/>
          <w:szCs w:val="24"/>
        </w:rPr>
      </w:pPr>
      <w:proofErr w:type="gramStart"/>
      <w:r w:rsidRPr="00F12E28">
        <w:rPr>
          <w:rFonts w:ascii="Arial" w:hAnsi="Arial" w:cs="Arial"/>
          <w:sz w:val="24"/>
          <w:szCs w:val="24"/>
        </w:rPr>
        <w:t>The  NPCC</w:t>
      </w:r>
      <w:proofErr w:type="gramEnd"/>
      <w:r w:rsidRPr="00F12E28">
        <w:rPr>
          <w:rFonts w:ascii="Arial" w:hAnsi="Arial" w:cs="Arial"/>
          <w:sz w:val="24"/>
          <w:szCs w:val="24"/>
        </w:rPr>
        <w:t xml:space="preserve"> (2015: pg4) set out their policing goals to be achieved by 2025 stating that their aim was ‘To make communities safer by upholding the law fairly and firmly; </w:t>
      </w:r>
      <w:r w:rsidRPr="00F12E28">
        <w:rPr>
          <w:rFonts w:ascii="Arial" w:hAnsi="Arial" w:cs="Arial"/>
          <w:sz w:val="24"/>
          <w:szCs w:val="24"/>
        </w:rPr>
        <w:lastRenderedPageBreak/>
        <w:t>preventing crime and antisocial behaviour; keeping the peace; protecting and reassuring communities; investigating crime and bringing offenders to justice.’</w:t>
      </w:r>
    </w:p>
    <w:p w14:paraId="4158C779" w14:textId="77777777" w:rsidR="000D39EE" w:rsidRPr="00F12E28" w:rsidRDefault="000D39EE" w:rsidP="00F12E28">
      <w:pPr>
        <w:spacing w:line="480" w:lineRule="auto"/>
        <w:ind w:left="567" w:right="531"/>
        <w:rPr>
          <w:rFonts w:ascii="Arial" w:hAnsi="Arial" w:cs="Arial"/>
          <w:sz w:val="24"/>
          <w:szCs w:val="24"/>
        </w:rPr>
      </w:pPr>
    </w:p>
    <w:p w14:paraId="16706495" w14:textId="61491ACE" w:rsidR="0038085F" w:rsidRPr="00F12E28" w:rsidRDefault="009E6676" w:rsidP="00F12E28">
      <w:pPr>
        <w:spacing w:line="480" w:lineRule="auto"/>
        <w:ind w:left="567" w:right="531"/>
        <w:rPr>
          <w:rFonts w:ascii="Arial" w:hAnsi="Arial" w:cs="Arial"/>
          <w:sz w:val="24"/>
          <w:szCs w:val="24"/>
        </w:rPr>
      </w:pPr>
      <w:r w:rsidRPr="00F12E28">
        <w:rPr>
          <w:rFonts w:ascii="Arial" w:hAnsi="Arial" w:cs="Arial"/>
          <w:sz w:val="24"/>
          <w:szCs w:val="24"/>
        </w:rPr>
        <w:t xml:space="preserve">Whilst multiple theories have been considered for how crime </w:t>
      </w:r>
      <w:r w:rsidR="000D39EE" w:rsidRPr="00F12E28">
        <w:rPr>
          <w:rFonts w:ascii="Arial" w:hAnsi="Arial" w:cs="Arial"/>
          <w:sz w:val="24"/>
          <w:szCs w:val="24"/>
        </w:rPr>
        <w:t xml:space="preserve">may </w:t>
      </w:r>
      <w:r w:rsidRPr="00F12E28">
        <w:rPr>
          <w:rFonts w:ascii="Arial" w:hAnsi="Arial" w:cs="Arial"/>
          <w:sz w:val="24"/>
          <w:szCs w:val="24"/>
        </w:rPr>
        <w:t>occur</w:t>
      </w:r>
      <w:r w:rsidR="000D39EE" w:rsidRPr="00F12E28">
        <w:rPr>
          <w:rFonts w:ascii="Arial" w:hAnsi="Arial" w:cs="Arial"/>
          <w:sz w:val="24"/>
          <w:szCs w:val="24"/>
        </w:rPr>
        <w:t>,</w:t>
      </w:r>
      <w:r w:rsidRPr="00F12E28">
        <w:rPr>
          <w:rFonts w:ascii="Arial" w:hAnsi="Arial" w:cs="Arial"/>
          <w:sz w:val="24"/>
          <w:szCs w:val="24"/>
        </w:rPr>
        <w:t xml:space="preserve"> </w:t>
      </w:r>
      <w:r w:rsidR="0038085F" w:rsidRPr="00F12E28">
        <w:rPr>
          <w:rFonts w:ascii="Arial" w:hAnsi="Arial" w:cs="Arial"/>
          <w:sz w:val="24"/>
          <w:szCs w:val="24"/>
        </w:rPr>
        <w:t xml:space="preserve">Cohen and Felson (1979) establish the basic premises of </w:t>
      </w:r>
      <w:r w:rsidRPr="00F12E28">
        <w:rPr>
          <w:rFonts w:ascii="Arial" w:hAnsi="Arial" w:cs="Arial"/>
          <w:sz w:val="24"/>
          <w:szCs w:val="24"/>
        </w:rPr>
        <w:t xml:space="preserve">the </w:t>
      </w:r>
      <w:r w:rsidR="0038085F" w:rsidRPr="00F12E28">
        <w:rPr>
          <w:rFonts w:ascii="Arial" w:hAnsi="Arial" w:cs="Arial"/>
          <w:sz w:val="24"/>
          <w:szCs w:val="24"/>
        </w:rPr>
        <w:t>routine activity theory</w:t>
      </w:r>
      <w:r w:rsidRPr="00F12E28">
        <w:rPr>
          <w:rFonts w:ascii="Arial" w:hAnsi="Arial" w:cs="Arial"/>
          <w:sz w:val="24"/>
          <w:szCs w:val="24"/>
        </w:rPr>
        <w:t xml:space="preserve"> which is widely used across police forces to deter crime</w:t>
      </w:r>
      <w:r w:rsidR="0038085F" w:rsidRPr="00F12E28">
        <w:rPr>
          <w:rFonts w:ascii="Arial" w:hAnsi="Arial" w:cs="Arial"/>
          <w:sz w:val="24"/>
          <w:szCs w:val="24"/>
        </w:rPr>
        <w:t>. They argue that f</w:t>
      </w:r>
      <w:r w:rsidR="00422AB7" w:rsidRPr="00F12E28">
        <w:rPr>
          <w:rFonts w:ascii="Arial" w:hAnsi="Arial" w:cs="Arial"/>
          <w:sz w:val="24"/>
          <w:szCs w:val="24"/>
        </w:rPr>
        <w:t>or</w:t>
      </w:r>
      <w:r w:rsidR="0038085F" w:rsidRPr="00F12E28">
        <w:rPr>
          <w:rFonts w:ascii="Arial" w:hAnsi="Arial" w:cs="Arial"/>
          <w:sz w:val="24"/>
          <w:szCs w:val="24"/>
        </w:rPr>
        <w:t xml:space="preserve"> criminality to exist there must be three key components: a motivated offender, a suitable target, and the absence of a capable guardian. Pictured by a </w:t>
      </w:r>
      <w:r w:rsidR="00B63BD7" w:rsidRPr="00F12E28">
        <w:rPr>
          <w:rFonts w:ascii="Arial" w:hAnsi="Arial" w:cs="Arial"/>
          <w:sz w:val="24"/>
          <w:szCs w:val="24"/>
        </w:rPr>
        <w:t xml:space="preserve">triangular </w:t>
      </w:r>
      <w:r w:rsidR="0038085F" w:rsidRPr="00F12E28">
        <w:rPr>
          <w:rFonts w:ascii="Arial" w:hAnsi="Arial" w:cs="Arial"/>
          <w:sz w:val="24"/>
          <w:szCs w:val="24"/>
        </w:rPr>
        <w:t>diagram with the three elements comprising the sides they argue that the removal of one component will cause the triangle to collapse and lead to a reduction in crime.</w:t>
      </w:r>
      <w:r w:rsidR="00812E24" w:rsidRPr="00F12E28">
        <w:rPr>
          <w:rFonts w:ascii="Arial" w:hAnsi="Arial" w:cs="Arial"/>
          <w:sz w:val="24"/>
          <w:szCs w:val="24"/>
        </w:rPr>
        <w:t xml:space="preserve"> This theory can be associated with specific crimes themselves or be applied to a local area with issues. </w:t>
      </w:r>
    </w:p>
    <w:p w14:paraId="53A0B54E" w14:textId="0A020F1A" w:rsidR="001C7E96" w:rsidRPr="00F12E28" w:rsidRDefault="00812E24" w:rsidP="00F12E28">
      <w:pPr>
        <w:spacing w:line="480" w:lineRule="auto"/>
        <w:ind w:left="567" w:right="531"/>
        <w:rPr>
          <w:rFonts w:ascii="Arial" w:hAnsi="Arial" w:cs="Arial"/>
          <w:sz w:val="24"/>
          <w:szCs w:val="24"/>
        </w:rPr>
      </w:pPr>
      <w:proofErr w:type="spellStart"/>
      <w:r w:rsidRPr="00F12E28">
        <w:rPr>
          <w:rFonts w:ascii="Arial" w:hAnsi="Arial" w:cs="Arial"/>
          <w:sz w:val="24"/>
          <w:szCs w:val="24"/>
        </w:rPr>
        <w:t>Branic</w:t>
      </w:r>
      <w:proofErr w:type="spellEnd"/>
      <w:r w:rsidRPr="00F12E28">
        <w:rPr>
          <w:rFonts w:ascii="Arial" w:hAnsi="Arial" w:cs="Arial"/>
          <w:sz w:val="24"/>
          <w:szCs w:val="24"/>
        </w:rPr>
        <w:t xml:space="preserve"> (2015) expands on this theory through consideration of</w:t>
      </w:r>
      <w:r w:rsidR="009E6676" w:rsidRPr="00F12E28">
        <w:rPr>
          <w:rFonts w:ascii="Arial" w:hAnsi="Arial" w:cs="Arial"/>
          <w:sz w:val="24"/>
          <w:szCs w:val="24"/>
        </w:rPr>
        <w:t xml:space="preserve"> the concept of</w:t>
      </w:r>
      <w:r w:rsidRPr="00F12E28">
        <w:rPr>
          <w:rFonts w:ascii="Arial" w:hAnsi="Arial" w:cs="Arial"/>
          <w:sz w:val="24"/>
          <w:szCs w:val="24"/>
        </w:rPr>
        <w:t xml:space="preserve"> target hardening.</w:t>
      </w:r>
      <w:r w:rsidR="009E6676" w:rsidRPr="00F12E28">
        <w:rPr>
          <w:rFonts w:ascii="Arial" w:hAnsi="Arial" w:cs="Arial"/>
          <w:sz w:val="24"/>
          <w:szCs w:val="24"/>
        </w:rPr>
        <w:t xml:space="preserve"> Explaining that this concept focuses on five general ways in which people can take action to deter criminal active. The five area are considered as: increasing the effort, increasing the risk, reducing the rewards, reducing </w:t>
      </w:r>
      <w:proofErr w:type="gramStart"/>
      <w:r w:rsidR="009E6676" w:rsidRPr="00F12E28">
        <w:rPr>
          <w:rFonts w:ascii="Arial" w:hAnsi="Arial" w:cs="Arial"/>
          <w:sz w:val="24"/>
          <w:szCs w:val="24"/>
        </w:rPr>
        <w:t>provocations</w:t>
      </w:r>
      <w:proofErr w:type="gramEnd"/>
      <w:r w:rsidR="009E6676" w:rsidRPr="00F12E28">
        <w:rPr>
          <w:rFonts w:ascii="Arial" w:hAnsi="Arial" w:cs="Arial"/>
          <w:sz w:val="24"/>
          <w:szCs w:val="24"/>
        </w:rPr>
        <w:t xml:space="preserve"> and removing excuses.</w:t>
      </w:r>
      <w:r w:rsidR="00B63BD7" w:rsidRPr="00F12E28">
        <w:rPr>
          <w:rFonts w:ascii="Arial" w:hAnsi="Arial" w:cs="Arial"/>
          <w:sz w:val="24"/>
          <w:szCs w:val="24"/>
        </w:rPr>
        <w:t xml:space="preserve"> Back and </w:t>
      </w:r>
      <w:proofErr w:type="spellStart"/>
      <w:r w:rsidR="00B63BD7" w:rsidRPr="00F12E28">
        <w:rPr>
          <w:rFonts w:ascii="Arial" w:hAnsi="Arial" w:cs="Arial"/>
          <w:sz w:val="24"/>
          <w:szCs w:val="24"/>
        </w:rPr>
        <w:t>LaPrade</w:t>
      </w:r>
      <w:proofErr w:type="spellEnd"/>
      <w:r w:rsidR="00B63BD7" w:rsidRPr="00F12E28">
        <w:rPr>
          <w:rFonts w:ascii="Arial" w:hAnsi="Arial" w:cs="Arial"/>
          <w:sz w:val="24"/>
          <w:szCs w:val="24"/>
        </w:rPr>
        <w:t xml:space="preserve"> (2020) build on these five areas providing examples which can be applied to the routine activity theory and the three components. With regard to the lack of a capable guardian suggestions are made that a security staff member or increased staffing with a visible presence increases the </w:t>
      </w:r>
      <w:proofErr w:type="gramStart"/>
      <w:r w:rsidR="00B63BD7" w:rsidRPr="00F12E28">
        <w:rPr>
          <w:rFonts w:ascii="Arial" w:hAnsi="Arial" w:cs="Arial"/>
          <w:sz w:val="24"/>
          <w:szCs w:val="24"/>
        </w:rPr>
        <w:t>risk  for</w:t>
      </w:r>
      <w:proofErr w:type="gramEnd"/>
      <w:r w:rsidR="00B63BD7" w:rsidRPr="00F12E28">
        <w:rPr>
          <w:rFonts w:ascii="Arial" w:hAnsi="Arial" w:cs="Arial"/>
          <w:sz w:val="24"/>
          <w:szCs w:val="24"/>
        </w:rPr>
        <w:t xml:space="preserve"> a criminal to be caught and deter them from acting. </w:t>
      </w:r>
      <w:proofErr w:type="gramStart"/>
      <w:r w:rsidR="00B63BD7" w:rsidRPr="00F12E28">
        <w:rPr>
          <w:rFonts w:ascii="Arial" w:hAnsi="Arial" w:cs="Arial"/>
          <w:sz w:val="24"/>
          <w:szCs w:val="24"/>
        </w:rPr>
        <w:t>Furthermore</w:t>
      </w:r>
      <w:proofErr w:type="gramEnd"/>
      <w:r w:rsidR="00B63BD7" w:rsidRPr="00F12E28">
        <w:rPr>
          <w:rFonts w:ascii="Arial" w:hAnsi="Arial" w:cs="Arial"/>
          <w:sz w:val="24"/>
          <w:szCs w:val="24"/>
        </w:rPr>
        <w:t xml:space="preserve"> a guardian does not always need to be a physical person. The use of CCTV for surveillance and clear identification of recording being in place increases the risk of being caught. The second aspect of Routine Activity theory is the management of a motivated offender. Methods to remove this aspect within the removal of excuses include the setting of specific rules. This can be applied to prolific offenders and </w:t>
      </w:r>
      <w:r w:rsidR="00D405EF" w:rsidRPr="00F12E28">
        <w:rPr>
          <w:rFonts w:ascii="Arial" w:hAnsi="Arial" w:cs="Arial"/>
          <w:sz w:val="24"/>
          <w:szCs w:val="24"/>
        </w:rPr>
        <w:t>recent</w:t>
      </w:r>
      <w:r w:rsidR="00B63BD7" w:rsidRPr="00F12E28">
        <w:rPr>
          <w:rFonts w:ascii="Arial" w:hAnsi="Arial" w:cs="Arial"/>
          <w:sz w:val="24"/>
          <w:szCs w:val="24"/>
        </w:rPr>
        <w:t xml:space="preserve"> offenders</w:t>
      </w:r>
      <w:r w:rsidR="00D405EF" w:rsidRPr="00F12E28">
        <w:rPr>
          <w:rFonts w:ascii="Arial" w:hAnsi="Arial" w:cs="Arial"/>
          <w:sz w:val="24"/>
          <w:szCs w:val="24"/>
        </w:rPr>
        <w:t xml:space="preserve"> with</w:t>
      </w:r>
      <w:r w:rsidR="00B63BD7" w:rsidRPr="00F12E28">
        <w:rPr>
          <w:rFonts w:ascii="Arial" w:hAnsi="Arial" w:cs="Arial"/>
          <w:sz w:val="24"/>
          <w:szCs w:val="24"/>
        </w:rPr>
        <w:t xml:space="preserve"> bail conditions</w:t>
      </w:r>
      <w:r w:rsidR="00D405EF" w:rsidRPr="00F12E28">
        <w:rPr>
          <w:rFonts w:ascii="Arial" w:hAnsi="Arial" w:cs="Arial"/>
          <w:sz w:val="24"/>
          <w:szCs w:val="24"/>
        </w:rPr>
        <w:t>,</w:t>
      </w:r>
      <w:r w:rsidR="00B63BD7" w:rsidRPr="00F12E28">
        <w:rPr>
          <w:rFonts w:ascii="Arial" w:hAnsi="Arial" w:cs="Arial"/>
          <w:sz w:val="24"/>
          <w:szCs w:val="24"/>
        </w:rPr>
        <w:t xml:space="preserve"> specific licence conditions </w:t>
      </w:r>
      <w:r w:rsidR="00D405EF" w:rsidRPr="00F12E28">
        <w:rPr>
          <w:rFonts w:ascii="Arial" w:hAnsi="Arial" w:cs="Arial"/>
          <w:sz w:val="24"/>
          <w:szCs w:val="24"/>
        </w:rPr>
        <w:t xml:space="preserve">or community resolution agreements </w:t>
      </w:r>
      <w:r w:rsidR="00B63BD7" w:rsidRPr="00F12E28">
        <w:rPr>
          <w:rFonts w:ascii="Arial" w:hAnsi="Arial" w:cs="Arial"/>
          <w:sz w:val="24"/>
          <w:szCs w:val="24"/>
        </w:rPr>
        <w:t>to prevent a person</w:t>
      </w:r>
      <w:r w:rsidR="00D405EF" w:rsidRPr="00F12E28">
        <w:rPr>
          <w:rFonts w:ascii="Arial" w:hAnsi="Arial" w:cs="Arial"/>
          <w:sz w:val="24"/>
          <w:szCs w:val="24"/>
        </w:rPr>
        <w:t xml:space="preserve"> from reoffending by preventing them</w:t>
      </w:r>
      <w:r w:rsidR="00B63BD7" w:rsidRPr="00F12E28">
        <w:rPr>
          <w:rFonts w:ascii="Arial" w:hAnsi="Arial" w:cs="Arial"/>
          <w:sz w:val="24"/>
          <w:szCs w:val="24"/>
        </w:rPr>
        <w:t xml:space="preserve"> from being in a similar situation to how or where they committed a previous offence.</w:t>
      </w:r>
      <w:r w:rsidR="00D405EF" w:rsidRPr="00F12E28">
        <w:rPr>
          <w:rFonts w:ascii="Arial" w:hAnsi="Arial" w:cs="Arial"/>
          <w:sz w:val="24"/>
          <w:szCs w:val="24"/>
        </w:rPr>
        <w:t xml:space="preserve"> The final aspect is presence of a suitable target. The specifics provided </w:t>
      </w:r>
      <w:r w:rsidR="00D405EF" w:rsidRPr="00F12E28">
        <w:rPr>
          <w:rFonts w:ascii="Arial" w:hAnsi="Arial" w:cs="Arial"/>
          <w:sz w:val="24"/>
          <w:szCs w:val="24"/>
        </w:rPr>
        <w:lastRenderedPageBreak/>
        <w:t>primarily fall in the categories of increasing the effort and reducing the reward. Increasing the effort can be achieved by adding extra layers of protection to items such as security fences or burglar alarms that take longer to break through and increase the chance of being caught. In comparison the reducing of the reward can be as simple as removing the item from visual presence. This can also be achieved by local engagement with the public that may not recognise the vulnerability and ease to which their property or belongings are accessible. Through general information sharing and making the public alert residents are likely to be more careful and less likely to become a victim.</w:t>
      </w:r>
      <w:r w:rsidR="000D39EE" w:rsidRPr="00F12E28">
        <w:rPr>
          <w:rFonts w:ascii="Arial" w:hAnsi="Arial" w:cs="Arial"/>
          <w:sz w:val="24"/>
          <w:szCs w:val="24"/>
        </w:rPr>
        <w:t xml:space="preserve"> In addition, the communication can be shared with local businesses that are being targeted and strategies discussed to prevent future problems and the successes shared with other local businesses.</w:t>
      </w:r>
    </w:p>
    <w:p w14:paraId="6EFF98D3" w14:textId="77777777" w:rsidR="000D39EE" w:rsidRPr="00F12E28" w:rsidRDefault="000D39EE" w:rsidP="00F12E28">
      <w:pPr>
        <w:spacing w:line="480" w:lineRule="auto"/>
        <w:ind w:left="567" w:right="531"/>
        <w:rPr>
          <w:rFonts w:ascii="Arial" w:hAnsi="Arial" w:cs="Arial"/>
          <w:sz w:val="24"/>
          <w:szCs w:val="24"/>
        </w:rPr>
      </w:pPr>
    </w:p>
    <w:p w14:paraId="645B6CA6" w14:textId="3F236D4C" w:rsidR="00666727" w:rsidRPr="00F12E28" w:rsidRDefault="001C7E96" w:rsidP="00F12E28">
      <w:pPr>
        <w:spacing w:line="480" w:lineRule="auto"/>
        <w:ind w:left="567" w:right="531"/>
        <w:rPr>
          <w:rFonts w:ascii="Arial" w:hAnsi="Arial" w:cs="Arial"/>
          <w:sz w:val="24"/>
          <w:szCs w:val="24"/>
        </w:rPr>
      </w:pPr>
      <w:r w:rsidRPr="00F12E28">
        <w:rPr>
          <w:rFonts w:ascii="Arial" w:hAnsi="Arial" w:cs="Arial"/>
          <w:sz w:val="24"/>
          <w:szCs w:val="24"/>
        </w:rPr>
        <w:t>The role of the Police Community Support officer was set out and introduced by the Police Reform Act 2002. The act gave chief officers the power to appoint staff in a role that provided community engagement with sufficient policing powers to engage with anti-social behaviour, local crime problems and provide a visible presence of police engagement with public and victims.</w:t>
      </w:r>
      <w:r w:rsidR="00C867FE" w:rsidRPr="00F12E28">
        <w:rPr>
          <w:rFonts w:ascii="Arial" w:hAnsi="Arial" w:cs="Arial"/>
          <w:sz w:val="24"/>
          <w:szCs w:val="24"/>
        </w:rPr>
        <w:t xml:space="preserve"> On reflection of the above routine activity theory and the concept of target hardening as well as, </w:t>
      </w:r>
      <w:proofErr w:type="gramStart"/>
      <w:r w:rsidR="007C19FE" w:rsidRPr="00F12E28">
        <w:rPr>
          <w:rFonts w:ascii="Arial" w:hAnsi="Arial" w:cs="Arial"/>
          <w:sz w:val="24"/>
          <w:szCs w:val="24"/>
        </w:rPr>
        <w:t>it</w:t>
      </w:r>
      <w:r w:rsidR="005918D2" w:rsidRPr="00F12E28">
        <w:rPr>
          <w:rFonts w:ascii="Arial" w:hAnsi="Arial" w:cs="Arial"/>
          <w:sz w:val="24"/>
          <w:szCs w:val="24"/>
        </w:rPr>
        <w:t xml:space="preserve"> is clear tha</w:t>
      </w:r>
      <w:r w:rsidR="00A07BCF" w:rsidRPr="00F12E28">
        <w:rPr>
          <w:rFonts w:ascii="Arial" w:hAnsi="Arial" w:cs="Arial"/>
          <w:sz w:val="24"/>
          <w:szCs w:val="24"/>
        </w:rPr>
        <w:t xml:space="preserve">t </w:t>
      </w:r>
      <w:r w:rsidR="005918D2" w:rsidRPr="00F12E28">
        <w:rPr>
          <w:rFonts w:ascii="Arial" w:hAnsi="Arial" w:cs="Arial"/>
          <w:sz w:val="24"/>
          <w:szCs w:val="24"/>
        </w:rPr>
        <w:t>the</w:t>
      </w:r>
      <w:proofErr w:type="gramEnd"/>
      <w:r w:rsidR="005918D2" w:rsidRPr="00F12E28">
        <w:rPr>
          <w:rFonts w:ascii="Arial" w:hAnsi="Arial" w:cs="Arial"/>
          <w:sz w:val="24"/>
          <w:szCs w:val="24"/>
        </w:rPr>
        <w:t xml:space="preserve"> use of local officers and Police Community </w:t>
      </w:r>
      <w:r w:rsidR="00A07BCF" w:rsidRPr="00F12E28">
        <w:rPr>
          <w:rFonts w:ascii="Arial" w:hAnsi="Arial" w:cs="Arial"/>
          <w:sz w:val="24"/>
          <w:szCs w:val="24"/>
        </w:rPr>
        <w:t>S</w:t>
      </w:r>
      <w:r w:rsidR="005918D2" w:rsidRPr="00F12E28">
        <w:rPr>
          <w:rFonts w:ascii="Arial" w:hAnsi="Arial" w:cs="Arial"/>
          <w:sz w:val="24"/>
          <w:szCs w:val="24"/>
        </w:rPr>
        <w:t xml:space="preserve">upport </w:t>
      </w:r>
      <w:r w:rsidR="00A07BCF" w:rsidRPr="00F12E28">
        <w:rPr>
          <w:rFonts w:ascii="Arial" w:hAnsi="Arial" w:cs="Arial"/>
          <w:sz w:val="24"/>
          <w:szCs w:val="24"/>
        </w:rPr>
        <w:t>O</w:t>
      </w:r>
      <w:r w:rsidR="005918D2" w:rsidRPr="00F12E28">
        <w:rPr>
          <w:rFonts w:ascii="Arial" w:hAnsi="Arial" w:cs="Arial"/>
          <w:sz w:val="24"/>
          <w:szCs w:val="24"/>
        </w:rPr>
        <w:t>fficers</w:t>
      </w:r>
      <w:r w:rsidR="00A07BCF" w:rsidRPr="00F12E28">
        <w:rPr>
          <w:rFonts w:ascii="Arial" w:hAnsi="Arial" w:cs="Arial"/>
          <w:sz w:val="24"/>
          <w:szCs w:val="24"/>
        </w:rPr>
        <w:t xml:space="preserve"> are paramount to the theories</w:t>
      </w:r>
      <w:r w:rsidR="00C867FE" w:rsidRPr="00F12E28">
        <w:rPr>
          <w:rFonts w:ascii="Arial" w:hAnsi="Arial" w:cs="Arial"/>
          <w:sz w:val="24"/>
          <w:szCs w:val="24"/>
        </w:rPr>
        <w:t xml:space="preserve"> and their development.</w:t>
      </w:r>
      <w:r w:rsidR="00A07BCF" w:rsidRPr="00F12E28">
        <w:rPr>
          <w:rFonts w:ascii="Arial" w:hAnsi="Arial" w:cs="Arial"/>
          <w:sz w:val="24"/>
          <w:szCs w:val="24"/>
        </w:rPr>
        <w:t xml:space="preserve"> </w:t>
      </w:r>
      <w:r w:rsidR="00C867FE" w:rsidRPr="00F12E28">
        <w:rPr>
          <w:rFonts w:ascii="Arial" w:hAnsi="Arial" w:cs="Arial"/>
          <w:sz w:val="24"/>
          <w:szCs w:val="24"/>
        </w:rPr>
        <w:t xml:space="preserve">The deployment of local community officers with consistent </w:t>
      </w:r>
      <w:r w:rsidR="00A07BCF" w:rsidRPr="00F12E28">
        <w:rPr>
          <w:rFonts w:ascii="Arial" w:hAnsi="Arial" w:cs="Arial"/>
          <w:sz w:val="24"/>
          <w:szCs w:val="24"/>
        </w:rPr>
        <w:t xml:space="preserve">and productive engagement </w:t>
      </w:r>
      <w:r w:rsidR="00C867FE" w:rsidRPr="00F12E28">
        <w:rPr>
          <w:rFonts w:ascii="Arial" w:hAnsi="Arial" w:cs="Arial"/>
          <w:sz w:val="24"/>
          <w:szCs w:val="24"/>
        </w:rPr>
        <w:t xml:space="preserve">clearly provides support </w:t>
      </w:r>
      <w:r w:rsidR="00A07BCF" w:rsidRPr="00F12E28">
        <w:rPr>
          <w:rFonts w:ascii="Arial" w:hAnsi="Arial" w:cs="Arial"/>
          <w:sz w:val="24"/>
          <w:szCs w:val="24"/>
        </w:rPr>
        <w:t xml:space="preserve">with local communities </w:t>
      </w:r>
      <w:r w:rsidR="00C867FE" w:rsidRPr="00F12E28">
        <w:rPr>
          <w:rFonts w:ascii="Arial" w:hAnsi="Arial" w:cs="Arial"/>
          <w:sz w:val="24"/>
          <w:szCs w:val="24"/>
        </w:rPr>
        <w:t xml:space="preserve">by from the initial interactions and encouragement of victims to support prosecution </w:t>
      </w:r>
      <w:proofErr w:type="gramStart"/>
      <w:r w:rsidR="00C867FE" w:rsidRPr="00F12E28">
        <w:rPr>
          <w:rFonts w:ascii="Arial" w:hAnsi="Arial" w:cs="Arial"/>
          <w:sz w:val="24"/>
          <w:szCs w:val="24"/>
        </w:rPr>
        <w:t>lead</w:t>
      </w:r>
      <w:proofErr w:type="gramEnd"/>
      <w:r w:rsidR="00C867FE" w:rsidRPr="00F12E28">
        <w:rPr>
          <w:rFonts w:ascii="Arial" w:hAnsi="Arial" w:cs="Arial"/>
          <w:sz w:val="24"/>
          <w:szCs w:val="24"/>
        </w:rPr>
        <w:t xml:space="preserve"> to positive </w:t>
      </w:r>
      <w:r w:rsidR="00A07BCF" w:rsidRPr="00F12E28">
        <w:rPr>
          <w:rFonts w:ascii="Arial" w:hAnsi="Arial" w:cs="Arial"/>
          <w:sz w:val="24"/>
          <w:szCs w:val="24"/>
        </w:rPr>
        <w:t>outcomes to</w:t>
      </w:r>
      <w:r w:rsidR="00C867FE" w:rsidRPr="00F12E28">
        <w:rPr>
          <w:rFonts w:ascii="Arial" w:hAnsi="Arial" w:cs="Arial"/>
          <w:sz w:val="24"/>
          <w:szCs w:val="24"/>
        </w:rPr>
        <w:t xml:space="preserve"> their </w:t>
      </w:r>
      <w:r w:rsidR="007C19FE" w:rsidRPr="00F12E28">
        <w:rPr>
          <w:rFonts w:ascii="Arial" w:hAnsi="Arial" w:cs="Arial"/>
          <w:sz w:val="24"/>
          <w:szCs w:val="24"/>
        </w:rPr>
        <w:t>initial</w:t>
      </w:r>
      <w:r w:rsidR="00A07BCF" w:rsidRPr="00F12E28">
        <w:rPr>
          <w:rFonts w:ascii="Arial" w:hAnsi="Arial" w:cs="Arial"/>
          <w:sz w:val="24"/>
          <w:szCs w:val="24"/>
        </w:rPr>
        <w:t xml:space="preserve"> crime reports</w:t>
      </w:r>
      <w:r w:rsidR="00C867FE" w:rsidRPr="00F12E28">
        <w:rPr>
          <w:rFonts w:ascii="Arial" w:hAnsi="Arial" w:cs="Arial"/>
          <w:sz w:val="24"/>
          <w:szCs w:val="24"/>
        </w:rPr>
        <w:t>;</w:t>
      </w:r>
      <w:r w:rsidR="00A07BCF" w:rsidRPr="00F12E28">
        <w:rPr>
          <w:rFonts w:ascii="Arial" w:hAnsi="Arial" w:cs="Arial"/>
          <w:sz w:val="24"/>
          <w:szCs w:val="24"/>
        </w:rPr>
        <w:t xml:space="preserve"> </w:t>
      </w:r>
      <w:r w:rsidR="00C867FE" w:rsidRPr="00F12E28">
        <w:rPr>
          <w:rFonts w:ascii="Arial" w:hAnsi="Arial" w:cs="Arial"/>
          <w:sz w:val="24"/>
          <w:szCs w:val="24"/>
        </w:rPr>
        <w:t xml:space="preserve">the reduction of </w:t>
      </w:r>
      <w:r w:rsidR="00A07BCF" w:rsidRPr="00F12E28">
        <w:rPr>
          <w:rFonts w:ascii="Arial" w:hAnsi="Arial" w:cs="Arial"/>
          <w:sz w:val="24"/>
          <w:szCs w:val="24"/>
        </w:rPr>
        <w:t xml:space="preserve">crime </w:t>
      </w:r>
      <w:r w:rsidR="00C867FE" w:rsidRPr="00F12E28">
        <w:rPr>
          <w:rFonts w:ascii="Arial" w:hAnsi="Arial" w:cs="Arial"/>
          <w:sz w:val="24"/>
          <w:szCs w:val="24"/>
        </w:rPr>
        <w:t xml:space="preserve">and antisocial behaviour </w:t>
      </w:r>
      <w:r w:rsidR="00A07BCF" w:rsidRPr="00F12E28">
        <w:rPr>
          <w:rFonts w:ascii="Arial" w:hAnsi="Arial" w:cs="Arial"/>
          <w:sz w:val="24"/>
          <w:szCs w:val="24"/>
        </w:rPr>
        <w:t>through active engagement and</w:t>
      </w:r>
      <w:r w:rsidR="007C19FE" w:rsidRPr="00F12E28">
        <w:rPr>
          <w:rFonts w:ascii="Arial" w:hAnsi="Arial" w:cs="Arial"/>
          <w:sz w:val="24"/>
          <w:szCs w:val="24"/>
        </w:rPr>
        <w:t xml:space="preserve"> </w:t>
      </w:r>
      <w:r w:rsidR="00C867FE" w:rsidRPr="00F12E28">
        <w:rPr>
          <w:rFonts w:ascii="Arial" w:hAnsi="Arial" w:cs="Arial"/>
          <w:sz w:val="24"/>
          <w:szCs w:val="24"/>
        </w:rPr>
        <w:t>a constant</w:t>
      </w:r>
      <w:r w:rsidR="00A07BCF" w:rsidRPr="00F12E28">
        <w:rPr>
          <w:rFonts w:ascii="Arial" w:hAnsi="Arial" w:cs="Arial"/>
          <w:sz w:val="24"/>
          <w:szCs w:val="24"/>
        </w:rPr>
        <w:t xml:space="preserve"> </w:t>
      </w:r>
      <w:r w:rsidR="00C867FE" w:rsidRPr="00F12E28">
        <w:rPr>
          <w:rFonts w:ascii="Arial" w:hAnsi="Arial" w:cs="Arial"/>
          <w:sz w:val="24"/>
          <w:szCs w:val="24"/>
        </w:rPr>
        <w:t>reassurance to t</w:t>
      </w:r>
      <w:r w:rsidR="00A07BCF" w:rsidRPr="00F12E28">
        <w:rPr>
          <w:rFonts w:ascii="Arial" w:hAnsi="Arial" w:cs="Arial"/>
          <w:sz w:val="24"/>
          <w:szCs w:val="24"/>
        </w:rPr>
        <w:t>he local residents with a passive visible presence of police providing services required.</w:t>
      </w:r>
      <w:r w:rsidR="000D39EE" w:rsidRPr="00F12E28">
        <w:rPr>
          <w:rFonts w:ascii="Arial" w:hAnsi="Arial" w:cs="Arial"/>
          <w:sz w:val="24"/>
          <w:szCs w:val="24"/>
        </w:rPr>
        <w:t xml:space="preserve"> Their commitment to the local area allows them to identify high activity areas that need assistance and the necessary connections with local businesses and authorities to create intervention strategies to create a safer environment and community.</w:t>
      </w:r>
    </w:p>
    <w:p w14:paraId="605FFEF7" w14:textId="285BAABC" w:rsidR="00904599" w:rsidRPr="00F12E28" w:rsidRDefault="00904599" w:rsidP="00F12E28">
      <w:pPr>
        <w:spacing w:line="480" w:lineRule="auto"/>
        <w:ind w:left="567" w:right="531"/>
        <w:rPr>
          <w:rFonts w:ascii="Arial" w:hAnsi="Arial" w:cs="Arial"/>
          <w:b/>
          <w:bCs/>
          <w:sz w:val="24"/>
          <w:szCs w:val="24"/>
        </w:rPr>
      </w:pPr>
      <w:r w:rsidRPr="00F12E28">
        <w:rPr>
          <w:rFonts w:ascii="Arial" w:hAnsi="Arial" w:cs="Arial"/>
          <w:b/>
          <w:bCs/>
          <w:sz w:val="24"/>
          <w:szCs w:val="24"/>
        </w:rPr>
        <w:lastRenderedPageBreak/>
        <w:t>Essay three:</w:t>
      </w:r>
    </w:p>
    <w:p w14:paraId="1CCF97B8" w14:textId="182388A9" w:rsidR="00904599" w:rsidRPr="00F12E28" w:rsidRDefault="00904599" w:rsidP="00F12E28">
      <w:pPr>
        <w:spacing w:line="480" w:lineRule="auto"/>
        <w:ind w:left="567" w:right="531"/>
        <w:rPr>
          <w:rFonts w:ascii="Arial" w:hAnsi="Arial" w:cs="Arial"/>
          <w:sz w:val="24"/>
          <w:szCs w:val="24"/>
        </w:rPr>
      </w:pPr>
      <w:r w:rsidRPr="00F12E28">
        <w:rPr>
          <w:rFonts w:ascii="Arial" w:eastAsia="Calibri" w:hAnsi="Arial" w:cs="Arial"/>
          <w:sz w:val="24"/>
          <w:szCs w:val="24"/>
          <w:u w:val="single"/>
        </w:rPr>
        <w:t>Critically evaluate</w:t>
      </w:r>
      <w:r w:rsidRPr="00F12E28">
        <w:rPr>
          <w:rFonts w:ascii="Arial" w:eastAsia="Calibri" w:hAnsi="Arial" w:cs="Arial"/>
          <w:sz w:val="24"/>
          <w:szCs w:val="24"/>
        </w:rPr>
        <w:t xml:space="preserve"> </w:t>
      </w:r>
      <w:r w:rsidR="00856C7F" w:rsidRPr="00F12E28">
        <w:rPr>
          <w:rFonts w:ascii="Arial" w:eastAsia="Calibri" w:hAnsi="Arial" w:cs="Arial"/>
          <w:sz w:val="24"/>
          <w:szCs w:val="24"/>
        </w:rPr>
        <w:t xml:space="preserve">police </w:t>
      </w:r>
      <w:r w:rsidRPr="00F12E28">
        <w:rPr>
          <w:rFonts w:ascii="Arial" w:eastAsia="Calibri" w:hAnsi="Arial" w:cs="Arial"/>
          <w:sz w:val="24"/>
          <w:szCs w:val="24"/>
        </w:rPr>
        <w:t xml:space="preserve">methods </w:t>
      </w:r>
      <w:r w:rsidR="00856C7F" w:rsidRPr="00F12E28">
        <w:rPr>
          <w:rFonts w:ascii="Arial" w:eastAsia="Calibri" w:hAnsi="Arial" w:cs="Arial"/>
          <w:sz w:val="24"/>
          <w:szCs w:val="24"/>
        </w:rPr>
        <w:t>of</w:t>
      </w:r>
      <w:r w:rsidRPr="00F12E28">
        <w:rPr>
          <w:rFonts w:ascii="Arial" w:eastAsia="Calibri" w:hAnsi="Arial" w:cs="Arial"/>
          <w:sz w:val="24"/>
          <w:szCs w:val="24"/>
        </w:rPr>
        <w:t xml:space="preserve"> gathering information and intelligence</w:t>
      </w:r>
      <w:r w:rsidR="00856C7F" w:rsidRPr="00F12E28">
        <w:rPr>
          <w:rFonts w:ascii="Arial" w:eastAsia="Calibri" w:hAnsi="Arial" w:cs="Arial"/>
          <w:sz w:val="24"/>
          <w:szCs w:val="24"/>
        </w:rPr>
        <w:t xml:space="preserve">. </w:t>
      </w:r>
      <w:r w:rsidR="00BC09E9" w:rsidRPr="00F12E28">
        <w:rPr>
          <w:rFonts w:ascii="Arial" w:eastAsia="Calibri" w:hAnsi="Arial" w:cs="Arial"/>
          <w:sz w:val="24"/>
          <w:szCs w:val="24"/>
        </w:rPr>
        <w:t>You may choose a specific method of intelligence-gathering for this answer.</w:t>
      </w:r>
    </w:p>
    <w:p w14:paraId="01C83E3F" w14:textId="6C0835B9" w:rsidR="00454735" w:rsidRPr="00F12E28" w:rsidRDefault="00904599" w:rsidP="00F12E28">
      <w:pPr>
        <w:spacing w:line="480" w:lineRule="auto"/>
        <w:ind w:left="567" w:right="531"/>
        <w:rPr>
          <w:rFonts w:ascii="Arial" w:hAnsi="Arial" w:cs="Arial"/>
          <w:sz w:val="24"/>
          <w:szCs w:val="24"/>
        </w:rPr>
      </w:pPr>
      <w:r w:rsidRPr="00F12E28">
        <w:rPr>
          <w:rFonts w:ascii="Arial" w:eastAsia="Calibri" w:hAnsi="Arial" w:cs="Arial"/>
          <w:b/>
          <w:bCs/>
          <w:sz w:val="24"/>
          <w:szCs w:val="24"/>
        </w:rPr>
        <w:t xml:space="preserve">Word limit: </w:t>
      </w:r>
      <w:r w:rsidR="00454735" w:rsidRPr="00F12E28">
        <w:rPr>
          <w:rFonts w:ascii="Arial" w:eastAsia="Calibri" w:hAnsi="Arial" w:cs="Arial"/>
          <w:sz w:val="24"/>
          <w:szCs w:val="24"/>
        </w:rPr>
        <w:t>1000 words</w:t>
      </w:r>
      <w:r w:rsidRPr="00F12E28">
        <w:rPr>
          <w:rFonts w:ascii="Arial" w:eastAsia="Calibri" w:hAnsi="Arial" w:cs="Arial"/>
          <w:sz w:val="24"/>
          <w:szCs w:val="24"/>
        </w:rPr>
        <w:t>.</w:t>
      </w:r>
    </w:p>
    <w:p w14:paraId="36B3A388" w14:textId="620437EE" w:rsidR="00454735" w:rsidRPr="00F12E28" w:rsidRDefault="00454735" w:rsidP="00F12E28">
      <w:pPr>
        <w:spacing w:line="480" w:lineRule="auto"/>
        <w:ind w:left="567" w:right="531"/>
        <w:rPr>
          <w:rFonts w:ascii="Arial" w:hAnsi="Arial" w:cs="Arial"/>
          <w:sz w:val="24"/>
          <w:szCs w:val="24"/>
        </w:rPr>
      </w:pPr>
    </w:p>
    <w:p w14:paraId="2C54DBAB" w14:textId="27F3CF81" w:rsidR="007C19FE" w:rsidRPr="00F12E28" w:rsidRDefault="00932647" w:rsidP="00F12E28">
      <w:pPr>
        <w:spacing w:line="480" w:lineRule="auto"/>
        <w:rPr>
          <w:rFonts w:ascii="Arial" w:hAnsi="Arial" w:cs="Arial"/>
          <w:sz w:val="24"/>
          <w:szCs w:val="24"/>
        </w:rPr>
      </w:pPr>
      <w:r w:rsidRPr="00F12E28">
        <w:rPr>
          <w:rFonts w:ascii="Arial" w:hAnsi="Arial" w:cs="Arial"/>
          <w:sz w:val="24"/>
          <w:szCs w:val="24"/>
        </w:rPr>
        <w:t>College of Policing (202</w:t>
      </w:r>
      <w:r w:rsidR="00D51548" w:rsidRPr="00F12E28">
        <w:rPr>
          <w:rFonts w:ascii="Arial" w:hAnsi="Arial" w:cs="Arial"/>
          <w:sz w:val="24"/>
          <w:szCs w:val="24"/>
        </w:rPr>
        <w:t>2</w:t>
      </w:r>
      <w:r w:rsidRPr="00F12E28">
        <w:rPr>
          <w:rFonts w:ascii="Arial" w:hAnsi="Arial" w:cs="Arial"/>
          <w:sz w:val="24"/>
          <w:szCs w:val="24"/>
        </w:rPr>
        <w:t>) states that ‘</w:t>
      </w:r>
      <w:r w:rsidRPr="00F12E28">
        <w:rPr>
          <w:rFonts w:ascii="Arial" w:hAnsi="Arial" w:cs="Arial"/>
          <w:spacing w:val="3"/>
          <w:sz w:val="24"/>
          <w:szCs w:val="24"/>
        </w:rPr>
        <w:t>Police information refers to all information obtained, recorded or processed for a policing purpose.</w:t>
      </w:r>
      <w:r w:rsidRPr="00F12E28">
        <w:rPr>
          <w:rFonts w:ascii="Arial" w:hAnsi="Arial" w:cs="Arial"/>
          <w:spacing w:val="3"/>
          <w:sz w:val="24"/>
          <w:szCs w:val="24"/>
        </w:rPr>
        <w:t>’</w:t>
      </w:r>
      <w:r w:rsidR="00D51548" w:rsidRPr="00F12E28">
        <w:rPr>
          <w:rFonts w:ascii="Arial" w:hAnsi="Arial" w:cs="Arial"/>
          <w:sz w:val="24"/>
          <w:szCs w:val="24"/>
        </w:rPr>
        <w:t xml:space="preserve"> Further adding that information that has been evaluated and developed for operation use. </w:t>
      </w:r>
      <w:r w:rsidR="00034CA5" w:rsidRPr="00F12E28">
        <w:rPr>
          <w:rFonts w:ascii="Arial" w:hAnsi="Arial" w:cs="Arial"/>
          <w:sz w:val="24"/>
          <w:szCs w:val="24"/>
        </w:rPr>
        <w:t xml:space="preserve">The gathering and </w:t>
      </w:r>
      <w:r w:rsidR="00D51548" w:rsidRPr="00F12E28">
        <w:rPr>
          <w:rFonts w:ascii="Arial" w:hAnsi="Arial" w:cs="Arial"/>
          <w:sz w:val="24"/>
          <w:szCs w:val="24"/>
        </w:rPr>
        <w:t>subsequent</w:t>
      </w:r>
      <w:r w:rsidR="00034CA5" w:rsidRPr="00F12E28">
        <w:rPr>
          <w:rFonts w:ascii="Arial" w:hAnsi="Arial" w:cs="Arial"/>
          <w:sz w:val="24"/>
          <w:szCs w:val="24"/>
        </w:rPr>
        <w:t xml:space="preserve"> use of the above tools</w:t>
      </w:r>
      <w:r w:rsidR="007C19FE" w:rsidRPr="00F12E28">
        <w:rPr>
          <w:rFonts w:ascii="Arial" w:hAnsi="Arial" w:cs="Arial"/>
          <w:sz w:val="24"/>
          <w:szCs w:val="24"/>
        </w:rPr>
        <w:t xml:space="preserve"> is paramount to the role of police officers whether gather directly by them attending a situation or previously known knowledge provided to them. </w:t>
      </w:r>
      <w:proofErr w:type="gramStart"/>
      <w:r w:rsidR="007C19FE" w:rsidRPr="00F12E28">
        <w:rPr>
          <w:rFonts w:ascii="Arial" w:hAnsi="Arial" w:cs="Arial"/>
          <w:sz w:val="24"/>
          <w:szCs w:val="24"/>
        </w:rPr>
        <w:t>It’s</w:t>
      </w:r>
      <w:proofErr w:type="gramEnd"/>
      <w:r w:rsidR="007C19FE" w:rsidRPr="00F12E28">
        <w:rPr>
          <w:rFonts w:ascii="Arial" w:hAnsi="Arial" w:cs="Arial"/>
          <w:sz w:val="24"/>
          <w:szCs w:val="24"/>
        </w:rPr>
        <w:t xml:space="preserve"> use is clearly shown through th</w:t>
      </w:r>
      <w:r w:rsidR="009E6676" w:rsidRPr="00F12E28">
        <w:rPr>
          <w:rFonts w:ascii="Arial" w:hAnsi="Arial" w:cs="Arial"/>
          <w:sz w:val="24"/>
          <w:szCs w:val="24"/>
        </w:rPr>
        <w:t>e</w:t>
      </w:r>
      <w:r w:rsidR="007C19FE" w:rsidRPr="00F12E28">
        <w:rPr>
          <w:rFonts w:ascii="Arial" w:hAnsi="Arial" w:cs="Arial"/>
          <w:sz w:val="24"/>
          <w:szCs w:val="24"/>
        </w:rPr>
        <w:t xml:space="preserve"> national decision model which is mandated by </w:t>
      </w:r>
      <w:r w:rsidR="00D51548" w:rsidRPr="00F12E28">
        <w:rPr>
          <w:rFonts w:ascii="Arial" w:hAnsi="Arial" w:cs="Arial"/>
          <w:sz w:val="24"/>
          <w:szCs w:val="24"/>
        </w:rPr>
        <w:t>College of policing (2013)</w:t>
      </w:r>
      <w:r w:rsidR="007C19FE" w:rsidRPr="00F12E28">
        <w:rPr>
          <w:rFonts w:ascii="Arial" w:hAnsi="Arial" w:cs="Arial"/>
          <w:sz w:val="24"/>
          <w:szCs w:val="24"/>
        </w:rPr>
        <w:t xml:space="preserve"> to be used by officers in any situation that they encounter. The first step of this model is to gather information and intelligence and being the first step </w:t>
      </w:r>
      <w:proofErr w:type="gramStart"/>
      <w:r w:rsidR="007C19FE" w:rsidRPr="00F12E28">
        <w:rPr>
          <w:rFonts w:ascii="Arial" w:hAnsi="Arial" w:cs="Arial"/>
          <w:sz w:val="24"/>
          <w:szCs w:val="24"/>
        </w:rPr>
        <w:t>it is clear that this</w:t>
      </w:r>
      <w:proofErr w:type="gramEnd"/>
      <w:r w:rsidR="007C19FE" w:rsidRPr="00F12E28">
        <w:rPr>
          <w:rFonts w:ascii="Arial" w:hAnsi="Arial" w:cs="Arial"/>
          <w:sz w:val="24"/>
          <w:szCs w:val="24"/>
        </w:rPr>
        <w:t xml:space="preserve"> is the most important. This </w:t>
      </w:r>
    </w:p>
    <w:p w14:paraId="1782529A" w14:textId="4F6C4441" w:rsidR="007C19FE" w:rsidRPr="00F12E28" w:rsidRDefault="007C19FE" w:rsidP="00F12E28">
      <w:pPr>
        <w:spacing w:line="480" w:lineRule="auto"/>
        <w:rPr>
          <w:rFonts w:ascii="Arial" w:hAnsi="Arial" w:cs="Arial"/>
          <w:sz w:val="24"/>
          <w:szCs w:val="24"/>
        </w:rPr>
      </w:pPr>
      <w:r w:rsidRPr="00F12E28">
        <w:rPr>
          <w:rFonts w:ascii="Arial" w:hAnsi="Arial" w:cs="Arial"/>
          <w:sz w:val="24"/>
          <w:szCs w:val="24"/>
        </w:rPr>
        <w:t>The National decision model is also a cyclical process and therefor the gathering of information and intelligence is a continual process for making decisions and will have significant impact on the choices an officer may make.</w:t>
      </w:r>
    </w:p>
    <w:p w14:paraId="07835AE4" w14:textId="5542982C" w:rsidR="00D51548" w:rsidRPr="00F12E28" w:rsidRDefault="00D51548" w:rsidP="00F12E28">
      <w:pPr>
        <w:spacing w:line="480" w:lineRule="auto"/>
        <w:rPr>
          <w:rFonts w:ascii="Arial" w:hAnsi="Arial" w:cs="Arial"/>
          <w:sz w:val="24"/>
          <w:szCs w:val="24"/>
        </w:rPr>
      </w:pPr>
    </w:p>
    <w:p w14:paraId="76D4A46D" w14:textId="56F7A2C5" w:rsidR="00D51548" w:rsidRPr="00F12E28" w:rsidRDefault="00D51548" w:rsidP="00F12E28">
      <w:pPr>
        <w:spacing w:line="480" w:lineRule="auto"/>
        <w:rPr>
          <w:rFonts w:ascii="Arial" w:hAnsi="Arial" w:cs="Arial"/>
          <w:sz w:val="24"/>
          <w:szCs w:val="24"/>
        </w:rPr>
      </w:pPr>
      <w:r w:rsidRPr="00F12E28">
        <w:rPr>
          <w:rFonts w:ascii="Arial" w:hAnsi="Arial" w:cs="Arial"/>
          <w:sz w:val="24"/>
          <w:szCs w:val="24"/>
        </w:rPr>
        <w:t>The gathering, use and dissemination of information and intelligence by the police is regulated by numerous government legislation including the Management of Police information code of practice 2005 and the General Data Protection Regulations 2016. Whilst GDPR 2016 sets limitation to the retention of date by corporate companies, exceptions are granted to the police for retention of date for purposes of preserving life, preserving order, and preventing offences. As such the police utilise various models of intelligence gathering which is scrutinised and regulated to limit the impact on subjects and prevent breaches of a persons right to a private life protected by the human rights act 1998.</w:t>
      </w:r>
    </w:p>
    <w:p w14:paraId="241A8486" w14:textId="0B465C3F" w:rsidR="007C19FE" w:rsidRPr="00F12E28" w:rsidRDefault="00977FA2" w:rsidP="00F12E28">
      <w:pPr>
        <w:spacing w:line="480" w:lineRule="auto"/>
        <w:rPr>
          <w:rFonts w:ascii="Arial" w:hAnsi="Arial" w:cs="Arial"/>
          <w:sz w:val="24"/>
          <w:szCs w:val="24"/>
        </w:rPr>
      </w:pPr>
      <w:r w:rsidRPr="00F12E28">
        <w:rPr>
          <w:rFonts w:ascii="Arial" w:hAnsi="Arial" w:cs="Arial"/>
          <w:sz w:val="24"/>
          <w:szCs w:val="24"/>
        </w:rPr>
        <w:t xml:space="preserve">Generally, no member of the public can be prevented from taking photos or video recordings in a public place. However, the use of CCTV surveillance by the police and local authorities such as the council are regulated by the Regulation of investigatory Powers Act 2000. It allows for </w:t>
      </w:r>
      <w:r w:rsidRPr="00F12E28">
        <w:rPr>
          <w:rFonts w:ascii="Arial" w:hAnsi="Arial" w:cs="Arial"/>
          <w:sz w:val="24"/>
          <w:szCs w:val="24"/>
        </w:rPr>
        <w:lastRenderedPageBreak/>
        <w:t xml:space="preserve">recording of public areas and the retention of footage for set periods of time. This can be a large benefit to the police in urban areas with </w:t>
      </w:r>
      <w:proofErr w:type="gramStart"/>
      <w:r w:rsidRPr="00F12E28">
        <w:rPr>
          <w:rFonts w:ascii="Arial" w:hAnsi="Arial" w:cs="Arial"/>
          <w:sz w:val="24"/>
          <w:szCs w:val="24"/>
        </w:rPr>
        <w:t>night time</w:t>
      </w:r>
      <w:proofErr w:type="gramEnd"/>
      <w:r w:rsidRPr="00F12E28">
        <w:rPr>
          <w:rFonts w:ascii="Arial" w:hAnsi="Arial" w:cs="Arial"/>
          <w:sz w:val="24"/>
          <w:szCs w:val="24"/>
        </w:rPr>
        <w:t xml:space="preserve"> economy where drunken behaviour can be monitored remotely and incidents of disorderly conduct can be brought swiftly to the attention of the police through partnership agreements.</w:t>
      </w:r>
      <w:r w:rsidR="00B00ABB" w:rsidRPr="00F12E28">
        <w:rPr>
          <w:rFonts w:ascii="Arial" w:hAnsi="Arial" w:cs="Arial"/>
          <w:sz w:val="24"/>
          <w:szCs w:val="24"/>
        </w:rPr>
        <w:t xml:space="preserve"> However, the use of CCTV by police has been criticised by </w:t>
      </w:r>
      <w:proofErr w:type="spellStart"/>
      <w:r w:rsidR="00B00ABB" w:rsidRPr="00F12E28">
        <w:rPr>
          <w:rFonts w:ascii="Arial" w:hAnsi="Arial" w:cs="Arial"/>
          <w:sz w:val="24"/>
          <w:szCs w:val="24"/>
        </w:rPr>
        <w:t>Hattenstone</w:t>
      </w:r>
      <w:proofErr w:type="spellEnd"/>
      <w:r w:rsidR="00B00ABB" w:rsidRPr="00F12E28">
        <w:rPr>
          <w:rFonts w:ascii="Arial" w:hAnsi="Arial" w:cs="Arial"/>
          <w:sz w:val="24"/>
          <w:szCs w:val="24"/>
        </w:rPr>
        <w:t xml:space="preserve"> and Taylor (2010) who report that in an investigation to disorderly conduct at a demonstration the CCTV footage was played out of order implicating the defendant to be guilt for the offence he was arrested for. Adding that it took more than a year for the police to release footage that undermined the prosecution and the investigation. Whilst the argument by </w:t>
      </w:r>
      <w:proofErr w:type="spellStart"/>
      <w:r w:rsidR="00B00ABB" w:rsidRPr="00F12E28">
        <w:rPr>
          <w:rFonts w:ascii="Arial" w:hAnsi="Arial" w:cs="Arial"/>
          <w:sz w:val="24"/>
          <w:szCs w:val="24"/>
        </w:rPr>
        <w:t>Hattenstone</w:t>
      </w:r>
      <w:proofErr w:type="spellEnd"/>
      <w:r w:rsidR="00B00ABB" w:rsidRPr="00F12E28">
        <w:rPr>
          <w:rFonts w:ascii="Arial" w:hAnsi="Arial" w:cs="Arial"/>
          <w:sz w:val="24"/>
          <w:szCs w:val="24"/>
        </w:rPr>
        <w:t xml:space="preserve"> and Taylor is understandable the use of CCTV itself should not be scrutinised in this instance as the correct use of it clearly assisted the defendant in being proven innocent and the argument should instead be of the police officer’s actions and manipulation of the evidence.</w:t>
      </w:r>
    </w:p>
    <w:p w14:paraId="7C0B92B4" w14:textId="07F445B9" w:rsidR="00B00ABB" w:rsidRPr="00F12E28" w:rsidRDefault="00B00ABB" w:rsidP="00F12E28">
      <w:pPr>
        <w:spacing w:line="480" w:lineRule="auto"/>
        <w:rPr>
          <w:rFonts w:ascii="Arial" w:hAnsi="Arial" w:cs="Arial"/>
          <w:sz w:val="24"/>
          <w:szCs w:val="24"/>
        </w:rPr>
      </w:pPr>
      <w:r w:rsidRPr="00F12E28">
        <w:rPr>
          <w:rFonts w:ascii="Arial" w:hAnsi="Arial" w:cs="Arial"/>
          <w:sz w:val="24"/>
          <w:szCs w:val="24"/>
        </w:rPr>
        <w:t xml:space="preserve">A second source of intelligence is gathered through </w:t>
      </w:r>
      <w:r w:rsidR="004B5D46" w:rsidRPr="00F12E28">
        <w:rPr>
          <w:rFonts w:ascii="Arial" w:hAnsi="Arial" w:cs="Arial"/>
          <w:sz w:val="24"/>
          <w:szCs w:val="24"/>
        </w:rPr>
        <w:t>a covert</w:t>
      </w:r>
      <w:r w:rsidRPr="00F12E28">
        <w:rPr>
          <w:rFonts w:ascii="Arial" w:hAnsi="Arial" w:cs="Arial"/>
          <w:sz w:val="24"/>
          <w:szCs w:val="24"/>
        </w:rPr>
        <w:t xml:space="preserve"> human intelligence </w:t>
      </w:r>
      <w:proofErr w:type="gramStart"/>
      <w:r w:rsidRPr="00F12E28">
        <w:rPr>
          <w:rFonts w:ascii="Arial" w:hAnsi="Arial" w:cs="Arial"/>
          <w:sz w:val="24"/>
          <w:szCs w:val="24"/>
        </w:rPr>
        <w:t>sources</w:t>
      </w:r>
      <w:proofErr w:type="gramEnd"/>
      <w:r w:rsidRPr="00F12E28">
        <w:rPr>
          <w:rFonts w:ascii="Arial" w:hAnsi="Arial" w:cs="Arial"/>
          <w:sz w:val="24"/>
          <w:szCs w:val="24"/>
        </w:rPr>
        <w:t>.</w:t>
      </w:r>
      <w:r w:rsidR="004B5D46" w:rsidRPr="00F12E28">
        <w:rPr>
          <w:rFonts w:ascii="Arial" w:hAnsi="Arial" w:cs="Arial"/>
          <w:sz w:val="24"/>
          <w:szCs w:val="24"/>
        </w:rPr>
        <w:t xml:space="preserve"> These are explained by the </w:t>
      </w:r>
      <w:proofErr w:type="gramStart"/>
      <w:r w:rsidR="004B5D46" w:rsidRPr="00F12E28">
        <w:rPr>
          <w:rFonts w:ascii="Arial" w:hAnsi="Arial" w:cs="Arial"/>
          <w:sz w:val="24"/>
          <w:szCs w:val="24"/>
        </w:rPr>
        <w:t>Home</w:t>
      </w:r>
      <w:proofErr w:type="gramEnd"/>
      <w:r w:rsidR="004B5D46" w:rsidRPr="00F12E28">
        <w:rPr>
          <w:rFonts w:ascii="Arial" w:hAnsi="Arial" w:cs="Arial"/>
          <w:sz w:val="24"/>
          <w:szCs w:val="24"/>
        </w:rPr>
        <w:t xml:space="preserve"> office (2021) to be a person who consensually works with the police to form a professional, personal or other relationship with a third party with the intention to gather information about the or from them with the purpose of passing that information to the police. The covert aspect of this intelligence gathering is that the third party is not aware of the reason for the formation of the relationship and unaware of the police involvement. An example of this is provided by Billingsley (2009) of a woman with two children who provided information about her brother to the police as he was a registered sex offender. This example also introduces that need to identify the motivation behind the </w:t>
      </w:r>
      <w:r w:rsidR="00DB3CE7" w:rsidRPr="00F12E28">
        <w:rPr>
          <w:rFonts w:ascii="Arial" w:hAnsi="Arial" w:cs="Arial"/>
          <w:sz w:val="24"/>
          <w:szCs w:val="24"/>
        </w:rPr>
        <w:t xml:space="preserve">person before they are actively used as a source of intelligence. Moffett et Al (2021) argue that the motivation of the source but be fully established and monitored to protect the source from exploitation from both the police and of the third party. Furthermore, they question the accountability of the police in a hypothetical situation whereby a source is provided financial incentive to act as a source but uses the money to engage in criminal activity. The question to what extent the police can justify the allowance of criminal activity for the purpose of information gathering and whether it can be defended through ‘the greater good’ argument. Comparatively they ask who is responsible </w:t>
      </w:r>
      <w:proofErr w:type="gramStart"/>
      <w:r w:rsidR="00DB3CE7" w:rsidRPr="00F12E28">
        <w:rPr>
          <w:rFonts w:ascii="Arial" w:hAnsi="Arial" w:cs="Arial"/>
          <w:sz w:val="24"/>
          <w:szCs w:val="24"/>
        </w:rPr>
        <w:t>in the event that</w:t>
      </w:r>
      <w:proofErr w:type="gramEnd"/>
      <w:r w:rsidR="00DB3CE7" w:rsidRPr="00F12E28">
        <w:rPr>
          <w:rFonts w:ascii="Arial" w:hAnsi="Arial" w:cs="Arial"/>
          <w:sz w:val="24"/>
          <w:szCs w:val="24"/>
        </w:rPr>
        <w:t xml:space="preserve"> a source use the money to buy items or drugs to commit suicide.</w:t>
      </w:r>
    </w:p>
    <w:p w14:paraId="4E50CA95" w14:textId="79C9CEF5" w:rsidR="00B00ABB" w:rsidRPr="00F12E28" w:rsidRDefault="00C2772A" w:rsidP="00F12E28">
      <w:pPr>
        <w:spacing w:line="480" w:lineRule="auto"/>
        <w:rPr>
          <w:rFonts w:ascii="Arial" w:hAnsi="Arial" w:cs="Arial"/>
          <w:sz w:val="24"/>
          <w:szCs w:val="24"/>
        </w:rPr>
      </w:pPr>
      <w:r w:rsidRPr="00F12E28">
        <w:rPr>
          <w:rFonts w:ascii="Arial" w:hAnsi="Arial" w:cs="Arial"/>
          <w:sz w:val="24"/>
          <w:szCs w:val="24"/>
        </w:rPr>
        <w:lastRenderedPageBreak/>
        <w:t xml:space="preserve">Lewis and Evans (2020) add to the explanation of criticism of covert intelligence methods following the ‘Spy Cops’ public enquiry launched in 2014. The enquiry followed multiple reports of police officers using false identities to infiltrate political and activist groups for the purpose of intelligence gathering. It was reported that actions of the undercover officers were only known by the police and were not being regulated by any independent authorities. </w:t>
      </w:r>
      <w:r w:rsidR="00172D2A" w:rsidRPr="00F12E28">
        <w:rPr>
          <w:rFonts w:ascii="Arial" w:hAnsi="Arial" w:cs="Arial"/>
          <w:sz w:val="24"/>
          <w:szCs w:val="24"/>
        </w:rPr>
        <w:t xml:space="preserve">This enlightening of these undercover officers has had extreme detrimental effect on those who were close to them and even had personal relationships with them. The revelation of these undercover operations has harmed public confidence in the police and their ability to trust the organisation to support them. </w:t>
      </w:r>
      <w:proofErr w:type="spellStart"/>
      <w:r w:rsidR="00172D2A" w:rsidRPr="00F12E28">
        <w:rPr>
          <w:rFonts w:ascii="Arial" w:hAnsi="Arial" w:cs="Arial"/>
          <w:sz w:val="24"/>
          <w:szCs w:val="24"/>
        </w:rPr>
        <w:t>Speare</w:t>
      </w:r>
      <w:proofErr w:type="spellEnd"/>
      <w:r w:rsidR="00172D2A" w:rsidRPr="00F12E28">
        <w:rPr>
          <w:rFonts w:ascii="Arial" w:hAnsi="Arial" w:cs="Arial"/>
          <w:sz w:val="24"/>
          <w:szCs w:val="24"/>
        </w:rPr>
        <w:t>-Cole (2021)</w:t>
      </w:r>
    </w:p>
    <w:p w14:paraId="06D93E8C" w14:textId="77777777" w:rsidR="00B00ABB" w:rsidRPr="00F12E28" w:rsidRDefault="00B00ABB" w:rsidP="00F12E28">
      <w:pPr>
        <w:spacing w:line="480" w:lineRule="auto"/>
        <w:rPr>
          <w:rFonts w:ascii="Arial" w:hAnsi="Arial" w:cs="Arial"/>
          <w:sz w:val="24"/>
          <w:szCs w:val="24"/>
        </w:rPr>
      </w:pPr>
    </w:p>
    <w:p w14:paraId="13DD34FD" w14:textId="7631BC10" w:rsidR="00D16D92" w:rsidRPr="00F12E28" w:rsidRDefault="00C2772A" w:rsidP="00F12E28">
      <w:pPr>
        <w:spacing w:line="480" w:lineRule="auto"/>
        <w:rPr>
          <w:rFonts w:ascii="Arial" w:hAnsi="Arial" w:cs="Arial"/>
          <w:sz w:val="24"/>
          <w:szCs w:val="24"/>
        </w:rPr>
      </w:pPr>
      <w:r w:rsidRPr="00F12E28">
        <w:rPr>
          <w:rFonts w:ascii="Arial" w:hAnsi="Arial" w:cs="Arial"/>
          <w:sz w:val="24"/>
          <w:szCs w:val="24"/>
        </w:rPr>
        <w:t xml:space="preserve">Despite the above when used in a justifiable and regulated manner intelligence can be extremely beneficial.in the 1990’s intelligence led policing was developed to use known intelligence pooled </w:t>
      </w:r>
      <w:r w:rsidR="00A547C6" w:rsidRPr="00F12E28">
        <w:rPr>
          <w:rFonts w:ascii="Arial" w:hAnsi="Arial" w:cs="Arial"/>
          <w:sz w:val="24"/>
          <w:szCs w:val="24"/>
        </w:rPr>
        <w:t xml:space="preserve">from multiple agencies to create working strategies to undermine disrupt and deter criminal behaviour. The intelligence gathered can be used to </w:t>
      </w:r>
      <w:r w:rsidR="00932647" w:rsidRPr="00F12E28">
        <w:rPr>
          <w:rFonts w:ascii="Arial" w:hAnsi="Arial" w:cs="Arial"/>
          <w:sz w:val="24"/>
          <w:szCs w:val="24"/>
        </w:rPr>
        <w:t>for the purposes of disrupting organised crime such as supplying drugs and county lines operations of for dealing with volume crime by recording the Modus operandi of a prolific burglar with the intent to identify future targets and secure them or apprehend the burglar in the process. This developing intelligence policing is referred to by Bryant and Bryant (2020) as predictive policing.</w:t>
      </w:r>
      <w:r w:rsidR="006549F1" w:rsidRPr="00F12E28">
        <w:rPr>
          <w:rFonts w:ascii="Arial" w:hAnsi="Arial" w:cs="Arial"/>
          <w:sz w:val="24"/>
          <w:szCs w:val="24"/>
        </w:rPr>
        <w:br w:type="page"/>
      </w:r>
    </w:p>
    <w:p w14:paraId="61A1CC4B" w14:textId="77777777" w:rsidR="00666727" w:rsidRPr="00F12E28" w:rsidRDefault="00666727" w:rsidP="00F12E28">
      <w:pPr>
        <w:spacing w:line="480" w:lineRule="auto"/>
        <w:ind w:left="567" w:right="531"/>
        <w:rPr>
          <w:rFonts w:ascii="Arial" w:hAnsi="Arial" w:cs="Arial"/>
          <w:sz w:val="24"/>
          <w:szCs w:val="24"/>
        </w:rPr>
      </w:pPr>
    </w:p>
    <w:p w14:paraId="7665B03F" w14:textId="77777777" w:rsidR="0098358B" w:rsidRPr="00F12E28" w:rsidRDefault="0098358B" w:rsidP="00F12E28">
      <w:pPr>
        <w:spacing w:line="480" w:lineRule="auto"/>
        <w:ind w:left="567" w:right="531"/>
        <w:rPr>
          <w:rFonts w:ascii="Arial" w:hAnsi="Arial" w:cs="Arial"/>
          <w:b/>
          <w:bCs/>
          <w:sz w:val="24"/>
          <w:szCs w:val="24"/>
        </w:rPr>
      </w:pPr>
      <w:r w:rsidRPr="00F12E28">
        <w:rPr>
          <w:rFonts w:ascii="Arial" w:hAnsi="Arial" w:cs="Arial"/>
          <w:b/>
          <w:bCs/>
          <w:sz w:val="24"/>
          <w:szCs w:val="24"/>
        </w:rPr>
        <w:t xml:space="preserve">Essay four: </w:t>
      </w:r>
    </w:p>
    <w:p w14:paraId="021FD042" w14:textId="7EC06E60" w:rsidR="00C606B3" w:rsidRPr="00F12E28" w:rsidRDefault="00454735" w:rsidP="00F12E28">
      <w:pPr>
        <w:spacing w:line="480" w:lineRule="auto"/>
        <w:ind w:left="567" w:right="531"/>
        <w:rPr>
          <w:rFonts w:ascii="Arial" w:eastAsia="Calibri" w:hAnsi="Arial" w:cs="Arial"/>
          <w:sz w:val="24"/>
          <w:szCs w:val="24"/>
        </w:rPr>
      </w:pPr>
      <w:r w:rsidRPr="00F12E28">
        <w:rPr>
          <w:rFonts w:ascii="Arial" w:eastAsia="Calibri" w:hAnsi="Arial" w:cs="Arial"/>
          <w:sz w:val="24"/>
          <w:szCs w:val="24"/>
          <w:u w:val="single"/>
        </w:rPr>
        <w:t>Critically evaluate</w:t>
      </w:r>
      <w:r w:rsidRPr="00F12E28">
        <w:rPr>
          <w:rFonts w:ascii="Arial" w:eastAsia="Calibri" w:hAnsi="Arial" w:cs="Arial"/>
          <w:sz w:val="24"/>
          <w:szCs w:val="24"/>
        </w:rPr>
        <w:t xml:space="preserve"> police strategies for dealing with public protection incidents</w:t>
      </w:r>
      <w:r w:rsidR="007756F0" w:rsidRPr="00F12E28">
        <w:rPr>
          <w:rFonts w:ascii="Arial" w:eastAsia="Calibri" w:hAnsi="Arial" w:cs="Arial"/>
          <w:sz w:val="24"/>
          <w:szCs w:val="24"/>
        </w:rPr>
        <w:t>. Your answer should</w:t>
      </w:r>
      <w:r w:rsidRPr="00F12E28">
        <w:rPr>
          <w:rFonts w:ascii="Arial" w:eastAsia="Calibri" w:hAnsi="Arial" w:cs="Arial"/>
          <w:sz w:val="24"/>
          <w:szCs w:val="24"/>
        </w:rPr>
        <w:t xml:space="preserve"> </w:t>
      </w:r>
      <w:r w:rsidRPr="00F12E28">
        <w:rPr>
          <w:rFonts w:ascii="Arial" w:eastAsia="Calibri" w:hAnsi="Arial" w:cs="Arial"/>
          <w:sz w:val="24"/>
          <w:szCs w:val="24"/>
          <w:u w:val="single"/>
        </w:rPr>
        <w:t>consider</w:t>
      </w:r>
      <w:r w:rsidRPr="00F12E28">
        <w:rPr>
          <w:rFonts w:ascii="Arial" w:eastAsia="Calibri" w:hAnsi="Arial" w:cs="Arial"/>
          <w:sz w:val="24"/>
          <w:szCs w:val="24"/>
        </w:rPr>
        <w:t xml:space="preserve"> the impact of abuse on victims, the </w:t>
      </w:r>
      <w:r w:rsidR="007756F0" w:rsidRPr="00F12E28">
        <w:rPr>
          <w:rFonts w:ascii="Arial" w:eastAsia="Calibri" w:hAnsi="Arial" w:cs="Arial"/>
          <w:sz w:val="24"/>
          <w:szCs w:val="24"/>
        </w:rPr>
        <w:t>potential impact of bias</w:t>
      </w:r>
      <w:r w:rsidRPr="00F12E28">
        <w:rPr>
          <w:rFonts w:ascii="Arial" w:eastAsia="Calibri" w:hAnsi="Arial" w:cs="Arial"/>
          <w:sz w:val="24"/>
          <w:szCs w:val="24"/>
        </w:rPr>
        <w:t xml:space="preserve"> on the investigative process</w:t>
      </w:r>
      <w:r w:rsidR="000709AF" w:rsidRPr="00F12E28">
        <w:rPr>
          <w:rFonts w:ascii="Arial" w:eastAsia="Calibri" w:hAnsi="Arial" w:cs="Arial"/>
          <w:sz w:val="24"/>
          <w:szCs w:val="24"/>
        </w:rPr>
        <w:t>,</w:t>
      </w:r>
      <w:r w:rsidRPr="00F12E28">
        <w:rPr>
          <w:rFonts w:ascii="Arial" w:eastAsia="Calibri" w:hAnsi="Arial" w:cs="Arial"/>
          <w:sz w:val="24"/>
          <w:szCs w:val="24"/>
        </w:rPr>
        <w:t xml:space="preserve"> and the </w:t>
      </w:r>
      <w:r w:rsidR="007756F0" w:rsidRPr="00F12E28">
        <w:rPr>
          <w:rFonts w:ascii="Arial" w:eastAsia="Calibri" w:hAnsi="Arial" w:cs="Arial"/>
          <w:sz w:val="24"/>
          <w:szCs w:val="24"/>
        </w:rPr>
        <w:t>links</w:t>
      </w:r>
      <w:r w:rsidRPr="00F12E28">
        <w:rPr>
          <w:rFonts w:ascii="Arial" w:eastAsia="Calibri" w:hAnsi="Arial" w:cs="Arial"/>
          <w:sz w:val="24"/>
          <w:szCs w:val="24"/>
        </w:rPr>
        <w:t xml:space="preserve"> between Serious and Organised Crime </w:t>
      </w:r>
      <w:r w:rsidR="00C606B3" w:rsidRPr="00F12E28">
        <w:rPr>
          <w:rFonts w:ascii="Arial" w:eastAsia="Calibri" w:hAnsi="Arial" w:cs="Arial"/>
          <w:sz w:val="24"/>
          <w:szCs w:val="24"/>
        </w:rPr>
        <w:t>G</w:t>
      </w:r>
      <w:r w:rsidRPr="00F12E28">
        <w:rPr>
          <w:rFonts w:ascii="Arial" w:eastAsia="Calibri" w:hAnsi="Arial" w:cs="Arial"/>
          <w:sz w:val="24"/>
          <w:szCs w:val="24"/>
        </w:rPr>
        <w:t>roups and public protection issues.</w:t>
      </w:r>
    </w:p>
    <w:p w14:paraId="159FDD4D" w14:textId="4403437B" w:rsidR="00454735" w:rsidRPr="00F12E28" w:rsidRDefault="00C606B3" w:rsidP="00F12E28">
      <w:pPr>
        <w:spacing w:line="480" w:lineRule="auto"/>
        <w:ind w:left="567" w:right="531"/>
        <w:rPr>
          <w:rFonts w:ascii="Arial" w:eastAsia="Calibri" w:hAnsi="Arial" w:cs="Arial"/>
          <w:sz w:val="24"/>
          <w:szCs w:val="24"/>
        </w:rPr>
      </w:pPr>
      <w:r w:rsidRPr="00F12E28">
        <w:rPr>
          <w:rFonts w:ascii="Arial" w:eastAsia="Calibri" w:hAnsi="Arial" w:cs="Arial"/>
          <w:b/>
          <w:bCs/>
          <w:sz w:val="24"/>
          <w:szCs w:val="24"/>
        </w:rPr>
        <w:t xml:space="preserve">Word limit: </w:t>
      </w:r>
      <w:r w:rsidRPr="00F12E28">
        <w:rPr>
          <w:rFonts w:ascii="Arial" w:eastAsia="Calibri" w:hAnsi="Arial" w:cs="Arial"/>
          <w:sz w:val="24"/>
          <w:szCs w:val="24"/>
        </w:rPr>
        <w:t>1000 words.</w:t>
      </w:r>
      <w:r w:rsidR="00454735" w:rsidRPr="00F12E28">
        <w:rPr>
          <w:rFonts w:ascii="Arial" w:eastAsia="Calibri" w:hAnsi="Arial" w:cs="Arial"/>
          <w:sz w:val="24"/>
          <w:szCs w:val="24"/>
        </w:rPr>
        <w:t xml:space="preserve"> </w:t>
      </w:r>
    </w:p>
    <w:p w14:paraId="4C409BC7" w14:textId="77777777" w:rsidR="00673D96" w:rsidRPr="00F12E28" w:rsidRDefault="00673D96" w:rsidP="00F12E28">
      <w:pPr>
        <w:spacing w:line="480" w:lineRule="auto"/>
        <w:ind w:left="567" w:right="531"/>
        <w:rPr>
          <w:rFonts w:ascii="Arial" w:eastAsia="Calibri" w:hAnsi="Arial" w:cs="Arial"/>
          <w:sz w:val="24"/>
          <w:szCs w:val="24"/>
        </w:rPr>
      </w:pPr>
    </w:p>
    <w:p w14:paraId="7E13EE96" w14:textId="584A1349" w:rsidR="008416C5" w:rsidRPr="00F12E28" w:rsidRDefault="00AA684C" w:rsidP="00F12E28">
      <w:pPr>
        <w:spacing w:line="480" w:lineRule="auto"/>
        <w:ind w:left="567" w:right="531"/>
        <w:rPr>
          <w:rFonts w:ascii="Arial" w:eastAsia="Calibri" w:hAnsi="Arial" w:cs="Arial"/>
          <w:sz w:val="24"/>
          <w:szCs w:val="24"/>
        </w:rPr>
      </w:pPr>
      <w:r w:rsidRPr="00F12E28">
        <w:rPr>
          <w:rFonts w:ascii="Arial" w:hAnsi="Arial" w:cs="Arial"/>
          <w:sz w:val="24"/>
          <w:szCs w:val="24"/>
        </w:rPr>
        <w:t>Northumbria Police (2022) define a</w:t>
      </w:r>
      <w:r w:rsidR="00673D96" w:rsidRPr="00F12E28">
        <w:rPr>
          <w:rFonts w:ascii="Arial" w:hAnsi="Arial" w:cs="Arial"/>
          <w:sz w:val="24"/>
          <w:szCs w:val="24"/>
        </w:rPr>
        <w:t xml:space="preserve"> </w:t>
      </w:r>
      <w:r w:rsidRPr="00F12E28">
        <w:rPr>
          <w:rFonts w:ascii="Arial" w:hAnsi="Arial" w:cs="Arial"/>
          <w:sz w:val="24"/>
          <w:szCs w:val="24"/>
        </w:rPr>
        <w:t>critical</w:t>
      </w:r>
      <w:r w:rsidR="00673D96" w:rsidRPr="00F12E28">
        <w:rPr>
          <w:rFonts w:ascii="Arial" w:hAnsi="Arial" w:cs="Arial"/>
          <w:sz w:val="24"/>
          <w:szCs w:val="24"/>
        </w:rPr>
        <w:t xml:space="preserve"> incident is defined as</w:t>
      </w:r>
      <w:r w:rsidRPr="00F12E28">
        <w:rPr>
          <w:rFonts w:ascii="Arial" w:hAnsi="Arial" w:cs="Arial"/>
          <w:sz w:val="24"/>
          <w:szCs w:val="24"/>
        </w:rPr>
        <w:t>, ‘any incident where the effectiveness of the police response is likely to have a significant impact on the confidence of the victim(s), their family, and/or the community’</w:t>
      </w:r>
      <w:r w:rsidR="008416C5" w:rsidRPr="00F12E28">
        <w:rPr>
          <w:rFonts w:ascii="Arial" w:hAnsi="Arial" w:cs="Arial"/>
          <w:sz w:val="24"/>
          <w:szCs w:val="24"/>
        </w:rPr>
        <w:t>. A</w:t>
      </w:r>
      <w:r w:rsidR="00673D96" w:rsidRPr="00F12E28">
        <w:rPr>
          <w:rFonts w:ascii="Arial" w:eastAsia="Calibri" w:hAnsi="Arial" w:cs="Arial"/>
          <w:sz w:val="24"/>
          <w:szCs w:val="24"/>
        </w:rPr>
        <w:t>n example of this</w:t>
      </w:r>
      <w:r w:rsidR="008416C5" w:rsidRPr="00F12E28">
        <w:rPr>
          <w:rFonts w:ascii="Arial" w:eastAsia="Calibri" w:hAnsi="Arial" w:cs="Arial"/>
          <w:sz w:val="24"/>
          <w:szCs w:val="24"/>
        </w:rPr>
        <w:t>,</w:t>
      </w:r>
      <w:r w:rsidR="00673D96" w:rsidRPr="00F12E28">
        <w:rPr>
          <w:rFonts w:ascii="Arial" w:eastAsia="Calibri" w:hAnsi="Arial" w:cs="Arial"/>
          <w:sz w:val="24"/>
          <w:szCs w:val="24"/>
        </w:rPr>
        <w:t xml:space="preserve"> that is arguably one of the most devastating is that or terrorism which has a </w:t>
      </w:r>
      <w:r w:rsidR="000A0BF0" w:rsidRPr="00F12E28">
        <w:rPr>
          <w:rFonts w:ascii="Arial" w:eastAsia="Calibri" w:hAnsi="Arial" w:cs="Arial"/>
          <w:sz w:val="24"/>
          <w:szCs w:val="24"/>
        </w:rPr>
        <w:t>devastating impact on the initial victims</w:t>
      </w:r>
      <w:r w:rsidR="00673D96" w:rsidRPr="00F12E28">
        <w:rPr>
          <w:rFonts w:ascii="Arial" w:eastAsia="Calibri" w:hAnsi="Arial" w:cs="Arial"/>
          <w:sz w:val="24"/>
          <w:szCs w:val="24"/>
        </w:rPr>
        <w:t xml:space="preserve"> </w:t>
      </w:r>
      <w:r w:rsidR="000A0BF0" w:rsidRPr="00F12E28">
        <w:rPr>
          <w:rFonts w:ascii="Arial" w:eastAsia="Calibri" w:hAnsi="Arial" w:cs="Arial"/>
          <w:sz w:val="24"/>
          <w:szCs w:val="24"/>
        </w:rPr>
        <w:t>and the larger community</w:t>
      </w:r>
      <w:r w:rsidR="00673D96" w:rsidRPr="00F12E28">
        <w:rPr>
          <w:rFonts w:ascii="Arial" w:eastAsia="Calibri" w:hAnsi="Arial" w:cs="Arial"/>
          <w:sz w:val="24"/>
          <w:szCs w:val="24"/>
        </w:rPr>
        <w:t xml:space="preserve"> spreading fear throughout.</w:t>
      </w:r>
      <w:r w:rsidR="000A0BF0" w:rsidRPr="00F12E28">
        <w:rPr>
          <w:rFonts w:ascii="Arial" w:eastAsia="Calibri" w:hAnsi="Arial" w:cs="Arial"/>
          <w:sz w:val="24"/>
          <w:szCs w:val="24"/>
        </w:rPr>
        <w:t xml:space="preserve"> Attacks of this nature can be seen to </w:t>
      </w:r>
      <w:r w:rsidR="00673D96" w:rsidRPr="00F12E28">
        <w:rPr>
          <w:rFonts w:ascii="Arial" w:eastAsia="Calibri" w:hAnsi="Arial" w:cs="Arial"/>
          <w:sz w:val="24"/>
          <w:szCs w:val="24"/>
        </w:rPr>
        <w:t>have an impact for many years beyond the initial incidents</w:t>
      </w:r>
      <w:r w:rsidR="008416C5" w:rsidRPr="00F12E28">
        <w:rPr>
          <w:rFonts w:ascii="Arial" w:eastAsia="Calibri" w:hAnsi="Arial" w:cs="Arial"/>
          <w:sz w:val="24"/>
          <w:szCs w:val="24"/>
        </w:rPr>
        <w:t xml:space="preserve"> through prolonged investigations and grieving the loss of family members. The importance of effective management of these situations cannot be overstated. The attendance and investigation of these incidents is paramount to victim support as arguably besides the initial attack the next devastating information to be told would be that actions could have been taken to prevent such an event from occurring.</w:t>
      </w:r>
    </w:p>
    <w:p w14:paraId="2CD2C225" w14:textId="2C6ECB20" w:rsidR="008416C5" w:rsidRPr="00F12E28" w:rsidRDefault="008416C5" w:rsidP="00F12E28">
      <w:pPr>
        <w:spacing w:line="480" w:lineRule="auto"/>
        <w:ind w:left="567" w:right="531"/>
        <w:rPr>
          <w:rFonts w:ascii="Arial" w:eastAsia="Calibri" w:hAnsi="Arial" w:cs="Arial"/>
          <w:sz w:val="24"/>
          <w:szCs w:val="24"/>
        </w:rPr>
      </w:pPr>
    </w:p>
    <w:p w14:paraId="3173619E" w14:textId="315BCB16" w:rsidR="008416C5" w:rsidRPr="00F12E28" w:rsidRDefault="008416C5" w:rsidP="00F12E28">
      <w:pPr>
        <w:spacing w:line="480" w:lineRule="auto"/>
        <w:ind w:left="567" w:right="531"/>
        <w:rPr>
          <w:rFonts w:ascii="Arial" w:eastAsia="Calibri" w:hAnsi="Arial" w:cs="Arial"/>
          <w:sz w:val="24"/>
          <w:szCs w:val="24"/>
        </w:rPr>
      </w:pPr>
      <w:r w:rsidRPr="00F12E28">
        <w:rPr>
          <w:rFonts w:ascii="Arial" w:eastAsia="Calibri" w:hAnsi="Arial" w:cs="Arial"/>
          <w:sz w:val="24"/>
          <w:szCs w:val="24"/>
        </w:rPr>
        <w:t>The effectiveness of the emergency planning arrangements was previously investigated and found to be inadequate in its duty of civil protection. Consequently, this led to the creation of the Civil Contingencies Act 2004. Cabinet office (2004)</w:t>
      </w:r>
      <w:r w:rsidR="00A9035A" w:rsidRPr="00F12E28">
        <w:rPr>
          <w:rFonts w:ascii="Arial" w:eastAsia="Calibri" w:hAnsi="Arial" w:cs="Arial"/>
          <w:sz w:val="24"/>
          <w:szCs w:val="24"/>
        </w:rPr>
        <w:t xml:space="preserve">. This act is split into two parts. The first provides general guidance structure on response required by the emergency serves. It achieves this by the creation of a matrix to identify the severity of an incident and the levels of response and resources required from the emergency service in response to each severity. The second part of the act allows for the creation and passing of emergency powers initially introduced by the emergency powers act </w:t>
      </w:r>
      <w:r w:rsidR="00A9035A" w:rsidRPr="00F12E28">
        <w:rPr>
          <w:rFonts w:ascii="Arial" w:eastAsia="Calibri" w:hAnsi="Arial" w:cs="Arial"/>
          <w:sz w:val="24"/>
          <w:szCs w:val="24"/>
        </w:rPr>
        <w:lastRenderedPageBreak/>
        <w:t>1920. It manages this by modernising the ability of the act to allow technologically advanced attacks such as terror attack through cyber biological or chemical weaponry.</w:t>
      </w:r>
    </w:p>
    <w:p w14:paraId="298AD21A" w14:textId="4DAAF162" w:rsidR="004273EA" w:rsidRPr="00F12E28" w:rsidRDefault="004273EA" w:rsidP="00F12E28">
      <w:pPr>
        <w:spacing w:line="480" w:lineRule="auto"/>
        <w:ind w:left="567" w:right="531"/>
        <w:rPr>
          <w:rFonts w:ascii="Arial" w:eastAsia="Calibri" w:hAnsi="Arial" w:cs="Arial"/>
          <w:sz w:val="24"/>
          <w:szCs w:val="24"/>
        </w:rPr>
      </w:pPr>
    </w:p>
    <w:p w14:paraId="31FB1073" w14:textId="1EDD55EF" w:rsidR="004273EA" w:rsidRPr="00F12E28" w:rsidRDefault="004273EA" w:rsidP="00F12E28">
      <w:pPr>
        <w:spacing w:line="480" w:lineRule="auto"/>
        <w:ind w:left="567" w:right="531"/>
        <w:rPr>
          <w:rFonts w:ascii="Arial" w:eastAsia="Calibri" w:hAnsi="Arial" w:cs="Arial"/>
          <w:sz w:val="24"/>
          <w:szCs w:val="24"/>
        </w:rPr>
      </w:pPr>
      <w:r w:rsidRPr="00F12E28">
        <w:rPr>
          <w:rFonts w:ascii="Arial" w:eastAsia="Calibri" w:hAnsi="Arial" w:cs="Arial"/>
          <w:sz w:val="24"/>
          <w:szCs w:val="24"/>
        </w:rPr>
        <w:t xml:space="preserve">During the investigation of attack of this nature where other people are suspected of involvement officers must adhere to the human rights act 1998. More specifically article 6(2) of the schedule which states requires a person to presumed innocent until proven guilty by law. In addition to this generally any arrest made of a person must be conducted in accordance with the Police and Criminal Evidence Act 1984. </w:t>
      </w:r>
      <w:proofErr w:type="gramStart"/>
      <w:r w:rsidRPr="00F12E28">
        <w:rPr>
          <w:rFonts w:ascii="Arial" w:eastAsia="Calibri" w:hAnsi="Arial" w:cs="Arial"/>
          <w:sz w:val="24"/>
          <w:szCs w:val="24"/>
        </w:rPr>
        <w:t>Specifically</w:t>
      </w:r>
      <w:proofErr w:type="gramEnd"/>
      <w:r w:rsidRPr="00F12E28">
        <w:rPr>
          <w:rFonts w:ascii="Arial" w:eastAsia="Calibri" w:hAnsi="Arial" w:cs="Arial"/>
          <w:sz w:val="24"/>
          <w:szCs w:val="24"/>
        </w:rPr>
        <w:t xml:space="preserve"> S24 which sets out certain requirements to necessitate an arrest. However</w:t>
      </w:r>
      <w:r w:rsidR="00B26F01" w:rsidRPr="00F12E28">
        <w:rPr>
          <w:rFonts w:ascii="Arial" w:eastAsia="Calibri" w:hAnsi="Arial" w:cs="Arial"/>
          <w:sz w:val="24"/>
          <w:szCs w:val="24"/>
        </w:rPr>
        <w:t>,</w:t>
      </w:r>
      <w:r w:rsidRPr="00F12E28">
        <w:rPr>
          <w:rFonts w:ascii="Arial" w:eastAsia="Calibri" w:hAnsi="Arial" w:cs="Arial"/>
          <w:sz w:val="24"/>
          <w:szCs w:val="24"/>
        </w:rPr>
        <w:t xml:space="preserve"> </w:t>
      </w:r>
      <w:r w:rsidR="00B26F01" w:rsidRPr="00F12E28">
        <w:rPr>
          <w:rFonts w:ascii="Arial" w:eastAsia="Calibri" w:hAnsi="Arial" w:cs="Arial"/>
          <w:sz w:val="24"/>
          <w:szCs w:val="24"/>
        </w:rPr>
        <w:t xml:space="preserve">the Police Codes of Practice code H allows for this to be not required where a person has been arrested under section 41 of the terrorism act 2000 for a terrorism offence. The Code of practice also allows for contingencies regarding a </w:t>
      </w:r>
      <w:proofErr w:type="gramStart"/>
      <w:r w:rsidR="00B26F01" w:rsidRPr="00F12E28">
        <w:rPr>
          <w:rFonts w:ascii="Arial" w:eastAsia="Calibri" w:hAnsi="Arial" w:cs="Arial"/>
          <w:sz w:val="24"/>
          <w:szCs w:val="24"/>
        </w:rPr>
        <w:t>persons</w:t>
      </w:r>
      <w:proofErr w:type="gramEnd"/>
      <w:r w:rsidR="00B26F01" w:rsidRPr="00F12E28">
        <w:rPr>
          <w:rFonts w:ascii="Arial" w:eastAsia="Calibri" w:hAnsi="Arial" w:cs="Arial"/>
          <w:sz w:val="24"/>
          <w:szCs w:val="24"/>
        </w:rPr>
        <w:t xml:space="preserve"> right to have someone informed of their arrest to be with held and the maximum custody detention time without an extension to be increased from 24 hours to 48 hours.</w:t>
      </w:r>
    </w:p>
    <w:p w14:paraId="2C36684C" w14:textId="47B50DE7" w:rsidR="00B26F01" w:rsidRPr="00F12E28" w:rsidRDefault="00B26F01" w:rsidP="00F12E28">
      <w:pPr>
        <w:spacing w:line="480" w:lineRule="auto"/>
        <w:ind w:left="567" w:right="531"/>
        <w:rPr>
          <w:rFonts w:ascii="Arial" w:eastAsia="Calibri" w:hAnsi="Arial" w:cs="Arial"/>
          <w:sz w:val="24"/>
          <w:szCs w:val="24"/>
        </w:rPr>
      </w:pPr>
      <w:r w:rsidRPr="00F12E28">
        <w:rPr>
          <w:rFonts w:ascii="Arial" w:eastAsia="Calibri" w:hAnsi="Arial" w:cs="Arial"/>
          <w:sz w:val="24"/>
          <w:szCs w:val="24"/>
        </w:rPr>
        <w:t>Whilst these contingencies exist the human rights act will still apply and investigating officers should be aware of the concept of unconscious bias.</w:t>
      </w:r>
    </w:p>
    <w:p w14:paraId="0E8E9AA0" w14:textId="53B1DE62" w:rsidR="00947AF2" w:rsidRPr="00F12E28" w:rsidRDefault="00B26F01" w:rsidP="00F12E28">
      <w:pPr>
        <w:spacing w:line="480" w:lineRule="auto"/>
        <w:ind w:left="567" w:right="531"/>
        <w:rPr>
          <w:rFonts w:ascii="Arial" w:eastAsia="Calibri" w:hAnsi="Arial" w:cs="Arial"/>
          <w:sz w:val="24"/>
          <w:szCs w:val="24"/>
        </w:rPr>
      </w:pPr>
      <w:r w:rsidRPr="00F12E28">
        <w:rPr>
          <w:rFonts w:ascii="Arial" w:eastAsia="Calibri" w:hAnsi="Arial" w:cs="Arial"/>
          <w:sz w:val="24"/>
          <w:szCs w:val="24"/>
        </w:rPr>
        <w:t xml:space="preserve">Unconscious bias is argued by Imperial College London (2022) to be the associations made by a person based on varying characterises outside of general awareness and rational control. This can apply to information known prior to meeting a person and leading to prejudice when </w:t>
      </w:r>
      <w:proofErr w:type="gramStart"/>
      <w:r w:rsidRPr="00F12E28">
        <w:rPr>
          <w:rFonts w:ascii="Arial" w:eastAsia="Calibri" w:hAnsi="Arial" w:cs="Arial"/>
          <w:sz w:val="24"/>
          <w:szCs w:val="24"/>
        </w:rPr>
        <w:t>conducting an investigation</w:t>
      </w:r>
      <w:proofErr w:type="gramEnd"/>
      <w:r w:rsidRPr="00F12E28">
        <w:rPr>
          <w:rFonts w:ascii="Arial" w:eastAsia="Calibri" w:hAnsi="Arial" w:cs="Arial"/>
          <w:sz w:val="24"/>
          <w:szCs w:val="24"/>
        </w:rPr>
        <w:t>. Although the bi</w:t>
      </w:r>
      <w:r w:rsidR="00567845" w:rsidRPr="00F12E28">
        <w:rPr>
          <w:rFonts w:ascii="Arial" w:eastAsia="Calibri" w:hAnsi="Arial" w:cs="Arial"/>
          <w:sz w:val="24"/>
          <w:szCs w:val="24"/>
        </w:rPr>
        <w:t>a</w:t>
      </w:r>
      <w:r w:rsidRPr="00F12E28">
        <w:rPr>
          <w:rFonts w:ascii="Arial" w:eastAsia="Calibri" w:hAnsi="Arial" w:cs="Arial"/>
          <w:sz w:val="24"/>
          <w:szCs w:val="24"/>
        </w:rPr>
        <w:t xml:space="preserve">s is not an active process officers should be aware of </w:t>
      </w:r>
      <w:proofErr w:type="spellStart"/>
      <w:proofErr w:type="gramStart"/>
      <w:r w:rsidRPr="00F12E28">
        <w:rPr>
          <w:rFonts w:ascii="Arial" w:eastAsia="Calibri" w:hAnsi="Arial" w:cs="Arial"/>
          <w:sz w:val="24"/>
          <w:szCs w:val="24"/>
        </w:rPr>
        <w:t>it’s</w:t>
      </w:r>
      <w:proofErr w:type="spellEnd"/>
      <w:proofErr w:type="gramEnd"/>
      <w:r w:rsidRPr="00F12E28">
        <w:rPr>
          <w:rFonts w:ascii="Arial" w:eastAsia="Calibri" w:hAnsi="Arial" w:cs="Arial"/>
          <w:sz w:val="24"/>
          <w:szCs w:val="24"/>
        </w:rPr>
        <w:t xml:space="preserve"> potential effect and ensure to act impartially and justify with evidence choices and actions made throughout the investigation.</w:t>
      </w:r>
      <w:r w:rsidR="00947AF2" w:rsidRPr="00F12E28">
        <w:rPr>
          <w:rFonts w:ascii="Arial" w:eastAsia="Calibri" w:hAnsi="Arial" w:cs="Arial"/>
          <w:sz w:val="24"/>
          <w:szCs w:val="24"/>
        </w:rPr>
        <w:tab/>
      </w:r>
    </w:p>
    <w:p w14:paraId="341BDFD4" w14:textId="6CCF68C3" w:rsidR="00947AF2" w:rsidRPr="00F12E28" w:rsidRDefault="00B26F01" w:rsidP="00F12E28">
      <w:pPr>
        <w:spacing w:line="480" w:lineRule="auto"/>
        <w:ind w:left="567" w:right="531"/>
        <w:rPr>
          <w:rFonts w:ascii="Arial" w:eastAsia="Calibri" w:hAnsi="Arial" w:cs="Arial"/>
          <w:sz w:val="24"/>
          <w:szCs w:val="24"/>
        </w:rPr>
      </w:pPr>
      <w:r w:rsidRPr="00F12E28">
        <w:rPr>
          <w:rFonts w:ascii="Arial" w:eastAsia="Calibri" w:hAnsi="Arial" w:cs="Arial"/>
          <w:sz w:val="24"/>
          <w:szCs w:val="24"/>
        </w:rPr>
        <w:t>Previous failing to recognise this behaviour can be seen throughout media w</w:t>
      </w:r>
      <w:r w:rsidR="00947AF2" w:rsidRPr="00F12E28">
        <w:rPr>
          <w:rFonts w:ascii="Arial" w:eastAsia="Calibri" w:hAnsi="Arial" w:cs="Arial"/>
          <w:sz w:val="24"/>
          <w:szCs w:val="24"/>
        </w:rPr>
        <w:t>ith police forces</w:t>
      </w:r>
      <w:r w:rsidR="00AC0FDF" w:rsidRPr="00F12E28">
        <w:rPr>
          <w:rFonts w:ascii="Arial" w:eastAsia="Calibri" w:hAnsi="Arial" w:cs="Arial"/>
          <w:sz w:val="24"/>
          <w:szCs w:val="24"/>
        </w:rPr>
        <w:t xml:space="preserve"> having</w:t>
      </w:r>
      <w:r w:rsidR="00947AF2" w:rsidRPr="00F12E28">
        <w:rPr>
          <w:rFonts w:ascii="Arial" w:eastAsia="Calibri" w:hAnsi="Arial" w:cs="Arial"/>
          <w:sz w:val="24"/>
          <w:szCs w:val="24"/>
        </w:rPr>
        <w:t xml:space="preserve"> previous</w:t>
      </w:r>
      <w:r w:rsidR="00AC0FDF" w:rsidRPr="00F12E28">
        <w:rPr>
          <w:rFonts w:ascii="Arial" w:eastAsia="Calibri" w:hAnsi="Arial" w:cs="Arial"/>
          <w:sz w:val="24"/>
          <w:szCs w:val="24"/>
        </w:rPr>
        <w:t>ly</w:t>
      </w:r>
      <w:r w:rsidR="00947AF2" w:rsidRPr="00F12E28">
        <w:rPr>
          <w:rFonts w:ascii="Arial" w:eastAsia="Calibri" w:hAnsi="Arial" w:cs="Arial"/>
          <w:sz w:val="24"/>
          <w:szCs w:val="24"/>
        </w:rPr>
        <w:t xml:space="preserve"> be</w:t>
      </w:r>
      <w:r w:rsidR="00AC0FDF" w:rsidRPr="00F12E28">
        <w:rPr>
          <w:rFonts w:ascii="Arial" w:eastAsia="Calibri" w:hAnsi="Arial" w:cs="Arial"/>
          <w:sz w:val="24"/>
          <w:szCs w:val="24"/>
        </w:rPr>
        <w:t>en</w:t>
      </w:r>
      <w:r w:rsidR="00947AF2" w:rsidRPr="00F12E28">
        <w:rPr>
          <w:rFonts w:ascii="Arial" w:eastAsia="Calibri" w:hAnsi="Arial" w:cs="Arial"/>
          <w:sz w:val="24"/>
          <w:szCs w:val="24"/>
        </w:rPr>
        <w:t xml:space="preserve"> labelled as institutionally racist</w:t>
      </w:r>
      <w:r w:rsidRPr="00F12E28">
        <w:rPr>
          <w:rFonts w:ascii="Arial" w:eastAsia="Calibri" w:hAnsi="Arial" w:cs="Arial"/>
          <w:sz w:val="24"/>
          <w:szCs w:val="24"/>
        </w:rPr>
        <w:t xml:space="preserve"> with examples seen</w:t>
      </w:r>
      <w:r w:rsidR="00947AF2" w:rsidRPr="00F12E28">
        <w:rPr>
          <w:rFonts w:ascii="Arial" w:eastAsia="Calibri" w:hAnsi="Arial" w:cs="Arial"/>
          <w:sz w:val="24"/>
          <w:szCs w:val="24"/>
        </w:rPr>
        <w:t xml:space="preserve"> following </w:t>
      </w:r>
      <w:r w:rsidRPr="00F12E28">
        <w:rPr>
          <w:rFonts w:ascii="Arial" w:eastAsia="Calibri" w:hAnsi="Arial" w:cs="Arial"/>
          <w:sz w:val="24"/>
          <w:szCs w:val="24"/>
        </w:rPr>
        <w:t xml:space="preserve">the Scarman report of 1981 and the Macpherson report of 1999. </w:t>
      </w:r>
    </w:p>
    <w:p w14:paraId="1731B6F5" w14:textId="5DB4FA6F" w:rsidR="000A0BF0" w:rsidRPr="00F12E28" w:rsidRDefault="000A0BF0" w:rsidP="00F12E28">
      <w:pPr>
        <w:spacing w:line="480" w:lineRule="auto"/>
        <w:ind w:right="531"/>
        <w:rPr>
          <w:rFonts w:ascii="Arial" w:eastAsia="Calibri" w:hAnsi="Arial" w:cs="Arial"/>
          <w:sz w:val="24"/>
          <w:szCs w:val="24"/>
        </w:rPr>
      </w:pPr>
    </w:p>
    <w:p w14:paraId="1A29DEF7" w14:textId="67F2AC80" w:rsidR="008416C5" w:rsidRPr="00F12E28" w:rsidRDefault="00B26F01" w:rsidP="00F12E28">
      <w:pPr>
        <w:spacing w:line="480" w:lineRule="auto"/>
        <w:ind w:left="567" w:right="531"/>
        <w:rPr>
          <w:rFonts w:ascii="Arial" w:eastAsia="Calibri" w:hAnsi="Arial" w:cs="Arial"/>
          <w:sz w:val="24"/>
          <w:szCs w:val="24"/>
        </w:rPr>
      </w:pPr>
      <w:r w:rsidRPr="00F12E28">
        <w:rPr>
          <w:rFonts w:ascii="Arial" w:eastAsia="Calibri" w:hAnsi="Arial" w:cs="Arial"/>
          <w:sz w:val="24"/>
          <w:szCs w:val="24"/>
        </w:rPr>
        <w:t>One example of a planned response strategy is that of Operation PLATO</w:t>
      </w:r>
      <w:r w:rsidR="00C641D4" w:rsidRPr="00F12E28">
        <w:rPr>
          <w:rFonts w:ascii="Arial" w:eastAsia="Calibri" w:hAnsi="Arial" w:cs="Arial"/>
          <w:sz w:val="24"/>
          <w:szCs w:val="24"/>
        </w:rPr>
        <w:t xml:space="preserve"> published by the NPCC to provide a contingency response to a marauding terrorist firearms attack. </w:t>
      </w:r>
      <w:r w:rsidR="00C641D4" w:rsidRPr="00F12E28">
        <w:rPr>
          <w:rFonts w:ascii="Arial" w:eastAsia="Calibri" w:hAnsi="Arial" w:cs="Arial"/>
          <w:sz w:val="24"/>
          <w:szCs w:val="24"/>
        </w:rPr>
        <w:lastRenderedPageBreak/>
        <w:t xml:space="preserve">Whilst some aspects of this document are published other sections remain redacted which is considered justifiable due to the nature and sensitivity of the document. In </w:t>
      </w:r>
      <w:proofErr w:type="gramStart"/>
      <w:r w:rsidR="00C641D4" w:rsidRPr="00F12E28">
        <w:rPr>
          <w:rFonts w:ascii="Arial" w:eastAsia="Calibri" w:hAnsi="Arial" w:cs="Arial"/>
          <w:sz w:val="24"/>
          <w:szCs w:val="24"/>
        </w:rPr>
        <w:t>addition</w:t>
      </w:r>
      <w:proofErr w:type="gramEnd"/>
      <w:r w:rsidR="00C641D4" w:rsidRPr="00F12E28">
        <w:rPr>
          <w:rFonts w:ascii="Arial" w:eastAsia="Calibri" w:hAnsi="Arial" w:cs="Arial"/>
          <w:sz w:val="24"/>
          <w:szCs w:val="24"/>
        </w:rPr>
        <w:t xml:space="preserve"> the operation directs the police force towards the Joint Emergency Services Interoperability Procedures which outline the roles and requirements of each emergency service and the areas under which each has primacy when delating with a terrorist situation. A recent example of such an attack occurred in 2017 at the Manchester Arena where </w:t>
      </w:r>
      <w:proofErr w:type="gramStart"/>
      <w:r w:rsidR="00C641D4" w:rsidRPr="00F12E28">
        <w:rPr>
          <w:rFonts w:ascii="Arial" w:eastAsia="Calibri" w:hAnsi="Arial" w:cs="Arial"/>
          <w:sz w:val="24"/>
          <w:szCs w:val="24"/>
        </w:rPr>
        <w:t>twenty three</w:t>
      </w:r>
      <w:proofErr w:type="gramEnd"/>
      <w:r w:rsidR="00C641D4" w:rsidRPr="00F12E28">
        <w:rPr>
          <w:rFonts w:ascii="Arial" w:eastAsia="Calibri" w:hAnsi="Arial" w:cs="Arial"/>
          <w:sz w:val="24"/>
          <w:szCs w:val="24"/>
        </w:rPr>
        <w:t xml:space="preserve"> people were killed including the attacker and over 100 people injured.</w:t>
      </w:r>
      <w:r w:rsidR="00D224CA" w:rsidRPr="00F12E28">
        <w:rPr>
          <w:rFonts w:ascii="Arial" w:eastAsia="Calibri" w:hAnsi="Arial" w:cs="Arial"/>
          <w:sz w:val="24"/>
          <w:szCs w:val="24"/>
        </w:rPr>
        <w:t xml:space="preserve"> BBC (2017)</w:t>
      </w:r>
    </w:p>
    <w:p w14:paraId="63D08D67" w14:textId="0C537989" w:rsidR="00D224CA" w:rsidRPr="00F12E28" w:rsidRDefault="00D224CA" w:rsidP="00F12E28">
      <w:pPr>
        <w:spacing w:line="480" w:lineRule="auto"/>
        <w:ind w:left="567" w:right="531"/>
        <w:rPr>
          <w:rFonts w:ascii="Arial" w:eastAsia="Calibri" w:hAnsi="Arial" w:cs="Arial"/>
          <w:sz w:val="24"/>
          <w:szCs w:val="24"/>
        </w:rPr>
      </w:pPr>
      <w:r w:rsidRPr="00F12E28">
        <w:rPr>
          <w:rFonts w:ascii="Arial" w:eastAsia="Calibri" w:hAnsi="Arial" w:cs="Arial"/>
          <w:sz w:val="24"/>
          <w:szCs w:val="24"/>
        </w:rPr>
        <w:t xml:space="preserve">As previously </w:t>
      </w:r>
      <w:proofErr w:type="gramStart"/>
      <w:r w:rsidRPr="00F12E28">
        <w:rPr>
          <w:rFonts w:ascii="Arial" w:eastAsia="Calibri" w:hAnsi="Arial" w:cs="Arial"/>
          <w:sz w:val="24"/>
          <w:szCs w:val="24"/>
        </w:rPr>
        <w:t>mentioned</w:t>
      </w:r>
      <w:proofErr w:type="gramEnd"/>
      <w:r w:rsidRPr="00F12E28">
        <w:rPr>
          <w:rFonts w:ascii="Arial" w:eastAsia="Calibri" w:hAnsi="Arial" w:cs="Arial"/>
          <w:sz w:val="24"/>
          <w:szCs w:val="24"/>
        </w:rPr>
        <w:t xml:space="preserve"> the extent of victim impact can be long lasting with documents from a public enquiry into the response and effectiveness of the emergency response on the day being published as recently as November 2022. (House of Commons 2022) </w:t>
      </w:r>
    </w:p>
    <w:p w14:paraId="599B64A5" w14:textId="1B9FDAD9" w:rsidR="00673D96" w:rsidRPr="00F12E28" w:rsidRDefault="009D1E47" w:rsidP="00F12E28">
      <w:pPr>
        <w:spacing w:line="480" w:lineRule="auto"/>
        <w:ind w:left="567" w:right="531"/>
        <w:rPr>
          <w:rFonts w:ascii="Arial" w:eastAsia="Calibri" w:hAnsi="Arial" w:cs="Arial"/>
          <w:sz w:val="24"/>
          <w:szCs w:val="24"/>
        </w:rPr>
      </w:pPr>
      <w:r w:rsidRPr="00F12E28">
        <w:rPr>
          <w:rFonts w:ascii="Arial" w:eastAsia="Calibri" w:hAnsi="Arial" w:cs="Arial"/>
          <w:sz w:val="24"/>
          <w:szCs w:val="24"/>
        </w:rPr>
        <w:t xml:space="preserve">House of Commons (2021) published the first volume of the </w:t>
      </w:r>
      <w:r w:rsidR="00D224CA" w:rsidRPr="00F12E28">
        <w:rPr>
          <w:rFonts w:ascii="Arial" w:eastAsia="Calibri" w:hAnsi="Arial" w:cs="Arial"/>
          <w:sz w:val="24"/>
          <w:szCs w:val="24"/>
        </w:rPr>
        <w:t xml:space="preserve">Saunders </w:t>
      </w:r>
      <w:proofErr w:type="gramStart"/>
      <w:r w:rsidR="00D224CA" w:rsidRPr="00F12E28">
        <w:rPr>
          <w:rFonts w:ascii="Arial" w:eastAsia="Calibri" w:hAnsi="Arial" w:cs="Arial"/>
          <w:sz w:val="24"/>
          <w:szCs w:val="24"/>
        </w:rPr>
        <w:t xml:space="preserve">Report </w:t>
      </w:r>
      <w:r w:rsidRPr="00F12E28">
        <w:rPr>
          <w:rFonts w:ascii="Arial" w:eastAsia="Calibri" w:hAnsi="Arial" w:cs="Arial"/>
          <w:sz w:val="24"/>
          <w:szCs w:val="24"/>
        </w:rPr>
        <w:t>,</w:t>
      </w:r>
      <w:proofErr w:type="gramEnd"/>
      <w:r w:rsidRPr="00F12E28">
        <w:rPr>
          <w:rFonts w:ascii="Arial" w:eastAsia="Calibri" w:hAnsi="Arial" w:cs="Arial"/>
          <w:sz w:val="24"/>
          <w:szCs w:val="24"/>
        </w:rPr>
        <w:t xml:space="preserve"> which </w:t>
      </w:r>
      <w:r w:rsidR="00D224CA" w:rsidRPr="00F12E28">
        <w:rPr>
          <w:rFonts w:ascii="Arial" w:eastAsia="Calibri" w:hAnsi="Arial" w:cs="Arial"/>
          <w:sz w:val="24"/>
          <w:szCs w:val="24"/>
        </w:rPr>
        <w:t xml:space="preserve"> argues that British Transport Police had responsibility for the policing of the event but failed to conduct an adequate risk assessment and failed to give consideration to a potential terror attack on the event. Further suggesting that despite training officers on the day did not </w:t>
      </w:r>
      <w:proofErr w:type="gramStart"/>
      <w:r w:rsidR="00D224CA" w:rsidRPr="00F12E28">
        <w:rPr>
          <w:rFonts w:ascii="Arial" w:eastAsia="Calibri" w:hAnsi="Arial" w:cs="Arial"/>
          <w:sz w:val="24"/>
          <w:szCs w:val="24"/>
        </w:rPr>
        <w:t>give consideration to</w:t>
      </w:r>
      <w:proofErr w:type="gramEnd"/>
      <w:r w:rsidR="00D224CA" w:rsidRPr="00F12E28">
        <w:rPr>
          <w:rFonts w:ascii="Arial" w:eastAsia="Calibri" w:hAnsi="Arial" w:cs="Arial"/>
          <w:sz w:val="24"/>
          <w:szCs w:val="24"/>
        </w:rPr>
        <w:t xml:space="preserve"> the possibility of a terror attack and were not acting alert as required.</w:t>
      </w:r>
      <w:r w:rsidR="004E7806" w:rsidRPr="00F12E28">
        <w:rPr>
          <w:rFonts w:ascii="Arial" w:eastAsia="Calibri" w:hAnsi="Arial" w:cs="Arial"/>
          <w:sz w:val="24"/>
          <w:szCs w:val="24"/>
        </w:rPr>
        <w:t xml:space="preserve"> The conclusion of this report argues that there was a general complacency and inadequate attention paid to the terrorist threat level at national level and this has resulted in further failings to safeguard all involved in the attack.</w:t>
      </w:r>
    </w:p>
    <w:p w14:paraId="04E97F0C" w14:textId="0CBBA204" w:rsidR="004E7806" w:rsidRPr="00F12E28" w:rsidRDefault="004E7806" w:rsidP="00F12E28">
      <w:pPr>
        <w:spacing w:line="480" w:lineRule="auto"/>
        <w:ind w:left="567" w:right="531"/>
        <w:rPr>
          <w:rFonts w:ascii="Arial" w:eastAsia="Calibri" w:hAnsi="Arial" w:cs="Arial"/>
          <w:sz w:val="24"/>
          <w:szCs w:val="24"/>
        </w:rPr>
      </w:pPr>
    </w:p>
    <w:p w14:paraId="15431ED7" w14:textId="44FB541A" w:rsidR="004E7806" w:rsidRPr="00F12E28" w:rsidRDefault="004E7806" w:rsidP="00F12E28">
      <w:pPr>
        <w:spacing w:line="480" w:lineRule="auto"/>
        <w:ind w:left="567" w:right="531"/>
        <w:rPr>
          <w:rFonts w:ascii="Arial" w:eastAsia="Calibri" w:hAnsi="Arial" w:cs="Arial"/>
          <w:sz w:val="24"/>
          <w:szCs w:val="24"/>
        </w:rPr>
      </w:pPr>
      <w:r w:rsidRPr="00F12E28">
        <w:rPr>
          <w:rFonts w:ascii="Arial" w:eastAsia="Calibri" w:hAnsi="Arial" w:cs="Arial"/>
          <w:sz w:val="24"/>
          <w:szCs w:val="24"/>
        </w:rPr>
        <w:t>As clearly seen the threat, investigation and consequences of a terrorist attack can not be taken lightly or minimised in any way before during or after the event. CPS (2022) states that ‘</w:t>
      </w:r>
      <w:r w:rsidRPr="00F12E28">
        <w:rPr>
          <w:rFonts w:ascii="Arial" w:hAnsi="Arial" w:cs="Arial"/>
          <w:sz w:val="24"/>
          <w:szCs w:val="24"/>
          <w:shd w:val="clear" w:color="auto" w:fill="FFFFFF"/>
        </w:rPr>
        <w:t xml:space="preserve">Organised Crime is defined as planned and co-ordinated criminal behaviour and conduct by people working together on a continuing basis. Their motivation is often, but not always, financial gain. Organised crime in this and other countries recognises neither national borders nor national </w:t>
      </w:r>
      <w:proofErr w:type="gramStart"/>
      <w:r w:rsidRPr="00F12E28">
        <w:rPr>
          <w:rFonts w:ascii="Arial" w:hAnsi="Arial" w:cs="Arial"/>
          <w:sz w:val="24"/>
          <w:szCs w:val="24"/>
          <w:shd w:val="clear" w:color="auto" w:fill="FFFFFF"/>
        </w:rPr>
        <w:t>interests</w:t>
      </w:r>
      <w:r w:rsidRPr="00F12E28">
        <w:rPr>
          <w:rFonts w:ascii="Arial" w:hAnsi="Arial" w:cs="Arial"/>
          <w:sz w:val="24"/>
          <w:szCs w:val="24"/>
          <w:shd w:val="clear" w:color="auto" w:fill="FFFFFF"/>
        </w:rPr>
        <w:t>’</w:t>
      </w:r>
      <w:proofErr w:type="gramEnd"/>
      <w:r w:rsidRPr="00F12E28">
        <w:rPr>
          <w:rFonts w:ascii="Arial" w:hAnsi="Arial" w:cs="Arial"/>
          <w:sz w:val="24"/>
          <w:szCs w:val="24"/>
          <w:shd w:val="clear" w:color="auto" w:fill="FFFFFF"/>
        </w:rPr>
        <w:t>.</w:t>
      </w:r>
      <w:r w:rsidRPr="00F12E28">
        <w:rPr>
          <w:rFonts w:ascii="Arial" w:hAnsi="Arial" w:cs="Arial"/>
          <w:sz w:val="24"/>
          <w:szCs w:val="24"/>
          <w:shd w:val="clear" w:color="auto" w:fill="FFFFFF"/>
        </w:rPr>
        <w:t xml:space="preserve"> As such the response to organised crime must be an organised preventative strategy and an organised response should an attack occur. Whilst failing have been identified in the planning and execution of these </w:t>
      </w:r>
      <w:r w:rsidRPr="00F12E28">
        <w:rPr>
          <w:rFonts w:ascii="Arial" w:hAnsi="Arial" w:cs="Arial"/>
          <w:sz w:val="24"/>
          <w:szCs w:val="24"/>
          <w:shd w:val="clear" w:color="auto" w:fill="FFFFFF"/>
        </w:rPr>
        <w:lastRenderedPageBreak/>
        <w:t>strategies all organisations must learn from the mistakes and continue to develop their strategies to prevent future attacks both to a professional requirement to improve and a moral obligation to those harmed through a terrorist attack.</w:t>
      </w:r>
    </w:p>
    <w:p w14:paraId="6A7B46D3" w14:textId="1658F674" w:rsidR="000A0BF0" w:rsidRPr="00F12E28" w:rsidRDefault="000A0BF0" w:rsidP="00F12E28">
      <w:pPr>
        <w:spacing w:line="480" w:lineRule="auto"/>
        <w:ind w:left="567" w:right="531"/>
        <w:rPr>
          <w:rFonts w:ascii="Arial" w:eastAsia="Calibri" w:hAnsi="Arial" w:cs="Arial"/>
          <w:sz w:val="24"/>
          <w:szCs w:val="24"/>
        </w:rPr>
      </w:pPr>
    </w:p>
    <w:p w14:paraId="6DF385E5" w14:textId="77777777" w:rsidR="000A0BF0" w:rsidRPr="00F12E28" w:rsidRDefault="000A0BF0" w:rsidP="00F12E28">
      <w:pPr>
        <w:spacing w:line="480" w:lineRule="auto"/>
        <w:ind w:left="567" w:right="531"/>
        <w:rPr>
          <w:rFonts w:ascii="Arial" w:eastAsia="Calibri" w:hAnsi="Arial" w:cs="Arial"/>
          <w:sz w:val="24"/>
          <w:szCs w:val="24"/>
        </w:rPr>
      </w:pPr>
    </w:p>
    <w:p w14:paraId="431A13D2" w14:textId="5A774916" w:rsidR="008416C5" w:rsidRPr="00F12E28" w:rsidRDefault="008416C5" w:rsidP="00F12E28">
      <w:pPr>
        <w:spacing w:line="480" w:lineRule="auto"/>
        <w:ind w:left="567" w:right="531"/>
        <w:rPr>
          <w:rFonts w:ascii="Arial" w:eastAsia="Calibri" w:hAnsi="Arial" w:cs="Arial"/>
          <w:sz w:val="24"/>
          <w:szCs w:val="24"/>
        </w:rPr>
      </w:pPr>
    </w:p>
    <w:p w14:paraId="5A059602" w14:textId="1C7FCB66" w:rsidR="00673D96" w:rsidRPr="00F12E28" w:rsidRDefault="00673D96" w:rsidP="00F12E28">
      <w:pPr>
        <w:spacing w:line="480" w:lineRule="auto"/>
        <w:ind w:right="531"/>
        <w:rPr>
          <w:rFonts w:ascii="Arial" w:eastAsia="Calibri" w:hAnsi="Arial" w:cs="Arial"/>
          <w:sz w:val="24"/>
          <w:szCs w:val="24"/>
        </w:rPr>
      </w:pPr>
    </w:p>
    <w:p w14:paraId="681C1376" w14:textId="2C1A6BDB" w:rsidR="000A0BF0" w:rsidRPr="00F12E28" w:rsidRDefault="000A0BF0" w:rsidP="00F12E28">
      <w:pPr>
        <w:spacing w:line="480" w:lineRule="auto"/>
        <w:rPr>
          <w:rFonts w:ascii="Arial" w:hAnsi="Arial" w:cs="Arial"/>
          <w:sz w:val="24"/>
          <w:szCs w:val="24"/>
        </w:rPr>
      </w:pPr>
      <w:r w:rsidRPr="00F12E28">
        <w:rPr>
          <w:rFonts w:ascii="Arial" w:hAnsi="Arial" w:cs="Arial"/>
          <w:sz w:val="24"/>
          <w:szCs w:val="24"/>
        </w:rPr>
        <w:br w:type="page"/>
      </w:r>
    </w:p>
    <w:p w14:paraId="0CA8871B" w14:textId="77777777" w:rsidR="006549F1" w:rsidRPr="00F12E28" w:rsidRDefault="006549F1" w:rsidP="00F12E28">
      <w:pPr>
        <w:spacing w:line="480" w:lineRule="auto"/>
        <w:rPr>
          <w:rFonts w:ascii="Arial" w:hAnsi="Arial" w:cs="Arial"/>
          <w:sz w:val="24"/>
          <w:szCs w:val="24"/>
        </w:rPr>
      </w:pPr>
    </w:p>
    <w:p w14:paraId="59801AE4" w14:textId="77777777" w:rsidR="00666727" w:rsidRPr="00F12E28" w:rsidRDefault="00666727" w:rsidP="00F12E28">
      <w:pPr>
        <w:spacing w:line="480" w:lineRule="auto"/>
        <w:ind w:left="567" w:right="531"/>
        <w:rPr>
          <w:rFonts w:ascii="Arial" w:hAnsi="Arial" w:cs="Arial"/>
          <w:sz w:val="24"/>
          <w:szCs w:val="24"/>
        </w:rPr>
      </w:pPr>
    </w:p>
    <w:p w14:paraId="7173A6C1" w14:textId="56C7D6F3" w:rsidR="00454735" w:rsidRPr="00F12E28" w:rsidRDefault="00C606B3" w:rsidP="00F12E28">
      <w:pPr>
        <w:spacing w:line="480" w:lineRule="auto"/>
        <w:ind w:left="567" w:right="531"/>
        <w:rPr>
          <w:rFonts w:ascii="Arial" w:hAnsi="Arial" w:cs="Arial"/>
          <w:sz w:val="24"/>
          <w:szCs w:val="24"/>
        </w:rPr>
      </w:pPr>
      <w:r w:rsidRPr="00F12E28">
        <w:rPr>
          <w:rFonts w:ascii="Arial" w:eastAsia="Calibri" w:hAnsi="Arial" w:cs="Arial"/>
          <w:b/>
          <w:bCs/>
          <w:sz w:val="24"/>
          <w:szCs w:val="24"/>
        </w:rPr>
        <w:t>Essay five:</w:t>
      </w:r>
      <w:r w:rsidR="00454735" w:rsidRPr="00F12E28">
        <w:rPr>
          <w:rFonts w:ascii="Arial" w:eastAsia="Calibri" w:hAnsi="Arial" w:cs="Arial"/>
          <w:b/>
          <w:bCs/>
          <w:sz w:val="24"/>
          <w:szCs w:val="24"/>
        </w:rPr>
        <w:t xml:space="preserve"> </w:t>
      </w:r>
    </w:p>
    <w:p w14:paraId="24864CF5" w14:textId="74D574D1" w:rsidR="00C606B3" w:rsidRPr="00F12E28" w:rsidRDefault="00454735" w:rsidP="00F12E28">
      <w:pPr>
        <w:spacing w:line="480" w:lineRule="auto"/>
        <w:ind w:left="567" w:right="531"/>
        <w:rPr>
          <w:rFonts w:ascii="Arial" w:eastAsia="Calibri" w:hAnsi="Arial" w:cs="Arial"/>
          <w:sz w:val="24"/>
          <w:szCs w:val="24"/>
        </w:rPr>
      </w:pPr>
      <w:r w:rsidRPr="00F12E28">
        <w:rPr>
          <w:rFonts w:ascii="Arial" w:eastAsia="Calibri" w:hAnsi="Arial" w:cs="Arial"/>
          <w:sz w:val="24"/>
          <w:szCs w:val="24"/>
          <w:u w:val="single"/>
        </w:rPr>
        <w:t>Critically analyse</w:t>
      </w:r>
      <w:r w:rsidRPr="00F12E28">
        <w:rPr>
          <w:rFonts w:ascii="Arial" w:eastAsia="Calibri" w:hAnsi="Arial" w:cs="Arial"/>
          <w:sz w:val="24"/>
          <w:szCs w:val="24"/>
        </w:rPr>
        <w:t xml:space="preserve"> the concept of evidence-based policing and ‘what works’ in policing</w:t>
      </w:r>
      <w:r w:rsidR="00E94261" w:rsidRPr="00F12E28">
        <w:rPr>
          <w:rFonts w:ascii="Arial" w:eastAsia="Calibri" w:hAnsi="Arial" w:cs="Arial"/>
          <w:sz w:val="24"/>
          <w:szCs w:val="24"/>
        </w:rPr>
        <w:t xml:space="preserve"> by</w:t>
      </w:r>
      <w:r w:rsidRPr="00F12E28">
        <w:rPr>
          <w:rFonts w:ascii="Arial" w:eastAsia="Calibri" w:hAnsi="Arial" w:cs="Arial"/>
          <w:sz w:val="24"/>
          <w:szCs w:val="24"/>
        </w:rPr>
        <w:t xml:space="preserve"> </w:t>
      </w:r>
      <w:r w:rsidRPr="00F12E28">
        <w:rPr>
          <w:rFonts w:ascii="Arial" w:eastAsia="Calibri" w:hAnsi="Arial" w:cs="Arial"/>
          <w:sz w:val="24"/>
          <w:szCs w:val="24"/>
          <w:u w:val="single"/>
        </w:rPr>
        <w:t>evaluating</w:t>
      </w:r>
      <w:r w:rsidRPr="00F12E28">
        <w:rPr>
          <w:rFonts w:ascii="Arial" w:eastAsia="Calibri" w:hAnsi="Arial" w:cs="Arial"/>
          <w:sz w:val="24"/>
          <w:szCs w:val="24"/>
        </w:rPr>
        <w:t xml:space="preserve"> crime prevention theories and strategies and </w:t>
      </w:r>
      <w:r w:rsidRPr="00F12E28">
        <w:rPr>
          <w:rFonts w:ascii="Arial" w:eastAsia="Calibri" w:hAnsi="Arial" w:cs="Arial"/>
          <w:sz w:val="24"/>
          <w:szCs w:val="24"/>
          <w:u w:val="single"/>
        </w:rPr>
        <w:t>considering</w:t>
      </w:r>
      <w:r w:rsidRPr="00F12E28">
        <w:rPr>
          <w:rFonts w:ascii="Arial" w:eastAsia="Calibri" w:hAnsi="Arial" w:cs="Arial"/>
          <w:sz w:val="24"/>
          <w:szCs w:val="24"/>
        </w:rPr>
        <w:t xml:space="preserve"> the options </w:t>
      </w:r>
      <w:r w:rsidR="00E94261" w:rsidRPr="00F12E28">
        <w:rPr>
          <w:rFonts w:ascii="Arial" w:eastAsia="Calibri" w:hAnsi="Arial" w:cs="Arial"/>
          <w:sz w:val="24"/>
          <w:szCs w:val="24"/>
        </w:rPr>
        <w:t>available to reduce re-</w:t>
      </w:r>
      <w:r w:rsidRPr="00F12E28">
        <w:rPr>
          <w:rFonts w:ascii="Arial" w:eastAsia="Calibri" w:hAnsi="Arial" w:cs="Arial"/>
          <w:sz w:val="24"/>
          <w:szCs w:val="24"/>
        </w:rPr>
        <w:t>offending.</w:t>
      </w:r>
      <w:r w:rsidR="00DE34B0" w:rsidRPr="00F12E28">
        <w:rPr>
          <w:rFonts w:ascii="Arial" w:eastAsia="Calibri" w:hAnsi="Arial" w:cs="Arial"/>
          <w:sz w:val="24"/>
          <w:szCs w:val="24"/>
        </w:rPr>
        <w:t xml:space="preserve"> You may choose a specific type of </w:t>
      </w:r>
      <w:r w:rsidR="00C04DA8" w:rsidRPr="00F12E28">
        <w:rPr>
          <w:rFonts w:ascii="Arial" w:eastAsia="Calibri" w:hAnsi="Arial" w:cs="Arial"/>
          <w:sz w:val="24"/>
          <w:szCs w:val="24"/>
        </w:rPr>
        <w:t>offence</w:t>
      </w:r>
      <w:r w:rsidR="00DE34B0" w:rsidRPr="00F12E28">
        <w:rPr>
          <w:rFonts w:ascii="Arial" w:eastAsia="Calibri" w:hAnsi="Arial" w:cs="Arial"/>
          <w:sz w:val="24"/>
          <w:szCs w:val="24"/>
        </w:rPr>
        <w:t xml:space="preserve"> for this answer </w:t>
      </w:r>
      <w:proofErr w:type="gramStart"/>
      <w:r w:rsidR="00DE34B0" w:rsidRPr="00F12E28">
        <w:rPr>
          <w:rFonts w:ascii="Arial" w:eastAsia="Calibri" w:hAnsi="Arial" w:cs="Arial"/>
          <w:sz w:val="24"/>
          <w:szCs w:val="24"/>
        </w:rPr>
        <w:t>e.g.</w:t>
      </w:r>
      <w:proofErr w:type="gramEnd"/>
      <w:r w:rsidR="00DE34B0" w:rsidRPr="00F12E28">
        <w:rPr>
          <w:rFonts w:ascii="Arial" w:eastAsia="Calibri" w:hAnsi="Arial" w:cs="Arial"/>
          <w:sz w:val="24"/>
          <w:szCs w:val="24"/>
        </w:rPr>
        <w:t xml:space="preserve"> domestic violence, anti-social behaviour, </w:t>
      </w:r>
      <w:r w:rsidR="000D6464" w:rsidRPr="00F12E28">
        <w:rPr>
          <w:rFonts w:ascii="Arial" w:eastAsia="Calibri" w:hAnsi="Arial" w:cs="Arial"/>
          <w:sz w:val="24"/>
          <w:szCs w:val="24"/>
        </w:rPr>
        <w:t>knife crime.</w:t>
      </w:r>
      <w:r w:rsidR="00133F86" w:rsidRPr="00F12E28">
        <w:rPr>
          <w:rFonts w:ascii="Arial" w:eastAsia="Calibri" w:hAnsi="Arial" w:cs="Arial"/>
          <w:sz w:val="24"/>
          <w:szCs w:val="24"/>
        </w:rPr>
        <w:t xml:space="preserve"> Your answer must be based on academic research, not personal </w:t>
      </w:r>
      <w:r w:rsidR="00C46618" w:rsidRPr="00F12E28">
        <w:rPr>
          <w:rFonts w:ascii="Arial" w:eastAsia="Calibri" w:hAnsi="Arial" w:cs="Arial"/>
          <w:sz w:val="24"/>
          <w:szCs w:val="24"/>
        </w:rPr>
        <w:t>experience.</w:t>
      </w:r>
    </w:p>
    <w:p w14:paraId="10B6AFAB" w14:textId="6FB38A79" w:rsidR="00D22D9C" w:rsidRPr="00F12E28" w:rsidRDefault="00C606B3" w:rsidP="00F12E28">
      <w:pPr>
        <w:spacing w:line="480" w:lineRule="auto"/>
        <w:ind w:left="567" w:right="531"/>
        <w:rPr>
          <w:rFonts w:ascii="Arial" w:eastAsia="Calibri" w:hAnsi="Arial" w:cs="Arial"/>
          <w:sz w:val="24"/>
          <w:szCs w:val="24"/>
        </w:rPr>
      </w:pPr>
      <w:r w:rsidRPr="00F12E28">
        <w:rPr>
          <w:rFonts w:ascii="Arial" w:eastAsia="Calibri" w:hAnsi="Arial" w:cs="Arial"/>
          <w:b/>
          <w:bCs/>
          <w:sz w:val="24"/>
          <w:szCs w:val="24"/>
        </w:rPr>
        <w:t xml:space="preserve">Word limit: </w:t>
      </w:r>
      <w:r w:rsidRPr="00F12E28">
        <w:rPr>
          <w:rFonts w:ascii="Arial" w:eastAsia="Calibri" w:hAnsi="Arial" w:cs="Arial"/>
          <w:sz w:val="24"/>
          <w:szCs w:val="24"/>
        </w:rPr>
        <w:t>1000 words.</w:t>
      </w:r>
      <w:r w:rsidR="00454735" w:rsidRPr="00F12E28">
        <w:rPr>
          <w:rFonts w:ascii="Arial" w:eastAsia="Calibri" w:hAnsi="Arial" w:cs="Arial"/>
          <w:sz w:val="24"/>
          <w:szCs w:val="24"/>
        </w:rPr>
        <w:t xml:space="preserve"> </w:t>
      </w:r>
    </w:p>
    <w:p w14:paraId="55D436D2" w14:textId="494801A9" w:rsidR="00564DAF" w:rsidRPr="00F12E28" w:rsidRDefault="00564DAF" w:rsidP="00F12E28">
      <w:pPr>
        <w:spacing w:line="480" w:lineRule="auto"/>
        <w:ind w:left="567" w:right="531"/>
        <w:rPr>
          <w:rFonts w:ascii="Arial" w:eastAsia="Calibri" w:hAnsi="Arial" w:cs="Arial"/>
          <w:sz w:val="24"/>
          <w:szCs w:val="24"/>
        </w:rPr>
      </w:pPr>
    </w:p>
    <w:p w14:paraId="4DB5AB16" w14:textId="7AD8B607" w:rsidR="00B476C4" w:rsidRPr="00F12E28" w:rsidRDefault="00564DAF" w:rsidP="00F12E28">
      <w:pPr>
        <w:spacing w:line="480" w:lineRule="auto"/>
        <w:ind w:left="567" w:right="531"/>
        <w:rPr>
          <w:rFonts w:ascii="Arial" w:eastAsia="Calibri" w:hAnsi="Arial" w:cs="Arial"/>
          <w:sz w:val="24"/>
          <w:szCs w:val="24"/>
        </w:rPr>
      </w:pPr>
      <w:r w:rsidRPr="00F12E28">
        <w:rPr>
          <w:rFonts w:ascii="Arial" w:eastAsia="Calibri" w:hAnsi="Arial" w:cs="Arial"/>
          <w:sz w:val="24"/>
          <w:szCs w:val="24"/>
        </w:rPr>
        <w:t xml:space="preserve">Evidence based policing </w:t>
      </w:r>
      <w:r w:rsidR="00B476C4" w:rsidRPr="00F12E28">
        <w:rPr>
          <w:rFonts w:ascii="Arial" w:eastAsia="Calibri" w:hAnsi="Arial" w:cs="Arial"/>
          <w:sz w:val="24"/>
          <w:szCs w:val="24"/>
        </w:rPr>
        <w:t>is the concept that crime statistics should be recorded and analysed to identify key issues or areas that need addressing to reduce levels of crime or provide more efficient safeguarding to vulnerable people. Sherman (1998)</w:t>
      </w:r>
      <w:r w:rsidR="00552DB3" w:rsidRPr="00F12E28">
        <w:rPr>
          <w:rFonts w:ascii="Arial" w:eastAsia="Calibri" w:hAnsi="Arial" w:cs="Arial"/>
          <w:sz w:val="24"/>
          <w:szCs w:val="24"/>
        </w:rPr>
        <w:t xml:space="preserve">. </w:t>
      </w:r>
      <w:r w:rsidR="00B476C4" w:rsidRPr="00F12E28">
        <w:rPr>
          <w:rFonts w:ascii="Arial" w:eastAsia="Calibri" w:hAnsi="Arial" w:cs="Arial"/>
          <w:sz w:val="24"/>
          <w:szCs w:val="24"/>
        </w:rPr>
        <w:t xml:space="preserve">One clear issue </w:t>
      </w:r>
      <w:r w:rsidR="000D39EE" w:rsidRPr="00F12E28">
        <w:rPr>
          <w:rFonts w:ascii="Arial" w:eastAsia="Calibri" w:hAnsi="Arial" w:cs="Arial"/>
          <w:sz w:val="24"/>
          <w:szCs w:val="24"/>
        </w:rPr>
        <w:t xml:space="preserve">that </w:t>
      </w:r>
      <w:r w:rsidR="00552DB3" w:rsidRPr="00F12E28">
        <w:rPr>
          <w:rFonts w:ascii="Arial" w:eastAsia="Calibri" w:hAnsi="Arial" w:cs="Arial"/>
          <w:sz w:val="24"/>
          <w:szCs w:val="24"/>
        </w:rPr>
        <w:t xml:space="preserve">is on the rise within the UK is knife crime leading to an increase in the fear of violence from young people and an increase of deaths in urban areas from gang related crime in young people. </w:t>
      </w:r>
      <w:proofErr w:type="spellStart"/>
      <w:r w:rsidR="00552DB3" w:rsidRPr="00F12E28">
        <w:rPr>
          <w:rFonts w:ascii="Arial" w:eastAsia="Calibri" w:hAnsi="Arial" w:cs="Arial"/>
          <w:sz w:val="24"/>
          <w:szCs w:val="24"/>
        </w:rPr>
        <w:t>Hesketh</w:t>
      </w:r>
      <w:proofErr w:type="spellEnd"/>
      <w:r w:rsidR="00552DB3" w:rsidRPr="00F12E28">
        <w:rPr>
          <w:rFonts w:ascii="Arial" w:eastAsia="Calibri" w:hAnsi="Arial" w:cs="Arial"/>
          <w:sz w:val="24"/>
          <w:szCs w:val="24"/>
        </w:rPr>
        <w:t xml:space="preserve"> (2019)</w:t>
      </w:r>
    </w:p>
    <w:p w14:paraId="4A61579A" w14:textId="6E28B8F7" w:rsidR="00D956B0" w:rsidRPr="00F12E28" w:rsidRDefault="001B2665" w:rsidP="00F12E28">
      <w:pPr>
        <w:spacing w:line="480" w:lineRule="auto"/>
        <w:ind w:left="567" w:right="531"/>
        <w:rPr>
          <w:rFonts w:ascii="Arial" w:eastAsia="Calibri" w:hAnsi="Arial" w:cs="Arial"/>
          <w:sz w:val="24"/>
          <w:szCs w:val="24"/>
        </w:rPr>
      </w:pPr>
      <w:r w:rsidRPr="00F12E28">
        <w:rPr>
          <w:rFonts w:ascii="Arial" w:eastAsia="Calibri" w:hAnsi="Arial" w:cs="Arial"/>
          <w:sz w:val="24"/>
          <w:szCs w:val="24"/>
        </w:rPr>
        <w:t>Th</w:t>
      </w:r>
      <w:r w:rsidR="00552DB3" w:rsidRPr="00F12E28">
        <w:rPr>
          <w:rFonts w:ascii="Arial" w:eastAsia="Calibri" w:hAnsi="Arial" w:cs="Arial"/>
          <w:sz w:val="24"/>
          <w:szCs w:val="24"/>
        </w:rPr>
        <w:t>e Guardian (2018) explains that the Metropolitan Police Chief has previously argued that one of the main reasons for a rise in knife crime is social media. Suggesting that the ease of communication afforded by social media allows for simple arguments to drastically escalate making comparisons between the speed of a person becoming enraged and turning to knife crime and the concept of online radicalisation for terrorist organisations.</w:t>
      </w:r>
      <w:r w:rsidRPr="00F12E28">
        <w:rPr>
          <w:rFonts w:ascii="Arial" w:eastAsia="Calibri" w:hAnsi="Arial" w:cs="Arial"/>
          <w:sz w:val="24"/>
          <w:szCs w:val="24"/>
        </w:rPr>
        <w:t xml:space="preserve"> </w:t>
      </w:r>
    </w:p>
    <w:p w14:paraId="2B4CBF89" w14:textId="6ABA0AF2" w:rsidR="008E09C7" w:rsidRPr="00F12E28" w:rsidRDefault="008E09C7" w:rsidP="00F12E28">
      <w:pPr>
        <w:spacing w:line="480" w:lineRule="auto"/>
        <w:ind w:left="567" w:right="531"/>
        <w:rPr>
          <w:rFonts w:ascii="Arial" w:eastAsia="Calibri" w:hAnsi="Arial" w:cs="Arial"/>
          <w:sz w:val="24"/>
          <w:szCs w:val="24"/>
        </w:rPr>
      </w:pPr>
      <w:r w:rsidRPr="00F12E28">
        <w:rPr>
          <w:rFonts w:ascii="Arial" w:eastAsia="Calibri" w:hAnsi="Arial" w:cs="Arial"/>
          <w:sz w:val="24"/>
          <w:szCs w:val="24"/>
        </w:rPr>
        <w:t xml:space="preserve">Callanan (2012) partially supports this theory suggesting that the use of social media has a drastic effect on the information available to all people. However, this may not be for the best as the online publication of </w:t>
      </w:r>
      <w:r w:rsidR="00AA684C" w:rsidRPr="00F12E28">
        <w:rPr>
          <w:rFonts w:ascii="Arial" w:eastAsia="Calibri" w:hAnsi="Arial" w:cs="Arial"/>
          <w:sz w:val="24"/>
          <w:szCs w:val="24"/>
        </w:rPr>
        <w:t xml:space="preserve">recent crimes can have a significant impact on public perception and the fear of crime and violence. An example of this can be seen in the ‘Knife Angel’ made up of more than 100,00 knives seized by the police. Whilst the intention of this is clear to show that active work of the police in targeting knife crime, </w:t>
      </w:r>
      <w:r w:rsidR="00AA684C" w:rsidRPr="00F12E28">
        <w:rPr>
          <w:rFonts w:ascii="Arial" w:eastAsia="Calibri" w:hAnsi="Arial" w:cs="Arial"/>
          <w:sz w:val="24"/>
          <w:szCs w:val="24"/>
        </w:rPr>
        <w:lastRenderedPageBreak/>
        <w:t xml:space="preserve">the physical representation of the statue puts many people in fear of knife violence. </w:t>
      </w:r>
      <w:proofErr w:type="spellStart"/>
      <w:r w:rsidR="00AA684C" w:rsidRPr="00F12E28">
        <w:rPr>
          <w:rFonts w:ascii="Arial" w:eastAsia="Calibri" w:hAnsi="Arial" w:cs="Arial"/>
          <w:sz w:val="24"/>
          <w:szCs w:val="24"/>
        </w:rPr>
        <w:t>Dowrick</w:t>
      </w:r>
      <w:proofErr w:type="spellEnd"/>
      <w:r w:rsidR="00AA684C" w:rsidRPr="00F12E28">
        <w:rPr>
          <w:rFonts w:ascii="Arial" w:eastAsia="Calibri" w:hAnsi="Arial" w:cs="Arial"/>
          <w:sz w:val="24"/>
          <w:szCs w:val="24"/>
        </w:rPr>
        <w:t xml:space="preserve"> (2022)</w:t>
      </w:r>
    </w:p>
    <w:p w14:paraId="46A0230F" w14:textId="2256832C" w:rsidR="00564DAF" w:rsidRPr="00F12E28" w:rsidRDefault="00D956B0" w:rsidP="00F12E28">
      <w:pPr>
        <w:spacing w:line="480" w:lineRule="auto"/>
        <w:ind w:left="567" w:right="531"/>
        <w:rPr>
          <w:rFonts w:ascii="Arial" w:eastAsia="Calibri" w:hAnsi="Arial" w:cs="Arial"/>
          <w:sz w:val="24"/>
          <w:szCs w:val="24"/>
        </w:rPr>
      </w:pPr>
      <w:r w:rsidRPr="00F12E28">
        <w:rPr>
          <w:rFonts w:ascii="Arial" w:eastAsia="Calibri" w:hAnsi="Arial" w:cs="Arial"/>
          <w:sz w:val="24"/>
          <w:szCs w:val="24"/>
        </w:rPr>
        <w:t xml:space="preserve">Machin Et Al (2010) conducted research into the importance of </w:t>
      </w:r>
      <w:proofErr w:type="gramStart"/>
      <w:r w:rsidRPr="00F12E28">
        <w:rPr>
          <w:rFonts w:ascii="Arial" w:eastAsia="Calibri" w:hAnsi="Arial" w:cs="Arial"/>
          <w:sz w:val="24"/>
          <w:szCs w:val="24"/>
        </w:rPr>
        <w:t>education</w:t>
      </w:r>
      <w:proofErr w:type="gramEnd"/>
      <w:r w:rsidRPr="00F12E28">
        <w:rPr>
          <w:rFonts w:ascii="Arial" w:eastAsia="Calibri" w:hAnsi="Arial" w:cs="Arial"/>
          <w:sz w:val="24"/>
          <w:szCs w:val="24"/>
        </w:rPr>
        <w:t xml:space="preserve"> and it effect on reduction of crime. Their finding claim that a person of advanced education is less likely to later be involved in criminality. Although focused on formal schooling education they accept that socio-economic factors have a large impact on a person’s access to education. </w:t>
      </w:r>
      <w:proofErr w:type="gramStart"/>
      <w:r w:rsidRPr="00F12E28">
        <w:rPr>
          <w:rFonts w:ascii="Arial" w:eastAsia="Calibri" w:hAnsi="Arial" w:cs="Arial"/>
          <w:sz w:val="24"/>
          <w:szCs w:val="24"/>
        </w:rPr>
        <w:t>Overall</w:t>
      </w:r>
      <w:proofErr w:type="gramEnd"/>
      <w:r w:rsidRPr="00F12E28">
        <w:rPr>
          <w:rFonts w:ascii="Arial" w:eastAsia="Calibri" w:hAnsi="Arial" w:cs="Arial"/>
          <w:sz w:val="24"/>
          <w:szCs w:val="24"/>
        </w:rPr>
        <w:t xml:space="preserve"> their argument stands that regardless of whether the education is provided in a formal setting the knowledge of how crimes can occur and the impact that they can have on a persons life has a clear effect on people and decreases the likelihood of offending or reoffending.</w:t>
      </w:r>
    </w:p>
    <w:p w14:paraId="4BDBC7AB" w14:textId="4ECD0CAF" w:rsidR="00D956B0" w:rsidRPr="00F12E28" w:rsidRDefault="00D956B0" w:rsidP="00F12E28">
      <w:pPr>
        <w:spacing w:line="480" w:lineRule="auto"/>
        <w:ind w:left="567" w:right="531"/>
        <w:rPr>
          <w:rFonts w:ascii="Arial" w:eastAsia="Calibri" w:hAnsi="Arial" w:cs="Arial"/>
          <w:sz w:val="24"/>
          <w:szCs w:val="24"/>
        </w:rPr>
      </w:pPr>
      <w:r w:rsidRPr="00F12E28">
        <w:rPr>
          <w:rFonts w:ascii="Arial" w:eastAsia="Calibri" w:hAnsi="Arial" w:cs="Arial"/>
          <w:sz w:val="24"/>
          <w:szCs w:val="24"/>
        </w:rPr>
        <w:t xml:space="preserve">This argument can be seen to be reflected in the criminal justice system and their disposal methods for offenders. For first time offenders of </w:t>
      </w:r>
      <w:proofErr w:type="gramStart"/>
      <w:r w:rsidRPr="00F12E28">
        <w:rPr>
          <w:rFonts w:ascii="Arial" w:eastAsia="Calibri" w:hAnsi="Arial" w:cs="Arial"/>
          <w:sz w:val="24"/>
          <w:szCs w:val="24"/>
        </w:rPr>
        <w:t>low level</w:t>
      </w:r>
      <w:proofErr w:type="gramEnd"/>
      <w:r w:rsidRPr="00F12E28">
        <w:rPr>
          <w:rFonts w:ascii="Arial" w:eastAsia="Calibri" w:hAnsi="Arial" w:cs="Arial"/>
          <w:sz w:val="24"/>
          <w:szCs w:val="24"/>
        </w:rPr>
        <w:t xml:space="preserve"> crime the options of restorative justice or out of court disposal of victim awareness courses are available. The focus primarily on the educating an offended on the unintended consequences of their actions and he establishment of empathy with others affected by crime.</w:t>
      </w:r>
      <w:r w:rsidR="00552DB3" w:rsidRPr="00F12E28">
        <w:rPr>
          <w:rFonts w:ascii="Arial" w:eastAsia="Calibri" w:hAnsi="Arial" w:cs="Arial"/>
          <w:sz w:val="24"/>
          <w:szCs w:val="24"/>
        </w:rPr>
        <w:t xml:space="preserve"> SWP (2022)</w:t>
      </w:r>
    </w:p>
    <w:p w14:paraId="2B6C6AEB" w14:textId="77777777" w:rsidR="001B2665" w:rsidRPr="00F12E28" w:rsidRDefault="001B2665" w:rsidP="00F12E28">
      <w:pPr>
        <w:spacing w:line="480" w:lineRule="auto"/>
        <w:ind w:left="567" w:right="531"/>
        <w:rPr>
          <w:rFonts w:ascii="Arial" w:eastAsia="Calibri" w:hAnsi="Arial" w:cs="Arial"/>
          <w:sz w:val="24"/>
          <w:szCs w:val="24"/>
        </w:rPr>
      </w:pPr>
    </w:p>
    <w:p w14:paraId="525B4B38" w14:textId="794E8EF0" w:rsidR="00564DAF" w:rsidRPr="00F12E28" w:rsidRDefault="001B2665" w:rsidP="00F12E28">
      <w:pPr>
        <w:spacing w:line="480" w:lineRule="auto"/>
        <w:ind w:left="567" w:right="531"/>
        <w:rPr>
          <w:rFonts w:ascii="Arial" w:eastAsia="Calibri" w:hAnsi="Arial" w:cs="Arial"/>
          <w:sz w:val="24"/>
          <w:szCs w:val="24"/>
        </w:rPr>
      </w:pPr>
      <w:r w:rsidRPr="00F12E28">
        <w:rPr>
          <w:rFonts w:ascii="Arial" w:eastAsia="Calibri" w:hAnsi="Arial" w:cs="Arial"/>
          <w:sz w:val="24"/>
          <w:szCs w:val="24"/>
        </w:rPr>
        <w:t xml:space="preserve">Ofsted (2019) argue that no singular organisation </w:t>
      </w:r>
      <w:proofErr w:type="gramStart"/>
      <w:r w:rsidRPr="00F12E28">
        <w:rPr>
          <w:rFonts w:ascii="Arial" w:eastAsia="Calibri" w:hAnsi="Arial" w:cs="Arial"/>
          <w:sz w:val="24"/>
          <w:szCs w:val="24"/>
        </w:rPr>
        <w:t>is capable of preventing</w:t>
      </w:r>
      <w:proofErr w:type="gramEnd"/>
      <w:r w:rsidRPr="00F12E28">
        <w:rPr>
          <w:rFonts w:ascii="Arial" w:eastAsia="Calibri" w:hAnsi="Arial" w:cs="Arial"/>
          <w:sz w:val="24"/>
          <w:szCs w:val="24"/>
        </w:rPr>
        <w:t xml:space="preserve"> knife crime alone ant that partnership working between local police forces, local authorities and schools must be improved to ensure the safety of young people. However, clear difficulties in providing education and reducing crime are faced when organisations refuse to engage with the se recommendations.</w:t>
      </w:r>
      <w:r w:rsidR="00564DAF" w:rsidRPr="00F12E28">
        <w:rPr>
          <w:rFonts w:ascii="Arial" w:eastAsia="Calibri" w:hAnsi="Arial" w:cs="Arial"/>
          <w:sz w:val="24"/>
          <w:szCs w:val="24"/>
        </w:rPr>
        <w:t xml:space="preserve"> Turner (2019)</w:t>
      </w:r>
      <w:r w:rsidRPr="00F12E28">
        <w:rPr>
          <w:rFonts w:ascii="Arial" w:eastAsia="Calibri" w:hAnsi="Arial" w:cs="Arial"/>
          <w:sz w:val="24"/>
          <w:szCs w:val="24"/>
        </w:rPr>
        <w:t xml:space="preserve"> reports that schools are not reaching children about knife crime in fear of being identified as a troubled school with a bad reputation. Arguing that they claim by teaching young people about knives it would increase their fear of the problem and encourage them to obtain knives themselves.</w:t>
      </w:r>
    </w:p>
    <w:p w14:paraId="5E46FB3D" w14:textId="4DFABE30" w:rsidR="001A3233" w:rsidRPr="00F12E28" w:rsidRDefault="001B2665" w:rsidP="00F12E28">
      <w:pPr>
        <w:spacing w:line="480" w:lineRule="auto"/>
        <w:ind w:left="567" w:right="531"/>
        <w:rPr>
          <w:rFonts w:ascii="Arial" w:eastAsia="Calibri" w:hAnsi="Arial" w:cs="Arial"/>
          <w:sz w:val="24"/>
          <w:szCs w:val="24"/>
        </w:rPr>
      </w:pPr>
      <w:r w:rsidRPr="00F12E28">
        <w:rPr>
          <w:rFonts w:ascii="Arial" w:eastAsia="Calibri" w:hAnsi="Arial" w:cs="Arial"/>
          <w:sz w:val="24"/>
          <w:szCs w:val="24"/>
        </w:rPr>
        <w:t xml:space="preserve">This argument can be seen to be reflected in a report from Asthana and Slater (2008) where young males have been asked why they carry knives. The common theme </w:t>
      </w:r>
      <w:r w:rsidRPr="00F12E28">
        <w:rPr>
          <w:rFonts w:ascii="Arial" w:eastAsia="Calibri" w:hAnsi="Arial" w:cs="Arial"/>
          <w:sz w:val="24"/>
          <w:szCs w:val="24"/>
        </w:rPr>
        <w:lastRenderedPageBreak/>
        <w:t>throughout their arguments is that they have either heard about or seen people with knives and this has caused them to fear one being used against them in a fight. For this reason</w:t>
      </w:r>
      <w:r w:rsidR="008E09C7" w:rsidRPr="00F12E28">
        <w:rPr>
          <w:rFonts w:ascii="Arial" w:eastAsia="Calibri" w:hAnsi="Arial" w:cs="Arial"/>
          <w:sz w:val="24"/>
          <w:szCs w:val="24"/>
        </w:rPr>
        <w:t>,</w:t>
      </w:r>
      <w:r w:rsidRPr="00F12E28">
        <w:rPr>
          <w:rFonts w:ascii="Arial" w:eastAsia="Calibri" w:hAnsi="Arial" w:cs="Arial"/>
          <w:sz w:val="24"/>
          <w:szCs w:val="24"/>
        </w:rPr>
        <w:t xml:space="preserve"> they had concealed a knife on themselves in case they need to use it. However, whilst their argument can be understood their possession of a knife can in turn cause fear to another encouraging them to carry a knife as well further escalating the situati</w:t>
      </w:r>
      <w:r w:rsidR="001A3233" w:rsidRPr="00F12E28">
        <w:rPr>
          <w:rFonts w:ascii="Arial" w:eastAsia="Calibri" w:hAnsi="Arial" w:cs="Arial"/>
          <w:sz w:val="24"/>
          <w:szCs w:val="24"/>
        </w:rPr>
        <w:t>on.</w:t>
      </w:r>
      <w:r w:rsidR="00EC44A4" w:rsidRPr="00F12E28">
        <w:rPr>
          <w:rFonts w:ascii="Arial" w:eastAsia="Calibri" w:hAnsi="Arial" w:cs="Arial"/>
          <w:sz w:val="24"/>
          <w:szCs w:val="24"/>
        </w:rPr>
        <w:t xml:space="preserve"> Hobson Et al (2022)</w:t>
      </w:r>
    </w:p>
    <w:p w14:paraId="6892D35B" w14:textId="5210EB89" w:rsidR="008E09C7" w:rsidRPr="00F12E28" w:rsidRDefault="008E09C7" w:rsidP="00F12E28">
      <w:pPr>
        <w:spacing w:line="480" w:lineRule="auto"/>
        <w:ind w:left="567" w:right="531"/>
        <w:rPr>
          <w:rFonts w:ascii="Arial" w:eastAsia="Calibri" w:hAnsi="Arial" w:cs="Arial"/>
          <w:sz w:val="24"/>
          <w:szCs w:val="24"/>
        </w:rPr>
      </w:pPr>
    </w:p>
    <w:p w14:paraId="6966180C" w14:textId="08916685" w:rsidR="001A3233" w:rsidRPr="00F12E28" w:rsidRDefault="001A3233" w:rsidP="00F12E28">
      <w:pPr>
        <w:spacing w:line="480" w:lineRule="auto"/>
        <w:ind w:left="567" w:right="531"/>
        <w:rPr>
          <w:rFonts w:ascii="Arial" w:hAnsi="Arial" w:cs="Arial"/>
          <w:sz w:val="24"/>
          <w:szCs w:val="24"/>
        </w:rPr>
      </w:pPr>
      <w:r w:rsidRPr="00F12E28">
        <w:rPr>
          <w:rFonts w:ascii="Arial" w:eastAsia="Calibri" w:hAnsi="Arial" w:cs="Arial"/>
          <w:sz w:val="24"/>
          <w:szCs w:val="24"/>
        </w:rPr>
        <w:t xml:space="preserve">A second theory of crime prevention is that of routine activity theory explained by </w:t>
      </w:r>
      <w:r w:rsidRPr="00F12E28">
        <w:rPr>
          <w:rFonts w:ascii="Arial" w:hAnsi="Arial" w:cs="Arial"/>
          <w:sz w:val="24"/>
          <w:szCs w:val="24"/>
        </w:rPr>
        <w:t xml:space="preserve">Cohen and Felson (1979) establishing the basic that for criminality to exist there must be three key components: a motivated offender, a suitable target, and the absence of a capable guardian. Pictured by a triangular diagram with the three elements comprising the sides they argue that the removal of one component will cause the triangle to collapse and lead to a reduction in crime. Whilst this theory can be applied to local issues it can also be applied to specific crimes as well. Expanding on this theory </w:t>
      </w:r>
      <w:proofErr w:type="spellStart"/>
      <w:r w:rsidRPr="00F12E28">
        <w:rPr>
          <w:rFonts w:ascii="Arial" w:hAnsi="Arial" w:cs="Arial"/>
          <w:sz w:val="24"/>
          <w:szCs w:val="24"/>
        </w:rPr>
        <w:t>Branic</w:t>
      </w:r>
      <w:proofErr w:type="spellEnd"/>
      <w:r w:rsidRPr="00F12E28">
        <w:rPr>
          <w:rFonts w:ascii="Arial" w:hAnsi="Arial" w:cs="Arial"/>
          <w:sz w:val="24"/>
          <w:szCs w:val="24"/>
        </w:rPr>
        <w:t xml:space="preserve"> (2015) and Back and </w:t>
      </w:r>
      <w:proofErr w:type="spellStart"/>
      <w:r w:rsidRPr="00F12E28">
        <w:rPr>
          <w:rFonts w:ascii="Arial" w:hAnsi="Arial" w:cs="Arial"/>
          <w:sz w:val="24"/>
          <w:szCs w:val="24"/>
        </w:rPr>
        <w:t>LaPrade</w:t>
      </w:r>
      <w:proofErr w:type="spellEnd"/>
      <w:r w:rsidRPr="00F12E28">
        <w:rPr>
          <w:rFonts w:ascii="Arial" w:hAnsi="Arial" w:cs="Arial"/>
          <w:sz w:val="24"/>
          <w:szCs w:val="24"/>
        </w:rPr>
        <w:t xml:space="preserve"> (2020) explain the removal of one of the three above aspects can be achieved through target hardening. Explaining that target hardening focuses on five general ways in which active efforts can be made to deter specific crimes. The five area are considered as: increasing the effort, increasing the risk, reducing the rewards, reducing </w:t>
      </w:r>
      <w:proofErr w:type="gramStart"/>
      <w:r w:rsidRPr="00F12E28">
        <w:rPr>
          <w:rFonts w:ascii="Arial" w:hAnsi="Arial" w:cs="Arial"/>
          <w:sz w:val="24"/>
          <w:szCs w:val="24"/>
        </w:rPr>
        <w:t>provocations</w:t>
      </w:r>
      <w:proofErr w:type="gramEnd"/>
      <w:r w:rsidRPr="00F12E28">
        <w:rPr>
          <w:rFonts w:ascii="Arial" w:hAnsi="Arial" w:cs="Arial"/>
          <w:sz w:val="24"/>
          <w:szCs w:val="24"/>
        </w:rPr>
        <w:t xml:space="preserve"> and removing excuses. </w:t>
      </w:r>
      <w:r w:rsidR="008E09C7" w:rsidRPr="00F12E28">
        <w:rPr>
          <w:rFonts w:ascii="Arial" w:hAnsi="Arial" w:cs="Arial"/>
          <w:sz w:val="24"/>
          <w:szCs w:val="24"/>
        </w:rPr>
        <w:t xml:space="preserve">In respect to increasing the effort the practice of restricting sales of items is considered. This can be done by imposing age limits on certain items. However, BBC (2019) reports that large scale retailers do not always adhere to their own policies and Asthana and Slater (2008) refer to one </w:t>
      </w:r>
      <w:proofErr w:type="gramStart"/>
      <w:r w:rsidR="008E09C7" w:rsidRPr="00F12E28">
        <w:rPr>
          <w:rFonts w:ascii="Arial" w:hAnsi="Arial" w:cs="Arial"/>
          <w:sz w:val="24"/>
          <w:szCs w:val="24"/>
        </w:rPr>
        <w:t>persons</w:t>
      </w:r>
      <w:proofErr w:type="gramEnd"/>
      <w:r w:rsidR="008E09C7" w:rsidRPr="00F12E28">
        <w:rPr>
          <w:rFonts w:ascii="Arial" w:hAnsi="Arial" w:cs="Arial"/>
          <w:sz w:val="24"/>
          <w:szCs w:val="24"/>
        </w:rPr>
        <w:t xml:space="preserve"> experience that they would take a knife out of their kitchen drawer at home. </w:t>
      </w:r>
    </w:p>
    <w:p w14:paraId="566DC657" w14:textId="4C5ED723" w:rsidR="001A3233" w:rsidRPr="00F12E28" w:rsidRDefault="001A3233" w:rsidP="00F12E28">
      <w:pPr>
        <w:spacing w:line="480" w:lineRule="auto"/>
        <w:ind w:left="567" w:right="531"/>
        <w:rPr>
          <w:rFonts w:ascii="Arial" w:eastAsia="Calibri" w:hAnsi="Arial" w:cs="Arial"/>
          <w:sz w:val="24"/>
          <w:szCs w:val="24"/>
        </w:rPr>
      </w:pPr>
    </w:p>
    <w:p w14:paraId="6D704A41" w14:textId="7CC80594" w:rsidR="001A3233" w:rsidRPr="00F12E28" w:rsidRDefault="001A3233" w:rsidP="00F12E28">
      <w:pPr>
        <w:spacing w:line="480" w:lineRule="auto"/>
        <w:ind w:left="567" w:right="531"/>
        <w:rPr>
          <w:rFonts w:ascii="Arial" w:eastAsia="Calibri" w:hAnsi="Arial" w:cs="Arial"/>
          <w:sz w:val="24"/>
          <w:szCs w:val="24"/>
        </w:rPr>
      </w:pPr>
      <w:proofErr w:type="gramStart"/>
      <w:r w:rsidRPr="00F12E28">
        <w:rPr>
          <w:rFonts w:ascii="Arial" w:eastAsia="Calibri" w:hAnsi="Arial" w:cs="Arial"/>
          <w:sz w:val="24"/>
          <w:szCs w:val="24"/>
        </w:rPr>
        <w:t>It is clear that with</w:t>
      </w:r>
      <w:proofErr w:type="gramEnd"/>
      <w:r w:rsidRPr="00F12E28">
        <w:rPr>
          <w:rFonts w:ascii="Arial" w:eastAsia="Calibri" w:hAnsi="Arial" w:cs="Arial"/>
          <w:sz w:val="24"/>
          <w:szCs w:val="24"/>
        </w:rPr>
        <w:t xml:space="preserve"> knife crime there are difficulties associated with methods to reduce reoffending. Whilst education is shown to have an impact on people it may not always be positive. Whist educating the emotional connection and sympathetic approach clearly shows that people are less likely to cause crime the </w:t>
      </w:r>
      <w:r w:rsidR="008E09C7" w:rsidRPr="00F12E28">
        <w:rPr>
          <w:rFonts w:ascii="Arial" w:eastAsia="Calibri" w:hAnsi="Arial" w:cs="Arial"/>
          <w:sz w:val="24"/>
          <w:szCs w:val="24"/>
        </w:rPr>
        <w:t xml:space="preserve">promotion of the number of </w:t>
      </w:r>
      <w:r w:rsidR="008E09C7" w:rsidRPr="00F12E28">
        <w:rPr>
          <w:rFonts w:ascii="Arial" w:eastAsia="Calibri" w:hAnsi="Arial" w:cs="Arial"/>
          <w:sz w:val="24"/>
          <w:szCs w:val="24"/>
        </w:rPr>
        <w:lastRenderedPageBreak/>
        <w:t>knives in areas, whilst intended to show the positive actions of the police, can have a detrimental effect on the fear of crime and cause people to have a belief that they need to defend themselves by carrying their own knives.</w:t>
      </w:r>
    </w:p>
    <w:p w14:paraId="36906709" w14:textId="77777777" w:rsidR="002D5DED" w:rsidRPr="00F12E28" w:rsidRDefault="002D5DED" w:rsidP="00F12E28">
      <w:pPr>
        <w:spacing w:line="480" w:lineRule="auto"/>
        <w:ind w:left="567" w:right="531"/>
        <w:rPr>
          <w:rFonts w:ascii="Arial" w:eastAsia="Calibri" w:hAnsi="Arial" w:cs="Arial"/>
          <w:sz w:val="24"/>
          <w:szCs w:val="24"/>
        </w:rPr>
      </w:pPr>
    </w:p>
    <w:p w14:paraId="56D67E08" w14:textId="4D24DB18" w:rsidR="001F1F44" w:rsidRDefault="001F1F44" w:rsidP="00F12E28">
      <w:pPr>
        <w:spacing w:line="480" w:lineRule="auto"/>
        <w:ind w:left="567" w:right="531"/>
        <w:rPr>
          <w:rFonts w:ascii="Arial" w:eastAsia="Calibri" w:hAnsi="Arial" w:cs="Arial"/>
          <w:sz w:val="24"/>
          <w:szCs w:val="24"/>
        </w:rPr>
      </w:pPr>
    </w:p>
    <w:p w14:paraId="19F6036F" w14:textId="0DEE7964" w:rsidR="00F12E28" w:rsidRDefault="00F12E28" w:rsidP="00F12E28">
      <w:pPr>
        <w:spacing w:line="480" w:lineRule="auto"/>
        <w:ind w:left="567" w:right="531"/>
        <w:rPr>
          <w:rFonts w:ascii="Arial" w:eastAsia="Calibri" w:hAnsi="Arial" w:cs="Arial"/>
          <w:sz w:val="24"/>
          <w:szCs w:val="24"/>
        </w:rPr>
      </w:pPr>
    </w:p>
    <w:p w14:paraId="10B3B06C" w14:textId="21341FE8" w:rsidR="00F12E28" w:rsidRDefault="00F12E28" w:rsidP="00F12E28">
      <w:pPr>
        <w:spacing w:line="480" w:lineRule="auto"/>
        <w:ind w:left="567" w:right="531"/>
        <w:rPr>
          <w:rFonts w:ascii="Arial" w:eastAsia="Calibri" w:hAnsi="Arial" w:cs="Arial"/>
          <w:sz w:val="24"/>
          <w:szCs w:val="24"/>
        </w:rPr>
      </w:pPr>
      <w:r>
        <w:rPr>
          <w:rFonts w:ascii="Arial" w:eastAsia="Calibri" w:hAnsi="Arial" w:cs="Arial"/>
          <w:sz w:val="24"/>
          <w:szCs w:val="24"/>
        </w:rPr>
        <w:t>Reference List</w:t>
      </w:r>
    </w:p>
    <w:p w14:paraId="67B8B8BB" w14:textId="77777777" w:rsidR="00F669DB" w:rsidRDefault="00F669DB" w:rsidP="00F12E28">
      <w:pPr>
        <w:spacing w:line="480" w:lineRule="auto"/>
        <w:ind w:left="567" w:right="531"/>
        <w:rPr>
          <w:rFonts w:ascii="Arial" w:eastAsia="Calibri" w:hAnsi="Arial" w:cs="Arial"/>
          <w:sz w:val="24"/>
          <w:szCs w:val="24"/>
        </w:rPr>
      </w:pPr>
    </w:p>
    <w:p w14:paraId="14EB902B" w14:textId="28FB5201" w:rsidR="00F12E28" w:rsidRDefault="00F12E28" w:rsidP="00F12E28">
      <w:pPr>
        <w:rPr>
          <w:rFonts w:ascii="Calibri" w:hAnsi="Calibri" w:cs="Calibri"/>
          <w:color w:val="000000"/>
          <w:sz w:val="22"/>
          <w:szCs w:val="22"/>
        </w:rPr>
      </w:pPr>
      <w:r w:rsidRPr="00F12E28">
        <w:rPr>
          <w:rFonts w:ascii="Calibri" w:hAnsi="Calibri" w:cs="Calibri"/>
          <w:color w:val="000000"/>
          <w:sz w:val="22"/>
          <w:szCs w:val="22"/>
        </w:rPr>
        <w:t xml:space="preserve">Asthana, A., Slater, R., (2008) 'In their own words: why young men carry knives' Available at </w:t>
      </w:r>
      <w:hyperlink r:id="rId10" w:history="1">
        <w:r w:rsidRPr="00F12E28">
          <w:rPr>
            <w:rStyle w:val="Hyperlink"/>
            <w:rFonts w:ascii="Calibri" w:hAnsi="Calibri" w:cs="Calibri"/>
            <w:sz w:val="22"/>
            <w:szCs w:val="22"/>
          </w:rPr>
          <w:t>https://www.theguardian.com/uk/2008/may/18/ukcrime2 Last accessed 28/11/22</w:t>
        </w:r>
      </w:hyperlink>
    </w:p>
    <w:p w14:paraId="160D06AD" w14:textId="3B187BED" w:rsidR="00F12E28" w:rsidRDefault="00F12E28" w:rsidP="00F12E28">
      <w:pPr>
        <w:rPr>
          <w:rFonts w:ascii="Calibri" w:hAnsi="Calibri" w:cs="Calibri"/>
          <w:color w:val="000000"/>
          <w:sz w:val="22"/>
          <w:szCs w:val="22"/>
        </w:rPr>
      </w:pPr>
    </w:p>
    <w:p w14:paraId="6FCC5D01" w14:textId="77777777" w:rsidR="00F12E28" w:rsidRPr="00F12E28" w:rsidRDefault="00F12E28" w:rsidP="00F12E28">
      <w:pPr>
        <w:rPr>
          <w:rFonts w:ascii="Calibri" w:hAnsi="Calibri" w:cs="Calibri"/>
          <w:color w:val="000000"/>
          <w:sz w:val="22"/>
          <w:szCs w:val="22"/>
        </w:rPr>
      </w:pPr>
      <w:r w:rsidRPr="00F12E28">
        <w:rPr>
          <w:rFonts w:ascii="Calibri" w:hAnsi="Calibri" w:cs="Calibri"/>
          <w:color w:val="000000"/>
          <w:sz w:val="22"/>
          <w:szCs w:val="22"/>
        </w:rPr>
        <w:t xml:space="preserve">Back, S., </w:t>
      </w:r>
      <w:proofErr w:type="spellStart"/>
      <w:r w:rsidRPr="00F12E28">
        <w:rPr>
          <w:rFonts w:ascii="Calibri" w:hAnsi="Calibri" w:cs="Calibri"/>
          <w:color w:val="000000"/>
          <w:sz w:val="22"/>
          <w:szCs w:val="22"/>
        </w:rPr>
        <w:t>LaPrade</w:t>
      </w:r>
      <w:proofErr w:type="spellEnd"/>
      <w:r w:rsidRPr="00F12E28">
        <w:rPr>
          <w:rFonts w:ascii="Calibri" w:hAnsi="Calibri" w:cs="Calibri"/>
          <w:color w:val="000000"/>
          <w:sz w:val="22"/>
          <w:szCs w:val="22"/>
        </w:rPr>
        <w:t xml:space="preserve">, J., (2020) 'Cyber-Situational Crime Prevention and the Breadth </w:t>
      </w:r>
      <w:proofErr w:type="spellStart"/>
      <w:r w:rsidRPr="00F12E28">
        <w:rPr>
          <w:rFonts w:ascii="Calibri" w:hAnsi="Calibri" w:cs="Calibri"/>
          <w:color w:val="000000"/>
          <w:sz w:val="22"/>
          <w:szCs w:val="22"/>
        </w:rPr>
        <w:t>od</w:t>
      </w:r>
      <w:proofErr w:type="spellEnd"/>
      <w:r w:rsidRPr="00F12E28">
        <w:rPr>
          <w:rFonts w:ascii="Calibri" w:hAnsi="Calibri" w:cs="Calibri"/>
          <w:color w:val="000000"/>
          <w:sz w:val="22"/>
          <w:szCs w:val="22"/>
        </w:rPr>
        <w:t xml:space="preserve"> Cybercrimes among Higher Education Institutions' </w:t>
      </w:r>
      <w:r w:rsidRPr="00F12E28">
        <w:rPr>
          <w:rFonts w:ascii="Calibri" w:hAnsi="Calibri" w:cs="Calibri"/>
          <w:i/>
          <w:iCs/>
          <w:color w:val="000000"/>
          <w:sz w:val="22"/>
          <w:szCs w:val="22"/>
        </w:rPr>
        <w:t xml:space="preserve">International Journal of Cybersecurity Intelligence &amp; Cybercrime </w:t>
      </w:r>
      <w:r w:rsidRPr="00F12E28">
        <w:rPr>
          <w:rFonts w:ascii="Calibri" w:hAnsi="Calibri" w:cs="Calibri"/>
          <w:color w:val="000000"/>
          <w:sz w:val="22"/>
          <w:szCs w:val="22"/>
        </w:rPr>
        <w:t>Vol 3 Issue 2 pp24-47</w:t>
      </w:r>
    </w:p>
    <w:p w14:paraId="3556FCE7" w14:textId="6B0D0BB3" w:rsidR="00F12E28" w:rsidRDefault="00F12E28" w:rsidP="00F12E28">
      <w:pPr>
        <w:rPr>
          <w:rFonts w:ascii="Calibri" w:hAnsi="Calibri" w:cs="Calibri"/>
          <w:color w:val="000000"/>
          <w:sz w:val="22"/>
          <w:szCs w:val="22"/>
        </w:rPr>
      </w:pPr>
    </w:p>
    <w:p w14:paraId="65F83C5E" w14:textId="529109DC" w:rsidR="00F12E28" w:rsidRPr="00F12E28" w:rsidRDefault="00F12E28" w:rsidP="00F12E28">
      <w:pPr>
        <w:rPr>
          <w:rFonts w:ascii="Calibri" w:hAnsi="Calibri" w:cs="Calibri"/>
          <w:color w:val="000000"/>
          <w:sz w:val="22"/>
          <w:szCs w:val="22"/>
        </w:rPr>
      </w:pPr>
      <w:r w:rsidRPr="00F12E28">
        <w:rPr>
          <w:rFonts w:ascii="Calibri" w:hAnsi="Calibri" w:cs="Calibri"/>
          <w:color w:val="000000"/>
          <w:sz w:val="22"/>
          <w:szCs w:val="22"/>
        </w:rPr>
        <w:t>BBC (2017) 'Manchest</w:t>
      </w:r>
      <w:r w:rsidR="00F669DB">
        <w:rPr>
          <w:rFonts w:ascii="Calibri" w:hAnsi="Calibri" w:cs="Calibri"/>
          <w:color w:val="000000"/>
          <w:sz w:val="22"/>
          <w:szCs w:val="22"/>
        </w:rPr>
        <w:t>er</w:t>
      </w:r>
      <w:r w:rsidRPr="00F12E28">
        <w:rPr>
          <w:rFonts w:ascii="Calibri" w:hAnsi="Calibri" w:cs="Calibri"/>
          <w:color w:val="000000"/>
          <w:sz w:val="22"/>
          <w:szCs w:val="22"/>
        </w:rPr>
        <w:t xml:space="preserve"> attack: What we know so far' Available at https://www.bbc.co.uk/news/uk-england-manchester-40008389 Last accessed 28/11/22</w:t>
      </w:r>
    </w:p>
    <w:p w14:paraId="6E86CF15" w14:textId="7F30E1AC" w:rsidR="00F12E28" w:rsidRDefault="00F12E28" w:rsidP="00F12E28">
      <w:pPr>
        <w:rPr>
          <w:rFonts w:ascii="Calibri" w:hAnsi="Calibri" w:cs="Calibri"/>
          <w:color w:val="000000"/>
          <w:sz w:val="22"/>
          <w:szCs w:val="22"/>
        </w:rPr>
      </w:pPr>
    </w:p>
    <w:p w14:paraId="1FF82240" w14:textId="77777777" w:rsidR="00F12E28" w:rsidRPr="00F12E28" w:rsidRDefault="00F12E28" w:rsidP="00F12E28">
      <w:pPr>
        <w:rPr>
          <w:rFonts w:ascii="Calibri" w:hAnsi="Calibri" w:cs="Calibri"/>
          <w:color w:val="000000"/>
          <w:sz w:val="22"/>
          <w:szCs w:val="22"/>
        </w:rPr>
      </w:pPr>
      <w:r w:rsidRPr="00F12E28">
        <w:rPr>
          <w:rFonts w:ascii="Calibri" w:hAnsi="Calibri" w:cs="Calibri"/>
          <w:color w:val="000000"/>
          <w:sz w:val="22"/>
          <w:szCs w:val="22"/>
        </w:rPr>
        <w:t>BBC (2019) 'Tesco, Argos and Amazon caught in BBC knives probe' Available at https://www.bbc.co.uk/news/business-48188501?intlink_from_url=https://www.bbc.co.uk/news/topics/c12kgl2e4g6t/knife-crime&amp;link_location=live-reporting-story Last accessed 28/11/22</w:t>
      </w:r>
    </w:p>
    <w:p w14:paraId="114E8989" w14:textId="0D46AD0C" w:rsidR="00F12E28" w:rsidRDefault="00F12E28" w:rsidP="00F12E28">
      <w:pPr>
        <w:rPr>
          <w:rFonts w:ascii="Calibri" w:hAnsi="Calibri" w:cs="Calibri"/>
          <w:color w:val="000000"/>
          <w:sz w:val="22"/>
          <w:szCs w:val="22"/>
        </w:rPr>
      </w:pPr>
    </w:p>
    <w:p w14:paraId="19A91EBF" w14:textId="77777777" w:rsidR="00F12E28" w:rsidRPr="00F12E28" w:rsidRDefault="00F12E28" w:rsidP="00F12E28">
      <w:pPr>
        <w:rPr>
          <w:rFonts w:ascii="Calibri" w:hAnsi="Calibri" w:cs="Calibri"/>
          <w:color w:val="000000"/>
          <w:sz w:val="22"/>
          <w:szCs w:val="22"/>
        </w:rPr>
      </w:pPr>
      <w:r w:rsidRPr="00F12E28">
        <w:rPr>
          <w:rFonts w:ascii="Calibri" w:hAnsi="Calibri" w:cs="Calibri"/>
          <w:color w:val="000000"/>
          <w:sz w:val="22"/>
          <w:szCs w:val="22"/>
        </w:rPr>
        <w:t>Billingsley, R</w:t>
      </w:r>
      <w:proofErr w:type="gramStart"/>
      <w:r w:rsidRPr="00F12E28">
        <w:rPr>
          <w:rFonts w:ascii="Calibri" w:hAnsi="Calibri" w:cs="Calibri"/>
          <w:color w:val="000000"/>
          <w:sz w:val="22"/>
          <w:szCs w:val="22"/>
        </w:rPr>
        <w:t>, .</w:t>
      </w:r>
      <w:proofErr w:type="gramEnd"/>
      <w:r w:rsidRPr="00F12E28">
        <w:rPr>
          <w:rFonts w:ascii="Calibri" w:hAnsi="Calibri" w:cs="Calibri"/>
          <w:color w:val="000000"/>
          <w:sz w:val="22"/>
          <w:szCs w:val="22"/>
        </w:rPr>
        <w:t>(2008) Covert human intelligence sources: The “unlovely” face of police work. Waterside Press.</w:t>
      </w:r>
    </w:p>
    <w:p w14:paraId="6B6956E2" w14:textId="080D375E" w:rsidR="00F12E28" w:rsidRDefault="00F12E28" w:rsidP="00F12E28">
      <w:pPr>
        <w:rPr>
          <w:rFonts w:ascii="Calibri" w:hAnsi="Calibri" w:cs="Calibri"/>
          <w:color w:val="000000"/>
          <w:sz w:val="22"/>
          <w:szCs w:val="22"/>
        </w:rPr>
      </w:pPr>
    </w:p>
    <w:p w14:paraId="749A5A1C" w14:textId="319F740C" w:rsidR="00F12E28" w:rsidRPr="00F12E28" w:rsidRDefault="00F12E28" w:rsidP="00F12E28">
      <w:pPr>
        <w:rPr>
          <w:rFonts w:ascii="Calibri" w:hAnsi="Calibri" w:cs="Calibri"/>
          <w:color w:val="000000"/>
          <w:sz w:val="22"/>
          <w:szCs w:val="22"/>
        </w:rPr>
      </w:pPr>
      <w:proofErr w:type="spellStart"/>
      <w:r w:rsidRPr="00F12E28">
        <w:rPr>
          <w:rFonts w:ascii="Calibri" w:hAnsi="Calibri" w:cs="Calibri"/>
          <w:color w:val="000000"/>
          <w:sz w:val="22"/>
          <w:szCs w:val="22"/>
        </w:rPr>
        <w:t>Branic</w:t>
      </w:r>
      <w:proofErr w:type="spellEnd"/>
      <w:r w:rsidRPr="00F12E28">
        <w:rPr>
          <w:rFonts w:ascii="Calibri" w:hAnsi="Calibri" w:cs="Calibri"/>
          <w:color w:val="000000"/>
          <w:sz w:val="22"/>
          <w:szCs w:val="22"/>
        </w:rPr>
        <w:t xml:space="preserve">, N., (2015) 'Routine Activities Theory' </w:t>
      </w:r>
      <w:r w:rsidRPr="00F12E28">
        <w:rPr>
          <w:rFonts w:ascii="Calibri" w:hAnsi="Calibri" w:cs="Calibri"/>
          <w:i/>
          <w:iCs/>
          <w:color w:val="000000"/>
          <w:sz w:val="22"/>
          <w:szCs w:val="22"/>
        </w:rPr>
        <w:t xml:space="preserve">The </w:t>
      </w:r>
      <w:r w:rsidR="00F669DB" w:rsidRPr="00F12E28">
        <w:rPr>
          <w:rFonts w:ascii="Calibri" w:hAnsi="Calibri" w:cs="Calibri"/>
          <w:i/>
          <w:iCs/>
          <w:color w:val="000000"/>
          <w:sz w:val="22"/>
          <w:szCs w:val="22"/>
        </w:rPr>
        <w:t>Encyclopaedia</w:t>
      </w:r>
      <w:r w:rsidRPr="00F12E28">
        <w:rPr>
          <w:rFonts w:ascii="Calibri" w:hAnsi="Calibri" w:cs="Calibri"/>
          <w:i/>
          <w:iCs/>
          <w:color w:val="000000"/>
          <w:sz w:val="22"/>
          <w:szCs w:val="22"/>
        </w:rPr>
        <w:t xml:space="preserve"> of Crime &amp; Punishment </w:t>
      </w:r>
    </w:p>
    <w:p w14:paraId="7E11CA8A" w14:textId="607FE532" w:rsidR="00F12E28" w:rsidRDefault="00F12E28" w:rsidP="00F12E28">
      <w:pPr>
        <w:rPr>
          <w:rFonts w:ascii="Calibri" w:hAnsi="Calibri" w:cs="Calibri"/>
          <w:color w:val="000000"/>
          <w:sz w:val="22"/>
          <w:szCs w:val="22"/>
        </w:rPr>
      </w:pPr>
    </w:p>
    <w:p w14:paraId="4BA3C154" w14:textId="12612D12" w:rsidR="00F12E28" w:rsidRPr="00F12E28" w:rsidRDefault="00F12E28" w:rsidP="00F12E28">
      <w:pPr>
        <w:rPr>
          <w:rFonts w:ascii="Calibri" w:hAnsi="Calibri" w:cs="Calibri"/>
          <w:color w:val="000000"/>
          <w:sz w:val="22"/>
          <w:szCs w:val="22"/>
        </w:rPr>
      </w:pPr>
      <w:r w:rsidRPr="00F12E28">
        <w:rPr>
          <w:rFonts w:ascii="Calibri" w:hAnsi="Calibri" w:cs="Calibri"/>
          <w:color w:val="000000"/>
          <w:sz w:val="22"/>
          <w:szCs w:val="22"/>
        </w:rPr>
        <w:t>Bryant, R., Bryant, S., (2020) 'Blackstone's Ha</w:t>
      </w:r>
      <w:r w:rsidR="00F669DB">
        <w:rPr>
          <w:rFonts w:ascii="Calibri" w:hAnsi="Calibri" w:cs="Calibri"/>
          <w:color w:val="000000"/>
          <w:sz w:val="22"/>
          <w:szCs w:val="22"/>
        </w:rPr>
        <w:t>n</w:t>
      </w:r>
      <w:r w:rsidRPr="00F12E28">
        <w:rPr>
          <w:rFonts w:ascii="Calibri" w:hAnsi="Calibri" w:cs="Calibri"/>
          <w:color w:val="000000"/>
          <w:sz w:val="22"/>
          <w:szCs w:val="22"/>
        </w:rPr>
        <w:t>dbook for Policing Students' 15th Ed. Oxfor</w:t>
      </w:r>
      <w:r w:rsidR="00F669DB">
        <w:rPr>
          <w:rFonts w:ascii="Calibri" w:hAnsi="Calibri" w:cs="Calibri"/>
          <w:color w:val="000000"/>
          <w:sz w:val="22"/>
          <w:szCs w:val="22"/>
        </w:rPr>
        <w:t>d</w:t>
      </w:r>
      <w:r w:rsidRPr="00F12E28">
        <w:rPr>
          <w:rFonts w:ascii="Calibri" w:hAnsi="Calibri" w:cs="Calibri"/>
          <w:color w:val="000000"/>
          <w:sz w:val="22"/>
          <w:szCs w:val="22"/>
        </w:rPr>
        <w:t xml:space="preserve"> University Press</w:t>
      </w:r>
    </w:p>
    <w:p w14:paraId="2588A747" w14:textId="643C9E49" w:rsidR="00F12E28" w:rsidRDefault="00F12E28" w:rsidP="00F12E28">
      <w:pPr>
        <w:rPr>
          <w:rFonts w:ascii="Calibri" w:hAnsi="Calibri" w:cs="Calibri"/>
          <w:color w:val="000000"/>
          <w:sz w:val="22"/>
          <w:szCs w:val="22"/>
        </w:rPr>
      </w:pPr>
    </w:p>
    <w:p w14:paraId="6B8E4758" w14:textId="77777777" w:rsidR="00F12E28" w:rsidRPr="00F12E28" w:rsidRDefault="00F12E28" w:rsidP="00F12E28">
      <w:pPr>
        <w:rPr>
          <w:rFonts w:ascii="Calibri" w:hAnsi="Calibri" w:cs="Calibri"/>
          <w:color w:val="000000"/>
          <w:sz w:val="22"/>
          <w:szCs w:val="22"/>
        </w:rPr>
      </w:pPr>
      <w:r w:rsidRPr="00F12E28">
        <w:rPr>
          <w:rFonts w:ascii="Calibri" w:hAnsi="Calibri" w:cs="Calibri"/>
          <w:color w:val="000000"/>
          <w:sz w:val="22"/>
          <w:szCs w:val="22"/>
        </w:rPr>
        <w:t>Cabinet Office (2004) 'Civil Contingencies Act 2004: a short guide (revised)' Available at https://www.essex.gov.uk/Your-Council/Local-Government-Essex/Documents/15mayshortguide.pdf Last Accessed 28/11/22</w:t>
      </w:r>
    </w:p>
    <w:p w14:paraId="04915082" w14:textId="4C53E78A" w:rsidR="00F12E28" w:rsidRDefault="00F12E28" w:rsidP="00F12E28">
      <w:pPr>
        <w:rPr>
          <w:rFonts w:ascii="Calibri" w:hAnsi="Calibri" w:cs="Calibri"/>
          <w:color w:val="000000"/>
          <w:sz w:val="22"/>
          <w:szCs w:val="22"/>
        </w:rPr>
      </w:pPr>
    </w:p>
    <w:p w14:paraId="02A2A17A" w14:textId="77777777" w:rsidR="00F12E28" w:rsidRPr="00F12E28" w:rsidRDefault="00F12E28" w:rsidP="00F12E28">
      <w:pPr>
        <w:rPr>
          <w:rFonts w:ascii="Calibri" w:hAnsi="Calibri" w:cs="Calibri"/>
          <w:color w:val="000000"/>
          <w:sz w:val="22"/>
          <w:szCs w:val="22"/>
        </w:rPr>
      </w:pPr>
      <w:r w:rsidRPr="00F12E28">
        <w:rPr>
          <w:rFonts w:ascii="Calibri" w:hAnsi="Calibri" w:cs="Calibri"/>
          <w:color w:val="000000"/>
          <w:sz w:val="22"/>
          <w:szCs w:val="22"/>
        </w:rPr>
        <w:t xml:space="preserve">Callanan, V.J. (2012) 'Media Consumption, Perceptions of Crime Risk and Fear of Crime: Examining Race/Ethnic Differences' </w:t>
      </w:r>
      <w:r w:rsidRPr="00F12E28">
        <w:rPr>
          <w:rFonts w:ascii="Calibri" w:hAnsi="Calibri" w:cs="Calibri"/>
          <w:i/>
          <w:iCs/>
          <w:color w:val="000000"/>
          <w:sz w:val="22"/>
          <w:szCs w:val="22"/>
        </w:rPr>
        <w:t xml:space="preserve">Sociological Perspectives' </w:t>
      </w:r>
      <w:r w:rsidRPr="00F12E28">
        <w:rPr>
          <w:rFonts w:ascii="Calibri" w:hAnsi="Calibri" w:cs="Calibri"/>
          <w:color w:val="000000"/>
          <w:sz w:val="22"/>
          <w:szCs w:val="22"/>
        </w:rPr>
        <w:t>Vol 55 pp93-115</w:t>
      </w:r>
    </w:p>
    <w:p w14:paraId="72ACFE66" w14:textId="27ED6789" w:rsidR="00F12E28" w:rsidRDefault="00F12E28" w:rsidP="00F12E28">
      <w:pPr>
        <w:rPr>
          <w:rFonts w:ascii="Calibri" w:hAnsi="Calibri" w:cs="Calibri"/>
          <w:color w:val="000000"/>
          <w:sz w:val="22"/>
          <w:szCs w:val="22"/>
        </w:rPr>
      </w:pPr>
    </w:p>
    <w:p w14:paraId="3B87ED9F" w14:textId="77777777" w:rsidR="00F12E28" w:rsidRPr="00F12E28" w:rsidRDefault="00F12E28" w:rsidP="00F12E28">
      <w:pPr>
        <w:rPr>
          <w:rFonts w:ascii="Calibri" w:hAnsi="Calibri" w:cs="Calibri"/>
          <w:color w:val="000000"/>
          <w:sz w:val="22"/>
          <w:szCs w:val="22"/>
        </w:rPr>
      </w:pPr>
      <w:r w:rsidRPr="00F12E28">
        <w:rPr>
          <w:rFonts w:ascii="Calibri" w:hAnsi="Calibri" w:cs="Calibri"/>
          <w:color w:val="000000"/>
          <w:sz w:val="22"/>
          <w:szCs w:val="22"/>
        </w:rPr>
        <w:t>Civil Contingencies Act (2004)</w:t>
      </w:r>
    </w:p>
    <w:p w14:paraId="59A9C2CB" w14:textId="77777777" w:rsidR="00F12E28" w:rsidRPr="00F12E28" w:rsidRDefault="00F12E28" w:rsidP="00F12E28">
      <w:pPr>
        <w:rPr>
          <w:rFonts w:ascii="Calibri" w:hAnsi="Calibri" w:cs="Calibri"/>
          <w:color w:val="000000"/>
          <w:sz w:val="22"/>
          <w:szCs w:val="22"/>
        </w:rPr>
      </w:pPr>
    </w:p>
    <w:p w14:paraId="79B5FF36" w14:textId="77777777" w:rsidR="00F12E28" w:rsidRPr="00F12E28" w:rsidRDefault="00F12E28" w:rsidP="00F12E28">
      <w:pPr>
        <w:rPr>
          <w:rFonts w:ascii="Calibri" w:hAnsi="Calibri" w:cs="Calibri"/>
          <w:color w:val="000000"/>
          <w:sz w:val="22"/>
          <w:szCs w:val="22"/>
        </w:rPr>
      </w:pPr>
      <w:r w:rsidRPr="00F12E28">
        <w:rPr>
          <w:rFonts w:ascii="Calibri" w:hAnsi="Calibri" w:cs="Calibri"/>
          <w:color w:val="000000"/>
          <w:sz w:val="22"/>
          <w:szCs w:val="22"/>
        </w:rPr>
        <w:t xml:space="preserve">Cohen, L.E., Felson, M., (1979) 'Social Change and Crime Rate Trends: A Routine Activity Approach' </w:t>
      </w:r>
      <w:r w:rsidRPr="00F12E28">
        <w:rPr>
          <w:rFonts w:ascii="Calibri" w:hAnsi="Calibri" w:cs="Calibri"/>
          <w:i/>
          <w:iCs/>
          <w:color w:val="000000"/>
          <w:sz w:val="22"/>
          <w:szCs w:val="22"/>
        </w:rPr>
        <w:t>American Sociological Review V</w:t>
      </w:r>
      <w:r w:rsidRPr="00F12E28">
        <w:rPr>
          <w:rFonts w:ascii="Calibri" w:hAnsi="Calibri" w:cs="Calibri"/>
          <w:color w:val="000000"/>
          <w:sz w:val="22"/>
          <w:szCs w:val="22"/>
        </w:rPr>
        <w:t>ol 44:4 pp588-608</w:t>
      </w:r>
    </w:p>
    <w:p w14:paraId="0F1F4654" w14:textId="560CA7C9" w:rsidR="00F12E28" w:rsidRDefault="00F12E28" w:rsidP="00F12E28">
      <w:pPr>
        <w:spacing w:line="480" w:lineRule="auto"/>
        <w:ind w:right="531"/>
        <w:rPr>
          <w:rFonts w:ascii="Arial" w:eastAsia="Calibri" w:hAnsi="Arial" w:cs="Arial"/>
          <w:sz w:val="24"/>
          <w:szCs w:val="24"/>
        </w:rPr>
      </w:pPr>
    </w:p>
    <w:p w14:paraId="3643165B" w14:textId="77777777" w:rsidR="00F12E28" w:rsidRPr="00F12E28" w:rsidRDefault="00F12E28" w:rsidP="00F12E28">
      <w:pPr>
        <w:rPr>
          <w:rFonts w:ascii="Calibri" w:hAnsi="Calibri" w:cs="Calibri"/>
          <w:color w:val="000000"/>
          <w:sz w:val="22"/>
          <w:szCs w:val="22"/>
        </w:rPr>
      </w:pPr>
      <w:r w:rsidRPr="00F12E28">
        <w:rPr>
          <w:rFonts w:ascii="Calibri" w:hAnsi="Calibri" w:cs="Calibri"/>
          <w:color w:val="000000"/>
          <w:sz w:val="22"/>
          <w:szCs w:val="22"/>
        </w:rPr>
        <w:t>College of Policing (2013) 'National Decision Model' Available at https://www.college.police.uk/app/national-decision-model/national-decision-model Last accessed 28/11/22</w:t>
      </w:r>
    </w:p>
    <w:p w14:paraId="3E8DBCE3" w14:textId="46BD6AA3" w:rsidR="00F12E28" w:rsidRDefault="00F12E28" w:rsidP="00F12E28">
      <w:pPr>
        <w:spacing w:line="480" w:lineRule="auto"/>
        <w:ind w:right="531"/>
        <w:rPr>
          <w:rFonts w:ascii="Arial" w:eastAsia="Calibri" w:hAnsi="Arial" w:cs="Arial"/>
          <w:sz w:val="24"/>
          <w:szCs w:val="24"/>
        </w:rPr>
      </w:pPr>
    </w:p>
    <w:p w14:paraId="2FB0951D" w14:textId="77777777" w:rsidR="00F12E28" w:rsidRPr="00F12E28" w:rsidRDefault="00F12E28" w:rsidP="00F12E28">
      <w:pPr>
        <w:rPr>
          <w:rFonts w:ascii="Calibri" w:hAnsi="Calibri" w:cs="Calibri"/>
          <w:color w:val="000000"/>
          <w:sz w:val="22"/>
          <w:szCs w:val="22"/>
        </w:rPr>
      </w:pPr>
      <w:r w:rsidRPr="00F12E28">
        <w:rPr>
          <w:rFonts w:ascii="Calibri" w:hAnsi="Calibri" w:cs="Calibri"/>
          <w:color w:val="000000"/>
          <w:sz w:val="22"/>
          <w:szCs w:val="22"/>
        </w:rPr>
        <w:t xml:space="preserve">College of Policing (2014) </w:t>
      </w:r>
      <w:r w:rsidRPr="00F12E28">
        <w:rPr>
          <w:rFonts w:ascii="Calibri" w:hAnsi="Calibri" w:cs="Calibri"/>
          <w:i/>
          <w:iCs/>
          <w:color w:val="000000"/>
          <w:sz w:val="22"/>
          <w:szCs w:val="22"/>
        </w:rPr>
        <w:t xml:space="preserve">Code of Ethics </w:t>
      </w:r>
      <w:r w:rsidRPr="00F12E28">
        <w:rPr>
          <w:rFonts w:ascii="Calibri" w:hAnsi="Calibri" w:cs="Calibri"/>
          <w:color w:val="000000"/>
          <w:sz w:val="22"/>
          <w:szCs w:val="22"/>
        </w:rPr>
        <w:t>Available at https://assets.college.police.uk/s3fs-public/2021-02/code_of_ethics.pdf Last accessed 28/11/22</w:t>
      </w:r>
    </w:p>
    <w:p w14:paraId="6BB0D74A" w14:textId="24554823" w:rsidR="00F12E28" w:rsidRDefault="00F12E28" w:rsidP="00F12E28">
      <w:pPr>
        <w:spacing w:line="480" w:lineRule="auto"/>
        <w:ind w:right="531"/>
        <w:rPr>
          <w:rFonts w:ascii="Arial" w:eastAsia="Calibri" w:hAnsi="Arial" w:cs="Arial"/>
          <w:sz w:val="24"/>
          <w:szCs w:val="24"/>
        </w:rPr>
      </w:pPr>
    </w:p>
    <w:p w14:paraId="666BA3E8" w14:textId="5D3232E0" w:rsidR="00F12E28" w:rsidRPr="00F12E28" w:rsidRDefault="00F12E28" w:rsidP="00F12E28">
      <w:pPr>
        <w:rPr>
          <w:rFonts w:ascii="Calibri" w:hAnsi="Calibri" w:cs="Calibri"/>
          <w:color w:val="000000"/>
          <w:sz w:val="22"/>
          <w:szCs w:val="22"/>
        </w:rPr>
      </w:pPr>
      <w:r w:rsidRPr="00F12E28">
        <w:rPr>
          <w:rFonts w:ascii="Calibri" w:hAnsi="Calibri" w:cs="Calibri"/>
          <w:color w:val="000000"/>
          <w:sz w:val="22"/>
          <w:szCs w:val="22"/>
        </w:rPr>
        <w:lastRenderedPageBreak/>
        <w:t>College of Policing (2020) 'Positive Action:</w:t>
      </w:r>
      <w:r w:rsidR="00F669DB">
        <w:rPr>
          <w:rFonts w:ascii="Calibri" w:hAnsi="Calibri" w:cs="Calibri"/>
          <w:color w:val="000000"/>
          <w:sz w:val="22"/>
          <w:szCs w:val="22"/>
        </w:rPr>
        <w:t xml:space="preserve"> </w:t>
      </w:r>
      <w:r w:rsidRPr="00F12E28">
        <w:rPr>
          <w:rFonts w:ascii="Calibri" w:hAnsi="Calibri" w:cs="Calibri"/>
          <w:color w:val="000000"/>
          <w:sz w:val="22"/>
          <w:szCs w:val="22"/>
        </w:rPr>
        <w:t>a guide for recruitment' Available at https://assets.college.police.uk/s3fs-public/College-of-Policing-Positive-Action-Guidance.pdf Last accessed 28/11/22</w:t>
      </w:r>
    </w:p>
    <w:p w14:paraId="76BD2EF1" w14:textId="4A7BE1EF" w:rsidR="00F12E28" w:rsidRDefault="00F12E28" w:rsidP="00F12E28">
      <w:pPr>
        <w:spacing w:line="480" w:lineRule="auto"/>
        <w:ind w:right="531"/>
        <w:rPr>
          <w:rFonts w:ascii="Arial" w:eastAsia="Calibri" w:hAnsi="Arial" w:cs="Arial"/>
          <w:sz w:val="24"/>
          <w:szCs w:val="24"/>
        </w:rPr>
      </w:pPr>
    </w:p>
    <w:p w14:paraId="1B6427D9" w14:textId="46E1BD91" w:rsidR="00F12E28" w:rsidRPr="00F12E28" w:rsidRDefault="00F12E28" w:rsidP="00F12E28">
      <w:pPr>
        <w:rPr>
          <w:rFonts w:ascii="Calibri" w:hAnsi="Calibri" w:cs="Calibri"/>
          <w:color w:val="000000"/>
          <w:sz w:val="22"/>
          <w:szCs w:val="22"/>
        </w:rPr>
      </w:pPr>
      <w:r w:rsidRPr="00F12E28">
        <w:rPr>
          <w:rFonts w:ascii="Calibri" w:hAnsi="Calibri" w:cs="Calibri"/>
          <w:color w:val="000000"/>
          <w:sz w:val="22"/>
          <w:szCs w:val="22"/>
        </w:rPr>
        <w:t>College Of policing (2022) 'Information Management' Availa</w:t>
      </w:r>
      <w:r w:rsidR="00F669DB">
        <w:rPr>
          <w:rFonts w:ascii="Calibri" w:hAnsi="Calibri" w:cs="Calibri"/>
          <w:color w:val="000000"/>
          <w:sz w:val="22"/>
          <w:szCs w:val="22"/>
        </w:rPr>
        <w:t>bl</w:t>
      </w:r>
      <w:r w:rsidRPr="00F12E28">
        <w:rPr>
          <w:rFonts w:ascii="Calibri" w:hAnsi="Calibri" w:cs="Calibri"/>
          <w:color w:val="000000"/>
          <w:sz w:val="22"/>
          <w:szCs w:val="22"/>
        </w:rPr>
        <w:t>e at https://www.college.police.uk/app/information-management Last accessed 28/11/22</w:t>
      </w:r>
    </w:p>
    <w:p w14:paraId="0D9761D2" w14:textId="77777777" w:rsidR="00F12E28" w:rsidRDefault="00F12E28" w:rsidP="00F12E28">
      <w:pPr>
        <w:spacing w:line="480" w:lineRule="auto"/>
        <w:ind w:right="531"/>
        <w:rPr>
          <w:rFonts w:ascii="Arial" w:eastAsia="Calibri" w:hAnsi="Arial" w:cs="Arial"/>
          <w:sz w:val="24"/>
          <w:szCs w:val="24"/>
        </w:rPr>
      </w:pPr>
    </w:p>
    <w:p w14:paraId="5F52C85F" w14:textId="77777777" w:rsidR="00F12E28" w:rsidRPr="00F12E28" w:rsidRDefault="00F12E28" w:rsidP="00F12E28">
      <w:pPr>
        <w:rPr>
          <w:rFonts w:ascii="Calibri" w:hAnsi="Calibri" w:cs="Calibri"/>
          <w:color w:val="000000"/>
          <w:sz w:val="22"/>
          <w:szCs w:val="22"/>
        </w:rPr>
      </w:pPr>
      <w:r w:rsidRPr="00F12E28">
        <w:rPr>
          <w:rFonts w:ascii="Calibri" w:hAnsi="Calibri" w:cs="Calibri"/>
          <w:color w:val="000000"/>
          <w:sz w:val="22"/>
          <w:szCs w:val="22"/>
        </w:rPr>
        <w:t>CPS (2022) 'Organised Crime - Strategy' Available at https://www.cps.gov.uk/organised-crime-strategy Last Accessed 28/11/22</w:t>
      </w:r>
    </w:p>
    <w:p w14:paraId="42F651FF" w14:textId="7EB46B0B" w:rsidR="00F12E28" w:rsidRDefault="00F12E28" w:rsidP="00F12E28">
      <w:pPr>
        <w:spacing w:line="480" w:lineRule="auto"/>
        <w:ind w:right="531"/>
        <w:rPr>
          <w:rFonts w:ascii="Arial" w:eastAsia="Calibri" w:hAnsi="Arial" w:cs="Arial"/>
          <w:sz w:val="24"/>
          <w:szCs w:val="24"/>
        </w:rPr>
      </w:pPr>
    </w:p>
    <w:p w14:paraId="121E6059" w14:textId="77777777" w:rsidR="00F12E28" w:rsidRPr="00F12E28" w:rsidRDefault="00F12E28" w:rsidP="00F12E28">
      <w:pPr>
        <w:rPr>
          <w:rFonts w:ascii="Calibri" w:hAnsi="Calibri" w:cs="Calibri"/>
          <w:color w:val="000000"/>
          <w:sz w:val="22"/>
          <w:szCs w:val="22"/>
        </w:rPr>
      </w:pPr>
      <w:proofErr w:type="spellStart"/>
      <w:r w:rsidRPr="00F12E28">
        <w:rPr>
          <w:rFonts w:ascii="Calibri" w:hAnsi="Calibri" w:cs="Calibri"/>
          <w:color w:val="000000"/>
          <w:sz w:val="22"/>
          <w:szCs w:val="22"/>
        </w:rPr>
        <w:t>Dowrick</w:t>
      </w:r>
      <w:proofErr w:type="spellEnd"/>
      <w:r w:rsidRPr="00F12E28">
        <w:rPr>
          <w:rFonts w:ascii="Calibri" w:hAnsi="Calibri" w:cs="Calibri"/>
          <w:color w:val="000000"/>
          <w:sz w:val="22"/>
          <w:szCs w:val="22"/>
        </w:rPr>
        <w:t>, M., (2022) 'Giant 'Knife Angel' sculpture is coming to Wales as part of national anti-violence tour' Available at https://www.walesonline.co.uk/news/wales-news/giant-knife-angel-sculpture-coming-25334978 Last accessed 28/11/22</w:t>
      </w:r>
    </w:p>
    <w:p w14:paraId="6A7B6E45" w14:textId="3262E670" w:rsidR="00F12E28" w:rsidRDefault="00F12E28" w:rsidP="00F12E28">
      <w:pPr>
        <w:spacing w:line="480" w:lineRule="auto"/>
        <w:ind w:right="531"/>
        <w:rPr>
          <w:rFonts w:ascii="Arial" w:eastAsia="Calibri" w:hAnsi="Arial" w:cs="Arial"/>
          <w:sz w:val="24"/>
          <w:szCs w:val="24"/>
        </w:rPr>
      </w:pPr>
    </w:p>
    <w:p w14:paraId="212FD331" w14:textId="77777777" w:rsidR="00F12E28" w:rsidRPr="00F12E28" w:rsidRDefault="00F12E28" w:rsidP="00F12E28">
      <w:pPr>
        <w:rPr>
          <w:rFonts w:ascii="Calibri" w:hAnsi="Calibri" w:cs="Calibri"/>
          <w:color w:val="000000"/>
          <w:sz w:val="22"/>
          <w:szCs w:val="22"/>
        </w:rPr>
      </w:pPr>
      <w:r w:rsidRPr="00F12E28">
        <w:rPr>
          <w:rFonts w:ascii="Calibri" w:hAnsi="Calibri" w:cs="Calibri"/>
          <w:color w:val="000000"/>
          <w:sz w:val="22"/>
          <w:szCs w:val="22"/>
        </w:rPr>
        <w:t>Emergency Powers Act (1920)</w:t>
      </w:r>
    </w:p>
    <w:p w14:paraId="172F21B2" w14:textId="42C5D14C" w:rsidR="00F12E28" w:rsidRDefault="00F12E28" w:rsidP="00F12E28">
      <w:pPr>
        <w:spacing w:line="480" w:lineRule="auto"/>
        <w:ind w:right="531"/>
        <w:rPr>
          <w:rFonts w:ascii="Arial" w:eastAsia="Calibri" w:hAnsi="Arial" w:cs="Arial"/>
          <w:sz w:val="24"/>
          <w:szCs w:val="24"/>
        </w:rPr>
      </w:pPr>
    </w:p>
    <w:p w14:paraId="086506A5" w14:textId="77777777" w:rsidR="00F12E28" w:rsidRPr="00F12E28" w:rsidRDefault="00F12E28" w:rsidP="00F12E28">
      <w:pPr>
        <w:rPr>
          <w:rFonts w:ascii="Calibri" w:hAnsi="Calibri" w:cs="Calibri"/>
          <w:color w:val="000000"/>
          <w:sz w:val="22"/>
          <w:szCs w:val="22"/>
        </w:rPr>
      </w:pPr>
      <w:r w:rsidRPr="00F12E28">
        <w:rPr>
          <w:rFonts w:ascii="Calibri" w:hAnsi="Calibri" w:cs="Calibri"/>
          <w:color w:val="000000"/>
          <w:sz w:val="22"/>
          <w:szCs w:val="22"/>
        </w:rPr>
        <w:t>Equality Act (2010) Available at https://www.legislation.gov.uk/ukpga/2010/15/contents Last accessed 28/11/22</w:t>
      </w:r>
    </w:p>
    <w:p w14:paraId="39FB29ED" w14:textId="26BCADED" w:rsidR="00F12E28" w:rsidRDefault="00F12E28" w:rsidP="00F12E28">
      <w:pPr>
        <w:spacing w:line="480" w:lineRule="auto"/>
        <w:ind w:right="531"/>
        <w:rPr>
          <w:rFonts w:ascii="Arial" w:eastAsia="Calibri" w:hAnsi="Arial" w:cs="Arial"/>
          <w:sz w:val="24"/>
          <w:szCs w:val="24"/>
        </w:rPr>
      </w:pPr>
    </w:p>
    <w:p w14:paraId="1AD4B27C" w14:textId="77777777" w:rsidR="00F12E28" w:rsidRPr="00F12E28" w:rsidRDefault="00F12E28" w:rsidP="00F12E28">
      <w:pPr>
        <w:rPr>
          <w:rFonts w:ascii="Calibri" w:hAnsi="Calibri" w:cs="Calibri"/>
          <w:color w:val="000000"/>
          <w:sz w:val="22"/>
          <w:szCs w:val="22"/>
        </w:rPr>
      </w:pPr>
      <w:proofErr w:type="spellStart"/>
      <w:r w:rsidRPr="00F12E28">
        <w:rPr>
          <w:rFonts w:ascii="Calibri" w:hAnsi="Calibri" w:cs="Calibri"/>
          <w:color w:val="000000"/>
          <w:sz w:val="22"/>
          <w:szCs w:val="22"/>
        </w:rPr>
        <w:t>Evetts</w:t>
      </w:r>
      <w:proofErr w:type="spellEnd"/>
      <w:r w:rsidRPr="00F12E28">
        <w:rPr>
          <w:rFonts w:ascii="Calibri" w:hAnsi="Calibri" w:cs="Calibri"/>
          <w:color w:val="000000"/>
          <w:sz w:val="22"/>
          <w:szCs w:val="22"/>
        </w:rPr>
        <w:t xml:space="preserve">, J., (2013) 'Professionalism: Value and Ideology' </w:t>
      </w:r>
      <w:r w:rsidRPr="00F12E28">
        <w:rPr>
          <w:rFonts w:ascii="Calibri" w:hAnsi="Calibri" w:cs="Calibri"/>
          <w:i/>
          <w:iCs/>
          <w:color w:val="000000"/>
          <w:sz w:val="22"/>
          <w:szCs w:val="22"/>
        </w:rPr>
        <w:t xml:space="preserve">Current Sociology </w:t>
      </w:r>
      <w:r w:rsidRPr="00F12E28">
        <w:rPr>
          <w:rFonts w:ascii="Calibri" w:hAnsi="Calibri" w:cs="Calibri"/>
          <w:color w:val="000000"/>
          <w:sz w:val="22"/>
          <w:szCs w:val="22"/>
        </w:rPr>
        <w:t>Vol 61 Issue 5-6</w:t>
      </w:r>
    </w:p>
    <w:p w14:paraId="2F69351A" w14:textId="6CCFFD9C" w:rsidR="00F12E28" w:rsidRDefault="00F12E28" w:rsidP="00F12E28">
      <w:pPr>
        <w:spacing w:line="480" w:lineRule="auto"/>
        <w:ind w:right="531"/>
        <w:rPr>
          <w:rFonts w:ascii="Arial" w:eastAsia="Calibri" w:hAnsi="Arial" w:cs="Arial"/>
          <w:sz w:val="24"/>
          <w:szCs w:val="24"/>
        </w:rPr>
      </w:pPr>
    </w:p>
    <w:p w14:paraId="5691D3D8" w14:textId="05563DD0" w:rsidR="00F12E28" w:rsidRPr="00F12E28" w:rsidRDefault="00F12E28" w:rsidP="00F12E28">
      <w:pPr>
        <w:rPr>
          <w:rFonts w:ascii="Calibri" w:hAnsi="Calibri" w:cs="Calibri"/>
          <w:color w:val="000000"/>
          <w:sz w:val="22"/>
          <w:szCs w:val="22"/>
        </w:rPr>
      </w:pPr>
      <w:r w:rsidRPr="00F12E28">
        <w:rPr>
          <w:rFonts w:ascii="Calibri" w:hAnsi="Calibri" w:cs="Calibri"/>
          <w:color w:val="000000"/>
          <w:sz w:val="22"/>
          <w:szCs w:val="22"/>
        </w:rPr>
        <w:t>Garvey, R., Strokes, P., Megginson, D., (2010) 'Coaching and Mentoring: Theory and Practic</w:t>
      </w:r>
      <w:r w:rsidR="00F669DB">
        <w:rPr>
          <w:rFonts w:ascii="Calibri" w:hAnsi="Calibri" w:cs="Calibri"/>
          <w:color w:val="000000"/>
          <w:sz w:val="22"/>
          <w:szCs w:val="22"/>
        </w:rPr>
        <w:t>e</w:t>
      </w:r>
      <w:r w:rsidRPr="00F12E28">
        <w:rPr>
          <w:rFonts w:ascii="Calibri" w:hAnsi="Calibri" w:cs="Calibri"/>
          <w:color w:val="000000"/>
          <w:sz w:val="22"/>
          <w:szCs w:val="22"/>
        </w:rPr>
        <w:t xml:space="preserve">' </w:t>
      </w:r>
      <w:r w:rsidRPr="00F12E28">
        <w:rPr>
          <w:rFonts w:ascii="Calibri" w:hAnsi="Calibri" w:cs="Calibri"/>
          <w:i/>
          <w:iCs/>
          <w:color w:val="000000"/>
          <w:sz w:val="22"/>
          <w:szCs w:val="22"/>
        </w:rPr>
        <w:t>NHRD Netw</w:t>
      </w:r>
      <w:r w:rsidR="00F669DB">
        <w:rPr>
          <w:rFonts w:ascii="Calibri" w:hAnsi="Calibri" w:cs="Calibri"/>
          <w:i/>
          <w:iCs/>
          <w:color w:val="000000"/>
          <w:sz w:val="22"/>
          <w:szCs w:val="22"/>
        </w:rPr>
        <w:t>or</w:t>
      </w:r>
      <w:r w:rsidRPr="00F12E28">
        <w:rPr>
          <w:rFonts w:ascii="Calibri" w:hAnsi="Calibri" w:cs="Calibri"/>
          <w:i/>
          <w:iCs/>
          <w:color w:val="000000"/>
          <w:sz w:val="22"/>
          <w:szCs w:val="22"/>
        </w:rPr>
        <w:t>k Journal</w:t>
      </w:r>
      <w:r w:rsidRPr="00F12E28">
        <w:rPr>
          <w:rFonts w:ascii="Calibri" w:hAnsi="Calibri" w:cs="Calibri"/>
          <w:color w:val="000000"/>
          <w:sz w:val="22"/>
          <w:szCs w:val="22"/>
        </w:rPr>
        <w:t xml:space="preserve"> Vol 3 Issue 2</w:t>
      </w:r>
    </w:p>
    <w:p w14:paraId="02413D37" w14:textId="3378DC29" w:rsidR="00F12E28" w:rsidRDefault="00F12E28" w:rsidP="00F12E28">
      <w:pPr>
        <w:spacing w:line="480" w:lineRule="auto"/>
        <w:ind w:right="531"/>
        <w:rPr>
          <w:rFonts w:ascii="Arial" w:eastAsia="Calibri" w:hAnsi="Arial" w:cs="Arial"/>
          <w:sz w:val="24"/>
          <w:szCs w:val="24"/>
        </w:rPr>
      </w:pPr>
    </w:p>
    <w:p w14:paraId="73129DA6" w14:textId="77777777" w:rsidR="00F12E28" w:rsidRPr="00F12E28" w:rsidRDefault="00F12E28" w:rsidP="00F12E28">
      <w:pPr>
        <w:rPr>
          <w:rFonts w:ascii="Calibri" w:hAnsi="Calibri" w:cs="Calibri"/>
          <w:color w:val="000000"/>
          <w:sz w:val="22"/>
          <w:szCs w:val="22"/>
        </w:rPr>
      </w:pPr>
      <w:r w:rsidRPr="00F12E28">
        <w:rPr>
          <w:rFonts w:ascii="Calibri" w:hAnsi="Calibri" w:cs="Calibri"/>
          <w:color w:val="000000"/>
          <w:sz w:val="22"/>
          <w:szCs w:val="22"/>
        </w:rPr>
        <w:t>General Data protection regulations 2016</w:t>
      </w:r>
    </w:p>
    <w:p w14:paraId="3EA2F0CE" w14:textId="2C36CFE2" w:rsidR="00F12E28" w:rsidRDefault="00F12E28" w:rsidP="00F12E28">
      <w:pPr>
        <w:spacing w:line="480" w:lineRule="auto"/>
        <w:ind w:right="531"/>
        <w:rPr>
          <w:rFonts w:ascii="Arial" w:eastAsia="Calibri" w:hAnsi="Arial" w:cs="Arial"/>
          <w:sz w:val="24"/>
          <w:szCs w:val="24"/>
        </w:rPr>
      </w:pPr>
    </w:p>
    <w:p w14:paraId="41828359" w14:textId="43BBB878" w:rsidR="00F12E28" w:rsidRPr="00F12E28" w:rsidRDefault="00F12E28" w:rsidP="00F12E28">
      <w:pPr>
        <w:rPr>
          <w:rFonts w:ascii="Calibri" w:hAnsi="Calibri" w:cs="Calibri"/>
          <w:color w:val="000000"/>
          <w:sz w:val="22"/>
          <w:szCs w:val="22"/>
        </w:rPr>
      </w:pPr>
      <w:r w:rsidRPr="00F12E28">
        <w:rPr>
          <w:rFonts w:ascii="Calibri" w:hAnsi="Calibri" w:cs="Calibri"/>
          <w:color w:val="000000"/>
          <w:sz w:val="22"/>
          <w:szCs w:val="22"/>
        </w:rPr>
        <w:t>Guardian (2018) 'Met chief says social media is behind soaring rate of knife crime' Availab</w:t>
      </w:r>
      <w:r w:rsidR="00F669DB">
        <w:rPr>
          <w:rFonts w:ascii="Calibri" w:hAnsi="Calibri" w:cs="Calibri"/>
          <w:color w:val="000000"/>
          <w:sz w:val="22"/>
          <w:szCs w:val="22"/>
        </w:rPr>
        <w:t>l</w:t>
      </w:r>
      <w:r w:rsidRPr="00F12E28">
        <w:rPr>
          <w:rFonts w:ascii="Calibri" w:hAnsi="Calibri" w:cs="Calibri"/>
          <w:color w:val="000000"/>
          <w:sz w:val="22"/>
          <w:szCs w:val="22"/>
        </w:rPr>
        <w:t>e at https://www.theguardian.com/uk-news/2018/mar/31/met-commissioner-says-social-media-is-behind-soaring-rate-of-knife Last accessed 28/11/22</w:t>
      </w:r>
    </w:p>
    <w:p w14:paraId="4DD1DE34" w14:textId="46F5BC4E" w:rsidR="00F12E28" w:rsidRDefault="00F12E28" w:rsidP="00F12E28">
      <w:pPr>
        <w:spacing w:line="480" w:lineRule="auto"/>
        <w:ind w:right="531"/>
        <w:rPr>
          <w:rFonts w:ascii="Arial" w:eastAsia="Calibri" w:hAnsi="Arial" w:cs="Arial"/>
          <w:sz w:val="24"/>
          <w:szCs w:val="24"/>
        </w:rPr>
      </w:pPr>
    </w:p>
    <w:p w14:paraId="7D1F89B8" w14:textId="77777777" w:rsidR="00F12E28" w:rsidRPr="00F12E28" w:rsidRDefault="00F12E28" w:rsidP="00F12E28">
      <w:pPr>
        <w:rPr>
          <w:rFonts w:ascii="Calibri" w:hAnsi="Calibri" w:cs="Calibri"/>
          <w:color w:val="000000"/>
          <w:sz w:val="22"/>
          <w:szCs w:val="22"/>
        </w:rPr>
      </w:pPr>
      <w:proofErr w:type="spellStart"/>
      <w:r w:rsidRPr="00F12E28">
        <w:rPr>
          <w:rFonts w:ascii="Calibri" w:hAnsi="Calibri" w:cs="Calibri"/>
          <w:color w:val="000000"/>
          <w:sz w:val="22"/>
          <w:szCs w:val="22"/>
        </w:rPr>
        <w:t>Hattenstone</w:t>
      </w:r>
      <w:proofErr w:type="spellEnd"/>
      <w:r w:rsidRPr="00F12E28">
        <w:rPr>
          <w:rFonts w:ascii="Calibri" w:hAnsi="Calibri" w:cs="Calibri"/>
          <w:color w:val="000000"/>
          <w:sz w:val="22"/>
          <w:szCs w:val="22"/>
        </w:rPr>
        <w:t>, S., Taylor, M., (2010) 'Inquiry call after video evidence clears man accused of violence at protest' Available at https://www.theguardian.com/world/2010/mar/25/israel-embassy-gaza-protest-video Last Accessed 28/11/22</w:t>
      </w:r>
    </w:p>
    <w:p w14:paraId="5C45E768" w14:textId="3DF36250" w:rsidR="00F12E28" w:rsidRDefault="00F12E28" w:rsidP="00F12E28">
      <w:pPr>
        <w:spacing w:line="480" w:lineRule="auto"/>
        <w:ind w:right="531"/>
        <w:rPr>
          <w:rFonts w:ascii="Arial" w:eastAsia="Calibri" w:hAnsi="Arial" w:cs="Arial"/>
          <w:sz w:val="24"/>
          <w:szCs w:val="24"/>
        </w:rPr>
      </w:pPr>
    </w:p>
    <w:p w14:paraId="2262B9B0" w14:textId="77777777" w:rsidR="00F12E28" w:rsidRPr="00F12E28" w:rsidRDefault="00F12E28" w:rsidP="00F12E28">
      <w:pPr>
        <w:rPr>
          <w:rFonts w:ascii="Calibri" w:hAnsi="Calibri" w:cs="Calibri"/>
          <w:color w:val="000000"/>
          <w:sz w:val="22"/>
          <w:szCs w:val="22"/>
        </w:rPr>
      </w:pPr>
      <w:proofErr w:type="spellStart"/>
      <w:r w:rsidRPr="00F12E28">
        <w:rPr>
          <w:rFonts w:ascii="Calibri" w:hAnsi="Calibri" w:cs="Calibri"/>
          <w:color w:val="000000"/>
          <w:sz w:val="22"/>
          <w:szCs w:val="22"/>
        </w:rPr>
        <w:t>Hesketh</w:t>
      </w:r>
      <w:proofErr w:type="spellEnd"/>
      <w:r w:rsidRPr="00F12E28">
        <w:rPr>
          <w:rFonts w:ascii="Calibri" w:hAnsi="Calibri" w:cs="Calibri"/>
          <w:color w:val="000000"/>
          <w:sz w:val="22"/>
          <w:szCs w:val="22"/>
        </w:rPr>
        <w:t>, R., (2019) 'Knife crime and gangs: how a decade of bad policy left deprived young people without real choice' Available at https://theconversation.com/knife-crime-and-gangs-how-a-decade-of-bad-policy-left-deprived-young-people-without-real-choice-113681 Last accessed 28/11/22</w:t>
      </w:r>
    </w:p>
    <w:p w14:paraId="3D0F6450" w14:textId="407A65B6" w:rsidR="00F12E28" w:rsidRDefault="00F12E28" w:rsidP="00F12E28">
      <w:pPr>
        <w:spacing w:line="480" w:lineRule="auto"/>
        <w:ind w:right="531"/>
        <w:rPr>
          <w:rFonts w:ascii="Arial" w:eastAsia="Calibri" w:hAnsi="Arial" w:cs="Arial"/>
          <w:sz w:val="24"/>
          <w:szCs w:val="24"/>
        </w:rPr>
      </w:pPr>
    </w:p>
    <w:p w14:paraId="4CF4F533" w14:textId="5BEA39E4" w:rsidR="00F12E28" w:rsidRPr="00F12E28" w:rsidRDefault="00F12E28" w:rsidP="00F12E28">
      <w:pPr>
        <w:rPr>
          <w:rFonts w:ascii="Calibri" w:hAnsi="Calibri" w:cs="Calibri"/>
          <w:color w:val="000000"/>
          <w:sz w:val="22"/>
          <w:szCs w:val="22"/>
        </w:rPr>
      </w:pPr>
      <w:proofErr w:type="spellStart"/>
      <w:r w:rsidRPr="00F12E28">
        <w:rPr>
          <w:rFonts w:ascii="Calibri" w:hAnsi="Calibri" w:cs="Calibri"/>
          <w:color w:val="000000"/>
          <w:sz w:val="22"/>
          <w:szCs w:val="22"/>
        </w:rPr>
        <w:t>Hobso</w:t>
      </w:r>
      <w:proofErr w:type="spellEnd"/>
      <w:r w:rsidRPr="00F12E28">
        <w:rPr>
          <w:rFonts w:ascii="Calibri" w:hAnsi="Calibri" w:cs="Calibri"/>
          <w:color w:val="000000"/>
          <w:sz w:val="22"/>
          <w:szCs w:val="22"/>
        </w:rPr>
        <w:t xml:space="preserve">, Z., </w:t>
      </w:r>
      <w:proofErr w:type="spellStart"/>
      <w:r w:rsidRPr="00F12E28">
        <w:rPr>
          <w:rFonts w:ascii="Calibri" w:hAnsi="Calibri" w:cs="Calibri"/>
          <w:color w:val="000000"/>
          <w:sz w:val="22"/>
          <w:szCs w:val="22"/>
        </w:rPr>
        <w:t>Yesberg</w:t>
      </w:r>
      <w:proofErr w:type="spellEnd"/>
      <w:r w:rsidRPr="00F12E28">
        <w:rPr>
          <w:rFonts w:ascii="Calibri" w:hAnsi="Calibri" w:cs="Calibri"/>
          <w:color w:val="000000"/>
          <w:sz w:val="22"/>
          <w:szCs w:val="22"/>
        </w:rPr>
        <w:t xml:space="preserve">, J.A., Bradford, B., (2022) 'Fear Appeals in Anti-Knife Carrying </w:t>
      </w:r>
      <w:r w:rsidR="00F669DB" w:rsidRPr="00F12E28">
        <w:rPr>
          <w:rFonts w:ascii="Calibri" w:hAnsi="Calibri" w:cs="Calibri"/>
          <w:color w:val="000000"/>
          <w:sz w:val="22"/>
          <w:szCs w:val="22"/>
        </w:rPr>
        <w:t>Campaigns</w:t>
      </w:r>
      <w:r w:rsidRPr="00F12E28">
        <w:rPr>
          <w:rFonts w:ascii="Calibri" w:hAnsi="Calibri" w:cs="Calibri"/>
          <w:color w:val="000000"/>
          <w:sz w:val="22"/>
          <w:szCs w:val="22"/>
        </w:rPr>
        <w:t xml:space="preserve">: Successful or Counter-Productive?' </w:t>
      </w:r>
      <w:r w:rsidRPr="00F12E28">
        <w:rPr>
          <w:rFonts w:ascii="Calibri" w:hAnsi="Calibri" w:cs="Calibri"/>
          <w:i/>
          <w:iCs/>
          <w:color w:val="000000"/>
          <w:sz w:val="22"/>
          <w:szCs w:val="22"/>
        </w:rPr>
        <w:t xml:space="preserve">Journal of Interpersonal Violence </w:t>
      </w:r>
      <w:r w:rsidR="00F669DB">
        <w:rPr>
          <w:rFonts w:ascii="Calibri" w:hAnsi="Calibri" w:cs="Calibri"/>
          <w:color w:val="000000"/>
          <w:sz w:val="22"/>
          <w:szCs w:val="22"/>
        </w:rPr>
        <w:t>Vo</w:t>
      </w:r>
      <w:r w:rsidRPr="00F12E28">
        <w:rPr>
          <w:rFonts w:ascii="Calibri" w:hAnsi="Calibri" w:cs="Calibri"/>
          <w:color w:val="000000"/>
          <w:sz w:val="22"/>
          <w:szCs w:val="22"/>
        </w:rPr>
        <w:t xml:space="preserve">l 37 Issue 23-24 </w:t>
      </w:r>
    </w:p>
    <w:p w14:paraId="329CC99D" w14:textId="6C6F7134" w:rsidR="00F12E28" w:rsidRDefault="00F12E28" w:rsidP="00F12E28">
      <w:pPr>
        <w:spacing w:line="480" w:lineRule="auto"/>
        <w:ind w:right="531"/>
        <w:rPr>
          <w:rFonts w:ascii="Arial" w:eastAsia="Calibri" w:hAnsi="Arial" w:cs="Arial"/>
          <w:sz w:val="24"/>
          <w:szCs w:val="24"/>
        </w:rPr>
      </w:pPr>
    </w:p>
    <w:p w14:paraId="4338B435" w14:textId="77777777" w:rsidR="00F12E28" w:rsidRPr="00F12E28" w:rsidRDefault="00F12E28" w:rsidP="00F12E28">
      <w:pPr>
        <w:rPr>
          <w:rFonts w:ascii="Calibri" w:hAnsi="Calibri" w:cs="Calibri"/>
          <w:color w:val="000000"/>
          <w:sz w:val="22"/>
          <w:szCs w:val="22"/>
        </w:rPr>
      </w:pPr>
      <w:r w:rsidRPr="00F12E28">
        <w:rPr>
          <w:rFonts w:ascii="Calibri" w:hAnsi="Calibri" w:cs="Calibri"/>
          <w:color w:val="000000"/>
          <w:sz w:val="22"/>
          <w:szCs w:val="22"/>
        </w:rPr>
        <w:t>Home Office (2019) 'PACE Code H' Available at https://www.gov.uk/government/publications/pace-code-h-2019/pace-code-h-2019-accessible#bookmark26 Last Accessed 28/11/22</w:t>
      </w:r>
    </w:p>
    <w:p w14:paraId="0A56C344" w14:textId="716623B3" w:rsidR="00F12E28" w:rsidRDefault="00F12E28" w:rsidP="00F12E28">
      <w:pPr>
        <w:spacing w:line="480" w:lineRule="auto"/>
        <w:ind w:right="531"/>
        <w:rPr>
          <w:rFonts w:ascii="Arial" w:eastAsia="Calibri" w:hAnsi="Arial" w:cs="Arial"/>
          <w:sz w:val="24"/>
          <w:szCs w:val="24"/>
        </w:rPr>
      </w:pPr>
    </w:p>
    <w:p w14:paraId="22E76288" w14:textId="5C931DC9" w:rsidR="00F12E28" w:rsidRPr="00F12E28" w:rsidRDefault="00F12E28" w:rsidP="00F12E28">
      <w:pPr>
        <w:rPr>
          <w:rFonts w:ascii="Calibri" w:hAnsi="Calibri" w:cs="Calibri"/>
          <w:color w:val="000000"/>
          <w:sz w:val="22"/>
          <w:szCs w:val="22"/>
        </w:rPr>
      </w:pPr>
      <w:r w:rsidRPr="00F12E28">
        <w:rPr>
          <w:rFonts w:ascii="Calibri" w:hAnsi="Calibri" w:cs="Calibri"/>
          <w:color w:val="000000"/>
          <w:sz w:val="22"/>
          <w:szCs w:val="22"/>
        </w:rPr>
        <w:lastRenderedPageBreak/>
        <w:t xml:space="preserve">Home Office (2020) 'Policing </w:t>
      </w:r>
      <w:r w:rsidR="00F669DB" w:rsidRPr="00F12E28">
        <w:rPr>
          <w:rFonts w:ascii="Calibri" w:hAnsi="Calibri" w:cs="Calibri"/>
          <w:color w:val="000000"/>
          <w:sz w:val="22"/>
          <w:szCs w:val="22"/>
        </w:rPr>
        <w:t>professional</w:t>
      </w:r>
      <w:r w:rsidRPr="00F12E28">
        <w:rPr>
          <w:rFonts w:ascii="Calibri" w:hAnsi="Calibri" w:cs="Calibri"/>
          <w:color w:val="000000"/>
          <w:sz w:val="22"/>
          <w:szCs w:val="22"/>
        </w:rPr>
        <w:t xml:space="preserve"> standards, performan</w:t>
      </w:r>
      <w:r w:rsidR="00F669DB">
        <w:rPr>
          <w:rFonts w:ascii="Calibri" w:hAnsi="Calibri" w:cs="Calibri"/>
          <w:color w:val="000000"/>
          <w:sz w:val="22"/>
          <w:szCs w:val="22"/>
        </w:rPr>
        <w:t>ce</w:t>
      </w:r>
      <w:r w:rsidRPr="00F12E28">
        <w:rPr>
          <w:rFonts w:ascii="Calibri" w:hAnsi="Calibri" w:cs="Calibri"/>
          <w:color w:val="000000"/>
          <w:sz w:val="22"/>
          <w:szCs w:val="22"/>
        </w:rPr>
        <w:t xml:space="preserve"> and integri</w:t>
      </w:r>
      <w:r w:rsidR="00F669DB">
        <w:rPr>
          <w:rFonts w:ascii="Calibri" w:hAnsi="Calibri" w:cs="Calibri"/>
          <w:color w:val="000000"/>
          <w:sz w:val="22"/>
          <w:szCs w:val="22"/>
        </w:rPr>
        <w:t>t</w:t>
      </w:r>
      <w:r w:rsidRPr="00F12E28">
        <w:rPr>
          <w:rFonts w:ascii="Calibri" w:hAnsi="Calibri" w:cs="Calibri"/>
          <w:color w:val="000000"/>
          <w:sz w:val="22"/>
          <w:szCs w:val="22"/>
        </w:rPr>
        <w:t xml:space="preserve">y' </w:t>
      </w:r>
    </w:p>
    <w:p w14:paraId="7674910C" w14:textId="21BBB601" w:rsidR="00F12E28" w:rsidRDefault="00F12E28" w:rsidP="00F669DB">
      <w:pPr>
        <w:spacing w:line="480" w:lineRule="auto"/>
        <w:ind w:right="531"/>
        <w:jc w:val="center"/>
        <w:rPr>
          <w:rFonts w:ascii="Arial" w:eastAsia="Calibri" w:hAnsi="Arial" w:cs="Arial"/>
          <w:sz w:val="24"/>
          <w:szCs w:val="24"/>
        </w:rPr>
      </w:pPr>
    </w:p>
    <w:p w14:paraId="68F95066" w14:textId="3739316F" w:rsidR="00F12E28" w:rsidRPr="00F12E28" w:rsidRDefault="00F12E28" w:rsidP="00F12E28">
      <w:pPr>
        <w:rPr>
          <w:rFonts w:ascii="Calibri" w:hAnsi="Calibri" w:cs="Calibri"/>
          <w:color w:val="000000"/>
          <w:sz w:val="22"/>
          <w:szCs w:val="22"/>
        </w:rPr>
      </w:pPr>
      <w:r w:rsidRPr="00F12E28">
        <w:rPr>
          <w:rFonts w:ascii="Calibri" w:hAnsi="Calibri" w:cs="Calibri"/>
          <w:color w:val="000000"/>
          <w:sz w:val="22"/>
          <w:szCs w:val="22"/>
        </w:rPr>
        <w:t>Home office (2021) 'Covert Human Intelli</w:t>
      </w:r>
      <w:r w:rsidR="00F669DB">
        <w:rPr>
          <w:rFonts w:ascii="Calibri" w:hAnsi="Calibri" w:cs="Calibri"/>
          <w:color w:val="000000"/>
          <w:sz w:val="22"/>
          <w:szCs w:val="22"/>
        </w:rPr>
        <w:t>g</w:t>
      </w:r>
      <w:r w:rsidRPr="00F12E28">
        <w:rPr>
          <w:rFonts w:ascii="Calibri" w:hAnsi="Calibri" w:cs="Calibri"/>
          <w:color w:val="000000"/>
          <w:sz w:val="22"/>
          <w:szCs w:val="22"/>
        </w:rPr>
        <w:t>ence Sources Bill Factsheet' Available at https://www.gov.uk/government/publications/covert-human-intelligence-sources-draft-code-of-practice/covert-human-intelligence-sources-bill-factsheet-accessible-version Last accessed 28/11/22</w:t>
      </w:r>
    </w:p>
    <w:p w14:paraId="3941F97D" w14:textId="3F8E3C56" w:rsidR="00F12E28" w:rsidRDefault="00F12E28" w:rsidP="00F12E28">
      <w:pPr>
        <w:spacing w:line="480" w:lineRule="auto"/>
        <w:ind w:right="531"/>
        <w:rPr>
          <w:rFonts w:ascii="Arial" w:eastAsia="Calibri" w:hAnsi="Arial" w:cs="Arial"/>
          <w:sz w:val="24"/>
          <w:szCs w:val="24"/>
        </w:rPr>
      </w:pPr>
    </w:p>
    <w:p w14:paraId="2DCC0DBD" w14:textId="6DDAAB1A" w:rsidR="00F12E28" w:rsidRPr="00F12E28" w:rsidRDefault="00F12E28" w:rsidP="00F12E28">
      <w:pPr>
        <w:rPr>
          <w:rFonts w:ascii="Calibri" w:hAnsi="Calibri" w:cs="Calibri"/>
          <w:color w:val="000000"/>
          <w:sz w:val="22"/>
          <w:szCs w:val="22"/>
        </w:rPr>
      </w:pPr>
      <w:r w:rsidRPr="00F12E28">
        <w:rPr>
          <w:rFonts w:ascii="Calibri" w:hAnsi="Calibri" w:cs="Calibri"/>
          <w:color w:val="000000"/>
          <w:sz w:val="22"/>
          <w:szCs w:val="22"/>
        </w:rPr>
        <w:t>House of Commons (2021) 'Ma</w:t>
      </w:r>
      <w:r w:rsidR="00F669DB">
        <w:rPr>
          <w:rFonts w:ascii="Calibri" w:hAnsi="Calibri" w:cs="Calibri"/>
          <w:color w:val="000000"/>
          <w:sz w:val="22"/>
          <w:szCs w:val="22"/>
        </w:rPr>
        <w:t>n</w:t>
      </w:r>
      <w:r w:rsidRPr="00F12E28">
        <w:rPr>
          <w:rFonts w:ascii="Calibri" w:hAnsi="Calibri" w:cs="Calibri"/>
          <w:color w:val="000000"/>
          <w:sz w:val="22"/>
          <w:szCs w:val="22"/>
        </w:rPr>
        <w:t>chester Arena Enquiry Volume</w:t>
      </w:r>
      <w:proofErr w:type="gramStart"/>
      <w:r w:rsidRPr="00F12E28">
        <w:rPr>
          <w:rFonts w:ascii="Calibri" w:hAnsi="Calibri" w:cs="Calibri"/>
          <w:color w:val="000000"/>
          <w:sz w:val="22"/>
          <w:szCs w:val="22"/>
        </w:rPr>
        <w:t>1 :security</w:t>
      </w:r>
      <w:proofErr w:type="gramEnd"/>
      <w:r w:rsidRPr="00F12E28">
        <w:rPr>
          <w:rFonts w:ascii="Calibri" w:hAnsi="Calibri" w:cs="Calibri"/>
          <w:color w:val="000000"/>
          <w:sz w:val="22"/>
          <w:szCs w:val="22"/>
        </w:rPr>
        <w:t xml:space="preserve"> for the Arena' Available at https://files.manchesterarenainquiry.org.uk/live/uploads/2021/06/17164904/CCS0321126370-002_MAI-Report-Volume-ONE_WebAccessible.pdf Last Accessed 28/11/22</w:t>
      </w:r>
    </w:p>
    <w:p w14:paraId="4EAD7C91" w14:textId="5F3E7A33" w:rsidR="00F12E28" w:rsidRDefault="00F12E28" w:rsidP="00F12E28">
      <w:pPr>
        <w:spacing w:line="480" w:lineRule="auto"/>
        <w:ind w:right="531"/>
        <w:rPr>
          <w:rFonts w:ascii="Arial" w:eastAsia="Calibri" w:hAnsi="Arial" w:cs="Arial"/>
          <w:sz w:val="24"/>
          <w:szCs w:val="24"/>
        </w:rPr>
      </w:pPr>
    </w:p>
    <w:p w14:paraId="6B94D26A" w14:textId="77777777" w:rsidR="00F12E28" w:rsidRPr="00F12E28" w:rsidRDefault="00F12E28" w:rsidP="00F12E28">
      <w:pPr>
        <w:rPr>
          <w:rFonts w:ascii="Calibri" w:hAnsi="Calibri" w:cs="Calibri"/>
          <w:color w:val="000000"/>
          <w:sz w:val="22"/>
          <w:szCs w:val="22"/>
        </w:rPr>
      </w:pPr>
      <w:r w:rsidRPr="00F12E28">
        <w:rPr>
          <w:rFonts w:ascii="Calibri" w:hAnsi="Calibri" w:cs="Calibri"/>
          <w:color w:val="000000"/>
          <w:sz w:val="22"/>
          <w:szCs w:val="22"/>
        </w:rPr>
        <w:t>House of Commons (2022) 'Manchester Arena Inquiry Volume 2: Emergency Response' Available at https://assets.publishing.service.gov.uk/government/uploads/system/uploads/attachment_data/file/1115447/MAI-Vol2-_Part_i_Accessible_.pdf Last accessed 28/11/22</w:t>
      </w:r>
    </w:p>
    <w:p w14:paraId="7AE2E126" w14:textId="47592C56" w:rsidR="00F12E28" w:rsidRDefault="00F12E28" w:rsidP="00F12E28">
      <w:pPr>
        <w:spacing w:line="480" w:lineRule="auto"/>
        <w:ind w:right="531"/>
        <w:rPr>
          <w:rFonts w:ascii="Arial" w:eastAsia="Calibri" w:hAnsi="Arial" w:cs="Arial"/>
          <w:sz w:val="24"/>
          <w:szCs w:val="24"/>
        </w:rPr>
      </w:pPr>
    </w:p>
    <w:p w14:paraId="0D3EE3E4" w14:textId="77777777" w:rsidR="00F12E28" w:rsidRPr="00F12E28" w:rsidRDefault="00F12E28" w:rsidP="00F12E28">
      <w:pPr>
        <w:rPr>
          <w:rFonts w:ascii="Calibri" w:hAnsi="Calibri" w:cs="Calibri"/>
          <w:color w:val="000000"/>
          <w:sz w:val="22"/>
          <w:szCs w:val="22"/>
        </w:rPr>
      </w:pPr>
      <w:r w:rsidRPr="00F12E28">
        <w:rPr>
          <w:rFonts w:ascii="Calibri" w:hAnsi="Calibri" w:cs="Calibri"/>
          <w:color w:val="000000"/>
          <w:sz w:val="22"/>
          <w:szCs w:val="22"/>
        </w:rPr>
        <w:t>Human Rights Act (1998)</w:t>
      </w:r>
    </w:p>
    <w:p w14:paraId="4306B496" w14:textId="40B96C15" w:rsidR="00F12E28" w:rsidRDefault="00F12E28" w:rsidP="00F12E28">
      <w:pPr>
        <w:spacing w:line="480" w:lineRule="auto"/>
        <w:ind w:right="531"/>
        <w:rPr>
          <w:rFonts w:ascii="Arial" w:eastAsia="Calibri" w:hAnsi="Arial" w:cs="Arial"/>
          <w:sz w:val="24"/>
          <w:szCs w:val="24"/>
        </w:rPr>
      </w:pPr>
    </w:p>
    <w:p w14:paraId="11D0A422" w14:textId="47D5BDAF" w:rsidR="00F12E28" w:rsidRPr="00F12E28" w:rsidRDefault="00F12E28" w:rsidP="00F12E28">
      <w:pPr>
        <w:rPr>
          <w:rFonts w:ascii="Calibri" w:hAnsi="Calibri" w:cs="Calibri"/>
          <w:color w:val="000000"/>
          <w:sz w:val="22"/>
          <w:szCs w:val="22"/>
        </w:rPr>
      </w:pPr>
      <w:r w:rsidRPr="00F12E28">
        <w:rPr>
          <w:rFonts w:ascii="Calibri" w:hAnsi="Calibri" w:cs="Calibri"/>
          <w:color w:val="000000"/>
          <w:sz w:val="22"/>
          <w:szCs w:val="22"/>
        </w:rPr>
        <w:t>Imperial College London (2022) '</w:t>
      </w:r>
      <w:r w:rsidR="00F669DB" w:rsidRPr="00F12E28">
        <w:rPr>
          <w:rFonts w:ascii="Calibri" w:hAnsi="Calibri" w:cs="Calibri"/>
          <w:color w:val="000000"/>
          <w:sz w:val="22"/>
          <w:szCs w:val="22"/>
        </w:rPr>
        <w:t>Unconscious</w:t>
      </w:r>
      <w:r w:rsidRPr="00F12E28">
        <w:rPr>
          <w:rFonts w:ascii="Calibri" w:hAnsi="Calibri" w:cs="Calibri"/>
          <w:color w:val="000000"/>
          <w:sz w:val="22"/>
          <w:szCs w:val="22"/>
        </w:rPr>
        <w:t xml:space="preserve"> </w:t>
      </w:r>
      <w:proofErr w:type="spellStart"/>
      <w:r w:rsidRPr="00F12E28">
        <w:rPr>
          <w:rFonts w:ascii="Calibri" w:hAnsi="Calibri" w:cs="Calibri"/>
          <w:color w:val="000000"/>
          <w:sz w:val="22"/>
          <w:szCs w:val="22"/>
        </w:rPr>
        <w:t>Bias'</w:t>
      </w:r>
      <w:proofErr w:type="spellEnd"/>
      <w:r w:rsidRPr="00F12E28">
        <w:rPr>
          <w:rFonts w:ascii="Calibri" w:hAnsi="Calibri" w:cs="Calibri"/>
          <w:color w:val="000000"/>
          <w:sz w:val="22"/>
          <w:szCs w:val="22"/>
        </w:rPr>
        <w:t xml:space="preserve"> Available at https://www.imperial.ac.uk/equality/resources/unconscious-bias/ Last accessed 28/11/22</w:t>
      </w:r>
    </w:p>
    <w:p w14:paraId="24743BB2" w14:textId="0C356AFF" w:rsidR="00F12E28" w:rsidRDefault="00F12E28" w:rsidP="00F12E28">
      <w:pPr>
        <w:spacing w:line="480" w:lineRule="auto"/>
        <w:ind w:right="531"/>
        <w:rPr>
          <w:rFonts w:ascii="Arial" w:eastAsia="Calibri" w:hAnsi="Arial" w:cs="Arial"/>
          <w:sz w:val="24"/>
          <w:szCs w:val="24"/>
        </w:rPr>
      </w:pPr>
    </w:p>
    <w:p w14:paraId="55B2BAEE" w14:textId="77777777" w:rsidR="00F12E28" w:rsidRPr="00F12E28" w:rsidRDefault="00F12E28" w:rsidP="00F12E28">
      <w:pPr>
        <w:rPr>
          <w:rFonts w:ascii="Calibri" w:hAnsi="Calibri" w:cs="Calibri"/>
          <w:color w:val="000000"/>
          <w:sz w:val="22"/>
          <w:szCs w:val="22"/>
        </w:rPr>
      </w:pPr>
      <w:r w:rsidRPr="00F12E28">
        <w:rPr>
          <w:rFonts w:ascii="Calibri" w:hAnsi="Calibri" w:cs="Calibri"/>
          <w:color w:val="000000"/>
          <w:sz w:val="22"/>
          <w:szCs w:val="22"/>
        </w:rPr>
        <w:t xml:space="preserve">Jackson, J., Bradford, B., Stanko, B., &amp; </w:t>
      </w:r>
      <w:proofErr w:type="spellStart"/>
      <w:r w:rsidRPr="00F12E28">
        <w:rPr>
          <w:rFonts w:ascii="Calibri" w:hAnsi="Calibri" w:cs="Calibri"/>
          <w:color w:val="000000"/>
          <w:sz w:val="22"/>
          <w:szCs w:val="22"/>
        </w:rPr>
        <w:t>Hohl</w:t>
      </w:r>
      <w:proofErr w:type="spellEnd"/>
      <w:r w:rsidRPr="00F12E28">
        <w:rPr>
          <w:rFonts w:ascii="Calibri" w:hAnsi="Calibri" w:cs="Calibri"/>
          <w:color w:val="000000"/>
          <w:sz w:val="22"/>
          <w:szCs w:val="22"/>
        </w:rPr>
        <w:t xml:space="preserve">, K. (2012). Just </w:t>
      </w:r>
      <w:proofErr w:type="gramStart"/>
      <w:r w:rsidRPr="00F12E28">
        <w:rPr>
          <w:rFonts w:ascii="Calibri" w:hAnsi="Calibri" w:cs="Calibri"/>
          <w:color w:val="000000"/>
          <w:sz w:val="22"/>
          <w:szCs w:val="22"/>
        </w:rPr>
        <w:t>Authority?:</w:t>
      </w:r>
      <w:proofErr w:type="gramEnd"/>
      <w:r w:rsidRPr="00F12E28">
        <w:rPr>
          <w:rFonts w:ascii="Calibri" w:hAnsi="Calibri" w:cs="Calibri"/>
          <w:color w:val="000000"/>
          <w:sz w:val="22"/>
          <w:szCs w:val="22"/>
        </w:rPr>
        <w:t xml:space="preserve"> Trust in the Police in England and Wales (1st ed.). Willan.</w:t>
      </w:r>
    </w:p>
    <w:p w14:paraId="7856666A" w14:textId="44BA13E7" w:rsidR="00F12E28" w:rsidRDefault="00F12E28" w:rsidP="00F12E28">
      <w:pPr>
        <w:spacing w:line="480" w:lineRule="auto"/>
        <w:ind w:right="531"/>
        <w:rPr>
          <w:rFonts w:ascii="Arial" w:eastAsia="Calibri" w:hAnsi="Arial" w:cs="Arial"/>
          <w:sz w:val="24"/>
          <w:szCs w:val="24"/>
        </w:rPr>
      </w:pPr>
    </w:p>
    <w:p w14:paraId="46537CF2" w14:textId="77777777" w:rsidR="00F12E28" w:rsidRPr="00F12E28" w:rsidRDefault="00F12E28" w:rsidP="00F12E28">
      <w:pPr>
        <w:rPr>
          <w:rFonts w:ascii="Calibri" w:hAnsi="Calibri" w:cs="Calibri"/>
          <w:color w:val="000000"/>
          <w:sz w:val="22"/>
          <w:szCs w:val="22"/>
        </w:rPr>
      </w:pPr>
      <w:r w:rsidRPr="00F12E28">
        <w:rPr>
          <w:rFonts w:ascii="Calibri" w:hAnsi="Calibri" w:cs="Calibri"/>
          <w:color w:val="000000"/>
          <w:sz w:val="22"/>
          <w:szCs w:val="22"/>
        </w:rPr>
        <w:t>Lewis, P., Evans, R., (2020) 'Secrets and lies: untangling the UK 'spy cops' scandal' Available at https://www.theguardian.com/uk-news/2020/oct/28/secrets-and-lies-untangling-the-uk-spy-cops-scandal Last accessed 28/11/22</w:t>
      </w:r>
    </w:p>
    <w:p w14:paraId="319A5DC9" w14:textId="0BED1E5E" w:rsidR="00F12E28" w:rsidRDefault="00F12E28" w:rsidP="00F12E28">
      <w:pPr>
        <w:spacing w:line="480" w:lineRule="auto"/>
        <w:ind w:right="531"/>
        <w:rPr>
          <w:rFonts w:ascii="Arial" w:eastAsia="Calibri" w:hAnsi="Arial" w:cs="Arial"/>
          <w:sz w:val="24"/>
          <w:szCs w:val="24"/>
        </w:rPr>
      </w:pPr>
    </w:p>
    <w:p w14:paraId="63CB1691" w14:textId="77777777" w:rsidR="00F12E28" w:rsidRPr="00F12E28" w:rsidRDefault="00F12E28" w:rsidP="00F12E28">
      <w:pPr>
        <w:rPr>
          <w:rFonts w:ascii="Calibri" w:hAnsi="Calibri" w:cs="Calibri"/>
          <w:color w:val="000000"/>
          <w:sz w:val="22"/>
          <w:szCs w:val="22"/>
        </w:rPr>
      </w:pPr>
      <w:r w:rsidRPr="00F12E28">
        <w:rPr>
          <w:rFonts w:ascii="Calibri" w:hAnsi="Calibri" w:cs="Calibri"/>
          <w:color w:val="000000"/>
          <w:sz w:val="22"/>
          <w:szCs w:val="22"/>
        </w:rPr>
        <w:t>Loader, I., (2014) 'In Search of Civic Policing: Recasting the '</w:t>
      </w:r>
      <w:proofErr w:type="spellStart"/>
      <w:r w:rsidRPr="00F12E28">
        <w:rPr>
          <w:rFonts w:ascii="Calibri" w:hAnsi="Calibri" w:cs="Calibri"/>
          <w:color w:val="000000"/>
          <w:sz w:val="22"/>
          <w:szCs w:val="22"/>
        </w:rPr>
        <w:t>Peelian</w:t>
      </w:r>
      <w:proofErr w:type="spellEnd"/>
      <w:r w:rsidRPr="00F12E28">
        <w:rPr>
          <w:rFonts w:ascii="Calibri" w:hAnsi="Calibri" w:cs="Calibri"/>
          <w:color w:val="000000"/>
          <w:sz w:val="22"/>
          <w:szCs w:val="22"/>
        </w:rPr>
        <w:t xml:space="preserve">' Principles' </w:t>
      </w:r>
      <w:r w:rsidRPr="00F12E28">
        <w:rPr>
          <w:rFonts w:ascii="Calibri" w:hAnsi="Calibri" w:cs="Calibri"/>
          <w:i/>
          <w:iCs/>
          <w:color w:val="000000"/>
          <w:sz w:val="22"/>
          <w:szCs w:val="22"/>
        </w:rPr>
        <w:t xml:space="preserve">Criminal Law and Philosophy </w:t>
      </w:r>
      <w:r w:rsidRPr="00F12E28">
        <w:rPr>
          <w:rFonts w:ascii="Calibri" w:hAnsi="Calibri" w:cs="Calibri"/>
          <w:color w:val="000000"/>
          <w:sz w:val="22"/>
          <w:szCs w:val="22"/>
        </w:rPr>
        <w:t>Vol 10 pp427-440</w:t>
      </w:r>
    </w:p>
    <w:p w14:paraId="22B2B672" w14:textId="012D9750" w:rsidR="00F12E28" w:rsidRDefault="00F12E28" w:rsidP="00F12E28">
      <w:pPr>
        <w:spacing w:line="480" w:lineRule="auto"/>
        <w:ind w:right="531"/>
        <w:rPr>
          <w:rFonts w:ascii="Arial" w:eastAsia="Calibri" w:hAnsi="Arial" w:cs="Arial"/>
          <w:sz w:val="24"/>
          <w:szCs w:val="24"/>
        </w:rPr>
      </w:pPr>
    </w:p>
    <w:p w14:paraId="038469D8" w14:textId="77777777" w:rsidR="00F12E28" w:rsidRPr="00F12E28" w:rsidRDefault="00F12E28" w:rsidP="00F12E28">
      <w:pPr>
        <w:rPr>
          <w:rFonts w:ascii="Calibri" w:hAnsi="Calibri" w:cs="Calibri"/>
          <w:color w:val="000000"/>
          <w:sz w:val="22"/>
          <w:szCs w:val="22"/>
        </w:rPr>
      </w:pPr>
      <w:r w:rsidRPr="00F12E28">
        <w:rPr>
          <w:rFonts w:ascii="Calibri" w:hAnsi="Calibri" w:cs="Calibri"/>
          <w:color w:val="000000"/>
          <w:sz w:val="22"/>
          <w:szCs w:val="22"/>
        </w:rPr>
        <w:t xml:space="preserve">Machin, S., Marie, O., </w:t>
      </w:r>
      <w:proofErr w:type="spellStart"/>
      <w:r w:rsidRPr="00F12E28">
        <w:rPr>
          <w:rFonts w:ascii="Calibri" w:hAnsi="Calibri" w:cs="Calibri"/>
          <w:color w:val="000000"/>
          <w:sz w:val="22"/>
          <w:szCs w:val="22"/>
        </w:rPr>
        <w:t>Vujić</w:t>
      </w:r>
      <w:proofErr w:type="spellEnd"/>
      <w:r w:rsidRPr="00F12E28">
        <w:rPr>
          <w:rFonts w:ascii="Calibri" w:hAnsi="Calibri" w:cs="Calibri"/>
          <w:color w:val="000000"/>
          <w:sz w:val="22"/>
          <w:szCs w:val="22"/>
        </w:rPr>
        <w:t>, S., (2010) 'The Crime Reducing Effect of Education' Available at https://docs.iza.org/dp5000.pdf Last accessed 28/11/22</w:t>
      </w:r>
    </w:p>
    <w:p w14:paraId="4D129B59" w14:textId="09DD4050" w:rsidR="00F12E28" w:rsidRDefault="00F12E28" w:rsidP="00F12E28">
      <w:pPr>
        <w:spacing w:line="480" w:lineRule="auto"/>
        <w:ind w:right="531"/>
        <w:rPr>
          <w:rFonts w:ascii="Arial" w:eastAsia="Calibri" w:hAnsi="Arial" w:cs="Arial"/>
          <w:sz w:val="24"/>
          <w:szCs w:val="24"/>
        </w:rPr>
      </w:pPr>
    </w:p>
    <w:p w14:paraId="5FA57A4A" w14:textId="77777777" w:rsidR="00F12E28" w:rsidRPr="00F12E28" w:rsidRDefault="00F12E28" w:rsidP="00F12E28">
      <w:pPr>
        <w:rPr>
          <w:rFonts w:ascii="Calibri" w:hAnsi="Calibri" w:cs="Calibri"/>
          <w:color w:val="000000"/>
          <w:sz w:val="22"/>
          <w:szCs w:val="22"/>
        </w:rPr>
      </w:pPr>
      <w:r w:rsidRPr="00F12E28">
        <w:rPr>
          <w:rFonts w:ascii="Calibri" w:hAnsi="Calibri" w:cs="Calibri"/>
          <w:color w:val="000000"/>
          <w:sz w:val="22"/>
          <w:szCs w:val="22"/>
        </w:rPr>
        <w:t>Management of police information code of practice 2005</w:t>
      </w:r>
    </w:p>
    <w:p w14:paraId="07F9036D" w14:textId="6A515A06" w:rsidR="00F12E28" w:rsidRDefault="00F12E28" w:rsidP="00F12E28">
      <w:pPr>
        <w:spacing w:line="480" w:lineRule="auto"/>
        <w:ind w:right="531"/>
        <w:rPr>
          <w:rFonts w:ascii="Arial" w:eastAsia="Calibri" w:hAnsi="Arial" w:cs="Arial"/>
          <w:sz w:val="24"/>
          <w:szCs w:val="24"/>
        </w:rPr>
      </w:pPr>
    </w:p>
    <w:p w14:paraId="5F1EE683" w14:textId="77777777" w:rsidR="00F12E28" w:rsidRPr="00F12E28" w:rsidRDefault="00F12E28" w:rsidP="00F12E28">
      <w:pPr>
        <w:rPr>
          <w:rFonts w:ascii="Calibri" w:hAnsi="Calibri" w:cs="Calibri"/>
          <w:color w:val="000000"/>
          <w:sz w:val="22"/>
          <w:szCs w:val="22"/>
        </w:rPr>
      </w:pPr>
      <w:r w:rsidRPr="00F12E28">
        <w:rPr>
          <w:rFonts w:ascii="Calibri" w:hAnsi="Calibri" w:cs="Calibri"/>
          <w:color w:val="000000"/>
          <w:sz w:val="22"/>
          <w:szCs w:val="22"/>
        </w:rPr>
        <w:t>Moffett, L.</w:t>
      </w:r>
      <w:proofErr w:type="gramStart"/>
      <w:r w:rsidRPr="00F12E28">
        <w:rPr>
          <w:rFonts w:ascii="Calibri" w:hAnsi="Calibri" w:cs="Calibri"/>
          <w:color w:val="000000"/>
          <w:sz w:val="22"/>
          <w:szCs w:val="22"/>
        </w:rPr>
        <w:t xml:space="preserve">,  </w:t>
      </w:r>
      <w:proofErr w:type="spellStart"/>
      <w:r w:rsidRPr="00F12E28">
        <w:rPr>
          <w:rFonts w:ascii="Calibri" w:hAnsi="Calibri" w:cs="Calibri"/>
          <w:color w:val="000000"/>
          <w:sz w:val="22"/>
          <w:szCs w:val="22"/>
        </w:rPr>
        <w:t>Oxburgh</w:t>
      </w:r>
      <w:proofErr w:type="spellEnd"/>
      <w:proofErr w:type="gramEnd"/>
      <w:r w:rsidRPr="00F12E28">
        <w:rPr>
          <w:rFonts w:ascii="Calibri" w:hAnsi="Calibri" w:cs="Calibri"/>
          <w:color w:val="000000"/>
          <w:sz w:val="22"/>
          <w:szCs w:val="22"/>
        </w:rPr>
        <w:t xml:space="preserve">, G.E., Dresser, P., Gabbert, F., (2022) 'Mapping the lie: A smallest space analysis of truthful and deceptive mock-informant accounts.' </w:t>
      </w:r>
      <w:r w:rsidRPr="00F12E28">
        <w:rPr>
          <w:rFonts w:ascii="Calibri" w:hAnsi="Calibri" w:cs="Calibri"/>
          <w:i/>
          <w:iCs/>
          <w:color w:val="000000"/>
          <w:sz w:val="22"/>
          <w:szCs w:val="22"/>
        </w:rPr>
        <w:t>The Police Journal: Theory, Practice and Principles</w:t>
      </w:r>
      <w:r w:rsidRPr="00F12E28">
        <w:rPr>
          <w:rFonts w:ascii="Calibri" w:hAnsi="Calibri" w:cs="Calibri"/>
          <w:color w:val="000000"/>
          <w:sz w:val="22"/>
          <w:szCs w:val="22"/>
        </w:rPr>
        <w:t xml:space="preserve"> pp 487-505</w:t>
      </w:r>
    </w:p>
    <w:p w14:paraId="12148047" w14:textId="3F7E180A" w:rsidR="00F12E28" w:rsidRDefault="00F12E28" w:rsidP="00F12E28">
      <w:pPr>
        <w:spacing w:line="480" w:lineRule="auto"/>
        <w:ind w:right="531"/>
        <w:rPr>
          <w:rFonts w:ascii="Arial" w:eastAsia="Calibri" w:hAnsi="Arial" w:cs="Arial"/>
          <w:sz w:val="24"/>
          <w:szCs w:val="24"/>
        </w:rPr>
      </w:pPr>
    </w:p>
    <w:p w14:paraId="60965192" w14:textId="77777777" w:rsidR="00F12E28" w:rsidRPr="00F12E28" w:rsidRDefault="00F12E28" w:rsidP="00F12E28">
      <w:pPr>
        <w:rPr>
          <w:rFonts w:ascii="Calibri" w:hAnsi="Calibri" w:cs="Calibri"/>
          <w:color w:val="000000"/>
          <w:sz w:val="22"/>
          <w:szCs w:val="22"/>
        </w:rPr>
      </w:pPr>
      <w:r w:rsidRPr="00F12E28">
        <w:rPr>
          <w:rFonts w:ascii="Calibri" w:hAnsi="Calibri" w:cs="Calibri"/>
          <w:color w:val="000000"/>
          <w:sz w:val="22"/>
          <w:szCs w:val="22"/>
        </w:rPr>
        <w:t xml:space="preserve">Moreau, S., (2010) 'What is Discrimination' </w:t>
      </w:r>
      <w:r w:rsidRPr="00F12E28">
        <w:rPr>
          <w:rFonts w:ascii="Calibri" w:hAnsi="Calibri" w:cs="Calibri"/>
          <w:i/>
          <w:iCs/>
          <w:color w:val="000000"/>
          <w:sz w:val="22"/>
          <w:szCs w:val="22"/>
        </w:rPr>
        <w:t xml:space="preserve">Philosophy and public </w:t>
      </w:r>
      <w:proofErr w:type="gramStart"/>
      <w:r w:rsidRPr="00F12E28">
        <w:rPr>
          <w:rFonts w:ascii="Calibri" w:hAnsi="Calibri" w:cs="Calibri"/>
          <w:i/>
          <w:iCs/>
          <w:color w:val="000000"/>
          <w:sz w:val="22"/>
          <w:szCs w:val="22"/>
        </w:rPr>
        <w:t xml:space="preserve">affairs </w:t>
      </w:r>
      <w:r w:rsidRPr="00F12E28">
        <w:rPr>
          <w:rFonts w:ascii="Calibri" w:hAnsi="Calibri" w:cs="Calibri"/>
          <w:color w:val="000000"/>
          <w:sz w:val="22"/>
          <w:szCs w:val="22"/>
        </w:rPr>
        <w:t xml:space="preserve"> Vol</w:t>
      </w:r>
      <w:proofErr w:type="gramEnd"/>
      <w:r w:rsidRPr="00F12E28">
        <w:rPr>
          <w:rFonts w:ascii="Calibri" w:hAnsi="Calibri" w:cs="Calibri"/>
          <w:color w:val="000000"/>
          <w:sz w:val="22"/>
          <w:szCs w:val="22"/>
        </w:rPr>
        <w:t xml:space="preserve"> 38 pp143-179</w:t>
      </w:r>
    </w:p>
    <w:p w14:paraId="636D196A" w14:textId="01C438D1" w:rsidR="00F12E28" w:rsidRDefault="00F12E28" w:rsidP="00F12E28">
      <w:pPr>
        <w:spacing w:line="480" w:lineRule="auto"/>
        <w:ind w:right="531"/>
        <w:rPr>
          <w:rFonts w:ascii="Arial" w:eastAsia="Calibri" w:hAnsi="Arial" w:cs="Arial"/>
          <w:sz w:val="24"/>
          <w:szCs w:val="24"/>
        </w:rPr>
      </w:pPr>
    </w:p>
    <w:p w14:paraId="0B5A1DC2" w14:textId="5B7A2B53" w:rsidR="00F12E28" w:rsidRPr="00F12E28" w:rsidRDefault="00F12E28" w:rsidP="00F12E28">
      <w:pPr>
        <w:rPr>
          <w:rFonts w:ascii="Calibri" w:hAnsi="Calibri" w:cs="Calibri"/>
          <w:color w:val="000000"/>
          <w:sz w:val="22"/>
          <w:szCs w:val="22"/>
        </w:rPr>
      </w:pPr>
      <w:r w:rsidRPr="00F12E28">
        <w:rPr>
          <w:rFonts w:ascii="Calibri" w:hAnsi="Calibri" w:cs="Calibri"/>
          <w:color w:val="000000"/>
          <w:sz w:val="22"/>
          <w:szCs w:val="22"/>
        </w:rPr>
        <w:t xml:space="preserve">Noon, M., (2010) 'The Shackled Runner: time </w:t>
      </w:r>
      <w:r w:rsidR="00F669DB">
        <w:rPr>
          <w:rFonts w:ascii="Calibri" w:hAnsi="Calibri" w:cs="Calibri"/>
          <w:color w:val="000000"/>
          <w:sz w:val="22"/>
          <w:szCs w:val="22"/>
        </w:rPr>
        <w:t>t</w:t>
      </w:r>
      <w:r w:rsidRPr="00F12E28">
        <w:rPr>
          <w:rFonts w:ascii="Calibri" w:hAnsi="Calibri" w:cs="Calibri"/>
          <w:color w:val="000000"/>
          <w:sz w:val="22"/>
          <w:szCs w:val="22"/>
        </w:rPr>
        <w:t xml:space="preserve">o rethink positive </w:t>
      </w:r>
      <w:r w:rsidR="00F669DB" w:rsidRPr="00F12E28">
        <w:rPr>
          <w:rFonts w:ascii="Calibri" w:hAnsi="Calibri" w:cs="Calibri"/>
          <w:color w:val="000000"/>
          <w:sz w:val="22"/>
          <w:szCs w:val="22"/>
        </w:rPr>
        <w:t>Discrimination</w:t>
      </w:r>
      <w:r w:rsidRPr="00F12E28">
        <w:rPr>
          <w:rFonts w:ascii="Calibri" w:hAnsi="Calibri" w:cs="Calibri"/>
          <w:color w:val="000000"/>
          <w:sz w:val="22"/>
          <w:szCs w:val="22"/>
        </w:rPr>
        <w:t xml:space="preserve">' </w:t>
      </w:r>
      <w:r w:rsidRPr="00F12E28">
        <w:rPr>
          <w:rFonts w:ascii="Calibri" w:hAnsi="Calibri" w:cs="Calibri"/>
          <w:i/>
          <w:iCs/>
          <w:color w:val="000000"/>
          <w:sz w:val="22"/>
          <w:szCs w:val="22"/>
        </w:rPr>
        <w:t xml:space="preserve">Work, </w:t>
      </w:r>
      <w:r w:rsidR="00F669DB" w:rsidRPr="00F12E28">
        <w:rPr>
          <w:rFonts w:ascii="Calibri" w:hAnsi="Calibri" w:cs="Calibri"/>
          <w:i/>
          <w:iCs/>
          <w:color w:val="000000"/>
          <w:sz w:val="22"/>
          <w:szCs w:val="22"/>
        </w:rPr>
        <w:t>Employment</w:t>
      </w:r>
      <w:r w:rsidRPr="00F12E28">
        <w:rPr>
          <w:rFonts w:ascii="Calibri" w:hAnsi="Calibri" w:cs="Calibri"/>
          <w:i/>
          <w:iCs/>
          <w:color w:val="000000"/>
          <w:sz w:val="22"/>
          <w:szCs w:val="22"/>
        </w:rPr>
        <w:t xml:space="preserve"> and Society </w:t>
      </w:r>
      <w:r w:rsidRPr="00F12E28">
        <w:rPr>
          <w:rFonts w:ascii="Calibri" w:hAnsi="Calibri" w:cs="Calibri"/>
          <w:color w:val="000000"/>
          <w:sz w:val="22"/>
          <w:szCs w:val="22"/>
        </w:rPr>
        <w:t>Vol 21 Issue 4</w:t>
      </w:r>
    </w:p>
    <w:p w14:paraId="5FC4572E" w14:textId="1B34600A" w:rsidR="00F12E28" w:rsidRDefault="00F12E28" w:rsidP="00F12E28">
      <w:pPr>
        <w:spacing w:line="480" w:lineRule="auto"/>
        <w:ind w:right="531"/>
        <w:rPr>
          <w:rFonts w:ascii="Arial" w:eastAsia="Calibri" w:hAnsi="Arial" w:cs="Arial"/>
          <w:sz w:val="24"/>
          <w:szCs w:val="24"/>
        </w:rPr>
      </w:pPr>
    </w:p>
    <w:p w14:paraId="5A42B1E4" w14:textId="77777777" w:rsidR="00F12E28" w:rsidRPr="00F12E28" w:rsidRDefault="00F12E28" w:rsidP="00F12E28">
      <w:pPr>
        <w:rPr>
          <w:rFonts w:ascii="Calibri" w:hAnsi="Calibri" w:cs="Calibri"/>
          <w:color w:val="000000"/>
          <w:sz w:val="22"/>
          <w:szCs w:val="22"/>
        </w:rPr>
      </w:pPr>
      <w:r w:rsidRPr="00F12E28">
        <w:rPr>
          <w:rFonts w:ascii="Calibri" w:hAnsi="Calibri" w:cs="Calibri"/>
          <w:color w:val="000000"/>
          <w:sz w:val="22"/>
          <w:szCs w:val="22"/>
        </w:rPr>
        <w:lastRenderedPageBreak/>
        <w:t>Northumbria Police (2022) '</w:t>
      </w:r>
      <w:proofErr w:type="spellStart"/>
      <w:r w:rsidRPr="00F12E28">
        <w:rPr>
          <w:rFonts w:ascii="Calibri" w:hAnsi="Calibri" w:cs="Calibri"/>
          <w:color w:val="000000"/>
          <w:sz w:val="22"/>
          <w:szCs w:val="22"/>
        </w:rPr>
        <w:t>Critial</w:t>
      </w:r>
      <w:proofErr w:type="spellEnd"/>
      <w:r w:rsidRPr="00F12E28">
        <w:rPr>
          <w:rFonts w:ascii="Calibri" w:hAnsi="Calibri" w:cs="Calibri"/>
          <w:color w:val="000000"/>
          <w:sz w:val="22"/>
          <w:szCs w:val="22"/>
        </w:rPr>
        <w:t xml:space="preserve"> Incident Management' Available at https://beta.northumbria.police.uk/about-us/policies/crime/critical-incident-management/#:~:text=A%20critical%20incident%20is%20defined,and%2For%20the%20community%E2%80%9D. Last accessed 28/11/22</w:t>
      </w:r>
    </w:p>
    <w:p w14:paraId="43551AD4" w14:textId="4BAF6DD7" w:rsidR="00F12E28" w:rsidRDefault="00F12E28" w:rsidP="00F12E28">
      <w:pPr>
        <w:spacing w:line="480" w:lineRule="auto"/>
        <w:ind w:right="531"/>
        <w:rPr>
          <w:rFonts w:ascii="Arial" w:eastAsia="Calibri" w:hAnsi="Arial" w:cs="Arial"/>
          <w:sz w:val="24"/>
          <w:szCs w:val="24"/>
        </w:rPr>
      </w:pPr>
    </w:p>
    <w:p w14:paraId="7742BEFF" w14:textId="77777777" w:rsidR="00F12E28" w:rsidRPr="00F12E28" w:rsidRDefault="00F12E28" w:rsidP="00F12E28">
      <w:pPr>
        <w:rPr>
          <w:rFonts w:ascii="Calibri" w:hAnsi="Calibri" w:cs="Calibri"/>
          <w:color w:val="000000"/>
          <w:sz w:val="22"/>
          <w:szCs w:val="22"/>
        </w:rPr>
      </w:pPr>
      <w:r w:rsidRPr="00F12E28">
        <w:rPr>
          <w:rFonts w:ascii="Calibri" w:hAnsi="Calibri" w:cs="Calibri"/>
          <w:color w:val="000000"/>
          <w:sz w:val="22"/>
          <w:szCs w:val="22"/>
        </w:rPr>
        <w:t>NPCC (2015) 'Policing Vision 2025' Available at https://www.npcc.police.uk/documents/Policing%20Vision.pdf Last Accessed 28/11/2022</w:t>
      </w:r>
    </w:p>
    <w:p w14:paraId="429E3419" w14:textId="4A416D43" w:rsidR="00F12E28" w:rsidRDefault="00F12E28" w:rsidP="00F12E28">
      <w:pPr>
        <w:spacing w:line="480" w:lineRule="auto"/>
        <w:ind w:right="531"/>
        <w:rPr>
          <w:rFonts w:ascii="Arial" w:eastAsia="Calibri" w:hAnsi="Arial" w:cs="Arial"/>
          <w:sz w:val="24"/>
          <w:szCs w:val="24"/>
        </w:rPr>
      </w:pPr>
    </w:p>
    <w:p w14:paraId="650EE0D4" w14:textId="77777777" w:rsidR="00F12E28" w:rsidRPr="00F12E28" w:rsidRDefault="00F12E28" w:rsidP="00F12E28">
      <w:pPr>
        <w:rPr>
          <w:rFonts w:ascii="Calibri" w:hAnsi="Calibri" w:cs="Calibri"/>
          <w:color w:val="000000"/>
          <w:sz w:val="22"/>
          <w:szCs w:val="22"/>
        </w:rPr>
      </w:pPr>
      <w:r w:rsidRPr="00F12E28">
        <w:rPr>
          <w:rFonts w:ascii="Calibri" w:hAnsi="Calibri" w:cs="Calibri"/>
          <w:color w:val="000000"/>
          <w:sz w:val="22"/>
          <w:szCs w:val="22"/>
        </w:rPr>
        <w:t>NPCC (2022) 'Police Race Action Plan' Available at https://assets.college.police.uk/s3fs-public/Police-Race-Action-Plan.pdf Last accessed 28/11/22</w:t>
      </w:r>
    </w:p>
    <w:p w14:paraId="4B09766F" w14:textId="06D410C4" w:rsidR="00F12E28" w:rsidRDefault="00F12E28" w:rsidP="00F12E28">
      <w:pPr>
        <w:spacing w:line="480" w:lineRule="auto"/>
        <w:ind w:right="531"/>
        <w:rPr>
          <w:rFonts w:ascii="Arial" w:eastAsia="Calibri" w:hAnsi="Arial" w:cs="Arial"/>
          <w:sz w:val="24"/>
          <w:szCs w:val="24"/>
        </w:rPr>
      </w:pPr>
    </w:p>
    <w:p w14:paraId="16E871B4" w14:textId="77777777" w:rsidR="00F12E28" w:rsidRPr="00F12E28" w:rsidRDefault="00F12E28" w:rsidP="00F12E28">
      <w:pPr>
        <w:rPr>
          <w:rFonts w:ascii="Calibri" w:hAnsi="Calibri" w:cs="Calibri"/>
          <w:color w:val="000000"/>
          <w:sz w:val="22"/>
          <w:szCs w:val="22"/>
        </w:rPr>
      </w:pPr>
      <w:r w:rsidRPr="00F12E28">
        <w:rPr>
          <w:rFonts w:ascii="Calibri" w:hAnsi="Calibri" w:cs="Calibri"/>
          <w:color w:val="000000"/>
          <w:sz w:val="22"/>
          <w:szCs w:val="22"/>
        </w:rPr>
        <w:t>Ofsted (2019) 'Safeguarding children and young people in education from knife crime' Available at https://assets.publishing.service.gov.uk/government/uploads/system/uploads/attachment_data/file/916668/Knife_crime_safeguarding_children_and_young_people.pdf Last accessed 28/11/22</w:t>
      </w:r>
    </w:p>
    <w:p w14:paraId="1093EA53" w14:textId="6E5EB5E5" w:rsidR="00F12E28" w:rsidRDefault="00F12E28" w:rsidP="00F12E28">
      <w:pPr>
        <w:spacing w:line="480" w:lineRule="auto"/>
        <w:ind w:right="531"/>
        <w:rPr>
          <w:rFonts w:ascii="Arial" w:eastAsia="Calibri" w:hAnsi="Arial" w:cs="Arial"/>
          <w:sz w:val="24"/>
          <w:szCs w:val="24"/>
        </w:rPr>
      </w:pPr>
    </w:p>
    <w:p w14:paraId="3CCAFDC4" w14:textId="77777777" w:rsidR="00F12E28" w:rsidRPr="00F12E28" w:rsidRDefault="00F12E28" w:rsidP="00F12E28">
      <w:pPr>
        <w:rPr>
          <w:rFonts w:ascii="Calibri" w:hAnsi="Calibri" w:cs="Calibri"/>
          <w:color w:val="000000"/>
          <w:sz w:val="22"/>
          <w:szCs w:val="22"/>
        </w:rPr>
      </w:pPr>
      <w:r w:rsidRPr="00F12E28">
        <w:rPr>
          <w:rFonts w:ascii="Calibri" w:hAnsi="Calibri" w:cs="Calibri"/>
          <w:color w:val="000000"/>
          <w:sz w:val="22"/>
          <w:szCs w:val="22"/>
        </w:rPr>
        <w:t>Police and Criminal Evidence Act (1984)</w:t>
      </w:r>
    </w:p>
    <w:p w14:paraId="4274F22D" w14:textId="53900368" w:rsidR="00F12E28" w:rsidRDefault="00F12E28" w:rsidP="00F12E28">
      <w:pPr>
        <w:spacing w:line="480" w:lineRule="auto"/>
        <w:ind w:right="531"/>
        <w:rPr>
          <w:rFonts w:ascii="Arial" w:eastAsia="Calibri" w:hAnsi="Arial" w:cs="Arial"/>
          <w:sz w:val="24"/>
          <w:szCs w:val="24"/>
        </w:rPr>
      </w:pPr>
    </w:p>
    <w:p w14:paraId="428E8D64" w14:textId="77777777" w:rsidR="00F669DB" w:rsidRPr="00F669DB" w:rsidRDefault="00F669DB" w:rsidP="00F669DB">
      <w:pPr>
        <w:rPr>
          <w:rFonts w:ascii="Calibri" w:hAnsi="Calibri" w:cs="Calibri"/>
          <w:color w:val="000000"/>
          <w:sz w:val="22"/>
          <w:szCs w:val="22"/>
        </w:rPr>
      </w:pPr>
      <w:r w:rsidRPr="00F669DB">
        <w:rPr>
          <w:rFonts w:ascii="Calibri" w:hAnsi="Calibri" w:cs="Calibri"/>
          <w:color w:val="000000"/>
          <w:sz w:val="22"/>
          <w:szCs w:val="22"/>
        </w:rPr>
        <w:t>Police Conduct Regulations Act (2008) Available at https://www.legislation.gov.uk/uksi/2008/2864/schedule/made Last Accessed 28/11/21</w:t>
      </w:r>
    </w:p>
    <w:p w14:paraId="56DF8293" w14:textId="71D30F9D" w:rsidR="00F669DB" w:rsidRDefault="00F669DB" w:rsidP="00F12E28">
      <w:pPr>
        <w:spacing w:line="480" w:lineRule="auto"/>
        <w:ind w:right="531"/>
        <w:rPr>
          <w:rFonts w:ascii="Arial" w:eastAsia="Calibri" w:hAnsi="Arial" w:cs="Arial"/>
          <w:sz w:val="24"/>
          <w:szCs w:val="24"/>
        </w:rPr>
      </w:pPr>
    </w:p>
    <w:p w14:paraId="08287F2F" w14:textId="77777777" w:rsidR="00F669DB" w:rsidRPr="00F669DB" w:rsidRDefault="00F669DB" w:rsidP="00F669DB">
      <w:pPr>
        <w:rPr>
          <w:rFonts w:ascii="Calibri" w:hAnsi="Calibri" w:cs="Calibri"/>
          <w:color w:val="000000"/>
          <w:sz w:val="22"/>
          <w:szCs w:val="22"/>
        </w:rPr>
      </w:pPr>
      <w:r w:rsidRPr="00F669DB">
        <w:rPr>
          <w:rFonts w:ascii="Calibri" w:hAnsi="Calibri" w:cs="Calibri"/>
          <w:color w:val="000000"/>
          <w:sz w:val="22"/>
          <w:szCs w:val="22"/>
        </w:rPr>
        <w:t>Police Reform Act (2002)</w:t>
      </w:r>
    </w:p>
    <w:p w14:paraId="490AF584" w14:textId="14A3DC62" w:rsidR="00F669DB" w:rsidRDefault="00F669DB" w:rsidP="00F12E28">
      <w:pPr>
        <w:spacing w:line="480" w:lineRule="auto"/>
        <w:ind w:right="531"/>
        <w:rPr>
          <w:rFonts w:ascii="Arial" w:eastAsia="Calibri" w:hAnsi="Arial" w:cs="Arial"/>
          <w:sz w:val="24"/>
          <w:szCs w:val="24"/>
        </w:rPr>
      </w:pPr>
    </w:p>
    <w:p w14:paraId="57256668" w14:textId="77777777" w:rsidR="00F669DB" w:rsidRPr="00F669DB" w:rsidRDefault="00F669DB" w:rsidP="00F669DB">
      <w:pPr>
        <w:rPr>
          <w:rFonts w:ascii="Calibri" w:hAnsi="Calibri" w:cs="Calibri"/>
          <w:color w:val="000000"/>
          <w:sz w:val="22"/>
          <w:szCs w:val="22"/>
        </w:rPr>
      </w:pPr>
      <w:r w:rsidRPr="00F669DB">
        <w:rPr>
          <w:rFonts w:ascii="Calibri" w:hAnsi="Calibri" w:cs="Calibri"/>
          <w:color w:val="000000"/>
          <w:sz w:val="22"/>
          <w:szCs w:val="22"/>
        </w:rPr>
        <w:t>Police Reform and Social Responsibility Act (2011)</w:t>
      </w:r>
    </w:p>
    <w:p w14:paraId="6D4A58D1" w14:textId="50D67BAC" w:rsidR="00F669DB" w:rsidRDefault="00F669DB" w:rsidP="00F12E28">
      <w:pPr>
        <w:spacing w:line="480" w:lineRule="auto"/>
        <w:ind w:right="531"/>
        <w:rPr>
          <w:rFonts w:ascii="Arial" w:eastAsia="Calibri" w:hAnsi="Arial" w:cs="Arial"/>
          <w:sz w:val="24"/>
          <w:szCs w:val="24"/>
        </w:rPr>
      </w:pPr>
    </w:p>
    <w:p w14:paraId="47F45932" w14:textId="1C665866" w:rsidR="00F669DB" w:rsidRPr="00F669DB" w:rsidRDefault="00F669DB" w:rsidP="00F669DB">
      <w:pPr>
        <w:rPr>
          <w:rFonts w:ascii="Calibri" w:hAnsi="Calibri" w:cs="Calibri"/>
          <w:color w:val="000000"/>
          <w:sz w:val="22"/>
          <w:szCs w:val="22"/>
        </w:rPr>
      </w:pPr>
      <w:r w:rsidRPr="00F669DB">
        <w:rPr>
          <w:rFonts w:ascii="Calibri" w:hAnsi="Calibri" w:cs="Calibri"/>
          <w:color w:val="000000"/>
          <w:sz w:val="22"/>
          <w:szCs w:val="22"/>
        </w:rPr>
        <w:t xml:space="preserve">Regulation of </w:t>
      </w:r>
      <w:r w:rsidRPr="00F669DB">
        <w:rPr>
          <w:rFonts w:ascii="Calibri" w:hAnsi="Calibri" w:cs="Calibri"/>
          <w:color w:val="000000"/>
          <w:sz w:val="22"/>
          <w:szCs w:val="22"/>
        </w:rPr>
        <w:t>Investigatory</w:t>
      </w:r>
      <w:r w:rsidRPr="00F669DB">
        <w:rPr>
          <w:rFonts w:ascii="Calibri" w:hAnsi="Calibri" w:cs="Calibri"/>
          <w:color w:val="000000"/>
          <w:sz w:val="22"/>
          <w:szCs w:val="22"/>
        </w:rPr>
        <w:t xml:space="preserve"> Powers Act (2000)</w:t>
      </w:r>
    </w:p>
    <w:p w14:paraId="4F5351CC" w14:textId="040EB0E7" w:rsidR="00F669DB" w:rsidRDefault="00F669DB" w:rsidP="00F12E28">
      <w:pPr>
        <w:spacing w:line="480" w:lineRule="auto"/>
        <w:ind w:right="531"/>
        <w:rPr>
          <w:rFonts w:ascii="Arial" w:eastAsia="Calibri" w:hAnsi="Arial" w:cs="Arial"/>
          <w:sz w:val="24"/>
          <w:szCs w:val="24"/>
        </w:rPr>
      </w:pPr>
    </w:p>
    <w:p w14:paraId="456D478C" w14:textId="77777777" w:rsidR="00F669DB" w:rsidRPr="00F669DB" w:rsidRDefault="00F669DB" w:rsidP="00F669DB">
      <w:pPr>
        <w:rPr>
          <w:rFonts w:ascii="Calibri" w:hAnsi="Calibri" w:cs="Calibri"/>
          <w:color w:val="000000"/>
          <w:sz w:val="22"/>
          <w:szCs w:val="22"/>
        </w:rPr>
      </w:pPr>
      <w:r w:rsidRPr="00F669DB">
        <w:rPr>
          <w:rFonts w:ascii="Calibri" w:hAnsi="Calibri" w:cs="Calibri"/>
          <w:color w:val="000000"/>
          <w:sz w:val="22"/>
          <w:szCs w:val="22"/>
        </w:rPr>
        <w:t>Sherman, L.W., (1998) 'Evidence-Based Policing' Available at https://www.policinginstitute.org/wp-content/uploads/2015/06/Sherman-1998-Evidence-Based-Policing.pdf' Last accessed 28/11/22</w:t>
      </w:r>
    </w:p>
    <w:p w14:paraId="42A54A4F" w14:textId="0C5E9403" w:rsidR="00F669DB" w:rsidRDefault="00F669DB" w:rsidP="00F12E28">
      <w:pPr>
        <w:spacing w:line="480" w:lineRule="auto"/>
        <w:ind w:right="531"/>
        <w:rPr>
          <w:rFonts w:ascii="Arial" w:eastAsia="Calibri" w:hAnsi="Arial" w:cs="Arial"/>
          <w:sz w:val="24"/>
          <w:szCs w:val="24"/>
        </w:rPr>
      </w:pPr>
    </w:p>
    <w:p w14:paraId="74BF96ED" w14:textId="2AF9DB35" w:rsidR="00F669DB" w:rsidRPr="00F669DB" w:rsidRDefault="00F669DB" w:rsidP="00F669DB">
      <w:pPr>
        <w:rPr>
          <w:rFonts w:ascii="Calibri" w:hAnsi="Calibri" w:cs="Calibri"/>
          <w:color w:val="000000"/>
          <w:sz w:val="22"/>
          <w:szCs w:val="22"/>
        </w:rPr>
      </w:pPr>
      <w:proofErr w:type="spellStart"/>
      <w:r w:rsidRPr="00F669DB">
        <w:rPr>
          <w:rFonts w:ascii="Calibri" w:hAnsi="Calibri" w:cs="Calibri"/>
          <w:color w:val="000000"/>
          <w:sz w:val="22"/>
          <w:szCs w:val="22"/>
        </w:rPr>
        <w:t>Speare</w:t>
      </w:r>
      <w:proofErr w:type="spellEnd"/>
      <w:r w:rsidRPr="00F669DB">
        <w:rPr>
          <w:rFonts w:ascii="Calibri" w:hAnsi="Calibri" w:cs="Calibri"/>
          <w:color w:val="000000"/>
          <w:sz w:val="22"/>
          <w:szCs w:val="22"/>
        </w:rPr>
        <w:t>-Cole, R., (2021) 'Activi</w:t>
      </w:r>
      <w:r>
        <w:rPr>
          <w:rFonts w:ascii="Calibri" w:hAnsi="Calibri" w:cs="Calibri"/>
          <w:color w:val="000000"/>
          <w:sz w:val="22"/>
          <w:szCs w:val="22"/>
        </w:rPr>
        <w:t>s</w:t>
      </w:r>
      <w:r w:rsidRPr="00F669DB">
        <w:rPr>
          <w:rFonts w:ascii="Calibri" w:hAnsi="Calibri" w:cs="Calibri"/>
          <w:color w:val="000000"/>
          <w:sz w:val="22"/>
          <w:szCs w:val="22"/>
        </w:rPr>
        <w:t xml:space="preserve">t deceive into relationship with undercover officer wins tribunal case </w:t>
      </w:r>
      <w:r>
        <w:rPr>
          <w:rFonts w:ascii="Calibri" w:hAnsi="Calibri" w:cs="Calibri"/>
          <w:color w:val="000000"/>
          <w:sz w:val="22"/>
          <w:szCs w:val="22"/>
        </w:rPr>
        <w:t xml:space="preserve">against </w:t>
      </w:r>
      <w:r w:rsidRPr="00F669DB">
        <w:rPr>
          <w:rFonts w:ascii="Calibri" w:hAnsi="Calibri" w:cs="Calibri"/>
          <w:color w:val="000000"/>
          <w:sz w:val="22"/>
          <w:szCs w:val="22"/>
        </w:rPr>
        <w:t>Metropolitan Police' Available at https://news.sky.com/story/activist-deceived-into-relationship-with-undercover-officer-wins-tribunal-case-against-metropolitan-police-12422094 Last accessed 28/11/22</w:t>
      </w:r>
    </w:p>
    <w:p w14:paraId="2360FBE0" w14:textId="750DF76F" w:rsidR="00F669DB" w:rsidRDefault="00F669DB" w:rsidP="00F12E28">
      <w:pPr>
        <w:spacing w:line="480" w:lineRule="auto"/>
        <w:ind w:right="531"/>
        <w:rPr>
          <w:rFonts w:ascii="Arial" w:eastAsia="Calibri" w:hAnsi="Arial" w:cs="Arial"/>
          <w:sz w:val="24"/>
          <w:szCs w:val="24"/>
        </w:rPr>
      </w:pPr>
    </w:p>
    <w:p w14:paraId="25E436E9" w14:textId="77777777" w:rsidR="00F669DB" w:rsidRPr="00F669DB" w:rsidRDefault="00F669DB" w:rsidP="00F669DB">
      <w:pPr>
        <w:rPr>
          <w:rFonts w:ascii="Calibri" w:hAnsi="Calibri" w:cs="Calibri"/>
          <w:color w:val="000000"/>
          <w:sz w:val="22"/>
          <w:szCs w:val="22"/>
        </w:rPr>
      </w:pPr>
      <w:r w:rsidRPr="00F669DB">
        <w:rPr>
          <w:rFonts w:ascii="Calibri" w:hAnsi="Calibri" w:cs="Calibri"/>
          <w:color w:val="000000"/>
          <w:sz w:val="22"/>
          <w:szCs w:val="22"/>
        </w:rPr>
        <w:t>SWP (2022) 'Out of Court Disposals' Available at https://www.south-wales.police.uk/police-forces/south-wales-police/areas/stats-and-data/stats-and-data/out-of-court-disposals/ Last accessed 28/11/22</w:t>
      </w:r>
    </w:p>
    <w:p w14:paraId="33DA488C" w14:textId="3F1B55D2" w:rsidR="00F669DB" w:rsidRDefault="00F669DB" w:rsidP="00F12E28">
      <w:pPr>
        <w:spacing w:line="480" w:lineRule="auto"/>
        <w:ind w:right="531"/>
        <w:rPr>
          <w:rFonts w:ascii="Arial" w:eastAsia="Calibri" w:hAnsi="Arial" w:cs="Arial"/>
          <w:sz w:val="24"/>
          <w:szCs w:val="24"/>
        </w:rPr>
      </w:pPr>
    </w:p>
    <w:p w14:paraId="4ABBCB83" w14:textId="77777777" w:rsidR="00F669DB" w:rsidRPr="00F669DB" w:rsidRDefault="00F669DB" w:rsidP="00F669DB">
      <w:pPr>
        <w:rPr>
          <w:rFonts w:ascii="Calibri" w:hAnsi="Calibri" w:cs="Calibri"/>
          <w:color w:val="000000"/>
          <w:sz w:val="22"/>
          <w:szCs w:val="22"/>
        </w:rPr>
      </w:pPr>
      <w:r w:rsidRPr="00F669DB">
        <w:rPr>
          <w:rFonts w:ascii="Calibri" w:hAnsi="Calibri" w:cs="Calibri"/>
          <w:color w:val="000000"/>
          <w:sz w:val="22"/>
          <w:szCs w:val="22"/>
        </w:rPr>
        <w:t>Terrorism Act (2000)</w:t>
      </w:r>
    </w:p>
    <w:p w14:paraId="16B83694" w14:textId="217B4CDD" w:rsidR="00F669DB" w:rsidRDefault="00F669DB" w:rsidP="00F12E28">
      <w:pPr>
        <w:spacing w:line="480" w:lineRule="auto"/>
        <w:ind w:right="531"/>
        <w:rPr>
          <w:rFonts w:ascii="Arial" w:eastAsia="Calibri" w:hAnsi="Arial" w:cs="Arial"/>
          <w:sz w:val="24"/>
          <w:szCs w:val="24"/>
        </w:rPr>
      </w:pPr>
    </w:p>
    <w:p w14:paraId="45B7DB97" w14:textId="77777777" w:rsidR="00F669DB" w:rsidRPr="00F669DB" w:rsidRDefault="00F669DB" w:rsidP="00F669DB">
      <w:pPr>
        <w:rPr>
          <w:rFonts w:ascii="Calibri" w:hAnsi="Calibri" w:cs="Calibri"/>
          <w:color w:val="000000"/>
          <w:sz w:val="22"/>
          <w:szCs w:val="22"/>
        </w:rPr>
      </w:pPr>
      <w:r w:rsidRPr="00F669DB">
        <w:rPr>
          <w:rFonts w:ascii="Calibri" w:hAnsi="Calibri" w:cs="Calibri"/>
          <w:color w:val="000000"/>
          <w:sz w:val="22"/>
          <w:szCs w:val="22"/>
        </w:rPr>
        <w:t>Turner, C., (2019)'Schools are failing to teach pupils about knife crime for fear of 'reputational' damage, Ofsted finds' Available at https://www.telegraph.co.uk/education/2019/03/12/schools-failing-teach-pupils-knife-crime-fear-reputational-damage/ Last accessed 28/11/22</w:t>
      </w:r>
    </w:p>
    <w:p w14:paraId="12407FD2" w14:textId="39700D4B" w:rsidR="00F669DB" w:rsidRDefault="00F669DB" w:rsidP="00F12E28">
      <w:pPr>
        <w:spacing w:line="480" w:lineRule="auto"/>
        <w:ind w:right="531"/>
        <w:rPr>
          <w:rFonts w:ascii="Arial" w:eastAsia="Calibri" w:hAnsi="Arial" w:cs="Arial"/>
          <w:sz w:val="24"/>
          <w:szCs w:val="24"/>
        </w:rPr>
      </w:pPr>
    </w:p>
    <w:p w14:paraId="1EA8E59A" w14:textId="77777777" w:rsidR="00F669DB" w:rsidRPr="00F669DB" w:rsidRDefault="00F669DB" w:rsidP="00F669DB">
      <w:pPr>
        <w:rPr>
          <w:rFonts w:ascii="Calibri" w:hAnsi="Calibri" w:cs="Calibri"/>
          <w:color w:val="000000"/>
          <w:sz w:val="22"/>
          <w:szCs w:val="22"/>
        </w:rPr>
      </w:pPr>
      <w:r w:rsidRPr="00F669DB">
        <w:rPr>
          <w:rFonts w:ascii="Calibri" w:hAnsi="Calibri" w:cs="Calibri"/>
          <w:color w:val="000000"/>
          <w:sz w:val="22"/>
          <w:szCs w:val="22"/>
        </w:rPr>
        <w:lastRenderedPageBreak/>
        <w:t>US Department of Justice (2012) 'Community Policing Defined' Available at https://cops.usdoj.gov/RIC/Publications/cops-p157-pub.pdf Last accessed 28/11/22</w:t>
      </w:r>
    </w:p>
    <w:p w14:paraId="1ABABD22" w14:textId="507D07C8" w:rsidR="00F669DB" w:rsidRDefault="00F669DB" w:rsidP="00F12E28">
      <w:pPr>
        <w:spacing w:line="480" w:lineRule="auto"/>
        <w:ind w:right="531"/>
        <w:rPr>
          <w:rFonts w:ascii="Arial" w:eastAsia="Calibri" w:hAnsi="Arial" w:cs="Arial"/>
          <w:sz w:val="24"/>
          <w:szCs w:val="24"/>
        </w:rPr>
      </w:pPr>
    </w:p>
    <w:p w14:paraId="20A3EFE5" w14:textId="77777777" w:rsidR="00F669DB" w:rsidRPr="00F669DB" w:rsidRDefault="00F669DB" w:rsidP="00F669DB">
      <w:pPr>
        <w:rPr>
          <w:rFonts w:ascii="Calibri" w:hAnsi="Calibri" w:cs="Calibri"/>
          <w:color w:val="000000"/>
          <w:sz w:val="22"/>
          <w:szCs w:val="22"/>
        </w:rPr>
      </w:pPr>
      <w:r w:rsidRPr="00F669DB">
        <w:rPr>
          <w:rFonts w:ascii="Calibri" w:hAnsi="Calibri" w:cs="Calibri"/>
          <w:color w:val="000000"/>
          <w:sz w:val="22"/>
          <w:szCs w:val="22"/>
        </w:rPr>
        <w:t>Weisburd, D., &amp; Braga, A. A. (2019). 'Police Innovation: Contrasting Perspectives' (2nd ed.). Cambridge University Press.</w:t>
      </w:r>
    </w:p>
    <w:p w14:paraId="67A05E64" w14:textId="77777777" w:rsidR="00F669DB" w:rsidRPr="00F12E28" w:rsidRDefault="00F669DB" w:rsidP="00F12E28">
      <w:pPr>
        <w:spacing w:line="480" w:lineRule="auto"/>
        <w:ind w:right="531"/>
        <w:rPr>
          <w:rFonts w:ascii="Arial" w:eastAsia="Calibri" w:hAnsi="Arial" w:cs="Arial"/>
          <w:sz w:val="24"/>
          <w:szCs w:val="24"/>
        </w:rPr>
      </w:pPr>
    </w:p>
    <w:sectPr w:rsidR="00F669DB" w:rsidRPr="00F12E28" w:rsidSect="001F1F44">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8FB9AC" w14:textId="77777777" w:rsidR="000E1A24" w:rsidRDefault="000E1A24">
      <w:r>
        <w:separator/>
      </w:r>
    </w:p>
  </w:endnote>
  <w:endnote w:type="continuationSeparator" w:id="0">
    <w:p w14:paraId="6623B046" w14:textId="77777777" w:rsidR="000E1A24" w:rsidRDefault="000E1A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CB45B1" w14:textId="77777777" w:rsidR="000E1A24" w:rsidRDefault="000E1A24">
      <w:r>
        <w:separator/>
      </w:r>
    </w:p>
  </w:footnote>
  <w:footnote w:type="continuationSeparator" w:id="0">
    <w:p w14:paraId="2B8A500E" w14:textId="77777777" w:rsidR="000E1A24" w:rsidRDefault="000E1A2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3" w15:restartNumberingAfterBreak="0">
    <w:nsid w:val="0B7F3030"/>
    <w:multiLevelType w:val="hybridMultilevel"/>
    <w:tmpl w:val="CEDE9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9526F1B"/>
    <w:multiLevelType w:val="hybridMultilevel"/>
    <w:tmpl w:val="4104B98C"/>
    <w:lvl w:ilvl="0" w:tplc="BCE8CA90">
      <w:start w:val="1"/>
      <w:numFmt w:val="bullet"/>
      <w:lvlText w:val=""/>
      <w:lvlJc w:val="left"/>
      <w:pPr>
        <w:ind w:left="4113" w:hanging="360"/>
      </w:pPr>
      <w:rPr>
        <w:rFonts w:ascii="Symbol" w:hAnsi="Symbol" w:hint="default"/>
      </w:rPr>
    </w:lvl>
    <w:lvl w:ilvl="1" w:tplc="98C44506">
      <w:start w:val="1"/>
      <w:numFmt w:val="bullet"/>
      <w:lvlText w:val="o"/>
      <w:lvlJc w:val="left"/>
      <w:pPr>
        <w:ind w:left="4833" w:hanging="360"/>
      </w:pPr>
      <w:rPr>
        <w:rFonts w:ascii="Courier New" w:hAnsi="Courier New" w:hint="default"/>
      </w:rPr>
    </w:lvl>
    <w:lvl w:ilvl="2" w:tplc="8A8A353E">
      <w:start w:val="1"/>
      <w:numFmt w:val="bullet"/>
      <w:lvlText w:val=""/>
      <w:lvlJc w:val="left"/>
      <w:pPr>
        <w:ind w:left="5553" w:hanging="360"/>
      </w:pPr>
      <w:rPr>
        <w:rFonts w:ascii="Wingdings" w:hAnsi="Wingdings" w:hint="default"/>
      </w:rPr>
    </w:lvl>
    <w:lvl w:ilvl="3" w:tplc="D2D48B14">
      <w:start w:val="1"/>
      <w:numFmt w:val="bullet"/>
      <w:lvlText w:val=""/>
      <w:lvlJc w:val="left"/>
      <w:pPr>
        <w:ind w:left="6273" w:hanging="360"/>
      </w:pPr>
      <w:rPr>
        <w:rFonts w:ascii="Symbol" w:hAnsi="Symbol" w:hint="default"/>
      </w:rPr>
    </w:lvl>
    <w:lvl w:ilvl="4" w:tplc="02CC9A06">
      <w:start w:val="1"/>
      <w:numFmt w:val="bullet"/>
      <w:lvlText w:val="o"/>
      <w:lvlJc w:val="left"/>
      <w:pPr>
        <w:ind w:left="6993" w:hanging="360"/>
      </w:pPr>
      <w:rPr>
        <w:rFonts w:ascii="Courier New" w:hAnsi="Courier New" w:hint="default"/>
      </w:rPr>
    </w:lvl>
    <w:lvl w:ilvl="5" w:tplc="693237EE">
      <w:start w:val="1"/>
      <w:numFmt w:val="bullet"/>
      <w:lvlText w:val=""/>
      <w:lvlJc w:val="left"/>
      <w:pPr>
        <w:ind w:left="7713" w:hanging="360"/>
      </w:pPr>
      <w:rPr>
        <w:rFonts w:ascii="Wingdings" w:hAnsi="Wingdings" w:hint="default"/>
      </w:rPr>
    </w:lvl>
    <w:lvl w:ilvl="6" w:tplc="EE6662C4">
      <w:start w:val="1"/>
      <w:numFmt w:val="bullet"/>
      <w:lvlText w:val=""/>
      <w:lvlJc w:val="left"/>
      <w:pPr>
        <w:ind w:left="8433" w:hanging="360"/>
      </w:pPr>
      <w:rPr>
        <w:rFonts w:ascii="Symbol" w:hAnsi="Symbol" w:hint="default"/>
      </w:rPr>
    </w:lvl>
    <w:lvl w:ilvl="7" w:tplc="7DBC18D2">
      <w:start w:val="1"/>
      <w:numFmt w:val="bullet"/>
      <w:lvlText w:val="o"/>
      <w:lvlJc w:val="left"/>
      <w:pPr>
        <w:ind w:left="9153" w:hanging="360"/>
      </w:pPr>
      <w:rPr>
        <w:rFonts w:ascii="Courier New" w:hAnsi="Courier New" w:hint="default"/>
      </w:rPr>
    </w:lvl>
    <w:lvl w:ilvl="8" w:tplc="94BE9FBC">
      <w:start w:val="1"/>
      <w:numFmt w:val="bullet"/>
      <w:lvlText w:val=""/>
      <w:lvlJc w:val="left"/>
      <w:pPr>
        <w:ind w:left="9873"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1EE2DD5"/>
    <w:multiLevelType w:val="hybridMultilevel"/>
    <w:tmpl w:val="A1A27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21"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D475A9B"/>
    <w:multiLevelType w:val="hybridMultilevel"/>
    <w:tmpl w:val="5A607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99913F6"/>
    <w:multiLevelType w:val="hybridMultilevel"/>
    <w:tmpl w:val="F8A45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27" w15:restartNumberingAfterBreak="0">
    <w:nsid w:val="5E356561"/>
    <w:multiLevelType w:val="hybridMultilevel"/>
    <w:tmpl w:val="8C062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5" w15:restartNumberingAfterBreak="0">
    <w:nsid w:val="7A2B1A2F"/>
    <w:multiLevelType w:val="hybridMultilevel"/>
    <w:tmpl w:val="664E3FE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abstractNumId w:val="13"/>
  </w:num>
  <w:num w:numId="2">
    <w:abstractNumId w:val="20"/>
  </w:num>
  <w:num w:numId="3">
    <w:abstractNumId w:val="5"/>
  </w:num>
  <w:num w:numId="4">
    <w:abstractNumId w:val="18"/>
  </w:num>
  <w:num w:numId="5">
    <w:abstractNumId w:val="34"/>
  </w:num>
  <w:num w:numId="6">
    <w:abstractNumId w:val="22"/>
  </w:num>
  <w:num w:numId="7">
    <w:abstractNumId w:val="14"/>
  </w:num>
  <w:num w:numId="8">
    <w:abstractNumId w:val="33"/>
  </w:num>
  <w:num w:numId="9">
    <w:abstractNumId w:val="8"/>
  </w:num>
  <w:num w:numId="10">
    <w:abstractNumId w:val="30"/>
  </w:num>
  <w:num w:numId="11">
    <w:abstractNumId w:val="19"/>
  </w:num>
  <w:num w:numId="12">
    <w:abstractNumId w:val="10"/>
  </w:num>
  <w:num w:numId="13">
    <w:abstractNumId w:val="11"/>
  </w:num>
  <w:num w:numId="14">
    <w:abstractNumId w:val="16"/>
  </w:num>
  <w:num w:numId="15">
    <w:abstractNumId w:val="28"/>
  </w:num>
  <w:num w:numId="16">
    <w:abstractNumId w:val="9"/>
  </w:num>
  <w:num w:numId="17">
    <w:abstractNumId w:val="0"/>
  </w:num>
  <w:num w:numId="18">
    <w:abstractNumId w:val="12"/>
  </w:num>
  <w:num w:numId="19">
    <w:abstractNumId w:val="29"/>
  </w:num>
  <w:num w:numId="20">
    <w:abstractNumId w:val="6"/>
  </w:num>
  <w:num w:numId="21">
    <w:abstractNumId w:val="17"/>
  </w:num>
  <w:num w:numId="22">
    <w:abstractNumId w:val="4"/>
  </w:num>
  <w:num w:numId="23">
    <w:abstractNumId w:val="21"/>
  </w:num>
  <w:num w:numId="24">
    <w:abstractNumId w:val="26"/>
  </w:num>
  <w:num w:numId="25">
    <w:abstractNumId w:val="2"/>
  </w:num>
  <w:num w:numId="26">
    <w:abstractNumId w:val="32"/>
  </w:num>
  <w:num w:numId="27">
    <w:abstractNumId w:val="7"/>
  </w:num>
  <w:num w:numId="28">
    <w:abstractNumId w:val="27"/>
  </w:num>
  <w:num w:numId="29">
    <w:abstractNumId w:val="31"/>
  </w:num>
  <w:num w:numId="30">
    <w:abstractNumId w:val="24"/>
  </w:num>
  <w:num w:numId="31">
    <w:abstractNumId w:val="15"/>
  </w:num>
  <w:num w:numId="32">
    <w:abstractNumId w:val="3"/>
  </w:num>
  <w:num w:numId="33">
    <w:abstractNumId w:val="1"/>
  </w:num>
  <w:num w:numId="34">
    <w:abstractNumId w:val="35"/>
  </w:num>
  <w:num w:numId="35">
    <w:abstractNumId w:val="25"/>
  </w:num>
  <w:num w:numId="36">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617B"/>
    <w:rsid w:val="00011666"/>
    <w:rsid w:val="00011ECF"/>
    <w:rsid w:val="00012A7C"/>
    <w:rsid w:val="000268D5"/>
    <w:rsid w:val="00026B02"/>
    <w:rsid w:val="00034CA5"/>
    <w:rsid w:val="00045D04"/>
    <w:rsid w:val="000709AF"/>
    <w:rsid w:val="00076DAB"/>
    <w:rsid w:val="00080DAD"/>
    <w:rsid w:val="00080E5A"/>
    <w:rsid w:val="000822E5"/>
    <w:rsid w:val="00094B54"/>
    <w:rsid w:val="000971FC"/>
    <w:rsid w:val="000A0BF0"/>
    <w:rsid w:val="000A2A3A"/>
    <w:rsid w:val="000A492A"/>
    <w:rsid w:val="000A5E72"/>
    <w:rsid w:val="000B6DF3"/>
    <w:rsid w:val="000D2D4F"/>
    <w:rsid w:val="000D2F80"/>
    <w:rsid w:val="000D39EE"/>
    <w:rsid w:val="000D6464"/>
    <w:rsid w:val="000E1A24"/>
    <w:rsid w:val="000E2D4B"/>
    <w:rsid w:val="000E3C73"/>
    <w:rsid w:val="000E413A"/>
    <w:rsid w:val="000F5AA3"/>
    <w:rsid w:val="00100396"/>
    <w:rsid w:val="00100B5C"/>
    <w:rsid w:val="00103507"/>
    <w:rsid w:val="001106E9"/>
    <w:rsid w:val="00116072"/>
    <w:rsid w:val="00123B45"/>
    <w:rsid w:val="00124CA5"/>
    <w:rsid w:val="00130080"/>
    <w:rsid w:val="00133F86"/>
    <w:rsid w:val="00134F77"/>
    <w:rsid w:val="00152E9D"/>
    <w:rsid w:val="00154487"/>
    <w:rsid w:val="00164D2A"/>
    <w:rsid w:val="00172BBC"/>
    <w:rsid w:val="00172D2A"/>
    <w:rsid w:val="0017512A"/>
    <w:rsid w:val="00183FF3"/>
    <w:rsid w:val="00190C4C"/>
    <w:rsid w:val="001954C0"/>
    <w:rsid w:val="00196958"/>
    <w:rsid w:val="001A1E39"/>
    <w:rsid w:val="001A24F3"/>
    <w:rsid w:val="001A3233"/>
    <w:rsid w:val="001A3E6C"/>
    <w:rsid w:val="001A7193"/>
    <w:rsid w:val="001B25DB"/>
    <w:rsid w:val="001B2665"/>
    <w:rsid w:val="001B405C"/>
    <w:rsid w:val="001B4CA3"/>
    <w:rsid w:val="001B5F45"/>
    <w:rsid w:val="001C4588"/>
    <w:rsid w:val="001C7253"/>
    <w:rsid w:val="001C7E96"/>
    <w:rsid w:val="001E1050"/>
    <w:rsid w:val="001E1E1F"/>
    <w:rsid w:val="001E2007"/>
    <w:rsid w:val="001E3624"/>
    <w:rsid w:val="001E57C1"/>
    <w:rsid w:val="001E6AF7"/>
    <w:rsid w:val="001F07EF"/>
    <w:rsid w:val="001F1F44"/>
    <w:rsid w:val="001F50B6"/>
    <w:rsid w:val="001F5C7C"/>
    <w:rsid w:val="001F6D7A"/>
    <w:rsid w:val="00201814"/>
    <w:rsid w:val="00215137"/>
    <w:rsid w:val="00223997"/>
    <w:rsid w:val="0022746E"/>
    <w:rsid w:val="00235F71"/>
    <w:rsid w:val="002444CA"/>
    <w:rsid w:val="00253E4A"/>
    <w:rsid w:val="00260DE6"/>
    <w:rsid w:val="00261D08"/>
    <w:rsid w:val="00263A71"/>
    <w:rsid w:val="00270890"/>
    <w:rsid w:val="00270A8E"/>
    <w:rsid w:val="00273FEE"/>
    <w:rsid w:val="0028204E"/>
    <w:rsid w:val="0028591B"/>
    <w:rsid w:val="00291841"/>
    <w:rsid w:val="00292D77"/>
    <w:rsid w:val="002C449B"/>
    <w:rsid w:val="002C6040"/>
    <w:rsid w:val="002D225E"/>
    <w:rsid w:val="002D5B3F"/>
    <w:rsid w:val="002D5DED"/>
    <w:rsid w:val="002E272E"/>
    <w:rsid w:val="002F5778"/>
    <w:rsid w:val="00312C05"/>
    <w:rsid w:val="003207B4"/>
    <w:rsid w:val="003223E0"/>
    <w:rsid w:val="003248B0"/>
    <w:rsid w:val="003321E1"/>
    <w:rsid w:val="00352C25"/>
    <w:rsid w:val="00352C4A"/>
    <w:rsid w:val="00362560"/>
    <w:rsid w:val="00370D34"/>
    <w:rsid w:val="003732FD"/>
    <w:rsid w:val="003753B2"/>
    <w:rsid w:val="00376559"/>
    <w:rsid w:val="00376C04"/>
    <w:rsid w:val="00377A30"/>
    <w:rsid w:val="0038085F"/>
    <w:rsid w:val="00382491"/>
    <w:rsid w:val="00382BAA"/>
    <w:rsid w:val="003837D9"/>
    <w:rsid w:val="00384D73"/>
    <w:rsid w:val="00393EB6"/>
    <w:rsid w:val="003A3CE5"/>
    <w:rsid w:val="003B366F"/>
    <w:rsid w:val="003B3F9D"/>
    <w:rsid w:val="003B6C95"/>
    <w:rsid w:val="003D3112"/>
    <w:rsid w:val="003E5751"/>
    <w:rsid w:val="003F7874"/>
    <w:rsid w:val="00404289"/>
    <w:rsid w:val="004046A9"/>
    <w:rsid w:val="00404C50"/>
    <w:rsid w:val="0041542A"/>
    <w:rsid w:val="0042193C"/>
    <w:rsid w:val="00422AB7"/>
    <w:rsid w:val="00423934"/>
    <w:rsid w:val="00423A72"/>
    <w:rsid w:val="00426244"/>
    <w:rsid w:val="00426350"/>
    <w:rsid w:val="004273EA"/>
    <w:rsid w:val="00454735"/>
    <w:rsid w:val="00470A38"/>
    <w:rsid w:val="00474229"/>
    <w:rsid w:val="00482DD5"/>
    <w:rsid w:val="004874DE"/>
    <w:rsid w:val="004B5334"/>
    <w:rsid w:val="004B5D46"/>
    <w:rsid w:val="004B6C14"/>
    <w:rsid w:val="004B6C61"/>
    <w:rsid w:val="004C4F19"/>
    <w:rsid w:val="004C6546"/>
    <w:rsid w:val="004D5E9B"/>
    <w:rsid w:val="004D63D9"/>
    <w:rsid w:val="004E6585"/>
    <w:rsid w:val="004E7806"/>
    <w:rsid w:val="0050249F"/>
    <w:rsid w:val="00504325"/>
    <w:rsid w:val="005178CF"/>
    <w:rsid w:val="00524566"/>
    <w:rsid w:val="00530BEF"/>
    <w:rsid w:val="005329F1"/>
    <w:rsid w:val="00550080"/>
    <w:rsid w:val="00552351"/>
    <w:rsid w:val="00552DB3"/>
    <w:rsid w:val="00561CD4"/>
    <w:rsid w:val="00561F00"/>
    <w:rsid w:val="00562C4E"/>
    <w:rsid w:val="00562DEC"/>
    <w:rsid w:val="00562F69"/>
    <w:rsid w:val="00564DAF"/>
    <w:rsid w:val="00567845"/>
    <w:rsid w:val="00571A71"/>
    <w:rsid w:val="00576AB4"/>
    <w:rsid w:val="00577917"/>
    <w:rsid w:val="00584BDE"/>
    <w:rsid w:val="00590667"/>
    <w:rsid w:val="005918D2"/>
    <w:rsid w:val="00592635"/>
    <w:rsid w:val="00596779"/>
    <w:rsid w:val="005969E2"/>
    <w:rsid w:val="005A1689"/>
    <w:rsid w:val="005B61CD"/>
    <w:rsid w:val="005D1D58"/>
    <w:rsid w:val="005D432C"/>
    <w:rsid w:val="005D6D15"/>
    <w:rsid w:val="005E20B4"/>
    <w:rsid w:val="005E285E"/>
    <w:rsid w:val="005E352B"/>
    <w:rsid w:val="005E56E8"/>
    <w:rsid w:val="005E7250"/>
    <w:rsid w:val="005E72F8"/>
    <w:rsid w:val="005F0579"/>
    <w:rsid w:val="005F3A53"/>
    <w:rsid w:val="006062A3"/>
    <w:rsid w:val="00610E08"/>
    <w:rsid w:val="00611777"/>
    <w:rsid w:val="006140BF"/>
    <w:rsid w:val="006161BE"/>
    <w:rsid w:val="006161FA"/>
    <w:rsid w:val="00620787"/>
    <w:rsid w:val="00625ADB"/>
    <w:rsid w:val="00631E40"/>
    <w:rsid w:val="00632434"/>
    <w:rsid w:val="0063478F"/>
    <w:rsid w:val="00644256"/>
    <w:rsid w:val="00647BFB"/>
    <w:rsid w:val="00651BC4"/>
    <w:rsid w:val="006549F1"/>
    <w:rsid w:val="006561B9"/>
    <w:rsid w:val="0066102C"/>
    <w:rsid w:val="00661D6F"/>
    <w:rsid w:val="006628E9"/>
    <w:rsid w:val="00666727"/>
    <w:rsid w:val="0066725E"/>
    <w:rsid w:val="006716C7"/>
    <w:rsid w:val="0067212B"/>
    <w:rsid w:val="00673D96"/>
    <w:rsid w:val="00673F98"/>
    <w:rsid w:val="00681208"/>
    <w:rsid w:val="00681FA9"/>
    <w:rsid w:val="00686F3E"/>
    <w:rsid w:val="00691EA9"/>
    <w:rsid w:val="00691FBA"/>
    <w:rsid w:val="00692CA0"/>
    <w:rsid w:val="006934D4"/>
    <w:rsid w:val="00693B87"/>
    <w:rsid w:val="006A6DC3"/>
    <w:rsid w:val="006C1480"/>
    <w:rsid w:val="006D49ED"/>
    <w:rsid w:val="006D55CE"/>
    <w:rsid w:val="006D637A"/>
    <w:rsid w:val="006D6B5E"/>
    <w:rsid w:val="006D6F24"/>
    <w:rsid w:val="006E3E4E"/>
    <w:rsid w:val="006F45BF"/>
    <w:rsid w:val="006F60E0"/>
    <w:rsid w:val="00702F71"/>
    <w:rsid w:val="007366DF"/>
    <w:rsid w:val="00757839"/>
    <w:rsid w:val="0076406B"/>
    <w:rsid w:val="0076671F"/>
    <w:rsid w:val="00770C81"/>
    <w:rsid w:val="007750C6"/>
    <w:rsid w:val="007752A8"/>
    <w:rsid w:val="007756F0"/>
    <w:rsid w:val="00776D23"/>
    <w:rsid w:val="00791024"/>
    <w:rsid w:val="00793F0A"/>
    <w:rsid w:val="00795507"/>
    <w:rsid w:val="007A2657"/>
    <w:rsid w:val="007A4580"/>
    <w:rsid w:val="007C19FE"/>
    <w:rsid w:val="007C5122"/>
    <w:rsid w:val="007C682C"/>
    <w:rsid w:val="007D2385"/>
    <w:rsid w:val="007E6F99"/>
    <w:rsid w:val="007F214F"/>
    <w:rsid w:val="007F79DF"/>
    <w:rsid w:val="00800069"/>
    <w:rsid w:val="008042F0"/>
    <w:rsid w:val="00812E24"/>
    <w:rsid w:val="008310A0"/>
    <w:rsid w:val="008356A7"/>
    <w:rsid w:val="00835D29"/>
    <w:rsid w:val="008416C5"/>
    <w:rsid w:val="00842E7F"/>
    <w:rsid w:val="008510CE"/>
    <w:rsid w:val="00852933"/>
    <w:rsid w:val="008566E5"/>
    <w:rsid w:val="008566FE"/>
    <w:rsid w:val="00856C7F"/>
    <w:rsid w:val="00865B46"/>
    <w:rsid w:val="00891489"/>
    <w:rsid w:val="00894D56"/>
    <w:rsid w:val="00896134"/>
    <w:rsid w:val="008A1754"/>
    <w:rsid w:val="008A244C"/>
    <w:rsid w:val="008A62BC"/>
    <w:rsid w:val="008B43E7"/>
    <w:rsid w:val="008D4DD7"/>
    <w:rsid w:val="008D763F"/>
    <w:rsid w:val="008E09C7"/>
    <w:rsid w:val="008E171E"/>
    <w:rsid w:val="008F036F"/>
    <w:rsid w:val="008F1308"/>
    <w:rsid w:val="008F78C2"/>
    <w:rsid w:val="00902341"/>
    <w:rsid w:val="00904568"/>
    <w:rsid w:val="00904599"/>
    <w:rsid w:val="00911394"/>
    <w:rsid w:val="009127E8"/>
    <w:rsid w:val="00920212"/>
    <w:rsid w:val="00923EF2"/>
    <w:rsid w:val="00926D25"/>
    <w:rsid w:val="00926E9D"/>
    <w:rsid w:val="00927F3C"/>
    <w:rsid w:val="00932647"/>
    <w:rsid w:val="00932C6E"/>
    <w:rsid w:val="00933F10"/>
    <w:rsid w:val="009433C5"/>
    <w:rsid w:val="00947AF2"/>
    <w:rsid w:val="009601B8"/>
    <w:rsid w:val="0096311B"/>
    <w:rsid w:val="00965881"/>
    <w:rsid w:val="00976C4E"/>
    <w:rsid w:val="00977FA2"/>
    <w:rsid w:val="0098358B"/>
    <w:rsid w:val="009871FF"/>
    <w:rsid w:val="00990799"/>
    <w:rsid w:val="0099236D"/>
    <w:rsid w:val="00995D51"/>
    <w:rsid w:val="009A0631"/>
    <w:rsid w:val="009B10ED"/>
    <w:rsid w:val="009C7067"/>
    <w:rsid w:val="009D1E47"/>
    <w:rsid w:val="009D236A"/>
    <w:rsid w:val="009D33B7"/>
    <w:rsid w:val="009D3EA4"/>
    <w:rsid w:val="009D649C"/>
    <w:rsid w:val="009E4BC1"/>
    <w:rsid w:val="009E4E66"/>
    <w:rsid w:val="009E6676"/>
    <w:rsid w:val="009F29A9"/>
    <w:rsid w:val="009F35F1"/>
    <w:rsid w:val="009F5CB2"/>
    <w:rsid w:val="00A0223F"/>
    <w:rsid w:val="00A03BB8"/>
    <w:rsid w:val="00A07BCF"/>
    <w:rsid w:val="00A22F7E"/>
    <w:rsid w:val="00A24221"/>
    <w:rsid w:val="00A3505D"/>
    <w:rsid w:val="00A376E7"/>
    <w:rsid w:val="00A4036F"/>
    <w:rsid w:val="00A406E5"/>
    <w:rsid w:val="00A4641C"/>
    <w:rsid w:val="00A547C6"/>
    <w:rsid w:val="00A55876"/>
    <w:rsid w:val="00A601B3"/>
    <w:rsid w:val="00A67FB1"/>
    <w:rsid w:val="00A85BFE"/>
    <w:rsid w:val="00A9035A"/>
    <w:rsid w:val="00A92F68"/>
    <w:rsid w:val="00AA684C"/>
    <w:rsid w:val="00AB6FE7"/>
    <w:rsid w:val="00AB7AD7"/>
    <w:rsid w:val="00AC0FDF"/>
    <w:rsid w:val="00AC5F32"/>
    <w:rsid w:val="00AD2430"/>
    <w:rsid w:val="00AE41A6"/>
    <w:rsid w:val="00AF0E34"/>
    <w:rsid w:val="00AF271D"/>
    <w:rsid w:val="00AF56C2"/>
    <w:rsid w:val="00B004E6"/>
    <w:rsid w:val="00B00ABB"/>
    <w:rsid w:val="00B06408"/>
    <w:rsid w:val="00B0744D"/>
    <w:rsid w:val="00B134B7"/>
    <w:rsid w:val="00B14E6D"/>
    <w:rsid w:val="00B26F01"/>
    <w:rsid w:val="00B27D09"/>
    <w:rsid w:val="00B431D9"/>
    <w:rsid w:val="00B476C4"/>
    <w:rsid w:val="00B50EA8"/>
    <w:rsid w:val="00B5206B"/>
    <w:rsid w:val="00B63BD7"/>
    <w:rsid w:val="00B64082"/>
    <w:rsid w:val="00B72325"/>
    <w:rsid w:val="00B81AD3"/>
    <w:rsid w:val="00B829D8"/>
    <w:rsid w:val="00B84B5B"/>
    <w:rsid w:val="00B86446"/>
    <w:rsid w:val="00B904EF"/>
    <w:rsid w:val="00BA1176"/>
    <w:rsid w:val="00BA5A9C"/>
    <w:rsid w:val="00BB33F1"/>
    <w:rsid w:val="00BB5B3E"/>
    <w:rsid w:val="00BC09E9"/>
    <w:rsid w:val="00BC65BF"/>
    <w:rsid w:val="00BC7781"/>
    <w:rsid w:val="00BD178A"/>
    <w:rsid w:val="00BE0B01"/>
    <w:rsid w:val="00BE79C7"/>
    <w:rsid w:val="00BF3CB5"/>
    <w:rsid w:val="00C01A3F"/>
    <w:rsid w:val="00C04DA8"/>
    <w:rsid w:val="00C073F1"/>
    <w:rsid w:val="00C1285B"/>
    <w:rsid w:val="00C13242"/>
    <w:rsid w:val="00C1361B"/>
    <w:rsid w:val="00C14E1F"/>
    <w:rsid w:val="00C256F4"/>
    <w:rsid w:val="00C2772A"/>
    <w:rsid w:val="00C315AF"/>
    <w:rsid w:val="00C36D9A"/>
    <w:rsid w:val="00C409CC"/>
    <w:rsid w:val="00C44A72"/>
    <w:rsid w:val="00C46618"/>
    <w:rsid w:val="00C606B3"/>
    <w:rsid w:val="00C61FC2"/>
    <w:rsid w:val="00C641D4"/>
    <w:rsid w:val="00C64DA0"/>
    <w:rsid w:val="00C705F9"/>
    <w:rsid w:val="00C80F0F"/>
    <w:rsid w:val="00C810CA"/>
    <w:rsid w:val="00C8667A"/>
    <w:rsid w:val="00C867FE"/>
    <w:rsid w:val="00C93BCB"/>
    <w:rsid w:val="00CC103C"/>
    <w:rsid w:val="00CC241A"/>
    <w:rsid w:val="00CC64A6"/>
    <w:rsid w:val="00CD1C26"/>
    <w:rsid w:val="00CE4035"/>
    <w:rsid w:val="00CE65AB"/>
    <w:rsid w:val="00CF4266"/>
    <w:rsid w:val="00D16D92"/>
    <w:rsid w:val="00D224CA"/>
    <w:rsid w:val="00D22BAE"/>
    <w:rsid w:val="00D22D9C"/>
    <w:rsid w:val="00D241F1"/>
    <w:rsid w:val="00D275CB"/>
    <w:rsid w:val="00D30DFA"/>
    <w:rsid w:val="00D405EF"/>
    <w:rsid w:val="00D463A5"/>
    <w:rsid w:val="00D4710D"/>
    <w:rsid w:val="00D47D25"/>
    <w:rsid w:val="00D51548"/>
    <w:rsid w:val="00D62ACD"/>
    <w:rsid w:val="00D956B0"/>
    <w:rsid w:val="00DA36EE"/>
    <w:rsid w:val="00DB116D"/>
    <w:rsid w:val="00DB3CE7"/>
    <w:rsid w:val="00DC64CF"/>
    <w:rsid w:val="00DD17CC"/>
    <w:rsid w:val="00DE217A"/>
    <w:rsid w:val="00DE34B0"/>
    <w:rsid w:val="00DF00D3"/>
    <w:rsid w:val="00DF321B"/>
    <w:rsid w:val="00DF6E62"/>
    <w:rsid w:val="00E05287"/>
    <w:rsid w:val="00E230E0"/>
    <w:rsid w:val="00E51AAC"/>
    <w:rsid w:val="00E56459"/>
    <w:rsid w:val="00E66CC0"/>
    <w:rsid w:val="00E728A9"/>
    <w:rsid w:val="00E7483E"/>
    <w:rsid w:val="00E807D9"/>
    <w:rsid w:val="00E80819"/>
    <w:rsid w:val="00E87502"/>
    <w:rsid w:val="00E92B9A"/>
    <w:rsid w:val="00E94261"/>
    <w:rsid w:val="00EA0F4E"/>
    <w:rsid w:val="00EA295B"/>
    <w:rsid w:val="00EA3B9B"/>
    <w:rsid w:val="00EA51AC"/>
    <w:rsid w:val="00EA6801"/>
    <w:rsid w:val="00EB0611"/>
    <w:rsid w:val="00EB4F96"/>
    <w:rsid w:val="00EC1CDA"/>
    <w:rsid w:val="00EC44A4"/>
    <w:rsid w:val="00EC4B77"/>
    <w:rsid w:val="00ED7072"/>
    <w:rsid w:val="00ED794E"/>
    <w:rsid w:val="00EE3132"/>
    <w:rsid w:val="00EE3D9D"/>
    <w:rsid w:val="00EE4A8D"/>
    <w:rsid w:val="00EE6F25"/>
    <w:rsid w:val="00EE7A81"/>
    <w:rsid w:val="00F02126"/>
    <w:rsid w:val="00F03D85"/>
    <w:rsid w:val="00F07C8C"/>
    <w:rsid w:val="00F12E28"/>
    <w:rsid w:val="00F16AED"/>
    <w:rsid w:val="00F171F6"/>
    <w:rsid w:val="00F249F1"/>
    <w:rsid w:val="00F25B9D"/>
    <w:rsid w:val="00F2664E"/>
    <w:rsid w:val="00F31163"/>
    <w:rsid w:val="00F31C04"/>
    <w:rsid w:val="00F442A7"/>
    <w:rsid w:val="00F53D85"/>
    <w:rsid w:val="00F55CEE"/>
    <w:rsid w:val="00F57A89"/>
    <w:rsid w:val="00F61A20"/>
    <w:rsid w:val="00F63DD9"/>
    <w:rsid w:val="00F669DB"/>
    <w:rsid w:val="00F67644"/>
    <w:rsid w:val="00F75A60"/>
    <w:rsid w:val="00F8381F"/>
    <w:rsid w:val="00F90BD8"/>
    <w:rsid w:val="00F937D9"/>
    <w:rsid w:val="00F952E9"/>
    <w:rsid w:val="00FA04CD"/>
    <w:rsid w:val="00FA25F5"/>
    <w:rsid w:val="00FA2810"/>
    <w:rsid w:val="00FA68F8"/>
    <w:rsid w:val="00FB1DC0"/>
    <w:rsid w:val="00FB3B4E"/>
    <w:rsid w:val="00FB4521"/>
    <w:rsid w:val="00FB4F84"/>
    <w:rsid w:val="00FB5CF8"/>
    <w:rsid w:val="00FD34A3"/>
    <w:rsid w:val="00FD3A66"/>
    <w:rsid w:val="00FD7AD6"/>
    <w:rsid w:val="00FE5651"/>
    <w:rsid w:val="00FF273B"/>
    <w:rsid w:val="00FF564C"/>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D0502E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34BF909B"/>
  <w15:docId w15:val="{C662C169-64E8-4ED1-A565-3FDEDD5D6D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 w:type="character" w:styleId="CommentReference">
    <w:name w:val="annotation reference"/>
    <w:basedOn w:val="DefaultParagraphFont"/>
    <w:semiHidden/>
    <w:unhideWhenUsed/>
    <w:rsid w:val="00BD178A"/>
    <w:rPr>
      <w:sz w:val="16"/>
      <w:szCs w:val="16"/>
    </w:rPr>
  </w:style>
  <w:style w:type="paragraph" w:styleId="CommentText">
    <w:name w:val="annotation text"/>
    <w:basedOn w:val="Normal"/>
    <w:link w:val="CommentTextChar"/>
    <w:semiHidden/>
    <w:unhideWhenUsed/>
    <w:rsid w:val="00BD178A"/>
  </w:style>
  <w:style w:type="character" w:customStyle="1" w:styleId="CommentTextChar">
    <w:name w:val="Comment Text Char"/>
    <w:basedOn w:val="DefaultParagraphFont"/>
    <w:link w:val="CommentText"/>
    <w:semiHidden/>
    <w:rsid w:val="00BD178A"/>
    <w:rPr>
      <w:lang w:eastAsia="en-GB"/>
    </w:rPr>
  </w:style>
  <w:style w:type="paragraph" w:styleId="CommentSubject">
    <w:name w:val="annotation subject"/>
    <w:basedOn w:val="CommentText"/>
    <w:next w:val="CommentText"/>
    <w:link w:val="CommentSubjectChar"/>
    <w:semiHidden/>
    <w:unhideWhenUsed/>
    <w:rsid w:val="00BD178A"/>
    <w:rPr>
      <w:b/>
      <w:bCs/>
    </w:rPr>
  </w:style>
  <w:style w:type="character" w:customStyle="1" w:styleId="CommentSubjectChar">
    <w:name w:val="Comment Subject Char"/>
    <w:basedOn w:val="CommentTextChar"/>
    <w:link w:val="CommentSubject"/>
    <w:semiHidden/>
    <w:rsid w:val="00BD178A"/>
    <w:rPr>
      <w:b/>
      <w:bCs/>
      <w:lang w:eastAsia="en-GB"/>
    </w:rPr>
  </w:style>
  <w:style w:type="character" w:styleId="UnresolvedMention">
    <w:name w:val="Unresolved Mention"/>
    <w:basedOn w:val="DefaultParagraphFont"/>
    <w:rsid w:val="00F12E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75375">
      <w:bodyDiv w:val="1"/>
      <w:marLeft w:val="0"/>
      <w:marRight w:val="0"/>
      <w:marTop w:val="0"/>
      <w:marBottom w:val="0"/>
      <w:divBdr>
        <w:top w:val="none" w:sz="0" w:space="0" w:color="auto"/>
        <w:left w:val="none" w:sz="0" w:space="0" w:color="auto"/>
        <w:bottom w:val="none" w:sz="0" w:space="0" w:color="auto"/>
        <w:right w:val="none" w:sz="0" w:space="0" w:color="auto"/>
      </w:divBdr>
    </w:div>
    <w:div w:id="28916669">
      <w:bodyDiv w:val="1"/>
      <w:marLeft w:val="0"/>
      <w:marRight w:val="0"/>
      <w:marTop w:val="0"/>
      <w:marBottom w:val="0"/>
      <w:divBdr>
        <w:top w:val="none" w:sz="0" w:space="0" w:color="auto"/>
        <w:left w:val="none" w:sz="0" w:space="0" w:color="auto"/>
        <w:bottom w:val="none" w:sz="0" w:space="0" w:color="auto"/>
        <w:right w:val="none" w:sz="0" w:space="0" w:color="auto"/>
      </w:divBdr>
    </w:div>
    <w:div w:id="91241248">
      <w:bodyDiv w:val="1"/>
      <w:marLeft w:val="0"/>
      <w:marRight w:val="0"/>
      <w:marTop w:val="0"/>
      <w:marBottom w:val="0"/>
      <w:divBdr>
        <w:top w:val="none" w:sz="0" w:space="0" w:color="auto"/>
        <w:left w:val="none" w:sz="0" w:space="0" w:color="auto"/>
        <w:bottom w:val="none" w:sz="0" w:space="0" w:color="auto"/>
        <w:right w:val="none" w:sz="0" w:space="0" w:color="auto"/>
      </w:divBdr>
    </w:div>
    <w:div w:id="114183997">
      <w:bodyDiv w:val="1"/>
      <w:marLeft w:val="0"/>
      <w:marRight w:val="0"/>
      <w:marTop w:val="0"/>
      <w:marBottom w:val="0"/>
      <w:divBdr>
        <w:top w:val="none" w:sz="0" w:space="0" w:color="auto"/>
        <w:left w:val="none" w:sz="0" w:space="0" w:color="auto"/>
        <w:bottom w:val="none" w:sz="0" w:space="0" w:color="auto"/>
        <w:right w:val="none" w:sz="0" w:space="0" w:color="auto"/>
      </w:divBdr>
    </w:div>
    <w:div w:id="126049457">
      <w:bodyDiv w:val="1"/>
      <w:marLeft w:val="0"/>
      <w:marRight w:val="0"/>
      <w:marTop w:val="0"/>
      <w:marBottom w:val="0"/>
      <w:divBdr>
        <w:top w:val="none" w:sz="0" w:space="0" w:color="auto"/>
        <w:left w:val="none" w:sz="0" w:space="0" w:color="auto"/>
        <w:bottom w:val="none" w:sz="0" w:space="0" w:color="auto"/>
        <w:right w:val="none" w:sz="0" w:space="0" w:color="auto"/>
      </w:divBdr>
    </w:div>
    <w:div w:id="169416028">
      <w:bodyDiv w:val="1"/>
      <w:marLeft w:val="0"/>
      <w:marRight w:val="0"/>
      <w:marTop w:val="0"/>
      <w:marBottom w:val="0"/>
      <w:divBdr>
        <w:top w:val="none" w:sz="0" w:space="0" w:color="auto"/>
        <w:left w:val="none" w:sz="0" w:space="0" w:color="auto"/>
        <w:bottom w:val="none" w:sz="0" w:space="0" w:color="auto"/>
        <w:right w:val="none" w:sz="0" w:space="0" w:color="auto"/>
      </w:divBdr>
    </w:div>
    <w:div w:id="254680183">
      <w:bodyDiv w:val="1"/>
      <w:marLeft w:val="0"/>
      <w:marRight w:val="0"/>
      <w:marTop w:val="0"/>
      <w:marBottom w:val="0"/>
      <w:divBdr>
        <w:top w:val="none" w:sz="0" w:space="0" w:color="auto"/>
        <w:left w:val="none" w:sz="0" w:space="0" w:color="auto"/>
        <w:bottom w:val="none" w:sz="0" w:space="0" w:color="auto"/>
        <w:right w:val="none" w:sz="0" w:space="0" w:color="auto"/>
      </w:divBdr>
    </w:div>
    <w:div w:id="263153492">
      <w:bodyDiv w:val="1"/>
      <w:marLeft w:val="0"/>
      <w:marRight w:val="0"/>
      <w:marTop w:val="0"/>
      <w:marBottom w:val="0"/>
      <w:divBdr>
        <w:top w:val="none" w:sz="0" w:space="0" w:color="auto"/>
        <w:left w:val="none" w:sz="0" w:space="0" w:color="auto"/>
        <w:bottom w:val="none" w:sz="0" w:space="0" w:color="auto"/>
        <w:right w:val="none" w:sz="0" w:space="0" w:color="auto"/>
      </w:divBdr>
    </w:div>
    <w:div w:id="279921500">
      <w:bodyDiv w:val="1"/>
      <w:marLeft w:val="0"/>
      <w:marRight w:val="0"/>
      <w:marTop w:val="0"/>
      <w:marBottom w:val="0"/>
      <w:divBdr>
        <w:top w:val="none" w:sz="0" w:space="0" w:color="auto"/>
        <w:left w:val="none" w:sz="0" w:space="0" w:color="auto"/>
        <w:bottom w:val="none" w:sz="0" w:space="0" w:color="auto"/>
        <w:right w:val="none" w:sz="0" w:space="0" w:color="auto"/>
      </w:divBdr>
    </w:div>
    <w:div w:id="282738639">
      <w:bodyDiv w:val="1"/>
      <w:marLeft w:val="0"/>
      <w:marRight w:val="0"/>
      <w:marTop w:val="0"/>
      <w:marBottom w:val="0"/>
      <w:divBdr>
        <w:top w:val="none" w:sz="0" w:space="0" w:color="auto"/>
        <w:left w:val="none" w:sz="0" w:space="0" w:color="auto"/>
        <w:bottom w:val="none" w:sz="0" w:space="0" w:color="auto"/>
        <w:right w:val="none" w:sz="0" w:space="0" w:color="auto"/>
      </w:divBdr>
    </w:div>
    <w:div w:id="301622877">
      <w:bodyDiv w:val="1"/>
      <w:marLeft w:val="0"/>
      <w:marRight w:val="0"/>
      <w:marTop w:val="0"/>
      <w:marBottom w:val="0"/>
      <w:divBdr>
        <w:top w:val="none" w:sz="0" w:space="0" w:color="auto"/>
        <w:left w:val="none" w:sz="0" w:space="0" w:color="auto"/>
        <w:bottom w:val="none" w:sz="0" w:space="0" w:color="auto"/>
        <w:right w:val="none" w:sz="0" w:space="0" w:color="auto"/>
      </w:divBdr>
    </w:div>
    <w:div w:id="305626238">
      <w:bodyDiv w:val="1"/>
      <w:marLeft w:val="0"/>
      <w:marRight w:val="0"/>
      <w:marTop w:val="0"/>
      <w:marBottom w:val="0"/>
      <w:divBdr>
        <w:top w:val="none" w:sz="0" w:space="0" w:color="auto"/>
        <w:left w:val="none" w:sz="0" w:space="0" w:color="auto"/>
        <w:bottom w:val="none" w:sz="0" w:space="0" w:color="auto"/>
        <w:right w:val="none" w:sz="0" w:space="0" w:color="auto"/>
      </w:divBdr>
    </w:div>
    <w:div w:id="30836977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8309116">
      <w:bodyDiv w:val="1"/>
      <w:marLeft w:val="0"/>
      <w:marRight w:val="0"/>
      <w:marTop w:val="0"/>
      <w:marBottom w:val="0"/>
      <w:divBdr>
        <w:top w:val="none" w:sz="0" w:space="0" w:color="auto"/>
        <w:left w:val="none" w:sz="0" w:space="0" w:color="auto"/>
        <w:bottom w:val="none" w:sz="0" w:space="0" w:color="auto"/>
        <w:right w:val="none" w:sz="0" w:space="0" w:color="auto"/>
      </w:divBdr>
    </w:div>
    <w:div w:id="401492532">
      <w:bodyDiv w:val="1"/>
      <w:marLeft w:val="0"/>
      <w:marRight w:val="0"/>
      <w:marTop w:val="0"/>
      <w:marBottom w:val="0"/>
      <w:divBdr>
        <w:top w:val="none" w:sz="0" w:space="0" w:color="auto"/>
        <w:left w:val="none" w:sz="0" w:space="0" w:color="auto"/>
        <w:bottom w:val="none" w:sz="0" w:space="0" w:color="auto"/>
        <w:right w:val="none" w:sz="0" w:space="0" w:color="auto"/>
      </w:divBdr>
    </w:div>
    <w:div w:id="493568122">
      <w:bodyDiv w:val="1"/>
      <w:marLeft w:val="0"/>
      <w:marRight w:val="0"/>
      <w:marTop w:val="0"/>
      <w:marBottom w:val="0"/>
      <w:divBdr>
        <w:top w:val="none" w:sz="0" w:space="0" w:color="auto"/>
        <w:left w:val="none" w:sz="0" w:space="0" w:color="auto"/>
        <w:bottom w:val="none" w:sz="0" w:space="0" w:color="auto"/>
        <w:right w:val="none" w:sz="0" w:space="0" w:color="auto"/>
      </w:divBdr>
    </w:div>
    <w:div w:id="494733362">
      <w:bodyDiv w:val="1"/>
      <w:marLeft w:val="0"/>
      <w:marRight w:val="0"/>
      <w:marTop w:val="0"/>
      <w:marBottom w:val="0"/>
      <w:divBdr>
        <w:top w:val="none" w:sz="0" w:space="0" w:color="auto"/>
        <w:left w:val="none" w:sz="0" w:space="0" w:color="auto"/>
        <w:bottom w:val="none" w:sz="0" w:space="0" w:color="auto"/>
        <w:right w:val="none" w:sz="0" w:space="0" w:color="auto"/>
      </w:divBdr>
    </w:div>
    <w:div w:id="517819990">
      <w:bodyDiv w:val="1"/>
      <w:marLeft w:val="0"/>
      <w:marRight w:val="0"/>
      <w:marTop w:val="0"/>
      <w:marBottom w:val="0"/>
      <w:divBdr>
        <w:top w:val="none" w:sz="0" w:space="0" w:color="auto"/>
        <w:left w:val="none" w:sz="0" w:space="0" w:color="auto"/>
        <w:bottom w:val="none" w:sz="0" w:space="0" w:color="auto"/>
        <w:right w:val="none" w:sz="0" w:space="0" w:color="auto"/>
      </w:divBdr>
    </w:div>
    <w:div w:id="560794281">
      <w:bodyDiv w:val="1"/>
      <w:marLeft w:val="0"/>
      <w:marRight w:val="0"/>
      <w:marTop w:val="0"/>
      <w:marBottom w:val="0"/>
      <w:divBdr>
        <w:top w:val="none" w:sz="0" w:space="0" w:color="auto"/>
        <w:left w:val="none" w:sz="0" w:space="0" w:color="auto"/>
        <w:bottom w:val="none" w:sz="0" w:space="0" w:color="auto"/>
        <w:right w:val="none" w:sz="0" w:space="0" w:color="auto"/>
      </w:divBdr>
    </w:div>
    <w:div w:id="567154264">
      <w:bodyDiv w:val="1"/>
      <w:marLeft w:val="0"/>
      <w:marRight w:val="0"/>
      <w:marTop w:val="0"/>
      <w:marBottom w:val="0"/>
      <w:divBdr>
        <w:top w:val="none" w:sz="0" w:space="0" w:color="auto"/>
        <w:left w:val="none" w:sz="0" w:space="0" w:color="auto"/>
        <w:bottom w:val="none" w:sz="0" w:space="0" w:color="auto"/>
        <w:right w:val="none" w:sz="0" w:space="0" w:color="auto"/>
      </w:divBdr>
    </w:div>
    <w:div w:id="616067605">
      <w:bodyDiv w:val="1"/>
      <w:marLeft w:val="0"/>
      <w:marRight w:val="0"/>
      <w:marTop w:val="0"/>
      <w:marBottom w:val="0"/>
      <w:divBdr>
        <w:top w:val="none" w:sz="0" w:space="0" w:color="auto"/>
        <w:left w:val="none" w:sz="0" w:space="0" w:color="auto"/>
        <w:bottom w:val="none" w:sz="0" w:space="0" w:color="auto"/>
        <w:right w:val="none" w:sz="0" w:space="0" w:color="auto"/>
      </w:divBdr>
    </w:div>
    <w:div w:id="636841209">
      <w:bodyDiv w:val="1"/>
      <w:marLeft w:val="0"/>
      <w:marRight w:val="0"/>
      <w:marTop w:val="0"/>
      <w:marBottom w:val="0"/>
      <w:divBdr>
        <w:top w:val="none" w:sz="0" w:space="0" w:color="auto"/>
        <w:left w:val="none" w:sz="0" w:space="0" w:color="auto"/>
        <w:bottom w:val="none" w:sz="0" w:space="0" w:color="auto"/>
        <w:right w:val="none" w:sz="0" w:space="0" w:color="auto"/>
      </w:divBdr>
    </w:div>
    <w:div w:id="638072166">
      <w:bodyDiv w:val="1"/>
      <w:marLeft w:val="0"/>
      <w:marRight w:val="0"/>
      <w:marTop w:val="0"/>
      <w:marBottom w:val="0"/>
      <w:divBdr>
        <w:top w:val="none" w:sz="0" w:space="0" w:color="auto"/>
        <w:left w:val="none" w:sz="0" w:space="0" w:color="auto"/>
        <w:bottom w:val="none" w:sz="0" w:space="0" w:color="auto"/>
        <w:right w:val="none" w:sz="0" w:space="0" w:color="auto"/>
      </w:divBdr>
    </w:div>
    <w:div w:id="638344737">
      <w:bodyDiv w:val="1"/>
      <w:marLeft w:val="0"/>
      <w:marRight w:val="0"/>
      <w:marTop w:val="0"/>
      <w:marBottom w:val="0"/>
      <w:divBdr>
        <w:top w:val="none" w:sz="0" w:space="0" w:color="auto"/>
        <w:left w:val="none" w:sz="0" w:space="0" w:color="auto"/>
        <w:bottom w:val="none" w:sz="0" w:space="0" w:color="auto"/>
        <w:right w:val="none" w:sz="0" w:space="0" w:color="auto"/>
      </w:divBdr>
    </w:div>
    <w:div w:id="696470934">
      <w:bodyDiv w:val="1"/>
      <w:marLeft w:val="0"/>
      <w:marRight w:val="0"/>
      <w:marTop w:val="0"/>
      <w:marBottom w:val="0"/>
      <w:divBdr>
        <w:top w:val="none" w:sz="0" w:space="0" w:color="auto"/>
        <w:left w:val="none" w:sz="0" w:space="0" w:color="auto"/>
        <w:bottom w:val="none" w:sz="0" w:space="0" w:color="auto"/>
        <w:right w:val="none" w:sz="0" w:space="0" w:color="auto"/>
      </w:divBdr>
    </w:div>
    <w:div w:id="741220437">
      <w:bodyDiv w:val="1"/>
      <w:marLeft w:val="0"/>
      <w:marRight w:val="0"/>
      <w:marTop w:val="0"/>
      <w:marBottom w:val="0"/>
      <w:divBdr>
        <w:top w:val="none" w:sz="0" w:space="0" w:color="auto"/>
        <w:left w:val="none" w:sz="0" w:space="0" w:color="auto"/>
        <w:bottom w:val="none" w:sz="0" w:space="0" w:color="auto"/>
        <w:right w:val="none" w:sz="0" w:space="0" w:color="auto"/>
      </w:divBdr>
    </w:div>
    <w:div w:id="760956165">
      <w:bodyDiv w:val="1"/>
      <w:marLeft w:val="0"/>
      <w:marRight w:val="0"/>
      <w:marTop w:val="0"/>
      <w:marBottom w:val="0"/>
      <w:divBdr>
        <w:top w:val="none" w:sz="0" w:space="0" w:color="auto"/>
        <w:left w:val="none" w:sz="0" w:space="0" w:color="auto"/>
        <w:bottom w:val="none" w:sz="0" w:space="0" w:color="auto"/>
        <w:right w:val="none" w:sz="0" w:space="0" w:color="auto"/>
      </w:divBdr>
    </w:div>
    <w:div w:id="781606444">
      <w:bodyDiv w:val="1"/>
      <w:marLeft w:val="0"/>
      <w:marRight w:val="0"/>
      <w:marTop w:val="0"/>
      <w:marBottom w:val="0"/>
      <w:divBdr>
        <w:top w:val="none" w:sz="0" w:space="0" w:color="auto"/>
        <w:left w:val="none" w:sz="0" w:space="0" w:color="auto"/>
        <w:bottom w:val="none" w:sz="0" w:space="0" w:color="auto"/>
        <w:right w:val="none" w:sz="0" w:space="0" w:color="auto"/>
      </w:divBdr>
    </w:div>
    <w:div w:id="783766314">
      <w:bodyDiv w:val="1"/>
      <w:marLeft w:val="0"/>
      <w:marRight w:val="0"/>
      <w:marTop w:val="0"/>
      <w:marBottom w:val="0"/>
      <w:divBdr>
        <w:top w:val="none" w:sz="0" w:space="0" w:color="auto"/>
        <w:left w:val="none" w:sz="0" w:space="0" w:color="auto"/>
        <w:bottom w:val="none" w:sz="0" w:space="0" w:color="auto"/>
        <w:right w:val="none" w:sz="0" w:space="0" w:color="auto"/>
      </w:divBdr>
    </w:div>
    <w:div w:id="815924233">
      <w:bodyDiv w:val="1"/>
      <w:marLeft w:val="0"/>
      <w:marRight w:val="0"/>
      <w:marTop w:val="0"/>
      <w:marBottom w:val="0"/>
      <w:divBdr>
        <w:top w:val="none" w:sz="0" w:space="0" w:color="auto"/>
        <w:left w:val="none" w:sz="0" w:space="0" w:color="auto"/>
        <w:bottom w:val="none" w:sz="0" w:space="0" w:color="auto"/>
        <w:right w:val="none" w:sz="0" w:space="0" w:color="auto"/>
      </w:divBdr>
    </w:div>
    <w:div w:id="821848765">
      <w:bodyDiv w:val="1"/>
      <w:marLeft w:val="0"/>
      <w:marRight w:val="0"/>
      <w:marTop w:val="0"/>
      <w:marBottom w:val="0"/>
      <w:divBdr>
        <w:top w:val="none" w:sz="0" w:space="0" w:color="auto"/>
        <w:left w:val="none" w:sz="0" w:space="0" w:color="auto"/>
        <w:bottom w:val="none" w:sz="0" w:space="0" w:color="auto"/>
        <w:right w:val="none" w:sz="0" w:space="0" w:color="auto"/>
      </w:divBdr>
    </w:div>
    <w:div w:id="925843952">
      <w:bodyDiv w:val="1"/>
      <w:marLeft w:val="0"/>
      <w:marRight w:val="0"/>
      <w:marTop w:val="0"/>
      <w:marBottom w:val="0"/>
      <w:divBdr>
        <w:top w:val="none" w:sz="0" w:space="0" w:color="auto"/>
        <w:left w:val="none" w:sz="0" w:space="0" w:color="auto"/>
        <w:bottom w:val="none" w:sz="0" w:space="0" w:color="auto"/>
        <w:right w:val="none" w:sz="0" w:space="0" w:color="auto"/>
      </w:divBdr>
    </w:div>
    <w:div w:id="950865479">
      <w:bodyDiv w:val="1"/>
      <w:marLeft w:val="0"/>
      <w:marRight w:val="0"/>
      <w:marTop w:val="0"/>
      <w:marBottom w:val="0"/>
      <w:divBdr>
        <w:top w:val="none" w:sz="0" w:space="0" w:color="auto"/>
        <w:left w:val="none" w:sz="0" w:space="0" w:color="auto"/>
        <w:bottom w:val="none" w:sz="0" w:space="0" w:color="auto"/>
        <w:right w:val="none" w:sz="0" w:space="0" w:color="auto"/>
      </w:divBdr>
    </w:div>
    <w:div w:id="978994479">
      <w:bodyDiv w:val="1"/>
      <w:marLeft w:val="0"/>
      <w:marRight w:val="0"/>
      <w:marTop w:val="0"/>
      <w:marBottom w:val="0"/>
      <w:divBdr>
        <w:top w:val="none" w:sz="0" w:space="0" w:color="auto"/>
        <w:left w:val="none" w:sz="0" w:space="0" w:color="auto"/>
        <w:bottom w:val="none" w:sz="0" w:space="0" w:color="auto"/>
        <w:right w:val="none" w:sz="0" w:space="0" w:color="auto"/>
      </w:divBdr>
    </w:div>
    <w:div w:id="994993356">
      <w:bodyDiv w:val="1"/>
      <w:marLeft w:val="0"/>
      <w:marRight w:val="0"/>
      <w:marTop w:val="0"/>
      <w:marBottom w:val="0"/>
      <w:divBdr>
        <w:top w:val="none" w:sz="0" w:space="0" w:color="auto"/>
        <w:left w:val="none" w:sz="0" w:space="0" w:color="auto"/>
        <w:bottom w:val="none" w:sz="0" w:space="0" w:color="auto"/>
        <w:right w:val="none" w:sz="0" w:space="0" w:color="auto"/>
      </w:divBdr>
    </w:div>
    <w:div w:id="1043017400">
      <w:bodyDiv w:val="1"/>
      <w:marLeft w:val="0"/>
      <w:marRight w:val="0"/>
      <w:marTop w:val="0"/>
      <w:marBottom w:val="0"/>
      <w:divBdr>
        <w:top w:val="none" w:sz="0" w:space="0" w:color="auto"/>
        <w:left w:val="none" w:sz="0" w:space="0" w:color="auto"/>
        <w:bottom w:val="none" w:sz="0" w:space="0" w:color="auto"/>
        <w:right w:val="none" w:sz="0" w:space="0" w:color="auto"/>
      </w:divBdr>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115173765">
      <w:bodyDiv w:val="1"/>
      <w:marLeft w:val="0"/>
      <w:marRight w:val="0"/>
      <w:marTop w:val="0"/>
      <w:marBottom w:val="0"/>
      <w:divBdr>
        <w:top w:val="none" w:sz="0" w:space="0" w:color="auto"/>
        <w:left w:val="none" w:sz="0" w:space="0" w:color="auto"/>
        <w:bottom w:val="none" w:sz="0" w:space="0" w:color="auto"/>
        <w:right w:val="none" w:sz="0" w:space="0" w:color="auto"/>
      </w:divBdr>
    </w:div>
    <w:div w:id="1140732872">
      <w:bodyDiv w:val="1"/>
      <w:marLeft w:val="0"/>
      <w:marRight w:val="0"/>
      <w:marTop w:val="0"/>
      <w:marBottom w:val="0"/>
      <w:divBdr>
        <w:top w:val="none" w:sz="0" w:space="0" w:color="auto"/>
        <w:left w:val="none" w:sz="0" w:space="0" w:color="auto"/>
        <w:bottom w:val="none" w:sz="0" w:space="0" w:color="auto"/>
        <w:right w:val="none" w:sz="0" w:space="0" w:color="auto"/>
      </w:divBdr>
    </w:div>
    <w:div w:id="1243179461">
      <w:bodyDiv w:val="1"/>
      <w:marLeft w:val="0"/>
      <w:marRight w:val="0"/>
      <w:marTop w:val="0"/>
      <w:marBottom w:val="0"/>
      <w:divBdr>
        <w:top w:val="none" w:sz="0" w:space="0" w:color="auto"/>
        <w:left w:val="none" w:sz="0" w:space="0" w:color="auto"/>
        <w:bottom w:val="none" w:sz="0" w:space="0" w:color="auto"/>
        <w:right w:val="none" w:sz="0" w:space="0" w:color="auto"/>
      </w:divBdr>
    </w:div>
    <w:div w:id="1318069127">
      <w:bodyDiv w:val="1"/>
      <w:marLeft w:val="0"/>
      <w:marRight w:val="0"/>
      <w:marTop w:val="0"/>
      <w:marBottom w:val="0"/>
      <w:divBdr>
        <w:top w:val="none" w:sz="0" w:space="0" w:color="auto"/>
        <w:left w:val="none" w:sz="0" w:space="0" w:color="auto"/>
        <w:bottom w:val="none" w:sz="0" w:space="0" w:color="auto"/>
        <w:right w:val="none" w:sz="0" w:space="0" w:color="auto"/>
      </w:divBdr>
    </w:div>
    <w:div w:id="1397628342">
      <w:bodyDiv w:val="1"/>
      <w:marLeft w:val="0"/>
      <w:marRight w:val="0"/>
      <w:marTop w:val="0"/>
      <w:marBottom w:val="0"/>
      <w:divBdr>
        <w:top w:val="none" w:sz="0" w:space="0" w:color="auto"/>
        <w:left w:val="none" w:sz="0" w:space="0" w:color="auto"/>
        <w:bottom w:val="none" w:sz="0" w:space="0" w:color="auto"/>
        <w:right w:val="none" w:sz="0" w:space="0" w:color="auto"/>
      </w:divBdr>
    </w:div>
    <w:div w:id="1404833182">
      <w:bodyDiv w:val="1"/>
      <w:marLeft w:val="0"/>
      <w:marRight w:val="0"/>
      <w:marTop w:val="0"/>
      <w:marBottom w:val="0"/>
      <w:divBdr>
        <w:top w:val="none" w:sz="0" w:space="0" w:color="auto"/>
        <w:left w:val="none" w:sz="0" w:space="0" w:color="auto"/>
        <w:bottom w:val="none" w:sz="0" w:space="0" w:color="auto"/>
        <w:right w:val="none" w:sz="0" w:space="0" w:color="auto"/>
      </w:divBdr>
    </w:div>
    <w:div w:id="141875142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284747">
      <w:bodyDiv w:val="1"/>
      <w:marLeft w:val="0"/>
      <w:marRight w:val="0"/>
      <w:marTop w:val="0"/>
      <w:marBottom w:val="0"/>
      <w:divBdr>
        <w:top w:val="none" w:sz="0" w:space="0" w:color="auto"/>
        <w:left w:val="none" w:sz="0" w:space="0" w:color="auto"/>
        <w:bottom w:val="none" w:sz="0" w:space="0" w:color="auto"/>
        <w:right w:val="none" w:sz="0" w:space="0" w:color="auto"/>
      </w:divBdr>
    </w:div>
    <w:div w:id="1576207581">
      <w:bodyDiv w:val="1"/>
      <w:marLeft w:val="0"/>
      <w:marRight w:val="0"/>
      <w:marTop w:val="0"/>
      <w:marBottom w:val="0"/>
      <w:divBdr>
        <w:top w:val="none" w:sz="0" w:space="0" w:color="auto"/>
        <w:left w:val="none" w:sz="0" w:space="0" w:color="auto"/>
        <w:bottom w:val="none" w:sz="0" w:space="0" w:color="auto"/>
        <w:right w:val="none" w:sz="0" w:space="0" w:color="auto"/>
      </w:divBdr>
    </w:div>
    <w:div w:id="158102215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1958551">
      <w:bodyDiv w:val="1"/>
      <w:marLeft w:val="0"/>
      <w:marRight w:val="0"/>
      <w:marTop w:val="0"/>
      <w:marBottom w:val="0"/>
      <w:divBdr>
        <w:top w:val="none" w:sz="0" w:space="0" w:color="auto"/>
        <w:left w:val="none" w:sz="0" w:space="0" w:color="auto"/>
        <w:bottom w:val="none" w:sz="0" w:space="0" w:color="auto"/>
        <w:right w:val="none" w:sz="0" w:space="0" w:color="auto"/>
      </w:divBdr>
    </w:div>
    <w:div w:id="1650328176">
      <w:bodyDiv w:val="1"/>
      <w:marLeft w:val="0"/>
      <w:marRight w:val="0"/>
      <w:marTop w:val="0"/>
      <w:marBottom w:val="0"/>
      <w:divBdr>
        <w:top w:val="none" w:sz="0" w:space="0" w:color="auto"/>
        <w:left w:val="none" w:sz="0" w:space="0" w:color="auto"/>
        <w:bottom w:val="none" w:sz="0" w:space="0" w:color="auto"/>
        <w:right w:val="none" w:sz="0" w:space="0" w:color="auto"/>
      </w:divBdr>
    </w:div>
    <w:div w:id="1661614800">
      <w:bodyDiv w:val="1"/>
      <w:marLeft w:val="0"/>
      <w:marRight w:val="0"/>
      <w:marTop w:val="0"/>
      <w:marBottom w:val="0"/>
      <w:divBdr>
        <w:top w:val="none" w:sz="0" w:space="0" w:color="auto"/>
        <w:left w:val="none" w:sz="0" w:space="0" w:color="auto"/>
        <w:bottom w:val="none" w:sz="0" w:space="0" w:color="auto"/>
        <w:right w:val="none" w:sz="0" w:space="0" w:color="auto"/>
      </w:divBdr>
    </w:div>
    <w:div w:id="1717124959">
      <w:bodyDiv w:val="1"/>
      <w:marLeft w:val="0"/>
      <w:marRight w:val="0"/>
      <w:marTop w:val="0"/>
      <w:marBottom w:val="0"/>
      <w:divBdr>
        <w:top w:val="none" w:sz="0" w:space="0" w:color="auto"/>
        <w:left w:val="none" w:sz="0" w:space="0" w:color="auto"/>
        <w:bottom w:val="none" w:sz="0" w:space="0" w:color="auto"/>
        <w:right w:val="none" w:sz="0" w:space="0" w:color="auto"/>
      </w:divBdr>
    </w:div>
    <w:div w:id="1724400025">
      <w:bodyDiv w:val="1"/>
      <w:marLeft w:val="0"/>
      <w:marRight w:val="0"/>
      <w:marTop w:val="0"/>
      <w:marBottom w:val="0"/>
      <w:divBdr>
        <w:top w:val="none" w:sz="0" w:space="0" w:color="auto"/>
        <w:left w:val="none" w:sz="0" w:space="0" w:color="auto"/>
        <w:bottom w:val="none" w:sz="0" w:space="0" w:color="auto"/>
        <w:right w:val="none" w:sz="0" w:space="0" w:color="auto"/>
      </w:divBdr>
    </w:div>
    <w:div w:id="1767997081">
      <w:bodyDiv w:val="1"/>
      <w:marLeft w:val="0"/>
      <w:marRight w:val="0"/>
      <w:marTop w:val="0"/>
      <w:marBottom w:val="0"/>
      <w:divBdr>
        <w:top w:val="none" w:sz="0" w:space="0" w:color="auto"/>
        <w:left w:val="none" w:sz="0" w:space="0" w:color="auto"/>
        <w:bottom w:val="none" w:sz="0" w:space="0" w:color="auto"/>
        <w:right w:val="none" w:sz="0" w:space="0" w:color="auto"/>
      </w:divBdr>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270934788">
                                                                                          <w:marLeft w:val="0"/>
                                                                                          <w:marRight w:val="0"/>
                                                                                          <w:marTop w:val="0"/>
                                                                                          <w:marBottom w:val="0"/>
                                                                                          <w:divBdr>
                                                                                            <w:top w:val="none" w:sz="0" w:space="0" w:color="auto"/>
                                                                                            <w:left w:val="none" w:sz="0" w:space="0" w:color="auto"/>
                                                                                            <w:bottom w:val="none" w:sz="0" w:space="0" w:color="auto"/>
                                                                                            <w:right w:val="none" w:sz="0" w:space="0" w:color="auto"/>
                                                                                          </w:divBdr>
                                                                                          <w:divsChild>
                                                                                            <w:div w:id="693924872">
                                                                                              <w:marLeft w:val="0"/>
                                                                                              <w:marRight w:val="0"/>
                                                                                              <w:marTop w:val="0"/>
                                                                                              <w:marBottom w:val="0"/>
                                                                                              <w:divBdr>
                                                                                                <w:top w:val="none" w:sz="0" w:space="0" w:color="auto"/>
                                                                                                <w:left w:val="none" w:sz="0" w:space="0" w:color="auto"/>
                                                                                                <w:bottom w:val="none" w:sz="0" w:space="0" w:color="auto"/>
                                                                                                <w:right w:val="none" w:sz="0" w:space="0" w:color="auto"/>
                                                                                              </w:divBdr>
                                                                                            </w:div>
                                                                                            <w:div w:id="1281297046">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775981543">
                                                                                              <w:marLeft w:val="0"/>
                                                                                              <w:marRight w:val="0"/>
                                                                                              <w:marTop w:val="0"/>
                                                                                              <w:marBottom w:val="0"/>
                                                                                              <w:divBdr>
                                                                                                <w:top w:val="none" w:sz="0" w:space="0" w:color="auto"/>
                                                                                                <w:left w:val="none" w:sz="0" w:space="0" w:color="auto"/>
                                                                                                <w:bottom w:val="none" w:sz="0" w:space="0" w:color="auto"/>
                                                                                                <w:right w:val="none" w:sz="0" w:space="0" w:color="auto"/>
                                                                                              </w:divBdr>
                                                                                            </w:div>
                                                                                            <w:div w:id="1877572783">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78136256">
      <w:bodyDiv w:val="1"/>
      <w:marLeft w:val="0"/>
      <w:marRight w:val="0"/>
      <w:marTop w:val="0"/>
      <w:marBottom w:val="0"/>
      <w:divBdr>
        <w:top w:val="none" w:sz="0" w:space="0" w:color="auto"/>
        <w:left w:val="none" w:sz="0" w:space="0" w:color="auto"/>
        <w:bottom w:val="none" w:sz="0" w:space="0" w:color="auto"/>
        <w:right w:val="none" w:sz="0" w:space="0" w:color="auto"/>
      </w:divBdr>
    </w:div>
    <w:div w:id="1822694499">
      <w:bodyDiv w:val="1"/>
      <w:marLeft w:val="0"/>
      <w:marRight w:val="0"/>
      <w:marTop w:val="0"/>
      <w:marBottom w:val="0"/>
      <w:divBdr>
        <w:top w:val="none" w:sz="0" w:space="0" w:color="auto"/>
        <w:left w:val="none" w:sz="0" w:space="0" w:color="auto"/>
        <w:bottom w:val="none" w:sz="0" w:space="0" w:color="auto"/>
        <w:right w:val="none" w:sz="0" w:space="0" w:color="auto"/>
      </w:divBdr>
    </w:div>
    <w:div w:id="1910724892">
      <w:bodyDiv w:val="1"/>
      <w:marLeft w:val="0"/>
      <w:marRight w:val="0"/>
      <w:marTop w:val="0"/>
      <w:marBottom w:val="0"/>
      <w:divBdr>
        <w:top w:val="none" w:sz="0" w:space="0" w:color="auto"/>
        <w:left w:val="none" w:sz="0" w:space="0" w:color="auto"/>
        <w:bottom w:val="none" w:sz="0" w:space="0" w:color="auto"/>
        <w:right w:val="none" w:sz="0" w:space="0" w:color="auto"/>
      </w:divBdr>
    </w:div>
    <w:div w:id="1913617057">
      <w:bodyDiv w:val="1"/>
      <w:marLeft w:val="0"/>
      <w:marRight w:val="0"/>
      <w:marTop w:val="0"/>
      <w:marBottom w:val="0"/>
      <w:divBdr>
        <w:top w:val="none" w:sz="0" w:space="0" w:color="auto"/>
        <w:left w:val="none" w:sz="0" w:space="0" w:color="auto"/>
        <w:bottom w:val="none" w:sz="0" w:space="0" w:color="auto"/>
        <w:right w:val="none" w:sz="0" w:space="0" w:color="auto"/>
      </w:divBdr>
    </w:div>
    <w:div w:id="1920019343">
      <w:bodyDiv w:val="1"/>
      <w:marLeft w:val="0"/>
      <w:marRight w:val="0"/>
      <w:marTop w:val="0"/>
      <w:marBottom w:val="0"/>
      <w:divBdr>
        <w:top w:val="none" w:sz="0" w:space="0" w:color="auto"/>
        <w:left w:val="none" w:sz="0" w:space="0" w:color="auto"/>
        <w:bottom w:val="none" w:sz="0" w:space="0" w:color="auto"/>
        <w:right w:val="none" w:sz="0" w:space="0" w:color="auto"/>
      </w:divBdr>
    </w:div>
    <w:div w:id="1979991819">
      <w:bodyDiv w:val="1"/>
      <w:marLeft w:val="0"/>
      <w:marRight w:val="0"/>
      <w:marTop w:val="0"/>
      <w:marBottom w:val="0"/>
      <w:divBdr>
        <w:top w:val="none" w:sz="0" w:space="0" w:color="auto"/>
        <w:left w:val="none" w:sz="0" w:space="0" w:color="auto"/>
        <w:bottom w:val="none" w:sz="0" w:space="0" w:color="auto"/>
        <w:right w:val="none" w:sz="0" w:space="0" w:color="auto"/>
      </w:divBdr>
    </w:div>
    <w:div w:id="201395017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www.theguardian.com/uk/2008/may/18/ukcrime2%20Last%20accessed%2028/11/22" TargetMode="External"/><Relationship Id="rId4" Type="http://schemas.openxmlformats.org/officeDocument/2006/relationships/numbering" Target="numbering.xml"/><Relationship Id="rId9"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B9410FC88174B46A5FFDB8E06EE3C42" ma:contentTypeVersion="2" ma:contentTypeDescription="Create a new document." ma:contentTypeScope="" ma:versionID="61e4988032327519aa8c99b50501c237">
  <xsd:schema xmlns:xsd="http://www.w3.org/2001/XMLSchema" xmlns:xs="http://www.w3.org/2001/XMLSchema" xmlns:p="http://schemas.microsoft.com/office/2006/metadata/properties" xmlns:ns3="5f959acd-7a34-42cd-b91b-d4548b5306b4" targetNamespace="http://schemas.microsoft.com/office/2006/metadata/properties" ma:root="true" ma:fieldsID="eca225d5fcd2989142c2428fa0f69b03" ns3:_="">
    <xsd:import namespace="5f959acd-7a34-42cd-b91b-d4548b5306b4"/>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f959acd-7a34-42cd-b91b-d4548b5306b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F8EACB8-8579-4C11-B7CC-026B8B6814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f959acd-7a34-42cd-b91b-d4548b5306b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0AECCF6-D9B8-4AC0-A403-D5F7926ED0F1}">
  <ds:schemaRefs>
    <ds:schemaRef ds:uri="http://schemas.microsoft.com/sharepoint/v3/contenttype/forms"/>
  </ds:schemaRefs>
</ds:datastoreItem>
</file>

<file path=customXml/itemProps3.xml><?xml version="1.0" encoding="utf-8"?>
<ds:datastoreItem xmlns:ds="http://schemas.openxmlformats.org/officeDocument/2006/customXml" ds:itemID="{046E9C27-BDBD-4E83-86C2-D0D2DD942277}">
  <ds:schemaRefs>
    <ds:schemaRef ds:uri="http://purl.org/dc/dcmitype/"/>
    <ds:schemaRef ds:uri="http://schemas.microsoft.com/office/2006/metadata/properties"/>
    <ds:schemaRef ds:uri="http://schemas.openxmlformats.org/package/2006/metadata/core-properties"/>
    <ds:schemaRef ds:uri="http://schemas.microsoft.com/office/infopath/2007/PartnerControls"/>
    <ds:schemaRef ds:uri="http://www.w3.org/XML/1998/namespace"/>
    <ds:schemaRef ds:uri="http://purl.org/dc/elements/1.1/"/>
    <ds:schemaRef ds:uri="5f959acd-7a34-42cd-b91b-d4548b5306b4"/>
    <ds:schemaRef ds:uri="http://schemas.microsoft.com/office/2006/documentManagement/typ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AssignFrm</Template>
  <TotalTime>363</TotalTime>
  <Pages>22</Pages>
  <Words>6198</Words>
  <Characters>35329</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41445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dc:description/>
  <cp:lastModifiedBy>Barnes,Peter swp6950</cp:lastModifiedBy>
  <cp:revision>3</cp:revision>
  <cp:lastPrinted>2014-10-10T07:42:00Z</cp:lastPrinted>
  <dcterms:created xsi:type="dcterms:W3CDTF">2022-11-28T14:46:00Z</dcterms:created>
  <dcterms:modified xsi:type="dcterms:W3CDTF">2022-11-28T20:50:00Z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0x010100EB9410FC88174B46A5FFDB8E06EE3C42</vt:lpwstr>
  </property>
  <property fmtid="{D5CDD505-2E9C-101B-9397-08002B2CF9AE}" pid="6" name="MSIP_Label_66cf8fe5-b7b7-4df7-b38d-1c61ac2f6639_Enabled">
    <vt:lpwstr>true</vt:lpwstr>
  </property>
  <property fmtid="{D5CDD505-2E9C-101B-9397-08002B2CF9AE}" pid="7" name="MSIP_Label_66cf8fe5-b7b7-4df7-b38d-1c61ac2f6639_SetDate">
    <vt:lpwstr>2022-11-24T18:54:37Z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88608242-89ed-400a-b9a9-deb158449f44</vt:lpwstr>
  </property>
  <property fmtid="{D5CDD505-2E9C-101B-9397-08002B2CF9AE}" pid="12" name="MSIP_Label_66cf8fe5-b7b7-4df7-b38d-1c61ac2f6639_ContentBits">
    <vt:lpwstr>0</vt:lpwstr>
  </property>
</Properties>
</file>