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73424" w14:textId="77777777" w:rsidR="00847CAD" w:rsidRPr="00DB7430" w:rsidRDefault="00847CAD" w:rsidP="00847CAD">
      <w:pPr>
        <w:jc w:val="center"/>
        <w:rPr>
          <w:rFonts w:ascii="Times New Roman" w:hAnsi="Times New Roman" w:cs="Times New Roman"/>
          <w:sz w:val="24"/>
          <w:szCs w:val="24"/>
        </w:rPr>
      </w:pPr>
    </w:p>
    <w:p w14:paraId="41B8185A" w14:textId="77777777" w:rsidR="00847CAD" w:rsidRPr="00DB7430" w:rsidRDefault="00847CAD" w:rsidP="00847CAD">
      <w:pPr>
        <w:jc w:val="center"/>
        <w:rPr>
          <w:rFonts w:ascii="Times New Roman" w:hAnsi="Times New Roman" w:cs="Times New Roman"/>
          <w:sz w:val="24"/>
          <w:szCs w:val="24"/>
        </w:rPr>
      </w:pPr>
    </w:p>
    <w:p w14:paraId="4E8B1547" w14:textId="77777777" w:rsidR="00847CAD" w:rsidRPr="00DB7430" w:rsidRDefault="00847CAD" w:rsidP="00847CAD">
      <w:pPr>
        <w:jc w:val="center"/>
        <w:rPr>
          <w:rFonts w:ascii="Times New Roman" w:hAnsi="Times New Roman" w:cs="Times New Roman"/>
          <w:sz w:val="24"/>
          <w:szCs w:val="24"/>
        </w:rPr>
      </w:pPr>
    </w:p>
    <w:p w14:paraId="48BC23CD" w14:textId="77777777" w:rsidR="00847CAD" w:rsidRPr="00DB7430" w:rsidRDefault="00847CAD" w:rsidP="00847CAD">
      <w:pPr>
        <w:jc w:val="center"/>
        <w:rPr>
          <w:rFonts w:ascii="Times New Roman" w:hAnsi="Times New Roman" w:cs="Times New Roman"/>
          <w:sz w:val="24"/>
          <w:szCs w:val="24"/>
        </w:rPr>
      </w:pPr>
    </w:p>
    <w:p w14:paraId="74B65599" w14:textId="77777777" w:rsidR="00847CAD" w:rsidRPr="00DB7430" w:rsidRDefault="00847CAD" w:rsidP="00847CAD">
      <w:pPr>
        <w:jc w:val="center"/>
        <w:rPr>
          <w:rFonts w:ascii="Times New Roman" w:hAnsi="Times New Roman" w:cs="Times New Roman"/>
          <w:sz w:val="24"/>
          <w:szCs w:val="24"/>
        </w:rPr>
      </w:pPr>
    </w:p>
    <w:p w14:paraId="11FEBE87" w14:textId="2F7F4A6E" w:rsidR="00847CAD" w:rsidRDefault="00847CAD" w:rsidP="00847CAD">
      <w:pPr>
        <w:jc w:val="center"/>
        <w:rPr>
          <w:rFonts w:ascii="Times New Roman" w:hAnsi="Times New Roman" w:cs="Times New Roman"/>
          <w:b/>
          <w:sz w:val="24"/>
          <w:szCs w:val="24"/>
        </w:rPr>
      </w:pPr>
      <w:r w:rsidRPr="00DB7430">
        <w:rPr>
          <w:rFonts w:ascii="Times New Roman" w:hAnsi="Times New Roman" w:cs="Times New Roman"/>
          <w:b/>
          <w:sz w:val="24"/>
          <w:szCs w:val="24"/>
        </w:rPr>
        <w:t xml:space="preserve">Evidence </w:t>
      </w:r>
      <w:r w:rsidR="0085417C" w:rsidRPr="00DB7430">
        <w:rPr>
          <w:rFonts w:ascii="Times New Roman" w:hAnsi="Times New Roman" w:cs="Times New Roman"/>
          <w:b/>
          <w:sz w:val="24"/>
          <w:szCs w:val="24"/>
        </w:rPr>
        <w:t>o</w:t>
      </w:r>
      <w:r w:rsidRPr="00DB7430">
        <w:rPr>
          <w:rFonts w:ascii="Times New Roman" w:hAnsi="Times New Roman" w:cs="Times New Roman"/>
          <w:b/>
          <w:sz w:val="24"/>
          <w:szCs w:val="24"/>
        </w:rPr>
        <w:t xml:space="preserve">f Learning </w:t>
      </w:r>
    </w:p>
    <w:p w14:paraId="41573D0C" w14:textId="72B32C2A" w:rsidR="00936589" w:rsidRDefault="00936589" w:rsidP="00847CAD">
      <w:pPr>
        <w:jc w:val="center"/>
        <w:rPr>
          <w:rFonts w:ascii="Times New Roman" w:hAnsi="Times New Roman" w:cs="Times New Roman"/>
          <w:b/>
          <w:sz w:val="24"/>
          <w:szCs w:val="24"/>
        </w:rPr>
      </w:pPr>
    </w:p>
    <w:p w14:paraId="5EB23E8B" w14:textId="6C36A638" w:rsidR="0037573E" w:rsidRPr="00DB7430" w:rsidRDefault="0037573E" w:rsidP="00847CAD">
      <w:pPr>
        <w:jc w:val="center"/>
        <w:rPr>
          <w:rFonts w:ascii="Times New Roman" w:hAnsi="Times New Roman" w:cs="Times New Roman"/>
          <w:b/>
          <w:sz w:val="24"/>
          <w:szCs w:val="24"/>
        </w:rPr>
      </w:pPr>
      <w:r>
        <w:rPr>
          <w:rFonts w:ascii="Times New Roman" w:hAnsi="Times New Roman" w:cs="Times New Roman"/>
          <w:b/>
          <w:sz w:val="24"/>
          <w:szCs w:val="24"/>
        </w:rPr>
        <w:t>STUDENT NAME:</w:t>
      </w:r>
    </w:p>
    <w:p w14:paraId="0306FA06" w14:textId="3DB27D30" w:rsidR="00936589" w:rsidRPr="00936589" w:rsidRDefault="00936589" w:rsidP="00847CAD">
      <w:pPr>
        <w:jc w:val="center"/>
        <w:rPr>
          <w:rFonts w:ascii="Times New Roman" w:hAnsi="Times New Roman" w:cs="Times New Roman"/>
          <w:color w:val="000000"/>
          <w:sz w:val="24"/>
          <w:szCs w:val="24"/>
          <w:shd w:val="clear" w:color="auto" w:fill="FFFFFF"/>
        </w:rPr>
      </w:pPr>
      <w:r w:rsidRPr="00936589">
        <w:rPr>
          <w:rFonts w:ascii="Times New Roman" w:hAnsi="Times New Roman" w:cs="Times New Roman"/>
          <w:color w:val="000000"/>
          <w:sz w:val="24"/>
          <w:szCs w:val="24"/>
          <w:shd w:val="clear" w:color="auto" w:fill="FFFFFF"/>
        </w:rPr>
        <w:t>Eugen Florea</w:t>
      </w:r>
    </w:p>
    <w:p w14:paraId="50DC4B28" w14:textId="3B1F7876" w:rsidR="00847CAD" w:rsidRDefault="0037573E" w:rsidP="00847CAD">
      <w:pPr>
        <w:jc w:val="center"/>
        <w:rPr>
          <w:rFonts w:ascii="Times New Roman" w:hAnsi="Times New Roman" w:cs="Times New Roman"/>
          <w:sz w:val="24"/>
          <w:szCs w:val="24"/>
        </w:rPr>
      </w:pPr>
      <w:r>
        <w:rPr>
          <w:rFonts w:ascii="Times New Roman" w:hAnsi="Times New Roman" w:cs="Times New Roman"/>
          <w:sz w:val="24"/>
          <w:szCs w:val="24"/>
        </w:rPr>
        <w:t>STUDENT NUMBER:</w:t>
      </w:r>
    </w:p>
    <w:p w14:paraId="415D0BBA" w14:textId="320694C9" w:rsidR="0037573E" w:rsidRPr="00DB7430" w:rsidRDefault="0037573E" w:rsidP="00847CAD">
      <w:pPr>
        <w:jc w:val="center"/>
        <w:rPr>
          <w:rFonts w:ascii="Times New Roman" w:hAnsi="Times New Roman" w:cs="Times New Roman"/>
          <w:sz w:val="24"/>
          <w:szCs w:val="24"/>
        </w:rPr>
      </w:pPr>
      <w:r>
        <w:rPr>
          <w:rFonts w:ascii="Times New Roman" w:hAnsi="Times New Roman" w:cs="Times New Roman"/>
          <w:sz w:val="24"/>
          <w:szCs w:val="24"/>
        </w:rPr>
        <w:t>2225235</w:t>
      </w:r>
    </w:p>
    <w:p w14:paraId="46DACCE9" w14:textId="00302A5C" w:rsidR="0085417C" w:rsidRDefault="00847CAD" w:rsidP="00847CAD">
      <w:pPr>
        <w:jc w:val="center"/>
        <w:rPr>
          <w:rFonts w:ascii="Times New Roman" w:hAnsi="Times New Roman" w:cs="Times New Roman"/>
          <w:sz w:val="24"/>
          <w:szCs w:val="24"/>
        </w:rPr>
      </w:pPr>
      <w:r w:rsidRPr="00DB7430">
        <w:rPr>
          <w:rFonts w:ascii="Times New Roman" w:hAnsi="Times New Roman" w:cs="Times New Roman"/>
          <w:sz w:val="24"/>
          <w:szCs w:val="24"/>
        </w:rPr>
        <w:t>Assignment Due Date</w:t>
      </w:r>
      <w:r w:rsidR="0037573E">
        <w:rPr>
          <w:rFonts w:ascii="Times New Roman" w:hAnsi="Times New Roman" w:cs="Times New Roman"/>
          <w:sz w:val="24"/>
          <w:szCs w:val="24"/>
        </w:rPr>
        <w:t>:</w:t>
      </w:r>
    </w:p>
    <w:p w14:paraId="52D5BBAD" w14:textId="214EB01D" w:rsidR="0037573E" w:rsidRPr="00DB7430" w:rsidRDefault="0037573E" w:rsidP="00847CAD">
      <w:pPr>
        <w:jc w:val="center"/>
        <w:rPr>
          <w:rFonts w:ascii="Times New Roman" w:hAnsi="Times New Roman" w:cs="Times New Roman"/>
          <w:sz w:val="24"/>
          <w:szCs w:val="24"/>
        </w:rPr>
      </w:pPr>
      <w:r>
        <w:rPr>
          <w:rFonts w:ascii="Times New Roman" w:hAnsi="Times New Roman" w:cs="Times New Roman"/>
          <w:sz w:val="24"/>
          <w:szCs w:val="24"/>
        </w:rPr>
        <w:t>10.03.2023</w:t>
      </w:r>
    </w:p>
    <w:p w14:paraId="52F3CE93" w14:textId="77777777" w:rsidR="0085417C" w:rsidRPr="00DB7430" w:rsidRDefault="0085417C">
      <w:pPr>
        <w:rPr>
          <w:rFonts w:ascii="Times New Roman" w:hAnsi="Times New Roman" w:cs="Times New Roman"/>
          <w:sz w:val="24"/>
          <w:szCs w:val="24"/>
        </w:rPr>
      </w:pPr>
      <w:r w:rsidRPr="00DB7430">
        <w:rPr>
          <w:rFonts w:ascii="Times New Roman" w:hAnsi="Times New Roman" w:cs="Times New Roman"/>
          <w:sz w:val="24"/>
          <w:szCs w:val="24"/>
        </w:rPr>
        <w:br w:type="page"/>
      </w:r>
    </w:p>
    <w:p w14:paraId="6E48C5A0" w14:textId="77777777" w:rsidR="00847CAD" w:rsidRPr="00DB7430" w:rsidRDefault="0085417C" w:rsidP="00847CAD">
      <w:pPr>
        <w:jc w:val="center"/>
        <w:rPr>
          <w:rFonts w:ascii="Times New Roman" w:hAnsi="Times New Roman" w:cs="Times New Roman"/>
          <w:b/>
          <w:sz w:val="24"/>
          <w:szCs w:val="24"/>
        </w:rPr>
      </w:pPr>
      <w:r w:rsidRPr="00DB7430">
        <w:rPr>
          <w:rFonts w:ascii="Times New Roman" w:hAnsi="Times New Roman" w:cs="Times New Roman"/>
          <w:b/>
          <w:sz w:val="24"/>
          <w:szCs w:val="24"/>
        </w:rPr>
        <w:lastRenderedPageBreak/>
        <w:t xml:space="preserve">Preparing </w:t>
      </w:r>
      <w:r w:rsidR="00F31AA0" w:rsidRPr="00DB7430">
        <w:rPr>
          <w:rFonts w:ascii="Times New Roman" w:hAnsi="Times New Roman" w:cs="Times New Roman"/>
          <w:b/>
          <w:sz w:val="24"/>
          <w:szCs w:val="24"/>
        </w:rPr>
        <w:t>for</w:t>
      </w:r>
      <w:r w:rsidRPr="00DB7430">
        <w:rPr>
          <w:rFonts w:ascii="Times New Roman" w:hAnsi="Times New Roman" w:cs="Times New Roman"/>
          <w:b/>
          <w:sz w:val="24"/>
          <w:szCs w:val="24"/>
        </w:rPr>
        <w:t xml:space="preserve"> Higher Education</w:t>
      </w:r>
    </w:p>
    <w:p w14:paraId="78D27E5D" w14:textId="77777777" w:rsidR="00DB7430" w:rsidRDefault="0085417C" w:rsidP="0085417C">
      <w:pPr>
        <w:rPr>
          <w:rFonts w:ascii="Times New Roman" w:hAnsi="Times New Roman" w:cs="Times New Roman"/>
          <w:sz w:val="24"/>
          <w:szCs w:val="24"/>
        </w:rPr>
      </w:pPr>
      <w:r w:rsidRPr="00DB7430">
        <w:rPr>
          <w:rFonts w:ascii="Times New Roman" w:hAnsi="Times New Roman" w:cs="Times New Roman"/>
          <w:sz w:val="24"/>
          <w:szCs w:val="24"/>
        </w:rPr>
        <w:tab/>
        <w:t>Graduating high school is not the end of the learning process. Students get ready to join universities to advance their education at a higher level. A per</w:t>
      </w:r>
      <w:r w:rsidR="00DB7430" w:rsidRPr="00DB7430">
        <w:rPr>
          <w:rFonts w:ascii="Times New Roman" w:hAnsi="Times New Roman" w:cs="Times New Roman"/>
          <w:sz w:val="24"/>
          <w:szCs w:val="24"/>
        </w:rPr>
        <w:t>s</w:t>
      </w:r>
      <w:r w:rsidRPr="00DB7430">
        <w:rPr>
          <w:rFonts w:ascii="Times New Roman" w:hAnsi="Times New Roman" w:cs="Times New Roman"/>
          <w:sz w:val="24"/>
          <w:szCs w:val="24"/>
        </w:rPr>
        <w:t>on should</w:t>
      </w:r>
      <w:r w:rsidR="00DB7430" w:rsidRPr="00DB7430">
        <w:rPr>
          <w:rFonts w:ascii="Times New Roman" w:hAnsi="Times New Roman" w:cs="Times New Roman"/>
          <w:sz w:val="24"/>
          <w:szCs w:val="24"/>
        </w:rPr>
        <w:t xml:space="preserve"> </w:t>
      </w:r>
      <w:r w:rsidRPr="00DB7430">
        <w:rPr>
          <w:rFonts w:ascii="Times New Roman" w:hAnsi="Times New Roman" w:cs="Times New Roman"/>
          <w:sz w:val="24"/>
          <w:szCs w:val="24"/>
        </w:rPr>
        <w:t>ensure th</w:t>
      </w:r>
      <w:r w:rsidR="00DB7430" w:rsidRPr="00DB7430">
        <w:rPr>
          <w:rFonts w:ascii="Times New Roman" w:hAnsi="Times New Roman" w:cs="Times New Roman"/>
          <w:sz w:val="24"/>
          <w:szCs w:val="24"/>
        </w:rPr>
        <w:t>ey have fully prepared</w:t>
      </w:r>
      <w:r w:rsidRPr="00DB7430">
        <w:rPr>
          <w:rFonts w:ascii="Times New Roman" w:hAnsi="Times New Roman" w:cs="Times New Roman"/>
          <w:sz w:val="24"/>
          <w:szCs w:val="24"/>
        </w:rPr>
        <w:t xml:space="preserve"> for higher institution learning. </w:t>
      </w:r>
      <w:r w:rsidR="00DB7430" w:rsidRPr="00DB7430">
        <w:rPr>
          <w:rFonts w:ascii="Times New Roman" w:hAnsi="Times New Roman" w:cs="Times New Roman"/>
          <w:sz w:val="24"/>
          <w:szCs w:val="24"/>
        </w:rPr>
        <w:t>This will include academic preparation that ensures you get the best grades in high school, which will help place you in the college of your choice (University of Portland, 2022, p1). The other academic preparation that a person should do</w:t>
      </w:r>
      <w:r w:rsidR="00F31AA0">
        <w:rPr>
          <w:rFonts w:ascii="Times New Roman" w:hAnsi="Times New Roman" w:cs="Times New Roman"/>
          <w:sz w:val="24"/>
          <w:szCs w:val="24"/>
        </w:rPr>
        <w:t xml:space="preserve"> </w:t>
      </w:r>
      <w:r w:rsidR="00DB7430" w:rsidRPr="00DB7430">
        <w:rPr>
          <w:rFonts w:ascii="Times New Roman" w:hAnsi="Times New Roman" w:cs="Times New Roman"/>
          <w:sz w:val="24"/>
          <w:szCs w:val="24"/>
        </w:rPr>
        <w:t>is</w:t>
      </w:r>
      <w:r w:rsidR="00F31AA0">
        <w:rPr>
          <w:rFonts w:ascii="Times New Roman" w:hAnsi="Times New Roman" w:cs="Times New Roman"/>
          <w:sz w:val="24"/>
          <w:szCs w:val="24"/>
        </w:rPr>
        <w:t xml:space="preserve"> </w:t>
      </w:r>
      <w:r w:rsidR="00F31AA0" w:rsidRPr="00DB7430">
        <w:rPr>
          <w:rFonts w:ascii="Times New Roman" w:hAnsi="Times New Roman" w:cs="Times New Roman"/>
          <w:sz w:val="24"/>
          <w:szCs w:val="24"/>
        </w:rPr>
        <w:t>learn</w:t>
      </w:r>
      <w:r w:rsidR="00F31AA0">
        <w:rPr>
          <w:rFonts w:ascii="Times New Roman" w:hAnsi="Times New Roman" w:cs="Times New Roman"/>
          <w:sz w:val="24"/>
          <w:szCs w:val="24"/>
        </w:rPr>
        <w:t>ing</w:t>
      </w:r>
      <w:r w:rsidR="00DB7430" w:rsidRPr="00DB7430">
        <w:rPr>
          <w:rFonts w:ascii="Times New Roman" w:hAnsi="Times New Roman" w:cs="Times New Roman"/>
          <w:sz w:val="24"/>
          <w:szCs w:val="24"/>
        </w:rPr>
        <w:t xml:space="preserve"> to make notes and do research because college assignments involve a lot of research, and a person takes notes in class as the lecturer is teaching.</w:t>
      </w:r>
      <w:r w:rsidRPr="00DB7430">
        <w:rPr>
          <w:rFonts w:ascii="Times New Roman" w:hAnsi="Times New Roman" w:cs="Times New Roman"/>
          <w:sz w:val="24"/>
          <w:szCs w:val="24"/>
        </w:rPr>
        <w:t xml:space="preserve"> Before high school completion, there is a career day, and students can pick the institutions of higher learning and the courses they want to pursue at the university. </w:t>
      </w:r>
    </w:p>
    <w:p w14:paraId="3E469DB6" w14:textId="77777777" w:rsidR="00F31AA0" w:rsidRDefault="00F31AA0" w:rsidP="0085417C">
      <w:pPr>
        <w:rPr>
          <w:rFonts w:ascii="Times New Roman" w:hAnsi="Times New Roman" w:cs="Times New Roman"/>
          <w:sz w:val="24"/>
          <w:szCs w:val="24"/>
        </w:rPr>
      </w:pPr>
    </w:p>
    <w:p w14:paraId="361D268F" w14:textId="77777777" w:rsidR="00F31AA0" w:rsidRDefault="00F31AA0" w:rsidP="0085417C">
      <w:pPr>
        <w:rPr>
          <w:rFonts w:ascii="Times New Roman" w:hAnsi="Times New Roman" w:cs="Times New Roman"/>
          <w:sz w:val="24"/>
          <w:szCs w:val="24"/>
        </w:rPr>
      </w:pPr>
      <w:r w:rsidRPr="00F31AA0">
        <w:rPr>
          <w:rFonts w:ascii="Times New Roman" w:hAnsi="Times New Roman" w:cs="Times New Roman"/>
          <w:noProof/>
          <w:sz w:val="24"/>
          <w:szCs w:val="24"/>
        </w:rPr>
        <w:drawing>
          <wp:inline distT="0" distB="0" distL="0" distR="0" wp14:anchorId="207282C8" wp14:editId="640FF26B">
            <wp:extent cx="5792775" cy="3575222"/>
            <wp:effectExtent l="0" t="0" r="0" b="6350"/>
            <wp:docPr id="11" name="Picture 11" descr="Preparing Students for College - Parenting for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eparing Students for College - Parenting for Colle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0324" cy="3592225"/>
                    </a:xfrm>
                    <a:prstGeom prst="rect">
                      <a:avLst/>
                    </a:prstGeom>
                    <a:noFill/>
                    <a:ln>
                      <a:noFill/>
                    </a:ln>
                  </pic:spPr>
                </pic:pic>
              </a:graphicData>
            </a:graphic>
          </wp:inline>
        </w:drawing>
      </w:r>
    </w:p>
    <w:p w14:paraId="175D14D1" w14:textId="77777777" w:rsidR="00F31AA0" w:rsidRPr="00DB7430" w:rsidRDefault="00F31AA0" w:rsidP="00F31AA0">
      <w:pPr>
        <w:ind w:firstLine="720"/>
        <w:rPr>
          <w:rFonts w:ascii="Times New Roman" w:hAnsi="Times New Roman" w:cs="Times New Roman"/>
          <w:sz w:val="24"/>
          <w:szCs w:val="24"/>
        </w:rPr>
      </w:pPr>
      <w:r w:rsidRPr="00DB7430">
        <w:rPr>
          <w:rFonts w:ascii="Times New Roman" w:hAnsi="Times New Roman" w:cs="Times New Roman"/>
          <w:sz w:val="24"/>
          <w:szCs w:val="24"/>
        </w:rPr>
        <w:lastRenderedPageBreak/>
        <w:t>When making a career choice, a student should involve a counselor who will help motivate and inspire a person to</w:t>
      </w:r>
      <w:r>
        <w:rPr>
          <w:rFonts w:ascii="Times New Roman" w:hAnsi="Times New Roman" w:cs="Times New Roman"/>
          <w:sz w:val="24"/>
          <w:szCs w:val="24"/>
        </w:rPr>
        <w:t xml:space="preserve"> make a career that suits them </w:t>
      </w:r>
      <w:r w:rsidRPr="00DB7430">
        <w:rPr>
          <w:rFonts w:ascii="Times New Roman" w:hAnsi="Times New Roman" w:cs="Times New Roman"/>
          <w:sz w:val="24"/>
          <w:szCs w:val="24"/>
        </w:rPr>
        <w:t>(Team, 2019, p.1). Counselors do not choose the course; they help guide a person to make the right choice. Suppose a person chooses a university that may be far from them. That is not a problem because technological advancements have enabled people to acquire higher learning through distance learning (Kaplan and Michael, 2016, p.442). If a person studies online, they need to prepare themselves and ensure that they have a laptop or a computer and access to the internet. They should also check the times when the classes are available and plan their schedule accordingly. The tuition fee is also a requirement for higher education, and a person should have a financial plan as they prepare for higher education (Morris, 2021, p</w:t>
      </w:r>
      <w:r w:rsidR="00966077">
        <w:rPr>
          <w:rFonts w:ascii="Times New Roman" w:hAnsi="Times New Roman" w:cs="Times New Roman"/>
          <w:sz w:val="24"/>
          <w:szCs w:val="24"/>
        </w:rPr>
        <w:t>.</w:t>
      </w:r>
      <w:r w:rsidRPr="00DB7430">
        <w:rPr>
          <w:rFonts w:ascii="Times New Roman" w:hAnsi="Times New Roman" w:cs="Times New Roman"/>
          <w:sz w:val="24"/>
          <w:szCs w:val="24"/>
        </w:rPr>
        <w:t>1). If a person cannot pay their tuition fee, there are scholarships that they can apply to. This should be done early to increase the chances of getting the scholarship. If a person does not get the scholarship, they can apply for financial aid, an education loan that is repaid by the student at a later date when they have started working.</w:t>
      </w:r>
    </w:p>
    <w:p w14:paraId="68F459BC" w14:textId="77777777" w:rsidR="00F31AA0" w:rsidRDefault="00F31AA0" w:rsidP="0085417C">
      <w:pPr>
        <w:rPr>
          <w:rFonts w:ascii="Times New Roman" w:hAnsi="Times New Roman" w:cs="Times New Roman"/>
          <w:sz w:val="24"/>
          <w:szCs w:val="24"/>
        </w:rPr>
      </w:pPr>
    </w:p>
    <w:p w14:paraId="012369E7" w14:textId="77777777" w:rsidR="00F31AA0" w:rsidRPr="00DB7430" w:rsidRDefault="00F31AA0" w:rsidP="00F31AA0">
      <w:pPr>
        <w:jc w:val="center"/>
        <w:rPr>
          <w:rFonts w:ascii="Times New Roman" w:hAnsi="Times New Roman" w:cs="Times New Roman"/>
          <w:sz w:val="24"/>
          <w:szCs w:val="24"/>
        </w:rPr>
      </w:pPr>
    </w:p>
    <w:p w14:paraId="46A265E9" w14:textId="77777777" w:rsidR="00F31AA0" w:rsidRDefault="00F31AA0" w:rsidP="006E4EFC">
      <w:pPr>
        <w:jc w:val="center"/>
        <w:rPr>
          <w:rFonts w:ascii="Times New Roman" w:hAnsi="Times New Roman" w:cs="Times New Roman"/>
          <w:b/>
          <w:sz w:val="24"/>
          <w:szCs w:val="24"/>
        </w:rPr>
      </w:pPr>
    </w:p>
    <w:p w14:paraId="5F2C6ED1" w14:textId="77777777" w:rsidR="00F31AA0" w:rsidRDefault="00F31AA0" w:rsidP="006E4EFC">
      <w:pPr>
        <w:jc w:val="center"/>
        <w:rPr>
          <w:rFonts w:ascii="Times New Roman" w:hAnsi="Times New Roman" w:cs="Times New Roman"/>
          <w:b/>
          <w:sz w:val="24"/>
          <w:szCs w:val="24"/>
        </w:rPr>
      </w:pPr>
    </w:p>
    <w:p w14:paraId="46A41EB1" w14:textId="77777777" w:rsidR="00F31AA0" w:rsidRDefault="00F31AA0" w:rsidP="006E4EFC">
      <w:pPr>
        <w:jc w:val="center"/>
        <w:rPr>
          <w:rFonts w:ascii="Times New Roman" w:hAnsi="Times New Roman" w:cs="Times New Roman"/>
          <w:b/>
          <w:sz w:val="24"/>
          <w:szCs w:val="24"/>
        </w:rPr>
      </w:pPr>
    </w:p>
    <w:p w14:paraId="213A532E" w14:textId="77777777" w:rsidR="00F31AA0" w:rsidRDefault="00F31AA0" w:rsidP="006E4EFC">
      <w:pPr>
        <w:jc w:val="center"/>
        <w:rPr>
          <w:rFonts w:ascii="Times New Roman" w:hAnsi="Times New Roman" w:cs="Times New Roman"/>
          <w:b/>
          <w:sz w:val="24"/>
          <w:szCs w:val="24"/>
        </w:rPr>
      </w:pPr>
    </w:p>
    <w:p w14:paraId="5595CE3F" w14:textId="77777777" w:rsidR="00F31AA0" w:rsidRDefault="00F31AA0" w:rsidP="006E4EFC">
      <w:pPr>
        <w:jc w:val="center"/>
        <w:rPr>
          <w:rFonts w:ascii="Times New Roman" w:hAnsi="Times New Roman" w:cs="Times New Roman"/>
          <w:b/>
          <w:sz w:val="24"/>
          <w:szCs w:val="24"/>
        </w:rPr>
      </w:pPr>
    </w:p>
    <w:p w14:paraId="6F162C1D" w14:textId="77777777" w:rsidR="00F31AA0" w:rsidRDefault="00F31AA0" w:rsidP="006E4EFC">
      <w:pPr>
        <w:jc w:val="center"/>
        <w:rPr>
          <w:rFonts w:ascii="Times New Roman" w:hAnsi="Times New Roman" w:cs="Times New Roman"/>
          <w:b/>
          <w:sz w:val="24"/>
          <w:szCs w:val="24"/>
        </w:rPr>
      </w:pPr>
    </w:p>
    <w:p w14:paraId="40A73D96" w14:textId="77777777" w:rsidR="006E4EFC" w:rsidRDefault="006E4EFC" w:rsidP="006E4EFC">
      <w:pPr>
        <w:jc w:val="center"/>
        <w:rPr>
          <w:rFonts w:ascii="Times New Roman" w:hAnsi="Times New Roman" w:cs="Times New Roman"/>
          <w:b/>
          <w:sz w:val="24"/>
          <w:szCs w:val="24"/>
        </w:rPr>
      </w:pPr>
      <w:r w:rsidRPr="00DB7430">
        <w:rPr>
          <w:rFonts w:ascii="Times New Roman" w:hAnsi="Times New Roman" w:cs="Times New Roman"/>
          <w:b/>
          <w:sz w:val="24"/>
          <w:szCs w:val="24"/>
        </w:rPr>
        <w:lastRenderedPageBreak/>
        <w:t>Becoming A Digital Learner</w:t>
      </w:r>
    </w:p>
    <w:p w14:paraId="6AF27071" w14:textId="77777777" w:rsidR="006E4EFC" w:rsidRDefault="006E4EFC" w:rsidP="006E4EFC">
      <w:pPr>
        <w:jc w:val="center"/>
        <w:rPr>
          <w:rFonts w:ascii="Times New Roman" w:hAnsi="Times New Roman" w:cs="Times New Roman"/>
          <w:b/>
          <w:sz w:val="24"/>
          <w:szCs w:val="24"/>
        </w:rPr>
      </w:pPr>
      <w:r>
        <w:rPr>
          <w:b/>
          <w:noProof/>
        </w:rPr>
        <w:drawing>
          <wp:inline distT="0" distB="0" distL="0" distR="0" wp14:anchorId="52D3E2D0" wp14:editId="25B12DA4">
            <wp:extent cx="6503035" cy="7026876"/>
            <wp:effectExtent l="19050" t="0" r="12065"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1D08DCB" w14:textId="77777777" w:rsidR="006E4EFC" w:rsidRPr="006E4EFC" w:rsidRDefault="006E4EFC" w:rsidP="006E4EFC">
      <w:pPr>
        <w:rPr>
          <w:rFonts w:ascii="Times New Roman" w:hAnsi="Times New Roman" w:cs="Times New Roman"/>
          <w:b/>
          <w:sz w:val="24"/>
          <w:szCs w:val="24"/>
        </w:rPr>
      </w:pPr>
    </w:p>
    <w:p w14:paraId="68DC9091" w14:textId="77777777" w:rsidR="006E4EFC" w:rsidRDefault="006E4EFC" w:rsidP="006E4EFC">
      <w:pPr>
        <w:rPr>
          <w:rFonts w:ascii="Times New Roman" w:hAnsi="Times New Roman" w:cs="Times New Roman"/>
          <w:b/>
          <w:sz w:val="24"/>
          <w:szCs w:val="24"/>
        </w:rPr>
      </w:pPr>
    </w:p>
    <w:p w14:paraId="70A2F333" w14:textId="77777777" w:rsidR="0085417C" w:rsidRDefault="0085417C" w:rsidP="00F31AA0">
      <w:pPr>
        <w:jc w:val="center"/>
        <w:rPr>
          <w:rFonts w:ascii="Times New Roman" w:hAnsi="Times New Roman" w:cs="Times New Roman"/>
          <w:b/>
          <w:sz w:val="24"/>
          <w:szCs w:val="24"/>
        </w:rPr>
      </w:pPr>
      <w:r w:rsidRPr="00DB7430">
        <w:rPr>
          <w:rFonts w:ascii="Times New Roman" w:hAnsi="Times New Roman" w:cs="Times New Roman"/>
          <w:b/>
          <w:sz w:val="24"/>
          <w:szCs w:val="24"/>
        </w:rPr>
        <w:t>Becoming A Team Player</w:t>
      </w:r>
    </w:p>
    <w:p w14:paraId="3658D447" w14:textId="148B52AF" w:rsidR="00F31AA0" w:rsidRPr="00F31AA0" w:rsidRDefault="00F31AA0" w:rsidP="00F31AA0">
      <w:pPr>
        <w:rPr>
          <w:rFonts w:ascii="Times New Roman" w:hAnsi="Times New Roman" w:cs="Times New Roman"/>
          <w:sz w:val="24"/>
          <w:szCs w:val="24"/>
        </w:rPr>
      </w:pPr>
      <w:r w:rsidRPr="00C73C14">
        <w:rPr>
          <w:rFonts w:ascii="Times New Roman" w:hAnsi="Times New Roman" w:cs="Times New Roman"/>
          <w:sz w:val="24"/>
          <w:szCs w:val="24"/>
          <w:highlight w:val="yellow"/>
        </w:rPr>
        <w:t>Pre</w:t>
      </w:r>
      <w:r w:rsidR="007D39A4" w:rsidRPr="00C73C14">
        <w:rPr>
          <w:rFonts w:ascii="Times New Roman" w:hAnsi="Times New Roman" w:cs="Times New Roman"/>
          <w:sz w:val="24"/>
          <w:szCs w:val="24"/>
          <w:highlight w:val="yellow"/>
        </w:rPr>
        <w:t>sentation Attached</w:t>
      </w:r>
      <w:r w:rsidR="00C73C14" w:rsidRPr="00C73C14">
        <w:rPr>
          <w:rFonts w:ascii="Times New Roman" w:hAnsi="Times New Roman" w:cs="Times New Roman"/>
          <w:sz w:val="24"/>
          <w:szCs w:val="24"/>
          <w:highlight w:val="yellow"/>
        </w:rPr>
        <w:t xml:space="preserve"> in </w:t>
      </w:r>
      <w:proofErr w:type="spellStart"/>
      <w:r w:rsidR="00C73C14" w:rsidRPr="00C73C14">
        <w:rPr>
          <w:rFonts w:ascii="Times New Roman" w:hAnsi="Times New Roman" w:cs="Times New Roman"/>
          <w:sz w:val="24"/>
          <w:szCs w:val="24"/>
          <w:highlight w:val="yellow"/>
        </w:rPr>
        <w:t>appendice</w:t>
      </w:r>
      <w:proofErr w:type="spellEnd"/>
      <w:r w:rsidR="00C73C14">
        <w:rPr>
          <w:rFonts w:ascii="Times New Roman" w:hAnsi="Times New Roman" w:cs="Times New Roman"/>
          <w:sz w:val="24"/>
          <w:szCs w:val="24"/>
        </w:rPr>
        <w:t xml:space="preserve"> </w:t>
      </w:r>
    </w:p>
    <w:p w14:paraId="08D47F3D" w14:textId="77777777" w:rsidR="00DB7430" w:rsidRPr="00DB7430" w:rsidRDefault="0085417C" w:rsidP="00DB7430">
      <w:pPr>
        <w:jc w:val="center"/>
        <w:rPr>
          <w:rFonts w:ascii="Times New Roman" w:hAnsi="Times New Roman" w:cs="Times New Roman"/>
          <w:b/>
          <w:sz w:val="24"/>
          <w:szCs w:val="24"/>
        </w:rPr>
      </w:pPr>
      <w:r w:rsidRPr="00DB7430">
        <w:rPr>
          <w:rFonts w:ascii="Times New Roman" w:hAnsi="Times New Roman" w:cs="Times New Roman"/>
          <w:b/>
          <w:sz w:val="24"/>
          <w:szCs w:val="24"/>
        </w:rPr>
        <w:t xml:space="preserve">Reflection Using </w:t>
      </w:r>
      <w:proofErr w:type="spellStart"/>
      <w:r w:rsidRPr="00DB7430">
        <w:rPr>
          <w:rFonts w:ascii="Times New Roman" w:hAnsi="Times New Roman" w:cs="Times New Roman"/>
          <w:b/>
          <w:sz w:val="24"/>
          <w:szCs w:val="24"/>
        </w:rPr>
        <w:t>Bortorn</w:t>
      </w:r>
      <w:r w:rsidR="00F31AA0">
        <w:rPr>
          <w:rFonts w:ascii="Times New Roman" w:hAnsi="Times New Roman" w:cs="Times New Roman"/>
          <w:b/>
          <w:sz w:val="24"/>
          <w:szCs w:val="24"/>
        </w:rPr>
        <w:t>'</w:t>
      </w:r>
      <w:r w:rsidRPr="00DB7430">
        <w:rPr>
          <w:rFonts w:ascii="Times New Roman" w:hAnsi="Times New Roman" w:cs="Times New Roman"/>
          <w:b/>
          <w:sz w:val="24"/>
          <w:szCs w:val="24"/>
        </w:rPr>
        <w:t>s</w:t>
      </w:r>
      <w:proofErr w:type="spellEnd"/>
      <w:r w:rsidRPr="00DB7430">
        <w:rPr>
          <w:rFonts w:ascii="Times New Roman" w:hAnsi="Times New Roman" w:cs="Times New Roman"/>
          <w:b/>
          <w:sz w:val="24"/>
          <w:szCs w:val="24"/>
        </w:rPr>
        <w:t xml:space="preserve"> Reflection Tool</w:t>
      </w:r>
    </w:p>
    <w:p w14:paraId="5B21F9A9" w14:textId="77777777" w:rsidR="00DB7430" w:rsidRPr="00DB7430" w:rsidRDefault="00DB7430" w:rsidP="00DB7430">
      <w:pPr>
        <w:ind w:firstLine="720"/>
        <w:rPr>
          <w:rFonts w:ascii="Times New Roman" w:hAnsi="Times New Roman" w:cs="Times New Roman"/>
          <w:color w:val="222222"/>
          <w:sz w:val="24"/>
          <w:szCs w:val="24"/>
          <w:shd w:val="clear" w:color="auto" w:fill="FFFFFF"/>
        </w:rPr>
      </w:pPr>
      <w:r w:rsidRPr="00DB7430">
        <w:rPr>
          <w:rFonts w:ascii="Times New Roman" w:hAnsi="Times New Roman" w:cs="Times New Roman"/>
          <w:sz w:val="24"/>
          <w:szCs w:val="24"/>
        </w:rPr>
        <w:t>Reflection may be faced with challenges because after a person has done a reflection, they may try to look back at what they did and be unable to make sense of their reflection (Stonehouse, 2015, p237). Because of this challenge, a person needs to follow a certain model when reflecting. Terry Borton developed a straightforward framework for students to help them reflect (</w:t>
      </w:r>
      <w:r w:rsidRPr="00DB7430">
        <w:rPr>
          <w:rFonts w:ascii="Times New Roman" w:hAnsi="Times New Roman" w:cs="Times New Roman"/>
          <w:color w:val="222222"/>
          <w:sz w:val="24"/>
          <w:szCs w:val="24"/>
          <w:shd w:val="clear" w:color="auto" w:fill="FFFFFF"/>
        </w:rPr>
        <w:t>Abraham and Suresh, 2018, p.80). the model was made up of three questions: what, now what, and so what. A person needs to reflect because it is very</w:t>
      </w:r>
      <w:r>
        <w:rPr>
          <w:rFonts w:ascii="Times New Roman" w:hAnsi="Times New Roman" w:cs="Times New Roman"/>
          <w:color w:val="222222"/>
          <w:sz w:val="24"/>
          <w:szCs w:val="24"/>
          <w:shd w:val="clear" w:color="auto" w:fill="FFFFFF"/>
        </w:rPr>
        <w:t xml:space="preserve"> helpfu</w:t>
      </w:r>
      <w:r w:rsidRPr="00DB7430">
        <w:rPr>
          <w:rFonts w:ascii="Times New Roman" w:hAnsi="Times New Roman" w:cs="Times New Roman"/>
          <w:color w:val="222222"/>
          <w:sz w:val="24"/>
          <w:szCs w:val="24"/>
          <w:shd w:val="clear" w:color="auto" w:fill="FFFFFF"/>
        </w:rPr>
        <w:t>l in ca</w:t>
      </w:r>
      <w:r>
        <w:rPr>
          <w:rFonts w:ascii="Times New Roman" w:hAnsi="Times New Roman" w:cs="Times New Roman"/>
          <w:color w:val="222222"/>
          <w:sz w:val="24"/>
          <w:szCs w:val="24"/>
          <w:shd w:val="clear" w:color="auto" w:fill="FFFFFF"/>
        </w:rPr>
        <w:t>l</w:t>
      </w:r>
      <w:r w:rsidRPr="00DB7430">
        <w:rPr>
          <w:rFonts w:ascii="Times New Roman" w:hAnsi="Times New Roman" w:cs="Times New Roman"/>
          <w:color w:val="222222"/>
          <w:sz w:val="24"/>
          <w:szCs w:val="24"/>
          <w:shd w:val="clear" w:color="auto" w:fill="FFFFFF"/>
        </w:rPr>
        <w:t xml:space="preserve">ling down the chaos in </w:t>
      </w:r>
      <w:r>
        <w:rPr>
          <w:rFonts w:ascii="Times New Roman" w:hAnsi="Times New Roman" w:cs="Times New Roman"/>
          <w:color w:val="222222"/>
          <w:sz w:val="24"/>
          <w:szCs w:val="24"/>
          <w:shd w:val="clear" w:color="auto" w:fill="FFFFFF"/>
        </w:rPr>
        <w:t>the mind</w:t>
      </w:r>
      <w:r w:rsidRPr="00DB7430">
        <w:rPr>
          <w:rFonts w:ascii="Times New Roman" w:hAnsi="Times New Roman" w:cs="Times New Roman"/>
          <w:color w:val="222222"/>
          <w:sz w:val="24"/>
          <w:szCs w:val="24"/>
          <w:shd w:val="clear" w:color="auto" w:fill="FFFFFF"/>
        </w:rPr>
        <w:t xml:space="preserve"> and allow</w:t>
      </w:r>
      <w:r>
        <w:rPr>
          <w:rFonts w:ascii="Times New Roman" w:hAnsi="Times New Roman" w:cs="Times New Roman"/>
          <w:color w:val="222222"/>
          <w:sz w:val="24"/>
          <w:szCs w:val="24"/>
          <w:shd w:val="clear" w:color="auto" w:fill="FFFFFF"/>
        </w:rPr>
        <w:t>ing</w:t>
      </w:r>
      <w:r w:rsidRPr="00DB7430">
        <w:rPr>
          <w:rFonts w:ascii="Times New Roman" w:hAnsi="Times New Roman" w:cs="Times New Roman"/>
          <w:color w:val="222222"/>
          <w:sz w:val="24"/>
          <w:szCs w:val="24"/>
          <w:shd w:val="clear" w:color="auto" w:fill="FFFFFF"/>
        </w:rPr>
        <w:t xml:space="preserve"> your</w:t>
      </w:r>
      <w:r>
        <w:rPr>
          <w:rFonts w:ascii="Times New Roman" w:hAnsi="Times New Roman" w:cs="Times New Roman"/>
          <w:color w:val="222222"/>
          <w:sz w:val="24"/>
          <w:szCs w:val="24"/>
          <w:shd w:val="clear" w:color="auto" w:fill="FFFFFF"/>
        </w:rPr>
        <w:t>s</w:t>
      </w:r>
      <w:r w:rsidRPr="00DB7430">
        <w:rPr>
          <w:rFonts w:ascii="Times New Roman" w:hAnsi="Times New Roman" w:cs="Times New Roman"/>
          <w:color w:val="222222"/>
          <w:sz w:val="24"/>
          <w:szCs w:val="24"/>
          <w:shd w:val="clear" w:color="auto" w:fill="FFFFFF"/>
        </w:rPr>
        <w:t>elf to focus on one thing. The first que</w:t>
      </w:r>
      <w:r>
        <w:rPr>
          <w:rFonts w:ascii="Times New Roman" w:hAnsi="Times New Roman" w:cs="Times New Roman"/>
          <w:color w:val="222222"/>
          <w:sz w:val="24"/>
          <w:szCs w:val="24"/>
          <w:shd w:val="clear" w:color="auto" w:fill="FFFFFF"/>
        </w:rPr>
        <w:t>s</w:t>
      </w:r>
      <w:r w:rsidRPr="00DB7430">
        <w:rPr>
          <w:rFonts w:ascii="Times New Roman" w:hAnsi="Times New Roman" w:cs="Times New Roman"/>
          <w:color w:val="222222"/>
          <w:sz w:val="24"/>
          <w:szCs w:val="24"/>
          <w:shd w:val="clear" w:color="auto" w:fill="FFFFFF"/>
        </w:rPr>
        <w:t>tion a person ask</w:t>
      </w:r>
      <w:r>
        <w:rPr>
          <w:rFonts w:ascii="Times New Roman" w:hAnsi="Times New Roman" w:cs="Times New Roman"/>
          <w:color w:val="222222"/>
          <w:sz w:val="24"/>
          <w:szCs w:val="24"/>
          <w:shd w:val="clear" w:color="auto" w:fill="FFFFFF"/>
        </w:rPr>
        <w:t>s</w:t>
      </w:r>
      <w:r w:rsidRPr="00DB7430">
        <w:rPr>
          <w:rFonts w:ascii="Times New Roman" w:hAnsi="Times New Roman" w:cs="Times New Roman"/>
          <w:color w:val="222222"/>
          <w:sz w:val="24"/>
          <w:szCs w:val="24"/>
          <w:shd w:val="clear" w:color="auto" w:fill="FFFFFF"/>
        </w:rPr>
        <w:t xml:space="preserve"> themselves in Borton</w:t>
      </w:r>
      <w:r w:rsidR="00F31AA0">
        <w:rPr>
          <w:rFonts w:ascii="Times New Roman" w:hAnsi="Times New Roman" w:cs="Times New Roman"/>
          <w:color w:val="222222"/>
          <w:sz w:val="24"/>
          <w:szCs w:val="24"/>
          <w:shd w:val="clear" w:color="auto" w:fill="FFFFFF"/>
        </w:rPr>
        <w:t>'</w:t>
      </w:r>
      <w:r w:rsidRPr="00DB7430">
        <w:rPr>
          <w:rFonts w:ascii="Times New Roman" w:hAnsi="Times New Roman" w:cs="Times New Roman"/>
          <w:color w:val="222222"/>
          <w:sz w:val="24"/>
          <w:szCs w:val="24"/>
          <w:shd w:val="clear" w:color="auto" w:fill="FFFFFF"/>
        </w:rPr>
        <w:t>s model is what. I am joining the university</w:t>
      </w:r>
      <w:r>
        <w:rPr>
          <w:rFonts w:ascii="Times New Roman" w:hAnsi="Times New Roman" w:cs="Times New Roman"/>
          <w:color w:val="222222"/>
          <w:sz w:val="24"/>
          <w:szCs w:val="24"/>
          <w:shd w:val="clear" w:color="auto" w:fill="FFFFFF"/>
        </w:rPr>
        <w:t xml:space="preserve"> and</w:t>
      </w:r>
      <w:r w:rsidRPr="00DB7430">
        <w:rPr>
          <w:rFonts w:ascii="Times New Roman" w:hAnsi="Times New Roman" w:cs="Times New Roman"/>
          <w:color w:val="222222"/>
          <w:sz w:val="24"/>
          <w:szCs w:val="24"/>
          <w:shd w:val="clear" w:color="auto" w:fill="FFFFFF"/>
        </w:rPr>
        <w:t xml:space="preserve"> am ex</w:t>
      </w:r>
      <w:r>
        <w:rPr>
          <w:rFonts w:ascii="Times New Roman" w:hAnsi="Times New Roman" w:cs="Times New Roman"/>
          <w:color w:val="222222"/>
          <w:sz w:val="24"/>
          <w:szCs w:val="24"/>
          <w:shd w:val="clear" w:color="auto" w:fill="FFFFFF"/>
        </w:rPr>
        <w:t>c</w:t>
      </w:r>
      <w:r w:rsidRPr="00DB7430">
        <w:rPr>
          <w:rFonts w:ascii="Times New Roman" w:hAnsi="Times New Roman" w:cs="Times New Roman"/>
          <w:color w:val="222222"/>
          <w:sz w:val="24"/>
          <w:szCs w:val="24"/>
          <w:shd w:val="clear" w:color="auto" w:fill="FFFFFF"/>
        </w:rPr>
        <w:t>ited about starting this journey</w:t>
      </w:r>
      <w:r>
        <w:rPr>
          <w:rFonts w:ascii="Times New Roman" w:hAnsi="Times New Roman" w:cs="Times New Roman"/>
          <w:color w:val="222222"/>
          <w:sz w:val="24"/>
          <w:szCs w:val="24"/>
          <w:shd w:val="clear" w:color="auto" w:fill="FFFFFF"/>
        </w:rPr>
        <w:t>,</w:t>
      </w:r>
      <w:r w:rsidRPr="00DB7430">
        <w:rPr>
          <w:rFonts w:ascii="Times New Roman" w:hAnsi="Times New Roman" w:cs="Times New Roman"/>
          <w:color w:val="222222"/>
          <w:sz w:val="24"/>
          <w:szCs w:val="24"/>
          <w:shd w:val="clear" w:color="auto" w:fill="FFFFFF"/>
        </w:rPr>
        <w:t xml:space="preserve"> and I need to do my best because it is an essential part of my car</w:t>
      </w:r>
      <w:r>
        <w:rPr>
          <w:rFonts w:ascii="Times New Roman" w:hAnsi="Times New Roman" w:cs="Times New Roman"/>
          <w:color w:val="222222"/>
          <w:sz w:val="24"/>
          <w:szCs w:val="24"/>
          <w:shd w:val="clear" w:color="auto" w:fill="FFFFFF"/>
        </w:rPr>
        <w:t>e</w:t>
      </w:r>
      <w:r w:rsidRPr="00DB7430">
        <w:rPr>
          <w:rFonts w:ascii="Times New Roman" w:hAnsi="Times New Roman" w:cs="Times New Roman"/>
          <w:color w:val="222222"/>
          <w:sz w:val="24"/>
          <w:szCs w:val="24"/>
          <w:shd w:val="clear" w:color="auto" w:fill="FFFFFF"/>
        </w:rPr>
        <w:t xml:space="preserve">er. </w:t>
      </w:r>
    </w:p>
    <w:p w14:paraId="4173B291" w14:textId="77777777" w:rsidR="00DB7430" w:rsidRPr="00DB7430" w:rsidRDefault="00DB7430" w:rsidP="00DB7430">
      <w:pPr>
        <w:ind w:firstLine="720"/>
        <w:rPr>
          <w:rFonts w:ascii="Times New Roman" w:hAnsi="Times New Roman" w:cs="Times New Roman"/>
          <w:sz w:val="24"/>
          <w:szCs w:val="24"/>
        </w:rPr>
      </w:pPr>
      <w:r w:rsidRPr="00DB7430">
        <w:rPr>
          <w:rFonts w:ascii="Times New Roman" w:hAnsi="Times New Roman" w:cs="Times New Roman"/>
          <w:color w:val="222222"/>
          <w:sz w:val="24"/>
          <w:szCs w:val="24"/>
          <w:shd w:val="clear" w:color="auto" w:fill="FFFFFF"/>
        </w:rPr>
        <w:t>The second question on the model is so what. I have joined the university</w:t>
      </w:r>
      <w:r>
        <w:rPr>
          <w:rFonts w:ascii="Times New Roman" w:hAnsi="Times New Roman" w:cs="Times New Roman"/>
          <w:color w:val="222222"/>
          <w:sz w:val="24"/>
          <w:szCs w:val="24"/>
          <w:shd w:val="clear" w:color="auto" w:fill="FFFFFF"/>
        </w:rPr>
        <w:t>,</w:t>
      </w:r>
      <w:r w:rsidRPr="00DB7430">
        <w:rPr>
          <w:rFonts w:ascii="Times New Roman" w:hAnsi="Times New Roman" w:cs="Times New Roman"/>
          <w:color w:val="222222"/>
          <w:sz w:val="24"/>
          <w:szCs w:val="24"/>
          <w:shd w:val="clear" w:color="auto" w:fill="FFFFFF"/>
        </w:rPr>
        <w:t xml:space="preserve"> and my classes are going to begin. I </w:t>
      </w:r>
      <w:r w:rsidR="00F31AA0">
        <w:rPr>
          <w:rFonts w:ascii="Times New Roman" w:hAnsi="Times New Roman" w:cs="Times New Roman"/>
          <w:color w:val="222222"/>
          <w:sz w:val="24"/>
          <w:szCs w:val="24"/>
          <w:shd w:val="clear" w:color="auto" w:fill="FFFFFF"/>
        </w:rPr>
        <w:t>must ensure that I have gathered all the necessary resources to help my learning experienc</w:t>
      </w:r>
      <w:r w:rsidRPr="00DB7430">
        <w:rPr>
          <w:rFonts w:ascii="Times New Roman" w:hAnsi="Times New Roman" w:cs="Times New Roman"/>
          <w:color w:val="222222"/>
          <w:sz w:val="24"/>
          <w:szCs w:val="24"/>
          <w:shd w:val="clear" w:color="auto" w:fill="FFFFFF"/>
        </w:rPr>
        <w:t>e smooth. I need to</w:t>
      </w:r>
      <w:r>
        <w:rPr>
          <w:rFonts w:ascii="Times New Roman" w:hAnsi="Times New Roman" w:cs="Times New Roman"/>
          <w:color w:val="222222"/>
          <w:sz w:val="24"/>
          <w:szCs w:val="24"/>
          <w:shd w:val="clear" w:color="auto" w:fill="FFFFFF"/>
        </w:rPr>
        <w:t xml:space="preserve"> </w:t>
      </w:r>
      <w:r w:rsidRPr="00DB7430">
        <w:rPr>
          <w:rFonts w:ascii="Times New Roman" w:hAnsi="Times New Roman" w:cs="Times New Roman"/>
          <w:color w:val="222222"/>
          <w:sz w:val="24"/>
          <w:szCs w:val="24"/>
          <w:shd w:val="clear" w:color="auto" w:fill="FFFFFF"/>
        </w:rPr>
        <w:t>know my learning s</w:t>
      </w:r>
      <w:r>
        <w:rPr>
          <w:rFonts w:ascii="Times New Roman" w:hAnsi="Times New Roman" w:cs="Times New Roman"/>
          <w:color w:val="222222"/>
          <w:sz w:val="24"/>
          <w:szCs w:val="24"/>
          <w:shd w:val="clear" w:color="auto" w:fill="FFFFFF"/>
        </w:rPr>
        <w:t>c</w:t>
      </w:r>
      <w:r w:rsidRPr="00DB7430">
        <w:rPr>
          <w:rFonts w:ascii="Times New Roman" w:hAnsi="Times New Roman" w:cs="Times New Roman"/>
          <w:color w:val="222222"/>
          <w:sz w:val="24"/>
          <w:szCs w:val="24"/>
          <w:shd w:val="clear" w:color="auto" w:fill="FFFFFF"/>
        </w:rPr>
        <w:t xml:space="preserve">hedules and </w:t>
      </w:r>
      <w:r>
        <w:rPr>
          <w:rFonts w:ascii="Times New Roman" w:hAnsi="Times New Roman" w:cs="Times New Roman"/>
          <w:color w:val="222222"/>
          <w:sz w:val="24"/>
          <w:szCs w:val="24"/>
          <w:shd w:val="clear" w:color="auto" w:fill="FFFFFF"/>
        </w:rPr>
        <w:t>how I will do</w:t>
      </w:r>
      <w:r w:rsidRPr="00DB7430">
        <w:rPr>
          <w:rFonts w:ascii="Times New Roman" w:hAnsi="Times New Roman" w:cs="Times New Roman"/>
          <w:color w:val="222222"/>
          <w:sz w:val="24"/>
          <w:szCs w:val="24"/>
          <w:shd w:val="clear" w:color="auto" w:fill="FFFFFF"/>
        </w:rPr>
        <w:t xml:space="preserve"> my assignments. I also need to </w:t>
      </w:r>
      <w:r>
        <w:rPr>
          <w:rFonts w:ascii="Times New Roman" w:hAnsi="Times New Roman" w:cs="Times New Roman"/>
          <w:color w:val="222222"/>
          <w:sz w:val="24"/>
          <w:szCs w:val="24"/>
          <w:shd w:val="clear" w:color="auto" w:fill="FFFFFF"/>
        </w:rPr>
        <w:t>kno</w:t>
      </w:r>
      <w:r w:rsidRPr="00DB7430">
        <w:rPr>
          <w:rFonts w:ascii="Times New Roman" w:hAnsi="Times New Roman" w:cs="Times New Roman"/>
          <w:color w:val="222222"/>
          <w:sz w:val="24"/>
          <w:szCs w:val="24"/>
          <w:shd w:val="clear" w:color="auto" w:fill="FFFFFF"/>
        </w:rPr>
        <w:t>w the universities policies and rules on how assig</w:t>
      </w:r>
      <w:r>
        <w:rPr>
          <w:rFonts w:ascii="Times New Roman" w:hAnsi="Times New Roman" w:cs="Times New Roman"/>
          <w:color w:val="222222"/>
          <w:sz w:val="24"/>
          <w:szCs w:val="24"/>
          <w:shd w:val="clear" w:color="auto" w:fill="FFFFFF"/>
        </w:rPr>
        <w:t>nment</w:t>
      </w:r>
      <w:r w:rsidRPr="00DB7430">
        <w:rPr>
          <w:rFonts w:ascii="Times New Roman" w:hAnsi="Times New Roman" w:cs="Times New Roman"/>
          <w:color w:val="222222"/>
          <w:sz w:val="24"/>
          <w:szCs w:val="24"/>
          <w:shd w:val="clear" w:color="auto" w:fill="FFFFFF"/>
        </w:rPr>
        <w:t>s are done and submitted. I will also need to know the writing styles I should use in my assignme</w:t>
      </w:r>
      <w:r>
        <w:rPr>
          <w:rFonts w:ascii="Times New Roman" w:hAnsi="Times New Roman" w:cs="Times New Roman"/>
          <w:color w:val="222222"/>
          <w:sz w:val="24"/>
          <w:szCs w:val="24"/>
          <w:shd w:val="clear" w:color="auto" w:fill="FFFFFF"/>
        </w:rPr>
        <w:t>n</w:t>
      </w:r>
      <w:r w:rsidRPr="00DB7430">
        <w:rPr>
          <w:rFonts w:ascii="Times New Roman" w:hAnsi="Times New Roman" w:cs="Times New Roman"/>
          <w:color w:val="222222"/>
          <w:sz w:val="24"/>
          <w:szCs w:val="24"/>
          <w:shd w:val="clear" w:color="auto" w:fill="FFFFFF"/>
        </w:rPr>
        <w:t>ts and the acceptable sources of information by the institution. I will a</w:t>
      </w:r>
      <w:r>
        <w:rPr>
          <w:rFonts w:ascii="Times New Roman" w:hAnsi="Times New Roman" w:cs="Times New Roman"/>
          <w:color w:val="222222"/>
          <w:sz w:val="24"/>
          <w:szCs w:val="24"/>
          <w:shd w:val="clear" w:color="auto" w:fill="FFFFFF"/>
        </w:rPr>
        <w:t>l</w:t>
      </w:r>
      <w:r w:rsidRPr="00DB7430">
        <w:rPr>
          <w:rFonts w:ascii="Times New Roman" w:hAnsi="Times New Roman" w:cs="Times New Roman"/>
          <w:color w:val="222222"/>
          <w:sz w:val="24"/>
          <w:szCs w:val="24"/>
          <w:shd w:val="clear" w:color="auto" w:fill="FFFFFF"/>
        </w:rPr>
        <w:t>so know how to access the learning materials online. The final question on the Borton reflection model is now what. Once I have gat</w:t>
      </w:r>
      <w:r>
        <w:rPr>
          <w:rFonts w:ascii="Times New Roman" w:hAnsi="Times New Roman" w:cs="Times New Roman"/>
          <w:color w:val="222222"/>
          <w:sz w:val="24"/>
          <w:szCs w:val="24"/>
          <w:shd w:val="clear" w:color="auto" w:fill="FFFFFF"/>
        </w:rPr>
        <w:t>here</w:t>
      </w:r>
      <w:r w:rsidRPr="00DB7430">
        <w:rPr>
          <w:rFonts w:ascii="Times New Roman" w:hAnsi="Times New Roman" w:cs="Times New Roman"/>
          <w:color w:val="222222"/>
          <w:sz w:val="24"/>
          <w:szCs w:val="24"/>
          <w:shd w:val="clear" w:color="auto" w:fill="FFFFFF"/>
        </w:rPr>
        <w:t>d all the nec</w:t>
      </w:r>
      <w:r>
        <w:rPr>
          <w:rFonts w:ascii="Times New Roman" w:hAnsi="Times New Roman" w:cs="Times New Roman"/>
          <w:color w:val="222222"/>
          <w:sz w:val="24"/>
          <w:szCs w:val="24"/>
          <w:shd w:val="clear" w:color="auto" w:fill="FFFFFF"/>
        </w:rPr>
        <w:t>essary resourc</w:t>
      </w:r>
      <w:r w:rsidRPr="00DB7430">
        <w:rPr>
          <w:rFonts w:ascii="Times New Roman" w:hAnsi="Times New Roman" w:cs="Times New Roman"/>
          <w:color w:val="222222"/>
          <w:sz w:val="24"/>
          <w:szCs w:val="24"/>
          <w:shd w:val="clear" w:color="auto" w:fill="FFFFFF"/>
        </w:rPr>
        <w:t>es and information for online learning</w:t>
      </w:r>
      <w:r>
        <w:rPr>
          <w:rFonts w:ascii="Times New Roman" w:hAnsi="Times New Roman" w:cs="Times New Roman"/>
          <w:color w:val="222222"/>
          <w:sz w:val="24"/>
          <w:szCs w:val="24"/>
          <w:shd w:val="clear" w:color="auto" w:fill="FFFFFF"/>
        </w:rPr>
        <w:t>,</w:t>
      </w:r>
      <w:r w:rsidRPr="00DB7430">
        <w:rPr>
          <w:rFonts w:ascii="Times New Roman" w:hAnsi="Times New Roman" w:cs="Times New Roman"/>
          <w:color w:val="222222"/>
          <w:sz w:val="24"/>
          <w:szCs w:val="24"/>
          <w:shd w:val="clear" w:color="auto" w:fill="FFFFFF"/>
        </w:rPr>
        <w:t xml:space="preserve"> I can start my studies.</w:t>
      </w:r>
      <w:r w:rsidRPr="00DB7430">
        <w:rPr>
          <w:rFonts w:ascii="Times New Roman" w:hAnsi="Times New Roman" w:cs="Times New Roman"/>
          <w:sz w:val="24"/>
          <w:szCs w:val="24"/>
        </w:rPr>
        <w:tab/>
      </w:r>
    </w:p>
    <w:p w14:paraId="0E964D47" w14:textId="77777777" w:rsidR="0085417C" w:rsidRPr="00DB7430" w:rsidRDefault="0085417C">
      <w:pPr>
        <w:rPr>
          <w:rFonts w:ascii="Times New Roman" w:hAnsi="Times New Roman" w:cs="Times New Roman"/>
          <w:b/>
          <w:sz w:val="24"/>
          <w:szCs w:val="24"/>
        </w:rPr>
      </w:pPr>
      <w:r w:rsidRPr="00DB7430">
        <w:rPr>
          <w:rFonts w:ascii="Times New Roman" w:hAnsi="Times New Roman" w:cs="Times New Roman"/>
          <w:b/>
          <w:sz w:val="24"/>
          <w:szCs w:val="24"/>
        </w:rPr>
        <w:br w:type="page"/>
      </w:r>
    </w:p>
    <w:p w14:paraId="371F6626" w14:textId="77777777" w:rsidR="00F31AA0" w:rsidRPr="00F31AA0" w:rsidRDefault="00F31AA0" w:rsidP="00F31AA0">
      <w:pPr>
        <w:ind w:left="720" w:hanging="720"/>
        <w:jc w:val="center"/>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lastRenderedPageBreak/>
        <w:t xml:space="preserve">References </w:t>
      </w:r>
    </w:p>
    <w:p w14:paraId="4A9E92FA" w14:textId="77777777" w:rsidR="00F31AA0" w:rsidRPr="00DB7430" w:rsidRDefault="00F31AA0" w:rsidP="00F31AA0">
      <w:pPr>
        <w:ind w:left="720" w:hanging="720"/>
        <w:rPr>
          <w:rFonts w:ascii="Times New Roman" w:hAnsi="Times New Roman" w:cs="Times New Roman"/>
          <w:b/>
          <w:sz w:val="24"/>
          <w:szCs w:val="24"/>
        </w:rPr>
      </w:pPr>
      <w:r w:rsidRPr="00DB7430">
        <w:rPr>
          <w:rFonts w:ascii="Times New Roman" w:hAnsi="Times New Roman" w:cs="Times New Roman"/>
          <w:color w:val="222222"/>
          <w:sz w:val="24"/>
          <w:szCs w:val="24"/>
          <w:shd w:val="clear" w:color="auto" w:fill="FFFFFF"/>
        </w:rPr>
        <w:t>Abraham, P. and Suresh, K.P., 2018. REFLECTIVE PRACTICE: A KEY TO LANGUAGE EDUCATION. </w:t>
      </w:r>
      <w:r w:rsidRPr="00DB7430">
        <w:rPr>
          <w:rFonts w:ascii="Times New Roman" w:hAnsi="Times New Roman" w:cs="Times New Roman"/>
          <w:i/>
          <w:iCs/>
          <w:color w:val="222222"/>
          <w:sz w:val="24"/>
          <w:szCs w:val="24"/>
          <w:shd w:val="clear" w:color="auto" w:fill="FFFFFF"/>
        </w:rPr>
        <w:t>EDUCATIONAL EXTRACTS</w:t>
      </w:r>
      <w:r w:rsidRPr="00DB7430">
        <w:rPr>
          <w:rFonts w:ascii="Times New Roman" w:hAnsi="Times New Roman" w:cs="Times New Roman"/>
          <w:color w:val="222222"/>
          <w:sz w:val="24"/>
          <w:szCs w:val="24"/>
          <w:shd w:val="clear" w:color="auto" w:fill="FFFFFF"/>
        </w:rPr>
        <w:t>, p.79.</w:t>
      </w:r>
    </w:p>
    <w:p w14:paraId="40794C20" w14:textId="77777777" w:rsidR="00F31AA0" w:rsidRPr="00DB7430" w:rsidRDefault="00F31AA0" w:rsidP="00F31AA0">
      <w:pPr>
        <w:ind w:left="1440" w:hanging="1440"/>
        <w:rPr>
          <w:rFonts w:ascii="Times New Roman" w:hAnsi="Times New Roman" w:cs="Times New Roman"/>
          <w:sz w:val="24"/>
          <w:szCs w:val="24"/>
        </w:rPr>
      </w:pPr>
      <w:r w:rsidRPr="00DB7430">
        <w:rPr>
          <w:rFonts w:ascii="Times New Roman" w:hAnsi="Times New Roman" w:cs="Times New Roman"/>
          <w:sz w:val="24"/>
          <w:szCs w:val="24"/>
        </w:rPr>
        <w:t>David Stonehouse., 2015. British Journal of Healthcare Management Vol 21 No 5, p.237-240</w:t>
      </w:r>
    </w:p>
    <w:p w14:paraId="086A3029" w14:textId="77777777" w:rsidR="00F31AA0" w:rsidRPr="00F31AA0" w:rsidRDefault="00F31AA0" w:rsidP="00F31AA0">
      <w:pPr>
        <w:ind w:left="1440" w:hanging="1440"/>
        <w:rPr>
          <w:rFonts w:ascii="Times New Roman" w:hAnsi="Times New Roman" w:cs="Times New Roman"/>
          <w:sz w:val="24"/>
          <w:szCs w:val="24"/>
        </w:rPr>
      </w:pPr>
      <w:r w:rsidRPr="00F31AA0">
        <w:rPr>
          <w:rFonts w:ascii="Times New Roman" w:hAnsi="Times New Roman" w:cs="Times New Roman"/>
          <w:sz w:val="24"/>
          <w:szCs w:val="24"/>
        </w:rPr>
        <w:t xml:space="preserve">Drew, C. (2022) 65 personal identity examples, Helpful Professor. Available at: </w:t>
      </w:r>
      <w:hyperlink r:id="rId14" w:history="1">
        <w:r w:rsidRPr="00423E61">
          <w:rPr>
            <w:rStyle w:val="Hyperlink"/>
            <w:rFonts w:ascii="Times New Roman" w:hAnsi="Times New Roman" w:cs="Times New Roman"/>
            <w:sz w:val="24"/>
            <w:szCs w:val="24"/>
          </w:rPr>
          <w:t>https://helpfulprofessor.com/personal-identity-examples/</w:t>
        </w:r>
      </w:hyperlink>
      <w:r>
        <w:rPr>
          <w:rFonts w:ascii="Times New Roman" w:hAnsi="Times New Roman" w:cs="Times New Roman"/>
          <w:sz w:val="24"/>
          <w:szCs w:val="24"/>
        </w:rPr>
        <w:t>. p.2</w:t>
      </w:r>
      <w:r w:rsidRPr="00F31AA0">
        <w:rPr>
          <w:rFonts w:ascii="Times New Roman" w:hAnsi="Times New Roman" w:cs="Times New Roman"/>
          <w:sz w:val="24"/>
          <w:szCs w:val="24"/>
        </w:rPr>
        <w:t xml:space="preserve"> </w:t>
      </w:r>
    </w:p>
    <w:p w14:paraId="6CC641C6" w14:textId="77777777" w:rsidR="00F31AA0" w:rsidRPr="00DB7430" w:rsidRDefault="00F31AA0" w:rsidP="00F31AA0">
      <w:pPr>
        <w:ind w:left="720" w:hanging="720"/>
        <w:rPr>
          <w:rFonts w:ascii="Times New Roman" w:hAnsi="Times New Roman" w:cs="Times New Roman"/>
          <w:color w:val="222222"/>
          <w:sz w:val="24"/>
          <w:szCs w:val="24"/>
          <w:shd w:val="clear" w:color="auto" w:fill="FFFFFF"/>
        </w:rPr>
      </w:pPr>
      <w:r w:rsidRPr="00DB7430">
        <w:rPr>
          <w:rFonts w:ascii="Times New Roman" w:hAnsi="Times New Roman" w:cs="Times New Roman"/>
          <w:color w:val="222222"/>
          <w:sz w:val="24"/>
          <w:szCs w:val="24"/>
          <w:shd w:val="clear" w:color="auto" w:fill="FFFFFF"/>
        </w:rPr>
        <w:t>Kaplan, Andreas M., and Michael Haenlein. "Higher education and the digital revolution: About MOOCs, SPOCs, social media, and the Cookie Monster." </w:t>
      </w:r>
      <w:r w:rsidRPr="00DB7430">
        <w:rPr>
          <w:rFonts w:ascii="Times New Roman" w:hAnsi="Times New Roman" w:cs="Times New Roman"/>
          <w:i/>
          <w:iCs/>
          <w:color w:val="222222"/>
          <w:sz w:val="24"/>
          <w:szCs w:val="24"/>
          <w:shd w:val="clear" w:color="auto" w:fill="FFFFFF"/>
        </w:rPr>
        <w:t>Business horizons</w:t>
      </w:r>
      <w:r w:rsidRPr="00DB7430">
        <w:rPr>
          <w:rFonts w:ascii="Times New Roman" w:hAnsi="Times New Roman" w:cs="Times New Roman"/>
          <w:color w:val="222222"/>
          <w:sz w:val="24"/>
          <w:szCs w:val="24"/>
          <w:shd w:val="clear" w:color="auto" w:fill="FFFFFF"/>
        </w:rPr>
        <w:t> 59, no. 4 (2016): 441-450.</w:t>
      </w:r>
    </w:p>
    <w:p w14:paraId="0CD64191" w14:textId="77777777" w:rsidR="00F31AA0" w:rsidRPr="00F31AA0" w:rsidRDefault="00F31AA0" w:rsidP="00F31AA0">
      <w:pPr>
        <w:ind w:left="1440" w:hanging="1440"/>
        <w:rPr>
          <w:rFonts w:ascii="Times New Roman" w:hAnsi="Times New Roman" w:cs="Times New Roman"/>
          <w:sz w:val="24"/>
          <w:szCs w:val="24"/>
        </w:rPr>
      </w:pPr>
      <w:r w:rsidRPr="00F31AA0">
        <w:rPr>
          <w:rFonts w:ascii="Times New Roman" w:hAnsi="Times New Roman" w:cs="Times New Roman"/>
          <w:sz w:val="24"/>
          <w:szCs w:val="24"/>
        </w:rPr>
        <w:t xml:space="preserve">Knapp, C.N. (2019) Sense of place, Sense of Place - an overview | ScienceDirect Topics. Available at: </w:t>
      </w:r>
      <w:hyperlink r:id="rId15" w:history="1">
        <w:r w:rsidRPr="00423E61">
          <w:rPr>
            <w:rStyle w:val="Hyperlink"/>
            <w:rFonts w:ascii="Times New Roman" w:hAnsi="Times New Roman" w:cs="Times New Roman"/>
            <w:sz w:val="24"/>
            <w:szCs w:val="24"/>
          </w:rPr>
          <w:t>https://www.sciencedirect.com/topics/earth-and-planetary-sciences/sense-of-place</w:t>
        </w:r>
      </w:hyperlink>
      <w:r>
        <w:rPr>
          <w:rFonts w:ascii="Times New Roman" w:hAnsi="Times New Roman" w:cs="Times New Roman"/>
          <w:sz w:val="24"/>
          <w:szCs w:val="24"/>
        </w:rPr>
        <w:t>, p.1</w:t>
      </w:r>
    </w:p>
    <w:p w14:paraId="129E1C3D" w14:textId="77777777" w:rsidR="00F31AA0" w:rsidRPr="00F31AA0" w:rsidRDefault="00F31AA0" w:rsidP="00F31AA0">
      <w:pPr>
        <w:ind w:left="1440" w:hanging="1440"/>
        <w:rPr>
          <w:rFonts w:ascii="Times New Roman" w:hAnsi="Times New Roman" w:cs="Times New Roman"/>
          <w:sz w:val="24"/>
          <w:szCs w:val="24"/>
        </w:rPr>
      </w:pPr>
      <w:r w:rsidRPr="00F31AA0">
        <w:rPr>
          <w:rFonts w:ascii="Times New Roman" w:hAnsi="Times New Roman" w:cs="Times New Roman"/>
          <w:sz w:val="24"/>
          <w:szCs w:val="24"/>
        </w:rPr>
        <w:t xml:space="preserve">MindTools (2022) Home, MindTools. Available at: </w:t>
      </w:r>
      <w:hyperlink r:id="rId16" w:history="1">
        <w:r w:rsidRPr="00423E61">
          <w:rPr>
            <w:rStyle w:val="Hyperlink"/>
            <w:rFonts w:ascii="Times New Roman" w:hAnsi="Times New Roman" w:cs="Times New Roman"/>
            <w:sz w:val="24"/>
            <w:szCs w:val="24"/>
          </w:rPr>
          <w:t>https://www.mindtools.com/ackh7tt/how-to-be-a-great-team-player</w:t>
        </w:r>
      </w:hyperlink>
      <w:r>
        <w:rPr>
          <w:rFonts w:ascii="Times New Roman" w:hAnsi="Times New Roman" w:cs="Times New Roman"/>
          <w:sz w:val="24"/>
          <w:szCs w:val="24"/>
        </w:rPr>
        <w:t>, p.1</w:t>
      </w:r>
    </w:p>
    <w:p w14:paraId="56AE0B5A" w14:textId="77777777" w:rsidR="00F31AA0" w:rsidRPr="00F31AA0" w:rsidRDefault="00F31AA0" w:rsidP="00F31AA0">
      <w:pPr>
        <w:ind w:left="1440" w:hanging="1440"/>
        <w:rPr>
          <w:rFonts w:ascii="Times New Roman" w:hAnsi="Times New Roman" w:cs="Times New Roman"/>
          <w:sz w:val="24"/>
          <w:szCs w:val="24"/>
        </w:rPr>
      </w:pPr>
      <w:r w:rsidRPr="00F31AA0">
        <w:rPr>
          <w:rFonts w:ascii="Times New Roman" w:hAnsi="Times New Roman" w:cs="Times New Roman"/>
          <w:sz w:val="24"/>
          <w:szCs w:val="24"/>
        </w:rPr>
        <w:t xml:space="preserve">Morris, C.S. (2021) 7 ways to prepare for college, The Best Colleges According to Everyone. College Consensus. Available at: </w:t>
      </w:r>
      <w:hyperlink r:id="rId17" w:history="1">
        <w:r w:rsidRPr="00423E61">
          <w:rPr>
            <w:rStyle w:val="Hyperlink"/>
            <w:rFonts w:ascii="Times New Roman" w:hAnsi="Times New Roman" w:cs="Times New Roman"/>
            <w:sz w:val="24"/>
            <w:szCs w:val="24"/>
          </w:rPr>
          <w:t>https://www.collegeconsensus.com/resources/getting-in/7-ways-to-prepare-for-college/</w:t>
        </w:r>
      </w:hyperlink>
      <w:r>
        <w:rPr>
          <w:rFonts w:ascii="Times New Roman" w:hAnsi="Times New Roman" w:cs="Times New Roman"/>
          <w:sz w:val="24"/>
          <w:szCs w:val="24"/>
        </w:rPr>
        <w:t>, p.1</w:t>
      </w:r>
      <w:r w:rsidRPr="00F31AA0">
        <w:rPr>
          <w:rFonts w:ascii="Times New Roman" w:hAnsi="Times New Roman" w:cs="Times New Roman"/>
          <w:sz w:val="24"/>
          <w:szCs w:val="24"/>
        </w:rPr>
        <w:t xml:space="preserve"> </w:t>
      </w:r>
    </w:p>
    <w:p w14:paraId="6DF66890" w14:textId="77777777" w:rsidR="00F31AA0" w:rsidRPr="00F31AA0" w:rsidRDefault="00F31AA0" w:rsidP="00F31AA0">
      <w:pPr>
        <w:ind w:left="1440" w:hanging="1440"/>
        <w:rPr>
          <w:rFonts w:ascii="Times New Roman" w:hAnsi="Times New Roman" w:cs="Times New Roman"/>
          <w:sz w:val="24"/>
          <w:szCs w:val="24"/>
        </w:rPr>
      </w:pPr>
      <w:r w:rsidRPr="00F31AA0">
        <w:rPr>
          <w:rFonts w:ascii="Times New Roman" w:hAnsi="Times New Roman" w:cs="Times New Roman"/>
          <w:sz w:val="24"/>
          <w:szCs w:val="24"/>
        </w:rPr>
        <w:t xml:space="preserve">Pearson (2020) Acceleration &amp;amp; Advancement, The world's learning company. Available at: </w:t>
      </w:r>
      <w:hyperlink r:id="rId18" w:history="1">
        <w:r w:rsidRPr="00423E61">
          <w:rPr>
            <w:rStyle w:val="Hyperlink"/>
            <w:rFonts w:ascii="Times New Roman" w:hAnsi="Times New Roman" w:cs="Times New Roman"/>
            <w:sz w:val="24"/>
            <w:szCs w:val="24"/>
          </w:rPr>
          <w:t>https://www.pearson.com/us/higher-education/customers/institutional-leaders/acceleration-advancement.html</w:t>
        </w:r>
      </w:hyperlink>
      <w:r>
        <w:rPr>
          <w:rFonts w:ascii="Times New Roman" w:hAnsi="Times New Roman" w:cs="Times New Roman"/>
          <w:sz w:val="24"/>
          <w:szCs w:val="24"/>
        </w:rPr>
        <w:t>, p</w:t>
      </w:r>
      <w:r w:rsidRPr="00F31AA0">
        <w:rPr>
          <w:rFonts w:ascii="Times New Roman" w:hAnsi="Times New Roman" w:cs="Times New Roman"/>
          <w:sz w:val="24"/>
          <w:szCs w:val="24"/>
        </w:rPr>
        <w:t>.</w:t>
      </w:r>
      <w:r>
        <w:rPr>
          <w:rFonts w:ascii="Times New Roman" w:hAnsi="Times New Roman" w:cs="Times New Roman"/>
          <w:sz w:val="24"/>
          <w:szCs w:val="24"/>
        </w:rPr>
        <w:t>1</w:t>
      </w:r>
      <w:r w:rsidRPr="00F31AA0">
        <w:rPr>
          <w:rFonts w:ascii="Times New Roman" w:hAnsi="Times New Roman" w:cs="Times New Roman"/>
          <w:sz w:val="24"/>
          <w:szCs w:val="24"/>
        </w:rPr>
        <w:t xml:space="preserve"> </w:t>
      </w:r>
    </w:p>
    <w:p w14:paraId="21165998" w14:textId="77777777" w:rsidR="00F31AA0" w:rsidRDefault="00F31AA0" w:rsidP="00F31AA0">
      <w:pPr>
        <w:ind w:left="1440" w:hanging="1440"/>
        <w:rPr>
          <w:rFonts w:ascii="Times New Roman" w:hAnsi="Times New Roman" w:cs="Times New Roman"/>
          <w:sz w:val="24"/>
          <w:szCs w:val="24"/>
        </w:rPr>
      </w:pPr>
      <w:r w:rsidRPr="00F31AA0">
        <w:rPr>
          <w:rFonts w:ascii="Times New Roman" w:hAnsi="Times New Roman" w:cs="Times New Roman"/>
          <w:sz w:val="24"/>
          <w:szCs w:val="24"/>
        </w:rPr>
        <w:lastRenderedPageBreak/>
        <w:t xml:space="preserve">Team, C. (2019) Preparing for higher ed: 4 things every student should know, </w:t>
      </w:r>
      <w:proofErr w:type="spellStart"/>
      <w:r w:rsidRPr="00F31AA0">
        <w:rPr>
          <w:rFonts w:ascii="Times New Roman" w:hAnsi="Times New Roman" w:cs="Times New Roman"/>
          <w:sz w:val="24"/>
          <w:szCs w:val="24"/>
        </w:rPr>
        <w:t>iSTUDENTglobal</w:t>
      </w:r>
      <w:proofErr w:type="spellEnd"/>
      <w:r w:rsidRPr="00F31AA0">
        <w:rPr>
          <w:rFonts w:ascii="Times New Roman" w:hAnsi="Times New Roman" w:cs="Times New Roman"/>
          <w:sz w:val="24"/>
          <w:szCs w:val="24"/>
        </w:rPr>
        <w:t xml:space="preserve">. Available at: </w:t>
      </w:r>
      <w:hyperlink r:id="rId19" w:history="1">
        <w:r w:rsidRPr="00423E61">
          <w:rPr>
            <w:rStyle w:val="Hyperlink"/>
            <w:rFonts w:ascii="Times New Roman" w:hAnsi="Times New Roman" w:cs="Times New Roman"/>
            <w:sz w:val="24"/>
            <w:szCs w:val="24"/>
          </w:rPr>
          <w:t>https://i-studentglobal.com/student-lifestyle/preparing-for-higher-education-4-things-every-high-school-student-should-know/</w:t>
        </w:r>
      </w:hyperlink>
      <w:r>
        <w:rPr>
          <w:rFonts w:ascii="Times New Roman" w:hAnsi="Times New Roman" w:cs="Times New Roman"/>
          <w:sz w:val="24"/>
          <w:szCs w:val="24"/>
        </w:rPr>
        <w:t>, p.1</w:t>
      </w:r>
    </w:p>
    <w:p w14:paraId="7177EAAA" w14:textId="17B834E2" w:rsidR="00A13F57" w:rsidRDefault="00F31AA0" w:rsidP="00F31AA0">
      <w:pPr>
        <w:ind w:left="1440" w:hanging="1440"/>
        <w:rPr>
          <w:rFonts w:ascii="Times New Roman" w:hAnsi="Times New Roman" w:cs="Times New Roman"/>
          <w:sz w:val="24"/>
          <w:szCs w:val="24"/>
        </w:rPr>
      </w:pPr>
      <w:r w:rsidRPr="00F31AA0">
        <w:rPr>
          <w:rFonts w:ascii="Times New Roman" w:hAnsi="Times New Roman" w:cs="Times New Roman"/>
          <w:sz w:val="24"/>
          <w:szCs w:val="24"/>
        </w:rPr>
        <w:t xml:space="preserve">University of Portland (2022) How to prepare for college - college readiness guide, How </w:t>
      </w:r>
      <w:proofErr w:type="gramStart"/>
      <w:r w:rsidRPr="00F31AA0">
        <w:rPr>
          <w:rFonts w:ascii="Times New Roman" w:hAnsi="Times New Roman" w:cs="Times New Roman"/>
          <w:sz w:val="24"/>
          <w:szCs w:val="24"/>
        </w:rPr>
        <w:t>To</w:t>
      </w:r>
      <w:proofErr w:type="gramEnd"/>
      <w:r w:rsidRPr="00F31AA0">
        <w:rPr>
          <w:rFonts w:ascii="Times New Roman" w:hAnsi="Times New Roman" w:cs="Times New Roman"/>
          <w:sz w:val="24"/>
          <w:szCs w:val="24"/>
        </w:rPr>
        <w:t xml:space="preserve"> Prepare For College - College Readiness Guide | University of Portland. Available at: </w:t>
      </w:r>
      <w:hyperlink r:id="rId20" w:history="1">
        <w:r w:rsidRPr="00423E61">
          <w:rPr>
            <w:rStyle w:val="Hyperlink"/>
            <w:rFonts w:ascii="Times New Roman" w:hAnsi="Times New Roman" w:cs="Times New Roman"/>
            <w:sz w:val="24"/>
            <w:szCs w:val="24"/>
          </w:rPr>
          <w:t>https://www.up.edu/ready-for-college/how-to-prepare-for-college.html</w:t>
        </w:r>
      </w:hyperlink>
      <w:r>
        <w:rPr>
          <w:rFonts w:ascii="Times New Roman" w:hAnsi="Times New Roman" w:cs="Times New Roman"/>
          <w:sz w:val="24"/>
          <w:szCs w:val="24"/>
        </w:rPr>
        <w:t>, p.1</w:t>
      </w:r>
    </w:p>
    <w:p w14:paraId="10D1798D" w14:textId="77777777" w:rsidR="00A13F57" w:rsidRDefault="00A13F57">
      <w:pPr>
        <w:rPr>
          <w:rFonts w:ascii="Times New Roman" w:hAnsi="Times New Roman" w:cs="Times New Roman"/>
          <w:sz w:val="24"/>
          <w:szCs w:val="24"/>
        </w:rPr>
      </w:pPr>
      <w:r>
        <w:rPr>
          <w:rFonts w:ascii="Times New Roman" w:hAnsi="Times New Roman" w:cs="Times New Roman"/>
          <w:sz w:val="24"/>
          <w:szCs w:val="24"/>
        </w:rPr>
        <w:br w:type="page"/>
      </w:r>
    </w:p>
    <w:p w14:paraId="3FEA39CD" w14:textId="4986902B" w:rsidR="00F31AA0" w:rsidRDefault="00A13F57" w:rsidP="002D6829">
      <w:pPr>
        <w:ind w:left="1440" w:hanging="1440"/>
        <w:jc w:val="center"/>
        <w:rPr>
          <w:rFonts w:ascii="Times New Roman" w:hAnsi="Times New Roman" w:cs="Times New Roman"/>
          <w:b/>
          <w:bCs/>
          <w:sz w:val="24"/>
          <w:szCs w:val="24"/>
        </w:rPr>
      </w:pPr>
      <w:r w:rsidRPr="002D6829">
        <w:rPr>
          <w:rFonts w:ascii="Times New Roman" w:hAnsi="Times New Roman" w:cs="Times New Roman"/>
          <w:b/>
          <w:bCs/>
          <w:sz w:val="24"/>
          <w:szCs w:val="24"/>
        </w:rPr>
        <w:lastRenderedPageBreak/>
        <w:t>Appendix</w:t>
      </w:r>
    </w:p>
    <w:p w14:paraId="4A55A1AE" w14:textId="5B2C0453" w:rsidR="002D6829" w:rsidRDefault="005A20AA" w:rsidP="005A20AA">
      <w:pPr>
        <w:ind w:left="1440" w:hanging="1440"/>
        <w:rPr>
          <w:rFonts w:ascii="Times New Roman" w:hAnsi="Times New Roman" w:cs="Times New Roman"/>
          <w:b/>
          <w:bCs/>
          <w:sz w:val="24"/>
          <w:szCs w:val="24"/>
        </w:rPr>
      </w:pPr>
      <w:r>
        <w:rPr>
          <w:noProof/>
        </w:rPr>
        <w:drawing>
          <wp:inline distT="0" distB="0" distL="0" distR="0" wp14:anchorId="52668C26" wp14:editId="0DCF06C1">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31BC9AA3" wp14:editId="4673951B">
            <wp:extent cx="5386705" cy="2962156"/>
            <wp:effectExtent l="0" t="0" r="4445"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398933" cy="2968880"/>
                    </a:xfrm>
                    <a:prstGeom prst="rect">
                      <a:avLst/>
                    </a:prstGeom>
                  </pic:spPr>
                </pic:pic>
              </a:graphicData>
            </a:graphic>
          </wp:inline>
        </w:drawing>
      </w:r>
    </w:p>
    <w:p w14:paraId="42AEC3FC" w14:textId="6E5BC9A3" w:rsidR="005A20AA" w:rsidRDefault="005A20AA" w:rsidP="005A20AA">
      <w:pPr>
        <w:ind w:left="1440" w:hanging="1440"/>
        <w:rPr>
          <w:rFonts w:ascii="Times New Roman" w:hAnsi="Times New Roman" w:cs="Times New Roman"/>
          <w:b/>
          <w:bCs/>
          <w:sz w:val="24"/>
          <w:szCs w:val="24"/>
        </w:rPr>
      </w:pPr>
      <w:r>
        <w:rPr>
          <w:noProof/>
        </w:rPr>
        <w:lastRenderedPageBreak/>
        <w:drawing>
          <wp:inline distT="0" distB="0" distL="0" distR="0" wp14:anchorId="38A204B0" wp14:editId="5E9DFF66">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52536D65" w14:textId="6BF441AC" w:rsidR="005A20AA" w:rsidRDefault="005A20AA" w:rsidP="005A20AA">
      <w:pPr>
        <w:ind w:left="1440" w:hanging="1440"/>
        <w:rPr>
          <w:rFonts w:ascii="Times New Roman" w:hAnsi="Times New Roman" w:cs="Times New Roman"/>
          <w:b/>
          <w:bCs/>
          <w:sz w:val="24"/>
          <w:szCs w:val="24"/>
        </w:rPr>
      </w:pPr>
      <w:r>
        <w:rPr>
          <w:noProof/>
        </w:rPr>
        <w:lastRenderedPageBreak/>
        <w:drawing>
          <wp:inline distT="0" distB="0" distL="0" distR="0" wp14:anchorId="0402F6C3" wp14:editId="41034AC0">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r>
        <w:rPr>
          <w:noProof/>
        </w:rPr>
        <w:drawing>
          <wp:inline distT="0" distB="0" distL="0" distR="0" wp14:anchorId="2CD50B5A" wp14:editId="534DD514">
            <wp:extent cx="5768622" cy="3244850"/>
            <wp:effectExtent l="0" t="0" r="381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69040" cy="3245085"/>
                    </a:xfrm>
                    <a:prstGeom prst="rect">
                      <a:avLst/>
                    </a:prstGeom>
                  </pic:spPr>
                </pic:pic>
              </a:graphicData>
            </a:graphic>
          </wp:inline>
        </w:drawing>
      </w:r>
    </w:p>
    <w:p w14:paraId="1488426C" w14:textId="302A9843" w:rsidR="005A20AA" w:rsidRPr="002D6829" w:rsidRDefault="005A20AA" w:rsidP="005A20AA">
      <w:pPr>
        <w:ind w:left="1440" w:hanging="1440"/>
        <w:rPr>
          <w:rFonts w:ascii="Times New Roman" w:hAnsi="Times New Roman" w:cs="Times New Roman"/>
          <w:b/>
          <w:bCs/>
          <w:sz w:val="24"/>
          <w:szCs w:val="24"/>
        </w:rPr>
      </w:pPr>
      <w:r>
        <w:rPr>
          <w:noProof/>
        </w:rPr>
        <w:lastRenderedPageBreak/>
        <w:drawing>
          <wp:inline distT="0" distB="0" distL="0" distR="0" wp14:anchorId="6D200BFE" wp14:editId="38BD2902">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p>
    <w:sectPr w:rsidR="005A20AA" w:rsidRPr="002D6829" w:rsidSect="006E4EFC">
      <w:head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EB43B" w14:textId="77777777" w:rsidR="0061234E" w:rsidRDefault="0061234E" w:rsidP="00847CAD">
      <w:pPr>
        <w:spacing w:after="0" w:line="240" w:lineRule="auto"/>
      </w:pPr>
      <w:r>
        <w:separator/>
      </w:r>
    </w:p>
  </w:endnote>
  <w:endnote w:type="continuationSeparator" w:id="0">
    <w:p w14:paraId="328E04E8" w14:textId="77777777" w:rsidR="0061234E" w:rsidRDefault="0061234E" w:rsidP="00847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C53D5" w14:textId="77777777" w:rsidR="0061234E" w:rsidRDefault="0061234E" w:rsidP="00847CAD">
      <w:pPr>
        <w:spacing w:after="0" w:line="240" w:lineRule="auto"/>
      </w:pPr>
      <w:r>
        <w:separator/>
      </w:r>
    </w:p>
  </w:footnote>
  <w:footnote w:type="continuationSeparator" w:id="0">
    <w:p w14:paraId="3C4BB4DC" w14:textId="77777777" w:rsidR="0061234E" w:rsidRDefault="0061234E" w:rsidP="00847C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768120"/>
      <w:docPartObj>
        <w:docPartGallery w:val="Page Numbers (Top of Page)"/>
        <w:docPartUnique/>
      </w:docPartObj>
    </w:sdtPr>
    <w:sdtEndPr>
      <w:rPr>
        <w:noProof/>
      </w:rPr>
    </w:sdtEndPr>
    <w:sdtContent>
      <w:p w14:paraId="43DB1A1C" w14:textId="77777777" w:rsidR="0085417C" w:rsidRDefault="0085417C">
        <w:pPr>
          <w:pStyle w:val="Header"/>
          <w:jc w:val="right"/>
        </w:pPr>
        <w:r>
          <w:fldChar w:fldCharType="begin"/>
        </w:r>
        <w:r>
          <w:instrText xml:space="preserve"> PAGE   \* MERGEFORMAT </w:instrText>
        </w:r>
        <w:r>
          <w:fldChar w:fldCharType="separate"/>
        </w:r>
        <w:r w:rsidR="00966077">
          <w:rPr>
            <w:noProof/>
          </w:rPr>
          <w:t>3</w:t>
        </w:r>
        <w:r>
          <w:rPr>
            <w:noProof/>
          </w:rPr>
          <w:fldChar w:fldCharType="end"/>
        </w:r>
      </w:p>
    </w:sdtContent>
  </w:sdt>
  <w:p w14:paraId="4785808F" w14:textId="77777777" w:rsidR="0085417C" w:rsidRDefault="008541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31AE1"/>
    <w:multiLevelType w:val="hybridMultilevel"/>
    <w:tmpl w:val="B88A13EC"/>
    <w:lvl w:ilvl="0" w:tplc="B8C6FEEC">
      <w:start w:val="1"/>
      <w:numFmt w:val="bullet"/>
      <w:lvlText w:val="•"/>
      <w:lvlJc w:val="left"/>
      <w:pPr>
        <w:tabs>
          <w:tab w:val="num" w:pos="720"/>
        </w:tabs>
        <w:ind w:left="720" w:hanging="360"/>
      </w:pPr>
      <w:rPr>
        <w:rFonts w:ascii="Times New Roman" w:hAnsi="Times New Roman" w:hint="default"/>
      </w:rPr>
    </w:lvl>
    <w:lvl w:ilvl="1" w:tplc="3984E3AA" w:tentative="1">
      <w:start w:val="1"/>
      <w:numFmt w:val="bullet"/>
      <w:lvlText w:val="•"/>
      <w:lvlJc w:val="left"/>
      <w:pPr>
        <w:tabs>
          <w:tab w:val="num" w:pos="1440"/>
        </w:tabs>
        <w:ind w:left="1440" w:hanging="360"/>
      </w:pPr>
      <w:rPr>
        <w:rFonts w:ascii="Times New Roman" w:hAnsi="Times New Roman" w:hint="default"/>
      </w:rPr>
    </w:lvl>
    <w:lvl w:ilvl="2" w:tplc="B71ACE2C" w:tentative="1">
      <w:start w:val="1"/>
      <w:numFmt w:val="bullet"/>
      <w:lvlText w:val="•"/>
      <w:lvlJc w:val="left"/>
      <w:pPr>
        <w:tabs>
          <w:tab w:val="num" w:pos="2160"/>
        </w:tabs>
        <w:ind w:left="2160" w:hanging="360"/>
      </w:pPr>
      <w:rPr>
        <w:rFonts w:ascii="Times New Roman" w:hAnsi="Times New Roman" w:hint="default"/>
      </w:rPr>
    </w:lvl>
    <w:lvl w:ilvl="3" w:tplc="1236282E" w:tentative="1">
      <w:start w:val="1"/>
      <w:numFmt w:val="bullet"/>
      <w:lvlText w:val="•"/>
      <w:lvlJc w:val="left"/>
      <w:pPr>
        <w:tabs>
          <w:tab w:val="num" w:pos="2880"/>
        </w:tabs>
        <w:ind w:left="2880" w:hanging="360"/>
      </w:pPr>
      <w:rPr>
        <w:rFonts w:ascii="Times New Roman" w:hAnsi="Times New Roman" w:hint="default"/>
      </w:rPr>
    </w:lvl>
    <w:lvl w:ilvl="4" w:tplc="E0047938" w:tentative="1">
      <w:start w:val="1"/>
      <w:numFmt w:val="bullet"/>
      <w:lvlText w:val="•"/>
      <w:lvlJc w:val="left"/>
      <w:pPr>
        <w:tabs>
          <w:tab w:val="num" w:pos="3600"/>
        </w:tabs>
        <w:ind w:left="3600" w:hanging="360"/>
      </w:pPr>
      <w:rPr>
        <w:rFonts w:ascii="Times New Roman" w:hAnsi="Times New Roman" w:hint="default"/>
      </w:rPr>
    </w:lvl>
    <w:lvl w:ilvl="5" w:tplc="D3364F26" w:tentative="1">
      <w:start w:val="1"/>
      <w:numFmt w:val="bullet"/>
      <w:lvlText w:val="•"/>
      <w:lvlJc w:val="left"/>
      <w:pPr>
        <w:tabs>
          <w:tab w:val="num" w:pos="4320"/>
        </w:tabs>
        <w:ind w:left="4320" w:hanging="360"/>
      </w:pPr>
      <w:rPr>
        <w:rFonts w:ascii="Times New Roman" w:hAnsi="Times New Roman" w:hint="default"/>
      </w:rPr>
    </w:lvl>
    <w:lvl w:ilvl="6" w:tplc="FE42DB5C" w:tentative="1">
      <w:start w:val="1"/>
      <w:numFmt w:val="bullet"/>
      <w:lvlText w:val="•"/>
      <w:lvlJc w:val="left"/>
      <w:pPr>
        <w:tabs>
          <w:tab w:val="num" w:pos="5040"/>
        </w:tabs>
        <w:ind w:left="5040" w:hanging="360"/>
      </w:pPr>
      <w:rPr>
        <w:rFonts w:ascii="Times New Roman" w:hAnsi="Times New Roman" w:hint="default"/>
      </w:rPr>
    </w:lvl>
    <w:lvl w:ilvl="7" w:tplc="E3725212" w:tentative="1">
      <w:start w:val="1"/>
      <w:numFmt w:val="bullet"/>
      <w:lvlText w:val="•"/>
      <w:lvlJc w:val="left"/>
      <w:pPr>
        <w:tabs>
          <w:tab w:val="num" w:pos="5760"/>
        </w:tabs>
        <w:ind w:left="5760" w:hanging="360"/>
      </w:pPr>
      <w:rPr>
        <w:rFonts w:ascii="Times New Roman" w:hAnsi="Times New Roman" w:hint="default"/>
      </w:rPr>
    </w:lvl>
    <w:lvl w:ilvl="8" w:tplc="1780CD6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1653815"/>
    <w:multiLevelType w:val="hybridMultilevel"/>
    <w:tmpl w:val="59AC9AB8"/>
    <w:lvl w:ilvl="0" w:tplc="FAC054E4">
      <w:start w:val="1"/>
      <w:numFmt w:val="bullet"/>
      <w:lvlText w:val="•"/>
      <w:lvlJc w:val="left"/>
      <w:pPr>
        <w:tabs>
          <w:tab w:val="num" w:pos="720"/>
        </w:tabs>
        <w:ind w:left="720" w:hanging="360"/>
      </w:pPr>
      <w:rPr>
        <w:rFonts w:ascii="Times New Roman" w:hAnsi="Times New Roman" w:hint="default"/>
      </w:rPr>
    </w:lvl>
    <w:lvl w:ilvl="1" w:tplc="3AF2E9E4" w:tentative="1">
      <w:start w:val="1"/>
      <w:numFmt w:val="bullet"/>
      <w:lvlText w:val="•"/>
      <w:lvlJc w:val="left"/>
      <w:pPr>
        <w:tabs>
          <w:tab w:val="num" w:pos="1440"/>
        </w:tabs>
        <w:ind w:left="1440" w:hanging="360"/>
      </w:pPr>
      <w:rPr>
        <w:rFonts w:ascii="Times New Roman" w:hAnsi="Times New Roman" w:hint="default"/>
      </w:rPr>
    </w:lvl>
    <w:lvl w:ilvl="2" w:tplc="8F7291B8" w:tentative="1">
      <w:start w:val="1"/>
      <w:numFmt w:val="bullet"/>
      <w:lvlText w:val="•"/>
      <w:lvlJc w:val="left"/>
      <w:pPr>
        <w:tabs>
          <w:tab w:val="num" w:pos="2160"/>
        </w:tabs>
        <w:ind w:left="2160" w:hanging="360"/>
      </w:pPr>
      <w:rPr>
        <w:rFonts w:ascii="Times New Roman" w:hAnsi="Times New Roman" w:hint="default"/>
      </w:rPr>
    </w:lvl>
    <w:lvl w:ilvl="3" w:tplc="C45486D2" w:tentative="1">
      <w:start w:val="1"/>
      <w:numFmt w:val="bullet"/>
      <w:lvlText w:val="•"/>
      <w:lvlJc w:val="left"/>
      <w:pPr>
        <w:tabs>
          <w:tab w:val="num" w:pos="2880"/>
        </w:tabs>
        <w:ind w:left="2880" w:hanging="360"/>
      </w:pPr>
      <w:rPr>
        <w:rFonts w:ascii="Times New Roman" w:hAnsi="Times New Roman" w:hint="default"/>
      </w:rPr>
    </w:lvl>
    <w:lvl w:ilvl="4" w:tplc="AD8A14AC" w:tentative="1">
      <w:start w:val="1"/>
      <w:numFmt w:val="bullet"/>
      <w:lvlText w:val="•"/>
      <w:lvlJc w:val="left"/>
      <w:pPr>
        <w:tabs>
          <w:tab w:val="num" w:pos="3600"/>
        </w:tabs>
        <w:ind w:left="3600" w:hanging="360"/>
      </w:pPr>
      <w:rPr>
        <w:rFonts w:ascii="Times New Roman" w:hAnsi="Times New Roman" w:hint="default"/>
      </w:rPr>
    </w:lvl>
    <w:lvl w:ilvl="5" w:tplc="825ED64A" w:tentative="1">
      <w:start w:val="1"/>
      <w:numFmt w:val="bullet"/>
      <w:lvlText w:val="•"/>
      <w:lvlJc w:val="left"/>
      <w:pPr>
        <w:tabs>
          <w:tab w:val="num" w:pos="4320"/>
        </w:tabs>
        <w:ind w:left="4320" w:hanging="360"/>
      </w:pPr>
      <w:rPr>
        <w:rFonts w:ascii="Times New Roman" w:hAnsi="Times New Roman" w:hint="default"/>
      </w:rPr>
    </w:lvl>
    <w:lvl w:ilvl="6" w:tplc="95960538" w:tentative="1">
      <w:start w:val="1"/>
      <w:numFmt w:val="bullet"/>
      <w:lvlText w:val="•"/>
      <w:lvlJc w:val="left"/>
      <w:pPr>
        <w:tabs>
          <w:tab w:val="num" w:pos="5040"/>
        </w:tabs>
        <w:ind w:left="5040" w:hanging="360"/>
      </w:pPr>
      <w:rPr>
        <w:rFonts w:ascii="Times New Roman" w:hAnsi="Times New Roman" w:hint="default"/>
      </w:rPr>
    </w:lvl>
    <w:lvl w:ilvl="7" w:tplc="7A56D6CC" w:tentative="1">
      <w:start w:val="1"/>
      <w:numFmt w:val="bullet"/>
      <w:lvlText w:val="•"/>
      <w:lvlJc w:val="left"/>
      <w:pPr>
        <w:tabs>
          <w:tab w:val="num" w:pos="5760"/>
        </w:tabs>
        <w:ind w:left="5760" w:hanging="360"/>
      </w:pPr>
      <w:rPr>
        <w:rFonts w:ascii="Times New Roman" w:hAnsi="Times New Roman" w:hint="default"/>
      </w:rPr>
    </w:lvl>
    <w:lvl w:ilvl="8" w:tplc="FEEA1EB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7613ACC"/>
    <w:multiLevelType w:val="hybridMultilevel"/>
    <w:tmpl w:val="BB763210"/>
    <w:lvl w:ilvl="0" w:tplc="1AD25556">
      <w:start w:val="1"/>
      <w:numFmt w:val="bullet"/>
      <w:lvlText w:val="•"/>
      <w:lvlJc w:val="left"/>
      <w:pPr>
        <w:tabs>
          <w:tab w:val="num" w:pos="720"/>
        </w:tabs>
        <w:ind w:left="720" w:hanging="360"/>
      </w:pPr>
      <w:rPr>
        <w:rFonts w:ascii="Times New Roman" w:hAnsi="Times New Roman" w:hint="default"/>
      </w:rPr>
    </w:lvl>
    <w:lvl w:ilvl="1" w:tplc="5E6E1E56" w:tentative="1">
      <w:start w:val="1"/>
      <w:numFmt w:val="bullet"/>
      <w:lvlText w:val="•"/>
      <w:lvlJc w:val="left"/>
      <w:pPr>
        <w:tabs>
          <w:tab w:val="num" w:pos="1440"/>
        </w:tabs>
        <w:ind w:left="1440" w:hanging="360"/>
      </w:pPr>
      <w:rPr>
        <w:rFonts w:ascii="Times New Roman" w:hAnsi="Times New Roman" w:hint="default"/>
      </w:rPr>
    </w:lvl>
    <w:lvl w:ilvl="2" w:tplc="505A030E" w:tentative="1">
      <w:start w:val="1"/>
      <w:numFmt w:val="bullet"/>
      <w:lvlText w:val="•"/>
      <w:lvlJc w:val="left"/>
      <w:pPr>
        <w:tabs>
          <w:tab w:val="num" w:pos="2160"/>
        </w:tabs>
        <w:ind w:left="2160" w:hanging="360"/>
      </w:pPr>
      <w:rPr>
        <w:rFonts w:ascii="Times New Roman" w:hAnsi="Times New Roman" w:hint="default"/>
      </w:rPr>
    </w:lvl>
    <w:lvl w:ilvl="3" w:tplc="A53C723A" w:tentative="1">
      <w:start w:val="1"/>
      <w:numFmt w:val="bullet"/>
      <w:lvlText w:val="•"/>
      <w:lvlJc w:val="left"/>
      <w:pPr>
        <w:tabs>
          <w:tab w:val="num" w:pos="2880"/>
        </w:tabs>
        <w:ind w:left="2880" w:hanging="360"/>
      </w:pPr>
      <w:rPr>
        <w:rFonts w:ascii="Times New Roman" w:hAnsi="Times New Roman" w:hint="default"/>
      </w:rPr>
    </w:lvl>
    <w:lvl w:ilvl="4" w:tplc="B80C3F7A" w:tentative="1">
      <w:start w:val="1"/>
      <w:numFmt w:val="bullet"/>
      <w:lvlText w:val="•"/>
      <w:lvlJc w:val="left"/>
      <w:pPr>
        <w:tabs>
          <w:tab w:val="num" w:pos="3600"/>
        </w:tabs>
        <w:ind w:left="3600" w:hanging="360"/>
      </w:pPr>
      <w:rPr>
        <w:rFonts w:ascii="Times New Roman" w:hAnsi="Times New Roman" w:hint="default"/>
      </w:rPr>
    </w:lvl>
    <w:lvl w:ilvl="5" w:tplc="79228D18" w:tentative="1">
      <w:start w:val="1"/>
      <w:numFmt w:val="bullet"/>
      <w:lvlText w:val="•"/>
      <w:lvlJc w:val="left"/>
      <w:pPr>
        <w:tabs>
          <w:tab w:val="num" w:pos="4320"/>
        </w:tabs>
        <w:ind w:left="4320" w:hanging="360"/>
      </w:pPr>
      <w:rPr>
        <w:rFonts w:ascii="Times New Roman" w:hAnsi="Times New Roman" w:hint="default"/>
      </w:rPr>
    </w:lvl>
    <w:lvl w:ilvl="6" w:tplc="62C235D6" w:tentative="1">
      <w:start w:val="1"/>
      <w:numFmt w:val="bullet"/>
      <w:lvlText w:val="•"/>
      <w:lvlJc w:val="left"/>
      <w:pPr>
        <w:tabs>
          <w:tab w:val="num" w:pos="5040"/>
        </w:tabs>
        <w:ind w:left="5040" w:hanging="360"/>
      </w:pPr>
      <w:rPr>
        <w:rFonts w:ascii="Times New Roman" w:hAnsi="Times New Roman" w:hint="default"/>
      </w:rPr>
    </w:lvl>
    <w:lvl w:ilvl="7" w:tplc="B1744674" w:tentative="1">
      <w:start w:val="1"/>
      <w:numFmt w:val="bullet"/>
      <w:lvlText w:val="•"/>
      <w:lvlJc w:val="left"/>
      <w:pPr>
        <w:tabs>
          <w:tab w:val="num" w:pos="5760"/>
        </w:tabs>
        <w:ind w:left="5760" w:hanging="360"/>
      </w:pPr>
      <w:rPr>
        <w:rFonts w:ascii="Times New Roman" w:hAnsi="Times New Roman" w:hint="default"/>
      </w:rPr>
    </w:lvl>
    <w:lvl w:ilvl="8" w:tplc="45B6D05E" w:tentative="1">
      <w:start w:val="1"/>
      <w:numFmt w:val="bullet"/>
      <w:lvlText w:val="•"/>
      <w:lvlJc w:val="left"/>
      <w:pPr>
        <w:tabs>
          <w:tab w:val="num" w:pos="6480"/>
        </w:tabs>
        <w:ind w:left="6480" w:hanging="360"/>
      </w:pPr>
      <w:rPr>
        <w:rFonts w:ascii="Times New Roman" w:hAnsi="Times New Roman" w:hint="default"/>
      </w:rPr>
    </w:lvl>
  </w:abstractNum>
  <w:num w:numId="1" w16cid:durableId="1324972809">
    <w:abstractNumId w:val="2"/>
  </w:num>
  <w:num w:numId="2" w16cid:durableId="773018951">
    <w:abstractNumId w:val="0"/>
  </w:num>
  <w:num w:numId="3" w16cid:durableId="80025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NDExMLQ0Mze2MDRV0lEKTi0uzszPAykwqgUAmrjNNywAAAA="/>
  </w:docVars>
  <w:rsids>
    <w:rsidRoot w:val="00847CAD"/>
    <w:rsid w:val="00033862"/>
    <w:rsid w:val="000D3E38"/>
    <w:rsid w:val="002D6829"/>
    <w:rsid w:val="00360E97"/>
    <w:rsid w:val="0037573E"/>
    <w:rsid w:val="003F7E3A"/>
    <w:rsid w:val="00452416"/>
    <w:rsid w:val="005A20AA"/>
    <w:rsid w:val="0061234E"/>
    <w:rsid w:val="00635FCF"/>
    <w:rsid w:val="00657742"/>
    <w:rsid w:val="006E4EFC"/>
    <w:rsid w:val="007D365E"/>
    <w:rsid w:val="007D39A4"/>
    <w:rsid w:val="00847CAD"/>
    <w:rsid w:val="0085417C"/>
    <w:rsid w:val="008D2498"/>
    <w:rsid w:val="00936589"/>
    <w:rsid w:val="00966077"/>
    <w:rsid w:val="00A13F57"/>
    <w:rsid w:val="00C73C14"/>
    <w:rsid w:val="00D2797F"/>
    <w:rsid w:val="00DB7430"/>
    <w:rsid w:val="00F31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DE034"/>
  <w15:chartTrackingRefBased/>
  <w15:docId w15:val="{7AB97CC1-1321-41EA-8730-0B6170E84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C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7C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7CAD"/>
  </w:style>
  <w:style w:type="paragraph" w:styleId="Footer">
    <w:name w:val="footer"/>
    <w:basedOn w:val="Normal"/>
    <w:link w:val="FooterChar"/>
    <w:uiPriority w:val="99"/>
    <w:unhideWhenUsed/>
    <w:rsid w:val="00847C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7CAD"/>
  </w:style>
  <w:style w:type="character" w:styleId="Hyperlink">
    <w:name w:val="Hyperlink"/>
    <w:basedOn w:val="DefaultParagraphFont"/>
    <w:uiPriority w:val="99"/>
    <w:unhideWhenUsed/>
    <w:rsid w:val="00F31A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892255">
      <w:bodyDiv w:val="1"/>
      <w:marLeft w:val="0"/>
      <w:marRight w:val="0"/>
      <w:marTop w:val="0"/>
      <w:marBottom w:val="0"/>
      <w:divBdr>
        <w:top w:val="none" w:sz="0" w:space="0" w:color="auto"/>
        <w:left w:val="none" w:sz="0" w:space="0" w:color="auto"/>
        <w:bottom w:val="none" w:sz="0" w:space="0" w:color="auto"/>
        <w:right w:val="none" w:sz="0" w:space="0" w:color="auto"/>
      </w:divBdr>
      <w:divsChild>
        <w:div w:id="1584877317">
          <w:marLeft w:val="547"/>
          <w:marRight w:val="0"/>
          <w:marTop w:val="0"/>
          <w:marBottom w:val="0"/>
          <w:divBdr>
            <w:top w:val="none" w:sz="0" w:space="0" w:color="auto"/>
            <w:left w:val="none" w:sz="0" w:space="0" w:color="auto"/>
            <w:bottom w:val="none" w:sz="0" w:space="0" w:color="auto"/>
            <w:right w:val="none" w:sz="0" w:space="0" w:color="auto"/>
          </w:divBdr>
        </w:div>
      </w:divsChild>
    </w:div>
    <w:div w:id="843939361">
      <w:bodyDiv w:val="1"/>
      <w:marLeft w:val="0"/>
      <w:marRight w:val="0"/>
      <w:marTop w:val="0"/>
      <w:marBottom w:val="0"/>
      <w:divBdr>
        <w:top w:val="none" w:sz="0" w:space="0" w:color="auto"/>
        <w:left w:val="none" w:sz="0" w:space="0" w:color="auto"/>
        <w:bottom w:val="none" w:sz="0" w:space="0" w:color="auto"/>
        <w:right w:val="none" w:sz="0" w:space="0" w:color="auto"/>
      </w:divBdr>
      <w:divsChild>
        <w:div w:id="1629118629">
          <w:marLeft w:val="547"/>
          <w:marRight w:val="0"/>
          <w:marTop w:val="0"/>
          <w:marBottom w:val="0"/>
          <w:divBdr>
            <w:top w:val="none" w:sz="0" w:space="0" w:color="auto"/>
            <w:left w:val="none" w:sz="0" w:space="0" w:color="auto"/>
            <w:bottom w:val="none" w:sz="0" w:space="0" w:color="auto"/>
            <w:right w:val="none" w:sz="0" w:space="0" w:color="auto"/>
          </w:divBdr>
        </w:div>
      </w:divsChild>
    </w:div>
    <w:div w:id="1337227870">
      <w:bodyDiv w:val="1"/>
      <w:marLeft w:val="0"/>
      <w:marRight w:val="0"/>
      <w:marTop w:val="0"/>
      <w:marBottom w:val="0"/>
      <w:divBdr>
        <w:top w:val="none" w:sz="0" w:space="0" w:color="auto"/>
        <w:left w:val="none" w:sz="0" w:space="0" w:color="auto"/>
        <w:bottom w:val="none" w:sz="0" w:space="0" w:color="auto"/>
        <w:right w:val="none" w:sz="0" w:space="0" w:color="auto"/>
      </w:divBdr>
      <w:divsChild>
        <w:div w:id="988899759">
          <w:marLeft w:val="547"/>
          <w:marRight w:val="0"/>
          <w:marTop w:val="0"/>
          <w:marBottom w:val="0"/>
          <w:divBdr>
            <w:top w:val="none" w:sz="0" w:space="0" w:color="auto"/>
            <w:left w:val="none" w:sz="0" w:space="0" w:color="auto"/>
            <w:bottom w:val="none" w:sz="0" w:space="0" w:color="auto"/>
            <w:right w:val="none" w:sz="0" w:space="0" w:color="auto"/>
          </w:divBdr>
        </w:div>
        <w:div w:id="1920291651">
          <w:marLeft w:val="547"/>
          <w:marRight w:val="0"/>
          <w:marTop w:val="0"/>
          <w:marBottom w:val="0"/>
          <w:divBdr>
            <w:top w:val="none" w:sz="0" w:space="0" w:color="auto"/>
            <w:left w:val="none" w:sz="0" w:space="0" w:color="auto"/>
            <w:bottom w:val="none" w:sz="0" w:space="0" w:color="auto"/>
            <w:right w:val="none" w:sz="0" w:space="0" w:color="auto"/>
          </w:divBdr>
        </w:div>
      </w:divsChild>
    </w:div>
    <w:div w:id="1841459077">
      <w:bodyDiv w:val="1"/>
      <w:marLeft w:val="0"/>
      <w:marRight w:val="0"/>
      <w:marTop w:val="0"/>
      <w:marBottom w:val="0"/>
      <w:divBdr>
        <w:top w:val="none" w:sz="0" w:space="0" w:color="auto"/>
        <w:left w:val="none" w:sz="0" w:space="0" w:color="auto"/>
        <w:bottom w:val="none" w:sz="0" w:space="0" w:color="auto"/>
        <w:right w:val="none" w:sz="0" w:space="0" w:color="auto"/>
      </w:divBdr>
      <w:divsChild>
        <w:div w:id="130766717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pearson.com/us/higher-education/customers/institutional-leaders/acceleration-advancement.html" TargetMode="External"/><Relationship Id="rId26" Type="http://schemas.openxmlformats.org/officeDocument/2006/relationships/image" Target="media/image7.svg"/><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collegeconsensus.com/resources/getting-in/7-ways-to-prepare-for-college/" TargetMode="External"/><Relationship Id="rId25" Type="http://schemas.openxmlformats.org/officeDocument/2006/relationships/image" Target="media/image6.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indtools.com/ackh7tt/how-to-be-a-great-team-player" TargetMode="External"/><Relationship Id="rId20" Type="http://schemas.openxmlformats.org/officeDocument/2006/relationships/hyperlink" Target="https://www.up.edu/ready-for-college/how-to-prepare-for-college.html"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5.svg"/><Relationship Id="rId32" Type="http://schemas.openxmlformats.org/officeDocument/2006/relationships/image" Target="media/image13.svg"/><Relationship Id="rId5" Type="http://schemas.openxmlformats.org/officeDocument/2006/relationships/webSettings" Target="webSettings.xml"/><Relationship Id="rId15" Type="http://schemas.openxmlformats.org/officeDocument/2006/relationships/hyperlink" Target="https://www.sciencedirect.com/topics/earth-and-planetary-sciences/sense-of-place" TargetMode="External"/><Relationship Id="rId23" Type="http://schemas.openxmlformats.org/officeDocument/2006/relationships/image" Target="media/image4.png"/><Relationship Id="rId28" Type="http://schemas.openxmlformats.org/officeDocument/2006/relationships/image" Target="media/image9.svg"/><Relationship Id="rId10" Type="http://schemas.openxmlformats.org/officeDocument/2006/relationships/diagramLayout" Target="diagrams/layout1.xml"/><Relationship Id="rId19" Type="http://schemas.openxmlformats.org/officeDocument/2006/relationships/hyperlink" Target="https://i-studentglobal.com/student-lifestyle/preparing-for-higher-education-4-things-every-high-school-student-should-know/"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helpfulprofessor.com/personal-identity-examples/" TargetMode="External"/><Relationship Id="rId22" Type="http://schemas.openxmlformats.org/officeDocument/2006/relationships/image" Target="media/image3.svg"/><Relationship Id="rId27" Type="http://schemas.openxmlformats.org/officeDocument/2006/relationships/image" Target="media/image8.png"/><Relationship Id="rId30" Type="http://schemas.openxmlformats.org/officeDocument/2006/relationships/image" Target="media/image11.svg"/><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A0A701-D2CD-46D7-AB1A-0691014A58B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EB97D856-932B-4553-AD03-B2329D2E7789}">
      <dgm:prSet phldrT="[Text]" custT="1"/>
      <dgm:spPr>
        <a:xfrm>
          <a:off x="3632291" y="1441874"/>
          <a:ext cx="3698208" cy="1860518"/>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US" sz="1200">
              <a:solidFill>
                <a:sysClr val="window" lastClr="FFFFFF"/>
              </a:solidFill>
              <a:latin typeface="Times New Roman" panose="02020603050405020304" pitchFamily="18" charset="0"/>
              <a:ea typeface="+mn-ea"/>
              <a:cs typeface="Times New Roman" panose="02020603050405020304" pitchFamily="18" charset="0"/>
            </a:rPr>
            <a:t>Equity And Affodability</a:t>
          </a:r>
        </a:p>
        <a:p>
          <a:pPr algn="l"/>
          <a:r>
            <a:rPr lang="en-US" sz="1200">
              <a:solidFill>
                <a:sysClr val="window" lastClr="FFFFFF"/>
              </a:solidFill>
              <a:latin typeface="Times New Roman" panose="02020603050405020304" pitchFamily="18" charset="0"/>
              <a:ea typeface="+mn-ea"/>
              <a:cs typeface="Times New Roman" panose="02020603050405020304" pitchFamily="18" charset="0"/>
            </a:rPr>
            <a:t>	</a:t>
          </a:r>
          <a:r>
            <a:rPr lang="en-US" sz="1200" b="0">
              <a:solidFill>
                <a:sysClr val="window" lastClr="FFFFFF"/>
              </a:solidFill>
              <a:latin typeface="Times New Roman" panose="02020603050405020304" pitchFamily="18" charset="0"/>
              <a:ea typeface="+mn-ea"/>
              <a:cs typeface="Times New Roman" panose="02020603050405020304" pitchFamily="18" charset="0"/>
            </a:rPr>
            <a:t>One of the reasons that some students have become digital learners is because of affordability. Learning online saves a person some money they would have otherwise spent on the fare and living in a hostel at the school. It also saves the cost of learning materials because they are provided by the learning institution online. It is also an equitable learning method as all students are given the same services and affordable</a:t>
          </a:r>
          <a:r>
            <a:rPr lang="en-US" sz="1200" b="1">
              <a:solidFill>
                <a:sysClr val="window" lastClr="FFFFFF"/>
              </a:solidFill>
              <a:latin typeface="Calibri" panose="020F0502020204030204"/>
              <a:ea typeface="+mn-ea"/>
              <a:cs typeface="+mn-cs"/>
            </a:rPr>
            <a:t>.</a:t>
          </a:r>
          <a:endParaRPr lang="en-US" sz="1200">
            <a:solidFill>
              <a:sysClr val="window" lastClr="FFFFFF"/>
            </a:solidFill>
            <a:latin typeface="Times New Roman" panose="02020603050405020304" pitchFamily="18" charset="0"/>
            <a:ea typeface="+mn-ea"/>
            <a:cs typeface="Times New Roman" panose="02020603050405020304" pitchFamily="18" charset="0"/>
          </a:endParaRPr>
        </a:p>
      </dgm:t>
    </dgm:pt>
    <dgm:pt modelId="{D420D0F8-33B7-4017-BA3C-7B533D22290D}" type="parTrans" cxnId="{B40305CA-13D2-49AF-93BE-BD7794C0B007}">
      <dgm:prSet/>
      <dgm:spPr>
        <a:xfrm rot="18458492">
          <a:off x="2620360" y="2856791"/>
          <a:ext cx="1256496" cy="25638"/>
        </a:xfrm>
        <a:custGeom>
          <a:avLst/>
          <a:gdLst/>
          <a:ahLst/>
          <a:cxnLst/>
          <a:rect l="0" t="0" r="0" b="0"/>
          <a:pathLst>
            <a:path>
              <a:moveTo>
                <a:pt x="0" y="12819"/>
              </a:moveTo>
              <a:lnTo>
                <a:pt x="1256496" y="12819"/>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51DA9972-98C9-4F4C-B0CB-3F98FA320D2D}" type="sibTrans" cxnId="{B40305CA-13D2-49AF-93BE-BD7794C0B007}">
      <dgm:prSet/>
      <dgm:spPr/>
      <dgm:t>
        <a:bodyPr/>
        <a:lstStyle/>
        <a:p>
          <a:endParaRPr lang="en-US"/>
        </a:p>
      </dgm:t>
    </dgm:pt>
    <dgm:pt modelId="{69370B2A-5482-4D71-9054-7BA12417FB3F}">
      <dgm:prSet phldrT="[Text]" custT="1"/>
      <dgm:spPr>
        <a:xfrm>
          <a:off x="3632291" y="3446274"/>
          <a:ext cx="5353399" cy="143544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US" sz="1200" b="1">
              <a:solidFill>
                <a:sysClr val="window" lastClr="FFFFFF"/>
              </a:solidFill>
              <a:latin typeface="Times New Roman" panose="02020603050405020304" pitchFamily="18" charset="0"/>
              <a:ea typeface="+mn-ea"/>
              <a:cs typeface="Times New Roman" panose="02020603050405020304" pitchFamily="18" charset="0"/>
            </a:rPr>
            <a:t>Advancements And Accellaration</a:t>
          </a:r>
        </a:p>
        <a:p>
          <a:pPr algn="l"/>
          <a:r>
            <a:rPr lang="en-US" sz="1200" b="1">
              <a:solidFill>
                <a:sysClr val="window" lastClr="FFFFFF"/>
              </a:solidFill>
              <a:latin typeface="Times New Roman" panose="02020603050405020304" pitchFamily="18" charset="0"/>
              <a:ea typeface="+mn-ea"/>
              <a:cs typeface="Times New Roman" panose="02020603050405020304" pitchFamily="18" charset="0"/>
            </a:rPr>
            <a:t>	</a:t>
          </a:r>
          <a:r>
            <a:rPr lang="en-US" sz="1200" b="0">
              <a:solidFill>
                <a:sysClr val="window" lastClr="FFFFFF"/>
              </a:solidFill>
              <a:latin typeface="Times New Roman" panose="02020603050405020304" pitchFamily="18" charset="0"/>
              <a:ea typeface="+mn-ea"/>
              <a:cs typeface="Times New Roman" panose="02020603050405020304" pitchFamily="18" charset="0"/>
            </a:rPr>
            <a:t>The digital learning space has accelerated its improvements and advances in the manner in which they teach students (Pearson, 2020, p.2). The advancements that have been made are to make the students that learn online to become marketable and secure jobs like any other person who has gone through physical learning. Advancements have been made to improve the quality of digital learning.</a:t>
          </a:r>
        </a:p>
      </dgm:t>
    </dgm:pt>
    <dgm:pt modelId="{C6B8A51D-6FA0-4162-A85A-10C7258A641F}" type="parTrans" cxnId="{7F61C0B2-1D41-4CFB-A48D-DE2E3DA8E0ED}">
      <dgm:prSet/>
      <dgm:spPr>
        <a:xfrm rot="2764919">
          <a:off x="2695454" y="3752723"/>
          <a:ext cx="1106308" cy="25638"/>
        </a:xfrm>
        <a:custGeom>
          <a:avLst/>
          <a:gdLst/>
          <a:ahLst/>
          <a:cxnLst/>
          <a:rect l="0" t="0" r="0" b="0"/>
          <a:pathLst>
            <a:path>
              <a:moveTo>
                <a:pt x="0" y="12819"/>
              </a:moveTo>
              <a:lnTo>
                <a:pt x="1106308" y="12819"/>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96C13696-2C94-449B-8B90-EDEF1E0365C7}" type="sibTrans" cxnId="{7F61C0B2-1D41-4CFB-A48D-DE2E3DA8E0ED}">
      <dgm:prSet/>
      <dgm:spPr/>
      <dgm:t>
        <a:bodyPr/>
        <a:lstStyle/>
        <a:p>
          <a:endParaRPr lang="en-US"/>
        </a:p>
      </dgm:t>
    </dgm:pt>
    <dgm:pt modelId="{5500C863-6251-40DB-AB2C-F861265B428C}">
      <dgm:prSet phldrT="[Text]" custT="1"/>
      <dgm:spPr>
        <a:xfrm>
          <a:off x="3706975" y="5028923"/>
          <a:ext cx="4818199" cy="1705251"/>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US" sz="1200" b="1">
              <a:solidFill>
                <a:sysClr val="window" lastClr="FFFFFF"/>
              </a:solidFill>
              <a:latin typeface="Times New Roman" panose="02020603050405020304" pitchFamily="18" charset="0"/>
              <a:ea typeface="+mn-ea"/>
              <a:cs typeface="Times New Roman" panose="02020603050405020304" pitchFamily="18" charset="0"/>
            </a:rPr>
            <a:t>Resources</a:t>
          </a:r>
        </a:p>
        <a:p>
          <a:pPr algn="l"/>
          <a:r>
            <a:rPr lang="en-US" sz="1200" b="1">
              <a:solidFill>
                <a:sysClr val="window" lastClr="FFFFFF"/>
              </a:solidFill>
              <a:latin typeface="Times New Roman" panose="02020603050405020304" pitchFamily="18" charset="0"/>
              <a:ea typeface="+mn-ea"/>
              <a:cs typeface="Times New Roman" panose="02020603050405020304" pitchFamily="18" charset="0"/>
            </a:rPr>
            <a:t>	</a:t>
          </a:r>
          <a:r>
            <a:rPr lang="en-US" sz="1200" b="0">
              <a:solidFill>
                <a:sysClr val="window" lastClr="FFFFFF"/>
              </a:solidFill>
              <a:latin typeface="Times New Roman" panose="02020603050405020304" pitchFamily="18" charset="0"/>
              <a:ea typeface="+mn-ea"/>
              <a:cs typeface="Times New Roman" panose="02020603050405020304" pitchFamily="18" charset="0"/>
            </a:rPr>
            <a:t>The resources that digital learners use include ebooks, podcasts, and videos, among others (Pearson, 2020, p.2). The resources may be placed on an institution's website or portal, and the students in the learning institution can access them. The resources are available on time, are comprehensive, and contain all the topics that are covered in the course. As long as a student has paid the required fees, they can access the learning materials.</a:t>
          </a:r>
        </a:p>
        <a:p>
          <a:pPr algn="ctr"/>
          <a:endParaRPr lang="en-US" sz="1200">
            <a:solidFill>
              <a:sysClr val="window" lastClr="FFFFFF"/>
            </a:solidFill>
            <a:latin typeface="Times New Roman" panose="02020603050405020304" pitchFamily="18" charset="0"/>
            <a:ea typeface="+mn-ea"/>
            <a:cs typeface="Times New Roman" panose="02020603050405020304" pitchFamily="18" charset="0"/>
          </a:endParaRPr>
        </a:p>
      </dgm:t>
    </dgm:pt>
    <dgm:pt modelId="{97D3005B-D64A-4C5E-8E6F-4FFB44093078}" type="parTrans" cxnId="{D0B51CB1-BD73-48FD-9373-71FBBBB052A8}">
      <dgm:prSet/>
      <dgm:spPr>
        <a:xfrm rot="4289110">
          <a:off x="1960095" y="4611498"/>
          <a:ext cx="2651710" cy="25638"/>
        </a:xfrm>
        <a:custGeom>
          <a:avLst/>
          <a:gdLst/>
          <a:ahLst/>
          <a:cxnLst/>
          <a:rect l="0" t="0" r="0" b="0"/>
          <a:pathLst>
            <a:path>
              <a:moveTo>
                <a:pt x="0" y="12819"/>
              </a:moveTo>
              <a:lnTo>
                <a:pt x="2651710" y="12819"/>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17981BEB-6036-4982-8608-F4D5C5AC7867}" type="sibTrans" cxnId="{D0B51CB1-BD73-48FD-9373-71FBBBB052A8}">
      <dgm:prSet/>
      <dgm:spPr/>
      <dgm:t>
        <a:bodyPr/>
        <a:lstStyle/>
        <a:p>
          <a:endParaRPr lang="en-US"/>
        </a:p>
      </dgm:t>
    </dgm:pt>
    <dgm:pt modelId="{385D98BB-19AB-4424-83A7-C11F2404BE98}">
      <dgm:prSet phldrT="[Text]" custT="1"/>
      <dgm:spPr>
        <a:xfrm>
          <a:off x="44008" y="2270741"/>
          <a:ext cx="2820916" cy="2192692"/>
        </a:xfrm>
        <a:prstGeom prst="roundRect">
          <a:avLst>
            <a:gd name="adj" fmla="val 10000"/>
          </a:avLst>
        </a:prstGeom>
        <a:solidFill>
          <a:srgbClr val="C052DE"/>
        </a:solidFill>
        <a:ln w="12700" cap="flat" cmpd="sng" algn="ctr">
          <a:solidFill>
            <a:sysClr val="window" lastClr="FFFFFF">
              <a:hueOff val="0"/>
              <a:satOff val="0"/>
              <a:lumOff val="0"/>
              <a:alphaOff val="0"/>
            </a:sysClr>
          </a:solidFill>
          <a:prstDash val="solid"/>
          <a:miter lim="800000"/>
        </a:ln>
        <a:effectLst/>
      </dgm:spPr>
      <dgm:t>
        <a:bodyPr/>
        <a:lstStyle/>
        <a:p>
          <a:pPr algn="ctr"/>
          <a:r>
            <a:rPr lang="en-US" sz="1200" b="1">
              <a:solidFill>
                <a:sysClr val="windowText" lastClr="000000"/>
              </a:solidFill>
              <a:latin typeface="Times New Roman" panose="02020603050405020304" pitchFamily="18" charset="0"/>
              <a:ea typeface="+mn-ea"/>
              <a:cs typeface="Times New Roman" panose="02020603050405020304" pitchFamily="18" charset="0"/>
            </a:rPr>
            <a:t>Becoming a digital learner</a:t>
          </a:r>
        </a:p>
        <a:p>
          <a:pPr algn="l"/>
          <a:r>
            <a:rPr lang="en-US" sz="1200" b="1">
              <a:solidFill>
                <a:sysClr val="window" lastClr="FFFFFF"/>
              </a:solidFill>
              <a:latin typeface="Times New Roman" panose="02020603050405020304" pitchFamily="18" charset="0"/>
              <a:ea typeface="+mn-ea"/>
              <a:cs typeface="Times New Roman" panose="02020603050405020304" pitchFamily="18" charset="0"/>
            </a:rPr>
            <a:t>	</a:t>
          </a:r>
          <a:r>
            <a:rPr lang="en-US" sz="1200" b="0">
              <a:solidFill>
                <a:sysClr val="window" lastClr="FFFFFF"/>
              </a:solidFill>
              <a:latin typeface="Times New Roman" panose="02020603050405020304" pitchFamily="18" charset="0"/>
              <a:ea typeface="+mn-ea"/>
              <a:cs typeface="Times New Roman" panose="02020603050405020304" pitchFamily="18" charset="0"/>
            </a:rPr>
            <a:t>Digital learners have become more diverse than they were years ago and are people learning using technology (Morgan, T. and Bulle, 2011, p.1). they use different gadgets when learning, such as smartphones, laptops and computers. This kind of learning can be done anywhere and at any time, and it has become highly demanded because of its flexibility and convenience. This kind of learning is more personalized, and the institutions offering it ensure that they consider the learner's wishes</a:t>
          </a:r>
          <a:r>
            <a:rPr lang="en-US" sz="1200">
              <a:solidFill>
                <a:sysClr val="windowText" lastClr="000000"/>
              </a:solidFill>
              <a:latin typeface="Times New Roman" panose="02020603050405020304" pitchFamily="18" charset="0"/>
              <a:ea typeface="+mn-ea"/>
              <a:cs typeface="Times New Roman" panose="02020603050405020304" pitchFamily="18" charset="0"/>
            </a:rPr>
            <a:t>.</a:t>
          </a:r>
        </a:p>
        <a:p>
          <a:pPr algn="ctr"/>
          <a:endParaRPr lang="en-US" sz="1200">
            <a:solidFill>
              <a:sysClr val="window" lastClr="FFFFFF"/>
            </a:solidFill>
            <a:latin typeface="Times New Roman" panose="02020603050405020304" pitchFamily="18" charset="0"/>
            <a:ea typeface="+mn-ea"/>
            <a:cs typeface="Times New Roman" panose="02020603050405020304" pitchFamily="18" charset="0"/>
          </a:endParaRPr>
        </a:p>
      </dgm:t>
    </dgm:pt>
    <dgm:pt modelId="{F61BE02E-B3D7-42DC-985A-08E98C1A412B}" type="sibTrans" cxnId="{C6B010F5-E4F7-4FFD-959F-D27E69EC640F}">
      <dgm:prSet/>
      <dgm:spPr/>
      <dgm:t>
        <a:bodyPr/>
        <a:lstStyle/>
        <a:p>
          <a:endParaRPr lang="en-US"/>
        </a:p>
      </dgm:t>
    </dgm:pt>
    <dgm:pt modelId="{E97C2750-4B1C-4599-8259-44CD1EDC1DA0}" type="parTrans" cxnId="{C6B010F5-E4F7-4FFD-959F-D27E69EC640F}">
      <dgm:prSet/>
      <dgm:spPr/>
      <dgm:t>
        <a:bodyPr/>
        <a:lstStyle/>
        <a:p>
          <a:endParaRPr lang="en-US"/>
        </a:p>
      </dgm:t>
    </dgm:pt>
    <dgm:pt modelId="{DA9ADB47-4E01-4030-91B6-137FCD7C5ED3}" type="asst">
      <dgm:prSet phldrT="[Text]" custT="1"/>
      <dgm:spPr>
        <a:xfrm>
          <a:off x="3632291" y="3321"/>
          <a:ext cx="4064242" cy="1294672"/>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US" sz="1200">
              <a:solidFill>
                <a:sysClr val="window" lastClr="FFFFFF"/>
              </a:solidFill>
              <a:latin typeface="Times New Roman" panose="02020603050405020304" pitchFamily="18" charset="0"/>
              <a:ea typeface="+mn-ea"/>
              <a:cs typeface="Times New Roman" panose="02020603050405020304" pitchFamily="18" charset="0"/>
            </a:rPr>
            <a:t>Retention And Engagement</a:t>
          </a:r>
        </a:p>
        <a:p>
          <a:pPr algn="l"/>
          <a:r>
            <a:rPr lang="en-US" sz="1200">
              <a:solidFill>
                <a:sysClr val="window" lastClr="FFFFFF"/>
              </a:solidFill>
              <a:latin typeface="Times New Roman" panose="02020603050405020304" pitchFamily="18" charset="0"/>
              <a:ea typeface="+mn-ea"/>
              <a:cs typeface="Times New Roman" panose="02020603050405020304" pitchFamily="18" charset="0"/>
            </a:rPr>
            <a:t>	The students that are learning digitally should be engaged. the teachers should rnsure thet they constanty ask them questions and also allow them ro ask questions and interact with their classmates.</a:t>
          </a:r>
        </a:p>
      </dgm:t>
    </dgm:pt>
    <dgm:pt modelId="{DF768EE7-9CB4-4EF3-B10F-CC68399E1141}" type="sibTrans" cxnId="{F34CC992-885C-4DBB-84E6-C29E2BF3936C}">
      <dgm:prSet/>
      <dgm:spPr/>
      <dgm:t>
        <a:bodyPr/>
        <a:lstStyle/>
        <a:p>
          <a:endParaRPr lang="en-US"/>
        </a:p>
      </dgm:t>
    </dgm:pt>
    <dgm:pt modelId="{7B2E5ECC-7F16-4ECF-8F1F-666D2A36F94B}" type="parTrans" cxnId="{F34CC992-885C-4DBB-84E6-C29E2BF3936C}">
      <dgm:prSet/>
      <dgm:spPr>
        <a:xfrm rot="17146470">
          <a:off x="1837240" y="1996052"/>
          <a:ext cx="2822737" cy="25638"/>
        </a:xfrm>
        <a:custGeom>
          <a:avLst/>
          <a:gdLst/>
          <a:ahLst/>
          <a:cxnLst/>
          <a:rect l="0" t="0" r="0" b="0"/>
          <a:pathLst>
            <a:path>
              <a:moveTo>
                <a:pt x="0" y="12819"/>
              </a:moveTo>
              <a:lnTo>
                <a:pt x="2822737" y="12819"/>
              </a:lnTo>
            </a:path>
          </a:pathLst>
        </a:custGeom>
        <a:noFill/>
        <a:ln w="12700" cap="flat" cmpd="sng" algn="ctr">
          <a:solidFill>
            <a:srgbClr val="5B9BD5">
              <a:shade val="60000"/>
              <a:hueOff val="0"/>
              <a:satOff val="0"/>
              <a:lumOff val="0"/>
              <a:alphaOff val="0"/>
            </a:srgbClr>
          </a:solidFill>
          <a:prstDash val="solid"/>
          <a:miter lim="800000"/>
        </a:ln>
        <a:effectLst/>
      </dgm:spPr>
      <dgm:t>
        <a:bodyPr/>
        <a:lstStyle/>
        <a:p>
          <a:endParaRPr lang="en-US">
            <a:solidFill>
              <a:sysClr val="windowText" lastClr="000000">
                <a:hueOff val="0"/>
                <a:satOff val="0"/>
                <a:lumOff val="0"/>
                <a:alphaOff val="0"/>
              </a:sysClr>
            </a:solidFill>
            <a:latin typeface="Calibri" panose="020F0502020204030204"/>
            <a:ea typeface="+mn-ea"/>
            <a:cs typeface="+mn-cs"/>
          </a:endParaRPr>
        </a:p>
      </dgm:t>
    </dgm:pt>
    <dgm:pt modelId="{9DE3C509-B4F2-4D5E-BFCF-43618EC32348}" type="pres">
      <dgm:prSet presAssocID="{94A0A701-D2CD-46D7-AB1A-0691014A58B5}" presName="diagram" presStyleCnt="0">
        <dgm:presLayoutVars>
          <dgm:chPref val="1"/>
          <dgm:dir/>
          <dgm:animOne val="branch"/>
          <dgm:animLvl val="lvl"/>
          <dgm:resizeHandles val="exact"/>
        </dgm:presLayoutVars>
      </dgm:prSet>
      <dgm:spPr/>
    </dgm:pt>
    <dgm:pt modelId="{42AD27AC-66EC-4CD0-BEB8-208D74ABCEF7}" type="pres">
      <dgm:prSet presAssocID="{385D98BB-19AB-4424-83A7-C11F2404BE98}" presName="root1" presStyleCnt="0"/>
      <dgm:spPr/>
    </dgm:pt>
    <dgm:pt modelId="{4B17A506-D1DE-4400-8B8A-3AEEAB7C1023}" type="pres">
      <dgm:prSet presAssocID="{385D98BB-19AB-4424-83A7-C11F2404BE98}" presName="LevelOneTextNode" presStyleLbl="node0" presStyleIdx="0" presStyleCnt="1" custScaleX="147044" custScaleY="783043">
        <dgm:presLayoutVars>
          <dgm:chPref val="3"/>
        </dgm:presLayoutVars>
      </dgm:prSet>
      <dgm:spPr/>
    </dgm:pt>
    <dgm:pt modelId="{03B84214-CE01-4549-862A-128998B7CB30}" type="pres">
      <dgm:prSet presAssocID="{385D98BB-19AB-4424-83A7-C11F2404BE98}" presName="level2hierChild" presStyleCnt="0"/>
      <dgm:spPr/>
    </dgm:pt>
    <dgm:pt modelId="{18C4AD76-FD0B-4AA4-87F3-0F0143A613EE}" type="pres">
      <dgm:prSet presAssocID="{7B2E5ECC-7F16-4ECF-8F1F-666D2A36F94B}" presName="conn2-1" presStyleLbl="parChTrans1D2" presStyleIdx="0" presStyleCnt="4"/>
      <dgm:spPr/>
    </dgm:pt>
    <dgm:pt modelId="{E8D2C754-1B22-4018-8D0E-6306FFD255EF}" type="pres">
      <dgm:prSet presAssocID="{7B2E5ECC-7F16-4ECF-8F1F-666D2A36F94B}" presName="connTx" presStyleLbl="parChTrans1D2" presStyleIdx="0" presStyleCnt="4"/>
      <dgm:spPr/>
    </dgm:pt>
    <dgm:pt modelId="{8000C4EE-2942-4AA5-9AC7-D670BC1BD50E}" type="pres">
      <dgm:prSet presAssocID="{DA9ADB47-4E01-4030-91B6-137FCD7C5ED3}" presName="root2" presStyleCnt="0"/>
      <dgm:spPr/>
    </dgm:pt>
    <dgm:pt modelId="{B5163276-60BC-4582-801A-E01A26B31014}" type="pres">
      <dgm:prSet presAssocID="{DA9ADB47-4E01-4030-91B6-137FCD7C5ED3}" presName="LevelTwoTextNode" presStyleLbl="asst1" presStyleIdx="0" presStyleCnt="1" custScaleX="297145" custScaleY="134973">
        <dgm:presLayoutVars>
          <dgm:chPref val="3"/>
        </dgm:presLayoutVars>
      </dgm:prSet>
      <dgm:spPr/>
    </dgm:pt>
    <dgm:pt modelId="{AE4DB6CD-A773-468E-91A0-D5C3AA332F31}" type="pres">
      <dgm:prSet presAssocID="{DA9ADB47-4E01-4030-91B6-137FCD7C5ED3}" presName="level3hierChild" presStyleCnt="0"/>
      <dgm:spPr/>
    </dgm:pt>
    <dgm:pt modelId="{95A0D7F7-F723-4312-BA20-3588BDFD3A76}" type="pres">
      <dgm:prSet presAssocID="{D420D0F8-33B7-4017-BA3C-7B533D22290D}" presName="conn2-1" presStyleLbl="parChTrans1D2" presStyleIdx="1" presStyleCnt="4"/>
      <dgm:spPr/>
    </dgm:pt>
    <dgm:pt modelId="{4D1836EA-AB43-46F8-AF0B-9FDDC7CD851A}" type="pres">
      <dgm:prSet presAssocID="{D420D0F8-33B7-4017-BA3C-7B533D22290D}" presName="connTx" presStyleLbl="parChTrans1D2" presStyleIdx="1" presStyleCnt="4"/>
      <dgm:spPr/>
    </dgm:pt>
    <dgm:pt modelId="{FBC9FF7A-96BB-4269-9FEB-23452D863CD6}" type="pres">
      <dgm:prSet presAssocID="{EB97D856-932B-4553-AD03-B2329D2E7789}" presName="root2" presStyleCnt="0"/>
      <dgm:spPr/>
    </dgm:pt>
    <dgm:pt modelId="{4F9058BC-D589-44DC-ADF8-BC1AC0D7E389}" type="pres">
      <dgm:prSet presAssocID="{EB97D856-932B-4553-AD03-B2329D2E7789}" presName="LevelTwoTextNode" presStyleLbl="node2" presStyleIdx="0" presStyleCnt="3" custScaleX="275601" custScaleY="276510">
        <dgm:presLayoutVars>
          <dgm:chPref val="3"/>
        </dgm:presLayoutVars>
      </dgm:prSet>
      <dgm:spPr/>
    </dgm:pt>
    <dgm:pt modelId="{EF0DE73A-F3FA-4510-970D-7ED46A9145A7}" type="pres">
      <dgm:prSet presAssocID="{EB97D856-932B-4553-AD03-B2329D2E7789}" presName="level3hierChild" presStyleCnt="0"/>
      <dgm:spPr/>
    </dgm:pt>
    <dgm:pt modelId="{C34FFBCA-8672-4FD4-A1C0-557358723293}" type="pres">
      <dgm:prSet presAssocID="{C6B8A51D-6FA0-4162-A85A-10C7258A641F}" presName="conn2-1" presStyleLbl="parChTrans1D2" presStyleIdx="2" presStyleCnt="4"/>
      <dgm:spPr/>
    </dgm:pt>
    <dgm:pt modelId="{28311F9B-06C6-4069-8A69-06EA3D052996}" type="pres">
      <dgm:prSet presAssocID="{C6B8A51D-6FA0-4162-A85A-10C7258A641F}" presName="connTx" presStyleLbl="parChTrans1D2" presStyleIdx="2" presStyleCnt="4"/>
      <dgm:spPr/>
    </dgm:pt>
    <dgm:pt modelId="{65ECA3AA-A68E-4EB6-AFC4-96F373BE01E5}" type="pres">
      <dgm:prSet presAssocID="{69370B2A-5482-4D71-9054-7BA12417FB3F}" presName="root2" presStyleCnt="0"/>
      <dgm:spPr/>
    </dgm:pt>
    <dgm:pt modelId="{FD0637A9-8377-48B1-B7F5-A8F67BCC34C0}" type="pres">
      <dgm:prSet presAssocID="{69370B2A-5482-4D71-9054-7BA12417FB3F}" presName="LevelTwoTextNode" presStyleLbl="node2" presStyleIdx="1" presStyleCnt="3" custScaleX="279053" custScaleY="201923">
        <dgm:presLayoutVars>
          <dgm:chPref val="3"/>
        </dgm:presLayoutVars>
      </dgm:prSet>
      <dgm:spPr/>
    </dgm:pt>
    <dgm:pt modelId="{926A0165-AB5E-4976-81AA-68736DBF2D59}" type="pres">
      <dgm:prSet presAssocID="{69370B2A-5482-4D71-9054-7BA12417FB3F}" presName="level3hierChild" presStyleCnt="0"/>
      <dgm:spPr/>
    </dgm:pt>
    <dgm:pt modelId="{D869BB8D-7958-4058-BD89-66ACC2957BD7}" type="pres">
      <dgm:prSet presAssocID="{97D3005B-D64A-4C5E-8E6F-4FFB44093078}" presName="conn2-1" presStyleLbl="parChTrans1D2" presStyleIdx="3" presStyleCnt="4"/>
      <dgm:spPr/>
    </dgm:pt>
    <dgm:pt modelId="{4CBF262C-8D08-43AD-99FB-A869D59CB465}" type="pres">
      <dgm:prSet presAssocID="{97D3005B-D64A-4C5E-8E6F-4FFB44093078}" presName="connTx" presStyleLbl="parChTrans1D2" presStyleIdx="3" presStyleCnt="4"/>
      <dgm:spPr/>
    </dgm:pt>
    <dgm:pt modelId="{FC1A03AB-7980-44AB-B2C8-80B60B6F315C}" type="pres">
      <dgm:prSet presAssocID="{5500C863-6251-40DB-AB2C-F861265B428C}" presName="root2" presStyleCnt="0"/>
      <dgm:spPr/>
    </dgm:pt>
    <dgm:pt modelId="{3DE85906-B436-4CC3-B238-094BCD3E88DD}" type="pres">
      <dgm:prSet presAssocID="{5500C863-6251-40DB-AB2C-F861265B428C}" presName="LevelTwoTextNode" presStyleLbl="node2" presStyleIdx="2" presStyleCnt="3" custScaleX="251155" custScaleY="323771" custLinFactNeighborX="3893" custLinFactNeighborY="3460">
        <dgm:presLayoutVars>
          <dgm:chPref val="3"/>
        </dgm:presLayoutVars>
      </dgm:prSet>
      <dgm:spPr/>
    </dgm:pt>
    <dgm:pt modelId="{076A6E85-C818-4CA7-AB99-2B0476367E1A}" type="pres">
      <dgm:prSet presAssocID="{5500C863-6251-40DB-AB2C-F861265B428C}" presName="level3hierChild" presStyleCnt="0"/>
      <dgm:spPr/>
    </dgm:pt>
  </dgm:ptLst>
  <dgm:cxnLst>
    <dgm:cxn modelId="{C19C9801-1370-4334-9E79-84011506B17E}" type="presOf" srcId="{D420D0F8-33B7-4017-BA3C-7B533D22290D}" destId="{4D1836EA-AB43-46F8-AF0B-9FDDC7CD851A}" srcOrd="1" destOrd="0" presId="urn:microsoft.com/office/officeart/2005/8/layout/hierarchy2"/>
    <dgm:cxn modelId="{49E52527-A31E-4078-8B4C-039C4F051535}" type="presOf" srcId="{7B2E5ECC-7F16-4ECF-8F1F-666D2A36F94B}" destId="{18C4AD76-FD0B-4AA4-87F3-0F0143A613EE}" srcOrd="0" destOrd="0" presId="urn:microsoft.com/office/officeart/2005/8/layout/hierarchy2"/>
    <dgm:cxn modelId="{8E78AF3D-3627-4311-A0CE-DD192F969C8B}" type="presOf" srcId="{69370B2A-5482-4D71-9054-7BA12417FB3F}" destId="{FD0637A9-8377-48B1-B7F5-A8F67BCC34C0}" srcOrd="0" destOrd="0" presId="urn:microsoft.com/office/officeart/2005/8/layout/hierarchy2"/>
    <dgm:cxn modelId="{63AB6140-358D-4EFF-A001-FD2526B90D14}" type="presOf" srcId="{DA9ADB47-4E01-4030-91B6-137FCD7C5ED3}" destId="{B5163276-60BC-4582-801A-E01A26B31014}" srcOrd="0" destOrd="0" presId="urn:microsoft.com/office/officeart/2005/8/layout/hierarchy2"/>
    <dgm:cxn modelId="{4697D84A-6A16-444D-A7B3-D1ACBC52B73B}" type="presOf" srcId="{5500C863-6251-40DB-AB2C-F861265B428C}" destId="{3DE85906-B436-4CC3-B238-094BCD3E88DD}" srcOrd="0" destOrd="0" presId="urn:microsoft.com/office/officeart/2005/8/layout/hierarchy2"/>
    <dgm:cxn modelId="{55FDC956-AC22-47EA-8F71-956075207CBE}" type="presOf" srcId="{97D3005B-D64A-4C5E-8E6F-4FFB44093078}" destId="{D869BB8D-7958-4058-BD89-66ACC2957BD7}" srcOrd="0" destOrd="0" presId="urn:microsoft.com/office/officeart/2005/8/layout/hierarchy2"/>
    <dgm:cxn modelId="{ABC5257E-BB61-4482-9E68-FEBF0FC98F72}" type="presOf" srcId="{EB97D856-932B-4553-AD03-B2329D2E7789}" destId="{4F9058BC-D589-44DC-ADF8-BC1AC0D7E389}" srcOrd="0" destOrd="0" presId="urn:microsoft.com/office/officeart/2005/8/layout/hierarchy2"/>
    <dgm:cxn modelId="{EDCF9B91-40AF-4A4E-AC32-E6C8BB0904EE}" type="presOf" srcId="{C6B8A51D-6FA0-4162-A85A-10C7258A641F}" destId="{C34FFBCA-8672-4FD4-A1C0-557358723293}" srcOrd="0" destOrd="0" presId="urn:microsoft.com/office/officeart/2005/8/layout/hierarchy2"/>
    <dgm:cxn modelId="{F34CC992-885C-4DBB-84E6-C29E2BF3936C}" srcId="{385D98BB-19AB-4424-83A7-C11F2404BE98}" destId="{DA9ADB47-4E01-4030-91B6-137FCD7C5ED3}" srcOrd="0" destOrd="0" parTransId="{7B2E5ECC-7F16-4ECF-8F1F-666D2A36F94B}" sibTransId="{DF768EE7-9CB4-4EF3-B10F-CC68399E1141}"/>
    <dgm:cxn modelId="{38B8A7AE-424A-4178-A25F-76AB37B6B8A8}" type="presOf" srcId="{385D98BB-19AB-4424-83A7-C11F2404BE98}" destId="{4B17A506-D1DE-4400-8B8A-3AEEAB7C1023}" srcOrd="0" destOrd="0" presId="urn:microsoft.com/office/officeart/2005/8/layout/hierarchy2"/>
    <dgm:cxn modelId="{E6BEACB0-AF53-4F72-B9C5-2A3446606117}" type="presOf" srcId="{D420D0F8-33B7-4017-BA3C-7B533D22290D}" destId="{95A0D7F7-F723-4312-BA20-3588BDFD3A76}" srcOrd="0" destOrd="0" presId="urn:microsoft.com/office/officeart/2005/8/layout/hierarchy2"/>
    <dgm:cxn modelId="{D0B51CB1-BD73-48FD-9373-71FBBBB052A8}" srcId="{385D98BB-19AB-4424-83A7-C11F2404BE98}" destId="{5500C863-6251-40DB-AB2C-F861265B428C}" srcOrd="3" destOrd="0" parTransId="{97D3005B-D64A-4C5E-8E6F-4FFB44093078}" sibTransId="{17981BEB-6036-4982-8608-F4D5C5AC7867}"/>
    <dgm:cxn modelId="{F5DAD9B1-CD74-4DEA-AD17-5CA1D2BB766A}" type="presOf" srcId="{97D3005B-D64A-4C5E-8E6F-4FFB44093078}" destId="{4CBF262C-8D08-43AD-99FB-A869D59CB465}" srcOrd="1" destOrd="0" presId="urn:microsoft.com/office/officeart/2005/8/layout/hierarchy2"/>
    <dgm:cxn modelId="{7F61C0B2-1D41-4CFB-A48D-DE2E3DA8E0ED}" srcId="{385D98BB-19AB-4424-83A7-C11F2404BE98}" destId="{69370B2A-5482-4D71-9054-7BA12417FB3F}" srcOrd="2" destOrd="0" parTransId="{C6B8A51D-6FA0-4162-A85A-10C7258A641F}" sibTransId="{96C13696-2C94-449B-8B90-EDEF1E0365C7}"/>
    <dgm:cxn modelId="{1E86D9BA-BDD9-4AA9-9F78-B13EF0031746}" type="presOf" srcId="{7B2E5ECC-7F16-4ECF-8F1F-666D2A36F94B}" destId="{E8D2C754-1B22-4018-8D0E-6306FFD255EF}" srcOrd="1" destOrd="0" presId="urn:microsoft.com/office/officeart/2005/8/layout/hierarchy2"/>
    <dgm:cxn modelId="{793B41BC-D202-464D-85AF-451F707DFB4C}" type="presOf" srcId="{94A0A701-D2CD-46D7-AB1A-0691014A58B5}" destId="{9DE3C509-B4F2-4D5E-BFCF-43618EC32348}" srcOrd="0" destOrd="0" presId="urn:microsoft.com/office/officeart/2005/8/layout/hierarchy2"/>
    <dgm:cxn modelId="{B40305CA-13D2-49AF-93BE-BD7794C0B007}" srcId="{385D98BB-19AB-4424-83A7-C11F2404BE98}" destId="{EB97D856-932B-4553-AD03-B2329D2E7789}" srcOrd="1" destOrd="0" parTransId="{D420D0F8-33B7-4017-BA3C-7B533D22290D}" sibTransId="{51DA9972-98C9-4F4C-B0CB-3F98FA320D2D}"/>
    <dgm:cxn modelId="{D19A2FD3-D2DA-48BD-98D7-B8616B7550BF}" type="presOf" srcId="{C6B8A51D-6FA0-4162-A85A-10C7258A641F}" destId="{28311F9B-06C6-4069-8A69-06EA3D052996}" srcOrd="1" destOrd="0" presId="urn:microsoft.com/office/officeart/2005/8/layout/hierarchy2"/>
    <dgm:cxn modelId="{C6B010F5-E4F7-4FFD-959F-D27E69EC640F}" srcId="{94A0A701-D2CD-46D7-AB1A-0691014A58B5}" destId="{385D98BB-19AB-4424-83A7-C11F2404BE98}" srcOrd="0" destOrd="0" parTransId="{E97C2750-4B1C-4599-8259-44CD1EDC1DA0}" sibTransId="{F61BE02E-B3D7-42DC-985A-08E98C1A412B}"/>
    <dgm:cxn modelId="{2E11D042-FF0E-44BC-8A68-3F7F8583C19D}" type="presParOf" srcId="{9DE3C509-B4F2-4D5E-BFCF-43618EC32348}" destId="{42AD27AC-66EC-4CD0-BEB8-208D74ABCEF7}" srcOrd="0" destOrd="0" presId="urn:microsoft.com/office/officeart/2005/8/layout/hierarchy2"/>
    <dgm:cxn modelId="{BC5D107E-5C3B-463E-AB9F-113AA463E3A0}" type="presParOf" srcId="{42AD27AC-66EC-4CD0-BEB8-208D74ABCEF7}" destId="{4B17A506-D1DE-4400-8B8A-3AEEAB7C1023}" srcOrd="0" destOrd="0" presId="urn:microsoft.com/office/officeart/2005/8/layout/hierarchy2"/>
    <dgm:cxn modelId="{9E43EC3C-6335-4944-8122-4E9C93DD3935}" type="presParOf" srcId="{42AD27AC-66EC-4CD0-BEB8-208D74ABCEF7}" destId="{03B84214-CE01-4549-862A-128998B7CB30}" srcOrd="1" destOrd="0" presId="urn:microsoft.com/office/officeart/2005/8/layout/hierarchy2"/>
    <dgm:cxn modelId="{8CA77AA3-B43B-486C-BFC2-E06E783B4D1A}" type="presParOf" srcId="{03B84214-CE01-4549-862A-128998B7CB30}" destId="{18C4AD76-FD0B-4AA4-87F3-0F0143A613EE}" srcOrd="0" destOrd="0" presId="urn:microsoft.com/office/officeart/2005/8/layout/hierarchy2"/>
    <dgm:cxn modelId="{3BE287BC-D479-4F56-95A2-1E0502B912AA}" type="presParOf" srcId="{18C4AD76-FD0B-4AA4-87F3-0F0143A613EE}" destId="{E8D2C754-1B22-4018-8D0E-6306FFD255EF}" srcOrd="0" destOrd="0" presId="urn:microsoft.com/office/officeart/2005/8/layout/hierarchy2"/>
    <dgm:cxn modelId="{AA4350C0-8C04-4E94-9EB8-3A19EC69D3CB}" type="presParOf" srcId="{03B84214-CE01-4549-862A-128998B7CB30}" destId="{8000C4EE-2942-4AA5-9AC7-D670BC1BD50E}" srcOrd="1" destOrd="0" presId="urn:microsoft.com/office/officeart/2005/8/layout/hierarchy2"/>
    <dgm:cxn modelId="{2A26B722-2482-4833-BD88-BC58788B150D}" type="presParOf" srcId="{8000C4EE-2942-4AA5-9AC7-D670BC1BD50E}" destId="{B5163276-60BC-4582-801A-E01A26B31014}" srcOrd="0" destOrd="0" presId="urn:microsoft.com/office/officeart/2005/8/layout/hierarchy2"/>
    <dgm:cxn modelId="{1552E3F9-547B-4ADE-8227-FF22A479BA38}" type="presParOf" srcId="{8000C4EE-2942-4AA5-9AC7-D670BC1BD50E}" destId="{AE4DB6CD-A773-468E-91A0-D5C3AA332F31}" srcOrd="1" destOrd="0" presId="urn:microsoft.com/office/officeart/2005/8/layout/hierarchy2"/>
    <dgm:cxn modelId="{E122BC65-93F1-43CF-B8C9-3828EC0FB5E1}" type="presParOf" srcId="{03B84214-CE01-4549-862A-128998B7CB30}" destId="{95A0D7F7-F723-4312-BA20-3588BDFD3A76}" srcOrd="2" destOrd="0" presId="urn:microsoft.com/office/officeart/2005/8/layout/hierarchy2"/>
    <dgm:cxn modelId="{BDF05430-A99A-41DD-AA54-D3194B285727}" type="presParOf" srcId="{95A0D7F7-F723-4312-BA20-3588BDFD3A76}" destId="{4D1836EA-AB43-46F8-AF0B-9FDDC7CD851A}" srcOrd="0" destOrd="0" presId="urn:microsoft.com/office/officeart/2005/8/layout/hierarchy2"/>
    <dgm:cxn modelId="{C41BABAD-27FC-49D2-9243-6F077132694A}" type="presParOf" srcId="{03B84214-CE01-4549-862A-128998B7CB30}" destId="{FBC9FF7A-96BB-4269-9FEB-23452D863CD6}" srcOrd="3" destOrd="0" presId="urn:microsoft.com/office/officeart/2005/8/layout/hierarchy2"/>
    <dgm:cxn modelId="{CE59A91E-901B-4F1F-A157-94B46A7D1F88}" type="presParOf" srcId="{FBC9FF7A-96BB-4269-9FEB-23452D863CD6}" destId="{4F9058BC-D589-44DC-ADF8-BC1AC0D7E389}" srcOrd="0" destOrd="0" presId="urn:microsoft.com/office/officeart/2005/8/layout/hierarchy2"/>
    <dgm:cxn modelId="{564F1124-0124-49F9-9B2A-C99AE32F517E}" type="presParOf" srcId="{FBC9FF7A-96BB-4269-9FEB-23452D863CD6}" destId="{EF0DE73A-F3FA-4510-970D-7ED46A9145A7}" srcOrd="1" destOrd="0" presId="urn:microsoft.com/office/officeart/2005/8/layout/hierarchy2"/>
    <dgm:cxn modelId="{C6B13CF1-0BC4-49AE-8C3B-FC21D83B6F8B}" type="presParOf" srcId="{03B84214-CE01-4549-862A-128998B7CB30}" destId="{C34FFBCA-8672-4FD4-A1C0-557358723293}" srcOrd="4" destOrd="0" presId="urn:microsoft.com/office/officeart/2005/8/layout/hierarchy2"/>
    <dgm:cxn modelId="{F6A125AC-1BB7-4C80-AC76-D53D84AD2E97}" type="presParOf" srcId="{C34FFBCA-8672-4FD4-A1C0-557358723293}" destId="{28311F9B-06C6-4069-8A69-06EA3D052996}" srcOrd="0" destOrd="0" presId="urn:microsoft.com/office/officeart/2005/8/layout/hierarchy2"/>
    <dgm:cxn modelId="{7CFA3AF1-A238-4E73-A169-257E2ED5896E}" type="presParOf" srcId="{03B84214-CE01-4549-862A-128998B7CB30}" destId="{65ECA3AA-A68E-4EB6-AFC4-96F373BE01E5}" srcOrd="5" destOrd="0" presId="urn:microsoft.com/office/officeart/2005/8/layout/hierarchy2"/>
    <dgm:cxn modelId="{715B0C53-53B3-4A38-AF73-550D7E4F7D1A}" type="presParOf" srcId="{65ECA3AA-A68E-4EB6-AFC4-96F373BE01E5}" destId="{FD0637A9-8377-48B1-B7F5-A8F67BCC34C0}" srcOrd="0" destOrd="0" presId="urn:microsoft.com/office/officeart/2005/8/layout/hierarchy2"/>
    <dgm:cxn modelId="{08E88D72-9C33-4657-AAA2-A8032B5642B5}" type="presParOf" srcId="{65ECA3AA-A68E-4EB6-AFC4-96F373BE01E5}" destId="{926A0165-AB5E-4976-81AA-68736DBF2D59}" srcOrd="1" destOrd="0" presId="urn:microsoft.com/office/officeart/2005/8/layout/hierarchy2"/>
    <dgm:cxn modelId="{CA11FE13-2634-45EF-BB4A-72F63AF0BDD7}" type="presParOf" srcId="{03B84214-CE01-4549-862A-128998B7CB30}" destId="{D869BB8D-7958-4058-BD89-66ACC2957BD7}" srcOrd="6" destOrd="0" presId="urn:microsoft.com/office/officeart/2005/8/layout/hierarchy2"/>
    <dgm:cxn modelId="{50FD1FDF-C03E-488C-9D3C-DCD0D2252E1B}" type="presParOf" srcId="{D869BB8D-7958-4058-BD89-66ACC2957BD7}" destId="{4CBF262C-8D08-43AD-99FB-A869D59CB465}" srcOrd="0" destOrd="0" presId="urn:microsoft.com/office/officeart/2005/8/layout/hierarchy2"/>
    <dgm:cxn modelId="{F576AC18-3A90-4432-9E29-CB21DC43C947}" type="presParOf" srcId="{03B84214-CE01-4549-862A-128998B7CB30}" destId="{FC1A03AB-7980-44AB-B2C8-80B60B6F315C}" srcOrd="7" destOrd="0" presId="urn:microsoft.com/office/officeart/2005/8/layout/hierarchy2"/>
    <dgm:cxn modelId="{66370BFD-175F-45AA-B2E9-71A912293BC4}" type="presParOf" srcId="{FC1A03AB-7980-44AB-B2C8-80B60B6F315C}" destId="{3DE85906-B436-4CC3-B238-094BCD3E88DD}" srcOrd="0" destOrd="0" presId="urn:microsoft.com/office/officeart/2005/8/layout/hierarchy2"/>
    <dgm:cxn modelId="{B0C80D0A-E929-473A-B201-BDA7B48B5FA7}" type="presParOf" srcId="{FC1A03AB-7980-44AB-B2C8-80B60B6F315C}" destId="{076A6E85-C818-4CA7-AB99-2B0476367E1A}"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17A506-D1DE-4400-8B8A-3AEEAB7C1023}">
      <dsp:nvSpPr>
        <dsp:cNvPr id="0" name=""/>
        <dsp:cNvSpPr/>
      </dsp:nvSpPr>
      <dsp:spPr>
        <a:xfrm>
          <a:off x="6853" y="889760"/>
          <a:ext cx="1970752" cy="5247354"/>
        </a:xfrm>
        <a:prstGeom prst="roundRect">
          <a:avLst>
            <a:gd name="adj" fmla="val 10000"/>
          </a:avLst>
        </a:prstGeom>
        <a:solidFill>
          <a:srgbClr val="C052DE"/>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Times New Roman" panose="02020603050405020304" pitchFamily="18" charset="0"/>
              <a:ea typeface="+mn-ea"/>
              <a:cs typeface="Times New Roman" panose="02020603050405020304" pitchFamily="18" charset="0"/>
            </a:rPr>
            <a:t>Becoming a digital learner</a:t>
          </a:r>
        </a:p>
        <a:p>
          <a:pPr marL="0" lvl="0" indent="0" algn="l" defTabSz="533400">
            <a:lnSpc>
              <a:spcPct val="90000"/>
            </a:lnSpc>
            <a:spcBef>
              <a:spcPct val="0"/>
            </a:spcBef>
            <a:spcAft>
              <a:spcPct val="35000"/>
            </a:spcAft>
            <a:buNone/>
          </a:pPr>
          <a:r>
            <a:rPr lang="en-US" sz="1200" b="1" kern="1200">
              <a:solidFill>
                <a:sysClr val="window" lastClr="FFFFFF"/>
              </a:solidFill>
              <a:latin typeface="Times New Roman" panose="02020603050405020304" pitchFamily="18" charset="0"/>
              <a:ea typeface="+mn-ea"/>
              <a:cs typeface="Times New Roman" panose="02020603050405020304" pitchFamily="18" charset="0"/>
            </a:rPr>
            <a:t>	</a:t>
          </a:r>
          <a:r>
            <a:rPr lang="en-US" sz="1200" b="0" kern="1200">
              <a:solidFill>
                <a:sysClr val="window" lastClr="FFFFFF"/>
              </a:solidFill>
              <a:latin typeface="Times New Roman" panose="02020603050405020304" pitchFamily="18" charset="0"/>
              <a:ea typeface="+mn-ea"/>
              <a:cs typeface="Times New Roman" panose="02020603050405020304" pitchFamily="18" charset="0"/>
            </a:rPr>
            <a:t>Digital learners have become more diverse than they were years ago and are people learning using technology (Morgan, T. and Bulle, 2011, p.1). they use different gadgets when learning, such as smartphones, laptops and computers. This kind of learning can be done anywhere and at any time, and it has become highly demanded because of its flexibility and convenience. This kind of learning is more personalized, and the institutions offering it ensure that they consider the learner's wishes</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a:t>
          </a:r>
        </a:p>
        <a:p>
          <a:pPr marL="0" lvl="0" indent="0" algn="ctr" defTabSz="533400">
            <a:lnSpc>
              <a:spcPct val="90000"/>
            </a:lnSpc>
            <a:spcBef>
              <a:spcPct val="0"/>
            </a:spcBef>
            <a:spcAft>
              <a:spcPct val="35000"/>
            </a:spcAft>
            <a:buNone/>
          </a:pPr>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64574" y="947481"/>
        <a:ext cx="1855310" cy="5131912"/>
      </dsp:txXfrm>
    </dsp:sp>
    <dsp:sp modelId="{18C4AD76-FD0B-4AA4-87F3-0F0143A613EE}">
      <dsp:nvSpPr>
        <dsp:cNvPr id="0" name=""/>
        <dsp:cNvSpPr/>
      </dsp:nvSpPr>
      <dsp:spPr>
        <a:xfrm rot="16841683">
          <a:off x="801237" y="2085527"/>
          <a:ext cx="2888835" cy="17165"/>
        </a:xfrm>
        <a:custGeom>
          <a:avLst/>
          <a:gdLst/>
          <a:ahLst/>
          <a:cxnLst/>
          <a:rect l="0" t="0" r="0" b="0"/>
          <a:pathLst>
            <a:path>
              <a:moveTo>
                <a:pt x="0" y="12819"/>
              </a:moveTo>
              <a:lnTo>
                <a:pt x="2822737" y="12819"/>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2161286" y="2151673"/>
        <a:ext cx="0" cy="0"/>
      </dsp:txXfrm>
    </dsp:sp>
    <dsp:sp modelId="{B5163276-60BC-4582-801A-E01A26B31014}">
      <dsp:nvSpPr>
        <dsp:cNvPr id="0" name=""/>
        <dsp:cNvSpPr/>
      </dsp:nvSpPr>
      <dsp:spPr>
        <a:xfrm>
          <a:off x="2513704" y="222539"/>
          <a:ext cx="3982476" cy="90448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Retention And Engagement</a:t>
          </a:r>
        </a:p>
        <a:p>
          <a:pPr marL="0" lvl="0" indent="0" algn="l"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	The students that are learning digitally should be engaged. the teachers should rnsure thet they constanty ask them questions and also allow them ro ask questions and interact with their classmates.</a:t>
          </a:r>
        </a:p>
      </dsp:txBody>
      <dsp:txXfrm>
        <a:off x="2540195" y="249030"/>
        <a:ext cx="3929494" cy="851503"/>
      </dsp:txXfrm>
    </dsp:sp>
    <dsp:sp modelId="{95A0D7F7-F723-4312-BA20-3588BDFD3A76}">
      <dsp:nvSpPr>
        <dsp:cNvPr id="0" name=""/>
        <dsp:cNvSpPr/>
      </dsp:nvSpPr>
      <dsp:spPr>
        <a:xfrm rot="17491337">
          <a:off x="1515003" y="2825147"/>
          <a:ext cx="1461305" cy="17165"/>
        </a:xfrm>
        <a:custGeom>
          <a:avLst/>
          <a:gdLst/>
          <a:ahLst/>
          <a:cxnLst/>
          <a:rect l="0" t="0" r="0" b="0"/>
          <a:pathLst>
            <a:path>
              <a:moveTo>
                <a:pt x="0" y="12819"/>
              </a:moveTo>
              <a:lnTo>
                <a:pt x="1256496" y="12819"/>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2198267" y="2854312"/>
        <a:ext cx="0" cy="0"/>
      </dsp:txXfrm>
    </dsp:sp>
    <dsp:sp modelId="{4F9058BC-D589-44DC-ADF8-BC1AC0D7E389}">
      <dsp:nvSpPr>
        <dsp:cNvPr id="0" name=""/>
        <dsp:cNvSpPr/>
      </dsp:nvSpPr>
      <dsp:spPr>
        <a:xfrm>
          <a:off x="2513704" y="1227543"/>
          <a:ext cx="3693733" cy="1852958"/>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Equity And Affodability</a:t>
          </a:r>
        </a:p>
        <a:p>
          <a:pPr marL="0" lvl="0" indent="0" algn="l"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	</a:t>
          </a:r>
          <a:r>
            <a:rPr lang="en-US" sz="1200" b="0" kern="1200">
              <a:solidFill>
                <a:sysClr val="window" lastClr="FFFFFF"/>
              </a:solidFill>
              <a:latin typeface="Times New Roman" panose="02020603050405020304" pitchFamily="18" charset="0"/>
              <a:ea typeface="+mn-ea"/>
              <a:cs typeface="Times New Roman" panose="02020603050405020304" pitchFamily="18" charset="0"/>
            </a:rPr>
            <a:t>One of the reasons that some students have become digital learners is because of affordability. Learning online saves a person some money they would have otherwise spent on the fare and living in a hostel at the school. It also saves the cost of learning materials because they are provided by the learning institution online. It is also an equitable learning method as all students are given the same services and affordable</a:t>
          </a:r>
          <a:r>
            <a:rPr lang="en-US" sz="1200" b="1" kern="1200">
              <a:solidFill>
                <a:sysClr val="window" lastClr="FFFFFF"/>
              </a:solidFill>
              <a:latin typeface="Calibri" panose="020F0502020204030204"/>
              <a:ea typeface="+mn-ea"/>
              <a:cs typeface="+mn-cs"/>
            </a:rPr>
            <a:t>.</a:t>
          </a:r>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567975" y="1281814"/>
        <a:ext cx="3585191" cy="1744416"/>
      </dsp:txXfrm>
    </dsp:sp>
    <dsp:sp modelId="{C34FFBCA-8672-4FD4-A1C0-557358723293}">
      <dsp:nvSpPr>
        <dsp:cNvPr id="0" name=""/>
        <dsp:cNvSpPr/>
      </dsp:nvSpPr>
      <dsp:spPr>
        <a:xfrm rot="1961906">
          <a:off x="1927127" y="3676929"/>
          <a:ext cx="637055" cy="17165"/>
        </a:xfrm>
        <a:custGeom>
          <a:avLst/>
          <a:gdLst/>
          <a:ahLst/>
          <a:cxnLst/>
          <a:rect l="0" t="0" r="0" b="0"/>
          <a:pathLst>
            <a:path>
              <a:moveTo>
                <a:pt x="0" y="12819"/>
              </a:moveTo>
              <a:lnTo>
                <a:pt x="1106308" y="12819"/>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2240856" y="3663505"/>
        <a:ext cx="0" cy="0"/>
      </dsp:txXfrm>
    </dsp:sp>
    <dsp:sp modelId="{FD0637A9-8377-48B1-B7F5-A8F67BCC34C0}">
      <dsp:nvSpPr>
        <dsp:cNvPr id="0" name=""/>
        <dsp:cNvSpPr/>
      </dsp:nvSpPr>
      <dsp:spPr>
        <a:xfrm>
          <a:off x="2513704" y="3181019"/>
          <a:ext cx="3739998" cy="135313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 lastClr="FFFFFF"/>
              </a:solidFill>
              <a:latin typeface="Times New Roman" panose="02020603050405020304" pitchFamily="18" charset="0"/>
              <a:ea typeface="+mn-ea"/>
              <a:cs typeface="Times New Roman" panose="02020603050405020304" pitchFamily="18" charset="0"/>
            </a:rPr>
            <a:t>Advancements And Accellaration</a:t>
          </a:r>
        </a:p>
        <a:p>
          <a:pPr marL="0" lvl="0" indent="0" algn="l" defTabSz="533400">
            <a:lnSpc>
              <a:spcPct val="90000"/>
            </a:lnSpc>
            <a:spcBef>
              <a:spcPct val="0"/>
            </a:spcBef>
            <a:spcAft>
              <a:spcPct val="35000"/>
            </a:spcAft>
            <a:buNone/>
          </a:pPr>
          <a:r>
            <a:rPr lang="en-US" sz="1200" b="1" kern="1200">
              <a:solidFill>
                <a:sysClr val="window" lastClr="FFFFFF"/>
              </a:solidFill>
              <a:latin typeface="Times New Roman" panose="02020603050405020304" pitchFamily="18" charset="0"/>
              <a:ea typeface="+mn-ea"/>
              <a:cs typeface="Times New Roman" panose="02020603050405020304" pitchFamily="18" charset="0"/>
            </a:rPr>
            <a:t>	</a:t>
          </a:r>
          <a:r>
            <a:rPr lang="en-US" sz="1200" b="0" kern="1200">
              <a:solidFill>
                <a:sysClr val="window" lastClr="FFFFFF"/>
              </a:solidFill>
              <a:latin typeface="Times New Roman" panose="02020603050405020304" pitchFamily="18" charset="0"/>
              <a:ea typeface="+mn-ea"/>
              <a:cs typeface="Times New Roman" panose="02020603050405020304" pitchFamily="18" charset="0"/>
            </a:rPr>
            <a:t>The digital learning space has accelerated its improvements and advances in the manner in which they teach students (Pearson, 2020, p.2). The advancements that have been made are to make the students that learn online to become marketable and secure jobs like any other person who has gone through physical learning. Advancements have been made to improve the quality of digital learning.</a:t>
          </a:r>
        </a:p>
      </dsp:txBody>
      <dsp:txXfrm>
        <a:off x="2553336" y="3220651"/>
        <a:ext cx="3660734" cy="1273869"/>
      </dsp:txXfrm>
    </dsp:sp>
    <dsp:sp modelId="{D869BB8D-7958-4058-BD89-66ACC2957BD7}">
      <dsp:nvSpPr>
        <dsp:cNvPr id="0" name=""/>
        <dsp:cNvSpPr/>
      </dsp:nvSpPr>
      <dsp:spPr>
        <a:xfrm rot="4513037">
          <a:off x="1118960" y="4619481"/>
          <a:ext cx="2305565" cy="17165"/>
        </a:xfrm>
        <a:custGeom>
          <a:avLst/>
          <a:gdLst/>
          <a:ahLst/>
          <a:cxnLst/>
          <a:rect l="0" t="0" r="0" b="0"/>
          <a:pathLst>
            <a:path>
              <a:moveTo>
                <a:pt x="0" y="12819"/>
              </a:moveTo>
              <a:lnTo>
                <a:pt x="2651710" y="12819"/>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2312767" y="4557626"/>
        <a:ext cx="0" cy="0"/>
      </dsp:txXfrm>
    </dsp:sp>
    <dsp:sp modelId="{3DE85906-B436-4CC3-B238-094BCD3E88DD}">
      <dsp:nvSpPr>
        <dsp:cNvPr id="0" name=""/>
        <dsp:cNvSpPr/>
      </dsp:nvSpPr>
      <dsp:spPr>
        <a:xfrm>
          <a:off x="2565880" y="4657857"/>
          <a:ext cx="3366096" cy="216966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 lastClr="FFFFFF"/>
              </a:solidFill>
              <a:latin typeface="Times New Roman" panose="02020603050405020304" pitchFamily="18" charset="0"/>
              <a:ea typeface="+mn-ea"/>
              <a:cs typeface="Times New Roman" panose="02020603050405020304" pitchFamily="18" charset="0"/>
            </a:rPr>
            <a:t>Resources</a:t>
          </a:r>
        </a:p>
        <a:p>
          <a:pPr marL="0" lvl="0" indent="0" algn="l" defTabSz="533400">
            <a:lnSpc>
              <a:spcPct val="90000"/>
            </a:lnSpc>
            <a:spcBef>
              <a:spcPct val="0"/>
            </a:spcBef>
            <a:spcAft>
              <a:spcPct val="35000"/>
            </a:spcAft>
            <a:buNone/>
          </a:pPr>
          <a:r>
            <a:rPr lang="en-US" sz="1200" b="1" kern="1200">
              <a:solidFill>
                <a:sysClr val="window" lastClr="FFFFFF"/>
              </a:solidFill>
              <a:latin typeface="Times New Roman" panose="02020603050405020304" pitchFamily="18" charset="0"/>
              <a:ea typeface="+mn-ea"/>
              <a:cs typeface="Times New Roman" panose="02020603050405020304" pitchFamily="18" charset="0"/>
            </a:rPr>
            <a:t>	</a:t>
          </a:r>
          <a:r>
            <a:rPr lang="en-US" sz="1200" b="0" kern="1200">
              <a:solidFill>
                <a:sysClr val="window" lastClr="FFFFFF"/>
              </a:solidFill>
              <a:latin typeface="Times New Roman" panose="02020603050405020304" pitchFamily="18" charset="0"/>
              <a:ea typeface="+mn-ea"/>
              <a:cs typeface="Times New Roman" panose="02020603050405020304" pitchFamily="18" charset="0"/>
            </a:rPr>
            <a:t>The resources that digital learners use include ebooks, podcasts, and videos, among others (Pearson, 2020, p.2). The resources may be placed on an institution's website or portal, and the students in the learning institution can access them. The resources are available on time, are comprehensive, and contain all the topics that are covered in the course. As long as a student has paid the required fees, they can access the learning materials.</a:t>
          </a:r>
        </a:p>
        <a:p>
          <a:pPr marL="0" lvl="0" indent="0" algn="ctr" defTabSz="533400">
            <a:lnSpc>
              <a:spcPct val="90000"/>
            </a:lnSpc>
            <a:spcBef>
              <a:spcPct val="0"/>
            </a:spcBef>
            <a:spcAft>
              <a:spcPct val="35000"/>
            </a:spcAft>
            <a:buNone/>
          </a:pPr>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629427" y="4721404"/>
        <a:ext cx="3239002" cy="204257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A650A-576E-4498-9640-4EE2A4C51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cosmin lautaru</cp:lastModifiedBy>
  <cp:revision>11</cp:revision>
  <dcterms:created xsi:type="dcterms:W3CDTF">2023-02-15T14:29:00Z</dcterms:created>
  <dcterms:modified xsi:type="dcterms:W3CDTF">2023-03-06T18:03:00Z</dcterms:modified>
</cp:coreProperties>
</file>