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14:paraId="7680A4B0" w14:textId="43F6E3D7"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3157DF3C" w14:textId="77777777" w:rsidR="00715990" w:rsidRPr="003A2FDF" w:rsidRDefault="00715990" w:rsidP="00041A5A">
      <w:pPr>
        <w:spacing w:line="360" w:lineRule="auto"/>
        <w:jc w:val="center"/>
        <w:rPr>
          <w:rFonts w:ascii="Aptos" w:hAnsi="Aptos" w:cs="Arial"/>
          <w:sz w:val="28"/>
          <w:szCs w:val="28"/>
        </w:rPr>
      </w:pPr>
    </w:p>
    <w:p w14:paraId="08BDA311" w14:textId="6E55C9BE" w:rsidR="00041A5A" w:rsidRPr="003A2FDF" w:rsidRDefault="00FB4301" w:rsidP="00FB4301">
      <w:pPr>
        <w:spacing w:line="360" w:lineRule="auto"/>
        <w:jc w:val="center"/>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3A2FDF">
        <w:rPr>
          <w:rFonts w:ascii="Aptos" w:hAnsi="Aptos" w:cs="Arial"/>
          <w:sz w:val="28"/>
          <w:szCs w:val="28"/>
        </w:rPr>
        <w:t>Element 1</w:t>
      </w:r>
      <w:r w:rsidR="00715990" w:rsidRPr="003A2FDF">
        <w:rPr>
          <w:rFonts w:ascii="Aptos" w:hAnsi="Aptos" w:cs="Arial"/>
          <w:sz w:val="28"/>
          <w:szCs w:val="28"/>
        </w:rPr>
        <w:t xml:space="preserve"> - Project Proposal</w:t>
      </w:r>
      <w:r w:rsidR="00545684" w:rsidRPr="003A2FDF">
        <w:rPr>
          <w:rFonts w:ascii="Aptos" w:hAnsi="Aptos" w:cs="Arial"/>
          <w:sz w:val="28"/>
          <w:szCs w:val="28"/>
        </w:rPr>
        <w:t xml:space="preserve"> </w:t>
      </w:r>
    </w:p>
    <w:p w14:paraId="2EDEAE0B" w14:textId="149B09BE" w:rsidR="00715990" w:rsidRPr="003A2FDF" w:rsidRDefault="00715990" w:rsidP="00041A5A">
      <w:pPr>
        <w:spacing w:line="360" w:lineRule="auto"/>
        <w:rPr>
          <w:rFonts w:ascii="Aptos" w:hAnsi="Aptos" w:cs="Arial"/>
          <w:sz w:val="28"/>
          <w:szCs w:val="28"/>
        </w:rPr>
      </w:pPr>
    </w:p>
    <w:p w14:paraId="1AD185BB" w14:textId="77777777" w:rsidR="00FF5B70" w:rsidRPr="003A2FDF" w:rsidRDefault="00FF5B70" w:rsidP="00041A5A">
      <w:pPr>
        <w:spacing w:line="360" w:lineRule="auto"/>
        <w:rPr>
          <w:rFonts w:ascii="Aptos" w:hAnsi="Aptos" w:cs="Arial"/>
          <w:sz w:val="28"/>
          <w:szCs w:val="28"/>
        </w:rPr>
      </w:pPr>
    </w:p>
    <w:p w14:paraId="684DDF82" w14:textId="03A724D8" w:rsidR="00715990" w:rsidRPr="009228A2" w:rsidRDefault="00715990" w:rsidP="00041A5A">
      <w:pPr>
        <w:spacing w:line="360" w:lineRule="auto"/>
        <w:rPr>
          <w:rFonts w:ascii="Aptos" w:hAnsi="Aptos" w:cs="Arial"/>
          <w:sz w:val="28"/>
          <w:szCs w:val="28"/>
        </w:rPr>
      </w:pPr>
      <w:r w:rsidRPr="009228A2">
        <w:rPr>
          <w:rFonts w:ascii="Aptos" w:hAnsi="Aptos" w:cs="Arial"/>
          <w:b/>
          <w:bCs/>
          <w:sz w:val="28"/>
          <w:szCs w:val="28"/>
        </w:rPr>
        <w:t>Student ID</w:t>
      </w:r>
      <w:r w:rsidRPr="009228A2">
        <w:rPr>
          <w:rFonts w:ascii="Aptos" w:hAnsi="Aptos" w:cs="Arial"/>
          <w:sz w:val="28"/>
          <w:szCs w:val="28"/>
        </w:rPr>
        <w:t xml:space="preserve">: </w:t>
      </w:r>
      <w:r w:rsidR="00C604B7" w:rsidRPr="009228A2">
        <w:rPr>
          <w:rFonts w:ascii="Aptos" w:hAnsi="Aptos" w:cs="Arial"/>
          <w:sz w:val="28"/>
          <w:szCs w:val="28"/>
        </w:rPr>
        <w:t>2320441</w:t>
      </w:r>
    </w:p>
    <w:p w14:paraId="01D5D8DB" w14:textId="03ED09ED" w:rsidR="00FF5B70" w:rsidRPr="009228A2" w:rsidRDefault="00FF5B70" w:rsidP="00041A5A">
      <w:pPr>
        <w:spacing w:line="360" w:lineRule="auto"/>
        <w:rPr>
          <w:rFonts w:ascii="Aptos" w:hAnsi="Aptos" w:cs="Arial"/>
          <w:sz w:val="28"/>
          <w:szCs w:val="28"/>
        </w:rPr>
      </w:pPr>
    </w:p>
    <w:p w14:paraId="7B4B148B" w14:textId="1BC2329E" w:rsidR="00646B10" w:rsidRPr="009228A2" w:rsidRDefault="00FF5B70" w:rsidP="00646B10">
      <w:pPr>
        <w:spacing w:line="360" w:lineRule="auto"/>
        <w:rPr>
          <w:rFonts w:ascii="Aptos" w:hAnsi="Aptos" w:cs="Arial"/>
          <w:sz w:val="28"/>
          <w:szCs w:val="28"/>
        </w:rPr>
      </w:pPr>
      <w:r w:rsidRPr="009228A2">
        <w:rPr>
          <w:rFonts w:ascii="Aptos" w:hAnsi="Aptos" w:cs="Arial"/>
          <w:b/>
          <w:bCs/>
          <w:sz w:val="28"/>
          <w:szCs w:val="28"/>
        </w:rPr>
        <w:t>Student Name</w:t>
      </w:r>
      <w:r w:rsidRPr="009228A2">
        <w:rPr>
          <w:rFonts w:ascii="Aptos" w:hAnsi="Aptos" w:cs="Arial"/>
          <w:sz w:val="28"/>
          <w:szCs w:val="28"/>
        </w:rPr>
        <w:t xml:space="preserve">: </w:t>
      </w:r>
      <w:r w:rsidR="00C604B7" w:rsidRPr="009228A2">
        <w:rPr>
          <w:rFonts w:ascii="Aptos" w:hAnsi="Aptos" w:cs="Arial"/>
          <w:sz w:val="28"/>
          <w:szCs w:val="28"/>
        </w:rPr>
        <w:t>Lutfa Begum</w:t>
      </w:r>
    </w:p>
    <w:p w14:paraId="638A4615" w14:textId="77777777" w:rsidR="00715990" w:rsidRPr="009228A2" w:rsidRDefault="00715990" w:rsidP="00041A5A">
      <w:pPr>
        <w:spacing w:line="360" w:lineRule="auto"/>
        <w:rPr>
          <w:rFonts w:ascii="Aptos" w:hAnsi="Aptos" w:cs="Arial"/>
          <w:sz w:val="28"/>
          <w:szCs w:val="28"/>
        </w:rPr>
      </w:pPr>
    </w:p>
    <w:p w14:paraId="5BD313B6" w14:textId="4BA804DC" w:rsidR="00715990" w:rsidRPr="009228A2" w:rsidRDefault="00715990" w:rsidP="00041A5A">
      <w:pPr>
        <w:spacing w:line="360" w:lineRule="auto"/>
        <w:rPr>
          <w:rFonts w:ascii="Aptos" w:hAnsi="Aptos" w:cs="Arial"/>
        </w:rPr>
      </w:pPr>
    </w:p>
    <w:p w14:paraId="07CF3A4D" w14:textId="4AAF8C7D" w:rsidR="00715990" w:rsidRPr="009228A2" w:rsidRDefault="00715990" w:rsidP="00041A5A">
      <w:pPr>
        <w:spacing w:line="360" w:lineRule="auto"/>
        <w:rPr>
          <w:rFonts w:ascii="Aptos" w:hAnsi="Aptos" w:cs="Arial"/>
        </w:rPr>
      </w:pPr>
      <w:r w:rsidRPr="009228A2">
        <w:rPr>
          <w:rFonts w:ascii="Aptos" w:hAnsi="Aptos" w:cs="Arial"/>
        </w:rPr>
        <w:br w:type="page"/>
      </w:r>
    </w:p>
    <w:p w14:paraId="75E7FD5C" w14:textId="1070B52D" w:rsidR="00545684" w:rsidRPr="003A2FDF" w:rsidRDefault="00FB4301" w:rsidP="00FF5B70">
      <w:pPr>
        <w:pStyle w:val="Heading1"/>
        <w:rPr>
          <w:rFonts w:ascii="Aptos" w:hAnsi="Aptos"/>
        </w:rPr>
      </w:pPr>
      <w:r w:rsidRPr="003A2FDF">
        <w:rPr>
          <w:rFonts w:ascii="Aptos" w:hAnsi="Aptos"/>
        </w:rPr>
        <w:lastRenderedPageBreak/>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6630FBCE" w14:textId="0038F936" w:rsidR="00D769F0" w:rsidRPr="003A2FDF" w:rsidRDefault="00D769F0" w:rsidP="00D769F0">
      <w:pPr>
        <w:rPr>
          <w:rFonts w:ascii="Aptos" w:hAnsi="Aptos"/>
        </w:rPr>
      </w:pPr>
    </w:p>
    <w:p w14:paraId="40723A1F" w14:textId="77777777" w:rsidR="00887DB9" w:rsidRPr="00887DB9" w:rsidRDefault="00FF5B70" w:rsidP="00887DB9">
      <w:pPr>
        <w:pStyle w:val="Heading2"/>
        <w:rPr>
          <w:rFonts w:ascii="Aptos" w:hAnsi="Aptos"/>
        </w:rPr>
      </w:pPr>
      <w:r w:rsidRPr="003A2FDF">
        <w:rPr>
          <w:rFonts w:ascii="Aptos" w:hAnsi="Aptos"/>
        </w:rPr>
        <w:t>My p</w:t>
      </w:r>
      <w:r w:rsidR="00D769F0" w:rsidRPr="003A2FDF">
        <w:rPr>
          <w:rFonts w:ascii="Aptos" w:hAnsi="Aptos"/>
        </w:rPr>
        <w:t xml:space="preserve">roject title: </w:t>
      </w:r>
      <w:r w:rsidR="00887DB9" w:rsidRPr="00887DB9">
        <w:rPr>
          <w:rFonts w:ascii="Aptos" w:hAnsi="Aptos"/>
        </w:rPr>
        <w:t>The Impact of Staff Shortages on the Quality of Care in Adult Social Care Services in England</w:t>
      </w:r>
    </w:p>
    <w:p w14:paraId="03FD30D3" w14:textId="475F3855" w:rsidR="00715990" w:rsidRPr="003A2FDF" w:rsidRDefault="00715990" w:rsidP="00041A5A">
      <w:pPr>
        <w:spacing w:line="360" w:lineRule="auto"/>
        <w:rPr>
          <w:rFonts w:ascii="Aptos" w:hAnsi="Aptos" w:cs="Arial"/>
        </w:rPr>
      </w:pPr>
    </w:p>
    <w:p w14:paraId="40C7BB25" w14:textId="63754B6D" w:rsidR="00784670" w:rsidRPr="003A2FDF" w:rsidRDefault="00FF5B70" w:rsidP="00C604B7">
      <w:pPr>
        <w:pStyle w:val="Heading2"/>
      </w:pPr>
      <w:r w:rsidRPr="003A2FDF">
        <w:t>1</w:t>
      </w:r>
      <w:r w:rsidR="00784670" w:rsidRPr="003A2FDF">
        <w:t xml:space="preserve">) </w:t>
      </w:r>
      <w:r w:rsidR="00545684" w:rsidRPr="003A2FDF">
        <w:t>Aim</w:t>
      </w:r>
      <w:r w:rsidR="00784670" w:rsidRPr="003A2FDF">
        <w:t>:</w:t>
      </w:r>
    </w:p>
    <w:p w14:paraId="4EE8E94C" w14:textId="77777777" w:rsidR="00ED46CE" w:rsidRPr="00ED46CE" w:rsidRDefault="00ED46CE" w:rsidP="00ED46CE">
      <w:pPr>
        <w:spacing w:line="360" w:lineRule="auto"/>
        <w:jc w:val="both"/>
        <w:rPr>
          <w:rFonts w:ascii="Arial" w:hAnsi="Arial" w:cs="Arial"/>
        </w:rPr>
      </w:pPr>
      <w:r w:rsidRPr="00ED46CE">
        <w:rPr>
          <w:rFonts w:ascii="Arial" w:hAnsi="Arial" w:cs="Arial"/>
        </w:rPr>
        <w:t>This project aims to critically examine how staff shortages affect adult social care quality in England, focusing on safety, continuity, staff wellbeing and service users' experiences. It will also identify evidence-based ways to improve staffing and care quality.</w:t>
      </w:r>
    </w:p>
    <w:p w14:paraId="4B36F4E2" w14:textId="77777777" w:rsidR="00A6153D" w:rsidRPr="003A2FDF" w:rsidRDefault="00A6153D" w:rsidP="00A6153D">
      <w:pPr>
        <w:spacing w:line="360" w:lineRule="auto"/>
        <w:rPr>
          <w:rFonts w:ascii="Aptos" w:hAnsi="Aptos" w:cs="Arial"/>
        </w:rPr>
      </w:pPr>
    </w:p>
    <w:p w14:paraId="2B00F95C" w14:textId="7302587D" w:rsidR="00545684" w:rsidRPr="003A2FDF" w:rsidRDefault="00FF5B70" w:rsidP="00784670">
      <w:pPr>
        <w:pStyle w:val="Heading2"/>
        <w:rPr>
          <w:rFonts w:ascii="Aptos" w:hAnsi="Aptos"/>
        </w:rPr>
      </w:pPr>
      <w:r w:rsidRPr="003A2FDF">
        <w:rPr>
          <w:rFonts w:ascii="Aptos" w:hAnsi="Aptos"/>
        </w:rPr>
        <w:t>2</w:t>
      </w:r>
      <w:r w:rsidR="00784670" w:rsidRPr="003A2FDF">
        <w:rPr>
          <w:rFonts w:ascii="Aptos" w:hAnsi="Aptos"/>
        </w:rPr>
        <w:t>) O</w:t>
      </w:r>
      <w:r w:rsidR="00545684" w:rsidRPr="003A2FDF">
        <w:rPr>
          <w:rFonts w:ascii="Aptos" w:hAnsi="Aptos"/>
        </w:rPr>
        <w:t>bjectives:</w:t>
      </w:r>
    </w:p>
    <w:p w14:paraId="4C778DAF" w14:textId="4C735ACF" w:rsidR="00887DB9" w:rsidRPr="00887DB9" w:rsidRDefault="00887DB9" w:rsidP="00C604B7">
      <w:pPr>
        <w:pStyle w:val="ListParagraph"/>
        <w:numPr>
          <w:ilvl w:val="0"/>
          <w:numId w:val="5"/>
        </w:numPr>
        <w:spacing w:line="360" w:lineRule="auto"/>
        <w:jc w:val="both"/>
        <w:rPr>
          <w:rFonts w:ascii="Arial" w:hAnsi="Arial" w:cs="Arial"/>
        </w:rPr>
      </w:pPr>
      <w:r w:rsidRPr="00887DB9">
        <w:rPr>
          <w:rFonts w:ascii="Arial" w:hAnsi="Arial" w:cs="Arial"/>
        </w:rPr>
        <w:t>Define and examine the main causes of staff shortages in England's adult social care sector, focusing on low pay, recruitment difficulties, staff turnover and working conditions, using evidence from Skills for Care (2025).</w:t>
      </w:r>
    </w:p>
    <w:p w14:paraId="21836298" w14:textId="77777777" w:rsidR="00887DB9" w:rsidRPr="00887DB9" w:rsidRDefault="00887DB9" w:rsidP="00C604B7">
      <w:pPr>
        <w:pStyle w:val="ListParagraph"/>
        <w:numPr>
          <w:ilvl w:val="0"/>
          <w:numId w:val="5"/>
        </w:numPr>
        <w:spacing w:line="360" w:lineRule="auto"/>
        <w:jc w:val="both"/>
        <w:rPr>
          <w:rFonts w:ascii="Arial" w:hAnsi="Arial" w:cs="Arial"/>
        </w:rPr>
      </w:pPr>
      <w:r w:rsidRPr="00887DB9">
        <w:rPr>
          <w:rFonts w:ascii="Arial" w:hAnsi="Arial" w:cs="Arial"/>
        </w:rPr>
        <w:t>Analyse how insufficient staffing affects care quality, including safety, delays, continuity of care and person-centred support, considering findings from the Care Quality Commission (CQC, 2025).</w:t>
      </w:r>
    </w:p>
    <w:p w14:paraId="486A29E6" w14:textId="77777777" w:rsidR="00887DB9" w:rsidRPr="00887DB9" w:rsidRDefault="00887DB9" w:rsidP="00C604B7">
      <w:pPr>
        <w:pStyle w:val="ListParagraph"/>
        <w:numPr>
          <w:ilvl w:val="0"/>
          <w:numId w:val="5"/>
        </w:numPr>
        <w:spacing w:line="360" w:lineRule="auto"/>
        <w:jc w:val="both"/>
        <w:rPr>
          <w:rFonts w:ascii="Arial" w:hAnsi="Arial" w:cs="Arial"/>
        </w:rPr>
      </w:pPr>
      <w:r w:rsidRPr="00887DB9">
        <w:rPr>
          <w:rFonts w:ascii="Arial" w:hAnsi="Arial" w:cs="Arial"/>
        </w:rPr>
        <w:t>Evaluate how staff shortages influence workload, wellbeing and staff retention, while recognising that training, leadership and working conditions also affect care quality (The King's Fund, 2026).</w:t>
      </w:r>
    </w:p>
    <w:p w14:paraId="2BD63DBD" w14:textId="77777777" w:rsidR="00887DB9" w:rsidRPr="00887DB9" w:rsidRDefault="00887DB9" w:rsidP="00C604B7">
      <w:pPr>
        <w:pStyle w:val="ListParagraph"/>
        <w:numPr>
          <w:ilvl w:val="0"/>
          <w:numId w:val="5"/>
        </w:numPr>
        <w:spacing w:line="360" w:lineRule="auto"/>
        <w:jc w:val="both"/>
        <w:rPr>
          <w:rFonts w:ascii="Arial" w:hAnsi="Arial" w:cs="Arial"/>
        </w:rPr>
      </w:pPr>
      <w:r w:rsidRPr="00887DB9">
        <w:rPr>
          <w:rFonts w:ascii="Arial" w:hAnsi="Arial" w:cs="Arial"/>
        </w:rPr>
        <w:t>Provide recommendations for improving recruitment, retention and care quality through better pay, staff development and workforce planning.</w:t>
      </w:r>
    </w:p>
    <w:p w14:paraId="663C332D" w14:textId="2291BFCB" w:rsidR="00C54573" w:rsidRPr="003A2FDF" w:rsidRDefault="00C54573" w:rsidP="00887DB9">
      <w:pPr>
        <w:pStyle w:val="ListParagraph"/>
        <w:spacing w:line="360" w:lineRule="auto"/>
        <w:rPr>
          <w:rFonts w:ascii="Aptos" w:hAnsi="Aptos" w:cs="Arial"/>
          <w:i/>
          <w:iCs/>
        </w:rPr>
      </w:pPr>
    </w:p>
    <w:p w14:paraId="4DE92F51" w14:textId="77777777" w:rsidR="00041A5A" w:rsidRPr="003A2FDF" w:rsidRDefault="00041A5A" w:rsidP="00041A5A">
      <w:pPr>
        <w:spacing w:line="360" w:lineRule="auto"/>
        <w:rPr>
          <w:rFonts w:ascii="Aptos" w:hAnsi="Aptos" w:cs="Arial"/>
        </w:rPr>
      </w:pPr>
    </w:p>
    <w:p w14:paraId="3AC96963" w14:textId="42E0D23A" w:rsidR="00545684" w:rsidRPr="003A2FDF" w:rsidRDefault="00FF5B70" w:rsidP="00784670">
      <w:pPr>
        <w:pStyle w:val="Heading2"/>
        <w:rPr>
          <w:rFonts w:ascii="Aptos" w:hAnsi="Aptos"/>
        </w:rPr>
      </w:pPr>
      <w:r w:rsidRPr="003A2FDF">
        <w:rPr>
          <w:rFonts w:ascii="Aptos" w:hAnsi="Aptos"/>
        </w:rPr>
        <w:t>3</w:t>
      </w:r>
      <w:r w:rsidR="008E5015" w:rsidRPr="003A2FDF">
        <w:rPr>
          <w:rFonts w:ascii="Aptos" w:hAnsi="Aptos"/>
        </w:rPr>
        <w:t xml:space="preserve">) </w:t>
      </w:r>
      <w:r w:rsidR="00545684" w:rsidRPr="003A2FDF">
        <w:rPr>
          <w:rFonts w:ascii="Aptos" w:hAnsi="Aptos"/>
        </w:rPr>
        <w:t>Background</w:t>
      </w:r>
      <w:r w:rsidR="00FB4301" w:rsidRPr="003A2FDF">
        <w:rPr>
          <w:rFonts w:ascii="Aptos" w:hAnsi="Aptos"/>
        </w:rPr>
        <w:t>/Rationale</w:t>
      </w:r>
      <w:r w:rsidR="00545684" w:rsidRPr="003A2FDF">
        <w:rPr>
          <w:rFonts w:ascii="Aptos" w:hAnsi="Aptos"/>
        </w:rPr>
        <w:t>:</w:t>
      </w:r>
    </w:p>
    <w:p w14:paraId="33346B39" w14:textId="77777777" w:rsidR="00ED46CE" w:rsidRPr="00ED46CE" w:rsidRDefault="00ED46CE" w:rsidP="00ED46CE">
      <w:pPr>
        <w:spacing w:line="360" w:lineRule="auto"/>
        <w:jc w:val="both"/>
        <w:rPr>
          <w:rFonts w:ascii="Arial" w:hAnsi="Arial" w:cs="Arial"/>
        </w:rPr>
      </w:pPr>
      <w:r w:rsidRPr="00ED46CE">
        <w:rPr>
          <w:rFonts w:ascii="Arial" w:hAnsi="Arial" w:cs="Arial"/>
        </w:rPr>
        <w:t>Staff shortages remain a major challenge for adult social care in England. Skills for Care (2025) reported approximately 111,000 vacant posts in 2024/25, despite a decline in vacancies.</w:t>
      </w:r>
    </w:p>
    <w:p w14:paraId="7D022C64" w14:textId="77777777" w:rsidR="00ED46CE" w:rsidRPr="00ED46CE" w:rsidRDefault="00ED46CE" w:rsidP="00ED46CE">
      <w:pPr>
        <w:spacing w:line="360" w:lineRule="auto"/>
        <w:jc w:val="both"/>
        <w:rPr>
          <w:rFonts w:ascii="Arial" w:hAnsi="Arial" w:cs="Arial"/>
        </w:rPr>
      </w:pPr>
      <w:r w:rsidRPr="00ED46CE">
        <w:rPr>
          <w:rFonts w:ascii="Arial" w:hAnsi="Arial" w:cs="Arial"/>
        </w:rPr>
        <w:lastRenderedPageBreak/>
        <w:t>The CQC (2025) identified continuing staffing pressures affecting care. The King's Fund (2026) linked higher staffing levels with better care-home ratings. However, this does not prove causation, as leadership, training and resources also influence quality.</w:t>
      </w:r>
    </w:p>
    <w:p w14:paraId="576DEB7E" w14:textId="77777777" w:rsidR="00ED46CE" w:rsidRPr="00ED46CE" w:rsidRDefault="00ED46CE" w:rsidP="00ED46CE">
      <w:pPr>
        <w:spacing w:line="360" w:lineRule="auto"/>
        <w:jc w:val="both"/>
        <w:rPr>
          <w:rFonts w:ascii="Arial" w:hAnsi="Arial" w:cs="Arial"/>
        </w:rPr>
      </w:pPr>
      <w:r w:rsidRPr="00ED46CE">
        <w:rPr>
          <w:rFonts w:ascii="Arial" w:hAnsi="Arial" w:cs="Arial"/>
        </w:rPr>
        <w:t>The Health Foundation (2025) highlighted poor pay and working conditions, while Foster (2024) identified recruitment and retention difficulties. Allan and Vadean (2023) also linked higher wages with better care-home quality, although their findings may not apply to all adult social care services.</w:t>
      </w:r>
    </w:p>
    <w:p w14:paraId="2EF021A8" w14:textId="77777777" w:rsidR="00ED46CE" w:rsidRPr="00ED46CE" w:rsidRDefault="00ED46CE" w:rsidP="00ED46CE">
      <w:pPr>
        <w:spacing w:line="360" w:lineRule="auto"/>
        <w:jc w:val="both"/>
        <w:rPr>
          <w:rFonts w:ascii="Arial" w:hAnsi="Arial" w:cs="Arial"/>
        </w:rPr>
      </w:pPr>
      <w:r w:rsidRPr="00ED46CE">
        <w:rPr>
          <w:rFonts w:ascii="Arial" w:hAnsi="Arial" w:cs="Arial"/>
        </w:rPr>
        <w:t>Together, this evidence suggests that increasing staffing without improving employment conditions may offer only temporary benefits. This project will compare workforce and care-quality evidence to identify practical improvements.</w:t>
      </w:r>
    </w:p>
    <w:p w14:paraId="21FE384A" w14:textId="5ABD8216" w:rsidR="00887DB9" w:rsidRPr="00887DB9" w:rsidRDefault="00887DB9" w:rsidP="00887DB9">
      <w:pPr>
        <w:spacing w:line="360" w:lineRule="auto"/>
        <w:jc w:val="both"/>
        <w:rPr>
          <w:rFonts w:ascii="Arial" w:hAnsi="Arial" w:cs="Arial"/>
        </w:rPr>
      </w:pPr>
    </w:p>
    <w:p w14:paraId="332E5A12" w14:textId="051972BF" w:rsidR="00545684" w:rsidRPr="003A2FDF" w:rsidRDefault="00FF5B70" w:rsidP="00784670">
      <w:pPr>
        <w:pStyle w:val="Heading2"/>
        <w:rPr>
          <w:rFonts w:ascii="Aptos" w:hAnsi="Aptos"/>
        </w:rPr>
      </w:pPr>
      <w:r w:rsidRPr="003A2FDF">
        <w:rPr>
          <w:rFonts w:ascii="Aptos" w:hAnsi="Aptos"/>
        </w:rPr>
        <w:t>4</w:t>
      </w:r>
      <w:r w:rsidR="008E5015" w:rsidRPr="003A2FDF">
        <w:rPr>
          <w:rFonts w:ascii="Aptos" w:hAnsi="Aptos"/>
        </w:rPr>
        <w:t xml:space="preserve">) </w:t>
      </w:r>
      <w:r w:rsidR="00545684" w:rsidRPr="003A2FDF">
        <w:rPr>
          <w:rFonts w:ascii="Aptos" w:hAnsi="Aptos"/>
        </w:rPr>
        <w:t>Methods:</w:t>
      </w:r>
    </w:p>
    <w:p w14:paraId="7120C5FF" w14:textId="77777777" w:rsidR="00ED46CE" w:rsidRPr="00ED46CE" w:rsidRDefault="00ED46CE" w:rsidP="00ED46CE">
      <w:pPr>
        <w:spacing w:line="360" w:lineRule="auto"/>
        <w:jc w:val="both"/>
        <w:rPr>
          <w:rFonts w:ascii="Arial" w:hAnsi="Arial" w:cs="Arial"/>
        </w:rPr>
      </w:pPr>
      <w:r w:rsidRPr="00ED46CE">
        <w:rPr>
          <w:rFonts w:ascii="Arial" w:hAnsi="Arial" w:cs="Arial"/>
        </w:rPr>
        <w:t>This project will use secondary research, reviewing journal articles, workforce statistics and policy reports identified through Google Scholar, PubMed and university databases.</w:t>
      </w:r>
    </w:p>
    <w:p w14:paraId="1158B243" w14:textId="77777777" w:rsidR="00ED46CE" w:rsidRPr="00ED46CE" w:rsidRDefault="00ED46CE" w:rsidP="00ED46CE">
      <w:pPr>
        <w:spacing w:line="360" w:lineRule="auto"/>
        <w:jc w:val="both"/>
        <w:rPr>
          <w:rFonts w:ascii="Arial" w:hAnsi="Arial" w:cs="Arial"/>
        </w:rPr>
      </w:pPr>
      <w:r w:rsidRPr="00ED46CE">
        <w:rPr>
          <w:rFonts w:ascii="Arial" w:hAnsi="Arial" w:cs="Arial"/>
        </w:rPr>
        <w:t>Sources published mainly between 2021 and 2026 will be selected for relevance, credibility and focus on England, prioritising peer-reviewed studies and authoritative reports. Findings will be organised into themes, including recruitment, workload, care quality and retention.</w:t>
      </w:r>
    </w:p>
    <w:p w14:paraId="12BB7A1A" w14:textId="77777777" w:rsidR="00ED46CE" w:rsidRPr="00ED46CE" w:rsidRDefault="00ED46CE" w:rsidP="00ED46CE">
      <w:pPr>
        <w:spacing w:line="360" w:lineRule="auto"/>
        <w:jc w:val="both"/>
        <w:rPr>
          <w:rFonts w:ascii="Arial" w:hAnsi="Arial" w:cs="Arial"/>
        </w:rPr>
      </w:pPr>
      <w:r w:rsidRPr="00ED46CE">
        <w:rPr>
          <w:rFonts w:ascii="Arial" w:hAnsi="Arial" w:cs="Arial"/>
        </w:rPr>
        <w:t>Evidence will be critically compared, considering differences in research quality, local variations and the limitations of causal claims (CQC, 2025; The King's Fund, 2026). Sources will be accurately referenced to avoid plagiarism.</w:t>
      </w:r>
    </w:p>
    <w:p w14:paraId="6411F358" w14:textId="58A5F124" w:rsidR="00887DB9" w:rsidRPr="00887DB9" w:rsidRDefault="00887DB9" w:rsidP="00887DB9">
      <w:pPr>
        <w:spacing w:line="360" w:lineRule="auto"/>
        <w:jc w:val="both"/>
        <w:rPr>
          <w:rFonts w:ascii="Arial" w:hAnsi="Arial" w:cs="Arial"/>
        </w:rPr>
      </w:pPr>
    </w:p>
    <w:p w14:paraId="2FE332DF" w14:textId="77777777" w:rsidR="00331F5A" w:rsidRPr="003A2FDF" w:rsidRDefault="00331F5A" w:rsidP="00331F5A">
      <w:pPr>
        <w:spacing w:line="360" w:lineRule="auto"/>
        <w:ind w:left="720"/>
        <w:rPr>
          <w:rFonts w:ascii="Aptos" w:hAnsi="Aptos" w:cs="Arial"/>
        </w:rPr>
      </w:pPr>
    </w:p>
    <w:p w14:paraId="232DCC93" w14:textId="74A66EC3" w:rsidR="0061260B" w:rsidRPr="003A2FDF" w:rsidRDefault="00FF5B70" w:rsidP="00784670">
      <w:pPr>
        <w:pStyle w:val="Heading2"/>
        <w:rPr>
          <w:rFonts w:ascii="Aptos" w:hAnsi="Aptos"/>
        </w:rPr>
      </w:pPr>
      <w:r w:rsidRPr="003A2FDF">
        <w:rPr>
          <w:rFonts w:ascii="Aptos" w:hAnsi="Aptos"/>
        </w:rPr>
        <w:t>5</w:t>
      </w:r>
      <w:r w:rsidR="0061260B" w:rsidRPr="003A2FDF">
        <w:rPr>
          <w:rFonts w:ascii="Aptos" w:hAnsi="Aptos"/>
        </w:rPr>
        <w:t>) Resources</w:t>
      </w:r>
      <w:r w:rsidR="00260277" w:rsidRPr="003A2FDF">
        <w:rPr>
          <w:rFonts w:ascii="Aptos" w:hAnsi="Aptos"/>
        </w:rPr>
        <w:t>:</w:t>
      </w:r>
      <w:r w:rsidR="0061260B" w:rsidRPr="003A2FDF">
        <w:rPr>
          <w:rFonts w:ascii="Aptos" w:hAnsi="Aptos"/>
        </w:rPr>
        <w:t xml:space="preserve"> </w:t>
      </w:r>
    </w:p>
    <w:p w14:paraId="541E5310" w14:textId="0EE6EF34" w:rsidR="00887DB9" w:rsidRPr="00C604B7" w:rsidRDefault="00887DB9" w:rsidP="00887DB9">
      <w:pPr>
        <w:rPr>
          <w:rFonts w:ascii="Arial" w:hAnsi="Arial" w:cs="Arial"/>
        </w:rPr>
      </w:pPr>
      <w:r w:rsidRPr="00C604B7">
        <w:rPr>
          <w:rFonts w:ascii="Arial" w:hAnsi="Arial" w:cs="Arial"/>
        </w:rPr>
        <w:t>Resources will include university library databases, Google Scholar, PubMed, Skills for Care reports and Microsoft Word.</w:t>
      </w:r>
    </w:p>
    <w:p w14:paraId="376E10FA" w14:textId="77777777" w:rsidR="00260277" w:rsidRPr="003A2FDF" w:rsidRDefault="00260277" w:rsidP="00260277">
      <w:pPr>
        <w:rPr>
          <w:rFonts w:ascii="Aptos" w:hAnsi="Aptos" w:cs="Arial"/>
        </w:rPr>
      </w:pPr>
    </w:p>
    <w:p w14:paraId="0FE77585" w14:textId="45EB88AC" w:rsidR="00545684" w:rsidRPr="003A2FDF" w:rsidRDefault="00FF5B70" w:rsidP="00784670">
      <w:pPr>
        <w:pStyle w:val="Heading2"/>
        <w:rPr>
          <w:rFonts w:ascii="Aptos" w:hAnsi="Aptos"/>
        </w:rPr>
      </w:pPr>
      <w:r w:rsidRPr="003A2FDF">
        <w:rPr>
          <w:rFonts w:ascii="Aptos" w:hAnsi="Aptos"/>
        </w:rPr>
        <w:lastRenderedPageBreak/>
        <w:t>6</w:t>
      </w:r>
      <w:r w:rsidR="0061260B" w:rsidRPr="003A2FDF">
        <w:rPr>
          <w:rFonts w:ascii="Aptos" w:hAnsi="Aptos"/>
        </w:rPr>
        <w:t>) Timescale:</w:t>
      </w:r>
    </w:p>
    <w:tbl>
      <w:tblPr>
        <w:tblStyle w:val="GridTable6Colorful-Accent5"/>
        <w:tblW w:w="0" w:type="auto"/>
        <w:tblLook w:val="04A0" w:firstRow="1" w:lastRow="0" w:firstColumn="1" w:lastColumn="0" w:noHBand="0" w:noVBand="1"/>
      </w:tblPr>
      <w:tblGrid>
        <w:gridCol w:w="3365"/>
        <w:gridCol w:w="576"/>
        <w:gridCol w:w="576"/>
        <w:gridCol w:w="576"/>
        <w:gridCol w:w="576"/>
        <w:gridCol w:w="576"/>
        <w:gridCol w:w="576"/>
        <w:gridCol w:w="576"/>
        <w:gridCol w:w="576"/>
      </w:tblGrid>
      <w:tr w:rsidR="00A813B0" w:rsidRPr="00A813B0" w14:paraId="2CAEF8FD" w14:textId="77777777" w:rsidTr="00A813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70E9BD" w14:textId="77777777" w:rsidR="00A813B0" w:rsidRPr="00A813B0" w:rsidRDefault="00A813B0" w:rsidP="00A813B0">
            <w:pPr>
              <w:spacing w:after="160" w:line="360" w:lineRule="auto"/>
              <w:rPr>
                <w:rFonts w:ascii="Arial" w:hAnsi="Arial" w:cs="Arial"/>
              </w:rPr>
            </w:pPr>
            <w:r w:rsidRPr="00A813B0">
              <w:rPr>
                <w:rFonts w:ascii="Arial" w:hAnsi="Arial" w:cs="Arial"/>
              </w:rPr>
              <w:t>Activity</w:t>
            </w:r>
          </w:p>
        </w:tc>
        <w:tc>
          <w:tcPr>
            <w:tcW w:w="0" w:type="auto"/>
            <w:hideMark/>
          </w:tcPr>
          <w:p w14:paraId="5EC3D64B" w14:textId="77777777" w:rsidR="00A813B0" w:rsidRPr="00A813B0" w:rsidRDefault="00A813B0" w:rsidP="00A813B0">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A813B0">
              <w:rPr>
                <w:rFonts w:ascii="Arial" w:hAnsi="Arial" w:cs="Arial"/>
              </w:rPr>
              <w:t>W1</w:t>
            </w:r>
          </w:p>
        </w:tc>
        <w:tc>
          <w:tcPr>
            <w:tcW w:w="0" w:type="auto"/>
            <w:hideMark/>
          </w:tcPr>
          <w:p w14:paraId="1A00E4E6" w14:textId="77777777" w:rsidR="00A813B0" w:rsidRPr="00A813B0" w:rsidRDefault="00A813B0" w:rsidP="00A813B0">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A813B0">
              <w:rPr>
                <w:rFonts w:ascii="Arial" w:hAnsi="Arial" w:cs="Arial"/>
              </w:rPr>
              <w:t>W2</w:t>
            </w:r>
          </w:p>
        </w:tc>
        <w:tc>
          <w:tcPr>
            <w:tcW w:w="0" w:type="auto"/>
            <w:hideMark/>
          </w:tcPr>
          <w:p w14:paraId="2F5A0361" w14:textId="77777777" w:rsidR="00A813B0" w:rsidRPr="00A813B0" w:rsidRDefault="00A813B0" w:rsidP="00A813B0">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A813B0">
              <w:rPr>
                <w:rFonts w:ascii="Arial" w:hAnsi="Arial" w:cs="Arial"/>
              </w:rPr>
              <w:t>W3</w:t>
            </w:r>
          </w:p>
        </w:tc>
        <w:tc>
          <w:tcPr>
            <w:tcW w:w="0" w:type="auto"/>
            <w:hideMark/>
          </w:tcPr>
          <w:p w14:paraId="2B406014" w14:textId="77777777" w:rsidR="00A813B0" w:rsidRPr="00A813B0" w:rsidRDefault="00A813B0" w:rsidP="00A813B0">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A813B0">
              <w:rPr>
                <w:rFonts w:ascii="Arial" w:hAnsi="Arial" w:cs="Arial"/>
              </w:rPr>
              <w:t>W4</w:t>
            </w:r>
          </w:p>
        </w:tc>
        <w:tc>
          <w:tcPr>
            <w:tcW w:w="0" w:type="auto"/>
            <w:hideMark/>
          </w:tcPr>
          <w:p w14:paraId="5FB2AFD0" w14:textId="77777777" w:rsidR="00A813B0" w:rsidRPr="00A813B0" w:rsidRDefault="00A813B0" w:rsidP="00A813B0">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A813B0">
              <w:rPr>
                <w:rFonts w:ascii="Arial" w:hAnsi="Arial" w:cs="Arial"/>
              </w:rPr>
              <w:t>W5</w:t>
            </w:r>
          </w:p>
        </w:tc>
        <w:tc>
          <w:tcPr>
            <w:tcW w:w="0" w:type="auto"/>
            <w:hideMark/>
          </w:tcPr>
          <w:p w14:paraId="650FA284" w14:textId="77777777" w:rsidR="00A813B0" w:rsidRPr="00A813B0" w:rsidRDefault="00A813B0" w:rsidP="00A813B0">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A813B0">
              <w:rPr>
                <w:rFonts w:ascii="Arial" w:hAnsi="Arial" w:cs="Arial"/>
              </w:rPr>
              <w:t>W6</w:t>
            </w:r>
          </w:p>
        </w:tc>
        <w:tc>
          <w:tcPr>
            <w:tcW w:w="0" w:type="auto"/>
            <w:hideMark/>
          </w:tcPr>
          <w:p w14:paraId="23DA87A2" w14:textId="77777777" w:rsidR="00A813B0" w:rsidRPr="00A813B0" w:rsidRDefault="00A813B0" w:rsidP="00A813B0">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A813B0">
              <w:rPr>
                <w:rFonts w:ascii="Arial" w:hAnsi="Arial" w:cs="Arial"/>
              </w:rPr>
              <w:t>W7</w:t>
            </w:r>
          </w:p>
        </w:tc>
        <w:tc>
          <w:tcPr>
            <w:tcW w:w="0" w:type="auto"/>
            <w:hideMark/>
          </w:tcPr>
          <w:p w14:paraId="119217FD" w14:textId="77777777" w:rsidR="00A813B0" w:rsidRPr="00A813B0" w:rsidRDefault="00A813B0" w:rsidP="00A813B0">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A813B0">
              <w:rPr>
                <w:rFonts w:ascii="Arial" w:hAnsi="Arial" w:cs="Arial"/>
              </w:rPr>
              <w:t>W8</w:t>
            </w:r>
          </w:p>
        </w:tc>
      </w:tr>
      <w:tr w:rsidR="00A813B0" w:rsidRPr="00A813B0" w14:paraId="3122A696" w14:textId="77777777" w:rsidTr="00A813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92BE9A" w14:textId="77777777" w:rsidR="00A813B0" w:rsidRPr="00A813B0" w:rsidRDefault="00A813B0" w:rsidP="00A813B0">
            <w:pPr>
              <w:spacing w:after="160" w:line="360" w:lineRule="auto"/>
              <w:rPr>
                <w:rFonts w:ascii="Arial" w:hAnsi="Arial" w:cs="Arial"/>
                <w:b w:val="0"/>
                <w:bCs w:val="0"/>
              </w:rPr>
            </w:pPr>
            <w:r w:rsidRPr="00A813B0">
              <w:rPr>
                <w:rFonts w:ascii="Arial" w:hAnsi="Arial" w:cs="Arial"/>
                <w:b w:val="0"/>
                <w:bCs w:val="0"/>
              </w:rPr>
              <w:t>Search and select literature</w:t>
            </w:r>
          </w:p>
        </w:tc>
        <w:tc>
          <w:tcPr>
            <w:tcW w:w="0" w:type="auto"/>
            <w:hideMark/>
          </w:tcPr>
          <w:p w14:paraId="4BA6F8BB" w14:textId="77777777" w:rsidR="00A813B0" w:rsidRPr="00A813B0" w:rsidRDefault="00A813B0" w:rsidP="00A813B0">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A813B0">
              <w:rPr>
                <w:rFonts w:ascii="Segoe UI Symbol" w:hAnsi="Segoe UI Symbol" w:cs="Segoe UI Symbol"/>
                <w:b/>
                <w:bCs/>
              </w:rPr>
              <w:t>✓</w:t>
            </w:r>
          </w:p>
        </w:tc>
        <w:tc>
          <w:tcPr>
            <w:tcW w:w="0" w:type="auto"/>
            <w:hideMark/>
          </w:tcPr>
          <w:p w14:paraId="5FA0EF27" w14:textId="77777777" w:rsidR="00A813B0" w:rsidRPr="00A813B0" w:rsidRDefault="00A813B0" w:rsidP="00A813B0">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A813B0">
              <w:rPr>
                <w:rFonts w:ascii="Segoe UI Symbol" w:hAnsi="Segoe UI Symbol" w:cs="Segoe UI Symbol"/>
                <w:b/>
                <w:bCs/>
              </w:rPr>
              <w:t>✓</w:t>
            </w:r>
          </w:p>
        </w:tc>
        <w:tc>
          <w:tcPr>
            <w:tcW w:w="0" w:type="auto"/>
            <w:hideMark/>
          </w:tcPr>
          <w:p w14:paraId="3C03A779" w14:textId="77777777" w:rsidR="00A813B0" w:rsidRPr="00A813B0" w:rsidRDefault="00A813B0" w:rsidP="00A813B0">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p>
        </w:tc>
        <w:tc>
          <w:tcPr>
            <w:tcW w:w="0" w:type="auto"/>
            <w:hideMark/>
          </w:tcPr>
          <w:p w14:paraId="733CB3E8" w14:textId="77777777" w:rsidR="00A813B0" w:rsidRPr="00A813B0" w:rsidRDefault="00A813B0" w:rsidP="00A813B0">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p>
        </w:tc>
        <w:tc>
          <w:tcPr>
            <w:tcW w:w="0" w:type="auto"/>
            <w:hideMark/>
          </w:tcPr>
          <w:p w14:paraId="7ACEBB25" w14:textId="77777777" w:rsidR="00A813B0" w:rsidRPr="00A813B0" w:rsidRDefault="00A813B0" w:rsidP="00A813B0">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p>
        </w:tc>
        <w:tc>
          <w:tcPr>
            <w:tcW w:w="0" w:type="auto"/>
            <w:hideMark/>
          </w:tcPr>
          <w:p w14:paraId="67EE81FC" w14:textId="77777777" w:rsidR="00A813B0" w:rsidRPr="00A813B0" w:rsidRDefault="00A813B0" w:rsidP="00A813B0">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p>
        </w:tc>
        <w:tc>
          <w:tcPr>
            <w:tcW w:w="0" w:type="auto"/>
            <w:hideMark/>
          </w:tcPr>
          <w:p w14:paraId="43FD9104" w14:textId="77777777" w:rsidR="00A813B0" w:rsidRPr="00A813B0" w:rsidRDefault="00A813B0" w:rsidP="00A813B0">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p>
        </w:tc>
        <w:tc>
          <w:tcPr>
            <w:tcW w:w="0" w:type="auto"/>
            <w:hideMark/>
          </w:tcPr>
          <w:p w14:paraId="71B11294" w14:textId="77777777" w:rsidR="00A813B0" w:rsidRPr="00A813B0" w:rsidRDefault="00A813B0" w:rsidP="00A813B0">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p>
        </w:tc>
      </w:tr>
      <w:tr w:rsidR="00A813B0" w:rsidRPr="00A813B0" w14:paraId="1FB521FA" w14:textId="77777777" w:rsidTr="00A813B0">
        <w:tc>
          <w:tcPr>
            <w:cnfStyle w:val="001000000000" w:firstRow="0" w:lastRow="0" w:firstColumn="1" w:lastColumn="0" w:oddVBand="0" w:evenVBand="0" w:oddHBand="0" w:evenHBand="0" w:firstRowFirstColumn="0" w:firstRowLastColumn="0" w:lastRowFirstColumn="0" w:lastRowLastColumn="0"/>
            <w:tcW w:w="0" w:type="auto"/>
            <w:hideMark/>
          </w:tcPr>
          <w:p w14:paraId="195D94D9" w14:textId="77777777" w:rsidR="00A813B0" w:rsidRPr="00A813B0" w:rsidRDefault="00A813B0" w:rsidP="00A813B0">
            <w:pPr>
              <w:spacing w:after="160" w:line="360" w:lineRule="auto"/>
              <w:rPr>
                <w:rFonts w:ascii="Arial" w:hAnsi="Arial" w:cs="Arial"/>
                <w:b w:val="0"/>
                <w:bCs w:val="0"/>
              </w:rPr>
            </w:pPr>
            <w:r w:rsidRPr="00A813B0">
              <w:rPr>
                <w:rFonts w:ascii="Arial" w:hAnsi="Arial" w:cs="Arial"/>
                <w:b w:val="0"/>
                <w:bCs w:val="0"/>
              </w:rPr>
              <w:t>Review and compare findings</w:t>
            </w:r>
          </w:p>
        </w:tc>
        <w:tc>
          <w:tcPr>
            <w:tcW w:w="0" w:type="auto"/>
            <w:hideMark/>
          </w:tcPr>
          <w:p w14:paraId="3623FFD5" w14:textId="77777777" w:rsidR="00A813B0" w:rsidRPr="00A813B0" w:rsidRDefault="00A813B0" w:rsidP="00A813B0">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p>
        </w:tc>
        <w:tc>
          <w:tcPr>
            <w:tcW w:w="0" w:type="auto"/>
            <w:hideMark/>
          </w:tcPr>
          <w:p w14:paraId="1E1A4E4C" w14:textId="77777777" w:rsidR="00A813B0" w:rsidRPr="00A813B0" w:rsidRDefault="00A813B0" w:rsidP="00A813B0">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p>
        </w:tc>
        <w:tc>
          <w:tcPr>
            <w:tcW w:w="0" w:type="auto"/>
            <w:hideMark/>
          </w:tcPr>
          <w:p w14:paraId="723A6AC2" w14:textId="77777777" w:rsidR="00A813B0" w:rsidRPr="00A813B0" w:rsidRDefault="00A813B0" w:rsidP="00A813B0">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A813B0">
              <w:rPr>
                <w:rFonts w:ascii="Segoe UI Symbol" w:hAnsi="Segoe UI Symbol" w:cs="Segoe UI Symbol"/>
                <w:b/>
                <w:bCs/>
              </w:rPr>
              <w:t>✓</w:t>
            </w:r>
          </w:p>
        </w:tc>
        <w:tc>
          <w:tcPr>
            <w:tcW w:w="0" w:type="auto"/>
            <w:hideMark/>
          </w:tcPr>
          <w:p w14:paraId="461E9AAC" w14:textId="77777777" w:rsidR="00A813B0" w:rsidRPr="00A813B0" w:rsidRDefault="00A813B0" w:rsidP="00A813B0">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A813B0">
              <w:rPr>
                <w:rFonts w:ascii="Segoe UI Symbol" w:hAnsi="Segoe UI Symbol" w:cs="Segoe UI Symbol"/>
                <w:b/>
                <w:bCs/>
              </w:rPr>
              <w:t>✓</w:t>
            </w:r>
          </w:p>
        </w:tc>
        <w:tc>
          <w:tcPr>
            <w:tcW w:w="0" w:type="auto"/>
            <w:hideMark/>
          </w:tcPr>
          <w:p w14:paraId="1F209E9D" w14:textId="77777777" w:rsidR="00A813B0" w:rsidRPr="00A813B0" w:rsidRDefault="00A813B0" w:rsidP="00A813B0">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p>
        </w:tc>
        <w:tc>
          <w:tcPr>
            <w:tcW w:w="0" w:type="auto"/>
            <w:hideMark/>
          </w:tcPr>
          <w:p w14:paraId="4171B69D" w14:textId="77777777" w:rsidR="00A813B0" w:rsidRPr="00A813B0" w:rsidRDefault="00A813B0" w:rsidP="00A813B0">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p>
        </w:tc>
        <w:tc>
          <w:tcPr>
            <w:tcW w:w="0" w:type="auto"/>
            <w:hideMark/>
          </w:tcPr>
          <w:p w14:paraId="42778D1C" w14:textId="77777777" w:rsidR="00A813B0" w:rsidRPr="00A813B0" w:rsidRDefault="00A813B0" w:rsidP="00A813B0">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p>
        </w:tc>
        <w:tc>
          <w:tcPr>
            <w:tcW w:w="0" w:type="auto"/>
            <w:hideMark/>
          </w:tcPr>
          <w:p w14:paraId="7F6D5079" w14:textId="77777777" w:rsidR="00A813B0" w:rsidRPr="00A813B0" w:rsidRDefault="00A813B0" w:rsidP="00A813B0">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p>
        </w:tc>
      </w:tr>
      <w:tr w:rsidR="00A813B0" w:rsidRPr="00A813B0" w14:paraId="66BB2E20" w14:textId="77777777" w:rsidTr="00A813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E53C94" w14:textId="77777777" w:rsidR="00A813B0" w:rsidRPr="00A813B0" w:rsidRDefault="00A813B0" w:rsidP="00A813B0">
            <w:pPr>
              <w:spacing w:after="160" w:line="360" w:lineRule="auto"/>
              <w:rPr>
                <w:rFonts w:ascii="Arial" w:hAnsi="Arial" w:cs="Arial"/>
                <w:b w:val="0"/>
                <w:bCs w:val="0"/>
              </w:rPr>
            </w:pPr>
            <w:r w:rsidRPr="00A813B0">
              <w:rPr>
                <w:rFonts w:ascii="Arial" w:hAnsi="Arial" w:cs="Arial"/>
                <w:b w:val="0"/>
                <w:bCs w:val="0"/>
              </w:rPr>
              <w:t>Draft and critically analyse</w:t>
            </w:r>
          </w:p>
        </w:tc>
        <w:tc>
          <w:tcPr>
            <w:tcW w:w="0" w:type="auto"/>
            <w:hideMark/>
          </w:tcPr>
          <w:p w14:paraId="2F51BB8E" w14:textId="77777777" w:rsidR="00A813B0" w:rsidRPr="00A813B0" w:rsidRDefault="00A813B0" w:rsidP="00A813B0">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p>
        </w:tc>
        <w:tc>
          <w:tcPr>
            <w:tcW w:w="0" w:type="auto"/>
            <w:hideMark/>
          </w:tcPr>
          <w:p w14:paraId="6D94FC7E" w14:textId="77777777" w:rsidR="00A813B0" w:rsidRPr="00A813B0" w:rsidRDefault="00A813B0" w:rsidP="00A813B0">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p>
        </w:tc>
        <w:tc>
          <w:tcPr>
            <w:tcW w:w="0" w:type="auto"/>
            <w:hideMark/>
          </w:tcPr>
          <w:p w14:paraId="07A770AD" w14:textId="77777777" w:rsidR="00A813B0" w:rsidRPr="00A813B0" w:rsidRDefault="00A813B0" w:rsidP="00A813B0">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p>
        </w:tc>
        <w:tc>
          <w:tcPr>
            <w:tcW w:w="0" w:type="auto"/>
            <w:hideMark/>
          </w:tcPr>
          <w:p w14:paraId="3D9A5CE9" w14:textId="77777777" w:rsidR="00A813B0" w:rsidRPr="00A813B0" w:rsidRDefault="00A813B0" w:rsidP="00A813B0">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p>
        </w:tc>
        <w:tc>
          <w:tcPr>
            <w:tcW w:w="0" w:type="auto"/>
            <w:hideMark/>
          </w:tcPr>
          <w:p w14:paraId="65EB3C18" w14:textId="77777777" w:rsidR="00A813B0" w:rsidRPr="00A813B0" w:rsidRDefault="00A813B0" w:rsidP="00A813B0">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A813B0">
              <w:rPr>
                <w:rFonts w:ascii="Segoe UI Symbol" w:hAnsi="Segoe UI Symbol" w:cs="Segoe UI Symbol"/>
                <w:b/>
                <w:bCs/>
              </w:rPr>
              <w:t>✓</w:t>
            </w:r>
          </w:p>
        </w:tc>
        <w:tc>
          <w:tcPr>
            <w:tcW w:w="0" w:type="auto"/>
            <w:hideMark/>
          </w:tcPr>
          <w:p w14:paraId="0C6D62AD" w14:textId="77777777" w:rsidR="00A813B0" w:rsidRPr="00A813B0" w:rsidRDefault="00A813B0" w:rsidP="00A813B0">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A813B0">
              <w:rPr>
                <w:rFonts w:ascii="Segoe UI Symbol" w:hAnsi="Segoe UI Symbol" w:cs="Segoe UI Symbol"/>
                <w:b/>
                <w:bCs/>
              </w:rPr>
              <w:t>✓</w:t>
            </w:r>
          </w:p>
        </w:tc>
        <w:tc>
          <w:tcPr>
            <w:tcW w:w="0" w:type="auto"/>
            <w:hideMark/>
          </w:tcPr>
          <w:p w14:paraId="5B6F4749" w14:textId="77777777" w:rsidR="00A813B0" w:rsidRPr="00A813B0" w:rsidRDefault="00A813B0" w:rsidP="00A813B0">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p>
        </w:tc>
        <w:tc>
          <w:tcPr>
            <w:tcW w:w="0" w:type="auto"/>
            <w:hideMark/>
          </w:tcPr>
          <w:p w14:paraId="570E9D73" w14:textId="77777777" w:rsidR="00A813B0" w:rsidRPr="00A813B0" w:rsidRDefault="00A813B0" w:rsidP="00A813B0">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p>
        </w:tc>
      </w:tr>
      <w:tr w:rsidR="00A813B0" w:rsidRPr="00A813B0" w14:paraId="6FC7CBE9" w14:textId="77777777" w:rsidTr="00A813B0">
        <w:tc>
          <w:tcPr>
            <w:cnfStyle w:val="001000000000" w:firstRow="0" w:lastRow="0" w:firstColumn="1" w:lastColumn="0" w:oddVBand="0" w:evenVBand="0" w:oddHBand="0" w:evenHBand="0" w:firstRowFirstColumn="0" w:firstRowLastColumn="0" w:lastRowFirstColumn="0" w:lastRowLastColumn="0"/>
            <w:tcW w:w="0" w:type="auto"/>
            <w:hideMark/>
          </w:tcPr>
          <w:p w14:paraId="35E56A4D" w14:textId="77777777" w:rsidR="00A813B0" w:rsidRPr="00A813B0" w:rsidRDefault="00A813B0" w:rsidP="00A813B0">
            <w:pPr>
              <w:spacing w:after="160" w:line="360" w:lineRule="auto"/>
              <w:rPr>
                <w:rFonts w:ascii="Arial" w:hAnsi="Arial" w:cs="Arial"/>
                <w:b w:val="0"/>
                <w:bCs w:val="0"/>
              </w:rPr>
            </w:pPr>
            <w:r w:rsidRPr="00A813B0">
              <w:rPr>
                <w:rFonts w:ascii="Arial" w:hAnsi="Arial" w:cs="Arial"/>
                <w:b w:val="0"/>
                <w:bCs w:val="0"/>
              </w:rPr>
              <w:t>Edit, reference and submit</w:t>
            </w:r>
          </w:p>
        </w:tc>
        <w:tc>
          <w:tcPr>
            <w:tcW w:w="0" w:type="auto"/>
            <w:hideMark/>
          </w:tcPr>
          <w:p w14:paraId="3D2BDC4C" w14:textId="77777777" w:rsidR="00A813B0" w:rsidRPr="00A813B0" w:rsidRDefault="00A813B0" w:rsidP="00A813B0">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p>
        </w:tc>
        <w:tc>
          <w:tcPr>
            <w:tcW w:w="0" w:type="auto"/>
            <w:hideMark/>
          </w:tcPr>
          <w:p w14:paraId="56AF1EA8" w14:textId="77777777" w:rsidR="00A813B0" w:rsidRPr="00A813B0" w:rsidRDefault="00A813B0" w:rsidP="00A813B0">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p>
        </w:tc>
        <w:tc>
          <w:tcPr>
            <w:tcW w:w="0" w:type="auto"/>
            <w:hideMark/>
          </w:tcPr>
          <w:p w14:paraId="17380513" w14:textId="77777777" w:rsidR="00A813B0" w:rsidRPr="00A813B0" w:rsidRDefault="00A813B0" w:rsidP="00A813B0">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p>
        </w:tc>
        <w:tc>
          <w:tcPr>
            <w:tcW w:w="0" w:type="auto"/>
            <w:hideMark/>
          </w:tcPr>
          <w:p w14:paraId="5B276EE9" w14:textId="77777777" w:rsidR="00A813B0" w:rsidRPr="00A813B0" w:rsidRDefault="00A813B0" w:rsidP="00A813B0">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p>
        </w:tc>
        <w:tc>
          <w:tcPr>
            <w:tcW w:w="0" w:type="auto"/>
            <w:hideMark/>
          </w:tcPr>
          <w:p w14:paraId="12D6C5A7" w14:textId="77777777" w:rsidR="00A813B0" w:rsidRPr="00A813B0" w:rsidRDefault="00A813B0" w:rsidP="00A813B0">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p>
        </w:tc>
        <w:tc>
          <w:tcPr>
            <w:tcW w:w="0" w:type="auto"/>
            <w:hideMark/>
          </w:tcPr>
          <w:p w14:paraId="54694573" w14:textId="77777777" w:rsidR="00A813B0" w:rsidRPr="00A813B0" w:rsidRDefault="00A813B0" w:rsidP="00A813B0">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p>
        </w:tc>
        <w:tc>
          <w:tcPr>
            <w:tcW w:w="0" w:type="auto"/>
            <w:hideMark/>
          </w:tcPr>
          <w:p w14:paraId="659A25F1" w14:textId="77777777" w:rsidR="00A813B0" w:rsidRPr="00A813B0" w:rsidRDefault="00A813B0" w:rsidP="00A813B0">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A813B0">
              <w:rPr>
                <w:rFonts w:ascii="Segoe UI Symbol" w:hAnsi="Segoe UI Symbol" w:cs="Segoe UI Symbol"/>
                <w:b/>
                <w:bCs/>
              </w:rPr>
              <w:t>✓</w:t>
            </w:r>
          </w:p>
        </w:tc>
        <w:tc>
          <w:tcPr>
            <w:tcW w:w="0" w:type="auto"/>
            <w:hideMark/>
          </w:tcPr>
          <w:p w14:paraId="65AE6E3B" w14:textId="77777777" w:rsidR="00A813B0" w:rsidRPr="00A813B0" w:rsidRDefault="00A813B0" w:rsidP="00A813B0">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A813B0">
              <w:rPr>
                <w:rFonts w:ascii="Segoe UI Symbol" w:hAnsi="Segoe UI Symbol" w:cs="Segoe UI Symbol"/>
                <w:b/>
                <w:bCs/>
              </w:rPr>
              <w:t>✓</w:t>
            </w:r>
          </w:p>
        </w:tc>
      </w:tr>
    </w:tbl>
    <w:p w14:paraId="7324EB87" w14:textId="3B570AFB" w:rsidR="00545684" w:rsidRPr="003A2FDF" w:rsidRDefault="00545684" w:rsidP="00041A5A">
      <w:pPr>
        <w:spacing w:line="360" w:lineRule="auto"/>
        <w:rPr>
          <w:rFonts w:ascii="Aptos" w:hAnsi="Aptos" w:cs="Arial"/>
        </w:rPr>
      </w:pPr>
    </w:p>
    <w:p w14:paraId="41BD97AB" w14:textId="77777777" w:rsidR="00260277" w:rsidRPr="003A2FDF" w:rsidRDefault="00260277" w:rsidP="00041A5A">
      <w:pPr>
        <w:spacing w:line="360" w:lineRule="auto"/>
        <w:rPr>
          <w:rFonts w:ascii="Aptos" w:hAnsi="Aptos" w:cs="Arial"/>
        </w:rPr>
      </w:pPr>
    </w:p>
    <w:p w14:paraId="5713A915" w14:textId="60566118" w:rsidR="00FF5B70" w:rsidRPr="003A2FDF" w:rsidRDefault="00FF5B70" w:rsidP="00041A5A">
      <w:pPr>
        <w:spacing w:line="360" w:lineRule="auto"/>
        <w:rPr>
          <w:rFonts w:ascii="Aptos" w:hAnsi="Aptos" w:cs="Arial"/>
          <w:b/>
          <w:bCs/>
          <w:i/>
          <w:iCs/>
          <w:sz w:val="28"/>
          <w:szCs w:val="28"/>
        </w:rPr>
      </w:pPr>
      <w:r w:rsidRPr="003A2FDF">
        <w:rPr>
          <w:rFonts w:ascii="Aptos" w:hAnsi="Aptos" w:cs="Arial"/>
          <w:b/>
          <w:bCs/>
          <w:i/>
          <w:iCs/>
          <w:sz w:val="28"/>
          <w:szCs w:val="28"/>
        </w:rPr>
        <w:t>7) Self-reflection as researcher (any strengths or challenges):</w:t>
      </w:r>
    </w:p>
    <w:p w14:paraId="2881B270" w14:textId="77777777" w:rsidR="00ED46CE" w:rsidRPr="00ED46CE" w:rsidRDefault="00ED46CE" w:rsidP="00ED46CE">
      <w:pPr>
        <w:spacing w:line="360" w:lineRule="auto"/>
        <w:jc w:val="both"/>
        <w:rPr>
          <w:rFonts w:ascii="Arial" w:hAnsi="Arial" w:cs="Arial"/>
        </w:rPr>
      </w:pPr>
      <w:r w:rsidRPr="00ED46CE">
        <w:rPr>
          <w:rFonts w:ascii="Arial" w:hAnsi="Arial" w:cs="Arial"/>
        </w:rPr>
        <w:t>My strengths include organisation, independent learning and an interest in improving care services. However, evaluating conflicting evidence and managing time may be challenging. I will develop my critical analysis and academic writing by comparing credible sources, following a clear timetable and using tutor feedback.</w:t>
      </w:r>
    </w:p>
    <w:p w14:paraId="16937914" w14:textId="6253160C" w:rsidR="00887DB9" w:rsidRPr="00C604B7" w:rsidRDefault="00887DB9" w:rsidP="00C604B7">
      <w:pPr>
        <w:spacing w:line="360" w:lineRule="auto"/>
        <w:jc w:val="both"/>
        <w:rPr>
          <w:rFonts w:ascii="Arial" w:hAnsi="Arial" w:cs="Arial"/>
        </w:rPr>
      </w:pPr>
    </w:p>
    <w:p w14:paraId="449212CA" w14:textId="77777777" w:rsidR="00545684" w:rsidRPr="003A2FDF" w:rsidRDefault="00545684" w:rsidP="00041A5A">
      <w:pPr>
        <w:spacing w:line="360" w:lineRule="auto"/>
        <w:rPr>
          <w:rFonts w:ascii="Aptos" w:hAnsi="Aptos" w:cs="Arial"/>
        </w:rPr>
      </w:pPr>
      <w:r w:rsidRPr="003A2FDF">
        <w:rPr>
          <w:rFonts w:ascii="Aptos" w:hAnsi="Aptos" w:cs="Arial"/>
        </w:rPr>
        <w:br w:type="page"/>
      </w:r>
    </w:p>
    <w:p w14:paraId="262C8CA3" w14:textId="4D2FF9E1" w:rsidR="00545684" w:rsidRPr="003A2FDF" w:rsidRDefault="00545684" w:rsidP="00FF5B70">
      <w:pPr>
        <w:pStyle w:val="Heading1"/>
        <w:rPr>
          <w:rFonts w:ascii="Aptos" w:hAnsi="Aptos"/>
        </w:rPr>
      </w:pPr>
      <w:r w:rsidRPr="003A2FDF">
        <w:rPr>
          <w:rFonts w:ascii="Aptos" w:hAnsi="Aptos"/>
        </w:rPr>
        <w:lastRenderedPageBreak/>
        <w:t>References</w:t>
      </w:r>
    </w:p>
    <w:p w14:paraId="52389628" w14:textId="39E49E12" w:rsidR="00073BD1" w:rsidRPr="00073BD1" w:rsidRDefault="00073BD1" w:rsidP="00073BD1">
      <w:pPr>
        <w:spacing w:after="180" w:line="360" w:lineRule="auto"/>
        <w:ind w:left="-90" w:firstLine="18"/>
        <w:rPr>
          <w:rFonts w:ascii="Arial" w:hAnsi="Arial"/>
        </w:rPr>
      </w:pPr>
      <w:r w:rsidRPr="00073BD1">
        <w:rPr>
          <w:rFonts w:ascii="Arial" w:hAnsi="Arial"/>
        </w:rPr>
        <w:t xml:space="preserve">Allan, S. and Vadean, F. (2023) ‘The impact of wages on care home quality in England’, </w:t>
      </w:r>
      <w:r w:rsidRPr="00073BD1">
        <w:rPr>
          <w:rFonts w:ascii="Arial" w:hAnsi="Arial"/>
          <w:i/>
          <w:iCs/>
        </w:rPr>
        <w:t>The Gerontologist</w:t>
      </w:r>
      <w:r w:rsidRPr="00073BD1">
        <w:rPr>
          <w:rFonts w:ascii="Arial" w:hAnsi="Arial"/>
        </w:rPr>
        <w:t xml:space="preserve">, 63(9), pp. 1428–1436. Available at: </w:t>
      </w:r>
      <w:hyperlink r:id="rId8" w:history="1">
        <w:r w:rsidRPr="00073BD1">
          <w:rPr>
            <w:rStyle w:val="Hyperlink"/>
            <w:rFonts w:ascii="Arial" w:hAnsi="Arial"/>
          </w:rPr>
          <w:t>https://doi.org/10.1093/geront/gnad032</w:t>
        </w:r>
      </w:hyperlink>
    </w:p>
    <w:p w14:paraId="18326E2A" w14:textId="3DFFB02C" w:rsidR="00903FCA" w:rsidRPr="00903FCA" w:rsidRDefault="00903FCA" w:rsidP="007F2181">
      <w:pPr>
        <w:spacing w:after="180" w:line="360" w:lineRule="auto"/>
        <w:ind w:left="-90" w:firstLine="18"/>
        <w:rPr>
          <w:rFonts w:ascii="Arial" w:hAnsi="Arial"/>
        </w:rPr>
      </w:pPr>
      <w:r w:rsidRPr="00903FCA">
        <w:rPr>
          <w:rFonts w:ascii="Arial" w:hAnsi="Arial"/>
        </w:rPr>
        <w:t xml:space="preserve">Care Quality Commission (CQC) (2025) </w:t>
      </w:r>
      <w:r w:rsidRPr="00903FCA">
        <w:rPr>
          <w:rFonts w:ascii="Arial" w:hAnsi="Arial"/>
          <w:i/>
        </w:rPr>
        <w:t>The state of health care and adult social care in England 2024/25</w:t>
      </w:r>
      <w:r w:rsidRPr="00903FCA">
        <w:rPr>
          <w:rFonts w:ascii="Arial" w:hAnsi="Arial"/>
        </w:rPr>
        <w:t xml:space="preserve">. Available at: </w:t>
      </w:r>
      <w:hyperlink r:id="rId9">
        <w:r w:rsidRPr="00903FCA">
          <w:rPr>
            <w:rFonts w:ascii="Arial" w:hAnsi="Arial"/>
            <w:color w:val="0563C1"/>
            <w:u w:val="single"/>
          </w:rPr>
          <w:t>https://www.cqc.org.uk/publications/major-report/state-care/2024-2025</w:t>
        </w:r>
      </w:hyperlink>
      <w:r w:rsidRPr="00903FCA">
        <w:rPr>
          <w:rFonts w:ascii="Arial" w:hAnsi="Arial"/>
        </w:rPr>
        <w:t xml:space="preserve"> (Accessed: </w:t>
      </w:r>
      <w:r w:rsidR="00C604B7">
        <w:rPr>
          <w:rFonts w:ascii="Arial" w:hAnsi="Arial"/>
        </w:rPr>
        <w:t>8</w:t>
      </w:r>
      <w:r w:rsidRPr="00903FCA">
        <w:rPr>
          <w:rFonts w:ascii="Arial" w:hAnsi="Arial"/>
        </w:rPr>
        <w:t xml:space="preserve"> October 2026).</w:t>
      </w:r>
    </w:p>
    <w:p w14:paraId="61B8F28F" w14:textId="3A8594FB" w:rsidR="00903FCA" w:rsidRPr="00903FCA" w:rsidRDefault="00903FCA" w:rsidP="007F2181">
      <w:pPr>
        <w:spacing w:after="180" w:line="360" w:lineRule="auto"/>
        <w:ind w:left="-90" w:firstLine="18"/>
        <w:rPr>
          <w:rFonts w:ascii="Arial" w:hAnsi="Arial"/>
        </w:rPr>
      </w:pPr>
      <w:r w:rsidRPr="00903FCA">
        <w:rPr>
          <w:rFonts w:ascii="Arial" w:hAnsi="Arial"/>
        </w:rPr>
        <w:t xml:space="preserve">Foster, D. (2024) </w:t>
      </w:r>
      <w:r w:rsidRPr="00903FCA">
        <w:rPr>
          <w:rFonts w:ascii="Arial" w:hAnsi="Arial"/>
          <w:i/>
        </w:rPr>
        <w:t>Adult social care workforce in England</w:t>
      </w:r>
      <w:r w:rsidRPr="00903FCA">
        <w:rPr>
          <w:rFonts w:ascii="Arial" w:hAnsi="Arial"/>
        </w:rPr>
        <w:t xml:space="preserve">. House of Commons Library, Research Briefing CBP-9615. Available at: </w:t>
      </w:r>
      <w:hyperlink r:id="rId10">
        <w:r w:rsidRPr="00903FCA">
          <w:rPr>
            <w:rFonts w:ascii="Arial" w:hAnsi="Arial"/>
            <w:color w:val="0563C1"/>
            <w:u w:val="single"/>
          </w:rPr>
          <w:t>https://commonslibrary.parliament.uk/research-briefings/cbp-9615/</w:t>
        </w:r>
      </w:hyperlink>
      <w:r w:rsidRPr="00903FCA">
        <w:rPr>
          <w:rFonts w:ascii="Arial" w:hAnsi="Arial"/>
        </w:rPr>
        <w:t xml:space="preserve"> (Accessed: </w:t>
      </w:r>
      <w:r w:rsidR="00C604B7">
        <w:rPr>
          <w:rFonts w:ascii="Arial" w:hAnsi="Arial"/>
        </w:rPr>
        <w:t>8</w:t>
      </w:r>
      <w:r w:rsidRPr="00903FCA">
        <w:rPr>
          <w:rFonts w:ascii="Arial" w:hAnsi="Arial"/>
        </w:rPr>
        <w:t xml:space="preserve"> October 2026).</w:t>
      </w:r>
    </w:p>
    <w:p w14:paraId="0F3E45B9" w14:textId="513BF3E7" w:rsidR="00903FCA" w:rsidRPr="00903FCA" w:rsidRDefault="00903FCA" w:rsidP="007F2181">
      <w:pPr>
        <w:spacing w:after="180" w:line="360" w:lineRule="auto"/>
        <w:ind w:left="-90" w:firstLine="18"/>
        <w:rPr>
          <w:rFonts w:ascii="Arial" w:hAnsi="Arial"/>
        </w:rPr>
      </w:pPr>
      <w:r w:rsidRPr="00903FCA">
        <w:rPr>
          <w:rFonts w:ascii="Arial" w:hAnsi="Arial"/>
        </w:rPr>
        <w:t xml:space="preserve">Skills for Care (2025) </w:t>
      </w:r>
      <w:r w:rsidRPr="00903FCA">
        <w:rPr>
          <w:rFonts w:ascii="Arial" w:hAnsi="Arial"/>
          <w:i/>
        </w:rPr>
        <w:t>The state of the adult social care sector and workforce in England, 2025</w:t>
      </w:r>
      <w:r w:rsidRPr="00903FCA">
        <w:rPr>
          <w:rFonts w:ascii="Arial" w:hAnsi="Arial"/>
        </w:rPr>
        <w:t xml:space="preserve">. Available at: </w:t>
      </w:r>
      <w:hyperlink r:id="rId11">
        <w:r w:rsidRPr="00903FCA">
          <w:rPr>
            <w:rFonts w:ascii="Arial" w:hAnsi="Arial"/>
            <w:color w:val="0563C1"/>
            <w:u w:val="single"/>
          </w:rPr>
          <w:t>https://www.skillsforcare.org.uk/Adult-Social-Care-Workforce-Data/workforceintelligence/resources/Reports/National/The-state-of-the-adult-social-care-sector-and-workforce-in-England-2025.pdf</w:t>
        </w:r>
      </w:hyperlink>
      <w:r w:rsidRPr="00903FCA">
        <w:rPr>
          <w:rFonts w:ascii="Arial" w:hAnsi="Arial"/>
        </w:rPr>
        <w:t xml:space="preserve"> (Accessed: 9 October 2026).</w:t>
      </w:r>
    </w:p>
    <w:p w14:paraId="654BCD64" w14:textId="3975EBDD" w:rsidR="00903FCA" w:rsidRPr="00903FCA" w:rsidRDefault="00903FCA" w:rsidP="007F2181">
      <w:pPr>
        <w:spacing w:after="180" w:line="360" w:lineRule="auto"/>
        <w:ind w:left="-90" w:firstLine="18"/>
        <w:rPr>
          <w:rFonts w:ascii="Arial" w:hAnsi="Arial"/>
        </w:rPr>
      </w:pPr>
      <w:r w:rsidRPr="00903FCA">
        <w:rPr>
          <w:rFonts w:ascii="Arial" w:hAnsi="Arial"/>
        </w:rPr>
        <w:t xml:space="preserve">The Health Foundation (2025) </w:t>
      </w:r>
      <w:r w:rsidRPr="00903FCA">
        <w:rPr>
          <w:rFonts w:ascii="Arial" w:hAnsi="Arial"/>
          <w:i/>
        </w:rPr>
        <w:t>New report highlights ‘fragile progress’ for the adult social care workforce</w:t>
      </w:r>
      <w:r w:rsidRPr="00903FCA">
        <w:rPr>
          <w:rFonts w:ascii="Arial" w:hAnsi="Arial"/>
        </w:rPr>
        <w:t xml:space="preserve">. Available at: </w:t>
      </w:r>
      <w:hyperlink r:id="rId12">
        <w:r w:rsidRPr="00903FCA">
          <w:rPr>
            <w:rFonts w:ascii="Arial" w:hAnsi="Arial"/>
            <w:color w:val="0563C1"/>
            <w:u w:val="single"/>
          </w:rPr>
          <w:t>https://www.health.org.uk/media-office/press-releases/new-report-highlights-fragile-progress-for-the-adult-social-care-workforce</w:t>
        </w:r>
      </w:hyperlink>
      <w:r w:rsidRPr="00903FCA">
        <w:rPr>
          <w:rFonts w:ascii="Arial" w:hAnsi="Arial"/>
        </w:rPr>
        <w:t xml:space="preserve"> (Accessed: </w:t>
      </w:r>
      <w:r w:rsidR="00C604B7">
        <w:rPr>
          <w:rFonts w:ascii="Arial" w:hAnsi="Arial"/>
        </w:rPr>
        <w:t>8</w:t>
      </w:r>
      <w:r w:rsidRPr="00903FCA">
        <w:rPr>
          <w:rFonts w:ascii="Arial" w:hAnsi="Arial"/>
        </w:rPr>
        <w:t xml:space="preserve"> October 2026).</w:t>
      </w:r>
    </w:p>
    <w:p w14:paraId="122C4F5C" w14:textId="2BF0DE74" w:rsidR="00331F5A" w:rsidRPr="00331F5A" w:rsidRDefault="00903FCA" w:rsidP="00C604B7">
      <w:pPr>
        <w:spacing w:after="180" w:line="360" w:lineRule="auto"/>
        <w:ind w:left="-90" w:firstLine="18"/>
        <w:rPr>
          <w:rFonts w:ascii="Aptos" w:hAnsi="Aptos" w:cs="Arial"/>
        </w:rPr>
      </w:pPr>
      <w:r w:rsidRPr="00903FCA">
        <w:rPr>
          <w:rFonts w:ascii="Arial" w:hAnsi="Arial"/>
        </w:rPr>
        <w:t xml:space="preserve">The King’s Fund (2026) </w:t>
      </w:r>
      <w:r w:rsidRPr="00903FCA">
        <w:rPr>
          <w:rFonts w:ascii="Arial" w:hAnsi="Arial"/>
          <w:i/>
        </w:rPr>
        <w:t>Social care 360: workforce and carers</w:t>
      </w:r>
      <w:r w:rsidRPr="00903FCA">
        <w:rPr>
          <w:rFonts w:ascii="Arial" w:hAnsi="Arial"/>
        </w:rPr>
        <w:t xml:space="preserve">. Available at: </w:t>
      </w:r>
      <w:hyperlink r:id="rId13">
        <w:r w:rsidRPr="00903FCA">
          <w:rPr>
            <w:rFonts w:ascii="Arial" w:hAnsi="Arial"/>
            <w:color w:val="0563C1"/>
            <w:u w:val="single"/>
          </w:rPr>
          <w:t>https://www.kingsfund.org.uk/insight-and-analysis/long-reads/social-care-360-workforce-carers</w:t>
        </w:r>
      </w:hyperlink>
      <w:r w:rsidRPr="00903FCA">
        <w:rPr>
          <w:rFonts w:ascii="Arial" w:hAnsi="Arial"/>
        </w:rPr>
        <w:t xml:space="preserve"> (Accessed: 9 October 2026).</w:t>
      </w:r>
    </w:p>
    <w:p w14:paraId="4F674FD0" w14:textId="7B679175" w:rsidR="00331F5A" w:rsidRPr="00331F5A" w:rsidRDefault="00331F5A" w:rsidP="00331F5A">
      <w:pPr>
        <w:spacing w:line="360" w:lineRule="auto"/>
        <w:rPr>
          <w:rFonts w:ascii="Aptos" w:hAnsi="Aptos" w:cs="Arial"/>
        </w:rPr>
      </w:pPr>
    </w:p>
    <w:p w14:paraId="5BC91157" w14:textId="2E98F5EB" w:rsidR="00545684" w:rsidRPr="003A2FDF" w:rsidRDefault="00331F5A" w:rsidP="00331F5A">
      <w:pPr>
        <w:spacing w:line="360" w:lineRule="auto"/>
        <w:rPr>
          <w:rFonts w:ascii="Aptos" w:hAnsi="Aptos" w:cs="Arial"/>
        </w:rPr>
      </w:pPr>
      <w:r w:rsidRPr="00331F5A">
        <w:rPr>
          <w:rFonts w:ascii="Aptos" w:hAnsi="Aptos" w:cs="Arial"/>
        </w:rPr>
        <w:br/>
      </w:r>
    </w:p>
    <w:sectPr w:rsidR="00545684" w:rsidRPr="003A2FDF" w:rsidSect="00041A5A">
      <w:footerReference w:type="default" r:id="rId14"/>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E1475" w14:textId="77777777" w:rsidR="00A42A37" w:rsidRDefault="00A42A37" w:rsidP="00545684">
      <w:pPr>
        <w:spacing w:after="0" w:line="240" w:lineRule="auto"/>
      </w:pPr>
      <w:r>
        <w:separator/>
      </w:r>
    </w:p>
  </w:endnote>
  <w:endnote w:type="continuationSeparator" w:id="0">
    <w:p w14:paraId="4C9B2413" w14:textId="77777777" w:rsidR="00A42A37" w:rsidRDefault="00A42A37"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4E8EA" w14:textId="77777777" w:rsidR="00A42A37" w:rsidRDefault="00A42A37" w:rsidP="00545684">
      <w:pPr>
        <w:spacing w:after="0" w:line="240" w:lineRule="auto"/>
      </w:pPr>
      <w:r>
        <w:separator/>
      </w:r>
    </w:p>
  </w:footnote>
  <w:footnote w:type="continuationSeparator" w:id="0">
    <w:p w14:paraId="3205C90A" w14:textId="77777777" w:rsidR="00A42A37" w:rsidRDefault="00A42A37"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D43BCB"/>
    <w:multiLevelType w:val="hybridMultilevel"/>
    <w:tmpl w:val="243A2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0D2817"/>
    <w:multiLevelType w:val="hybridMultilevel"/>
    <w:tmpl w:val="837826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6"/>
  </w:num>
  <w:num w:numId="2" w16cid:durableId="1933321522">
    <w:abstractNumId w:val="3"/>
  </w:num>
  <w:num w:numId="3" w16cid:durableId="875194671">
    <w:abstractNumId w:val="0"/>
  </w:num>
  <w:num w:numId="4" w16cid:durableId="1703288516">
    <w:abstractNumId w:val="4"/>
  </w:num>
  <w:num w:numId="5" w16cid:durableId="1208763282">
    <w:abstractNumId w:val="5"/>
  </w:num>
  <w:num w:numId="6" w16cid:durableId="1051491444">
    <w:abstractNumId w:val="2"/>
  </w:num>
  <w:num w:numId="7" w16cid:durableId="1544912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7BE8"/>
    <w:rsid w:val="00041A5A"/>
    <w:rsid w:val="00073BD1"/>
    <w:rsid w:val="000A5161"/>
    <w:rsid w:val="000B67B3"/>
    <w:rsid w:val="000B7CD5"/>
    <w:rsid w:val="0020643B"/>
    <w:rsid w:val="00214173"/>
    <w:rsid w:val="00216C85"/>
    <w:rsid w:val="00245A44"/>
    <w:rsid w:val="00260277"/>
    <w:rsid w:val="00273EDD"/>
    <w:rsid w:val="002A15DA"/>
    <w:rsid w:val="002C3965"/>
    <w:rsid w:val="003018F0"/>
    <w:rsid w:val="00321C4C"/>
    <w:rsid w:val="00331F5A"/>
    <w:rsid w:val="003A2FDF"/>
    <w:rsid w:val="003B5B7F"/>
    <w:rsid w:val="0040515B"/>
    <w:rsid w:val="004903AA"/>
    <w:rsid w:val="004E467F"/>
    <w:rsid w:val="004E6C3B"/>
    <w:rsid w:val="00545684"/>
    <w:rsid w:val="0061260B"/>
    <w:rsid w:val="00646B10"/>
    <w:rsid w:val="00685D06"/>
    <w:rsid w:val="006D298C"/>
    <w:rsid w:val="00715990"/>
    <w:rsid w:val="00784670"/>
    <w:rsid w:val="007F2181"/>
    <w:rsid w:val="00866B7B"/>
    <w:rsid w:val="00887DB9"/>
    <w:rsid w:val="008E5015"/>
    <w:rsid w:val="00903FCA"/>
    <w:rsid w:val="009228A2"/>
    <w:rsid w:val="00995717"/>
    <w:rsid w:val="009D1D1E"/>
    <w:rsid w:val="00A035FD"/>
    <w:rsid w:val="00A276A0"/>
    <w:rsid w:val="00A42A37"/>
    <w:rsid w:val="00A43EA3"/>
    <w:rsid w:val="00A6153D"/>
    <w:rsid w:val="00A813B0"/>
    <w:rsid w:val="00C03E5F"/>
    <w:rsid w:val="00C54573"/>
    <w:rsid w:val="00C604B7"/>
    <w:rsid w:val="00D025CA"/>
    <w:rsid w:val="00D57197"/>
    <w:rsid w:val="00D769F0"/>
    <w:rsid w:val="00E57CE2"/>
    <w:rsid w:val="00E614D4"/>
    <w:rsid w:val="00EC68DA"/>
    <w:rsid w:val="00ED46CE"/>
    <w:rsid w:val="00F278D4"/>
    <w:rsid w:val="00F379B2"/>
    <w:rsid w:val="00FB4301"/>
    <w:rsid w:val="00FC2B9B"/>
    <w:rsid w:val="00FD1D60"/>
    <w:rsid w:val="00FE150E"/>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table" w:styleId="GridTable5Dark-Accent4">
    <w:name w:val="Grid Table 5 Dark Accent 4"/>
    <w:basedOn w:val="TableNormal"/>
    <w:uiPriority w:val="50"/>
    <w:rsid w:val="00887DB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character" w:styleId="Hyperlink">
    <w:name w:val="Hyperlink"/>
    <w:basedOn w:val="DefaultParagraphFont"/>
    <w:uiPriority w:val="99"/>
    <w:unhideWhenUsed/>
    <w:rsid w:val="00887DB9"/>
    <w:rPr>
      <w:color w:val="0563C1" w:themeColor="hyperlink"/>
      <w:u w:val="single"/>
    </w:rPr>
  </w:style>
  <w:style w:type="character" w:styleId="UnresolvedMention">
    <w:name w:val="Unresolved Mention"/>
    <w:basedOn w:val="DefaultParagraphFont"/>
    <w:uiPriority w:val="99"/>
    <w:semiHidden/>
    <w:unhideWhenUsed/>
    <w:rsid w:val="00887DB9"/>
    <w:rPr>
      <w:color w:val="605E5C"/>
      <w:shd w:val="clear" w:color="auto" w:fill="E1DFDD"/>
    </w:rPr>
  </w:style>
  <w:style w:type="table" w:styleId="GridTable6Colorful-Accent5">
    <w:name w:val="Grid Table 6 Colorful Accent 5"/>
    <w:basedOn w:val="TableNormal"/>
    <w:uiPriority w:val="51"/>
    <w:rsid w:val="00A813B0"/>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geront/gnad032" TargetMode="External"/><Relationship Id="rId13" Type="http://schemas.openxmlformats.org/officeDocument/2006/relationships/hyperlink" Target="https://www.kingsfund.org.uk/insight-and-analysis/long-reads/social-care-360-workforce-care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ealth.org.uk/media-office/press-releases/new-report-highlights-fragile-progress-for-the-adult-social-care-workforc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killsforcare.org.uk/Adult-Social-Care-Workforce-Data/workforceintelligence/resources/Reports/National/The-state-of-the-adult-social-care-sector-and-workforce-in-England-2025.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commonslibrary.parliament.uk/research-briefings/cbp-9615/" TargetMode="External"/><Relationship Id="rId4" Type="http://schemas.openxmlformats.org/officeDocument/2006/relationships/settings" Target="settings.xml"/><Relationship Id="rId9" Type="http://schemas.openxmlformats.org/officeDocument/2006/relationships/hyperlink" Target="https://www.cqc.org.uk/publications/major-report/state-care/2024-202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B740C-352E-4CF4-B8DC-E32C4655C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886</Words>
  <Characters>5052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Iftekhar Rashid</cp:lastModifiedBy>
  <cp:revision>12</cp:revision>
  <dcterms:created xsi:type="dcterms:W3CDTF">2026-10-09T22:02:00Z</dcterms:created>
  <dcterms:modified xsi:type="dcterms:W3CDTF">2026-10-10T10:48:00Z</dcterms:modified>
</cp:coreProperties>
</file>